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32767" w:rsidRPr="00E37D3A" w:rsidP="00232767" w14:paraId="540938E2" w14:textId="1CB64DA3">
      <w:pPr>
        <w:spacing w:after="0" w:line="240" w:lineRule="auto"/>
        <w:jc w:val="center"/>
        <w:textAlignment w:val="baseline"/>
        <w:rPr>
          <w:rFonts w:ascii="Times New Roman" w:eastAsia="Times New Roman" w:hAnsi="Times New Roman" w:cs="Times New Roman"/>
          <w:sz w:val="24"/>
          <w:szCs w:val="24"/>
        </w:rPr>
      </w:pPr>
      <w:r w:rsidRPr="00E37D3A">
        <w:rPr>
          <w:rFonts w:ascii="Times New Roman" w:eastAsia="Times New Roman" w:hAnsi="Times New Roman" w:cs="Times New Roman"/>
          <w:sz w:val="24"/>
          <w:szCs w:val="24"/>
        </w:rPr>
        <w:t>Department of the Treasury </w:t>
      </w:r>
    </w:p>
    <w:p w:rsidR="00232767" w:rsidRPr="00E37D3A" w:rsidP="00232767" w14:paraId="00D80E5F" w14:textId="77777777">
      <w:pPr>
        <w:spacing w:after="0" w:line="240" w:lineRule="auto"/>
        <w:jc w:val="center"/>
        <w:textAlignment w:val="baseline"/>
        <w:rPr>
          <w:rFonts w:ascii="Times New Roman" w:eastAsia="Times New Roman" w:hAnsi="Times New Roman" w:cs="Times New Roman"/>
          <w:sz w:val="24"/>
          <w:szCs w:val="24"/>
        </w:rPr>
      </w:pPr>
      <w:r w:rsidRPr="00E37D3A">
        <w:rPr>
          <w:rFonts w:ascii="Times New Roman" w:eastAsia="Times New Roman" w:hAnsi="Times New Roman" w:cs="Times New Roman"/>
          <w:sz w:val="24"/>
          <w:szCs w:val="24"/>
        </w:rPr>
        <w:t>Information Collection Request – Supporting Statement </w:t>
      </w:r>
    </w:p>
    <w:p w:rsidR="00232767" w:rsidRPr="00E37D3A" w:rsidP="00232767" w14:paraId="7BAC04EF" w14:textId="77777777">
      <w:pPr>
        <w:spacing w:after="0" w:line="240" w:lineRule="auto"/>
        <w:jc w:val="center"/>
        <w:textAlignment w:val="baseline"/>
        <w:rPr>
          <w:rFonts w:ascii="Times New Roman" w:eastAsia="Times New Roman" w:hAnsi="Times New Roman" w:cs="Times New Roman"/>
          <w:sz w:val="24"/>
          <w:szCs w:val="24"/>
        </w:rPr>
      </w:pPr>
      <w:r w:rsidRPr="00E37D3A">
        <w:rPr>
          <w:rFonts w:ascii="Times New Roman" w:eastAsia="Times New Roman" w:hAnsi="Times New Roman" w:cs="Times New Roman"/>
          <w:sz w:val="24"/>
          <w:szCs w:val="24"/>
        </w:rPr>
        <w:t> </w:t>
      </w:r>
    </w:p>
    <w:p w:rsidR="00232767" w:rsidRPr="00E37D3A" w:rsidP="00232767" w14:paraId="11464E66" w14:textId="235D184F">
      <w:pPr>
        <w:spacing w:after="0" w:line="240" w:lineRule="auto"/>
        <w:jc w:val="center"/>
        <w:textAlignment w:val="baseline"/>
        <w:rPr>
          <w:rFonts w:ascii="Times New Roman" w:eastAsia="Times New Roman" w:hAnsi="Times New Roman" w:cs="Times New Roman"/>
          <w:sz w:val="24"/>
          <w:szCs w:val="24"/>
        </w:rPr>
      </w:pPr>
      <w:r w:rsidRPr="00E37D3A">
        <w:rPr>
          <w:rFonts w:ascii="Times New Roman" w:eastAsia="Times New Roman" w:hAnsi="Times New Roman" w:cs="Times New Roman"/>
          <w:sz w:val="24"/>
          <w:szCs w:val="24"/>
        </w:rPr>
        <w:t>Emergency Rental Assistance Program </w:t>
      </w:r>
      <w:r w:rsidRPr="00E37D3A" w:rsidR="00890B77">
        <w:rPr>
          <w:rFonts w:ascii="Times New Roman" w:eastAsia="Times New Roman" w:hAnsi="Times New Roman" w:cs="Times New Roman"/>
          <w:sz w:val="24"/>
          <w:szCs w:val="24"/>
        </w:rPr>
        <w:t>(ERA1)</w:t>
      </w:r>
    </w:p>
    <w:p w:rsidR="002A40F4" w:rsidRPr="00E37D3A" w:rsidP="00232767" w14:paraId="46004F56" w14:textId="2206DC48">
      <w:pPr>
        <w:spacing w:after="0" w:line="240" w:lineRule="auto"/>
        <w:jc w:val="center"/>
        <w:textAlignment w:val="baseline"/>
        <w:rPr>
          <w:rFonts w:ascii="Times New Roman" w:eastAsia="Times New Roman" w:hAnsi="Times New Roman" w:cs="Times New Roman"/>
          <w:sz w:val="24"/>
          <w:szCs w:val="24"/>
        </w:rPr>
      </w:pPr>
      <w:r w:rsidRPr="00E37D3A">
        <w:rPr>
          <w:rFonts w:ascii="Times New Roman" w:eastAsia="Times New Roman" w:hAnsi="Times New Roman" w:cs="Times New Roman"/>
          <w:sz w:val="24"/>
          <w:szCs w:val="24"/>
        </w:rPr>
        <w:t>OMB No. 1505-0266</w:t>
      </w:r>
    </w:p>
    <w:p w:rsidR="00232767" w:rsidRPr="00E37D3A" w:rsidP="002A40F4" w14:paraId="513A4A96" w14:textId="6E7B8C5E">
      <w:pPr>
        <w:spacing w:after="0" w:line="240" w:lineRule="auto"/>
        <w:textAlignment w:val="baseline"/>
        <w:rPr>
          <w:rFonts w:ascii="Times New Roman" w:eastAsia="Times New Roman" w:hAnsi="Times New Roman" w:cs="Times New Roman"/>
          <w:sz w:val="24"/>
          <w:szCs w:val="24"/>
        </w:rPr>
      </w:pPr>
    </w:p>
    <w:p w:rsidR="00232767" w:rsidRPr="00E37D3A" w:rsidP="00232767" w14:paraId="444C4AC9" w14:textId="77777777">
      <w:pPr>
        <w:spacing w:after="0" w:line="240" w:lineRule="auto"/>
        <w:jc w:val="center"/>
        <w:textAlignment w:val="baseline"/>
        <w:rPr>
          <w:rFonts w:ascii="Times New Roman" w:eastAsia="Times New Roman" w:hAnsi="Times New Roman" w:cs="Times New Roman"/>
          <w:sz w:val="24"/>
          <w:szCs w:val="24"/>
        </w:rPr>
      </w:pPr>
      <w:r w:rsidRPr="00E37D3A">
        <w:rPr>
          <w:rFonts w:ascii="Times New Roman" w:eastAsia="Times New Roman" w:hAnsi="Times New Roman" w:cs="Times New Roman"/>
          <w:sz w:val="24"/>
          <w:szCs w:val="24"/>
        </w:rPr>
        <w:t> </w:t>
      </w:r>
    </w:p>
    <w:p w:rsidR="00232767" w:rsidRPr="00E37D3A" w:rsidP="00232767" w14:paraId="3DDDE93F" w14:textId="77777777">
      <w:pPr>
        <w:spacing w:after="0" w:line="240" w:lineRule="auto"/>
        <w:textAlignment w:val="baseline"/>
        <w:rPr>
          <w:rFonts w:ascii="Times New Roman" w:eastAsia="Times New Roman" w:hAnsi="Times New Roman" w:cs="Times New Roman"/>
          <w:sz w:val="24"/>
          <w:szCs w:val="24"/>
        </w:rPr>
      </w:pPr>
      <w:r w:rsidRPr="00E37D3A">
        <w:rPr>
          <w:rFonts w:ascii="Times New Roman" w:eastAsia="Times New Roman" w:hAnsi="Times New Roman" w:cs="Times New Roman"/>
          <w:b/>
          <w:bCs/>
          <w:sz w:val="24"/>
          <w:szCs w:val="24"/>
        </w:rPr>
        <w:t>A.  Justification</w:t>
      </w:r>
      <w:r w:rsidRPr="00E37D3A">
        <w:rPr>
          <w:rFonts w:ascii="Times New Roman" w:eastAsia="Times New Roman" w:hAnsi="Times New Roman" w:cs="Times New Roman"/>
          <w:sz w:val="24"/>
          <w:szCs w:val="24"/>
        </w:rPr>
        <w:t> </w:t>
      </w:r>
    </w:p>
    <w:p w:rsidR="00232767" w:rsidRPr="00E37D3A" w:rsidP="00232767" w14:paraId="0549E2C4" w14:textId="77777777">
      <w:pPr>
        <w:spacing w:after="0" w:line="240" w:lineRule="auto"/>
        <w:ind w:left="720"/>
        <w:textAlignment w:val="baseline"/>
        <w:rPr>
          <w:rFonts w:ascii="Times New Roman" w:eastAsia="Times New Roman" w:hAnsi="Times New Roman" w:cs="Times New Roman"/>
          <w:sz w:val="24"/>
          <w:szCs w:val="24"/>
        </w:rPr>
      </w:pPr>
      <w:r w:rsidRPr="00E37D3A">
        <w:rPr>
          <w:rFonts w:ascii="Times New Roman" w:eastAsia="Times New Roman" w:hAnsi="Times New Roman" w:cs="Times New Roman"/>
          <w:sz w:val="24"/>
          <w:szCs w:val="24"/>
        </w:rPr>
        <w:t> </w:t>
      </w:r>
    </w:p>
    <w:p w:rsidR="00232767" w:rsidRPr="00E37D3A" w:rsidP="000E0F5C" w14:paraId="7E8D3A9D" w14:textId="77777777">
      <w:pPr>
        <w:numPr>
          <w:ilvl w:val="0"/>
          <w:numId w:val="1"/>
        </w:numPr>
        <w:tabs>
          <w:tab w:val="num" w:pos="360"/>
          <w:tab w:val="clear" w:pos="720"/>
        </w:tabs>
        <w:spacing w:after="0" w:line="240" w:lineRule="auto"/>
        <w:ind w:left="0" w:firstLine="0"/>
        <w:textAlignment w:val="baseline"/>
        <w:rPr>
          <w:rFonts w:ascii="Times New Roman" w:eastAsia="Times New Roman" w:hAnsi="Times New Roman" w:cs="Times New Roman"/>
          <w:sz w:val="24"/>
          <w:szCs w:val="24"/>
        </w:rPr>
      </w:pPr>
      <w:r w:rsidRPr="00E37D3A">
        <w:rPr>
          <w:rFonts w:ascii="Times New Roman" w:eastAsia="Times New Roman" w:hAnsi="Times New Roman" w:cs="Times New Roman"/>
          <w:sz w:val="24"/>
          <w:szCs w:val="24"/>
        </w:rPr>
        <w:t> </w:t>
      </w:r>
      <w:r w:rsidRPr="00E37D3A">
        <w:rPr>
          <w:rFonts w:ascii="Times New Roman" w:eastAsia="Times New Roman" w:hAnsi="Times New Roman" w:cs="Times New Roman"/>
          <w:sz w:val="24"/>
          <w:szCs w:val="24"/>
          <w:u w:val="single"/>
        </w:rPr>
        <w:t>Circumstances necessitating the collection of information</w:t>
      </w:r>
      <w:r w:rsidRPr="00E37D3A">
        <w:rPr>
          <w:rFonts w:ascii="Times New Roman" w:eastAsia="Times New Roman" w:hAnsi="Times New Roman" w:cs="Times New Roman"/>
          <w:sz w:val="24"/>
          <w:szCs w:val="24"/>
        </w:rPr>
        <w:t> </w:t>
      </w:r>
    </w:p>
    <w:p w:rsidR="00232767" w:rsidRPr="00E37D3A" w:rsidP="00232767" w14:paraId="0B0E88D5" w14:textId="77777777">
      <w:pPr>
        <w:spacing w:after="0" w:line="240" w:lineRule="auto"/>
        <w:ind w:left="360"/>
        <w:textAlignment w:val="baseline"/>
        <w:rPr>
          <w:rFonts w:ascii="Times New Roman" w:eastAsia="Times New Roman" w:hAnsi="Times New Roman" w:cs="Times New Roman"/>
          <w:sz w:val="24"/>
          <w:szCs w:val="24"/>
        </w:rPr>
      </w:pPr>
      <w:r w:rsidRPr="00E37D3A">
        <w:rPr>
          <w:rFonts w:ascii="Times New Roman" w:eastAsia="Times New Roman" w:hAnsi="Times New Roman" w:cs="Times New Roman"/>
          <w:sz w:val="24"/>
          <w:szCs w:val="24"/>
        </w:rPr>
        <w:t> </w:t>
      </w:r>
    </w:p>
    <w:p w:rsidR="00232767" w:rsidRPr="00E37D3A" w:rsidP="00232767" w14:paraId="47A40727" w14:textId="77777777">
      <w:pPr>
        <w:spacing w:after="0" w:line="240" w:lineRule="auto"/>
        <w:textAlignment w:val="baseline"/>
        <w:rPr>
          <w:rFonts w:ascii="Times New Roman" w:eastAsia="Times New Roman" w:hAnsi="Times New Roman" w:cs="Times New Roman"/>
          <w:sz w:val="24"/>
          <w:szCs w:val="24"/>
        </w:rPr>
      </w:pPr>
      <w:r w:rsidRPr="00E37D3A">
        <w:rPr>
          <w:rFonts w:ascii="Times New Roman" w:eastAsia="Times New Roman" w:hAnsi="Times New Roman" w:cs="Times New Roman"/>
          <w:i/>
          <w:iCs/>
          <w:sz w:val="24"/>
          <w:szCs w:val="24"/>
        </w:rPr>
        <w:t>Justification for Emergency Processing:</w:t>
      </w:r>
      <w:r w:rsidRPr="00E37D3A">
        <w:rPr>
          <w:rFonts w:ascii="Times New Roman" w:eastAsia="Times New Roman" w:hAnsi="Times New Roman" w:cs="Times New Roman"/>
          <w:sz w:val="24"/>
          <w:szCs w:val="24"/>
        </w:rPr>
        <w:t> </w:t>
      </w:r>
    </w:p>
    <w:p w:rsidR="00232767" w:rsidRPr="00E37D3A" w:rsidP="00232767" w14:paraId="7AB350B6" w14:textId="77777777">
      <w:pPr>
        <w:spacing w:after="0" w:line="240" w:lineRule="auto"/>
        <w:textAlignment w:val="baseline"/>
        <w:rPr>
          <w:rFonts w:ascii="Times New Roman" w:eastAsia="Times New Roman" w:hAnsi="Times New Roman" w:cs="Times New Roman"/>
          <w:sz w:val="24"/>
          <w:szCs w:val="24"/>
        </w:rPr>
      </w:pPr>
      <w:r w:rsidRPr="00E37D3A">
        <w:rPr>
          <w:rFonts w:ascii="Times New Roman" w:eastAsia="Times New Roman" w:hAnsi="Times New Roman" w:cs="Times New Roman"/>
          <w:sz w:val="24"/>
          <w:szCs w:val="24"/>
        </w:rPr>
        <w:t> </w:t>
      </w:r>
    </w:p>
    <w:p w:rsidR="00E37D3A" w:rsidRPr="00E37D3A" w:rsidP="00E37D3A" w14:paraId="512395CA" w14:textId="17826604">
      <w:pPr>
        <w:rPr>
          <w:rFonts w:ascii="Times New Roman" w:hAnsi="Times New Roman" w:cs="Times New Roman"/>
          <w:sz w:val="24"/>
          <w:szCs w:val="24"/>
        </w:rPr>
      </w:pPr>
      <w:bookmarkStart w:id="0" w:name="_Hlk76659657"/>
      <w:r w:rsidRPr="00E37D3A">
        <w:rPr>
          <w:rFonts w:ascii="Times New Roman" w:hAnsi="Times New Roman" w:cs="Times New Roman"/>
          <w:sz w:val="24"/>
          <w:szCs w:val="24"/>
        </w:rPr>
        <w:t xml:space="preserve">Treasury administers the ERA1 </w:t>
      </w:r>
      <w:r w:rsidRPr="00E37D3A">
        <w:rPr>
          <w:rFonts w:ascii="Times New Roman" w:hAnsi="Times New Roman" w:cs="Times New Roman"/>
          <w:sz w:val="24"/>
          <w:szCs w:val="24"/>
        </w:rPr>
        <w:t>program</w:t>
      </w:r>
      <w:r w:rsidRPr="00E37D3A">
        <w:rPr>
          <w:rFonts w:ascii="Times New Roman" w:hAnsi="Times New Roman" w:cs="Times New Roman"/>
          <w:sz w:val="24"/>
          <w:szCs w:val="24"/>
        </w:rPr>
        <w:t xml:space="preserve"> which was authorized by Division N, Title V, Section 501 (a)(1) of the Consolidated Appropriations Act, 2021 (the “Act”).  The Act provided $25 billion for Treasury to make payments to </w:t>
      </w:r>
      <w:r w:rsidRPr="00E37D3A">
        <w:rPr>
          <w:rFonts w:ascii="Times New Roman" w:hAnsi="Times New Roman" w:cs="Times New Roman"/>
          <w:sz w:val="24"/>
          <w:szCs w:val="24"/>
        </w:rPr>
        <w:t>States(</w:t>
      </w:r>
      <w:r w:rsidRPr="00E37D3A">
        <w:rPr>
          <w:rFonts w:ascii="Times New Roman" w:hAnsi="Times New Roman" w:cs="Times New Roman"/>
          <w:sz w:val="24"/>
          <w:szCs w:val="24"/>
        </w:rPr>
        <w:t xml:space="preserve">defined to include the District of Columbia), U.S. Territories, Indian Tribes or their Tribally designated housing entities, as applicable, the Department of Hawaiian Homelands, and certain local governments with more than 200,000 residents (collectively the “eligible grantees”) to provide financial assistance and housing stability services to eligible households in response to the COVID-19 pandemic. Treasury made ERA1 awards to more than 700 eligible </w:t>
      </w:r>
      <w:r w:rsidRPr="00E37D3A">
        <w:rPr>
          <w:rFonts w:ascii="Times New Roman" w:hAnsi="Times New Roman" w:cs="Times New Roman"/>
          <w:sz w:val="24"/>
          <w:szCs w:val="24"/>
        </w:rPr>
        <w:t>grantees  in</w:t>
      </w:r>
      <w:r w:rsidRPr="00E37D3A">
        <w:rPr>
          <w:rFonts w:ascii="Times New Roman" w:hAnsi="Times New Roman" w:cs="Times New Roman"/>
          <w:sz w:val="24"/>
          <w:szCs w:val="24"/>
        </w:rPr>
        <w:t xml:space="preserve"> early 2021.  </w:t>
      </w:r>
    </w:p>
    <w:p w:rsidR="00E37D3A" w:rsidRPr="00E37D3A" w:rsidP="00E37D3A" w14:paraId="066A0F73" w14:textId="0090686C">
      <w:pPr>
        <w:rPr>
          <w:rFonts w:ascii="Times New Roman" w:hAnsi="Times New Roman" w:cs="Times New Roman"/>
          <w:sz w:val="24"/>
          <w:szCs w:val="24"/>
        </w:rPr>
      </w:pPr>
      <w:r w:rsidRPr="00E37D3A">
        <w:rPr>
          <w:rFonts w:ascii="Times New Roman" w:hAnsi="Times New Roman" w:cs="Times New Roman"/>
          <w:sz w:val="24"/>
          <w:szCs w:val="24"/>
        </w:rPr>
        <w:t xml:space="preserve">Treasury is seeking approval for the ERA1final report form which each ERA1 grantee will be required to use to report on their utilization of ERA1 award funds over the entire award period of performance. This information collection is vitally important for Treasury to fulfill its statutory public reporting requirements, satisfy the Pandemic Relief Accountability Committee (PRAC) reporting requirements, and continue to </w:t>
      </w:r>
      <w:r w:rsidRPr="00E37D3A">
        <w:rPr>
          <w:rFonts w:ascii="Times New Roman" w:hAnsi="Times New Roman" w:cs="Times New Roman"/>
          <w:sz w:val="24"/>
          <w:szCs w:val="24"/>
          <w:lang w:val="en"/>
        </w:rPr>
        <w:t xml:space="preserve">effectively monitor and oversee the ERA1 grantees’ compliance with the ERA1 Award Terms. </w:t>
      </w:r>
    </w:p>
    <w:p w:rsidR="00E37D3A" w:rsidRPr="00E37D3A" w:rsidP="00E37D3A" w14:paraId="2DDF6BB2" w14:textId="77777777">
      <w:pPr>
        <w:rPr>
          <w:rFonts w:ascii="Times New Roman" w:hAnsi="Times New Roman" w:cs="Times New Roman"/>
          <w:sz w:val="24"/>
          <w:szCs w:val="24"/>
        </w:rPr>
      </w:pPr>
      <w:r w:rsidRPr="00E37D3A">
        <w:rPr>
          <w:rFonts w:ascii="Times New Roman" w:hAnsi="Times New Roman" w:cs="Times New Roman"/>
          <w:sz w:val="24"/>
          <w:szCs w:val="24"/>
        </w:rPr>
        <w:t xml:space="preserve">The ERA1 final report will require grantees to calculate and submit cumulative data on several key performance metrics covering the entire award period of performance.  In addition, based on Treasury’s need to properly reconcile and align the grantee-reported data, Treasury has recently determined the </w:t>
      </w:r>
      <w:r w:rsidRPr="00E37D3A">
        <w:rPr>
          <w:rFonts w:ascii="Times New Roman" w:hAnsi="Times New Roman" w:cs="Times New Roman"/>
          <w:sz w:val="24"/>
          <w:szCs w:val="24"/>
        </w:rPr>
        <w:t>need  to</w:t>
      </w:r>
      <w:r w:rsidRPr="00E37D3A">
        <w:rPr>
          <w:rFonts w:ascii="Times New Roman" w:hAnsi="Times New Roman" w:cs="Times New Roman"/>
          <w:sz w:val="24"/>
          <w:szCs w:val="24"/>
        </w:rPr>
        <w:t xml:space="preserve"> require grantees, as part of their final report, to verify and revise, if necessary, details of subrecipient expenditure records that were previously reported on quarterly reports throughout the award period of performance.   </w:t>
      </w:r>
    </w:p>
    <w:p w:rsidR="00E37D3A" w:rsidRPr="00E37D3A" w:rsidP="00E37D3A" w14:paraId="1FE9CD23" w14:textId="77777777">
      <w:pPr>
        <w:rPr>
          <w:rFonts w:ascii="Times New Roman" w:hAnsi="Times New Roman" w:cs="Times New Roman"/>
          <w:sz w:val="24"/>
          <w:szCs w:val="24"/>
        </w:rPr>
      </w:pPr>
      <w:r w:rsidRPr="00E37D3A">
        <w:rPr>
          <w:rFonts w:ascii="Times New Roman" w:hAnsi="Times New Roman" w:cs="Times New Roman"/>
          <w:sz w:val="24"/>
          <w:szCs w:val="24"/>
        </w:rPr>
        <w:t xml:space="preserve">The award period of performance for a total of 465 ERA1 grantees ended on September 30, 2022, and the final report for these grantees will be due by January 30, 2023.  The final report due date coincides with the award closeout date for federal award recipients, which is set forth in 2 CFR 200.344(a), and requires all federal award recipients to </w:t>
      </w:r>
      <w:r w:rsidRPr="00E37D3A">
        <w:rPr>
          <w:rFonts w:ascii="Times New Roman" w:hAnsi="Times New Roman" w:cs="Times New Roman"/>
          <w:sz w:val="24"/>
          <w:szCs w:val="24"/>
        </w:rPr>
        <w:t>closeout</w:t>
      </w:r>
      <w:r w:rsidRPr="00E37D3A">
        <w:rPr>
          <w:rFonts w:ascii="Times New Roman" w:hAnsi="Times New Roman" w:cs="Times New Roman"/>
          <w:sz w:val="24"/>
          <w:szCs w:val="24"/>
        </w:rPr>
        <w:t xml:space="preserve"> their awards by no later than 120 calendar days after the end of their award period of performance. As a result, providing the final report template to ERA1 grantee expeditiously will be critical to meeting this deadline. </w:t>
      </w:r>
    </w:p>
    <w:p w:rsidR="00E37D3A" w:rsidRPr="00E37D3A" w:rsidP="00E37D3A" w14:paraId="38088D21" w14:textId="77777777">
      <w:pPr>
        <w:pStyle w:val="Default"/>
      </w:pPr>
      <w:r w:rsidRPr="00E37D3A">
        <w:t xml:space="preserve">Due to the need for ERA1 grantees to prepare and submit their ERA1 final report to Treasury expeditiously, Treasury’s requests emergency processing and approval of the ERA1 final report form and draft instructions by November 3, 2022 in order to develop and distribute the online </w:t>
      </w:r>
      <w:r w:rsidRPr="00E37D3A">
        <w:t xml:space="preserve">report templates and associated reporting guidance so that these grantees whose award period of performance ends on September 30, 2022 will have sufficient time to gather the required data and to prepare and submit complete and  accurate reports to Treasury by the January 30, 2023 deadline. In addition, approval ensures adequate time for Treasury’s planned communications with the ERA1 grantees about the final reporting procedures and the need for complete and accurate data.  </w:t>
      </w:r>
    </w:p>
    <w:p w:rsidR="00AC182D" w:rsidP="00890B77" w14:paraId="1E1F5B67" w14:textId="77777777">
      <w:pPr>
        <w:textAlignment w:val="baseline"/>
        <w:rPr>
          <w:rFonts w:ascii="Times New Roman" w:eastAsia="Times New Roman" w:hAnsi="Times New Roman" w:cs="Times New Roman"/>
          <w:sz w:val="24"/>
          <w:szCs w:val="24"/>
        </w:rPr>
      </w:pPr>
    </w:p>
    <w:bookmarkEnd w:id="0"/>
    <w:p w:rsidR="00875E3E" w:rsidRPr="007A429B" w:rsidP="00AC182D" w14:paraId="69B34E7E" w14:textId="00695530">
      <w:pPr>
        <w:spacing w:after="0" w:line="240" w:lineRule="auto"/>
        <w:textAlignment w:val="baseline"/>
        <w:rPr>
          <w:rFonts w:ascii="Times New Roman" w:hAnsi="Times New Roman" w:cs="Times New Roman"/>
          <w:b/>
          <w:bCs/>
          <w:sz w:val="24"/>
          <w:szCs w:val="24"/>
          <w:u w:val="single"/>
        </w:rPr>
      </w:pPr>
      <w:r w:rsidRPr="00232767">
        <w:rPr>
          <w:rFonts w:ascii="Times New Roman" w:eastAsia="Times New Roman" w:hAnsi="Times New Roman" w:cs="Times New Roman"/>
          <w:sz w:val="24"/>
          <w:szCs w:val="24"/>
        </w:rPr>
        <w:t> </w:t>
      </w:r>
      <w:r w:rsidRPr="007A429B">
        <w:rPr>
          <w:rFonts w:ascii="Times New Roman" w:hAnsi="Times New Roman" w:cs="Times New Roman"/>
          <w:b/>
          <w:bCs/>
          <w:sz w:val="24"/>
          <w:szCs w:val="24"/>
          <w:u w:val="single"/>
        </w:rPr>
        <w:t>Acceptance of Award Terms Form</w:t>
      </w:r>
    </w:p>
    <w:p w:rsidR="007A429B" w:rsidRPr="007A429B" w:rsidP="00875E3E" w14:paraId="6C310FD5" w14:textId="2025B813">
      <w:pPr>
        <w:rPr>
          <w:rFonts w:ascii="Times New Roman" w:hAnsi="Times New Roman" w:cs="Times New Roman"/>
          <w:sz w:val="24"/>
          <w:szCs w:val="24"/>
        </w:rPr>
      </w:pPr>
      <w:r w:rsidRPr="007A429B">
        <w:rPr>
          <w:rFonts w:ascii="Times New Roman" w:hAnsi="Times New Roman" w:cs="Times New Roman"/>
          <w:sz w:val="24"/>
          <w:szCs w:val="24"/>
        </w:rPr>
        <w:t>An eligible grantee</w:t>
      </w:r>
      <w:r w:rsidRPr="007A429B">
        <w:rPr>
          <w:rFonts w:ascii="Times New Roman" w:hAnsi="Times New Roman" w:cs="Times New Roman"/>
          <w:bCs/>
          <w:sz w:val="24"/>
          <w:szCs w:val="24"/>
        </w:rPr>
        <w:t xml:space="preserve"> that elects to receive payment under the </w:t>
      </w:r>
      <w:r w:rsidR="00C60537">
        <w:rPr>
          <w:rFonts w:ascii="Times New Roman" w:hAnsi="Times New Roman" w:cs="Times New Roman"/>
          <w:bCs/>
          <w:sz w:val="24"/>
          <w:szCs w:val="24"/>
        </w:rPr>
        <w:t>ERA</w:t>
      </w:r>
      <w:r w:rsidRPr="007A429B">
        <w:rPr>
          <w:rFonts w:ascii="Times New Roman" w:hAnsi="Times New Roman" w:cs="Times New Roman"/>
          <w:bCs/>
          <w:sz w:val="24"/>
          <w:szCs w:val="24"/>
        </w:rPr>
        <w:t xml:space="preserve"> program must complete and sign </w:t>
      </w:r>
      <w:r w:rsidR="001D0867">
        <w:rPr>
          <w:rFonts w:ascii="Times New Roman" w:hAnsi="Times New Roman" w:cs="Times New Roman"/>
          <w:bCs/>
          <w:sz w:val="24"/>
          <w:szCs w:val="24"/>
        </w:rPr>
        <w:t>a</w:t>
      </w:r>
      <w:r w:rsidRPr="007A429B" w:rsidR="001D0867">
        <w:rPr>
          <w:rFonts w:ascii="Times New Roman" w:hAnsi="Times New Roman" w:cs="Times New Roman"/>
          <w:bCs/>
          <w:sz w:val="24"/>
          <w:szCs w:val="24"/>
        </w:rPr>
        <w:t xml:space="preserve"> </w:t>
      </w:r>
      <w:r w:rsidRPr="007A429B">
        <w:rPr>
          <w:rFonts w:ascii="Times New Roman" w:hAnsi="Times New Roman" w:cs="Times New Roman"/>
          <w:bCs/>
          <w:sz w:val="24"/>
          <w:szCs w:val="24"/>
        </w:rPr>
        <w:t>form that will indicate its agreement to the award terms, including the requ</w:t>
      </w:r>
      <w:r w:rsidRPr="001133C5">
        <w:rPr>
          <w:rFonts w:ascii="Times New Roman" w:hAnsi="Times New Roman" w:cs="Times New Roman"/>
          <w:bCs/>
          <w:sz w:val="24"/>
          <w:szCs w:val="24"/>
        </w:rPr>
        <w:t>irement</w:t>
      </w:r>
      <w:r w:rsidRPr="008E2DCC">
        <w:rPr>
          <w:rFonts w:ascii="Times New Roman" w:hAnsi="Times New Roman" w:cs="Times New Roman"/>
          <w:bCs/>
          <w:sz w:val="24"/>
          <w:szCs w:val="24"/>
        </w:rPr>
        <w:t xml:space="preserve"> </w:t>
      </w:r>
      <w:r w:rsidRPr="001133C5" w:rsidR="001133C5">
        <w:rPr>
          <w:rFonts w:ascii="Times New Roman" w:hAnsi="Times New Roman" w:cs="Times New Roman"/>
          <w:bCs/>
          <w:sz w:val="24"/>
          <w:szCs w:val="24"/>
        </w:rPr>
        <w:t>to comply with reporting requirements established by Treasury</w:t>
      </w:r>
      <w:r w:rsidR="001D0867">
        <w:rPr>
          <w:rFonts w:ascii="Times New Roman" w:hAnsi="Times New Roman" w:cs="Times New Roman"/>
          <w:bCs/>
          <w:sz w:val="24"/>
          <w:szCs w:val="24"/>
        </w:rPr>
        <w:t>,</w:t>
      </w:r>
      <w:r w:rsidR="00F6054F">
        <w:rPr>
          <w:rFonts w:ascii="Times New Roman" w:hAnsi="Times New Roman" w:cs="Times New Roman"/>
          <w:bCs/>
          <w:sz w:val="24"/>
          <w:szCs w:val="24"/>
        </w:rPr>
        <w:t xml:space="preserve"> </w:t>
      </w:r>
      <w:r w:rsidR="00F6054F">
        <w:rPr>
          <w:rFonts w:ascii="Times New Roman" w:hAnsi="Times New Roman" w:cs="Times New Roman"/>
          <w:bCs/>
          <w:sz w:val="24"/>
          <w:szCs w:val="24"/>
        </w:rPr>
        <w:t>in order for</w:t>
      </w:r>
      <w:r w:rsidR="00F6054F">
        <w:rPr>
          <w:rFonts w:ascii="Times New Roman" w:hAnsi="Times New Roman" w:cs="Times New Roman"/>
          <w:bCs/>
          <w:sz w:val="24"/>
          <w:szCs w:val="24"/>
        </w:rPr>
        <w:t xml:space="preserve"> </w:t>
      </w:r>
      <w:r w:rsidRPr="001133C5" w:rsidR="00F6054F">
        <w:rPr>
          <w:rFonts w:ascii="Times New Roman" w:hAnsi="Times New Roman" w:cs="Times New Roman"/>
          <w:bCs/>
          <w:sz w:val="24"/>
          <w:szCs w:val="24"/>
        </w:rPr>
        <w:t xml:space="preserve">Treasury to comply with its reporting requirements under section 501(g), </w:t>
      </w:r>
      <w:r w:rsidR="00F6054F">
        <w:rPr>
          <w:rFonts w:ascii="Times New Roman" w:hAnsi="Times New Roman" w:cs="Times New Roman"/>
          <w:bCs/>
          <w:sz w:val="24"/>
          <w:szCs w:val="24"/>
        </w:rPr>
        <w:t xml:space="preserve">and </w:t>
      </w:r>
      <w:r w:rsidR="000F286B">
        <w:rPr>
          <w:rFonts w:ascii="Times New Roman" w:hAnsi="Times New Roman" w:cs="Times New Roman"/>
          <w:bCs/>
          <w:sz w:val="24"/>
          <w:szCs w:val="24"/>
        </w:rPr>
        <w:t xml:space="preserve">its </w:t>
      </w:r>
      <w:r w:rsidRPr="001133C5" w:rsidR="00F6054F">
        <w:rPr>
          <w:rFonts w:ascii="Times New Roman" w:hAnsi="Times New Roman" w:cs="Times New Roman"/>
          <w:bCs/>
          <w:sz w:val="24"/>
          <w:szCs w:val="24"/>
        </w:rPr>
        <w:t>reallocation requirements under section 501(d).</w:t>
      </w:r>
      <w:r w:rsidRPr="008268EE" w:rsidR="00F6054F">
        <w:rPr>
          <w:bCs/>
        </w:rPr>
        <w:t xml:space="preserve"> </w:t>
      </w:r>
      <w:r w:rsidRPr="007A429B">
        <w:rPr>
          <w:rFonts w:ascii="Times New Roman" w:hAnsi="Times New Roman" w:cs="Times New Roman"/>
          <w:bCs/>
          <w:sz w:val="24"/>
          <w:szCs w:val="24"/>
        </w:rPr>
        <w:t xml:space="preserve">Treasury does not have rulemaking authority with respect to this program, so it must obtain the agreement of eligible grantees to require them to comply with these provisions.  </w:t>
      </w:r>
    </w:p>
    <w:p w:rsidR="00875E3E" w:rsidRPr="007A429B" w:rsidP="00875E3E" w14:paraId="23EFA6BB" w14:textId="77777777">
      <w:pPr>
        <w:rPr>
          <w:rFonts w:ascii="Times New Roman" w:hAnsi="Times New Roman" w:cs="Times New Roman"/>
          <w:b/>
          <w:sz w:val="24"/>
          <w:szCs w:val="24"/>
          <w:u w:val="single"/>
        </w:rPr>
      </w:pPr>
      <w:r w:rsidRPr="007A429B">
        <w:rPr>
          <w:rFonts w:ascii="Times New Roman" w:hAnsi="Times New Roman" w:cs="Times New Roman"/>
          <w:b/>
          <w:sz w:val="24"/>
          <w:szCs w:val="24"/>
          <w:u w:val="single"/>
        </w:rPr>
        <w:t>Recipient Payment Information Form</w:t>
      </w:r>
    </w:p>
    <w:p w:rsidR="00875E3E" w:rsidP="00875E3E" w14:paraId="04068DF5" w14:textId="58BADFEE">
      <w:pPr>
        <w:rPr>
          <w:rFonts w:ascii="Times New Roman" w:hAnsi="Times New Roman" w:cs="Times New Roman"/>
          <w:bCs/>
          <w:sz w:val="24"/>
          <w:szCs w:val="24"/>
        </w:rPr>
      </w:pPr>
      <w:r w:rsidRPr="007A429B">
        <w:rPr>
          <w:rFonts w:ascii="Times New Roman" w:hAnsi="Times New Roman" w:cs="Times New Roman"/>
          <w:bCs/>
          <w:sz w:val="24"/>
          <w:szCs w:val="24"/>
        </w:rPr>
        <w:t>In order to</w:t>
      </w:r>
      <w:r w:rsidRPr="007A429B">
        <w:rPr>
          <w:rFonts w:ascii="Times New Roman" w:hAnsi="Times New Roman" w:cs="Times New Roman"/>
          <w:bCs/>
          <w:sz w:val="24"/>
          <w:szCs w:val="24"/>
        </w:rPr>
        <w:t xml:space="preserve"> ensure proper payment by Treasury, each eligible grantee must supply basic identifying and bank routing information. </w:t>
      </w:r>
      <w:r w:rsidR="00AF746B">
        <w:rPr>
          <w:rFonts w:ascii="Times New Roman" w:hAnsi="Times New Roman" w:cs="Times New Roman"/>
          <w:bCs/>
          <w:sz w:val="24"/>
          <w:szCs w:val="24"/>
        </w:rPr>
        <w:t xml:space="preserve"> </w:t>
      </w:r>
      <w:r w:rsidRPr="007A429B">
        <w:rPr>
          <w:rFonts w:ascii="Times New Roman" w:hAnsi="Times New Roman" w:cs="Times New Roman"/>
          <w:bCs/>
          <w:sz w:val="24"/>
          <w:szCs w:val="24"/>
        </w:rPr>
        <w:t>This information should</w:t>
      </w:r>
      <w:r w:rsidRPr="008268EE">
        <w:rPr>
          <w:bCs/>
        </w:rPr>
        <w:t xml:space="preserve"> </w:t>
      </w:r>
      <w:r w:rsidRPr="007A429B">
        <w:rPr>
          <w:rFonts w:ascii="Times New Roman" w:hAnsi="Times New Roman" w:cs="Times New Roman"/>
          <w:bCs/>
          <w:sz w:val="24"/>
          <w:szCs w:val="24"/>
        </w:rPr>
        <w:t xml:space="preserve">be readily available to officials completing the form. </w:t>
      </w:r>
    </w:p>
    <w:p w:rsidR="007A429B" w:rsidRPr="007A429B" w:rsidP="007A429B" w14:paraId="324EB09E" w14:textId="77777777">
      <w:pPr>
        <w:rPr>
          <w:rFonts w:ascii="Times New Roman" w:hAnsi="Times New Roman" w:cs="Times New Roman"/>
          <w:b/>
          <w:sz w:val="24"/>
          <w:szCs w:val="24"/>
          <w:u w:val="single"/>
        </w:rPr>
      </w:pPr>
      <w:r w:rsidRPr="007A429B">
        <w:rPr>
          <w:rFonts w:ascii="Times New Roman" w:hAnsi="Times New Roman" w:cs="Times New Roman"/>
          <w:b/>
          <w:sz w:val="24"/>
          <w:szCs w:val="24"/>
          <w:u w:val="single"/>
        </w:rPr>
        <w:t>ERA Redirected Funds Form</w:t>
      </w:r>
    </w:p>
    <w:p w:rsidR="007A429B" w:rsidRPr="007A429B" w:rsidP="007A429B" w14:paraId="0FDA797D" w14:textId="20F56143">
      <w:pPr>
        <w:rPr>
          <w:rFonts w:ascii="Times New Roman" w:hAnsi="Times New Roman" w:cs="Times New Roman"/>
          <w:bCs/>
          <w:sz w:val="24"/>
          <w:szCs w:val="24"/>
        </w:rPr>
      </w:pPr>
      <w:r w:rsidRPr="007A429B">
        <w:rPr>
          <w:rFonts w:ascii="Times New Roman" w:hAnsi="Times New Roman" w:cs="Times New Roman"/>
          <w:bCs/>
          <w:sz w:val="24"/>
          <w:szCs w:val="24"/>
        </w:rPr>
        <w:t xml:space="preserve">The ERA Redirected Funds Form will be used by local government grantees that no longer wish to implement an </w:t>
      </w:r>
      <w:r w:rsidR="00C60537">
        <w:rPr>
          <w:rFonts w:ascii="Times New Roman" w:hAnsi="Times New Roman" w:cs="Times New Roman"/>
          <w:bCs/>
          <w:sz w:val="24"/>
          <w:szCs w:val="24"/>
        </w:rPr>
        <w:t>ERA</w:t>
      </w:r>
      <w:r w:rsidRPr="007A429B">
        <w:rPr>
          <w:rFonts w:ascii="Times New Roman" w:hAnsi="Times New Roman" w:cs="Times New Roman"/>
          <w:bCs/>
          <w:sz w:val="24"/>
          <w:szCs w:val="24"/>
        </w:rPr>
        <w:t xml:space="preserve"> program.  The form will document the transfer of ERA funds and legal responsibilities therein from the local governments to their respective State government.  The form must be signed by both the chief executive of the local government and an authorized official of the State government.  The completed and signed form as well as a copy of the ACH or wire transfer must be submitted to Treasury as evidence of the transfer, cancellation of the local government’s ERA award, and modification of the State’s ERA award.  We estimate a small percentage of local governments will choose to transfer the ERA funds therefore we expect to receive no more than 30 forms. </w:t>
      </w:r>
    </w:p>
    <w:p w:rsidR="00875E3E" w:rsidRPr="00232767" w:rsidP="00232767" w14:paraId="568C9269" w14:textId="77777777">
      <w:pPr>
        <w:spacing w:after="0" w:line="240" w:lineRule="auto"/>
        <w:textAlignment w:val="baseline"/>
        <w:rPr>
          <w:rFonts w:ascii="Segoe UI" w:eastAsia="Times New Roman" w:hAnsi="Segoe UI" w:cs="Segoe UI"/>
          <w:sz w:val="18"/>
          <w:szCs w:val="18"/>
        </w:rPr>
      </w:pPr>
    </w:p>
    <w:p w:rsidR="00232767" w:rsidRPr="00232767" w:rsidP="00232767" w14:paraId="27045B52" w14:textId="28FB2F13">
      <w:pPr>
        <w:spacing w:after="0" w:line="240" w:lineRule="auto"/>
        <w:textAlignment w:val="baseline"/>
        <w:rPr>
          <w:rFonts w:ascii="Segoe UI" w:eastAsia="Times New Roman" w:hAnsi="Segoe UI" w:cs="Segoe UI"/>
          <w:sz w:val="18"/>
          <w:szCs w:val="18"/>
        </w:rPr>
      </w:pPr>
      <w:r w:rsidRPr="0056030D">
        <w:rPr>
          <w:rFonts w:ascii="Times New Roman" w:eastAsia="Times New Roman" w:hAnsi="Times New Roman" w:cs="Times New Roman"/>
          <w:b/>
          <w:bCs/>
          <w:sz w:val="24"/>
          <w:szCs w:val="24"/>
          <w:u w:val="single"/>
        </w:rPr>
        <w:t>ERA Interim Report</w:t>
      </w:r>
      <w:r w:rsidR="00443F53">
        <w:rPr>
          <w:rFonts w:ascii="Times New Roman" w:eastAsia="Times New Roman" w:hAnsi="Times New Roman" w:cs="Times New Roman"/>
          <w:b/>
          <w:bCs/>
          <w:sz w:val="24"/>
          <w:szCs w:val="24"/>
          <w:u w:val="single"/>
        </w:rPr>
        <w:t xml:space="preserve"> and Interim Report</w:t>
      </w:r>
      <w:r w:rsidRPr="0056030D">
        <w:rPr>
          <w:rFonts w:ascii="Times New Roman" w:eastAsia="Times New Roman" w:hAnsi="Times New Roman" w:cs="Times New Roman"/>
          <w:b/>
          <w:bCs/>
          <w:sz w:val="24"/>
          <w:szCs w:val="24"/>
          <w:u w:val="single"/>
        </w:rPr>
        <w:t xml:space="preserve">ing </w:t>
      </w:r>
      <w:r w:rsidR="003270BB">
        <w:rPr>
          <w:rFonts w:ascii="Times New Roman" w:eastAsia="Times New Roman" w:hAnsi="Times New Roman" w:cs="Times New Roman"/>
          <w:b/>
          <w:bCs/>
          <w:sz w:val="24"/>
          <w:szCs w:val="24"/>
          <w:u w:val="single"/>
        </w:rPr>
        <w:t>Guidance</w:t>
      </w:r>
    </w:p>
    <w:p w:rsidR="00232767" w:rsidRPr="00232767" w:rsidP="00232767" w14:paraId="6D30170D"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P="00232767" w14:paraId="68F14BC0" w14:textId="1172E0DD">
      <w:pPr>
        <w:spacing w:after="0" w:line="240" w:lineRule="auto"/>
        <w:textAlignment w:val="baseline"/>
        <w:rPr>
          <w:rFonts w:ascii="Times New Roman" w:eastAsia="Times New Roman" w:hAnsi="Times New Roman" w:cs="Times New Roman"/>
          <w:sz w:val="24"/>
          <w:szCs w:val="24"/>
        </w:rPr>
      </w:pPr>
      <w:r w:rsidRPr="0056030D">
        <w:rPr>
          <w:rFonts w:ascii="Times New Roman" w:eastAsia="Times New Roman" w:hAnsi="Times New Roman" w:cs="Times New Roman"/>
          <w:sz w:val="24"/>
          <w:szCs w:val="24"/>
        </w:rPr>
        <w:t xml:space="preserve">Treasury developed the </w:t>
      </w:r>
      <w:r>
        <w:rPr>
          <w:rFonts w:ascii="Times New Roman" w:eastAsia="Times New Roman" w:hAnsi="Times New Roman" w:cs="Times New Roman"/>
          <w:sz w:val="24"/>
          <w:szCs w:val="24"/>
        </w:rPr>
        <w:t xml:space="preserve">ERA </w:t>
      </w:r>
      <w:r w:rsidR="00294F0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nterim </w:t>
      </w:r>
      <w:r w:rsidR="00294F0B">
        <w:rPr>
          <w:rFonts w:ascii="Times New Roman" w:eastAsia="Times New Roman" w:hAnsi="Times New Roman" w:cs="Times New Roman"/>
          <w:sz w:val="24"/>
          <w:szCs w:val="24"/>
        </w:rPr>
        <w:t>r</w:t>
      </w:r>
      <w:r>
        <w:rPr>
          <w:rFonts w:ascii="Times New Roman" w:eastAsia="Times New Roman" w:hAnsi="Times New Roman" w:cs="Times New Roman"/>
          <w:sz w:val="24"/>
          <w:szCs w:val="24"/>
        </w:rPr>
        <w:t>eport</w:t>
      </w:r>
      <w:r w:rsidR="00294F0B">
        <w:rPr>
          <w:rFonts w:ascii="Times New Roman" w:eastAsia="Times New Roman" w:hAnsi="Times New Roman" w:cs="Times New Roman"/>
          <w:sz w:val="24"/>
          <w:szCs w:val="24"/>
        </w:rPr>
        <w:t xml:space="preserve"> and the interim reporting </w:t>
      </w:r>
      <w:r w:rsidR="003270BB">
        <w:rPr>
          <w:rFonts w:ascii="Times New Roman" w:eastAsia="Times New Roman" w:hAnsi="Times New Roman" w:cs="Times New Roman"/>
          <w:sz w:val="24"/>
          <w:szCs w:val="24"/>
        </w:rPr>
        <w:t>guidance</w:t>
      </w:r>
      <w:r>
        <w:rPr>
          <w:rFonts w:ascii="Times New Roman" w:eastAsia="Times New Roman" w:hAnsi="Times New Roman" w:cs="Times New Roman"/>
          <w:sz w:val="24"/>
          <w:szCs w:val="24"/>
        </w:rPr>
        <w:t xml:space="preserve"> </w:t>
      </w:r>
      <w:r w:rsidR="00294F0B">
        <w:rPr>
          <w:rFonts w:ascii="Times New Roman" w:eastAsia="Times New Roman" w:hAnsi="Times New Roman" w:cs="Times New Roman"/>
          <w:sz w:val="24"/>
          <w:szCs w:val="24"/>
        </w:rPr>
        <w:t xml:space="preserve">for ERA grantees </w:t>
      </w:r>
      <w:r w:rsidRPr="0056030D">
        <w:rPr>
          <w:rFonts w:ascii="Times New Roman" w:eastAsia="Times New Roman" w:hAnsi="Times New Roman" w:cs="Times New Roman"/>
          <w:sz w:val="24"/>
          <w:szCs w:val="24"/>
        </w:rPr>
        <w:t xml:space="preserve">to </w:t>
      </w:r>
      <w:r w:rsidR="00294F0B">
        <w:rPr>
          <w:rFonts w:ascii="Times New Roman" w:eastAsia="Times New Roman" w:hAnsi="Times New Roman" w:cs="Times New Roman"/>
          <w:sz w:val="24"/>
          <w:szCs w:val="24"/>
        </w:rPr>
        <w:t>submit</w:t>
      </w:r>
      <w:r w:rsidRPr="0056030D">
        <w:rPr>
          <w:rFonts w:ascii="Times New Roman" w:eastAsia="Times New Roman" w:hAnsi="Times New Roman" w:cs="Times New Roman"/>
          <w:sz w:val="24"/>
          <w:szCs w:val="24"/>
        </w:rPr>
        <w:t xml:space="preserve"> summary information </w:t>
      </w:r>
      <w:r w:rsidRPr="007A429B" w:rsidR="00294F0B">
        <w:rPr>
          <w:rFonts w:ascii="Times New Roman" w:hAnsi="Times New Roman" w:cs="Times New Roman"/>
          <w:sz w:val="24"/>
          <w:szCs w:val="24"/>
        </w:rPr>
        <w:t>on their utilization of ERA award funds to date</w:t>
      </w:r>
      <w:r w:rsidRPr="00237B2B" w:rsidR="00294F0B">
        <w:t xml:space="preserve"> </w:t>
      </w:r>
      <w:r>
        <w:rPr>
          <w:rFonts w:ascii="Times New Roman" w:eastAsia="Times New Roman" w:hAnsi="Times New Roman" w:cs="Times New Roman"/>
          <w:sz w:val="24"/>
          <w:szCs w:val="24"/>
        </w:rPr>
        <w:t xml:space="preserve">to </w:t>
      </w:r>
      <w:r w:rsidR="00443F53">
        <w:rPr>
          <w:rFonts w:ascii="Times New Roman" w:eastAsia="Times New Roman" w:hAnsi="Times New Roman" w:cs="Times New Roman"/>
          <w:sz w:val="24"/>
          <w:szCs w:val="24"/>
        </w:rPr>
        <w:t xml:space="preserve">facilitate </w:t>
      </w:r>
      <w:r>
        <w:rPr>
          <w:rFonts w:ascii="Times New Roman" w:eastAsia="Times New Roman" w:hAnsi="Times New Roman" w:cs="Times New Roman"/>
          <w:sz w:val="24"/>
          <w:szCs w:val="24"/>
        </w:rPr>
        <w:t xml:space="preserve">Treasury’s quarterly reporting obligations under </w:t>
      </w:r>
      <w:r w:rsidR="00D95E7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ection 501(g) and </w:t>
      </w:r>
      <w:r w:rsidRPr="00443F53" w:rsidR="00294F0B">
        <w:rPr>
          <w:rFonts w:ascii="Times New Roman" w:hAnsi="Times New Roman" w:cs="Times New Roman"/>
          <w:sz w:val="24"/>
          <w:szCs w:val="24"/>
        </w:rPr>
        <w:t xml:space="preserve">to </w:t>
      </w:r>
      <w:r w:rsidRPr="007A429B" w:rsidR="00294F0B">
        <w:rPr>
          <w:rFonts w:ascii="Times New Roman" w:hAnsi="Times New Roman" w:cs="Times New Roman"/>
          <w:sz w:val="24"/>
          <w:szCs w:val="24"/>
          <w:lang w:val="en"/>
        </w:rPr>
        <w:t>effectively monitor the ERA grantee</w:t>
      </w:r>
      <w:r w:rsidRPr="00443F53" w:rsidR="00294F0B">
        <w:rPr>
          <w:rFonts w:ascii="Times New Roman" w:hAnsi="Times New Roman" w:cs="Times New Roman"/>
          <w:sz w:val="24"/>
          <w:szCs w:val="24"/>
          <w:lang w:val="en"/>
        </w:rPr>
        <w:t>s</w:t>
      </w:r>
      <w:r w:rsidRPr="007A429B" w:rsidR="00294F0B">
        <w:rPr>
          <w:rFonts w:ascii="Times New Roman" w:hAnsi="Times New Roman" w:cs="Times New Roman"/>
          <w:sz w:val="24"/>
          <w:szCs w:val="24"/>
          <w:lang w:val="en"/>
        </w:rPr>
        <w:t xml:space="preserve">’ </w:t>
      </w:r>
      <w:r w:rsidRPr="00443F53" w:rsidR="00294F0B">
        <w:rPr>
          <w:rFonts w:ascii="Times New Roman" w:hAnsi="Times New Roman" w:cs="Times New Roman"/>
          <w:sz w:val="24"/>
          <w:szCs w:val="24"/>
          <w:lang w:val="en"/>
        </w:rPr>
        <w:t xml:space="preserve">compliance </w:t>
      </w:r>
      <w:r w:rsidRPr="007A429B" w:rsidR="00294F0B">
        <w:rPr>
          <w:rFonts w:ascii="Times New Roman" w:hAnsi="Times New Roman" w:cs="Times New Roman"/>
          <w:sz w:val="24"/>
          <w:szCs w:val="24"/>
          <w:lang w:val="en"/>
        </w:rPr>
        <w:t>with the requirements of the ERA</w:t>
      </w:r>
      <w:r w:rsidRPr="00294F0B" w:rsidR="00294F0B">
        <w:rPr>
          <w:rFonts w:ascii="Times New Roman" w:hAnsi="Times New Roman" w:cs="Times New Roman"/>
          <w:sz w:val="24"/>
          <w:szCs w:val="24"/>
          <w:lang w:val="en"/>
        </w:rPr>
        <w:t xml:space="preserve"> award</w:t>
      </w:r>
      <w:r w:rsidR="00294F0B">
        <w:rPr>
          <w:rFonts w:ascii="Times New Roman" w:hAnsi="Times New Roman" w:cs="Times New Roman"/>
          <w:sz w:val="24"/>
          <w:szCs w:val="24"/>
          <w:lang w:val="en"/>
        </w:rPr>
        <w:t>.</w:t>
      </w:r>
      <w:r w:rsidR="00C60537">
        <w:rPr>
          <w:rFonts w:ascii="Times New Roman" w:hAnsi="Times New Roman" w:cs="Times New Roman"/>
          <w:sz w:val="24"/>
          <w:szCs w:val="24"/>
          <w:lang w:val="en"/>
        </w:rPr>
        <w:t xml:space="preserve"> </w:t>
      </w:r>
      <w:r w:rsidRPr="0056030D">
        <w:rPr>
          <w:rFonts w:ascii="Times New Roman" w:eastAsia="Times New Roman" w:hAnsi="Times New Roman" w:cs="Times New Roman"/>
          <w:sz w:val="24"/>
          <w:szCs w:val="24"/>
        </w:rPr>
        <w:t xml:space="preserve"> </w:t>
      </w:r>
      <w:r w:rsidR="00443F53">
        <w:rPr>
          <w:rFonts w:ascii="Times New Roman" w:eastAsia="Times New Roman" w:hAnsi="Times New Roman" w:cs="Times New Roman"/>
          <w:sz w:val="24"/>
          <w:szCs w:val="24"/>
        </w:rPr>
        <w:t xml:space="preserve">In addition to information required from ERA grantees pursuant to </w:t>
      </w:r>
      <w:r w:rsidR="00D95E7C">
        <w:rPr>
          <w:rFonts w:ascii="Times New Roman" w:eastAsia="Times New Roman" w:hAnsi="Times New Roman" w:cs="Times New Roman"/>
          <w:sz w:val="24"/>
          <w:szCs w:val="24"/>
        </w:rPr>
        <w:t>S</w:t>
      </w:r>
      <w:r w:rsidR="00443F53">
        <w:rPr>
          <w:rFonts w:ascii="Times New Roman" w:eastAsia="Times New Roman" w:hAnsi="Times New Roman" w:cs="Times New Roman"/>
          <w:sz w:val="24"/>
          <w:szCs w:val="24"/>
        </w:rPr>
        <w:t>ection 501(g)</w:t>
      </w:r>
      <w:r w:rsidR="00C60537">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
      </w:r>
      <w:r w:rsidR="00443F53">
        <w:rPr>
          <w:rFonts w:ascii="Times New Roman" w:eastAsia="Times New Roman" w:hAnsi="Times New Roman" w:cs="Times New Roman"/>
          <w:sz w:val="24"/>
          <w:szCs w:val="24"/>
        </w:rPr>
        <w:t xml:space="preserve"> Treasury will also be </w:t>
      </w:r>
      <w:r>
        <w:rPr>
          <w:rFonts w:ascii="Times New Roman" w:eastAsia="Times New Roman" w:hAnsi="Times New Roman" w:cs="Times New Roman"/>
          <w:sz w:val="24"/>
          <w:szCs w:val="24"/>
        </w:rPr>
        <w:t>collecti</w:t>
      </w:r>
      <w:r w:rsidR="00443F53">
        <w:rPr>
          <w:rFonts w:ascii="Times New Roman" w:eastAsia="Times New Roman" w:hAnsi="Times New Roman" w:cs="Times New Roman"/>
          <w:sz w:val="24"/>
          <w:szCs w:val="24"/>
        </w:rPr>
        <w:t xml:space="preserve">ng </w:t>
      </w:r>
      <w:r>
        <w:rPr>
          <w:rFonts w:ascii="Times New Roman" w:eastAsia="Times New Roman" w:hAnsi="Times New Roman" w:cs="Times New Roman"/>
          <w:sz w:val="24"/>
          <w:szCs w:val="24"/>
        </w:rPr>
        <w:t xml:space="preserve">information </w:t>
      </w:r>
      <w:r w:rsidR="00443F53">
        <w:rPr>
          <w:rFonts w:ascii="Times New Roman" w:eastAsia="Times New Roman" w:hAnsi="Times New Roman" w:cs="Times New Roman"/>
          <w:sz w:val="24"/>
          <w:szCs w:val="24"/>
        </w:rPr>
        <w:t xml:space="preserve">on the ERA grantees’ use of funds for administrative expenses to ensure compliance with the </w:t>
      </w:r>
      <w:r w:rsidR="00473C90">
        <w:rPr>
          <w:rFonts w:ascii="Times New Roman" w:eastAsia="Times New Roman" w:hAnsi="Times New Roman" w:cs="Times New Roman"/>
          <w:sz w:val="24"/>
          <w:szCs w:val="24"/>
        </w:rPr>
        <w:t>limitations on administrative costs</w:t>
      </w:r>
      <w:r w:rsidR="00443F53">
        <w:rPr>
          <w:rFonts w:ascii="Times New Roman" w:eastAsia="Times New Roman" w:hAnsi="Times New Roman" w:cs="Times New Roman"/>
          <w:sz w:val="24"/>
          <w:szCs w:val="24"/>
        </w:rPr>
        <w:t xml:space="preserve"> </w:t>
      </w:r>
      <w:r w:rsidR="00473C90">
        <w:rPr>
          <w:rFonts w:ascii="Times New Roman" w:eastAsia="Times New Roman" w:hAnsi="Times New Roman" w:cs="Times New Roman"/>
          <w:sz w:val="24"/>
          <w:szCs w:val="24"/>
        </w:rPr>
        <w:t>under</w:t>
      </w:r>
      <w:r w:rsidR="003270BB">
        <w:rPr>
          <w:rFonts w:ascii="Times New Roman" w:eastAsia="Times New Roman" w:hAnsi="Times New Roman" w:cs="Times New Roman"/>
          <w:sz w:val="24"/>
          <w:szCs w:val="24"/>
        </w:rPr>
        <w:t xml:space="preserve"> the</w:t>
      </w:r>
      <w:r w:rsidR="00473C90">
        <w:rPr>
          <w:rFonts w:ascii="Times New Roman" w:eastAsia="Times New Roman" w:hAnsi="Times New Roman" w:cs="Times New Roman"/>
          <w:sz w:val="24"/>
          <w:szCs w:val="24"/>
        </w:rPr>
        <w:t xml:space="preserve"> ERA program</w:t>
      </w:r>
      <w:r w:rsidR="00443F53">
        <w:rPr>
          <w:rFonts w:ascii="Times New Roman" w:eastAsia="Times New Roman" w:hAnsi="Times New Roman" w:cs="Times New Roman"/>
          <w:sz w:val="24"/>
          <w:szCs w:val="24"/>
        </w:rPr>
        <w:t>.</w:t>
      </w:r>
      <w:r w:rsidR="00C60537">
        <w:rPr>
          <w:rFonts w:ascii="Times New Roman" w:eastAsia="Times New Roman" w:hAnsi="Times New Roman" w:cs="Times New Roman"/>
          <w:sz w:val="24"/>
          <w:szCs w:val="24"/>
        </w:rPr>
        <w:t xml:space="preserve"> </w:t>
      </w:r>
      <w:r w:rsidR="00443F53">
        <w:rPr>
          <w:rFonts w:ascii="Times New Roman" w:eastAsia="Times New Roman" w:hAnsi="Times New Roman" w:cs="Times New Roman"/>
          <w:sz w:val="24"/>
          <w:szCs w:val="24"/>
        </w:rPr>
        <w:t xml:space="preserve"> </w:t>
      </w:r>
      <w:r w:rsidR="00473C90">
        <w:rPr>
          <w:rFonts w:ascii="Times New Roman" w:eastAsia="Times New Roman" w:hAnsi="Times New Roman" w:cs="Times New Roman"/>
          <w:sz w:val="24"/>
          <w:szCs w:val="24"/>
        </w:rPr>
        <w:t xml:space="preserve">The interim report will </w:t>
      </w:r>
      <w:r w:rsidRPr="00760503" w:rsidR="00473C90">
        <w:rPr>
          <w:rFonts w:ascii="Times New Roman" w:eastAsia="Times New Roman" w:hAnsi="Times New Roman" w:cs="Times New Roman"/>
          <w:sz w:val="24"/>
          <w:szCs w:val="24"/>
        </w:rPr>
        <w:t xml:space="preserve">capture </w:t>
      </w:r>
      <w:r w:rsidR="00473C90">
        <w:rPr>
          <w:rFonts w:ascii="Times New Roman" w:eastAsia="Times New Roman" w:hAnsi="Times New Roman" w:cs="Times New Roman"/>
          <w:sz w:val="24"/>
          <w:szCs w:val="24"/>
        </w:rPr>
        <w:t>zip code level</w:t>
      </w:r>
      <w:r w:rsidRPr="00760503" w:rsidR="00473C90">
        <w:rPr>
          <w:rFonts w:ascii="Times New Roman" w:eastAsia="Times New Roman" w:hAnsi="Times New Roman" w:cs="Times New Roman"/>
          <w:sz w:val="24"/>
          <w:szCs w:val="24"/>
        </w:rPr>
        <w:t xml:space="preserve"> reporting </w:t>
      </w:r>
      <w:r w:rsidR="00473C90">
        <w:rPr>
          <w:rFonts w:ascii="Times New Roman" w:eastAsia="Times New Roman" w:hAnsi="Times New Roman" w:cs="Times New Roman"/>
          <w:sz w:val="24"/>
          <w:szCs w:val="24"/>
        </w:rPr>
        <w:t xml:space="preserve">to enable Treasury to track which low-income zip codes are </w:t>
      </w:r>
      <w:r w:rsidR="00473C90">
        <w:rPr>
          <w:rFonts w:ascii="Times New Roman" w:eastAsia="Times New Roman" w:hAnsi="Times New Roman" w:cs="Times New Roman"/>
          <w:sz w:val="24"/>
          <w:szCs w:val="24"/>
        </w:rPr>
        <w:t xml:space="preserve">receiving a proportional amount of assistance under the ERA program as compared to zip codes that are not low-income. </w:t>
      </w:r>
    </w:p>
    <w:p w:rsidR="00890B77" w:rsidP="00232767" w14:paraId="7F293774" w14:textId="2407960D">
      <w:pPr>
        <w:spacing w:after="0" w:line="240" w:lineRule="auto"/>
        <w:textAlignment w:val="baseline"/>
        <w:rPr>
          <w:rFonts w:ascii="Times New Roman" w:eastAsia="Times New Roman" w:hAnsi="Times New Roman" w:cs="Times New Roman"/>
          <w:sz w:val="24"/>
          <w:szCs w:val="24"/>
        </w:rPr>
      </w:pPr>
    </w:p>
    <w:p w:rsidR="00890B77" w:rsidRPr="00890B77" w:rsidP="00890B77" w14:paraId="63612255" w14:textId="223F9A71">
      <w:pPr>
        <w:textAlignment w:val="baseline"/>
        <w:rPr>
          <w:rFonts w:ascii="Times New Roman" w:eastAsia="Times New Roman" w:hAnsi="Times New Roman" w:cs="Times New Roman"/>
          <w:b/>
          <w:bCs/>
          <w:sz w:val="24"/>
          <w:szCs w:val="24"/>
          <w:u w:val="single"/>
        </w:rPr>
      </w:pPr>
      <w:r w:rsidRPr="00890B77">
        <w:rPr>
          <w:rFonts w:ascii="Times New Roman" w:eastAsia="Times New Roman" w:hAnsi="Times New Roman" w:cs="Times New Roman"/>
          <w:b/>
          <w:bCs/>
          <w:sz w:val="24"/>
          <w:szCs w:val="24"/>
          <w:u w:val="single"/>
        </w:rPr>
        <w:t>ERA</w:t>
      </w:r>
      <w:r w:rsidR="00292E57">
        <w:rPr>
          <w:rFonts w:ascii="Times New Roman" w:eastAsia="Times New Roman" w:hAnsi="Times New Roman" w:cs="Times New Roman"/>
          <w:b/>
          <w:bCs/>
          <w:sz w:val="24"/>
          <w:szCs w:val="24"/>
          <w:u w:val="single"/>
        </w:rPr>
        <w:t xml:space="preserve"> </w:t>
      </w:r>
      <w:r w:rsidR="001A7BDC">
        <w:rPr>
          <w:rFonts w:ascii="Times New Roman" w:eastAsia="Times New Roman" w:hAnsi="Times New Roman" w:cs="Times New Roman"/>
          <w:b/>
          <w:bCs/>
          <w:sz w:val="24"/>
          <w:szCs w:val="24"/>
          <w:u w:val="single"/>
        </w:rPr>
        <w:t>1</w:t>
      </w:r>
      <w:r w:rsidRPr="00890B77">
        <w:rPr>
          <w:rFonts w:ascii="Times New Roman" w:eastAsia="Times New Roman" w:hAnsi="Times New Roman" w:cs="Times New Roman"/>
          <w:b/>
          <w:bCs/>
          <w:sz w:val="24"/>
          <w:szCs w:val="24"/>
          <w:u w:val="single"/>
        </w:rPr>
        <w:t xml:space="preserve"> Quarterly Report, Bulk Upload Template</w:t>
      </w:r>
      <w:r w:rsidR="00F63682">
        <w:rPr>
          <w:rFonts w:ascii="Times New Roman" w:eastAsia="Times New Roman" w:hAnsi="Times New Roman" w:cs="Times New Roman"/>
          <w:b/>
          <w:bCs/>
          <w:sz w:val="24"/>
          <w:szCs w:val="24"/>
          <w:u w:val="single"/>
        </w:rPr>
        <w:t>,</w:t>
      </w:r>
      <w:r w:rsidRPr="00890B77">
        <w:rPr>
          <w:rFonts w:ascii="Times New Roman" w:eastAsia="Times New Roman" w:hAnsi="Times New Roman" w:cs="Times New Roman"/>
          <w:b/>
          <w:bCs/>
          <w:sz w:val="24"/>
          <w:szCs w:val="24"/>
          <w:u w:val="single"/>
        </w:rPr>
        <w:t xml:space="preserve"> Instructions, and Treasury</w:t>
      </w:r>
      <w:r w:rsidR="00F63682">
        <w:rPr>
          <w:rFonts w:ascii="Times New Roman" w:eastAsia="Times New Roman" w:hAnsi="Times New Roman" w:cs="Times New Roman"/>
          <w:b/>
          <w:bCs/>
          <w:sz w:val="24"/>
          <w:szCs w:val="24"/>
          <w:u w:val="single"/>
        </w:rPr>
        <w:t xml:space="preserve">’s </w:t>
      </w:r>
      <w:r w:rsidRPr="00890B77">
        <w:rPr>
          <w:rFonts w:ascii="Times New Roman" w:eastAsia="Times New Roman" w:hAnsi="Times New Roman" w:cs="Times New Roman"/>
          <w:b/>
          <w:bCs/>
          <w:sz w:val="24"/>
          <w:szCs w:val="24"/>
          <w:u w:val="single"/>
        </w:rPr>
        <w:t>Portal User Guide</w:t>
      </w:r>
    </w:p>
    <w:p w:rsidR="00890B77" w:rsidP="00890B77" w14:paraId="60795670" w14:textId="52BCEC60">
      <w:pPr>
        <w:rPr>
          <w:rFonts w:ascii="Times New Roman" w:eastAsia="Times New Roman" w:hAnsi="Times New Roman" w:cs="Times New Roman"/>
          <w:sz w:val="24"/>
          <w:szCs w:val="24"/>
        </w:rPr>
      </w:pPr>
      <w:r w:rsidRPr="00890B77">
        <w:rPr>
          <w:rFonts w:ascii="Times New Roman" w:eastAsia="Times New Roman" w:hAnsi="Times New Roman" w:cs="Times New Roman"/>
          <w:sz w:val="24"/>
          <w:szCs w:val="24"/>
        </w:rPr>
        <w:t>Treasury developed ERA</w:t>
      </w:r>
      <w:r w:rsidR="00292E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890B77">
        <w:rPr>
          <w:rFonts w:ascii="Times New Roman" w:eastAsia="Times New Roman" w:hAnsi="Times New Roman" w:cs="Times New Roman"/>
          <w:sz w:val="24"/>
          <w:szCs w:val="24"/>
        </w:rPr>
        <w:t xml:space="preserve"> quarterly report forms and the accompanying bulk upload templates and instructions to enable ERA</w:t>
      </w:r>
      <w:r w:rsidR="00292E57">
        <w:rPr>
          <w:rFonts w:ascii="Times New Roman" w:eastAsia="Times New Roman" w:hAnsi="Times New Roman" w:cs="Times New Roman"/>
          <w:sz w:val="24"/>
          <w:szCs w:val="24"/>
        </w:rPr>
        <w:t xml:space="preserve"> </w:t>
      </w:r>
      <w:r w:rsidR="00AE3D85">
        <w:rPr>
          <w:rFonts w:ascii="Times New Roman" w:eastAsia="Times New Roman" w:hAnsi="Times New Roman" w:cs="Times New Roman"/>
          <w:sz w:val="24"/>
          <w:szCs w:val="24"/>
        </w:rPr>
        <w:t>1</w:t>
      </w:r>
      <w:r w:rsidRPr="00890B77">
        <w:rPr>
          <w:rFonts w:ascii="Times New Roman" w:eastAsia="Times New Roman" w:hAnsi="Times New Roman" w:cs="Times New Roman"/>
          <w:sz w:val="24"/>
          <w:szCs w:val="24"/>
        </w:rPr>
        <w:t xml:space="preserve"> grantees to submit</w:t>
      </w:r>
      <w:r w:rsidR="00F63682">
        <w:rPr>
          <w:rFonts w:ascii="Times New Roman" w:eastAsia="Times New Roman" w:hAnsi="Times New Roman" w:cs="Times New Roman"/>
          <w:sz w:val="24"/>
          <w:szCs w:val="24"/>
        </w:rPr>
        <w:t xml:space="preserve"> the </w:t>
      </w:r>
      <w:r w:rsidRPr="00890B77">
        <w:rPr>
          <w:rFonts w:ascii="Times New Roman" w:eastAsia="Times New Roman" w:hAnsi="Times New Roman" w:cs="Times New Roman"/>
          <w:sz w:val="24"/>
          <w:szCs w:val="24"/>
        </w:rPr>
        <w:t>required information on their utilization of ERA</w:t>
      </w:r>
      <w:r w:rsidR="00292E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890B77">
        <w:rPr>
          <w:rFonts w:ascii="Times New Roman" w:eastAsia="Times New Roman" w:hAnsi="Times New Roman" w:cs="Times New Roman"/>
          <w:sz w:val="24"/>
          <w:szCs w:val="24"/>
        </w:rPr>
        <w:t xml:space="preserve"> award funds quarterly.  This information can be submitted electronically via Treasury</w:t>
      </w:r>
      <w:r w:rsidR="00292E57">
        <w:rPr>
          <w:rFonts w:ascii="Times New Roman" w:eastAsia="Times New Roman" w:hAnsi="Times New Roman" w:cs="Times New Roman"/>
          <w:sz w:val="24"/>
          <w:szCs w:val="24"/>
        </w:rPr>
        <w:t>’s</w:t>
      </w:r>
      <w:r w:rsidRPr="00890B77">
        <w:rPr>
          <w:rFonts w:ascii="Times New Roman" w:eastAsia="Times New Roman" w:hAnsi="Times New Roman" w:cs="Times New Roman"/>
          <w:sz w:val="24"/>
          <w:szCs w:val="24"/>
        </w:rPr>
        <w:t xml:space="preserve"> Portal.  Treasury has developed a Portal User Guide to help grantees use the </w:t>
      </w:r>
      <w:r w:rsidR="00292E57">
        <w:rPr>
          <w:rFonts w:ascii="Times New Roman" w:eastAsia="Times New Roman" w:hAnsi="Times New Roman" w:cs="Times New Roman"/>
          <w:sz w:val="24"/>
          <w:szCs w:val="24"/>
        </w:rPr>
        <w:t>Portal</w:t>
      </w:r>
      <w:r w:rsidRPr="00890B77">
        <w:rPr>
          <w:rFonts w:ascii="Times New Roman" w:eastAsia="Times New Roman" w:hAnsi="Times New Roman" w:cs="Times New Roman"/>
          <w:sz w:val="24"/>
          <w:szCs w:val="24"/>
        </w:rPr>
        <w:t xml:space="preserve">.  The information collection is important to fulfill Treasury’s statutory reporting requirements and </w:t>
      </w:r>
      <w:r w:rsidR="00F63682">
        <w:rPr>
          <w:rFonts w:ascii="Times New Roman" w:eastAsia="Times New Roman" w:hAnsi="Times New Roman" w:cs="Times New Roman"/>
          <w:sz w:val="24"/>
          <w:szCs w:val="24"/>
        </w:rPr>
        <w:t xml:space="preserve">will permit Treasury to </w:t>
      </w:r>
      <w:r w:rsidRPr="00890B77">
        <w:rPr>
          <w:rFonts w:ascii="Times New Roman" w:eastAsia="Times New Roman" w:hAnsi="Times New Roman" w:cs="Times New Roman"/>
          <w:sz w:val="24"/>
          <w:szCs w:val="24"/>
        </w:rPr>
        <w:t>effectively monitor the ERA</w:t>
      </w:r>
      <w:r w:rsidR="00292E57">
        <w:rPr>
          <w:rFonts w:ascii="Times New Roman" w:eastAsia="Times New Roman" w:hAnsi="Times New Roman" w:cs="Times New Roman"/>
          <w:sz w:val="24"/>
          <w:szCs w:val="24"/>
        </w:rPr>
        <w:t xml:space="preserve"> </w:t>
      </w:r>
      <w:r w:rsidR="00AE3D85">
        <w:rPr>
          <w:rFonts w:ascii="Times New Roman" w:eastAsia="Times New Roman" w:hAnsi="Times New Roman" w:cs="Times New Roman"/>
          <w:sz w:val="24"/>
          <w:szCs w:val="24"/>
        </w:rPr>
        <w:t>1</w:t>
      </w:r>
      <w:r w:rsidRPr="00890B77">
        <w:rPr>
          <w:rFonts w:ascii="Times New Roman" w:eastAsia="Times New Roman" w:hAnsi="Times New Roman" w:cs="Times New Roman"/>
          <w:sz w:val="24"/>
          <w:szCs w:val="24"/>
        </w:rPr>
        <w:t xml:space="preserve"> grantees’ compliance with the requirements of the ERA</w:t>
      </w:r>
      <w:r w:rsidR="00292E57">
        <w:rPr>
          <w:rFonts w:ascii="Times New Roman" w:eastAsia="Times New Roman" w:hAnsi="Times New Roman" w:cs="Times New Roman"/>
          <w:sz w:val="24"/>
          <w:szCs w:val="24"/>
        </w:rPr>
        <w:t xml:space="preserve"> </w:t>
      </w:r>
      <w:r w:rsidR="00AE3D85">
        <w:rPr>
          <w:rFonts w:ascii="Times New Roman" w:eastAsia="Times New Roman" w:hAnsi="Times New Roman" w:cs="Times New Roman"/>
          <w:sz w:val="24"/>
          <w:szCs w:val="24"/>
        </w:rPr>
        <w:t xml:space="preserve">1 </w:t>
      </w:r>
      <w:r w:rsidRPr="00890B77">
        <w:rPr>
          <w:rFonts w:ascii="Times New Roman" w:eastAsia="Times New Roman" w:hAnsi="Times New Roman" w:cs="Times New Roman"/>
          <w:sz w:val="24"/>
          <w:szCs w:val="24"/>
        </w:rPr>
        <w:t xml:space="preserve">award. </w:t>
      </w:r>
    </w:p>
    <w:p w:rsidR="001D164F" w:rsidP="001D164F" w14:paraId="5E8C3B07" w14:textId="77777777">
      <w:pPr>
        <w:textAlignment w:val="baseline"/>
        <w:rPr>
          <w:rFonts w:ascii="Times New Roman" w:eastAsia="Times New Roman" w:hAnsi="Times New Roman" w:cs="Times New Roman"/>
          <w:b/>
          <w:bCs/>
          <w:sz w:val="24"/>
          <w:szCs w:val="24"/>
          <w:u w:val="single"/>
        </w:rPr>
      </w:pPr>
    </w:p>
    <w:p w:rsidR="001D164F" w:rsidRPr="004245F4" w:rsidP="001D164F" w14:paraId="683F95BF" w14:textId="24C06060">
      <w:pPr>
        <w:textAlignment w:val="baseline"/>
        <w:rPr>
          <w:rFonts w:ascii="Times New Roman" w:eastAsia="Times New Roman" w:hAnsi="Times New Roman" w:cs="Times New Roman"/>
          <w:b/>
          <w:bCs/>
          <w:sz w:val="24"/>
          <w:szCs w:val="24"/>
          <w:u w:val="single"/>
        </w:rPr>
      </w:pPr>
      <w:r w:rsidRPr="004245F4">
        <w:rPr>
          <w:rFonts w:ascii="Times New Roman" w:eastAsia="Times New Roman" w:hAnsi="Times New Roman" w:cs="Times New Roman"/>
          <w:b/>
          <w:bCs/>
          <w:sz w:val="24"/>
          <w:szCs w:val="24"/>
          <w:u w:val="single"/>
        </w:rPr>
        <w:t>ERA 1 Final Report, Bulk Upload Template, Instructions, and Treasury’s Portal User Guide</w:t>
      </w:r>
    </w:p>
    <w:p w:rsidR="001D164F" w:rsidP="001D164F" w14:paraId="6A60A623" w14:textId="5B2062B4">
      <w:pPr>
        <w:rPr>
          <w:rFonts w:ascii="Times New Roman" w:eastAsia="Times New Roman" w:hAnsi="Times New Roman" w:cs="Times New Roman"/>
          <w:sz w:val="24"/>
          <w:szCs w:val="24"/>
        </w:rPr>
      </w:pPr>
      <w:r w:rsidRPr="004245F4">
        <w:rPr>
          <w:rFonts w:ascii="Times New Roman" w:eastAsia="Times New Roman" w:hAnsi="Times New Roman" w:cs="Times New Roman"/>
          <w:sz w:val="24"/>
          <w:szCs w:val="24"/>
        </w:rPr>
        <w:t>Treasury developed</w:t>
      </w:r>
      <w:r w:rsidRPr="004245F4" w:rsidR="00BE3EBF">
        <w:rPr>
          <w:rFonts w:ascii="Times New Roman" w:eastAsia="Times New Roman" w:hAnsi="Times New Roman" w:cs="Times New Roman"/>
          <w:sz w:val="24"/>
          <w:szCs w:val="24"/>
        </w:rPr>
        <w:t xml:space="preserve"> an</w:t>
      </w:r>
      <w:r w:rsidRPr="00731AFB">
        <w:rPr>
          <w:rFonts w:ascii="Times New Roman" w:eastAsia="Times New Roman" w:hAnsi="Times New Roman" w:cs="Times New Roman"/>
          <w:sz w:val="24"/>
          <w:szCs w:val="24"/>
        </w:rPr>
        <w:t xml:space="preserve"> ERA 1 final report form</w:t>
      </w:r>
      <w:r w:rsidRPr="00D57889">
        <w:rPr>
          <w:rFonts w:ascii="Times New Roman" w:eastAsia="Times New Roman" w:hAnsi="Times New Roman" w:cs="Times New Roman"/>
          <w:sz w:val="24"/>
          <w:szCs w:val="24"/>
        </w:rPr>
        <w:t xml:space="preserve"> and the accompanying bulk upload templates and instructions to enable </w:t>
      </w:r>
      <w:r w:rsidRPr="00731AFB">
        <w:rPr>
          <w:rFonts w:ascii="Times New Roman" w:eastAsia="Times New Roman" w:hAnsi="Times New Roman" w:cs="Times New Roman"/>
          <w:sz w:val="24"/>
          <w:szCs w:val="24"/>
        </w:rPr>
        <w:t xml:space="preserve">ERA 1 grantees to submit the required information on </w:t>
      </w:r>
      <w:r w:rsidRPr="004245F4" w:rsidR="00BE3EBF">
        <w:rPr>
          <w:rFonts w:ascii="Times New Roman" w:eastAsia="Times New Roman" w:hAnsi="Times New Roman" w:cs="Times New Roman"/>
          <w:sz w:val="24"/>
          <w:szCs w:val="24"/>
        </w:rPr>
        <w:t xml:space="preserve">their </w:t>
      </w:r>
      <w:r w:rsidRPr="00731AFB">
        <w:rPr>
          <w:rFonts w:ascii="Times New Roman" w:eastAsia="Times New Roman" w:hAnsi="Times New Roman" w:cs="Times New Roman"/>
          <w:sz w:val="24"/>
          <w:szCs w:val="24"/>
        </w:rPr>
        <w:t xml:space="preserve">overall </w:t>
      </w:r>
      <w:r w:rsidRPr="00D57889">
        <w:rPr>
          <w:rFonts w:ascii="Times New Roman" w:eastAsia="Times New Roman" w:hAnsi="Times New Roman" w:cs="Times New Roman"/>
          <w:sz w:val="24"/>
          <w:szCs w:val="24"/>
        </w:rPr>
        <w:t>utilization of ERA 1 award funds</w:t>
      </w:r>
      <w:r w:rsidRPr="004245F4" w:rsidR="00BE3EBF">
        <w:rPr>
          <w:rFonts w:ascii="Times New Roman" w:eastAsia="Times New Roman" w:hAnsi="Times New Roman" w:cs="Times New Roman"/>
          <w:sz w:val="24"/>
          <w:szCs w:val="24"/>
        </w:rPr>
        <w:t xml:space="preserve"> to Treasury by</w:t>
      </w:r>
      <w:r w:rsidRPr="00731AFB">
        <w:rPr>
          <w:rFonts w:ascii="Times New Roman" w:eastAsia="Times New Roman" w:hAnsi="Times New Roman" w:cs="Times New Roman"/>
          <w:sz w:val="24"/>
          <w:szCs w:val="24"/>
        </w:rPr>
        <w:t xml:space="preserve"> the end of the award closeout period</w:t>
      </w:r>
      <w:r w:rsidRPr="00D57889">
        <w:rPr>
          <w:rFonts w:ascii="Times New Roman" w:eastAsia="Times New Roman" w:hAnsi="Times New Roman" w:cs="Times New Roman"/>
          <w:sz w:val="24"/>
          <w:szCs w:val="24"/>
        </w:rPr>
        <w:t xml:space="preserve">.  This information </w:t>
      </w:r>
      <w:r w:rsidRPr="004245F4" w:rsidR="00BE3EBF">
        <w:rPr>
          <w:rFonts w:ascii="Times New Roman" w:eastAsia="Times New Roman" w:hAnsi="Times New Roman" w:cs="Times New Roman"/>
          <w:sz w:val="24"/>
          <w:szCs w:val="24"/>
        </w:rPr>
        <w:t>will</w:t>
      </w:r>
      <w:r w:rsidRPr="00731AFB" w:rsidR="00BE3EBF">
        <w:rPr>
          <w:rFonts w:ascii="Times New Roman" w:eastAsia="Times New Roman" w:hAnsi="Times New Roman" w:cs="Times New Roman"/>
          <w:sz w:val="24"/>
          <w:szCs w:val="24"/>
        </w:rPr>
        <w:t xml:space="preserve"> </w:t>
      </w:r>
      <w:r w:rsidRPr="00731AFB">
        <w:rPr>
          <w:rFonts w:ascii="Times New Roman" w:eastAsia="Times New Roman" w:hAnsi="Times New Roman" w:cs="Times New Roman"/>
          <w:sz w:val="24"/>
          <w:szCs w:val="24"/>
        </w:rPr>
        <w:t xml:space="preserve">be submitted electronically via Treasury’s Portal.  Treasury has developed </w:t>
      </w:r>
      <w:r w:rsidRPr="004245F4">
        <w:rPr>
          <w:rFonts w:ascii="Times New Roman" w:eastAsia="Times New Roman" w:hAnsi="Times New Roman" w:cs="Times New Roman"/>
          <w:sz w:val="24"/>
          <w:szCs w:val="24"/>
        </w:rPr>
        <w:t xml:space="preserve">additional </w:t>
      </w:r>
      <w:r w:rsidRPr="004245F4" w:rsidR="00BE3EBF">
        <w:rPr>
          <w:rFonts w:ascii="Times New Roman" w:eastAsia="Times New Roman" w:hAnsi="Times New Roman" w:cs="Times New Roman"/>
          <w:sz w:val="24"/>
          <w:szCs w:val="24"/>
        </w:rPr>
        <w:t>guidance</w:t>
      </w:r>
      <w:r w:rsidRPr="004245F4">
        <w:rPr>
          <w:rFonts w:ascii="Times New Roman" w:eastAsia="Times New Roman" w:hAnsi="Times New Roman" w:cs="Times New Roman"/>
          <w:sz w:val="24"/>
          <w:szCs w:val="24"/>
        </w:rPr>
        <w:t xml:space="preserve"> </w:t>
      </w:r>
      <w:r w:rsidRPr="00D57889">
        <w:rPr>
          <w:rFonts w:ascii="Times New Roman" w:eastAsia="Times New Roman" w:hAnsi="Times New Roman" w:cs="Times New Roman"/>
          <w:sz w:val="24"/>
          <w:szCs w:val="24"/>
        </w:rPr>
        <w:t xml:space="preserve">to help grantees use the </w:t>
      </w:r>
      <w:r w:rsidRPr="004245F4" w:rsidR="00E4545F">
        <w:rPr>
          <w:rFonts w:ascii="Times New Roman" w:eastAsia="Times New Roman" w:hAnsi="Times New Roman" w:cs="Times New Roman"/>
          <w:sz w:val="24"/>
          <w:szCs w:val="24"/>
        </w:rPr>
        <w:t>p</w:t>
      </w:r>
      <w:r w:rsidRPr="00D57889">
        <w:rPr>
          <w:rFonts w:ascii="Times New Roman" w:eastAsia="Times New Roman" w:hAnsi="Times New Roman" w:cs="Times New Roman"/>
          <w:sz w:val="24"/>
          <w:szCs w:val="24"/>
        </w:rPr>
        <w:t xml:space="preserve">ortal for submitting the final report.  The information collection is </w:t>
      </w:r>
      <w:r w:rsidRPr="004245F4" w:rsidR="00E4545F">
        <w:rPr>
          <w:rFonts w:ascii="Times New Roman" w:eastAsia="Times New Roman" w:hAnsi="Times New Roman" w:cs="Times New Roman"/>
          <w:sz w:val="24"/>
          <w:szCs w:val="24"/>
        </w:rPr>
        <w:t xml:space="preserve">vitally </w:t>
      </w:r>
      <w:r w:rsidRPr="00731AFB">
        <w:rPr>
          <w:rFonts w:ascii="Times New Roman" w:eastAsia="Times New Roman" w:hAnsi="Times New Roman" w:cs="Times New Roman"/>
          <w:sz w:val="24"/>
          <w:szCs w:val="24"/>
        </w:rPr>
        <w:t xml:space="preserve">important </w:t>
      </w:r>
      <w:r w:rsidRPr="004245F4" w:rsidR="00E4545F">
        <w:rPr>
          <w:rFonts w:ascii="Times New Roman" w:eastAsia="Times New Roman" w:hAnsi="Times New Roman" w:cs="Times New Roman"/>
          <w:sz w:val="24"/>
          <w:szCs w:val="24"/>
        </w:rPr>
        <w:t xml:space="preserve">for Treasury </w:t>
      </w:r>
      <w:r w:rsidRPr="004245F4" w:rsidR="00BE3EBF">
        <w:rPr>
          <w:rFonts w:ascii="Times New Roman" w:eastAsia="Times New Roman" w:hAnsi="Times New Roman" w:cs="Times New Roman"/>
          <w:sz w:val="24"/>
          <w:szCs w:val="24"/>
        </w:rPr>
        <w:t>to</w:t>
      </w:r>
      <w:r w:rsidRPr="004245F4" w:rsidR="00E4545F">
        <w:rPr>
          <w:rFonts w:ascii="Times New Roman" w:eastAsia="Times New Roman" w:hAnsi="Times New Roman" w:cs="Times New Roman"/>
          <w:sz w:val="24"/>
          <w:szCs w:val="24"/>
        </w:rPr>
        <w:t xml:space="preserve"> fulfill its</w:t>
      </w:r>
      <w:r w:rsidRPr="00731AFB">
        <w:rPr>
          <w:rFonts w:ascii="Times New Roman" w:eastAsia="Times New Roman" w:hAnsi="Times New Roman" w:cs="Times New Roman"/>
          <w:sz w:val="24"/>
          <w:szCs w:val="24"/>
        </w:rPr>
        <w:t xml:space="preserve"> statutory </w:t>
      </w:r>
      <w:r w:rsidRPr="004245F4" w:rsidR="00E4545F">
        <w:rPr>
          <w:rFonts w:ascii="Times New Roman" w:eastAsia="Times New Roman" w:hAnsi="Times New Roman" w:cs="Times New Roman"/>
          <w:sz w:val="24"/>
          <w:szCs w:val="24"/>
        </w:rPr>
        <w:t xml:space="preserve">public </w:t>
      </w:r>
      <w:r w:rsidRPr="00731AFB">
        <w:rPr>
          <w:rFonts w:ascii="Times New Roman" w:eastAsia="Times New Roman" w:hAnsi="Times New Roman" w:cs="Times New Roman"/>
          <w:sz w:val="24"/>
          <w:szCs w:val="24"/>
        </w:rPr>
        <w:t>reporting requirements</w:t>
      </w:r>
      <w:r w:rsidRPr="004245F4" w:rsidR="00E4545F">
        <w:rPr>
          <w:rFonts w:ascii="Times New Roman" w:eastAsia="Times New Roman" w:hAnsi="Times New Roman" w:cs="Times New Roman"/>
          <w:sz w:val="24"/>
          <w:szCs w:val="24"/>
        </w:rPr>
        <w:t>, satisfy the Pandemic Relief Accountability Committee (PRAC) reporting requirements, and contin</w:t>
      </w:r>
      <w:r w:rsidRPr="004245F4" w:rsidR="00BE3EBF">
        <w:rPr>
          <w:rFonts w:ascii="Times New Roman" w:eastAsia="Times New Roman" w:hAnsi="Times New Roman" w:cs="Times New Roman"/>
          <w:sz w:val="24"/>
          <w:szCs w:val="24"/>
        </w:rPr>
        <w:t>ue</w:t>
      </w:r>
      <w:r w:rsidRPr="004245F4" w:rsidR="00E4545F">
        <w:rPr>
          <w:rFonts w:ascii="Times New Roman" w:eastAsia="Times New Roman" w:hAnsi="Times New Roman" w:cs="Times New Roman"/>
          <w:sz w:val="24"/>
          <w:szCs w:val="24"/>
        </w:rPr>
        <w:t xml:space="preserve"> to effectively monitor and oversee the ERA 1 grantees</w:t>
      </w:r>
      <w:r w:rsidRPr="004245F4" w:rsidR="00BE3EBF">
        <w:rPr>
          <w:rFonts w:ascii="Times New Roman" w:eastAsia="Times New Roman" w:hAnsi="Times New Roman" w:cs="Times New Roman"/>
          <w:sz w:val="24"/>
          <w:szCs w:val="24"/>
        </w:rPr>
        <w:t>’</w:t>
      </w:r>
      <w:r w:rsidRPr="004245F4" w:rsidR="00E4545F">
        <w:rPr>
          <w:rFonts w:ascii="Times New Roman" w:eastAsia="Times New Roman" w:hAnsi="Times New Roman" w:cs="Times New Roman"/>
          <w:sz w:val="24"/>
          <w:szCs w:val="24"/>
        </w:rPr>
        <w:t xml:space="preserve"> compliance with the ERA 1 Award Terms. </w:t>
      </w:r>
      <w:r w:rsidRPr="00731AFB">
        <w:rPr>
          <w:rFonts w:ascii="Times New Roman" w:eastAsia="Times New Roman" w:hAnsi="Times New Roman" w:cs="Times New Roman"/>
          <w:sz w:val="24"/>
          <w:szCs w:val="24"/>
        </w:rPr>
        <w:t xml:space="preserve"> </w:t>
      </w:r>
    </w:p>
    <w:p w:rsidR="00232767" w:rsidRPr="00232767" w:rsidP="00232767" w14:paraId="0BF3F2AC"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1133C5" w14:paraId="7247F5B9" w14:textId="77777777">
      <w:pPr>
        <w:numPr>
          <w:ilvl w:val="0"/>
          <w:numId w:val="2"/>
        </w:numPr>
        <w:tabs>
          <w:tab w:val="num" w:pos="360"/>
          <w:tab w:val="clear" w:pos="720"/>
        </w:tabs>
        <w:spacing w:after="0" w:line="240" w:lineRule="auto"/>
        <w:ind w:left="0" w:firstLine="0"/>
        <w:textAlignment w:val="baseline"/>
        <w:rPr>
          <w:rFonts w:ascii="Times New Roman" w:eastAsia="Times New Roman" w:hAnsi="Times New Roman" w:cs="Times New Roman"/>
          <w:sz w:val="24"/>
          <w:szCs w:val="24"/>
        </w:rPr>
      </w:pPr>
      <w:r w:rsidRPr="00232767">
        <w:rPr>
          <w:rFonts w:ascii="Times New Roman" w:eastAsia="Times New Roman" w:hAnsi="Times New Roman" w:cs="Times New Roman"/>
          <w:sz w:val="24"/>
          <w:szCs w:val="24"/>
          <w:u w:val="single"/>
        </w:rPr>
        <w:t>Use of the data</w:t>
      </w:r>
      <w:r w:rsidRPr="00232767">
        <w:rPr>
          <w:rFonts w:ascii="Times New Roman" w:eastAsia="Times New Roman" w:hAnsi="Times New Roman" w:cs="Times New Roman"/>
          <w:sz w:val="24"/>
          <w:szCs w:val="24"/>
        </w:rPr>
        <w:t> </w:t>
      </w:r>
    </w:p>
    <w:p w:rsidR="00232767" w:rsidRPr="00232767" w:rsidP="00232767" w14:paraId="4DAA9E63"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258B1043" w14:textId="0477898E">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The information reported will allow Treasury </w:t>
      </w:r>
      <w:r w:rsidR="00C476B8">
        <w:rPr>
          <w:rFonts w:ascii="Times New Roman" w:eastAsia="Times New Roman" w:hAnsi="Times New Roman" w:cs="Times New Roman"/>
          <w:sz w:val="24"/>
          <w:szCs w:val="24"/>
        </w:rPr>
        <w:t>to fulfill</w:t>
      </w:r>
      <w:r w:rsidR="00DB55DA">
        <w:rPr>
          <w:rFonts w:ascii="Times New Roman" w:eastAsia="Times New Roman" w:hAnsi="Times New Roman" w:cs="Times New Roman"/>
          <w:sz w:val="24"/>
          <w:szCs w:val="24"/>
        </w:rPr>
        <w:t xml:space="preserve"> its reporting requirements under Section 501(g)</w:t>
      </w:r>
      <w:r w:rsidR="00B158F6">
        <w:rPr>
          <w:rFonts w:ascii="Times New Roman" w:eastAsia="Times New Roman" w:hAnsi="Times New Roman" w:cs="Times New Roman"/>
          <w:sz w:val="24"/>
          <w:szCs w:val="24"/>
        </w:rPr>
        <w:t xml:space="preserve">, </w:t>
      </w:r>
      <w:r w:rsidR="00AD5A20">
        <w:rPr>
          <w:rFonts w:ascii="Times New Roman" w:eastAsia="Times New Roman" w:hAnsi="Times New Roman" w:cs="Times New Roman"/>
          <w:sz w:val="24"/>
          <w:szCs w:val="24"/>
        </w:rPr>
        <w:t>satisfy the PRAC reporting requirements, permit Treasury to continue to effectively monitor recipients’ compliance with the program requirements,</w:t>
      </w:r>
      <w:r w:rsidR="00DB55DA">
        <w:rPr>
          <w:rFonts w:ascii="Times New Roman" w:eastAsia="Times New Roman" w:hAnsi="Times New Roman" w:cs="Times New Roman"/>
          <w:sz w:val="24"/>
          <w:szCs w:val="24"/>
        </w:rPr>
        <w:t xml:space="preserve"> and </w:t>
      </w:r>
      <w:r w:rsidR="00AD5A20">
        <w:rPr>
          <w:rFonts w:ascii="Times New Roman" w:eastAsia="Times New Roman" w:hAnsi="Times New Roman" w:cs="Times New Roman"/>
          <w:sz w:val="24"/>
          <w:szCs w:val="24"/>
        </w:rPr>
        <w:t xml:space="preserve">provide Treasury with </w:t>
      </w:r>
      <w:r w:rsidR="00DB55DA">
        <w:rPr>
          <w:rFonts w:ascii="Times New Roman" w:eastAsia="Times New Roman" w:hAnsi="Times New Roman" w:cs="Times New Roman"/>
          <w:sz w:val="24"/>
          <w:szCs w:val="24"/>
        </w:rPr>
        <w:t xml:space="preserve">a better understanding of </w:t>
      </w:r>
      <w:r w:rsidR="00292E57">
        <w:rPr>
          <w:rFonts w:ascii="Times New Roman" w:eastAsia="Times New Roman" w:hAnsi="Times New Roman" w:cs="Times New Roman"/>
          <w:sz w:val="24"/>
          <w:szCs w:val="24"/>
        </w:rPr>
        <w:t xml:space="preserve">the recipients’ </w:t>
      </w:r>
      <w:r w:rsidR="00DB55DA">
        <w:rPr>
          <w:rFonts w:ascii="Times New Roman" w:eastAsia="Times New Roman" w:hAnsi="Times New Roman" w:cs="Times New Roman"/>
          <w:sz w:val="24"/>
          <w:szCs w:val="24"/>
        </w:rPr>
        <w:t>ERA program activity</w:t>
      </w:r>
      <w:r w:rsidRPr="00232767">
        <w:rPr>
          <w:rFonts w:ascii="Times New Roman" w:eastAsia="Times New Roman" w:hAnsi="Times New Roman" w:cs="Times New Roman"/>
          <w:sz w:val="24"/>
          <w:szCs w:val="24"/>
        </w:rPr>
        <w:t>. </w:t>
      </w:r>
    </w:p>
    <w:p w:rsidR="00232767" w:rsidRPr="00232767" w:rsidP="00232767" w14:paraId="62FB9B13"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697925B4" w14:textId="77777777">
      <w:pPr>
        <w:spacing w:after="0" w:line="240" w:lineRule="auto"/>
        <w:ind w:left="360" w:hanging="360"/>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3.  </w:t>
      </w:r>
      <w:r w:rsidRPr="00232767">
        <w:rPr>
          <w:rFonts w:ascii="Times New Roman" w:eastAsia="Times New Roman" w:hAnsi="Times New Roman" w:cs="Times New Roman"/>
          <w:sz w:val="24"/>
          <w:szCs w:val="24"/>
          <w:u w:val="single"/>
        </w:rPr>
        <w:t>Use of information technology</w:t>
      </w:r>
      <w:r w:rsidRPr="00232767">
        <w:rPr>
          <w:rFonts w:ascii="Times New Roman" w:eastAsia="Times New Roman" w:hAnsi="Times New Roman" w:cs="Times New Roman"/>
          <w:sz w:val="24"/>
          <w:szCs w:val="24"/>
        </w:rPr>
        <w:t>  </w:t>
      </w:r>
    </w:p>
    <w:p w:rsidR="00232767" w:rsidRPr="00232767" w:rsidP="00232767" w14:paraId="67A8699E"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DB55DA" w:rsidP="00232767" w14:paraId="3607078C" w14:textId="77777777">
      <w:pPr>
        <w:spacing w:after="0" w:line="240" w:lineRule="auto"/>
        <w:textAlignment w:val="baseline"/>
        <w:rPr>
          <w:rFonts w:ascii="Times New Roman" w:eastAsia="Times New Roman" w:hAnsi="Times New Roman" w:cs="Times New Roman"/>
          <w:sz w:val="24"/>
          <w:szCs w:val="24"/>
        </w:rPr>
      </w:pPr>
      <w:r w:rsidRPr="00DB55DA">
        <w:rPr>
          <w:rFonts w:ascii="Times New Roman" w:eastAsia="Times New Roman" w:hAnsi="Times New Roman" w:cs="Times New Roman"/>
          <w:sz w:val="24"/>
          <w:szCs w:val="24"/>
        </w:rPr>
        <w:t xml:space="preserve">Treasury will manage the submission process with the use of existing and widely available technology such as a web portal and e-mail.  </w:t>
      </w:r>
    </w:p>
    <w:p w:rsidR="00232767" w:rsidRPr="00232767" w:rsidP="00232767" w14:paraId="759715A3" w14:textId="3C918779">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4025FDEF" w14:textId="77777777">
      <w:pPr>
        <w:spacing w:after="0" w:line="240" w:lineRule="auto"/>
        <w:ind w:left="720" w:hanging="720"/>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4.  </w:t>
      </w:r>
      <w:r w:rsidRPr="00232767">
        <w:rPr>
          <w:rFonts w:ascii="Times New Roman" w:eastAsia="Times New Roman" w:hAnsi="Times New Roman" w:cs="Times New Roman"/>
          <w:sz w:val="24"/>
          <w:szCs w:val="24"/>
          <w:u w:val="single"/>
        </w:rPr>
        <w:t>Efforts to identify duplication</w:t>
      </w:r>
      <w:r w:rsidRPr="00232767">
        <w:rPr>
          <w:rFonts w:ascii="Times New Roman" w:eastAsia="Times New Roman" w:hAnsi="Times New Roman" w:cs="Times New Roman"/>
          <w:sz w:val="24"/>
          <w:szCs w:val="24"/>
        </w:rPr>
        <w:t>    </w:t>
      </w:r>
    </w:p>
    <w:p w:rsidR="00232767" w:rsidRPr="00232767" w:rsidP="00232767" w14:paraId="0C8B8D13"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60AFBDCF" w14:textId="48588961">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The information collections are under new statutory mandates. </w:t>
      </w:r>
      <w:r w:rsidR="00EE19DA">
        <w:rPr>
          <w:rFonts w:ascii="Times New Roman" w:eastAsia="Times New Roman" w:hAnsi="Times New Roman" w:cs="Times New Roman"/>
          <w:sz w:val="24"/>
          <w:szCs w:val="24"/>
        </w:rPr>
        <w:t xml:space="preserve"> </w:t>
      </w:r>
      <w:r w:rsidRPr="00232767">
        <w:rPr>
          <w:rFonts w:ascii="Times New Roman" w:eastAsia="Times New Roman" w:hAnsi="Times New Roman" w:cs="Times New Roman"/>
          <w:sz w:val="24"/>
          <w:szCs w:val="24"/>
        </w:rPr>
        <w:t xml:space="preserve">The information is not known to overlap with any other data collected under any other information collections at </w:t>
      </w:r>
      <w:r w:rsidRPr="00232767">
        <w:rPr>
          <w:rFonts w:ascii="Times New Roman" w:eastAsia="Times New Roman" w:hAnsi="Times New Roman" w:cs="Times New Roman"/>
          <w:sz w:val="24"/>
          <w:szCs w:val="24"/>
        </w:rPr>
        <w:t>Treasury. </w:t>
      </w:r>
      <w:r w:rsidR="00E06EEC">
        <w:rPr>
          <w:rFonts w:ascii="Times New Roman" w:eastAsia="Times New Roman" w:hAnsi="Times New Roman" w:cs="Times New Roman"/>
          <w:sz w:val="24"/>
          <w:szCs w:val="24"/>
        </w:rPr>
        <w:t xml:space="preserve"> </w:t>
      </w:r>
      <w:r w:rsidRPr="00232767">
        <w:rPr>
          <w:rFonts w:ascii="Times New Roman" w:eastAsia="Times New Roman" w:hAnsi="Times New Roman" w:cs="Times New Roman"/>
          <w:sz w:val="24"/>
          <w:szCs w:val="24"/>
        </w:rPr>
        <w:t>Furthermore, the information collection is tailored to leverage data that already exists and require only additional data that is necessary. </w:t>
      </w:r>
    </w:p>
    <w:p w:rsidR="00232767" w:rsidRPr="00232767" w:rsidP="00232767" w14:paraId="511198F9"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2B265C14"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5.  </w:t>
      </w:r>
      <w:r w:rsidRPr="00232767">
        <w:rPr>
          <w:rFonts w:ascii="Times New Roman" w:eastAsia="Times New Roman" w:hAnsi="Times New Roman" w:cs="Times New Roman"/>
          <w:sz w:val="24"/>
          <w:szCs w:val="24"/>
          <w:u w:val="single"/>
        </w:rPr>
        <w:t>Impact on small entities</w:t>
      </w:r>
      <w:r w:rsidRPr="00232767">
        <w:rPr>
          <w:rFonts w:ascii="Times New Roman" w:eastAsia="Times New Roman" w:hAnsi="Times New Roman" w:cs="Times New Roman"/>
          <w:sz w:val="24"/>
          <w:szCs w:val="24"/>
        </w:rPr>
        <w:t> </w:t>
      </w:r>
    </w:p>
    <w:p w:rsidR="00232767" w:rsidRPr="00232767" w:rsidP="00232767" w14:paraId="79A73A03"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1F69819F" w14:textId="244B0488">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This collection of information will minimally affect small entities. </w:t>
      </w:r>
      <w:r w:rsidR="00E06EEC">
        <w:rPr>
          <w:rFonts w:ascii="Times New Roman" w:eastAsia="Times New Roman" w:hAnsi="Times New Roman" w:cs="Times New Roman"/>
          <w:sz w:val="24"/>
          <w:szCs w:val="24"/>
        </w:rPr>
        <w:t xml:space="preserve"> </w:t>
      </w:r>
      <w:r w:rsidRPr="00232767">
        <w:rPr>
          <w:rFonts w:ascii="Times New Roman" w:eastAsia="Times New Roman" w:hAnsi="Times New Roman" w:cs="Times New Roman"/>
          <w:sz w:val="24"/>
          <w:szCs w:val="24"/>
        </w:rPr>
        <w:t>However, Treasury will attempt to minimize burden on small entities to the greatest extent practicable.  </w:t>
      </w:r>
    </w:p>
    <w:p w:rsidR="00232767" w:rsidRPr="00232767" w:rsidP="00232767" w14:paraId="2D9E8668"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35970EDC"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6.  </w:t>
      </w:r>
      <w:r w:rsidRPr="00232767">
        <w:rPr>
          <w:rFonts w:ascii="Times New Roman" w:eastAsia="Times New Roman" w:hAnsi="Times New Roman" w:cs="Times New Roman"/>
          <w:sz w:val="24"/>
          <w:szCs w:val="24"/>
          <w:u w:val="single"/>
        </w:rPr>
        <w:t>Consequences of less frequent collection and obstacles to burden reduction</w:t>
      </w:r>
      <w:r w:rsidRPr="00232767">
        <w:rPr>
          <w:rFonts w:ascii="Times New Roman" w:eastAsia="Times New Roman" w:hAnsi="Times New Roman" w:cs="Times New Roman"/>
          <w:sz w:val="24"/>
          <w:szCs w:val="24"/>
        </w:rPr>
        <w:t> </w:t>
      </w:r>
    </w:p>
    <w:p w:rsidR="00232767" w:rsidRPr="00232767" w:rsidP="00232767" w14:paraId="7F21E7E8"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890B77" w:rsidRPr="00AE3D85" w:rsidP="00AE3D85" w14:paraId="5C2EE556" w14:textId="309A8765">
      <w:pPr>
        <w:rPr>
          <w:rFonts w:ascii="Times New Roman" w:eastAsia="Times New Roman" w:hAnsi="Times New Roman" w:cs="Times New Roman"/>
          <w:sz w:val="24"/>
          <w:szCs w:val="24"/>
        </w:rPr>
      </w:pPr>
      <w:r w:rsidRPr="00232767">
        <w:rPr>
          <w:rFonts w:ascii="Times New Roman" w:eastAsia="Times New Roman" w:hAnsi="Times New Roman" w:cs="Times New Roman"/>
          <w:sz w:val="24"/>
          <w:szCs w:val="24"/>
        </w:rPr>
        <w:t>Treasury will collect only the information required to make any payments to the eligible grantees.  The eligible grantees will submit a limited amount of information that should be readily available to the entity in the ordinary course of business. </w:t>
      </w:r>
      <w:r w:rsidR="00EE19DA">
        <w:rPr>
          <w:rFonts w:ascii="Times New Roman" w:eastAsia="Times New Roman" w:hAnsi="Times New Roman" w:cs="Times New Roman"/>
          <w:sz w:val="24"/>
          <w:szCs w:val="24"/>
        </w:rPr>
        <w:t xml:space="preserve"> </w:t>
      </w:r>
      <w:r w:rsidRPr="00232767">
        <w:rPr>
          <w:rFonts w:ascii="Times New Roman" w:eastAsia="Times New Roman" w:hAnsi="Times New Roman" w:cs="Times New Roman"/>
          <w:sz w:val="24"/>
          <w:szCs w:val="24"/>
        </w:rPr>
        <w:t>If the eligible grantees are unable to provide their completed recipient payment information form and acceptance of award terms form, Treasury would not be able to make payment to those eligible grantees.  </w:t>
      </w:r>
      <w:r w:rsidRPr="00232767" w:rsidR="00962997">
        <w:rPr>
          <w:rFonts w:ascii="Times New Roman" w:eastAsia="Times New Roman" w:hAnsi="Times New Roman" w:cs="Times New Roman"/>
          <w:sz w:val="24"/>
          <w:szCs w:val="24"/>
        </w:rPr>
        <w:t>If </w:t>
      </w:r>
      <w:r w:rsidR="00962997">
        <w:rPr>
          <w:rFonts w:ascii="Times New Roman" w:eastAsia="Times New Roman" w:hAnsi="Times New Roman" w:cs="Times New Roman"/>
          <w:sz w:val="24"/>
          <w:szCs w:val="24"/>
        </w:rPr>
        <w:t xml:space="preserve">ERA </w:t>
      </w:r>
      <w:r w:rsidRPr="00232767" w:rsidR="00962997">
        <w:rPr>
          <w:rFonts w:ascii="Times New Roman" w:eastAsia="Times New Roman" w:hAnsi="Times New Roman" w:cs="Times New Roman"/>
          <w:sz w:val="24"/>
          <w:szCs w:val="24"/>
        </w:rPr>
        <w:t>grantees </w:t>
      </w:r>
      <w:r w:rsidR="00962997">
        <w:rPr>
          <w:rFonts w:ascii="Times New Roman" w:eastAsia="Times New Roman" w:hAnsi="Times New Roman" w:cs="Times New Roman"/>
          <w:sz w:val="24"/>
          <w:szCs w:val="24"/>
        </w:rPr>
        <w:t xml:space="preserve">fail to complete and submit their interim reports to Treasury, Treasury will not be able to meet its public reporting obligations under </w:t>
      </w:r>
      <w:r w:rsidR="00D95E7C">
        <w:rPr>
          <w:rFonts w:ascii="Times New Roman" w:eastAsia="Times New Roman" w:hAnsi="Times New Roman" w:cs="Times New Roman"/>
          <w:sz w:val="24"/>
          <w:szCs w:val="24"/>
        </w:rPr>
        <w:t>S</w:t>
      </w:r>
      <w:r w:rsidR="00962997">
        <w:rPr>
          <w:rFonts w:ascii="Times New Roman" w:eastAsia="Times New Roman" w:hAnsi="Times New Roman" w:cs="Times New Roman"/>
          <w:sz w:val="24"/>
          <w:szCs w:val="24"/>
        </w:rPr>
        <w:t xml:space="preserve">ection 501(g) and monitor ERA grantees’ compliance with the ERA program requirements. </w:t>
      </w:r>
      <w:r w:rsidRPr="00232767" w:rsidR="00962997">
        <w:rPr>
          <w:rFonts w:ascii="Times New Roman" w:eastAsia="Times New Roman" w:hAnsi="Times New Roman" w:cs="Times New Roman"/>
          <w:sz w:val="24"/>
          <w:szCs w:val="24"/>
        </w:rPr>
        <w:t> </w:t>
      </w:r>
      <w:bookmarkStart w:id="1" w:name="_Hlk76737348"/>
      <w:r w:rsidR="00292E57">
        <w:rPr>
          <w:rFonts w:ascii="Times New Roman" w:eastAsia="Times New Roman" w:hAnsi="Times New Roman" w:cs="Times New Roman"/>
          <w:sz w:val="24"/>
          <w:szCs w:val="24"/>
        </w:rPr>
        <w:t>Likewise, i</w:t>
      </w:r>
      <w:r w:rsidRPr="00890B77">
        <w:rPr>
          <w:rFonts w:ascii="Times New Roman" w:eastAsia="Times New Roman" w:hAnsi="Times New Roman" w:cs="Times New Roman"/>
          <w:sz w:val="24"/>
          <w:szCs w:val="24"/>
        </w:rPr>
        <w:t>f ERA</w:t>
      </w:r>
      <w:r w:rsidR="00292E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890B77">
        <w:rPr>
          <w:rFonts w:ascii="Times New Roman" w:eastAsia="Times New Roman" w:hAnsi="Times New Roman" w:cs="Times New Roman"/>
          <w:sz w:val="24"/>
          <w:szCs w:val="24"/>
        </w:rPr>
        <w:t xml:space="preserve"> grantees fail to complete </w:t>
      </w:r>
      <w:r w:rsidR="00292E57">
        <w:rPr>
          <w:rFonts w:ascii="Times New Roman" w:eastAsia="Times New Roman" w:hAnsi="Times New Roman" w:cs="Times New Roman"/>
          <w:sz w:val="24"/>
          <w:szCs w:val="24"/>
        </w:rPr>
        <w:t xml:space="preserve">and </w:t>
      </w:r>
      <w:r w:rsidRPr="00890B77">
        <w:rPr>
          <w:rFonts w:ascii="Times New Roman" w:eastAsia="Times New Roman" w:hAnsi="Times New Roman" w:cs="Times New Roman"/>
          <w:sz w:val="24"/>
          <w:szCs w:val="24"/>
        </w:rPr>
        <w:t>submit the</w:t>
      </w:r>
      <w:r w:rsidR="00292E57">
        <w:rPr>
          <w:rFonts w:ascii="Times New Roman" w:eastAsia="Times New Roman" w:hAnsi="Times New Roman" w:cs="Times New Roman"/>
          <w:sz w:val="24"/>
          <w:szCs w:val="24"/>
        </w:rPr>
        <w:t>ir</w:t>
      </w:r>
      <w:r w:rsidRPr="00890B77">
        <w:rPr>
          <w:rFonts w:ascii="Times New Roman" w:eastAsia="Times New Roman" w:hAnsi="Times New Roman" w:cs="Times New Roman"/>
          <w:sz w:val="24"/>
          <w:szCs w:val="24"/>
        </w:rPr>
        <w:t xml:space="preserve"> quarterly </w:t>
      </w:r>
      <w:r w:rsidRPr="004245F4" w:rsidR="001D164F">
        <w:rPr>
          <w:rFonts w:ascii="Times New Roman" w:eastAsia="Times New Roman" w:hAnsi="Times New Roman" w:cs="Times New Roman"/>
          <w:sz w:val="24"/>
          <w:szCs w:val="24"/>
        </w:rPr>
        <w:t>and final</w:t>
      </w:r>
      <w:r w:rsidR="001D164F">
        <w:rPr>
          <w:rFonts w:ascii="Times New Roman" w:eastAsia="Times New Roman" w:hAnsi="Times New Roman" w:cs="Times New Roman"/>
          <w:sz w:val="24"/>
          <w:szCs w:val="24"/>
        </w:rPr>
        <w:t xml:space="preserve"> </w:t>
      </w:r>
      <w:r w:rsidRPr="00890B77">
        <w:rPr>
          <w:rFonts w:ascii="Times New Roman" w:eastAsia="Times New Roman" w:hAnsi="Times New Roman" w:cs="Times New Roman"/>
          <w:sz w:val="24"/>
          <w:szCs w:val="24"/>
        </w:rPr>
        <w:t xml:space="preserve">reports to Treasury, Treasury will not be able to meet its </w:t>
      </w:r>
      <w:r w:rsidR="00170882">
        <w:rPr>
          <w:rFonts w:ascii="Times New Roman" w:eastAsia="Times New Roman" w:hAnsi="Times New Roman" w:cs="Times New Roman"/>
          <w:sz w:val="24"/>
          <w:szCs w:val="24"/>
        </w:rPr>
        <w:t xml:space="preserve">public reporting obligations under Section 501(g), satisfy the </w:t>
      </w:r>
      <w:r w:rsidRPr="00F63682" w:rsidR="00170882">
        <w:rPr>
          <w:rFonts w:ascii="Times New Roman" w:eastAsia="Times New Roman" w:hAnsi="Times New Roman" w:cs="Times New Roman"/>
          <w:sz w:val="24"/>
          <w:szCs w:val="24"/>
        </w:rPr>
        <w:t>PRAC reporting requirements</w:t>
      </w:r>
      <w:r w:rsidR="00B419AD">
        <w:rPr>
          <w:rFonts w:ascii="Times New Roman" w:eastAsia="Times New Roman" w:hAnsi="Times New Roman" w:cs="Times New Roman"/>
          <w:sz w:val="24"/>
          <w:szCs w:val="24"/>
        </w:rPr>
        <w:t>,</w:t>
      </w:r>
      <w:r w:rsidRPr="00F63682" w:rsidR="00170882">
        <w:rPr>
          <w:rFonts w:ascii="Times New Roman" w:eastAsia="Times New Roman" w:hAnsi="Times New Roman" w:cs="Times New Roman"/>
          <w:sz w:val="24"/>
          <w:szCs w:val="24"/>
        </w:rPr>
        <w:t xml:space="preserve"> </w:t>
      </w:r>
      <w:r w:rsidRPr="002111FD">
        <w:rPr>
          <w:rFonts w:ascii="Times New Roman" w:eastAsia="Times New Roman" w:hAnsi="Times New Roman" w:cs="Times New Roman"/>
          <w:sz w:val="24"/>
          <w:szCs w:val="24"/>
        </w:rPr>
        <w:t>or</w:t>
      </w:r>
      <w:r w:rsidR="00170882">
        <w:rPr>
          <w:rFonts w:ascii="Times New Roman" w:eastAsia="Times New Roman" w:hAnsi="Times New Roman" w:cs="Times New Roman"/>
          <w:sz w:val="24"/>
          <w:szCs w:val="24"/>
        </w:rPr>
        <w:t xml:space="preserve"> </w:t>
      </w:r>
      <w:r w:rsidR="00166D9B">
        <w:rPr>
          <w:rFonts w:ascii="Times New Roman" w:eastAsia="Times New Roman" w:hAnsi="Times New Roman" w:cs="Times New Roman"/>
          <w:sz w:val="24"/>
          <w:szCs w:val="24"/>
        </w:rPr>
        <w:t xml:space="preserve">continue to </w:t>
      </w:r>
      <w:r w:rsidR="00170882">
        <w:rPr>
          <w:rFonts w:ascii="Times New Roman" w:eastAsia="Times New Roman" w:hAnsi="Times New Roman" w:cs="Times New Roman"/>
          <w:sz w:val="24"/>
          <w:szCs w:val="24"/>
        </w:rPr>
        <w:t>effectively</w:t>
      </w:r>
      <w:r w:rsidRPr="00F63682">
        <w:rPr>
          <w:rFonts w:ascii="Times New Roman" w:eastAsia="Times New Roman" w:hAnsi="Times New Roman" w:cs="Times New Roman"/>
          <w:sz w:val="24"/>
          <w:szCs w:val="24"/>
        </w:rPr>
        <w:t xml:space="preserve"> monitor each ERA</w:t>
      </w:r>
      <w:r w:rsidRPr="00F63682" w:rsidR="00170882">
        <w:rPr>
          <w:rFonts w:ascii="Times New Roman" w:eastAsia="Times New Roman" w:hAnsi="Times New Roman" w:cs="Times New Roman"/>
          <w:sz w:val="24"/>
          <w:szCs w:val="24"/>
        </w:rPr>
        <w:t xml:space="preserve"> </w:t>
      </w:r>
      <w:r w:rsidRPr="00F63682">
        <w:rPr>
          <w:rFonts w:ascii="Times New Roman" w:eastAsia="Times New Roman" w:hAnsi="Times New Roman" w:cs="Times New Roman"/>
          <w:sz w:val="24"/>
          <w:szCs w:val="24"/>
        </w:rPr>
        <w:t>1 grantee’s</w:t>
      </w:r>
      <w:r w:rsidRPr="00890B77">
        <w:rPr>
          <w:rFonts w:ascii="Times New Roman" w:eastAsia="Times New Roman" w:hAnsi="Times New Roman" w:cs="Times New Roman"/>
          <w:sz w:val="24"/>
          <w:szCs w:val="24"/>
        </w:rPr>
        <w:t xml:space="preserve"> compliance with the ERA</w:t>
      </w:r>
      <w:r w:rsidR="00170882">
        <w:rPr>
          <w:rFonts w:ascii="Times New Roman" w:eastAsia="Times New Roman" w:hAnsi="Times New Roman" w:cs="Times New Roman"/>
          <w:sz w:val="24"/>
          <w:szCs w:val="24"/>
        </w:rPr>
        <w:t xml:space="preserve"> </w:t>
      </w:r>
      <w:r w:rsidR="001A7BDC">
        <w:rPr>
          <w:rFonts w:ascii="Times New Roman" w:eastAsia="Times New Roman" w:hAnsi="Times New Roman" w:cs="Times New Roman"/>
          <w:sz w:val="24"/>
          <w:szCs w:val="24"/>
        </w:rPr>
        <w:t>1</w:t>
      </w:r>
      <w:r w:rsidRPr="00890B77">
        <w:rPr>
          <w:rFonts w:ascii="Times New Roman" w:eastAsia="Times New Roman" w:hAnsi="Times New Roman" w:cs="Times New Roman"/>
          <w:sz w:val="24"/>
          <w:szCs w:val="24"/>
        </w:rPr>
        <w:t xml:space="preserve"> program requirements.</w:t>
      </w:r>
    </w:p>
    <w:bookmarkEnd w:id="1"/>
    <w:p w:rsidR="00232767" w:rsidRPr="00232767" w:rsidP="00232767" w14:paraId="45984FC3"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7F38BAD0"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7.  </w:t>
      </w:r>
      <w:r w:rsidRPr="00232767">
        <w:rPr>
          <w:rFonts w:ascii="Times New Roman" w:eastAsia="Times New Roman" w:hAnsi="Times New Roman" w:cs="Times New Roman"/>
          <w:sz w:val="24"/>
          <w:szCs w:val="24"/>
          <w:u w:val="single"/>
        </w:rPr>
        <w:t>Circumstances requiring special information collection</w:t>
      </w:r>
      <w:r w:rsidRPr="00232767">
        <w:rPr>
          <w:rFonts w:ascii="Times New Roman" w:eastAsia="Times New Roman" w:hAnsi="Times New Roman" w:cs="Times New Roman"/>
          <w:sz w:val="24"/>
          <w:szCs w:val="24"/>
        </w:rPr>
        <w:t> </w:t>
      </w:r>
    </w:p>
    <w:p w:rsidR="00232767" w:rsidRPr="00232767" w:rsidP="00232767" w14:paraId="3E63A8A3"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10493E6C"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There are no special circumstances that require the collection to be conducted in a manner inconsistent with OMB guidelines. </w:t>
      </w:r>
    </w:p>
    <w:p w:rsidR="00232767" w:rsidRPr="00232767" w:rsidP="00232767" w14:paraId="64EC7A77"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5F232123"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8.  </w:t>
      </w:r>
      <w:r w:rsidRPr="00232767">
        <w:rPr>
          <w:rFonts w:ascii="Times New Roman" w:eastAsia="Times New Roman" w:hAnsi="Times New Roman" w:cs="Times New Roman"/>
          <w:sz w:val="24"/>
          <w:szCs w:val="24"/>
          <w:u w:val="single"/>
        </w:rPr>
        <w:t>Solicitation of comments on information collection and justification for expedited processing pursuant to 5 C.F.R. § 1320.13</w:t>
      </w:r>
      <w:r w:rsidRPr="00232767">
        <w:rPr>
          <w:rFonts w:ascii="Times New Roman" w:eastAsia="Times New Roman" w:hAnsi="Times New Roman" w:cs="Times New Roman"/>
          <w:sz w:val="24"/>
          <w:szCs w:val="24"/>
        </w:rPr>
        <w:t> </w:t>
      </w:r>
    </w:p>
    <w:p w:rsidR="00232767" w:rsidRPr="00232767" w:rsidP="00232767" w14:paraId="61BB29DC"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6441B735" w14:textId="0DE1E911">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This ICR is being submitted under emergency clearance procedures </w:t>
      </w:r>
      <w:r w:rsidRPr="00232767">
        <w:rPr>
          <w:rFonts w:ascii="Times New Roman" w:eastAsia="Times New Roman" w:hAnsi="Times New Roman" w:cs="Times New Roman"/>
          <w:sz w:val="24"/>
          <w:szCs w:val="24"/>
        </w:rPr>
        <w:t>in order to</w:t>
      </w:r>
      <w:r w:rsidRPr="00232767">
        <w:rPr>
          <w:rFonts w:ascii="Times New Roman" w:eastAsia="Times New Roman" w:hAnsi="Times New Roman" w:cs="Times New Roman"/>
          <w:sz w:val="24"/>
          <w:szCs w:val="24"/>
        </w:rPr>
        <w:t xml:space="preserve"> comply with statutory deadlines</w:t>
      </w:r>
      <w:r w:rsidR="00EF57C6">
        <w:rPr>
          <w:rFonts w:ascii="Times New Roman" w:eastAsia="Times New Roman" w:hAnsi="Times New Roman" w:cs="Times New Roman"/>
          <w:sz w:val="24"/>
          <w:szCs w:val="24"/>
        </w:rPr>
        <w:t>,</w:t>
      </w:r>
      <w:r w:rsidRPr="00232767">
        <w:rPr>
          <w:rFonts w:ascii="Times New Roman" w:eastAsia="Times New Roman" w:hAnsi="Times New Roman" w:cs="Times New Roman"/>
          <w:sz w:val="24"/>
          <w:szCs w:val="24"/>
        </w:rPr>
        <w:t> expedite payments to eligible grantees</w:t>
      </w:r>
      <w:r w:rsidR="00EF57C6">
        <w:rPr>
          <w:rFonts w:ascii="Times New Roman" w:eastAsia="Times New Roman" w:hAnsi="Times New Roman" w:cs="Times New Roman"/>
          <w:sz w:val="24"/>
          <w:szCs w:val="24"/>
        </w:rPr>
        <w:t xml:space="preserve">, and to facilitate the recipients’ timely submission of </w:t>
      </w:r>
      <w:r w:rsidRPr="00890B77" w:rsidR="00EF57C6">
        <w:rPr>
          <w:rFonts w:ascii="Times New Roman" w:eastAsia="Times New Roman" w:hAnsi="Times New Roman" w:cs="Times New Roman"/>
          <w:sz w:val="24"/>
          <w:szCs w:val="24"/>
        </w:rPr>
        <w:t>quarterly report</w:t>
      </w:r>
      <w:r w:rsidR="00EF57C6">
        <w:rPr>
          <w:rFonts w:ascii="Times New Roman" w:eastAsia="Times New Roman" w:hAnsi="Times New Roman" w:cs="Times New Roman"/>
          <w:sz w:val="24"/>
          <w:szCs w:val="24"/>
        </w:rPr>
        <w:t>s to Treasury, in order for Treasury to satisfy its obligations under Section 501(g), satisfy the PRAC reporting requirements, and continue to effectively monitor recipients’ compliance with the program requirements</w:t>
      </w:r>
      <w:r w:rsidRPr="00232767">
        <w:rPr>
          <w:rFonts w:ascii="Times New Roman" w:eastAsia="Times New Roman" w:hAnsi="Times New Roman" w:cs="Times New Roman"/>
          <w:sz w:val="24"/>
          <w:szCs w:val="24"/>
        </w:rPr>
        <w:t>. </w:t>
      </w:r>
      <w:r w:rsidR="00E06EEC">
        <w:rPr>
          <w:rFonts w:ascii="Times New Roman" w:eastAsia="Times New Roman" w:hAnsi="Times New Roman" w:cs="Times New Roman"/>
          <w:sz w:val="24"/>
          <w:szCs w:val="24"/>
        </w:rPr>
        <w:t xml:space="preserve"> </w:t>
      </w:r>
      <w:r w:rsidRPr="00232767">
        <w:rPr>
          <w:rFonts w:ascii="Times New Roman" w:eastAsia="Times New Roman" w:hAnsi="Times New Roman" w:cs="Times New Roman"/>
          <w:sz w:val="24"/>
          <w:szCs w:val="24"/>
        </w:rPr>
        <w:t>As such, advance public notice and comment is not possible. </w:t>
      </w:r>
    </w:p>
    <w:p w:rsidR="00232767" w:rsidRPr="00232767" w:rsidP="00232767" w14:paraId="481E67BC"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517E7E53"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9.  </w:t>
      </w:r>
      <w:r w:rsidRPr="00232767">
        <w:rPr>
          <w:rFonts w:ascii="Times New Roman" w:eastAsia="Times New Roman" w:hAnsi="Times New Roman" w:cs="Times New Roman"/>
          <w:sz w:val="24"/>
          <w:szCs w:val="24"/>
          <w:u w:val="single"/>
        </w:rPr>
        <w:t>Provision of payments to respondents</w:t>
      </w:r>
      <w:r w:rsidRPr="00232767">
        <w:rPr>
          <w:rFonts w:ascii="Times New Roman" w:eastAsia="Times New Roman" w:hAnsi="Times New Roman" w:cs="Times New Roman"/>
          <w:sz w:val="24"/>
          <w:szCs w:val="24"/>
        </w:rPr>
        <w:t> </w:t>
      </w:r>
    </w:p>
    <w:p w:rsidR="00232767" w:rsidRPr="00232767" w:rsidP="00232767" w14:paraId="7CC1069F"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1428051D"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No payments or gifts are provided to respondents. </w:t>
      </w:r>
    </w:p>
    <w:p w:rsidR="00232767" w:rsidRPr="00232767" w:rsidP="00232767" w14:paraId="5E58ED0B"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148AB217"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10.  </w:t>
      </w:r>
      <w:r w:rsidRPr="00232767">
        <w:rPr>
          <w:rFonts w:ascii="Times New Roman" w:eastAsia="Times New Roman" w:hAnsi="Times New Roman" w:cs="Times New Roman"/>
          <w:sz w:val="24"/>
          <w:szCs w:val="24"/>
          <w:u w:val="single"/>
        </w:rPr>
        <w:t>Assurance of confidentiality</w:t>
      </w:r>
      <w:r w:rsidRPr="00232767">
        <w:rPr>
          <w:rFonts w:ascii="Times New Roman" w:eastAsia="Times New Roman" w:hAnsi="Times New Roman" w:cs="Times New Roman"/>
          <w:sz w:val="24"/>
          <w:szCs w:val="24"/>
        </w:rPr>
        <w:t> </w:t>
      </w:r>
    </w:p>
    <w:p w:rsidR="00232767" w:rsidRPr="00232767" w:rsidP="00232767" w14:paraId="27DECFD5"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29D7F00D"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Information collected will be kept confidential to the extent appropriate and consistent with the Freedom of Information Act and other applicable laws. </w:t>
      </w:r>
    </w:p>
    <w:p w:rsidR="00232767" w:rsidRPr="00232767" w:rsidP="00232767" w14:paraId="5C20FC1C"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7874B2C2"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11.  </w:t>
      </w:r>
      <w:r w:rsidRPr="00232767">
        <w:rPr>
          <w:rFonts w:ascii="Times New Roman" w:eastAsia="Times New Roman" w:hAnsi="Times New Roman" w:cs="Times New Roman"/>
          <w:sz w:val="24"/>
          <w:szCs w:val="24"/>
          <w:u w:val="single"/>
        </w:rPr>
        <w:t>Justification of sensitive questions</w:t>
      </w:r>
      <w:r w:rsidRPr="00232767">
        <w:rPr>
          <w:rFonts w:ascii="Times New Roman" w:eastAsia="Times New Roman" w:hAnsi="Times New Roman" w:cs="Times New Roman"/>
          <w:sz w:val="24"/>
          <w:szCs w:val="24"/>
        </w:rPr>
        <w:t> </w:t>
      </w:r>
    </w:p>
    <w:p w:rsidR="00232767" w:rsidRPr="00232767" w:rsidP="00232767" w14:paraId="2FFAAE98"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3F08C945"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No sensitive questions will be asked of eligible grantees.  </w:t>
      </w:r>
    </w:p>
    <w:p w:rsidR="00232767" w:rsidRPr="00232767" w:rsidP="00232767" w14:paraId="4F1E43EB"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57205EC5" w14:textId="3D218DC0">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12.  </w:t>
      </w:r>
      <w:r w:rsidRPr="00232767">
        <w:rPr>
          <w:rFonts w:ascii="Times New Roman" w:eastAsia="Times New Roman" w:hAnsi="Times New Roman" w:cs="Times New Roman"/>
          <w:sz w:val="24"/>
          <w:szCs w:val="24"/>
          <w:u w:val="single"/>
        </w:rPr>
        <w:t>Estimate of the hour burden of information collection</w:t>
      </w:r>
    </w:p>
    <w:p w:rsidR="00232767" w:rsidRPr="00232767" w:rsidP="00232767" w14:paraId="0FE08196"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32D81F0D" w14:textId="182E2E48">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The </w:t>
      </w:r>
      <w:r w:rsidRPr="007A429B" w:rsidR="004665C7">
        <w:rPr>
          <w:rFonts w:ascii="Times New Roman" w:hAnsi="Times New Roman" w:cs="Times New Roman"/>
          <w:sz w:val="24"/>
          <w:szCs w:val="24"/>
        </w:rPr>
        <w:t xml:space="preserve">Recipient Payment Information form, Acceptance of Award Terms form, </w:t>
      </w:r>
      <w:r w:rsidRPr="007A429B" w:rsidR="00C476B8">
        <w:rPr>
          <w:rFonts w:ascii="Times New Roman" w:eastAsia="Times New Roman" w:hAnsi="Times New Roman" w:cs="Times New Roman"/>
          <w:sz w:val="24"/>
          <w:szCs w:val="24"/>
        </w:rPr>
        <w:t xml:space="preserve">ERA </w:t>
      </w:r>
      <w:r w:rsidR="00AE1D41">
        <w:rPr>
          <w:rFonts w:ascii="Times New Roman" w:eastAsia="Times New Roman" w:hAnsi="Times New Roman" w:cs="Times New Roman"/>
          <w:sz w:val="24"/>
          <w:szCs w:val="24"/>
        </w:rPr>
        <w:t xml:space="preserve">1 </w:t>
      </w:r>
      <w:r w:rsidRPr="007A429B" w:rsidR="00C476B8">
        <w:rPr>
          <w:rFonts w:ascii="Times New Roman" w:eastAsia="Times New Roman" w:hAnsi="Times New Roman" w:cs="Times New Roman"/>
          <w:sz w:val="24"/>
          <w:szCs w:val="24"/>
        </w:rPr>
        <w:t>Interim Report</w:t>
      </w:r>
      <w:r w:rsidRPr="007A429B" w:rsidR="007A429B">
        <w:rPr>
          <w:rFonts w:ascii="Times New Roman" w:eastAsia="Times New Roman" w:hAnsi="Times New Roman" w:cs="Times New Roman"/>
          <w:sz w:val="24"/>
          <w:szCs w:val="24"/>
        </w:rPr>
        <w:t xml:space="preserve">, </w:t>
      </w:r>
      <w:r w:rsidR="00EA4316">
        <w:rPr>
          <w:rFonts w:ascii="Times New Roman" w:hAnsi="Times New Roman" w:cs="Times New Roman"/>
          <w:sz w:val="24"/>
          <w:szCs w:val="24"/>
        </w:rPr>
        <w:t xml:space="preserve">ERA 1 Quarterly Report, </w:t>
      </w:r>
      <w:r w:rsidRPr="007A429B" w:rsidR="007A429B">
        <w:rPr>
          <w:rFonts w:ascii="Times New Roman" w:hAnsi="Times New Roman" w:cs="Times New Roman"/>
          <w:sz w:val="24"/>
          <w:szCs w:val="24"/>
        </w:rPr>
        <w:t>ERA Redirected Funds Form and all associated Recordkeeping</w:t>
      </w:r>
      <w:r w:rsidRPr="007A429B" w:rsidR="004665C7">
        <w:rPr>
          <w:rFonts w:ascii="Times New Roman" w:eastAsia="Times New Roman" w:hAnsi="Times New Roman" w:cs="Times New Roman"/>
          <w:sz w:val="24"/>
          <w:szCs w:val="24"/>
        </w:rPr>
        <w:t xml:space="preserve"> </w:t>
      </w:r>
      <w:r w:rsidRPr="00232767">
        <w:rPr>
          <w:rFonts w:ascii="Times New Roman" w:eastAsia="Times New Roman" w:hAnsi="Times New Roman" w:cs="Times New Roman"/>
          <w:sz w:val="24"/>
          <w:szCs w:val="24"/>
        </w:rPr>
        <w:t>burden estimates are as follows: </w:t>
      </w:r>
    </w:p>
    <w:p w:rsidR="00232767" w:rsidRPr="00232767" w:rsidP="00232767" w14:paraId="282BFB1C" w14:textId="77777777">
      <w:pPr>
        <w:spacing w:after="0" w:line="240" w:lineRule="auto"/>
        <w:ind w:firstLine="360"/>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53"/>
        <w:gridCol w:w="1500"/>
        <w:gridCol w:w="1358"/>
        <w:gridCol w:w="1277"/>
        <w:gridCol w:w="1141"/>
        <w:gridCol w:w="987"/>
        <w:gridCol w:w="1528"/>
      </w:tblGrid>
      <w:tr w14:paraId="777FDC1C" w14:textId="77777777" w:rsidTr="007A429B">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10"/>
        </w:trPr>
        <w:tc>
          <w:tcPr>
            <w:tcW w:w="15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32767" w:rsidRPr="00232767" w:rsidP="00232767" w14:paraId="3A4D1C4A" w14:textId="26A5BEE0">
            <w:pPr>
              <w:spacing w:after="0" w:afterAutospacing="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232767">
              <w:rPr>
                <w:rFonts w:ascii="Times New Roman" w:eastAsia="Times New Roman" w:hAnsi="Times New Roman" w:cs="Times New Roman"/>
                <w:b/>
                <w:bCs/>
                <w:color w:val="000000"/>
                <w:sz w:val="24"/>
                <w:szCs w:val="24"/>
              </w:rPr>
              <w:t>Reporting</w:t>
            </w:r>
            <w:r w:rsidRPr="00232767">
              <w:rPr>
                <w:rFonts w:ascii="Times New Roman" w:eastAsia="Times New Roman" w:hAnsi="Times New Roman" w:cs="Times New Roman"/>
                <w:sz w:val="24"/>
                <w:szCs w:val="24"/>
              </w:rPr>
              <w:t> </w:t>
            </w:r>
          </w:p>
        </w:tc>
        <w:tc>
          <w:tcPr>
            <w:tcW w:w="1500" w:type="dxa"/>
            <w:tcBorders>
              <w:top w:val="single" w:sz="6" w:space="0" w:color="auto"/>
              <w:left w:val="nil"/>
              <w:bottom w:val="single" w:sz="6" w:space="0" w:color="auto"/>
              <w:right w:val="single" w:sz="6" w:space="0" w:color="auto"/>
            </w:tcBorders>
            <w:shd w:val="clear" w:color="auto" w:fill="FFFFFF"/>
            <w:vAlign w:val="center"/>
            <w:hideMark/>
          </w:tcPr>
          <w:p w:rsidR="00232767" w:rsidRPr="00232767" w:rsidP="00232767" w14:paraId="3B4328C9" w14:textId="77777777">
            <w:pPr>
              <w:spacing w:after="0" w:afterAutospacing="1" w:line="240" w:lineRule="auto"/>
              <w:jc w:val="center"/>
              <w:textAlignment w:val="baseline"/>
              <w:rPr>
                <w:rFonts w:ascii="Times New Roman" w:eastAsia="Times New Roman" w:hAnsi="Times New Roman" w:cs="Times New Roman"/>
                <w:sz w:val="24"/>
                <w:szCs w:val="24"/>
              </w:rPr>
            </w:pPr>
            <w:r w:rsidRPr="00232767">
              <w:rPr>
                <w:rFonts w:ascii="Times New Roman" w:eastAsia="Times New Roman" w:hAnsi="Times New Roman" w:cs="Times New Roman"/>
                <w:color w:val="000000"/>
                <w:sz w:val="24"/>
                <w:szCs w:val="24"/>
              </w:rPr>
              <w:t># Respondents</w:t>
            </w:r>
            <w:r w:rsidRPr="00232767">
              <w:rPr>
                <w:rFonts w:ascii="Times New Roman" w:eastAsia="Times New Roman" w:hAnsi="Times New Roman" w:cs="Times New Roman"/>
                <w:sz w:val="24"/>
                <w:szCs w:val="24"/>
              </w:rPr>
              <w:t> </w:t>
            </w:r>
          </w:p>
        </w:tc>
        <w:tc>
          <w:tcPr>
            <w:tcW w:w="1358" w:type="dxa"/>
            <w:tcBorders>
              <w:top w:val="single" w:sz="6" w:space="0" w:color="auto"/>
              <w:left w:val="nil"/>
              <w:bottom w:val="single" w:sz="6" w:space="0" w:color="auto"/>
              <w:right w:val="single" w:sz="6" w:space="0" w:color="auto"/>
            </w:tcBorders>
            <w:shd w:val="clear" w:color="auto" w:fill="FFFFFF"/>
            <w:vAlign w:val="center"/>
            <w:hideMark/>
          </w:tcPr>
          <w:p w:rsidR="00232767" w:rsidRPr="00232767" w:rsidP="00232767" w14:paraId="1A80820F" w14:textId="77777777">
            <w:pPr>
              <w:spacing w:after="0" w:afterAutospacing="1" w:line="240" w:lineRule="auto"/>
              <w:jc w:val="center"/>
              <w:textAlignment w:val="baseline"/>
              <w:rPr>
                <w:rFonts w:ascii="Times New Roman" w:eastAsia="Times New Roman" w:hAnsi="Times New Roman" w:cs="Times New Roman"/>
                <w:sz w:val="24"/>
                <w:szCs w:val="24"/>
              </w:rPr>
            </w:pPr>
            <w:r w:rsidRPr="00232767">
              <w:rPr>
                <w:rFonts w:ascii="Times New Roman" w:eastAsia="Times New Roman" w:hAnsi="Times New Roman" w:cs="Times New Roman"/>
                <w:color w:val="000000"/>
                <w:sz w:val="24"/>
                <w:szCs w:val="24"/>
              </w:rPr>
              <w:t># Responses Per Respondent</w:t>
            </w:r>
            <w:r w:rsidRPr="00232767">
              <w:rPr>
                <w:rFonts w:ascii="Times New Roman" w:eastAsia="Times New Roman" w:hAnsi="Times New Roman" w:cs="Times New Roman"/>
                <w:sz w:val="24"/>
                <w:szCs w:val="24"/>
              </w:rPr>
              <w:t> </w:t>
            </w:r>
          </w:p>
          <w:p w:rsidR="00232767" w:rsidRPr="00232767" w:rsidP="00232767" w14:paraId="4F0A4786" w14:textId="77777777">
            <w:pPr>
              <w:spacing w:after="0" w:afterAutospacing="1" w:line="240" w:lineRule="auto"/>
              <w:jc w:val="center"/>
              <w:textAlignment w:val="baseline"/>
              <w:rPr>
                <w:rFonts w:ascii="Times New Roman" w:eastAsia="Times New Roman" w:hAnsi="Times New Roman" w:cs="Times New Roman"/>
                <w:sz w:val="24"/>
                <w:szCs w:val="24"/>
              </w:rPr>
            </w:pPr>
            <w:r w:rsidRPr="00232767">
              <w:rPr>
                <w:rFonts w:ascii="Times New Roman" w:eastAsia="Times New Roman" w:hAnsi="Times New Roman" w:cs="Times New Roman"/>
                <w:sz w:val="24"/>
                <w:szCs w:val="24"/>
              </w:rPr>
              <w:t> </w:t>
            </w:r>
          </w:p>
        </w:tc>
        <w:tc>
          <w:tcPr>
            <w:tcW w:w="1277" w:type="dxa"/>
            <w:tcBorders>
              <w:top w:val="single" w:sz="6" w:space="0" w:color="auto"/>
              <w:left w:val="nil"/>
              <w:bottom w:val="single" w:sz="6" w:space="0" w:color="auto"/>
              <w:right w:val="single" w:sz="6" w:space="0" w:color="auto"/>
            </w:tcBorders>
            <w:shd w:val="clear" w:color="auto" w:fill="FFFFFF"/>
            <w:vAlign w:val="center"/>
            <w:hideMark/>
          </w:tcPr>
          <w:p w:rsidR="00232767" w:rsidRPr="00232767" w:rsidP="00232767" w14:paraId="5866C3DC" w14:textId="77777777">
            <w:pPr>
              <w:spacing w:after="0" w:afterAutospacing="1" w:line="240" w:lineRule="auto"/>
              <w:jc w:val="center"/>
              <w:textAlignment w:val="baseline"/>
              <w:rPr>
                <w:rFonts w:ascii="Times New Roman" w:eastAsia="Times New Roman" w:hAnsi="Times New Roman" w:cs="Times New Roman"/>
                <w:sz w:val="24"/>
                <w:szCs w:val="24"/>
              </w:rPr>
            </w:pPr>
            <w:r w:rsidRPr="00232767">
              <w:rPr>
                <w:rFonts w:ascii="Times New Roman" w:eastAsia="Times New Roman" w:hAnsi="Times New Roman" w:cs="Times New Roman"/>
                <w:color w:val="000000"/>
                <w:sz w:val="24"/>
                <w:szCs w:val="24"/>
              </w:rPr>
              <w:t>Total Responses</w:t>
            </w:r>
            <w:r w:rsidRPr="00232767">
              <w:rPr>
                <w:rFonts w:ascii="Times New Roman" w:eastAsia="Times New Roman" w:hAnsi="Times New Roman" w:cs="Times New Roman"/>
                <w:sz w:val="24"/>
                <w:szCs w:val="24"/>
              </w:rPr>
              <w:t> </w:t>
            </w:r>
          </w:p>
        </w:tc>
        <w:tc>
          <w:tcPr>
            <w:tcW w:w="1141" w:type="dxa"/>
            <w:tcBorders>
              <w:top w:val="single" w:sz="6" w:space="0" w:color="auto"/>
              <w:left w:val="nil"/>
              <w:bottom w:val="single" w:sz="6" w:space="0" w:color="auto"/>
              <w:right w:val="single" w:sz="6" w:space="0" w:color="auto"/>
            </w:tcBorders>
            <w:shd w:val="clear" w:color="auto" w:fill="FFFFFF"/>
            <w:vAlign w:val="center"/>
            <w:hideMark/>
          </w:tcPr>
          <w:p w:rsidR="00232767" w:rsidRPr="00232767" w:rsidP="00232767" w14:paraId="7974A323" w14:textId="4B47DA89">
            <w:pPr>
              <w:spacing w:after="0" w:afterAutospacing="1" w:line="240" w:lineRule="auto"/>
              <w:jc w:val="center"/>
              <w:textAlignment w:val="baseline"/>
              <w:rPr>
                <w:rFonts w:ascii="Times New Roman" w:eastAsia="Times New Roman" w:hAnsi="Times New Roman" w:cs="Times New Roman"/>
                <w:sz w:val="24"/>
                <w:szCs w:val="24"/>
              </w:rPr>
            </w:pPr>
            <w:r w:rsidRPr="00232767">
              <w:rPr>
                <w:rFonts w:ascii="Times New Roman" w:eastAsia="Times New Roman" w:hAnsi="Times New Roman" w:cs="Times New Roman"/>
                <w:color w:val="000000"/>
                <w:sz w:val="24"/>
                <w:szCs w:val="24"/>
              </w:rPr>
              <w:t xml:space="preserve">Hours per </w:t>
            </w:r>
            <w:r w:rsidR="00E06EEC">
              <w:rPr>
                <w:rFonts w:ascii="Times New Roman" w:eastAsia="Times New Roman" w:hAnsi="Times New Roman" w:cs="Times New Roman"/>
                <w:color w:val="000000"/>
                <w:sz w:val="24"/>
                <w:szCs w:val="24"/>
              </w:rPr>
              <w:t>R</w:t>
            </w:r>
            <w:r w:rsidRPr="00232767">
              <w:rPr>
                <w:rFonts w:ascii="Times New Roman" w:eastAsia="Times New Roman" w:hAnsi="Times New Roman" w:cs="Times New Roman"/>
                <w:color w:val="000000"/>
                <w:sz w:val="24"/>
                <w:szCs w:val="24"/>
              </w:rPr>
              <w:t>esponse</w:t>
            </w:r>
            <w:r w:rsidRPr="00232767">
              <w:rPr>
                <w:rFonts w:ascii="Times New Roman" w:eastAsia="Times New Roman" w:hAnsi="Times New Roman" w:cs="Times New Roman"/>
                <w:sz w:val="24"/>
                <w:szCs w:val="24"/>
              </w:rPr>
              <w:t> </w:t>
            </w:r>
          </w:p>
        </w:tc>
        <w:tc>
          <w:tcPr>
            <w:tcW w:w="987" w:type="dxa"/>
            <w:tcBorders>
              <w:top w:val="single" w:sz="6" w:space="0" w:color="auto"/>
              <w:left w:val="nil"/>
              <w:bottom w:val="single" w:sz="6" w:space="0" w:color="auto"/>
              <w:right w:val="single" w:sz="6" w:space="0" w:color="auto"/>
            </w:tcBorders>
            <w:shd w:val="clear" w:color="auto" w:fill="FFFFFF"/>
            <w:vAlign w:val="center"/>
            <w:hideMark/>
          </w:tcPr>
          <w:p w:rsidR="00232767" w:rsidRPr="00232767" w:rsidP="00232767" w14:paraId="0AA37C37" w14:textId="77777777">
            <w:pPr>
              <w:spacing w:after="0" w:afterAutospacing="1" w:line="240" w:lineRule="auto"/>
              <w:jc w:val="center"/>
              <w:textAlignment w:val="baseline"/>
              <w:rPr>
                <w:rFonts w:ascii="Times New Roman" w:eastAsia="Times New Roman" w:hAnsi="Times New Roman" w:cs="Times New Roman"/>
                <w:sz w:val="24"/>
                <w:szCs w:val="24"/>
              </w:rPr>
            </w:pPr>
            <w:r w:rsidRPr="00232767">
              <w:rPr>
                <w:rFonts w:ascii="Times New Roman" w:eastAsia="Times New Roman" w:hAnsi="Times New Roman" w:cs="Times New Roman"/>
                <w:color w:val="000000"/>
                <w:sz w:val="24"/>
                <w:szCs w:val="24"/>
              </w:rPr>
              <w:t>Total Burden in Hours</w:t>
            </w:r>
            <w:r w:rsidRPr="00232767">
              <w:rPr>
                <w:rFonts w:ascii="Times New Roman" w:eastAsia="Times New Roman" w:hAnsi="Times New Roman" w:cs="Times New Roman"/>
                <w:sz w:val="24"/>
                <w:szCs w:val="24"/>
              </w:rPr>
              <w:t> </w:t>
            </w:r>
          </w:p>
        </w:tc>
        <w:tc>
          <w:tcPr>
            <w:tcW w:w="1528" w:type="dxa"/>
            <w:tcBorders>
              <w:top w:val="single" w:sz="6" w:space="0" w:color="auto"/>
              <w:left w:val="nil"/>
              <w:bottom w:val="single" w:sz="6" w:space="0" w:color="auto"/>
              <w:right w:val="single" w:sz="6" w:space="0" w:color="auto"/>
            </w:tcBorders>
            <w:shd w:val="clear" w:color="auto" w:fill="FFFFFF"/>
            <w:vAlign w:val="center"/>
            <w:hideMark/>
          </w:tcPr>
          <w:p w:rsidR="00232767" w:rsidRPr="00232767" w:rsidP="00232767" w14:paraId="3CE0FF41" w14:textId="1A0C8BD9">
            <w:pPr>
              <w:spacing w:after="0" w:afterAutospacing="1" w:line="240" w:lineRule="auto"/>
              <w:jc w:val="center"/>
              <w:textAlignment w:val="baseline"/>
              <w:rPr>
                <w:rFonts w:ascii="Times New Roman" w:eastAsia="Times New Roman" w:hAnsi="Times New Roman" w:cs="Times New Roman"/>
                <w:sz w:val="24"/>
                <w:szCs w:val="24"/>
              </w:rPr>
            </w:pPr>
            <w:r w:rsidRPr="00232767">
              <w:rPr>
                <w:rFonts w:ascii="Times New Roman" w:eastAsia="Times New Roman" w:hAnsi="Times New Roman" w:cs="Times New Roman"/>
                <w:color w:val="000000"/>
                <w:sz w:val="24"/>
                <w:szCs w:val="24"/>
              </w:rPr>
              <w:t>Cost to Respondent</w:t>
            </w:r>
            <w:r w:rsidR="00E06EEC">
              <w:rPr>
                <w:rFonts w:ascii="Times New Roman" w:eastAsia="Times New Roman" w:hAnsi="Times New Roman" w:cs="Times New Roman"/>
                <w:color w:val="000000"/>
                <w:sz w:val="24"/>
                <w:szCs w:val="24"/>
              </w:rPr>
              <w:t>s</w:t>
            </w:r>
            <w:r w:rsidRPr="00232767">
              <w:rPr>
                <w:rFonts w:ascii="Times New Roman" w:eastAsia="Times New Roman" w:hAnsi="Times New Roman" w:cs="Times New Roman"/>
                <w:sz w:val="24"/>
                <w:szCs w:val="24"/>
              </w:rPr>
              <w:t> </w:t>
            </w:r>
          </w:p>
          <w:p w:rsidR="00232767" w:rsidRPr="00232767" w:rsidP="00232767" w14:paraId="1EAD4013" w14:textId="77777777">
            <w:pPr>
              <w:spacing w:after="0" w:afterAutospacing="1" w:line="240" w:lineRule="auto"/>
              <w:jc w:val="center"/>
              <w:textAlignment w:val="baseline"/>
              <w:rPr>
                <w:rFonts w:ascii="Times New Roman" w:eastAsia="Times New Roman" w:hAnsi="Times New Roman" w:cs="Times New Roman"/>
                <w:sz w:val="24"/>
                <w:szCs w:val="24"/>
              </w:rPr>
            </w:pPr>
            <w:r w:rsidRPr="00232767">
              <w:rPr>
                <w:rFonts w:ascii="Times New Roman" w:eastAsia="Times New Roman" w:hAnsi="Times New Roman" w:cs="Times New Roman"/>
                <w:color w:val="000000"/>
                <w:sz w:val="24"/>
                <w:szCs w:val="24"/>
              </w:rPr>
              <w:t>($47.50 per hour*)</w:t>
            </w:r>
            <w:r w:rsidRPr="00232767">
              <w:rPr>
                <w:rFonts w:ascii="Times New Roman" w:eastAsia="Times New Roman" w:hAnsi="Times New Roman" w:cs="Times New Roman"/>
                <w:sz w:val="24"/>
                <w:szCs w:val="24"/>
              </w:rPr>
              <w:t> </w:t>
            </w:r>
          </w:p>
        </w:tc>
      </w:tr>
      <w:tr w14:paraId="75FBC9C9" w14:textId="77777777" w:rsidTr="007A429B">
        <w:tblPrEx>
          <w:tblW w:w="9344" w:type="dxa"/>
          <w:tblCellMar>
            <w:left w:w="0" w:type="dxa"/>
            <w:right w:w="0" w:type="dxa"/>
          </w:tblCellMar>
          <w:tblLook w:val="04A0"/>
        </w:tblPrEx>
        <w:trPr>
          <w:trHeight w:val="525"/>
        </w:trPr>
        <w:tc>
          <w:tcPr>
            <w:tcW w:w="1553" w:type="dxa"/>
            <w:tcBorders>
              <w:top w:val="nil"/>
              <w:left w:val="single" w:sz="6" w:space="0" w:color="auto"/>
              <w:bottom w:val="single" w:sz="6" w:space="0" w:color="auto"/>
              <w:right w:val="single" w:sz="6" w:space="0" w:color="auto"/>
            </w:tcBorders>
            <w:shd w:val="clear" w:color="auto" w:fill="FFFFFF"/>
            <w:vAlign w:val="center"/>
          </w:tcPr>
          <w:p w:rsidR="007A429B" w:rsidRPr="007A429B" w:rsidP="007A429B" w14:paraId="663A69CA" w14:textId="105593B9">
            <w:pPr>
              <w:spacing w:after="0" w:afterAutospacing="1" w:line="240" w:lineRule="auto"/>
              <w:textAlignment w:val="baseline"/>
              <w:rPr>
                <w:rFonts w:ascii="Times New Roman" w:eastAsia="Times New Roman" w:hAnsi="Times New Roman" w:cs="Times New Roman"/>
                <w:sz w:val="24"/>
                <w:szCs w:val="24"/>
              </w:rPr>
            </w:pPr>
            <w:r w:rsidRPr="007A429B">
              <w:rPr>
                <w:rFonts w:ascii="Times New Roman" w:hAnsi="Times New Roman" w:cs="Times New Roman"/>
                <w:sz w:val="24"/>
                <w:szCs w:val="24"/>
              </w:rPr>
              <w:t>Recipient Payment Information Form</w:t>
            </w:r>
          </w:p>
        </w:tc>
        <w:tc>
          <w:tcPr>
            <w:tcW w:w="1500" w:type="dxa"/>
            <w:tcBorders>
              <w:top w:val="nil"/>
              <w:left w:val="nil"/>
              <w:bottom w:val="single" w:sz="6" w:space="0" w:color="auto"/>
              <w:right w:val="single" w:sz="6" w:space="0" w:color="auto"/>
            </w:tcBorders>
            <w:shd w:val="clear" w:color="auto" w:fill="FFFFFF"/>
            <w:vAlign w:val="center"/>
          </w:tcPr>
          <w:p w:rsidR="007A429B" w:rsidRPr="007A429B" w:rsidP="007A429B" w14:paraId="69F96723" w14:textId="3E10DEC6">
            <w:pPr>
              <w:spacing w:after="0" w:afterAutospacing="1" w:line="240" w:lineRule="auto"/>
              <w:jc w:val="center"/>
              <w:textAlignment w:val="baseline"/>
              <w:rPr>
                <w:rFonts w:ascii="Times New Roman" w:eastAsia="Times New Roman" w:hAnsi="Times New Roman" w:cs="Times New Roman"/>
                <w:color w:val="000000"/>
                <w:sz w:val="24"/>
                <w:szCs w:val="24"/>
              </w:rPr>
            </w:pPr>
            <w:r w:rsidRPr="00CE1367">
              <w:rPr>
                <w:rFonts w:ascii="Times New Roman" w:hAnsi="Times New Roman" w:cs="Times New Roman"/>
                <w:color w:val="000000"/>
                <w:sz w:val="24"/>
                <w:szCs w:val="24"/>
              </w:rPr>
              <w:t>1,150</w:t>
            </w:r>
          </w:p>
        </w:tc>
        <w:tc>
          <w:tcPr>
            <w:tcW w:w="1358" w:type="dxa"/>
            <w:tcBorders>
              <w:top w:val="nil"/>
              <w:left w:val="nil"/>
              <w:bottom w:val="single" w:sz="6" w:space="0" w:color="auto"/>
              <w:right w:val="single" w:sz="6" w:space="0" w:color="auto"/>
            </w:tcBorders>
            <w:shd w:val="clear" w:color="auto" w:fill="FFFFFF"/>
            <w:vAlign w:val="center"/>
          </w:tcPr>
          <w:p w:rsidR="007A429B" w:rsidRPr="007A429B" w:rsidP="007A429B" w14:paraId="1FF6941E" w14:textId="283F1F1C">
            <w:pPr>
              <w:spacing w:after="0" w:afterAutospacing="1" w:line="240" w:lineRule="auto"/>
              <w:jc w:val="center"/>
              <w:textAlignment w:val="baseline"/>
              <w:rPr>
                <w:rFonts w:ascii="Times New Roman" w:eastAsia="Times New Roman" w:hAnsi="Times New Roman" w:cs="Times New Roman"/>
                <w:color w:val="000000"/>
                <w:sz w:val="24"/>
                <w:szCs w:val="24"/>
              </w:rPr>
            </w:pPr>
            <w:r w:rsidRPr="00CE1367">
              <w:rPr>
                <w:rFonts w:ascii="Times New Roman" w:hAnsi="Times New Roman" w:cs="Times New Roman"/>
                <w:color w:val="000000"/>
                <w:sz w:val="24"/>
                <w:szCs w:val="24"/>
              </w:rPr>
              <w:t>1</w:t>
            </w:r>
          </w:p>
        </w:tc>
        <w:tc>
          <w:tcPr>
            <w:tcW w:w="1277" w:type="dxa"/>
            <w:tcBorders>
              <w:top w:val="nil"/>
              <w:left w:val="nil"/>
              <w:bottom w:val="single" w:sz="6" w:space="0" w:color="auto"/>
              <w:right w:val="single" w:sz="6" w:space="0" w:color="auto"/>
            </w:tcBorders>
            <w:shd w:val="clear" w:color="auto" w:fill="FFFFFF"/>
            <w:vAlign w:val="center"/>
          </w:tcPr>
          <w:p w:rsidR="007A429B" w:rsidRPr="007A429B" w:rsidP="007A429B" w14:paraId="519CF3AD" w14:textId="18992C19">
            <w:pPr>
              <w:spacing w:after="0" w:afterAutospacing="1" w:line="240" w:lineRule="auto"/>
              <w:jc w:val="center"/>
              <w:textAlignment w:val="baseline"/>
              <w:rPr>
                <w:rFonts w:ascii="Times New Roman" w:eastAsia="Times New Roman" w:hAnsi="Times New Roman" w:cs="Times New Roman"/>
                <w:color w:val="000000"/>
                <w:sz w:val="24"/>
                <w:szCs w:val="24"/>
              </w:rPr>
            </w:pPr>
            <w:r w:rsidRPr="00CE1367">
              <w:rPr>
                <w:rFonts w:ascii="Times New Roman" w:hAnsi="Times New Roman" w:cs="Times New Roman"/>
                <w:color w:val="000000"/>
                <w:sz w:val="24"/>
                <w:szCs w:val="24"/>
              </w:rPr>
              <w:t>1,150</w:t>
            </w:r>
          </w:p>
        </w:tc>
        <w:tc>
          <w:tcPr>
            <w:tcW w:w="1141" w:type="dxa"/>
            <w:tcBorders>
              <w:top w:val="nil"/>
              <w:left w:val="nil"/>
              <w:bottom w:val="single" w:sz="6" w:space="0" w:color="auto"/>
              <w:right w:val="single" w:sz="6" w:space="0" w:color="auto"/>
            </w:tcBorders>
            <w:shd w:val="clear" w:color="auto" w:fill="FFFFFF"/>
            <w:vAlign w:val="center"/>
          </w:tcPr>
          <w:p w:rsidR="007A429B" w:rsidRPr="007A429B" w:rsidP="007A429B" w14:paraId="0D3D1735" w14:textId="473D7407">
            <w:pPr>
              <w:spacing w:after="0" w:afterAutospacing="1" w:line="240" w:lineRule="auto"/>
              <w:jc w:val="center"/>
              <w:textAlignment w:val="baseline"/>
              <w:rPr>
                <w:rFonts w:ascii="Times New Roman" w:eastAsia="Times New Roman" w:hAnsi="Times New Roman" w:cs="Times New Roman"/>
                <w:sz w:val="24"/>
                <w:szCs w:val="24"/>
              </w:rPr>
            </w:pPr>
            <w:r w:rsidRPr="00CE1367">
              <w:rPr>
                <w:rStyle w:val="CommentReference"/>
                <w:rFonts w:ascii="Times New Roman" w:hAnsi="Times New Roman" w:cs="Times New Roman"/>
                <w:sz w:val="24"/>
                <w:szCs w:val="24"/>
              </w:rPr>
              <w:t>0.25 (15 minutes)</w:t>
            </w:r>
          </w:p>
        </w:tc>
        <w:tc>
          <w:tcPr>
            <w:tcW w:w="987" w:type="dxa"/>
            <w:tcBorders>
              <w:top w:val="nil"/>
              <w:left w:val="nil"/>
              <w:bottom w:val="single" w:sz="6" w:space="0" w:color="auto"/>
              <w:right w:val="single" w:sz="6" w:space="0" w:color="auto"/>
            </w:tcBorders>
            <w:shd w:val="clear" w:color="auto" w:fill="FFFFFF"/>
            <w:vAlign w:val="center"/>
          </w:tcPr>
          <w:p w:rsidR="007A429B" w:rsidRPr="007A429B" w:rsidP="007A429B" w14:paraId="7BAFFA2E" w14:textId="1B990C2F">
            <w:pPr>
              <w:spacing w:after="0" w:afterAutospacing="1" w:line="240" w:lineRule="auto"/>
              <w:jc w:val="center"/>
              <w:textAlignment w:val="baseline"/>
              <w:rPr>
                <w:rFonts w:ascii="Times New Roman" w:eastAsia="Times New Roman" w:hAnsi="Times New Roman" w:cs="Times New Roman"/>
                <w:color w:val="000000"/>
                <w:sz w:val="24"/>
                <w:szCs w:val="24"/>
              </w:rPr>
            </w:pPr>
            <w:r w:rsidRPr="00CE1367">
              <w:rPr>
                <w:rFonts w:ascii="Times New Roman" w:hAnsi="Times New Roman" w:cs="Times New Roman"/>
                <w:color w:val="000000"/>
                <w:sz w:val="24"/>
                <w:szCs w:val="24"/>
              </w:rPr>
              <w:t>288</w:t>
            </w:r>
          </w:p>
        </w:tc>
        <w:tc>
          <w:tcPr>
            <w:tcW w:w="1528" w:type="dxa"/>
            <w:tcBorders>
              <w:top w:val="nil"/>
              <w:left w:val="nil"/>
              <w:bottom w:val="single" w:sz="6" w:space="0" w:color="auto"/>
              <w:right w:val="single" w:sz="6" w:space="0" w:color="auto"/>
            </w:tcBorders>
            <w:shd w:val="clear" w:color="auto" w:fill="FFFFFF"/>
            <w:vAlign w:val="center"/>
          </w:tcPr>
          <w:p w:rsidR="007A429B" w:rsidRPr="007A429B" w:rsidP="007A429B" w14:paraId="291DC42D" w14:textId="5975202B">
            <w:pPr>
              <w:spacing w:after="0" w:afterAutospacing="1" w:line="240" w:lineRule="auto"/>
              <w:jc w:val="center"/>
              <w:textAlignment w:val="baseline"/>
              <w:rPr>
                <w:rFonts w:ascii="Times New Roman" w:eastAsia="Times New Roman" w:hAnsi="Times New Roman" w:cs="Times New Roman"/>
                <w:color w:val="000000"/>
                <w:sz w:val="24"/>
                <w:szCs w:val="24"/>
              </w:rPr>
            </w:pPr>
            <w:r w:rsidRPr="00CE1367">
              <w:rPr>
                <w:rFonts w:ascii="Times New Roman" w:hAnsi="Times New Roman" w:cs="Times New Roman"/>
                <w:color w:val="000000"/>
                <w:sz w:val="24"/>
                <w:szCs w:val="24"/>
              </w:rPr>
              <w:t>$13,680</w:t>
            </w:r>
          </w:p>
        </w:tc>
      </w:tr>
      <w:tr w14:paraId="39BB8B57" w14:textId="77777777" w:rsidTr="007A429B">
        <w:tblPrEx>
          <w:tblW w:w="9344" w:type="dxa"/>
          <w:tblCellMar>
            <w:left w:w="0" w:type="dxa"/>
            <w:right w:w="0" w:type="dxa"/>
          </w:tblCellMar>
          <w:tblLook w:val="04A0"/>
        </w:tblPrEx>
        <w:trPr>
          <w:trHeight w:val="525"/>
        </w:trPr>
        <w:tc>
          <w:tcPr>
            <w:tcW w:w="1553" w:type="dxa"/>
            <w:tcBorders>
              <w:top w:val="nil"/>
              <w:left w:val="single" w:sz="6" w:space="0" w:color="auto"/>
              <w:bottom w:val="single" w:sz="6" w:space="0" w:color="auto"/>
              <w:right w:val="single" w:sz="6" w:space="0" w:color="auto"/>
            </w:tcBorders>
            <w:shd w:val="clear" w:color="auto" w:fill="FFFFFF"/>
            <w:vAlign w:val="center"/>
          </w:tcPr>
          <w:p w:rsidR="007A429B" w:rsidRPr="007A429B" w:rsidP="007A429B" w14:paraId="5037C598" w14:textId="19A9BC0B">
            <w:pPr>
              <w:spacing w:after="0" w:afterAutospacing="1" w:line="240" w:lineRule="auto"/>
              <w:textAlignment w:val="baseline"/>
              <w:rPr>
                <w:rFonts w:ascii="Times New Roman" w:eastAsia="Times New Roman" w:hAnsi="Times New Roman" w:cs="Times New Roman"/>
                <w:sz w:val="24"/>
                <w:szCs w:val="24"/>
              </w:rPr>
            </w:pPr>
            <w:r w:rsidRPr="007A429B">
              <w:rPr>
                <w:rFonts w:ascii="Times New Roman" w:hAnsi="Times New Roman" w:cs="Times New Roman"/>
                <w:sz w:val="24"/>
                <w:szCs w:val="24"/>
              </w:rPr>
              <w:t>ERA Redirected Funds Form and Recordkeeping</w:t>
            </w:r>
          </w:p>
        </w:tc>
        <w:tc>
          <w:tcPr>
            <w:tcW w:w="1500" w:type="dxa"/>
            <w:tcBorders>
              <w:top w:val="nil"/>
              <w:left w:val="nil"/>
              <w:bottom w:val="single" w:sz="6" w:space="0" w:color="auto"/>
              <w:right w:val="single" w:sz="6" w:space="0" w:color="auto"/>
            </w:tcBorders>
            <w:shd w:val="clear" w:color="auto" w:fill="FFFFFF"/>
            <w:vAlign w:val="center"/>
          </w:tcPr>
          <w:p w:rsidR="007A429B" w:rsidRPr="007A429B" w:rsidP="007A429B" w14:paraId="06A42A1F" w14:textId="1F9FA027">
            <w:pPr>
              <w:spacing w:after="0" w:afterAutospacing="1" w:line="240" w:lineRule="auto"/>
              <w:jc w:val="center"/>
              <w:textAlignment w:val="baseline"/>
              <w:rPr>
                <w:rFonts w:ascii="Times New Roman" w:eastAsia="Times New Roman" w:hAnsi="Times New Roman" w:cs="Times New Roman"/>
                <w:color w:val="000000"/>
                <w:sz w:val="24"/>
                <w:szCs w:val="24"/>
              </w:rPr>
            </w:pPr>
            <w:r w:rsidRPr="00CE1367">
              <w:rPr>
                <w:rFonts w:ascii="Times New Roman" w:hAnsi="Times New Roman" w:cs="Times New Roman"/>
                <w:color w:val="000000"/>
                <w:sz w:val="24"/>
                <w:szCs w:val="24"/>
              </w:rPr>
              <w:t>30</w:t>
            </w:r>
          </w:p>
        </w:tc>
        <w:tc>
          <w:tcPr>
            <w:tcW w:w="1358" w:type="dxa"/>
            <w:tcBorders>
              <w:top w:val="nil"/>
              <w:left w:val="nil"/>
              <w:bottom w:val="single" w:sz="6" w:space="0" w:color="auto"/>
              <w:right w:val="single" w:sz="6" w:space="0" w:color="auto"/>
            </w:tcBorders>
            <w:shd w:val="clear" w:color="auto" w:fill="FFFFFF"/>
            <w:vAlign w:val="center"/>
          </w:tcPr>
          <w:p w:rsidR="007A429B" w:rsidRPr="007A429B" w:rsidP="007A429B" w14:paraId="62F088D4" w14:textId="49CFCDD0">
            <w:pPr>
              <w:spacing w:after="0" w:afterAutospacing="1" w:line="240" w:lineRule="auto"/>
              <w:jc w:val="center"/>
              <w:textAlignment w:val="baseline"/>
              <w:rPr>
                <w:rFonts w:ascii="Times New Roman" w:eastAsia="Times New Roman" w:hAnsi="Times New Roman" w:cs="Times New Roman"/>
                <w:color w:val="000000"/>
                <w:sz w:val="24"/>
                <w:szCs w:val="24"/>
              </w:rPr>
            </w:pPr>
            <w:r w:rsidRPr="00CE1367">
              <w:rPr>
                <w:rFonts w:ascii="Times New Roman" w:hAnsi="Times New Roman" w:cs="Times New Roman"/>
                <w:color w:val="000000"/>
                <w:sz w:val="24"/>
                <w:szCs w:val="24"/>
              </w:rPr>
              <w:t>1</w:t>
            </w:r>
          </w:p>
        </w:tc>
        <w:tc>
          <w:tcPr>
            <w:tcW w:w="1277" w:type="dxa"/>
            <w:tcBorders>
              <w:top w:val="nil"/>
              <w:left w:val="nil"/>
              <w:bottom w:val="single" w:sz="6" w:space="0" w:color="auto"/>
              <w:right w:val="single" w:sz="6" w:space="0" w:color="auto"/>
            </w:tcBorders>
            <w:shd w:val="clear" w:color="auto" w:fill="FFFFFF"/>
            <w:vAlign w:val="center"/>
          </w:tcPr>
          <w:p w:rsidR="007A429B" w:rsidRPr="007A429B" w:rsidP="007A429B" w14:paraId="40BE153E" w14:textId="44176FA4">
            <w:pPr>
              <w:spacing w:after="0" w:afterAutospacing="1" w:line="240" w:lineRule="auto"/>
              <w:jc w:val="center"/>
              <w:textAlignment w:val="baseline"/>
              <w:rPr>
                <w:rFonts w:ascii="Times New Roman" w:eastAsia="Times New Roman" w:hAnsi="Times New Roman" w:cs="Times New Roman"/>
                <w:color w:val="000000"/>
                <w:sz w:val="24"/>
                <w:szCs w:val="24"/>
              </w:rPr>
            </w:pPr>
            <w:r w:rsidRPr="00CE1367">
              <w:rPr>
                <w:rFonts w:ascii="Times New Roman" w:hAnsi="Times New Roman" w:cs="Times New Roman"/>
                <w:color w:val="000000"/>
                <w:sz w:val="24"/>
                <w:szCs w:val="24"/>
              </w:rPr>
              <w:t>30</w:t>
            </w:r>
          </w:p>
        </w:tc>
        <w:tc>
          <w:tcPr>
            <w:tcW w:w="1141" w:type="dxa"/>
            <w:tcBorders>
              <w:top w:val="nil"/>
              <w:left w:val="nil"/>
              <w:bottom w:val="single" w:sz="6" w:space="0" w:color="auto"/>
              <w:right w:val="single" w:sz="6" w:space="0" w:color="auto"/>
            </w:tcBorders>
            <w:shd w:val="clear" w:color="auto" w:fill="FFFFFF"/>
            <w:vAlign w:val="center"/>
          </w:tcPr>
          <w:p w:rsidR="007A429B" w:rsidRPr="007A429B" w:rsidP="007A429B" w14:paraId="5741B866" w14:textId="5222C091">
            <w:pPr>
              <w:spacing w:after="0" w:afterAutospacing="1" w:line="240" w:lineRule="auto"/>
              <w:jc w:val="center"/>
              <w:textAlignment w:val="baseline"/>
              <w:rPr>
                <w:rFonts w:ascii="Times New Roman" w:eastAsia="Times New Roman" w:hAnsi="Times New Roman" w:cs="Times New Roman"/>
                <w:sz w:val="24"/>
                <w:szCs w:val="24"/>
              </w:rPr>
            </w:pPr>
            <w:r w:rsidRPr="00CE1367">
              <w:rPr>
                <w:rStyle w:val="CommentReference"/>
                <w:rFonts w:ascii="Times New Roman" w:hAnsi="Times New Roman" w:cs="Times New Roman"/>
                <w:sz w:val="24"/>
                <w:szCs w:val="24"/>
              </w:rPr>
              <w:t>1 hour</w:t>
            </w:r>
          </w:p>
        </w:tc>
        <w:tc>
          <w:tcPr>
            <w:tcW w:w="987" w:type="dxa"/>
            <w:tcBorders>
              <w:top w:val="nil"/>
              <w:left w:val="nil"/>
              <w:bottom w:val="single" w:sz="6" w:space="0" w:color="auto"/>
              <w:right w:val="single" w:sz="6" w:space="0" w:color="auto"/>
            </w:tcBorders>
            <w:shd w:val="clear" w:color="auto" w:fill="FFFFFF"/>
            <w:vAlign w:val="center"/>
          </w:tcPr>
          <w:p w:rsidR="007A429B" w:rsidRPr="007A429B" w:rsidP="007A429B" w14:paraId="0F4C08D5" w14:textId="1A425A49">
            <w:pPr>
              <w:spacing w:after="0" w:afterAutospacing="1" w:line="240" w:lineRule="auto"/>
              <w:jc w:val="center"/>
              <w:textAlignment w:val="baseline"/>
              <w:rPr>
                <w:rFonts w:ascii="Times New Roman" w:eastAsia="Times New Roman" w:hAnsi="Times New Roman" w:cs="Times New Roman"/>
                <w:color w:val="000000"/>
                <w:sz w:val="24"/>
                <w:szCs w:val="24"/>
              </w:rPr>
            </w:pPr>
            <w:r w:rsidRPr="00CE1367">
              <w:rPr>
                <w:rFonts w:ascii="Times New Roman" w:hAnsi="Times New Roman" w:cs="Times New Roman"/>
                <w:color w:val="000000"/>
                <w:sz w:val="24"/>
                <w:szCs w:val="24"/>
              </w:rPr>
              <w:t>30</w:t>
            </w:r>
          </w:p>
        </w:tc>
        <w:tc>
          <w:tcPr>
            <w:tcW w:w="1528" w:type="dxa"/>
            <w:tcBorders>
              <w:top w:val="nil"/>
              <w:left w:val="nil"/>
              <w:bottom w:val="single" w:sz="6" w:space="0" w:color="auto"/>
              <w:right w:val="single" w:sz="6" w:space="0" w:color="auto"/>
            </w:tcBorders>
            <w:shd w:val="clear" w:color="auto" w:fill="FFFFFF"/>
            <w:vAlign w:val="center"/>
          </w:tcPr>
          <w:p w:rsidR="007A429B" w:rsidRPr="007A429B" w:rsidP="007A429B" w14:paraId="72FB9CCE" w14:textId="7E8E73AA">
            <w:pPr>
              <w:spacing w:after="0" w:afterAutospacing="1" w:line="240" w:lineRule="auto"/>
              <w:jc w:val="center"/>
              <w:textAlignment w:val="baseline"/>
              <w:rPr>
                <w:rFonts w:ascii="Times New Roman" w:eastAsia="Times New Roman" w:hAnsi="Times New Roman" w:cs="Times New Roman"/>
                <w:color w:val="000000"/>
                <w:sz w:val="24"/>
                <w:szCs w:val="24"/>
              </w:rPr>
            </w:pPr>
            <w:r w:rsidRPr="00CE1367">
              <w:rPr>
                <w:rFonts w:ascii="Times New Roman" w:hAnsi="Times New Roman" w:cs="Times New Roman"/>
                <w:color w:val="000000"/>
                <w:sz w:val="24"/>
                <w:szCs w:val="24"/>
              </w:rPr>
              <w:t>$1,425</w:t>
            </w:r>
          </w:p>
        </w:tc>
      </w:tr>
      <w:tr w14:paraId="23CE5F39" w14:textId="77777777" w:rsidTr="007A429B">
        <w:tblPrEx>
          <w:tblW w:w="9344" w:type="dxa"/>
          <w:tblCellMar>
            <w:left w:w="0" w:type="dxa"/>
            <w:right w:w="0" w:type="dxa"/>
          </w:tblCellMar>
          <w:tblLook w:val="04A0"/>
        </w:tblPrEx>
        <w:trPr>
          <w:trHeight w:val="825"/>
        </w:trPr>
        <w:tc>
          <w:tcPr>
            <w:tcW w:w="1553" w:type="dxa"/>
            <w:tcBorders>
              <w:top w:val="nil"/>
              <w:left w:val="single" w:sz="6" w:space="0" w:color="auto"/>
              <w:bottom w:val="single" w:sz="6" w:space="0" w:color="auto"/>
              <w:right w:val="single" w:sz="6" w:space="0" w:color="auto"/>
            </w:tcBorders>
            <w:shd w:val="clear" w:color="auto" w:fill="FFFFFF"/>
            <w:vAlign w:val="center"/>
            <w:hideMark/>
          </w:tcPr>
          <w:p w:rsidR="007A429B" w:rsidRPr="007A429B" w:rsidP="007A429B" w14:paraId="782C3407" w14:textId="79EE2F9C">
            <w:pPr>
              <w:spacing w:after="0" w:afterAutospacing="1" w:line="240" w:lineRule="auto"/>
              <w:textAlignment w:val="baseline"/>
              <w:rPr>
                <w:rFonts w:ascii="Times New Roman" w:eastAsia="Times New Roman" w:hAnsi="Times New Roman" w:cs="Times New Roman"/>
                <w:sz w:val="24"/>
                <w:szCs w:val="24"/>
              </w:rPr>
            </w:pPr>
            <w:r w:rsidRPr="007A429B">
              <w:rPr>
                <w:rFonts w:ascii="Times New Roman" w:hAnsi="Times New Roman" w:cs="Times New Roman"/>
                <w:sz w:val="24"/>
                <w:szCs w:val="24"/>
              </w:rPr>
              <w:t>Acceptance of Award Terms Form</w:t>
            </w:r>
          </w:p>
        </w:tc>
        <w:tc>
          <w:tcPr>
            <w:tcW w:w="1500" w:type="dxa"/>
            <w:tcBorders>
              <w:top w:val="nil"/>
              <w:left w:val="nil"/>
              <w:bottom w:val="single" w:sz="6" w:space="0" w:color="auto"/>
              <w:right w:val="single" w:sz="6" w:space="0" w:color="auto"/>
            </w:tcBorders>
            <w:shd w:val="clear" w:color="auto" w:fill="FFFFFF"/>
            <w:vAlign w:val="center"/>
          </w:tcPr>
          <w:p w:rsidR="007A429B" w:rsidRPr="007A429B" w:rsidP="007A429B" w14:paraId="52D4E1E9" w14:textId="4FDA24F2">
            <w:pPr>
              <w:spacing w:after="0" w:afterAutospacing="1" w:line="240" w:lineRule="auto"/>
              <w:jc w:val="center"/>
              <w:textAlignment w:val="baseline"/>
              <w:rPr>
                <w:rFonts w:ascii="Times New Roman" w:eastAsia="Times New Roman" w:hAnsi="Times New Roman" w:cs="Times New Roman"/>
                <w:sz w:val="24"/>
                <w:szCs w:val="24"/>
              </w:rPr>
            </w:pPr>
            <w:r w:rsidRPr="00CE1367">
              <w:rPr>
                <w:rFonts w:ascii="Times New Roman" w:hAnsi="Times New Roman" w:cs="Times New Roman"/>
                <w:color w:val="000000"/>
                <w:sz w:val="24"/>
                <w:szCs w:val="24"/>
              </w:rPr>
              <w:t>1,150</w:t>
            </w:r>
          </w:p>
        </w:tc>
        <w:tc>
          <w:tcPr>
            <w:tcW w:w="1358" w:type="dxa"/>
            <w:tcBorders>
              <w:top w:val="nil"/>
              <w:left w:val="nil"/>
              <w:bottom w:val="single" w:sz="6" w:space="0" w:color="auto"/>
              <w:right w:val="single" w:sz="6" w:space="0" w:color="auto"/>
            </w:tcBorders>
            <w:shd w:val="clear" w:color="auto" w:fill="FFFFFF"/>
            <w:vAlign w:val="center"/>
          </w:tcPr>
          <w:p w:rsidR="007A429B" w:rsidRPr="007A429B" w:rsidP="007A429B" w14:paraId="4BEB7ABD" w14:textId="7EC83259">
            <w:pPr>
              <w:spacing w:after="0" w:afterAutospacing="1" w:line="240" w:lineRule="auto"/>
              <w:jc w:val="center"/>
              <w:textAlignment w:val="baseline"/>
              <w:rPr>
                <w:rFonts w:ascii="Times New Roman" w:eastAsia="Times New Roman" w:hAnsi="Times New Roman" w:cs="Times New Roman"/>
                <w:sz w:val="24"/>
                <w:szCs w:val="24"/>
              </w:rPr>
            </w:pPr>
            <w:r w:rsidRPr="00CE1367">
              <w:rPr>
                <w:rFonts w:ascii="Times New Roman" w:hAnsi="Times New Roman" w:cs="Times New Roman"/>
                <w:color w:val="000000"/>
                <w:sz w:val="24"/>
                <w:szCs w:val="24"/>
              </w:rPr>
              <w:t>1</w:t>
            </w:r>
          </w:p>
        </w:tc>
        <w:tc>
          <w:tcPr>
            <w:tcW w:w="1277" w:type="dxa"/>
            <w:tcBorders>
              <w:top w:val="nil"/>
              <w:left w:val="nil"/>
              <w:bottom w:val="single" w:sz="6" w:space="0" w:color="auto"/>
              <w:right w:val="single" w:sz="6" w:space="0" w:color="auto"/>
            </w:tcBorders>
            <w:shd w:val="clear" w:color="auto" w:fill="FFFFFF"/>
            <w:vAlign w:val="center"/>
          </w:tcPr>
          <w:p w:rsidR="007A429B" w:rsidRPr="007A429B" w:rsidP="007A429B" w14:paraId="23D08F5C" w14:textId="614089C0">
            <w:pPr>
              <w:spacing w:after="0" w:afterAutospacing="1" w:line="240" w:lineRule="auto"/>
              <w:jc w:val="center"/>
              <w:textAlignment w:val="baseline"/>
              <w:rPr>
                <w:rFonts w:ascii="Times New Roman" w:eastAsia="Times New Roman" w:hAnsi="Times New Roman" w:cs="Times New Roman"/>
                <w:sz w:val="24"/>
                <w:szCs w:val="24"/>
              </w:rPr>
            </w:pPr>
            <w:r w:rsidRPr="00CE1367">
              <w:rPr>
                <w:rFonts w:ascii="Times New Roman" w:hAnsi="Times New Roman" w:cs="Times New Roman"/>
                <w:color w:val="000000"/>
                <w:sz w:val="24"/>
                <w:szCs w:val="24"/>
              </w:rPr>
              <w:t>1,150</w:t>
            </w:r>
          </w:p>
        </w:tc>
        <w:tc>
          <w:tcPr>
            <w:tcW w:w="1141" w:type="dxa"/>
            <w:tcBorders>
              <w:top w:val="nil"/>
              <w:left w:val="nil"/>
              <w:bottom w:val="single" w:sz="6" w:space="0" w:color="auto"/>
              <w:right w:val="single" w:sz="6" w:space="0" w:color="auto"/>
            </w:tcBorders>
            <w:shd w:val="clear" w:color="auto" w:fill="FFFFFF"/>
            <w:vAlign w:val="center"/>
          </w:tcPr>
          <w:p w:rsidR="007A429B" w:rsidRPr="007A429B" w:rsidP="007A429B" w14:paraId="13188914" w14:textId="03F169B0">
            <w:pPr>
              <w:spacing w:after="0" w:afterAutospacing="1" w:line="240" w:lineRule="auto"/>
              <w:jc w:val="center"/>
              <w:textAlignment w:val="baseline"/>
              <w:rPr>
                <w:rFonts w:ascii="Times New Roman" w:eastAsia="Times New Roman" w:hAnsi="Times New Roman" w:cs="Times New Roman"/>
                <w:sz w:val="24"/>
                <w:szCs w:val="24"/>
              </w:rPr>
            </w:pPr>
            <w:r w:rsidRPr="00CE1367">
              <w:rPr>
                <w:rStyle w:val="CommentReference"/>
                <w:rFonts w:ascii="Times New Roman" w:hAnsi="Times New Roman" w:cs="Times New Roman"/>
                <w:sz w:val="24"/>
                <w:szCs w:val="24"/>
              </w:rPr>
              <w:t>0.25 (15 minutes)</w:t>
            </w:r>
          </w:p>
        </w:tc>
        <w:tc>
          <w:tcPr>
            <w:tcW w:w="987" w:type="dxa"/>
            <w:tcBorders>
              <w:top w:val="nil"/>
              <w:left w:val="nil"/>
              <w:bottom w:val="single" w:sz="6" w:space="0" w:color="auto"/>
              <w:right w:val="single" w:sz="6" w:space="0" w:color="auto"/>
            </w:tcBorders>
            <w:shd w:val="clear" w:color="auto" w:fill="FFFFFF"/>
            <w:vAlign w:val="center"/>
          </w:tcPr>
          <w:p w:rsidR="007A429B" w:rsidRPr="007A429B" w:rsidP="007A429B" w14:paraId="2F4F70C6" w14:textId="5F703DBB">
            <w:pPr>
              <w:spacing w:after="0" w:afterAutospacing="1" w:line="240" w:lineRule="auto"/>
              <w:jc w:val="center"/>
              <w:textAlignment w:val="baseline"/>
              <w:rPr>
                <w:rFonts w:ascii="Times New Roman" w:eastAsia="Times New Roman" w:hAnsi="Times New Roman" w:cs="Times New Roman"/>
                <w:sz w:val="24"/>
                <w:szCs w:val="24"/>
              </w:rPr>
            </w:pPr>
            <w:r w:rsidRPr="00CE1367">
              <w:rPr>
                <w:rFonts w:ascii="Times New Roman" w:hAnsi="Times New Roman" w:cs="Times New Roman"/>
                <w:color w:val="000000"/>
                <w:sz w:val="24"/>
                <w:szCs w:val="24"/>
              </w:rPr>
              <w:t>288</w:t>
            </w:r>
          </w:p>
        </w:tc>
        <w:tc>
          <w:tcPr>
            <w:tcW w:w="1528" w:type="dxa"/>
            <w:tcBorders>
              <w:top w:val="nil"/>
              <w:left w:val="nil"/>
              <w:bottom w:val="single" w:sz="6" w:space="0" w:color="auto"/>
              <w:right w:val="single" w:sz="6" w:space="0" w:color="auto"/>
            </w:tcBorders>
            <w:shd w:val="clear" w:color="auto" w:fill="FFFFFF"/>
            <w:vAlign w:val="center"/>
          </w:tcPr>
          <w:p w:rsidR="007A429B" w:rsidRPr="007A429B" w:rsidP="007A429B" w14:paraId="15A631BA" w14:textId="6FFD22FF">
            <w:pPr>
              <w:spacing w:after="0" w:afterAutospacing="1" w:line="240" w:lineRule="auto"/>
              <w:jc w:val="center"/>
              <w:textAlignment w:val="baseline"/>
              <w:rPr>
                <w:rFonts w:ascii="Times New Roman" w:eastAsia="Times New Roman" w:hAnsi="Times New Roman" w:cs="Times New Roman"/>
                <w:sz w:val="24"/>
                <w:szCs w:val="24"/>
              </w:rPr>
            </w:pPr>
            <w:r w:rsidRPr="00CE1367">
              <w:rPr>
                <w:rFonts w:ascii="Times New Roman" w:hAnsi="Times New Roman" w:cs="Times New Roman"/>
                <w:color w:val="000000"/>
                <w:sz w:val="24"/>
                <w:szCs w:val="24"/>
              </w:rPr>
              <w:t>$13,680</w:t>
            </w:r>
          </w:p>
        </w:tc>
      </w:tr>
      <w:tr w14:paraId="37994820" w14:textId="77777777" w:rsidTr="007A429B">
        <w:tblPrEx>
          <w:tblW w:w="9344" w:type="dxa"/>
          <w:tblCellMar>
            <w:left w:w="0" w:type="dxa"/>
            <w:right w:w="0" w:type="dxa"/>
          </w:tblCellMar>
          <w:tblLook w:val="04A0"/>
        </w:tblPrEx>
        <w:trPr>
          <w:trHeight w:val="825"/>
        </w:trPr>
        <w:tc>
          <w:tcPr>
            <w:tcW w:w="1553" w:type="dxa"/>
            <w:tcBorders>
              <w:top w:val="nil"/>
              <w:left w:val="single" w:sz="6" w:space="0" w:color="auto"/>
              <w:bottom w:val="single" w:sz="6" w:space="0" w:color="auto"/>
              <w:right w:val="single" w:sz="6" w:space="0" w:color="auto"/>
            </w:tcBorders>
            <w:shd w:val="clear" w:color="auto" w:fill="FFFFFF"/>
            <w:vAlign w:val="center"/>
          </w:tcPr>
          <w:p w:rsidR="00ED3A52" w:rsidRPr="007A429B" w:rsidP="00ED3A52" w14:paraId="19AE7B13" w14:textId="65C2C9F9">
            <w:pPr>
              <w:spacing w:after="0" w:afterAutospacing="1" w:line="240" w:lineRule="auto"/>
              <w:textAlignment w:val="baseline"/>
              <w:rPr>
                <w:rFonts w:ascii="Times New Roman" w:hAnsi="Times New Roman" w:cs="Times New Roman"/>
                <w:sz w:val="24"/>
                <w:szCs w:val="24"/>
              </w:rPr>
            </w:pPr>
            <w:r w:rsidRPr="007A429B">
              <w:rPr>
                <w:rFonts w:ascii="Times New Roman" w:eastAsia="Times New Roman" w:hAnsi="Times New Roman" w:cs="Times New Roman"/>
                <w:sz w:val="24"/>
                <w:szCs w:val="24"/>
              </w:rPr>
              <w:t xml:space="preserve">ERA </w:t>
            </w:r>
            <w:r w:rsidR="00AE1D41">
              <w:rPr>
                <w:rFonts w:ascii="Times New Roman" w:eastAsia="Times New Roman" w:hAnsi="Times New Roman" w:cs="Times New Roman"/>
                <w:sz w:val="24"/>
                <w:szCs w:val="24"/>
              </w:rPr>
              <w:t xml:space="preserve">1 </w:t>
            </w:r>
            <w:r w:rsidRPr="007A429B">
              <w:rPr>
                <w:rFonts w:ascii="Times New Roman" w:eastAsia="Times New Roman" w:hAnsi="Times New Roman" w:cs="Times New Roman"/>
                <w:sz w:val="24"/>
                <w:szCs w:val="24"/>
              </w:rPr>
              <w:t>Interim Report</w:t>
            </w:r>
          </w:p>
        </w:tc>
        <w:tc>
          <w:tcPr>
            <w:tcW w:w="1500" w:type="dxa"/>
            <w:tcBorders>
              <w:top w:val="nil"/>
              <w:left w:val="nil"/>
              <w:bottom w:val="single" w:sz="6" w:space="0" w:color="auto"/>
              <w:right w:val="single" w:sz="6" w:space="0" w:color="auto"/>
            </w:tcBorders>
            <w:shd w:val="clear" w:color="auto" w:fill="FFFFFF"/>
            <w:vAlign w:val="center"/>
          </w:tcPr>
          <w:p w:rsidR="00ED3A52" w:rsidRPr="00CE1367" w:rsidP="00ED3A52" w14:paraId="55B444D1" w14:textId="47D67375">
            <w:pPr>
              <w:spacing w:after="0" w:afterAutospacing="1" w:line="240" w:lineRule="auto"/>
              <w:jc w:val="center"/>
              <w:textAlignment w:val="baseline"/>
              <w:rPr>
                <w:rFonts w:ascii="Times New Roman" w:hAnsi="Times New Roman" w:cs="Times New Roman"/>
                <w:color w:val="000000"/>
                <w:sz w:val="24"/>
                <w:szCs w:val="24"/>
              </w:rPr>
            </w:pPr>
            <w:r w:rsidRPr="007A429B">
              <w:rPr>
                <w:rFonts w:ascii="Times New Roman" w:eastAsia="Times New Roman" w:hAnsi="Times New Roman" w:cs="Times New Roman"/>
                <w:color w:val="000000"/>
                <w:sz w:val="24"/>
                <w:szCs w:val="24"/>
              </w:rPr>
              <w:t>438</w:t>
            </w:r>
          </w:p>
        </w:tc>
        <w:tc>
          <w:tcPr>
            <w:tcW w:w="1358" w:type="dxa"/>
            <w:tcBorders>
              <w:top w:val="nil"/>
              <w:left w:val="nil"/>
              <w:bottom w:val="single" w:sz="6" w:space="0" w:color="auto"/>
              <w:right w:val="single" w:sz="6" w:space="0" w:color="auto"/>
            </w:tcBorders>
            <w:shd w:val="clear" w:color="auto" w:fill="FFFFFF"/>
            <w:vAlign w:val="center"/>
          </w:tcPr>
          <w:p w:rsidR="00ED3A52" w:rsidRPr="00CE1367" w:rsidP="00ED3A52" w14:paraId="7FC0F99D" w14:textId="091832F0">
            <w:pPr>
              <w:spacing w:after="0" w:afterAutospacing="1" w:line="240" w:lineRule="auto"/>
              <w:jc w:val="center"/>
              <w:textAlignment w:val="baseline"/>
              <w:rPr>
                <w:rFonts w:ascii="Times New Roman" w:hAnsi="Times New Roman" w:cs="Times New Roman"/>
                <w:color w:val="000000"/>
                <w:sz w:val="24"/>
                <w:szCs w:val="24"/>
              </w:rPr>
            </w:pPr>
            <w:r w:rsidRPr="007A429B">
              <w:rPr>
                <w:rFonts w:ascii="Times New Roman" w:eastAsia="Times New Roman" w:hAnsi="Times New Roman" w:cs="Times New Roman"/>
                <w:color w:val="000000"/>
                <w:sz w:val="24"/>
                <w:szCs w:val="24"/>
              </w:rPr>
              <w:t>1</w:t>
            </w:r>
            <w:r w:rsidRPr="007A429B">
              <w:rPr>
                <w:rFonts w:ascii="Times New Roman" w:eastAsia="Times New Roman" w:hAnsi="Times New Roman" w:cs="Times New Roman"/>
                <w:sz w:val="24"/>
                <w:szCs w:val="24"/>
              </w:rPr>
              <w:t> </w:t>
            </w:r>
          </w:p>
        </w:tc>
        <w:tc>
          <w:tcPr>
            <w:tcW w:w="1277" w:type="dxa"/>
            <w:tcBorders>
              <w:top w:val="nil"/>
              <w:left w:val="nil"/>
              <w:bottom w:val="single" w:sz="6" w:space="0" w:color="auto"/>
              <w:right w:val="single" w:sz="6" w:space="0" w:color="auto"/>
            </w:tcBorders>
            <w:shd w:val="clear" w:color="auto" w:fill="FFFFFF"/>
            <w:vAlign w:val="center"/>
          </w:tcPr>
          <w:p w:rsidR="00ED3A52" w:rsidRPr="00CE1367" w:rsidP="00ED3A52" w14:paraId="2934E742" w14:textId="0066D617">
            <w:pPr>
              <w:spacing w:after="0" w:afterAutospacing="1" w:line="240" w:lineRule="auto"/>
              <w:jc w:val="center"/>
              <w:textAlignment w:val="baseline"/>
              <w:rPr>
                <w:rFonts w:ascii="Times New Roman" w:hAnsi="Times New Roman" w:cs="Times New Roman"/>
                <w:color w:val="000000"/>
                <w:sz w:val="24"/>
                <w:szCs w:val="24"/>
              </w:rPr>
            </w:pPr>
            <w:r w:rsidRPr="007A429B">
              <w:rPr>
                <w:rFonts w:ascii="Times New Roman" w:eastAsia="Times New Roman" w:hAnsi="Times New Roman" w:cs="Times New Roman"/>
                <w:color w:val="000000"/>
                <w:sz w:val="24"/>
                <w:szCs w:val="24"/>
              </w:rPr>
              <w:t>438</w:t>
            </w:r>
          </w:p>
        </w:tc>
        <w:tc>
          <w:tcPr>
            <w:tcW w:w="1141" w:type="dxa"/>
            <w:tcBorders>
              <w:top w:val="nil"/>
              <w:left w:val="nil"/>
              <w:bottom w:val="single" w:sz="6" w:space="0" w:color="auto"/>
              <w:right w:val="single" w:sz="6" w:space="0" w:color="auto"/>
            </w:tcBorders>
            <w:shd w:val="clear" w:color="auto" w:fill="FFFFFF"/>
            <w:vAlign w:val="center"/>
          </w:tcPr>
          <w:p w:rsidR="00ED3A52" w:rsidRPr="00CE1367" w:rsidP="00ED3A52" w14:paraId="6D98A61E" w14:textId="042FECFA">
            <w:pPr>
              <w:spacing w:after="0" w:afterAutospacing="1" w:line="240" w:lineRule="auto"/>
              <w:jc w:val="center"/>
              <w:textAlignment w:val="baseline"/>
              <w:rPr>
                <w:rStyle w:val="CommentReference"/>
                <w:rFonts w:ascii="Times New Roman" w:hAnsi="Times New Roman" w:cs="Times New Roman"/>
                <w:sz w:val="24"/>
                <w:szCs w:val="24"/>
              </w:rPr>
            </w:pPr>
            <w:r w:rsidRPr="007A429B">
              <w:rPr>
                <w:rFonts w:ascii="Times New Roman" w:eastAsia="Times New Roman" w:hAnsi="Times New Roman" w:cs="Times New Roman"/>
                <w:sz w:val="24"/>
                <w:szCs w:val="24"/>
              </w:rPr>
              <w:t>4</w:t>
            </w:r>
          </w:p>
        </w:tc>
        <w:tc>
          <w:tcPr>
            <w:tcW w:w="987" w:type="dxa"/>
            <w:tcBorders>
              <w:top w:val="nil"/>
              <w:left w:val="nil"/>
              <w:bottom w:val="single" w:sz="6" w:space="0" w:color="auto"/>
              <w:right w:val="single" w:sz="6" w:space="0" w:color="auto"/>
            </w:tcBorders>
            <w:shd w:val="clear" w:color="auto" w:fill="FFFFFF"/>
            <w:vAlign w:val="center"/>
          </w:tcPr>
          <w:p w:rsidR="00ED3A52" w:rsidRPr="00CE1367" w:rsidP="00ED3A52" w14:paraId="1429B042" w14:textId="3DA2E446">
            <w:pPr>
              <w:spacing w:after="0" w:afterAutospacing="1" w:line="240" w:lineRule="auto"/>
              <w:jc w:val="center"/>
              <w:textAlignment w:val="baseline"/>
              <w:rPr>
                <w:rFonts w:ascii="Times New Roman" w:hAnsi="Times New Roman" w:cs="Times New Roman"/>
                <w:color w:val="000000"/>
                <w:sz w:val="24"/>
                <w:szCs w:val="24"/>
              </w:rPr>
            </w:pPr>
            <w:r w:rsidRPr="007A429B">
              <w:rPr>
                <w:rFonts w:ascii="Times New Roman" w:eastAsia="Times New Roman" w:hAnsi="Times New Roman" w:cs="Times New Roman"/>
                <w:color w:val="000000"/>
                <w:sz w:val="24"/>
                <w:szCs w:val="24"/>
              </w:rPr>
              <w:t>1752</w:t>
            </w:r>
          </w:p>
        </w:tc>
        <w:tc>
          <w:tcPr>
            <w:tcW w:w="1528" w:type="dxa"/>
            <w:tcBorders>
              <w:top w:val="nil"/>
              <w:left w:val="nil"/>
              <w:bottom w:val="single" w:sz="6" w:space="0" w:color="auto"/>
              <w:right w:val="single" w:sz="6" w:space="0" w:color="auto"/>
            </w:tcBorders>
            <w:shd w:val="clear" w:color="auto" w:fill="FFFFFF"/>
            <w:vAlign w:val="center"/>
          </w:tcPr>
          <w:p w:rsidR="00ED3A52" w:rsidRPr="00CE1367" w:rsidP="00ED3A52" w14:paraId="1E5B820F" w14:textId="2D1C3526">
            <w:pPr>
              <w:spacing w:after="0" w:afterAutospacing="1" w:line="240" w:lineRule="auto"/>
              <w:jc w:val="center"/>
              <w:textAlignment w:val="baseline"/>
              <w:rPr>
                <w:rFonts w:ascii="Times New Roman" w:hAnsi="Times New Roman" w:cs="Times New Roman"/>
                <w:color w:val="000000"/>
                <w:sz w:val="24"/>
                <w:szCs w:val="24"/>
              </w:rPr>
            </w:pPr>
            <w:r w:rsidRPr="007A429B">
              <w:rPr>
                <w:rFonts w:ascii="Times New Roman" w:eastAsia="Times New Roman" w:hAnsi="Times New Roman" w:cs="Times New Roman"/>
                <w:color w:val="000000"/>
                <w:sz w:val="24"/>
                <w:szCs w:val="24"/>
              </w:rPr>
              <w:t>$83,220</w:t>
            </w:r>
          </w:p>
        </w:tc>
      </w:tr>
      <w:tr w14:paraId="1056673D" w14:textId="77777777" w:rsidTr="007A429B">
        <w:tblPrEx>
          <w:tblW w:w="9344" w:type="dxa"/>
          <w:tblCellMar>
            <w:left w:w="0" w:type="dxa"/>
            <w:right w:w="0" w:type="dxa"/>
          </w:tblCellMar>
          <w:tblLook w:val="04A0"/>
        </w:tblPrEx>
        <w:trPr>
          <w:trHeight w:val="825"/>
        </w:trPr>
        <w:tc>
          <w:tcPr>
            <w:tcW w:w="1553" w:type="dxa"/>
            <w:tcBorders>
              <w:top w:val="nil"/>
              <w:left w:val="single" w:sz="6" w:space="0" w:color="auto"/>
              <w:bottom w:val="single" w:sz="6" w:space="0" w:color="auto"/>
              <w:right w:val="single" w:sz="6" w:space="0" w:color="auto"/>
            </w:tcBorders>
            <w:shd w:val="clear" w:color="auto" w:fill="FFFFFF"/>
            <w:vAlign w:val="center"/>
          </w:tcPr>
          <w:p w:rsidR="00ED3A52" w:rsidRPr="007A429B" w:rsidP="00ED3A52" w14:paraId="6E7F7AC7" w14:textId="3B883428">
            <w:pPr>
              <w:spacing w:after="0" w:afterAutospacing="1" w:line="240" w:lineRule="auto"/>
              <w:textAlignment w:val="baseline"/>
              <w:rPr>
                <w:rFonts w:ascii="Times New Roman" w:hAnsi="Times New Roman" w:cs="Times New Roman"/>
                <w:sz w:val="24"/>
                <w:szCs w:val="24"/>
              </w:rPr>
            </w:pPr>
            <w:r>
              <w:rPr>
                <w:rFonts w:ascii="Times New Roman" w:hAnsi="Times New Roman" w:cs="Times New Roman"/>
                <w:sz w:val="24"/>
                <w:szCs w:val="24"/>
              </w:rPr>
              <w:t>ERA</w:t>
            </w:r>
            <w:r w:rsidR="00AE1D41">
              <w:rPr>
                <w:rFonts w:ascii="Times New Roman" w:hAnsi="Times New Roman" w:cs="Times New Roman"/>
                <w:sz w:val="24"/>
                <w:szCs w:val="24"/>
              </w:rPr>
              <w:t xml:space="preserve"> </w:t>
            </w:r>
            <w:r>
              <w:rPr>
                <w:rFonts w:ascii="Times New Roman" w:hAnsi="Times New Roman" w:cs="Times New Roman"/>
                <w:sz w:val="24"/>
                <w:szCs w:val="24"/>
              </w:rPr>
              <w:t xml:space="preserve">1 Quarterly Report </w:t>
            </w:r>
          </w:p>
        </w:tc>
        <w:tc>
          <w:tcPr>
            <w:tcW w:w="1500" w:type="dxa"/>
            <w:tcBorders>
              <w:top w:val="nil"/>
              <w:left w:val="nil"/>
              <w:bottom w:val="single" w:sz="6" w:space="0" w:color="auto"/>
              <w:right w:val="single" w:sz="6" w:space="0" w:color="auto"/>
            </w:tcBorders>
            <w:shd w:val="clear" w:color="auto" w:fill="FFFFFF"/>
            <w:vAlign w:val="center"/>
          </w:tcPr>
          <w:p w:rsidR="00ED3A52" w:rsidRPr="00CE1367" w:rsidP="00ED3A52" w14:paraId="2B961D9A" w14:textId="5D02BF8A">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377</w:t>
            </w:r>
          </w:p>
        </w:tc>
        <w:tc>
          <w:tcPr>
            <w:tcW w:w="1358" w:type="dxa"/>
            <w:tcBorders>
              <w:top w:val="nil"/>
              <w:left w:val="nil"/>
              <w:bottom w:val="single" w:sz="6" w:space="0" w:color="auto"/>
              <w:right w:val="single" w:sz="6" w:space="0" w:color="auto"/>
            </w:tcBorders>
            <w:shd w:val="clear" w:color="auto" w:fill="FFFFFF"/>
            <w:vAlign w:val="center"/>
          </w:tcPr>
          <w:p w:rsidR="00ED3A52" w:rsidRPr="00CE1367" w:rsidP="00ED3A52" w14:paraId="38FA79C8" w14:textId="4D7B0340">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77" w:type="dxa"/>
            <w:tcBorders>
              <w:top w:val="nil"/>
              <w:left w:val="nil"/>
              <w:bottom w:val="single" w:sz="6" w:space="0" w:color="auto"/>
              <w:right w:val="single" w:sz="6" w:space="0" w:color="auto"/>
            </w:tcBorders>
            <w:shd w:val="clear" w:color="auto" w:fill="FFFFFF"/>
            <w:vAlign w:val="center"/>
          </w:tcPr>
          <w:p w:rsidR="00ED3A52" w:rsidRPr="00CE1367" w:rsidP="00ED3A52" w14:paraId="7C1EC984" w14:textId="6FD37F81">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1,508</w:t>
            </w:r>
          </w:p>
        </w:tc>
        <w:tc>
          <w:tcPr>
            <w:tcW w:w="1141" w:type="dxa"/>
            <w:tcBorders>
              <w:top w:val="nil"/>
              <w:left w:val="nil"/>
              <w:bottom w:val="single" w:sz="6" w:space="0" w:color="auto"/>
              <w:right w:val="single" w:sz="6" w:space="0" w:color="auto"/>
            </w:tcBorders>
            <w:shd w:val="clear" w:color="auto" w:fill="FFFFFF"/>
            <w:vAlign w:val="center"/>
          </w:tcPr>
          <w:p w:rsidR="00ED3A52" w:rsidRPr="00CE1367" w:rsidP="00ED3A52" w14:paraId="4425C151" w14:textId="697DA8A9">
            <w:pPr>
              <w:spacing w:after="0" w:afterAutospacing="1" w:line="240" w:lineRule="auto"/>
              <w:jc w:val="center"/>
              <w:textAlignment w:val="baseline"/>
              <w:rPr>
                <w:rStyle w:val="CommentReference"/>
                <w:rFonts w:ascii="Times New Roman" w:hAnsi="Times New Roman" w:cs="Times New Roman"/>
                <w:sz w:val="24"/>
                <w:szCs w:val="24"/>
              </w:rPr>
            </w:pPr>
            <w:r>
              <w:rPr>
                <w:rStyle w:val="CommentReference"/>
                <w:rFonts w:ascii="Times New Roman" w:hAnsi="Times New Roman" w:cs="Times New Roman"/>
                <w:sz w:val="24"/>
                <w:szCs w:val="24"/>
              </w:rPr>
              <w:t>30</w:t>
            </w:r>
          </w:p>
        </w:tc>
        <w:tc>
          <w:tcPr>
            <w:tcW w:w="987" w:type="dxa"/>
            <w:tcBorders>
              <w:top w:val="nil"/>
              <w:left w:val="nil"/>
              <w:bottom w:val="single" w:sz="6" w:space="0" w:color="auto"/>
              <w:right w:val="single" w:sz="6" w:space="0" w:color="auto"/>
            </w:tcBorders>
            <w:shd w:val="clear" w:color="auto" w:fill="FFFFFF"/>
            <w:vAlign w:val="center"/>
          </w:tcPr>
          <w:p w:rsidR="00ED3A52" w:rsidRPr="00CE1367" w:rsidP="00ED3A52" w14:paraId="77761DB5" w14:textId="3AF96456">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45,240</w:t>
            </w:r>
          </w:p>
        </w:tc>
        <w:tc>
          <w:tcPr>
            <w:tcW w:w="1528" w:type="dxa"/>
            <w:tcBorders>
              <w:top w:val="nil"/>
              <w:left w:val="nil"/>
              <w:bottom w:val="single" w:sz="6" w:space="0" w:color="auto"/>
              <w:right w:val="single" w:sz="6" w:space="0" w:color="auto"/>
            </w:tcBorders>
            <w:shd w:val="clear" w:color="auto" w:fill="FFFFFF"/>
            <w:vAlign w:val="center"/>
          </w:tcPr>
          <w:p w:rsidR="00ED3A52" w:rsidRPr="00CE1367" w:rsidP="00ED3A52" w14:paraId="095EAE6E" w14:textId="4F8D1911">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$2,148,900</w:t>
            </w:r>
          </w:p>
        </w:tc>
      </w:tr>
      <w:tr w14:paraId="1B1CBAAA" w14:textId="77777777" w:rsidTr="007A429B">
        <w:tblPrEx>
          <w:tblW w:w="9344" w:type="dxa"/>
          <w:tblCellMar>
            <w:left w:w="0" w:type="dxa"/>
            <w:right w:w="0" w:type="dxa"/>
          </w:tblCellMar>
          <w:tblLook w:val="04A0"/>
        </w:tblPrEx>
        <w:trPr>
          <w:trHeight w:val="825"/>
        </w:trPr>
        <w:tc>
          <w:tcPr>
            <w:tcW w:w="1553" w:type="dxa"/>
            <w:tcBorders>
              <w:top w:val="nil"/>
              <w:left w:val="single" w:sz="6" w:space="0" w:color="auto"/>
              <w:bottom w:val="single" w:sz="6" w:space="0" w:color="auto"/>
              <w:right w:val="single" w:sz="6" w:space="0" w:color="auto"/>
            </w:tcBorders>
            <w:shd w:val="clear" w:color="auto" w:fill="FFFFFF"/>
            <w:vAlign w:val="center"/>
          </w:tcPr>
          <w:p w:rsidR="00731AFB" w:rsidP="00ED3A52" w14:paraId="567048E6" w14:textId="77777777">
            <w:pPr>
              <w:spacing w:after="0" w:afterAutospacing="1" w:line="240" w:lineRule="auto"/>
              <w:textAlignment w:val="baseline"/>
              <w:rPr>
                <w:rFonts w:ascii="Times New Roman" w:hAnsi="Times New Roman" w:cs="Times New Roman"/>
                <w:sz w:val="24"/>
                <w:szCs w:val="24"/>
              </w:rPr>
            </w:pPr>
          </w:p>
          <w:p w:rsidR="00731AFB" w:rsidP="00ED3A52" w14:paraId="460F8FCF" w14:textId="5B8D4A82">
            <w:pPr>
              <w:spacing w:after="0" w:afterAutospacing="1" w:line="240" w:lineRule="auto"/>
              <w:textAlignment w:val="baseline"/>
              <w:rPr>
                <w:rFonts w:ascii="Times New Roman" w:hAnsi="Times New Roman" w:cs="Times New Roman"/>
                <w:sz w:val="24"/>
                <w:szCs w:val="24"/>
              </w:rPr>
            </w:pPr>
            <w:r>
              <w:rPr>
                <w:rFonts w:ascii="Times New Roman" w:hAnsi="Times New Roman" w:cs="Times New Roman"/>
                <w:sz w:val="24"/>
                <w:szCs w:val="24"/>
              </w:rPr>
              <w:t>ERA 1 Final Report</w:t>
            </w:r>
          </w:p>
          <w:p w:rsidR="001D164F" w:rsidRPr="00731AFB" w:rsidP="00ED3A52" w14:paraId="7630F316" w14:textId="3D540695">
            <w:pPr>
              <w:spacing w:after="0" w:afterAutospacing="1" w:line="240" w:lineRule="auto"/>
              <w:textAlignment w:val="baseline"/>
              <w:rPr>
                <w:rFonts w:ascii="Times New Roman" w:hAnsi="Times New Roman" w:cs="Times New Roman"/>
                <w:sz w:val="24"/>
                <w:szCs w:val="24"/>
              </w:rPr>
            </w:pPr>
          </w:p>
        </w:tc>
        <w:tc>
          <w:tcPr>
            <w:tcW w:w="1500" w:type="dxa"/>
            <w:tcBorders>
              <w:top w:val="nil"/>
              <w:left w:val="nil"/>
              <w:bottom w:val="single" w:sz="6" w:space="0" w:color="auto"/>
              <w:right w:val="single" w:sz="6" w:space="0" w:color="auto"/>
            </w:tcBorders>
            <w:shd w:val="clear" w:color="auto" w:fill="FFFFFF"/>
            <w:vAlign w:val="center"/>
          </w:tcPr>
          <w:p w:rsidR="001D164F" w:rsidRPr="00731AFB" w:rsidP="00ED3A52" w14:paraId="4EEA8B40" w14:textId="2CA97A12">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377 </w:t>
            </w:r>
          </w:p>
        </w:tc>
        <w:tc>
          <w:tcPr>
            <w:tcW w:w="1358" w:type="dxa"/>
            <w:tcBorders>
              <w:top w:val="nil"/>
              <w:left w:val="nil"/>
              <w:bottom w:val="single" w:sz="6" w:space="0" w:color="auto"/>
              <w:right w:val="single" w:sz="6" w:space="0" w:color="auto"/>
            </w:tcBorders>
            <w:shd w:val="clear" w:color="auto" w:fill="FFFFFF"/>
            <w:vAlign w:val="center"/>
          </w:tcPr>
          <w:p w:rsidR="001D164F" w:rsidRPr="00731AFB" w:rsidP="00ED3A52" w14:paraId="16ED049F" w14:textId="7CBCC832">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7" w:type="dxa"/>
            <w:tcBorders>
              <w:top w:val="nil"/>
              <w:left w:val="nil"/>
              <w:bottom w:val="single" w:sz="6" w:space="0" w:color="auto"/>
              <w:right w:val="single" w:sz="6" w:space="0" w:color="auto"/>
            </w:tcBorders>
            <w:shd w:val="clear" w:color="auto" w:fill="FFFFFF"/>
            <w:vAlign w:val="center"/>
          </w:tcPr>
          <w:p w:rsidR="001D164F" w:rsidRPr="00731AFB" w:rsidP="00ED3A52" w14:paraId="1DD71098" w14:textId="0441548D">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377 </w:t>
            </w:r>
          </w:p>
        </w:tc>
        <w:tc>
          <w:tcPr>
            <w:tcW w:w="1141" w:type="dxa"/>
            <w:tcBorders>
              <w:top w:val="nil"/>
              <w:left w:val="nil"/>
              <w:bottom w:val="single" w:sz="6" w:space="0" w:color="auto"/>
              <w:right w:val="single" w:sz="6" w:space="0" w:color="auto"/>
            </w:tcBorders>
            <w:shd w:val="clear" w:color="auto" w:fill="FFFFFF"/>
            <w:vAlign w:val="center"/>
          </w:tcPr>
          <w:p w:rsidR="001D164F" w:rsidRPr="00731AFB" w:rsidP="00ED3A52" w14:paraId="5EA45FF9" w14:textId="64DBC64E">
            <w:pPr>
              <w:spacing w:after="0" w:afterAutospacing="1" w:line="240" w:lineRule="auto"/>
              <w:jc w:val="center"/>
              <w:textAlignment w:val="baseline"/>
              <w:rPr>
                <w:rStyle w:val="CommentReference"/>
                <w:rFonts w:ascii="Times New Roman" w:hAnsi="Times New Roman" w:cs="Times New Roman"/>
                <w:sz w:val="24"/>
                <w:szCs w:val="24"/>
              </w:rPr>
            </w:pPr>
            <w:r>
              <w:rPr>
                <w:rStyle w:val="CommentReference"/>
                <w:rFonts w:ascii="Times New Roman" w:hAnsi="Times New Roman" w:cs="Times New Roman"/>
                <w:sz w:val="24"/>
                <w:szCs w:val="24"/>
              </w:rPr>
              <w:t xml:space="preserve">40 </w:t>
            </w:r>
          </w:p>
        </w:tc>
        <w:tc>
          <w:tcPr>
            <w:tcW w:w="987" w:type="dxa"/>
            <w:tcBorders>
              <w:top w:val="nil"/>
              <w:left w:val="nil"/>
              <w:bottom w:val="single" w:sz="6" w:space="0" w:color="auto"/>
              <w:right w:val="single" w:sz="6" w:space="0" w:color="auto"/>
            </w:tcBorders>
            <w:shd w:val="clear" w:color="auto" w:fill="FFFFFF"/>
            <w:vAlign w:val="center"/>
          </w:tcPr>
          <w:p w:rsidR="001D164F" w:rsidRPr="00731AFB" w:rsidP="00ED3A52" w14:paraId="6302BB9B" w14:textId="1AC7C1DC">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15,080 </w:t>
            </w:r>
          </w:p>
        </w:tc>
        <w:tc>
          <w:tcPr>
            <w:tcW w:w="1528" w:type="dxa"/>
            <w:tcBorders>
              <w:top w:val="nil"/>
              <w:left w:val="nil"/>
              <w:bottom w:val="single" w:sz="6" w:space="0" w:color="auto"/>
              <w:right w:val="single" w:sz="6" w:space="0" w:color="auto"/>
            </w:tcBorders>
            <w:shd w:val="clear" w:color="auto" w:fill="FFFFFF"/>
            <w:vAlign w:val="center"/>
          </w:tcPr>
          <w:p w:rsidR="00731AFB" w:rsidRPr="00731AFB" w:rsidP="00731AFB" w14:paraId="7AE41594" w14:textId="62ABA6C0">
            <w:pPr>
              <w:spacing w:after="0" w:afterAutospacing="1"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$716,300</w:t>
            </w:r>
          </w:p>
        </w:tc>
      </w:tr>
      <w:tr w14:paraId="66AE43B6" w14:textId="77777777" w:rsidTr="00CE1367">
        <w:tblPrEx>
          <w:tblW w:w="9344" w:type="dxa"/>
          <w:tblCellMar>
            <w:left w:w="0" w:type="dxa"/>
            <w:right w:w="0" w:type="dxa"/>
          </w:tblCellMar>
          <w:tblLook w:val="04A0"/>
        </w:tblPrEx>
        <w:trPr>
          <w:trHeight w:val="825"/>
        </w:trPr>
        <w:tc>
          <w:tcPr>
            <w:tcW w:w="1553" w:type="dxa"/>
            <w:tcBorders>
              <w:top w:val="nil"/>
              <w:left w:val="single" w:sz="6" w:space="0" w:color="auto"/>
              <w:bottom w:val="single" w:sz="6" w:space="0" w:color="auto"/>
              <w:right w:val="single" w:sz="6" w:space="0" w:color="auto"/>
            </w:tcBorders>
            <w:shd w:val="clear" w:color="auto" w:fill="FFFFFF"/>
            <w:vAlign w:val="center"/>
          </w:tcPr>
          <w:p w:rsidR="00ED3A52" w:rsidRPr="00232767" w:rsidP="00ED3A52" w14:paraId="3F27DF74" w14:textId="3EBB59E5">
            <w:pPr>
              <w:spacing w:after="0" w:afterAutospacing="1" w:line="240" w:lineRule="auto"/>
              <w:jc w:val="center"/>
              <w:textAlignment w:val="baseline"/>
              <w:rPr>
                <w:rFonts w:ascii="Times New Roman" w:eastAsia="Times New Roman" w:hAnsi="Times New Roman" w:cs="Times New Roman"/>
                <w:sz w:val="24"/>
                <w:szCs w:val="24"/>
              </w:rPr>
            </w:pPr>
            <w:r w:rsidRPr="00232767">
              <w:rPr>
                <w:rFonts w:ascii="Times New Roman" w:eastAsia="Times New Roman" w:hAnsi="Times New Roman" w:cs="Times New Roman"/>
                <w:b/>
                <w:bCs/>
                <w:color w:val="000000"/>
                <w:sz w:val="24"/>
                <w:szCs w:val="24"/>
              </w:rPr>
              <w:t>Total</w:t>
            </w:r>
            <w:r w:rsidRPr="00232767">
              <w:rPr>
                <w:rFonts w:ascii="Times New Roman" w:eastAsia="Times New Roman" w:hAnsi="Times New Roman" w:cs="Times New Roman"/>
                <w:sz w:val="24"/>
                <w:szCs w:val="24"/>
              </w:rPr>
              <w:t> </w:t>
            </w:r>
          </w:p>
        </w:tc>
        <w:tc>
          <w:tcPr>
            <w:tcW w:w="1500" w:type="dxa"/>
            <w:tcBorders>
              <w:top w:val="nil"/>
              <w:left w:val="nil"/>
              <w:bottom w:val="single" w:sz="6" w:space="0" w:color="auto"/>
              <w:right w:val="single" w:sz="6" w:space="0" w:color="auto"/>
            </w:tcBorders>
            <w:shd w:val="clear" w:color="auto" w:fill="FFFFFF"/>
            <w:vAlign w:val="center"/>
          </w:tcPr>
          <w:p w:rsidR="00ED3A52" w:rsidRPr="00232767" w:rsidP="00ED3A52" w14:paraId="77B4457F" w14:textId="68EA3C98">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57889">
              <w:rPr>
                <w:rFonts w:ascii="Times New Roman" w:eastAsia="Times New Roman" w:hAnsi="Times New Roman" w:cs="Times New Roman"/>
                <w:sz w:val="24"/>
                <w:szCs w:val="24"/>
              </w:rPr>
              <w:t>522</w:t>
            </w:r>
          </w:p>
        </w:tc>
        <w:tc>
          <w:tcPr>
            <w:tcW w:w="1358" w:type="dxa"/>
            <w:tcBorders>
              <w:top w:val="nil"/>
              <w:left w:val="nil"/>
              <w:bottom w:val="single" w:sz="6" w:space="0" w:color="auto"/>
              <w:right w:val="single" w:sz="6" w:space="0" w:color="auto"/>
            </w:tcBorders>
            <w:shd w:val="clear" w:color="auto" w:fill="BFBFBF"/>
            <w:vAlign w:val="center"/>
          </w:tcPr>
          <w:p w:rsidR="00ED3A52" w:rsidRPr="00232767" w:rsidP="00ED3A52" w14:paraId="59DB099A" w14:textId="31952CEF">
            <w:pPr>
              <w:spacing w:after="0" w:afterAutospacing="1" w:line="240" w:lineRule="auto"/>
              <w:jc w:val="center"/>
              <w:textAlignment w:val="baseline"/>
              <w:rPr>
                <w:rFonts w:ascii="Times New Roman" w:eastAsia="Times New Roman" w:hAnsi="Times New Roman" w:cs="Times New Roman"/>
                <w:sz w:val="24"/>
                <w:szCs w:val="24"/>
              </w:rPr>
            </w:pPr>
          </w:p>
        </w:tc>
        <w:tc>
          <w:tcPr>
            <w:tcW w:w="1277" w:type="dxa"/>
            <w:tcBorders>
              <w:top w:val="nil"/>
              <w:left w:val="nil"/>
              <w:bottom w:val="single" w:sz="6" w:space="0" w:color="auto"/>
              <w:right w:val="single" w:sz="6" w:space="0" w:color="auto"/>
            </w:tcBorders>
            <w:shd w:val="clear" w:color="auto" w:fill="FFFFFF"/>
            <w:vAlign w:val="center"/>
          </w:tcPr>
          <w:p w:rsidR="00ED3A52" w:rsidRPr="00232767" w:rsidP="00ED3A52" w14:paraId="430C4B83" w14:textId="7D23767F">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31AFB">
              <w:rPr>
                <w:rFonts w:ascii="Times New Roman" w:eastAsia="Times New Roman" w:hAnsi="Times New Roman" w:cs="Times New Roman"/>
                <w:sz w:val="24"/>
                <w:szCs w:val="24"/>
              </w:rPr>
              <w:t>653</w:t>
            </w:r>
          </w:p>
        </w:tc>
        <w:tc>
          <w:tcPr>
            <w:tcW w:w="1141" w:type="dxa"/>
            <w:tcBorders>
              <w:top w:val="nil"/>
              <w:left w:val="nil"/>
              <w:bottom w:val="single" w:sz="6" w:space="0" w:color="auto"/>
              <w:right w:val="single" w:sz="6" w:space="0" w:color="auto"/>
            </w:tcBorders>
            <w:shd w:val="clear" w:color="auto" w:fill="BFBFBF"/>
            <w:vAlign w:val="center"/>
          </w:tcPr>
          <w:p w:rsidR="00ED3A52" w:rsidRPr="00232767" w:rsidP="00ED3A52" w14:paraId="49B9B003" w14:textId="413D90BE">
            <w:pPr>
              <w:spacing w:after="0" w:afterAutospacing="1" w:line="240" w:lineRule="auto"/>
              <w:jc w:val="center"/>
              <w:textAlignment w:val="baseline"/>
              <w:rPr>
                <w:rFonts w:ascii="Times New Roman" w:eastAsia="Times New Roman" w:hAnsi="Times New Roman" w:cs="Times New Roman"/>
                <w:sz w:val="24"/>
                <w:szCs w:val="24"/>
              </w:rPr>
            </w:pPr>
          </w:p>
        </w:tc>
        <w:tc>
          <w:tcPr>
            <w:tcW w:w="987" w:type="dxa"/>
            <w:tcBorders>
              <w:top w:val="nil"/>
              <w:left w:val="nil"/>
              <w:bottom w:val="single" w:sz="6" w:space="0" w:color="auto"/>
              <w:right w:val="single" w:sz="6" w:space="0" w:color="auto"/>
            </w:tcBorders>
            <w:shd w:val="clear" w:color="auto" w:fill="FFFFFF"/>
            <w:vAlign w:val="center"/>
          </w:tcPr>
          <w:p w:rsidR="00ED3A52" w:rsidRPr="00232767" w:rsidP="00ED3A52" w14:paraId="73A2519B" w14:textId="5485D9D3">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62,678</w:t>
            </w:r>
          </w:p>
        </w:tc>
        <w:tc>
          <w:tcPr>
            <w:tcW w:w="1528" w:type="dxa"/>
            <w:tcBorders>
              <w:top w:val="nil"/>
              <w:left w:val="nil"/>
              <w:bottom w:val="single" w:sz="6" w:space="0" w:color="auto"/>
              <w:right w:val="single" w:sz="6" w:space="0" w:color="auto"/>
            </w:tcBorders>
            <w:shd w:val="clear" w:color="auto" w:fill="FFFFFF"/>
            <w:vAlign w:val="center"/>
          </w:tcPr>
          <w:p w:rsidR="00ED3A52" w:rsidRPr="00232767" w:rsidP="00ED3A52" w14:paraId="3521A471" w14:textId="2E025EE0">
            <w:pPr>
              <w:spacing w:after="0" w:afterAutospacing="1"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31AFB">
              <w:rPr>
                <w:rFonts w:ascii="Times New Roman" w:eastAsia="Times New Roman" w:hAnsi="Times New Roman" w:cs="Times New Roman"/>
                <w:sz w:val="24"/>
                <w:szCs w:val="24"/>
              </w:rPr>
              <w:t>2,977,205</w:t>
            </w:r>
          </w:p>
        </w:tc>
      </w:tr>
    </w:tbl>
    <w:p w:rsidR="00AE7FE9" w:rsidP="00232767" w14:paraId="727C3E62" w14:textId="1E97A72B">
      <w:pPr>
        <w:spacing w:after="0" w:line="240" w:lineRule="auto"/>
        <w:textAlignment w:val="baseline"/>
        <w:rPr>
          <w:rFonts w:ascii="Segoe UI" w:eastAsia="Times New Roman" w:hAnsi="Segoe UI" w:cs="Segoe UI"/>
          <w:color w:val="666666"/>
          <w:sz w:val="18"/>
          <w:szCs w:val="18"/>
          <w:shd w:val="clear" w:color="auto" w:fill="FFFFFF"/>
        </w:rPr>
      </w:pPr>
      <w:r w:rsidRPr="00232767">
        <w:rPr>
          <w:rFonts w:ascii="Times New Roman" w:eastAsia="Times New Roman" w:hAnsi="Times New Roman" w:cs="Times New Roman"/>
          <w:sz w:val="20"/>
          <w:szCs w:val="20"/>
        </w:rPr>
        <w:t>* Bureau of Labor Statistics (BLS), U.S. Department of Labor, Occupational Outlook Handbook, Accountants and Auditors, on the Internet at https://www.bls.gov/ooh/business-and-financial/accountants-and-auditors.htm (visited December 30, 2020). </w:t>
      </w:r>
      <w:r w:rsidR="00E06EEC">
        <w:rPr>
          <w:rFonts w:ascii="Times New Roman" w:eastAsia="Times New Roman" w:hAnsi="Times New Roman" w:cs="Times New Roman"/>
          <w:sz w:val="20"/>
          <w:szCs w:val="20"/>
        </w:rPr>
        <w:t xml:space="preserve"> </w:t>
      </w:r>
      <w:r w:rsidRPr="00232767">
        <w:rPr>
          <w:rFonts w:ascii="Times New Roman" w:eastAsia="Times New Roman" w:hAnsi="Times New Roman" w:cs="Times New Roman"/>
          <w:sz w:val="20"/>
          <w:szCs w:val="20"/>
        </w:rPr>
        <w:t>In 2019, the median pay for accounts and auditors was $34.40/hour. </w:t>
      </w:r>
      <w:r w:rsidR="00E06EEC">
        <w:rPr>
          <w:rFonts w:ascii="Times New Roman" w:eastAsia="Times New Roman" w:hAnsi="Times New Roman" w:cs="Times New Roman"/>
          <w:sz w:val="20"/>
          <w:szCs w:val="20"/>
        </w:rPr>
        <w:t xml:space="preserve"> </w:t>
      </w:r>
      <w:r w:rsidRPr="00232767">
        <w:rPr>
          <w:rFonts w:ascii="Times New Roman" w:eastAsia="Times New Roman" w:hAnsi="Times New Roman" w:cs="Times New Roman"/>
          <w:sz w:val="20"/>
          <w:szCs w:val="20"/>
        </w:rPr>
        <w:t xml:space="preserve">To account for the </w:t>
      </w:r>
      <w:r w:rsidRPr="00232767">
        <w:rPr>
          <w:rFonts w:ascii="Times New Roman" w:eastAsia="Times New Roman" w:hAnsi="Times New Roman" w:cs="Times New Roman"/>
          <w:sz w:val="20"/>
          <w:szCs w:val="20"/>
        </w:rPr>
        <w:t>fully-loaded</w:t>
      </w:r>
      <w:r w:rsidRPr="00232767">
        <w:rPr>
          <w:rFonts w:ascii="Times New Roman" w:eastAsia="Times New Roman" w:hAnsi="Times New Roman" w:cs="Times New Roman"/>
          <w:sz w:val="20"/>
          <w:szCs w:val="20"/>
        </w:rPr>
        <w:t xml:space="preserve"> employer cost of employee compensation, the median pay is increased by 38%, resulting in a fully-loaded wage rate of $47.50. </w:t>
      </w:r>
      <w:r w:rsidR="00AF746B">
        <w:rPr>
          <w:rFonts w:ascii="Times New Roman" w:eastAsia="Times New Roman" w:hAnsi="Times New Roman" w:cs="Times New Roman"/>
          <w:sz w:val="20"/>
          <w:szCs w:val="20"/>
        </w:rPr>
        <w:t xml:space="preserve"> </w:t>
      </w:r>
      <w:r w:rsidRPr="00232767">
        <w:rPr>
          <w:rFonts w:ascii="Times New Roman" w:eastAsia="Times New Roman" w:hAnsi="Times New Roman" w:cs="Times New Roman"/>
          <w:sz w:val="20"/>
          <w:szCs w:val="20"/>
        </w:rPr>
        <w:t>According to BLS’s Employer Cost for Employee Compensation from September 2020</w:t>
      </w:r>
      <w:r w:rsidR="00E06EEC">
        <w:rPr>
          <w:rFonts w:ascii="Times New Roman" w:eastAsia="Times New Roman" w:hAnsi="Times New Roman" w:cs="Times New Roman"/>
          <w:sz w:val="20"/>
          <w:szCs w:val="20"/>
        </w:rPr>
        <w:t xml:space="preserve"> at</w:t>
      </w:r>
      <w:r w:rsidRPr="00232767">
        <w:rPr>
          <w:rFonts w:ascii="Times New Roman" w:eastAsia="Times New Roman" w:hAnsi="Times New Roman" w:cs="Times New Roman"/>
          <w:sz w:val="20"/>
          <w:szCs w:val="20"/>
        </w:rPr>
        <w:t xml:space="preserve"> </w:t>
      </w:r>
      <w:r w:rsidRPr="00E06EEC" w:rsidR="00E06EEC">
        <w:rPr>
          <w:rFonts w:ascii="Times New Roman" w:eastAsia="Times New Roman" w:hAnsi="Times New Roman" w:cs="Times New Roman"/>
          <w:sz w:val="20"/>
          <w:szCs w:val="20"/>
        </w:rPr>
        <w:t>https://www.bls.gov/news.release/pdf/ecec.pdf</w:t>
      </w:r>
      <w:r w:rsidR="00E06EEC">
        <w:rPr>
          <w:rFonts w:ascii="Times New Roman" w:eastAsia="Times New Roman" w:hAnsi="Times New Roman" w:cs="Times New Roman"/>
          <w:sz w:val="20"/>
          <w:szCs w:val="20"/>
        </w:rPr>
        <w:t xml:space="preserve"> </w:t>
      </w:r>
      <w:r w:rsidRPr="00232767" w:rsidR="00E06EEC">
        <w:rPr>
          <w:rFonts w:ascii="Times New Roman" w:eastAsia="Times New Roman" w:hAnsi="Times New Roman" w:cs="Times New Roman"/>
          <w:sz w:val="20"/>
          <w:szCs w:val="20"/>
        </w:rPr>
        <w:t>(released on December 17, 2020</w:t>
      </w:r>
      <w:r w:rsidRPr="00232767">
        <w:rPr>
          <w:rFonts w:ascii="Times New Roman" w:eastAsia="Times New Roman" w:hAnsi="Times New Roman" w:cs="Times New Roman"/>
          <w:sz w:val="20"/>
          <w:szCs w:val="20"/>
        </w:rPr>
        <w:t>), employers provided 38% of total employee compensation in the form of non-wage compensation (i.e., benefits such as paid leave, health insurance, etc.) for state and local government workers.</w:t>
      </w:r>
    </w:p>
    <w:p w:rsidR="00AE7FE9" w:rsidP="00232767" w14:paraId="6B6800F8" w14:textId="77777777">
      <w:pPr>
        <w:spacing w:after="0" w:line="240" w:lineRule="auto"/>
        <w:textAlignment w:val="baseline"/>
        <w:rPr>
          <w:rFonts w:ascii="Segoe UI" w:eastAsia="Times New Roman" w:hAnsi="Segoe UI" w:cs="Segoe UI"/>
          <w:color w:val="666666"/>
          <w:sz w:val="18"/>
          <w:szCs w:val="18"/>
          <w:shd w:val="clear" w:color="auto" w:fill="FFFFFF"/>
        </w:rPr>
      </w:pPr>
    </w:p>
    <w:p w:rsidR="00232767" w:rsidRPr="00232767" w:rsidP="00232767" w14:paraId="466893F4" w14:textId="5DFF93D2">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13.  </w:t>
      </w:r>
      <w:r w:rsidRPr="00232767">
        <w:rPr>
          <w:rFonts w:ascii="Times New Roman" w:eastAsia="Times New Roman" w:hAnsi="Times New Roman" w:cs="Times New Roman"/>
          <w:sz w:val="24"/>
          <w:szCs w:val="24"/>
          <w:u w:val="single"/>
        </w:rPr>
        <w:t>Estimated total annual cost burden to respondents</w:t>
      </w:r>
    </w:p>
    <w:p w:rsidR="00232767" w:rsidRPr="00232767" w:rsidP="00232767" w14:paraId="3500D4A1"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7BE9E7EC"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There are no annualized capital/startup costs for the eligible recipients to provide the information in the form or certification.   </w:t>
      </w:r>
    </w:p>
    <w:p w:rsidR="00232767" w:rsidRPr="00232767" w:rsidP="00232767" w14:paraId="577334DB"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79BF9397" w14:textId="30D6C292">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14.  </w:t>
      </w:r>
      <w:r w:rsidRPr="00232767">
        <w:rPr>
          <w:rFonts w:ascii="Times New Roman" w:eastAsia="Times New Roman" w:hAnsi="Times New Roman" w:cs="Times New Roman"/>
          <w:sz w:val="24"/>
          <w:szCs w:val="24"/>
          <w:u w:val="single"/>
        </w:rPr>
        <w:t>Estimated cost to the federal government</w:t>
      </w:r>
    </w:p>
    <w:p w:rsidR="00232767" w:rsidRPr="00232767" w:rsidP="00232767" w14:paraId="458E067C"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749B9BFC"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As this is a new program being set up in response to emergency circumstances, Federal costs have not been estimated yet. </w:t>
      </w:r>
    </w:p>
    <w:p w:rsidR="00232767" w:rsidRPr="00232767" w:rsidP="00232767" w14:paraId="10BC03B1"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17E65B92"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15.  </w:t>
      </w:r>
      <w:r w:rsidRPr="00232767">
        <w:rPr>
          <w:rFonts w:ascii="Times New Roman" w:eastAsia="Times New Roman" w:hAnsi="Times New Roman" w:cs="Times New Roman"/>
          <w:sz w:val="24"/>
          <w:szCs w:val="24"/>
          <w:u w:val="single"/>
        </w:rPr>
        <w:t>Reasons for change in burden</w:t>
      </w:r>
      <w:r w:rsidRPr="00232767">
        <w:rPr>
          <w:rFonts w:ascii="Times New Roman" w:eastAsia="Times New Roman" w:hAnsi="Times New Roman" w:cs="Times New Roman"/>
          <w:sz w:val="24"/>
          <w:szCs w:val="24"/>
        </w:rPr>
        <w:t> </w:t>
      </w:r>
    </w:p>
    <w:p w:rsidR="00B42757" w:rsidP="00232767" w14:paraId="37D07E56" w14:textId="77777777">
      <w:pPr>
        <w:spacing w:after="0" w:line="240" w:lineRule="auto"/>
        <w:textAlignment w:val="baseline"/>
        <w:rPr>
          <w:rFonts w:ascii="Times New Roman" w:eastAsia="Times New Roman" w:hAnsi="Times New Roman" w:cs="Times New Roman"/>
          <w:sz w:val="24"/>
          <w:szCs w:val="24"/>
        </w:rPr>
      </w:pPr>
    </w:p>
    <w:p w:rsidR="001D164F" w:rsidRPr="00CD6307" w:rsidP="00CD6307" w14:paraId="2AC38DB8" w14:textId="494263F6">
      <w:pPr>
        <w:rPr>
          <w:rFonts w:ascii="Times New Roman" w:eastAsia="Times New Roman" w:hAnsi="Times New Roman" w:cs="Times New Roman"/>
          <w:sz w:val="24"/>
          <w:szCs w:val="24"/>
        </w:rPr>
      </w:pPr>
      <w:r w:rsidRPr="00CD6307">
        <w:rPr>
          <w:rFonts w:ascii="Times New Roman" w:eastAsia="Times New Roman" w:hAnsi="Times New Roman" w:cs="Times New Roman"/>
          <w:sz w:val="24"/>
          <w:szCs w:val="24"/>
        </w:rPr>
        <w:t>The</w:t>
      </w:r>
      <w:r w:rsidR="00094430">
        <w:rPr>
          <w:rFonts w:ascii="Times New Roman" w:eastAsia="Times New Roman" w:hAnsi="Times New Roman" w:cs="Times New Roman"/>
          <w:sz w:val="24"/>
          <w:szCs w:val="24"/>
        </w:rPr>
        <w:t xml:space="preserve">re is an increase of 15,080 hours of burden due to the </w:t>
      </w:r>
      <w:r w:rsidRPr="00D57889">
        <w:rPr>
          <w:rFonts w:ascii="Times New Roman" w:eastAsia="Times New Roman" w:hAnsi="Times New Roman" w:cs="Times New Roman"/>
          <w:sz w:val="24"/>
          <w:szCs w:val="24"/>
        </w:rPr>
        <w:t>add</w:t>
      </w:r>
      <w:r w:rsidR="00094430">
        <w:rPr>
          <w:rFonts w:ascii="Times New Roman" w:eastAsia="Times New Roman" w:hAnsi="Times New Roman" w:cs="Times New Roman"/>
          <w:sz w:val="24"/>
          <w:szCs w:val="24"/>
        </w:rPr>
        <w:t>ition of</w:t>
      </w:r>
      <w:r w:rsidRPr="00D57889">
        <w:rPr>
          <w:rFonts w:ascii="Times New Roman" w:eastAsia="Times New Roman" w:hAnsi="Times New Roman" w:cs="Times New Roman"/>
          <w:sz w:val="24"/>
          <w:szCs w:val="24"/>
        </w:rPr>
        <w:t xml:space="preserve"> the ERA 1 Final Report and instruction</w:t>
      </w:r>
      <w:r w:rsidR="00094430">
        <w:rPr>
          <w:rFonts w:ascii="Times New Roman" w:eastAsia="Times New Roman" w:hAnsi="Times New Roman" w:cs="Times New Roman"/>
          <w:sz w:val="24"/>
          <w:szCs w:val="24"/>
        </w:rPr>
        <w:t>s</w:t>
      </w:r>
      <w:r w:rsidRPr="00D57889">
        <w:rPr>
          <w:rFonts w:ascii="Times New Roman" w:eastAsia="Times New Roman" w:hAnsi="Times New Roman" w:cs="Times New Roman"/>
          <w:sz w:val="24"/>
          <w:szCs w:val="24"/>
        </w:rPr>
        <w:t xml:space="preserve">. </w:t>
      </w:r>
      <w:r w:rsidR="00094430">
        <w:rPr>
          <w:rFonts w:ascii="Times New Roman" w:eastAsia="Times New Roman" w:hAnsi="Times New Roman" w:cs="Times New Roman"/>
          <w:sz w:val="24"/>
          <w:szCs w:val="24"/>
        </w:rPr>
        <w:t>This is partially offset by the removal of several previously approved forms that are no longer needed (Obligated Funds Certification, Program Improvement Plan, Request for Reallocated Funds, Voluntary Reallocation Letter), which reduce burden by 2,375 hours.</w:t>
      </w:r>
    </w:p>
    <w:p w:rsidR="00232767" w:rsidRPr="00232767" w:rsidP="00232767" w14:paraId="7FBA64C2" w14:textId="723FA2FD">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2CB8572C"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16.  </w:t>
      </w:r>
      <w:r w:rsidRPr="00232767">
        <w:rPr>
          <w:rFonts w:ascii="Times New Roman" w:eastAsia="Times New Roman" w:hAnsi="Times New Roman" w:cs="Times New Roman"/>
          <w:sz w:val="24"/>
          <w:szCs w:val="24"/>
          <w:u w:val="single"/>
        </w:rPr>
        <w:t>Plans for tabulation, statistical analysis and publication</w:t>
      </w:r>
      <w:r w:rsidRPr="00232767">
        <w:rPr>
          <w:rFonts w:ascii="Times New Roman" w:eastAsia="Times New Roman" w:hAnsi="Times New Roman" w:cs="Times New Roman"/>
          <w:sz w:val="24"/>
          <w:szCs w:val="24"/>
        </w:rPr>
        <w:t> </w:t>
      </w:r>
    </w:p>
    <w:p w:rsidR="00232767" w:rsidRPr="00232767" w:rsidP="00232767" w14:paraId="36F4EDA7"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6D4E021F"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Treasury plans to publish the data for disbursements.  </w:t>
      </w:r>
    </w:p>
    <w:p w:rsidR="00232767" w:rsidRPr="00232767" w:rsidP="00232767" w14:paraId="64B45306"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74E1FF71"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17. </w:t>
      </w:r>
      <w:r w:rsidRPr="00232767">
        <w:rPr>
          <w:rFonts w:ascii="Times New Roman" w:eastAsia="Times New Roman" w:hAnsi="Times New Roman" w:cs="Times New Roman"/>
          <w:sz w:val="24"/>
          <w:szCs w:val="24"/>
          <w:u w:val="single"/>
        </w:rPr>
        <w:t>Display of the expiration date for OMB approval</w:t>
      </w:r>
      <w:r w:rsidRPr="00232767">
        <w:rPr>
          <w:rFonts w:ascii="Times New Roman" w:eastAsia="Times New Roman" w:hAnsi="Times New Roman" w:cs="Times New Roman"/>
          <w:sz w:val="24"/>
          <w:szCs w:val="24"/>
        </w:rPr>
        <w:t> </w:t>
      </w:r>
    </w:p>
    <w:p w:rsidR="00232767" w:rsidRPr="00232767" w:rsidP="00232767" w14:paraId="1D119255"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46277928"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Treasury plans to display the expiration date for OMB approval of the information collection on all instruments. </w:t>
      </w:r>
    </w:p>
    <w:p w:rsidR="00232767" w:rsidRPr="00232767" w:rsidP="00232767" w14:paraId="735FC8CC"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3CA72F13"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18.  </w:t>
      </w:r>
      <w:r w:rsidRPr="00232767">
        <w:rPr>
          <w:rFonts w:ascii="Times New Roman" w:eastAsia="Times New Roman" w:hAnsi="Times New Roman" w:cs="Times New Roman"/>
          <w:sz w:val="24"/>
          <w:szCs w:val="24"/>
          <w:u w:val="single"/>
        </w:rPr>
        <w:t>Exceptions to submission requirements</w:t>
      </w:r>
      <w:r w:rsidRPr="00232767">
        <w:rPr>
          <w:rFonts w:ascii="Times New Roman" w:eastAsia="Times New Roman" w:hAnsi="Times New Roman" w:cs="Times New Roman"/>
          <w:sz w:val="24"/>
          <w:szCs w:val="24"/>
        </w:rPr>
        <w:t> </w:t>
      </w:r>
    </w:p>
    <w:p w:rsidR="00232767" w:rsidRPr="00232767" w:rsidP="00232767" w14:paraId="74C5B435"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5F9F39F5"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There are no exceptions to the submission requirements. </w:t>
      </w:r>
    </w:p>
    <w:p w:rsidR="00232767" w:rsidRPr="00232767" w:rsidP="00232767" w14:paraId="7A7F4AA3"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232767" w:rsidP="00232767" w14:paraId="005F38DE"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 </w:t>
      </w:r>
    </w:p>
    <w:p w:rsidR="00232767" w:rsidRPr="00166D9B" w:rsidP="00232767" w14:paraId="6015549E" w14:textId="40606302">
      <w:pPr>
        <w:spacing w:after="0" w:line="240" w:lineRule="auto"/>
        <w:textAlignment w:val="baseline"/>
        <w:rPr>
          <w:rFonts w:ascii="Segoe UI" w:eastAsia="Times New Roman" w:hAnsi="Segoe UI" w:cs="Segoe UI"/>
          <w:b/>
          <w:bCs/>
          <w:sz w:val="18"/>
          <w:szCs w:val="18"/>
        </w:rPr>
      </w:pPr>
      <w:r w:rsidRPr="00166D9B">
        <w:rPr>
          <w:rFonts w:ascii="Times New Roman" w:eastAsia="Times New Roman" w:hAnsi="Times New Roman" w:cs="Times New Roman"/>
          <w:b/>
          <w:bCs/>
          <w:sz w:val="24"/>
          <w:szCs w:val="24"/>
        </w:rPr>
        <w:t>Part B.  Describe the use of statistical methods such as sampling or imputation</w:t>
      </w:r>
    </w:p>
    <w:p w:rsidR="00232767" w:rsidRPr="00166D9B" w:rsidP="00232767" w14:paraId="2D5C258A" w14:textId="77777777">
      <w:pPr>
        <w:spacing w:after="0" w:line="240" w:lineRule="auto"/>
        <w:textAlignment w:val="baseline"/>
        <w:rPr>
          <w:rFonts w:ascii="Segoe UI" w:eastAsia="Times New Roman" w:hAnsi="Segoe UI" w:cs="Segoe UI"/>
          <w:b/>
          <w:bCs/>
          <w:sz w:val="18"/>
          <w:szCs w:val="18"/>
        </w:rPr>
      </w:pPr>
      <w:r w:rsidRPr="00166D9B">
        <w:rPr>
          <w:rFonts w:ascii="Times New Roman" w:eastAsia="Times New Roman" w:hAnsi="Times New Roman" w:cs="Times New Roman"/>
          <w:b/>
          <w:bCs/>
          <w:sz w:val="24"/>
          <w:szCs w:val="24"/>
        </w:rPr>
        <w:t> </w:t>
      </w:r>
    </w:p>
    <w:p w:rsidR="00232767" w:rsidRPr="00232767" w:rsidP="00232767" w14:paraId="4318F5D3" w14:textId="77777777">
      <w:pPr>
        <w:spacing w:after="0" w:line="240" w:lineRule="auto"/>
        <w:textAlignment w:val="baseline"/>
        <w:rPr>
          <w:rFonts w:ascii="Segoe UI" w:eastAsia="Times New Roman" w:hAnsi="Segoe UI" w:cs="Segoe UI"/>
          <w:sz w:val="18"/>
          <w:szCs w:val="18"/>
        </w:rPr>
      </w:pPr>
      <w:r w:rsidRPr="00232767">
        <w:rPr>
          <w:rFonts w:ascii="Times New Roman" w:eastAsia="Times New Roman" w:hAnsi="Times New Roman" w:cs="Times New Roman"/>
          <w:sz w:val="24"/>
          <w:szCs w:val="24"/>
        </w:rPr>
        <w:t>This collection does not employ statistical methods. </w:t>
      </w:r>
    </w:p>
    <w:p w:rsidR="00232767" w14:paraId="0DA9957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D7F36" w:rsidP="00C56DC8" w14:paraId="0F7502B7" w14:textId="77777777">
      <w:pPr>
        <w:spacing w:after="0" w:line="240" w:lineRule="auto"/>
      </w:pPr>
      <w:r>
        <w:separator/>
      </w:r>
    </w:p>
  </w:footnote>
  <w:footnote w:type="continuationSeparator" w:id="1">
    <w:p w:rsidR="00ED7F36" w:rsidP="00C56DC8" w14:paraId="707DE042" w14:textId="77777777">
      <w:pPr>
        <w:spacing w:after="0" w:line="240" w:lineRule="auto"/>
      </w:pPr>
      <w:r>
        <w:continuationSeparator/>
      </w:r>
    </w:p>
  </w:footnote>
  <w:footnote w:id="2">
    <w:p w:rsidR="008C7985" w:rsidRPr="008C7985" w14:paraId="68B93A34" w14:textId="69E5A86C">
      <w:pPr>
        <w:pStyle w:val="FootnoteText"/>
        <w:rPr>
          <w:rFonts w:cstheme="minorHAnsi"/>
        </w:rPr>
      </w:pPr>
      <w:r>
        <w:rPr>
          <w:rStyle w:val="FootnoteReference"/>
        </w:rPr>
        <w:footnoteRef/>
      </w:r>
      <w:r>
        <w:t xml:space="preserve"> </w:t>
      </w:r>
      <w:r w:rsidRPr="008C7985">
        <w:rPr>
          <w:rFonts w:cstheme="minorHAnsi"/>
        </w:rPr>
        <w:t>Section 501(g) reporting and research requirements are exempt</w:t>
      </w:r>
      <w:r w:rsidR="00F07C6D">
        <w:rPr>
          <w:rFonts w:cstheme="minorHAnsi"/>
        </w:rPr>
        <w:t xml:space="preserve"> pursuant to paragraph (5) of that section</w:t>
      </w:r>
      <w:r w:rsidRPr="008C7985">
        <w:rPr>
          <w:rFonts w:cstheme="minorHAnsi"/>
        </w:rPr>
        <w:t xml:space="preserve"> from Paperwork Reduction Act requirements</w:t>
      </w:r>
      <w:r w:rsidRPr="008C7985">
        <w:rPr>
          <w:rFonts w:eastAsia="Times New Roman"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730AF"/>
    <w:multiLevelType w:val="multilevel"/>
    <w:tmpl w:val="D4541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403ECC"/>
    <w:multiLevelType w:val="multilevel"/>
    <w:tmpl w:val="B3CE8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67"/>
    <w:rsid w:val="00017343"/>
    <w:rsid w:val="000618E9"/>
    <w:rsid w:val="00094430"/>
    <w:rsid w:val="000B2CAE"/>
    <w:rsid w:val="000E0F5C"/>
    <w:rsid w:val="000F286B"/>
    <w:rsid w:val="001133C5"/>
    <w:rsid w:val="001213EF"/>
    <w:rsid w:val="00166D9B"/>
    <w:rsid w:val="00170882"/>
    <w:rsid w:val="00174DF1"/>
    <w:rsid w:val="001A7BDC"/>
    <w:rsid w:val="001D0867"/>
    <w:rsid w:val="001D164F"/>
    <w:rsid w:val="001F40DB"/>
    <w:rsid w:val="002111FD"/>
    <w:rsid w:val="002148C3"/>
    <w:rsid w:val="002175C1"/>
    <w:rsid w:val="00232767"/>
    <w:rsid w:val="00237B2B"/>
    <w:rsid w:val="0025656A"/>
    <w:rsid w:val="0026290A"/>
    <w:rsid w:val="0027422C"/>
    <w:rsid w:val="00280C4C"/>
    <w:rsid w:val="00292E57"/>
    <w:rsid w:val="0029304A"/>
    <w:rsid w:val="00294F0B"/>
    <w:rsid w:val="002A3B70"/>
    <w:rsid w:val="002A40F4"/>
    <w:rsid w:val="002B5EB7"/>
    <w:rsid w:val="002D2EC1"/>
    <w:rsid w:val="003270BB"/>
    <w:rsid w:val="00333F65"/>
    <w:rsid w:val="003967D9"/>
    <w:rsid w:val="003A5E91"/>
    <w:rsid w:val="003C6CB3"/>
    <w:rsid w:val="003E1A4E"/>
    <w:rsid w:val="004245F4"/>
    <w:rsid w:val="0043733B"/>
    <w:rsid w:val="00443F53"/>
    <w:rsid w:val="004665C7"/>
    <w:rsid w:val="00471418"/>
    <w:rsid w:val="00473C90"/>
    <w:rsid w:val="004879C9"/>
    <w:rsid w:val="004971FB"/>
    <w:rsid w:val="004C50BE"/>
    <w:rsid w:val="004D58BF"/>
    <w:rsid w:val="00500086"/>
    <w:rsid w:val="00501578"/>
    <w:rsid w:val="005164CF"/>
    <w:rsid w:val="0051779E"/>
    <w:rsid w:val="00520799"/>
    <w:rsid w:val="005516D7"/>
    <w:rsid w:val="0056030D"/>
    <w:rsid w:val="00564A8C"/>
    <w:rsid w:val="00580FB3"/>
    <w:rsid w:val="00594545"/>
    <w:rsid w:val="005B6141"/>
    <w:rsid w:val="005C595F"/>
    <w:rsid w:val="005F2F05"/>
    <w:rsid w:val="006A78E3"/>
    <w:rsid w:val="006D0638"/>
    <w:rsid w:val="006D4849"/>
    <w:rsid w:val="00731AFB"/>
    <w:rsid w:val="00737395"/>
    <w:rsid w:val="00760503"/>
    <w:rsid w:val="00772901"/>
    <w:rsid w:val="0079546B"/>
    <w:rsid w:val="007A429B"/>
    <w:rsid w:val="00801FCF"/>
    <w:rsid w:val="00820D55"/>
    <w:rsid w:val="008268EE"/>
    <w:rsid w:val="00833D4F"/>
    <w:rsid w:val="00836AE7"/>
    <w:rsid w:val="00840850"/>
    <w:rsid w:val="00846945"/>
    <w:rsid w:val="00850206"/>
    <w:rsid w:val="00875E3E"/>
    <w:rsid w:val="00890B77"/>
    <w:rsid w:val="008C520A"/>
    <w:rsid w:val="008C7985"/>
    <w:rsid w:val="008E2DCC"/>
    <w:rsid w:val="00912728"/>
    <w:rsid w:val="00914FF7"/>
    <w:rsid w:val="00916702"/>
    <w:rsid w:val="00922B3F"/>
    <w:rsid w:val="009277DF"/>
    <w:rsid w:val="00962997"/>
    <w:rsid w:val="009A5185"/>
    <w:rsid w:val="00A06A84"/>
    <w:rsid w:val="00A6588D"/>
    <w:rsid w:val="00A82DE4"/>
    <w:rsid w:val="00A92325"/>
    <w:rsid w:val="00AA6350"/>
    <w:rsid w:val="00AB1589"/>
    <w:rsid w:val="00AB598B"/>
    <w:rsid w:val="00AC182D"/>
    <w:rsid w:val="00AD5A20"/>
    <w:rsid w:val="00AE1D41"/>
    <w:rsid w:val="00AE3D85"/>
    <w:rsid w:val="00AE7FE9"/>
    <w:rsid w:val="00AF4FE0"/>
    <w:rsid w:val="00AF746B"/>
    <w:rsid w:val="00B158F6"/>
    <w:rsid w:val="00B419AD"/>
    <w:rsid w:val="00B42757"/>
    <w:rsid w:val="00B81F98"/>
    <w:rsid w:val="00BD1A2F"/>
    <w:rsid w:val="00BE3EBF"/>
    <w:rsid w:val="00BE730E"/>
    <w:rsid w:val="00BF0EDC"/>
    <w:rsid w:val="00C043F6"/>
    <w:rsid w:val="00C27611"/>
    <w:rsid w:val="00C476B8"/>
    <w:rsid w:val="00C52093"/>
    <w:rsid w:val="00C56DC8"/>
    <w:rsid w:val="00C60537"/>
    <w:rsid w:val="00C62718"/>
    <w:rsid w:val="00C67C17"/>
    <w:rsid w:val="00C843AF"/>
    <w:rsid w:val="00CA4791"/>
    <w:rsid w:val="00CD6307"/>
    <w:rsid w:val="00CE1367"/>
    <w:rsid w:val="00CE1F24"/>
    <w:rsid w:val="00D0736C"/>
    <w:rsid w:val="00D15200"/>
    <w:rsid w:val="00D57889"/>
    <w:rsid w:val="00D95E7C"/>
    <w:rsid w:val="00DB55DA"/>
    <w:rsid w:val="00DD7347"/>
    <w:rsid w:val="00DD7D41"/>
    <w:rsid w:val="00DF0C83"/>
    <w:rsid w:val="00E06EEC"/>
    <w:rsid w:val="00E37D3A"/>
    <w:rsid w:val="00E4545F"/>
    <w:rsid w:val="00E47E62"/>
    <w:rsid w:val="00EA2709"/>
    <w:rsid w:val="00EA4316"/>
    <w:rsid w:val="00EB2502"/>
    <w:rsid w:val="00ED3A52"/>
    <w:rsid w:val="00ED7F36"/>
    <w:rsid w:val="00EE19DA"/>
    <w:rsid w:val="00EF57C6"/>
    <w:rsid w:val="00F07C6D"/>
    <w:rsid w:val="00F36422"/>
    <w:rsid w:val="00F56CCE"/>
    <w:rsid w:val="00F6054F"/>
    <w:rsid w:val="00F61DB4"/>
    <w:rsid w:val="00F63682"/>
    <w:rsid w:val="00FA0002"/>
    <w:rsid w:val="00FA1CFE"/>
    <w:rsid w:val="00FC069A"/>
    <w:rsid w:val="00FE6B14"/>
    <w:rsid w:val="020B6C9C"/>
    <w:rsid w:val="08E2EF9E"/>
    <w:rsid w:val="0924B4C7"/>
    <w:rsid w:val="1D418FF6"/>
    <w:rsid w:val="398084F0"/>
    <w:rsid w:val="5CF184D0"/>
    <w:rsid w:val="60C4A7B8"/>
    <w:rsid w:val="6FC9FB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08CE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32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2767"/>
  </w:style>
  <w:style w:type="character" w:customStyle="1" w:styleId="eop">
    <w:name w:val="eop"/>
    <w:basedOn w:val="DefaultParagraphFont"/>
    <w:rsid w:val="00232767"/>
  </w:style>
  <w:style w:type="character" w:customStyle="1" w:styleId="pagebreaktextspan">
    <w:name w:val="pagebreaktextspan"/>
    <w:basedOn w:val="DefaultParagraphFont"/>
    <w:rsid w:val="00232767"/>
  </w:style>
  <w:style w:type="paragraph" w:styleId="BalloonText">
    <w:name w:val="Balloon Text"/>
    <w:basedOn w:val="Normal"/>
    <w:link w:val="BalloonTextChar"/>
    <w:uiPriority w:val="99"/>
    <w:semiHidden/>
    <w:unhideWhenUsed/>
    <w:rsid w:val="00232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767"/>
    <w:rPr>
      <w:rFonts w:ascii="Segoe UI" w:hAnsi="Segoe UI" w:cs="Segoe UI"/>
      <w:sz w:val="18"/>
      <w:szCs w:val="18"/>
    </w:rPr>
  </w:style>
  <w:style w:type="paragraph" w:styleId="Header">
    <w:name w:val="header"/>
    <w:basedOn w:val="Normal"/>
    <w:link w:val="HeaderChar"/>
    <w:uiPriority w:val="99"/>
    <w:unhideWhenUsed/>
    <w:rsid w:val="00C56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DC8"/>
  </w:style>
  <w:style w:type="paragraph" w:styleId="Footer">
    <w:name w:val="footer"/>
    <w:basedOn w:val="Normal"/>
    <w:link w:val="FooterChar"/>
    <w:uiPriority w:val="99"/>
    <w:unhideWhenUsed/>
    <w:rsid w:val="00C56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DC8"/>
  </w:style>
  <w:style w:type="character" w:styleId="CommentReference">
    <w:name w:val="annotation reference"/>
    <w:rsid w:val="00500086"/>
    <w:rPr>
      <w:sz w:val="16"/>
      <w:szCs w:val="16"/>
    </w:rPr>
  </w:style>
  <w:style w:type="paragraph" w:styleId="CommentText">
    <w:name w:val="annotation text"/>
    <w:basedOn w:val="Normal"/>
    <w:link w:val="CommentTextChar"/>
    <w:rsid w:val="0050008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000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64C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164CF"/>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8C79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985"/>
    <w:rPr>
      <w:sz w:val="20"/>
      <w:szCs w:val="20"/>
    </w:rPr>
  </w:style>
  <w:style w:type="character" w:styleId="FootnoteReference">
    <w:name w:val="footnote reference"/>
    <w:basedOn w:val="DefaultParagraphFont"/>
    <w:uiPriority w:val="99"/>
    <w:semiHidden/>
    <w:unhideWhenUsed/>
    <w:rsid w:val="008C7985"/>
    <w:rPr>
      <w:vertAlign w:val="superscript"/>
    </w:rPr>
  </w:style>
  <w:style w:type="character" w:styleId="Hyperlink">
    <w:name w:val="Hyperlink"/>
    <w:basedOn w:val="DefaultParagraphFont"/>
    <w:uiPriority w:val="99"/>
    <w:unhideWhenUsed/>
    <w:rsid w:val="00E06EEC"/>
    <w:rPr>
      <w:color w:val="0563C1" w:themeColor="hyperlink"/>
      <w:u w:val="single"/>
    </w:rPr>
  </w:style>
  <w:style w:type="paragraph" w:styleId="Revision">
    <w:name w:val="Revision"/>
    <w:hidden/>
    <w:uiPriority w:val="99"/>
    <w:semiHidden/>
    <w:rsid w:val="0026290A"/>
    <w:pPr>
      <w:spacing w:after="0" w:line="240" w:lineRule="auto"/>
    </w:pPr>
  </w:style>
  <w:style w:type="paragraph" w:customStyle="1" w:styleId="Default">
    <w:name w:val="Default"/>
    <w:rsid w:val="00E37D3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4FB72-F569-4ED9-B0F7-DADC8A61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2022-11-03T14:35:00Z</dcterms:created>
  <dcterms:modified xsi:type="dcterms:W3CDTF">2022-11-03T14:35:00Z</dcterms:modified>
</cp:coreProperties>
</file>