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1945CA" w:rsidRPr="001F4582" w:rsidP="009F4D1C" w14:paraId="5EC9B0B8" w14:textId="77777777">
      <w:pPr>
        <w:jc w:val="center"/>
      </w:pPr>
      <w:r w:rsidRPr="001F4582">
        <w:t>Department of the Treasury</w:t>
      </w:r>
    </w:p>
    <w:p w:rsidR="00857B7C" w:rsidRPr="001F4582" w:rsidP="009F4D1C" w14:paraId="7A8D6BBD" w14:textId="77777777">
      <w:pPr>
        <w:jc w:val="center"/>
      </w:pPr>
      <w:r w:rsidRPr="001F4582">
        <w:t>Information Collection Request – Supporting Statement</w:t>
      </w:r>
    </w:p>
    <w:p w:rsidR="00857B7C" w:rsidRPr="001F4582" w:rsidP="009F4D1C" w14:paraId="1E6B3D41" w14:textId="7B30592D">
      <w:pPr>
        <w:jc w:val="center"/>
      </w:pPr>
    </w:p>
    <w:p w:rsidR="00C47802" w:rsidRPr="001F4582" w:rsidP="00C47802" w14:paraId="7C8ADEEE" w14:textId="7200E527">
      <w:pPr>
        <w:jc w:val="center"/>
      </w:pPr>
      <w:r w:rsidRPr="001F4582">
        <w:t xml:space="preserve">Emergency </w:t>
      </w:r>
      <w:r w:rsidRPr="001F4582" w:rsidR="0029275B">
        <w:t>Capital Investment</w:t>
      </w:r>
      <w:r w:rsidRPr="001F4582">
        <w:t xml:space="preserve"> Program </w:t>
      </w:r>
    </w:p>
    <w:p w:rsidR="00110D39" w:rsidRPr="001F4582" w:rsidP="00512B62" w14:paraId="5A839BA5" w14:textId="5E79979D">
      <w:pPr>
        <w:jc w:val="center"/>
      </w:pPr>
      <w:r w:rsidRPr="001F4582">
        <w:t xml:space="preserve">OMB No. </w:t>
      </w:r>
      <w:r w:rsidRPr="001F4582" w:rsidR="00FC5C02">
        <w:t xml:space="preserve">– </w:t>
      </w:r>
      <w:r w:rsidRPr="001F4582" w:rsidR="002E4C25">
        <w:t>1505-0267</w:t>
      </w:r>
    </w:p>
    <w:p w:rsidR="00FD768C" w:rsidRPr="001F4582" w:rsidP="00512B62" w14:paraId="0D537F5E" w14:textId="43E757C0">
      <w:pPr>
        <w:jc w:val="center"/>
      </w:pPr>
    </w:p>
    <w:p w:rsidR="00FD768C" w:rsidRPr="001F4582" w:rsidP="00512B62" w14:paraId="1D1E28B9" w14:textId="77777777">
      <w:pPr>
        <w:jc w:val="center"/>
      </w:pPr>
    </w:p>
    <w:p w:rsidR="00A73FE3" w:rsidRPr="001F4582" w:rsidP="00857B7C" w14:paraId="6BD41F69" w14:textId="1F538285">
      <w:pPr>
        <w:rPr>
          <w:b/>
        </w:rPr>
      </w:pPr>
      <w:r w:rsidRPr="001F4582">
        <w:rPr>
          <w:b/>
        </w:rPr>
        <w:t>A.  Justification</w:t>
      </w:r>
    </w:p>
    <w:p w:rsidR="00857B7C" w:rsidRPr="001F4582" w:rsidP="009E2FFF" w14:paraId="43C5FBC0" w14:textId="77777777">
      <w:pPr>
        <w:pStyle w:val="ListParagraph"/>
      </w:pPr>
    </w:p>
    <w:p w:rsidR="00B50861" w:rsidRPr="001F4582" w:rsidP="00FD768C" w14:paraId="1D57D14A" w14:textId="0F8550B8">
      <w:pPr>
        <w:numPr>
          <w:ilvl w:val="0"/>
          <w:numId w:val="12"/>
        </w:numPr>
        <w:tabs>
          <w:tab w:val="clear" w:pos="720"/>
        </w:tabs>
        <w:ind w:left="360"/>
        <w:rPr>
          <w:u w:val="single"/>
        </w:rPr>
      </w:pPr>
      <w:r w:rsidRPr="001F4582">
        <w:rPr>
          <w:u w:val="single"/>
        </w:rPr>
        <w:t>Circumstances necessitating the collection of information</w:t>
      </w:r>
    </w:p>
    <w:p w:rsidR="00990870" w:rsidRPr="001F4582" w:rsidP="00990870" w14:paraId="4D04C3DF" w14:textId="77777777">
      <w:pPr>
        <w:ind w:left="360"/>
        <w:rPr>
          <w:u w:val="single"/>
        </w:rPr>
      </w:pPr>
    </w:p>
    <w:p w:rsidR="00FD768C" w:rsidRPr="001F4582" w:rsidP="003E53BD" w14:paraId="3C8EDEAA" w14:textId="77777777">
      <w:pPr>
        <w:rPr>
          <w:i/>
        </w:rPr>
      </w:pPr>
      <w:r w:rsidRPr="001F4582">
        <w:rPr>
          <w:i/>
        </w:rPr>
        <w:t>Justification for Emergency Processing:</w:t>
      </w:r>
    </w:p>
    <w:p w:rsidR="00FD768C" w:rsidRPr="001F4582" w:rsidP="003E53BD" w14:paraId="4F717FE5" w14:textId="77777777">
      <w:pPr>
        <w:rPr>
          <w:i/>
        </w:rPr>
      </w:pPr>
    </w:p>
    <w:p w:rsidR="007649DD" w:rsidP="007649DD" w14:paraId="00C0EC68" w14:textId="77777777">
      <w:pPr>
        <w:autoSpaceDE w:val="0"/>
        <w:autoSpaceDN w:val="0"/>
        <w:rPr>
          <w:sz w:val="22"/>
          <w:szCs w:val="22"/>
        </w:rPr>
      </w:pPr>
      <w:r>
        <w:t xml:space="preserve">Pursuant to the Office of Management and Budget (OMB) procedures established at 5 C.F.R. §1320.13, the Department of the Treasury (Treasury) requests emergency processing for an Emergency Capital Investment Program </w:t>
      </w:r>
      <w:r>
        <w:t xml:space="preserve">(“ECIP” or the “Program”) information collection request. </w:t>
      </w:r>
    </w:p>
    <w:p w:rsidR="007649DD" w:rsidP="007649DD" w14:paraId="0439FEF8" w14:textId="77777777">
      <w:pPr>
        <w:pStyle w:val="Default"/>
      </w:pPr>
    </w:p>
    <w:p w:rsidR="007649DD" w:rsidP="007649DD" w14:paraId="3FF71183" w14:textId="77777777">
      <w:pPr>
        <w:pStyle w:val="Default"/>
      </w:pPr>
      <w:r>
        <w:t>The Consolidated Appropriations Act, 2021, signed into law on December 27, 2020, added Section 104A of the Community Development Banking and Financial Institutions Act of 1994 (the “Act”).  Sectio</w:t>
      </w:r>
      <w:r>
        <w:t>n 104A authorizes the Secretary of the Treasury to establish the Program to support the efforts of low- and moderate-income community financial institutions to, among other things, provide loans, grants, and forbearance for small businesses, minority-owned</w:t>
      </w:r>
      <w:r>
        <w:t xml:space="preserve"> businesses, and consumers, especially in low-income and underserved communities, including persistent poverty counties, that may be disproportionately impacted by the economic effects of the COVID-19 pandemic by providing direct and indirect capital inves</w:t>
      </w:r>
      <w:r>
        <w:t>tments in low-and moderate-income community financial institutions.</w:t>
      </w:r>
    </w:p>
    <w:p w:rsidR="007649DD" w:rsidP="007649DD" w14:paraId="0467B461" w14:textId="77777777">
      <w:pPr>
        <w:pStyle w:val="Default"/>
      </w:pPr>
    </w:p>
    <w:p w:rsidR="007649DD" w:rsidP="007649DD" w14:paraId="197FA30A" w14:textId="263A97EB">
      <w:pPr>
        <w:pStyle w:val="Default"/>
      </w:pPr>
      <w:r>
        <w:t>Treasury seeks approval for an application form and associated documents which are necessary to open a small second round of funding and to close investments.  The Act appropriated $9 bil</w:t>
      </w:r>
      <w:r>
        <w:t>lion in funding for the Program, for Treasury to make investments to the greatest extent possible, less administrative expenses, during the national emergency related to the COVID-19 pandemic.  Treasury opened an initial application round in March 2021, wi</w:t>
      </w:r>
      <w:r>
        <w:t>th an application deadline of September 1, 2021.  Treasury made decisions on the submitted applications in December 2021 and closed and funded approximately $8.34 billion in investments between April and November 2022 out of a total of $8.73 billion in tot</w:t>
      </w:r>
      <w:r>
        <w:t>al planned investments.  Some approved applicants chose not to accept an investment, and others chose to accept less than they were offered.  As a result, Treasury now has up to approximately $350 million in remaining funding, pending some additional antic</w:t>
      </w:r>
      <w:r>
        <w:t xml:space="preserve">ipated closings.  The Program has determined to open a small second round of applications to disburse this remaining funding amount.  Treasury views it essential to the Treasury mission to invest the remaining ECIP funding authority as quickly as possible </w:t>
      </w:r>
      <w:r>
        <w:t>and to the maximum amount authorized, to provide support to communities disproportionately impacted by COVID-19</w:t>
      </w:r>
    </w:p>
    <w:p w:rsidR="007649DD" w:rsidP="007649DD" w14:paraId="509E7A24" w14:textId="77777777">
      <w:pPr>
        <w:pStyle w:val="Default"/>
      </w:pPr>
    </w:p>
    <w:p w:rsidR="007649DD" w:rsidP="007649DD" w14:paraId="6AC0AA2A" w14:textId="77777777">
      <w:r>
        <w:t xml:space="preserve">Under the Act, Treasury’s authority to make new investments under the Program terminates “on the date that is 6 months after the date on which </w:t>
      </w:r>
      <w:r>
        <w:t xml:space="preserve">the national emergency concerning the novel </w:t>
      </w:r>
      <w:r>
        <w:t>coronavirus disease (COVID–19) outbreak declared by the President on March 13, 2020 under the National Emergencies Act (50 U.S.C. 1601 et seq.) terminates.” 12 U.S.C. § 4703a(j)(1).  In order to complete a second</w:t>
      </w:r>
      <w:r>
        <w:t xml:space="preserve"> round, Treasury will need to: (i) open the application process and provide potential applicants with sufficient time to apply; (ii) review and make decisions on the submitted applications, including consulting with the federal banking regulators and NCUA </w:t>
      </w:r>
      <w:r>
        <w:t xml:space="preserve">as required under the Act; (iii) notify applicants about Treasury’s determinations; (iv) prepare for closing, including providing applicants with sufficient time to prepare all the relevant documentation; and (v) close and fund the investments.  As noted, </w:t>
      </w:r>
      <w:r>
        <w:t>for the initial round, it took approximately eight months between the application deadline and the completion of the majority of closings.  Treasury understands that discussions are ongoing regarding the termination of the COVID-19 national emergency.  Giv</w:t>
      </w:r>
      <w:r>
        <w:t>en the length of time required to complete a second round, any delay in opening a second round might jeopardize the Program’s ability to disburse the remaining funds prior to the expiration of Treasury’s investment authority.  This would result in up to $3</w:t>
      </w:r>
      <w:r>
        <w:t>50 million in taxpayer funding being uninvested, resulting in a significant opportunity cost for the financial institutions who could receive this funding and the underserved communities that could benefit.  Thus, public harm is reasonably likely to result</w:t>
      </w:r>
      <w:r>
        <w:t xml:space="preserve"> from compliance with the normal clearance procedures, which would delay the opening of a second round. </w:t>
      </w:r>
    </w:p>
    <w:p w:rsidR="007649DD" w:rsidP="007649DD" w14:paraId="7C4D0D75" w14:textId="77777777"/>
    <w:p w:rsidR="007649DD" w:rsidP="007649DD" w14:paraId="330A398A" w14:textId="77777777">
      <w:r>
        <w:t xml:space="preserve">Treasury has limited public engagement regarding the application and forms associated with a possible second round, due to the need to keep the </w:t>
      </w:r>
      <w:r>
        <w:t>existence of a possible second round confidential until Treasury was ready to publicly announce the second round.  Treasury has had meetings with each of the federal banking agencies and the National Credit Union Administration.  The application form is an</w:t>
      </w:r>
      <w:r>
        <w:t>ticipated to be virtually identical to the application used for the first round.  During the initial round, Treasury conducted a substantial number of outreach sessions regarding the investment opportunity.  It also released the application and provided ad</w:t>
      </w:r>
      <w:r>
        <w:t>ditional guidance regarding completion of the application in response to feedback during the open application period.  Treasury provided term sheets, along with an application FAQ document in response to such engagements.  Treasury plans for both resources</w:t>
      </w:r>
      <w:r>
        <w:t xml:space="preserve">, as well as forms of the legal agreements to be available again.  Treasury has not formally solicited comments on the burden estimate previously provided by Treasury. </w:t>
      </w:r>
    </w:p>
    <w:p w:rsidR="007649DD" w:rsidP="007649DD" w14:paraId="2A4E3CAC" w14:textId="77777777"/>
    <w:p w:rsidR="007649DD" w:rsidP="007649DD" w14:paraId="167A6EA6" w14:textId="77777777">
      <w:r>
        <w:t>Due to the need to make additional investments under the Program as soon as possible a</w:t>
      </w:r>
      <w:r>
        <w:t>nd before the expiration of Treasury investment authority under the Act, Treasury requests emergency processing and approval by November 25, 2022, for the Emergency Capital Investment Program Application Form and associated documents for round two of the i</w:t>
      </w:r>
      <w:r>
        <w:t>nvestments. Treasury anticipates that the form will only need to be in use for a six-month period.  The Application Form is completed by the applicant seeking to receive an investment. Responses to the Application may be used to determine investment amount</w:t>
      </w:r>
      <w:r>
        <w:t xml:space="preserve">s or prioritization of investments.  Given the inability to seek public comments during such a short timeframe, Treasury requests a waiver from the requirement to publish notice in the Federal Register. </w:t>
      </w:r>
    </w:p>
    <w:p w:rsidR="00397957" w:rsidRPr="001F4582" w:rsidP="00397957" w14:paraId="28E4690E" w14:textId="7FD498E1">
      <w:r w:rsidRPr="001F4582">
        <w:t xml:space="preserve"> </w:t>
      </w:r>
    </w:p>
    <w:p w:rsidR="00D3071E" w:rsidRPr="001F4582" w:rsidP="0058176C" w14:paraId="02A9E89D" w14:textId="77777777">
      <w:pPr>
        <w:rPr>
          <w:b/>
          <w:bCs/>
          <w:u w:val="single"/>
        </w:rPr>
      </w:pPr>
    </w:p>
    <w:p w:rsidR="003C1AB8" w:rsidRPr="001F4582" w:rsidP="00FD768C" w14:paraId="0BBDC9CC" w14:textId="77777777">
      <w:pPr>
        <w:numPr>
          <w:ilvl w:val="0"/>
          <w:numId w:val="12"/>
        </w:numPr>
        <w:tabs>
          <w:tab w:val="clear" w:pos="720"/>
        </w:tabs>
        <w:ind w:left="360"/>
        <w:rPr>
          <w:u w:val="single"/>
        </w:rPr>
      </w:pPr>
      <w:r w:rsidRPr="001F4582">
        <w:rPr>
          <w:u w:val="single"/>
        </w:rPr>
        <w:t>Use of the data</w:t>
      </w:r>
    </w:p>
    <w:p w:rsidR="003C1AB8" w:rsidRPr="001F4582" w:rsidP="003C1AB8" w14:paraId="0AF34797" w14:textId="77777777">
      <w:pPr>
        <w:rPr>
          <w:u w:val="single"/>
        </w:rPr>
      </w:pPr>
    </w:p>
    <w:p w:rsidR="007649DD" w:rsidP="003C1AB8" w14:paraId="45748892" w14:textId="7C9DD25A">
      <w:r w:rsidRPr="001F4582">
        <w:t xml:space="preserve">The information reported </w:t>
      </w:r>
      <w:r w:rsidR="009E2719">
        <w:t xml:space="preserve">in the application </w:t>
      </w:r>
      <w:r w:rsidRPr="001F4582">
        <w:t xml:space="preserve">will allow </w:t>
      </w:r>
      <w:r w:rsidRPr="001F4582" w:rsidR="001C229E">
        <w:t>Treasury</w:t>
      </w:r>
      <w:r w:rsidRPr="001F4582" w:rsidR="004D0DB9">
        <w:t xml:space="preserve"> </w:t>
      </w:r>
      <w:r w:rsidRPr="001F4582">
        <w:t xml:space="preserve">to </w:t>
      </w:r>
      <w:r w:rsidRPr="001F4582" w:rsidR="00D01AEF">
        <w:t>determine whether an applicant is eligible t</w:t>
      </w:r>
      <w:r w:rsidRPr="001F4582" w:rsidR="00FA2D15">
        <w:t>o</w:t>
      </w:r>
      <w:r w:rsidRPr="001F4582" w:rsidR="00D01AEF">
        <w:t xml:space="preserve"> receive a capital investment under the Program</w:t>
      </w:r>
      <w:r w:rsidRPr="001F4582" w:rsidR="00AF04BC">
        <w:t>, as well as to comply with any reporting</w:t>
      </w:r>
      <w:r w:rsidRPr="001F4582" w:rsidR="00D45451">
        <w:t xml:space="preserve">, recordkeeping, </w:t>
      </w:r>
      <w:r w:rsidRPr="001F4582" w:rsidR="00AF04BC">
        <w:t>and transparency requirements under the Act</w:t>
      </w:r>
      <w:r w:rsidRPr="001F4582" w:rsidR="00D60427">
        <w:t>.</w:t>
      </w:r>
      <w:r w:rsidRPr="001F4582" w:rsidR="00AF04BC">
        <w:t xml:space="preserve"> </w:t>
      </w:r>
      <w:r w:rsidR="00B110C2">
        <w:t xml:space="preserve">During the application review process, using a standard form, Treasury </w:t>
      </w:r>
      <w:r w:rsidR="009E2719">
        <w:t>will seek</w:t>
      </w:r>
      <w:r w:rsidR="00B110C2">
        <w:t xml:space="preserve"> the views of federal bank and credit union regulators and also invite comments from state regulators</w:t>
      </w:r>
      <w:r>
        <w:rPr>
          <w:rStyle w:val="FootnoteReference"/>
        </w:rPr>
        <w:footnoteReference w:id="3"/>
      </w:r>
      <w:r w:rsidR="00B110C2">
        <w:t xml:space="preserve">.  </w:t>
      </w:r>
      <w:r>
        <w:t>After approving applicants for investment, Treasury</w:t>
      </w:r>
      <w:r w:rsidR="00B110C2">
        <w:t xml:space="preserve"> uses a brief</w:t>
      </w:r>
      <w:r w:rsidR="009E2719">
        <w:t xml:space="preserve"> confirmation of </w:t>
      </w:r>
      <w:r w:rsidR="006D2616">
        <w:t>participation</w:t>
      </w:r>
      <w:r w:rsidR="009E2719">
        <w:t xml:space="preserve"> and closing questionnaire to provide information necessary to start the closing process.  Finally, </w:t>
      </w:r>
      <w:r>
        <w:t>Treasury will utilize letter agreements to close investments.</w:t>
      </w:r>
    </w:p>
    <w:p w:rsidR="007649DD" w:rsidP="003C1AB8" w14:paraId="2848F829" w14:textId="77777777"/>
    <w:p w:rsidR="00E13A9C" w:rsidRPr="001F4582" w:rsidP="003C1AB8" w14:paraId="65D44F05" w14:textId="77777777"/>
    <w:p w:rsidR="003C1AB8" w:rsidRPr="001F4582" w:rsidP="00FD768C" w14:paraId="1CE8586C" w14:textId="56AFE561">
      <w:pPr>
        <w:numPr>
          <w:ilvl w:val="0"/>
          <w:numId w:val="12"/>
        </w:numPr>
        <w:tabs>
          <w:tab w:val="clear" w:pos="720"/>
        </w:tabs>
        <w:ind w:left="360"/>
        <w:rPr>
          <w:u w:val="single"/>
        </w:rPr>
      </w:pPr>
      <w:r w:rsidRPr="001F4582">
        <w:rPr>
          <w:u w:val="single"/>
        </w:rPr>
        <w:t xml:space="preserve">Use of </w:t>
      </w:r>
      <w:r w:rsidRPr="001F4582" w:rsidR="00F34B54">
        <w:rPr>
          <w:u w:val="single"/>
        </w:rPr>
        <w:t>i</w:t>
      </w:r>
      <w:r w:rsidRPr="001F4582">
        <w:rPr>
          <w:u w:val="single"/>
        </w:rPr>
        <w:t xml:space="preserve">nformation </w:t>
      </w:r>
      <w:r w:rsidRPr="001F4582" w:rsidR="00F34B54">
        <w:rPr>
          <w:u w:val="single"/>
        </w:rPr>
        <w:t>technology</w:t>
      </w:r>
    </w:p>
    <w:p w:rsidR="003C1AB8" w:rsidRPr="001F4582" w:rsidP="00961823" w14:paraId="1894E667" w14:textId="77777777">
      <w:pPr>
        <w:keepNext/>
      </w:pPr>
    </w:p>
    <w:p w:rsidR="00D24A88" w:rsidRPr="001F4582" w:rsidP="00F72D0B" w14:paraId="2357B59E" w14:textId="330E3D57">
      <w:r w:rsidRPr="001F4582">
        <w:t xml:space="preserve">Treasury </w:t>
      </w:r>
      <w:r w:rsidRPr="001F4582" w:rsidR="00B375A0">
        <w:t>will</w:t>
      </w:r>
      <w:r w:rsidRPr="001F4582">
        <w:t xml:space="preserve"> manage the submission p</w:t>
      </w:r>
      <w:r w:rsidRPr="001F4582">
        <w:t>rocess</w:t>
      </w:r>
      <w:r w:rsidRPr="001F4582" w:rsidR="00DE76C6">
        <w:t xml:space="preserve"> with the use of </w:t>
      </w:r>
      <w:r w:rsidRPr="001F4582" w:rsidR="00605173">
        <w:t>existing</w:t>
      </w:r>
      <w:r w:rsidRPr="001F4582" w:rsidR="009B60FB">
        <w:t xml:space="preserve"> and widely</w:t>
      </w:r>
      <w:r w:rsidRPr="001F4582" w:rsidR="0028685C">
        <w:t xml:space="preserve"> </w:t>
      </w:r>
      <w:r w:rsidRPr="001F4582" w:rsidR="009B60FB">
        <w:t>available</w:t>
      </w:r>
      <w:r w:rsidRPr="001F4582" w:rsidR="00605173">
        <w:t xml:space="preserve"> technology </w:t>
      </w:r>
      <w:r w:rsidRPr="001F4582" w:rsidR="009B60FB">
        <w:t>such as</w:t>
      </w:r>
      <w:r w:rsidRPr="001F4582" w:rsidR="00A7640C">
        <w:t xml:space="preserve"> </w:t>
      </w:r>
      <w:r w:rsidRPr="001F4582" w:rsidR="00AF13F4">
        <w:t xml:space="preserve">a </w:t>
      </w:r>
      <w:r w:rsidRPr="001F4582" w:rsidR="00A7640C">
        <w:t>web portal and</w:t>
      </w:r>
      <w:r w:rsidRPr="001F4582" w:rsidR="00605173">
        <w:t xml:space="preserve"> e</w:t>
      </w:r>
      <w:r w:rsidRPr="001F4582" w:rsidR="0028685C">
        <w:t>-</w:t>
      </w:r>
      <w:r w:rsidRPr="001F4582" w:rsidR="00605173">
        <w:t>mail.</w:t>
      </w:r>
    </w:p>
    <w:p w:rsidR="00FD768C" w:rsidP="000C6F26" w14:paraId="3099DE12" w14:textId="52C123D7">
      <w:pPr>
        <w:ind w:left="720" w:hanging="720"/>
      </w:pPr>
    </w:p>
    <w:p w:rsidR="009E2719" w:rsidRPr="001F4582" w:rsidP="000C6F26" w14:paraId="5688CA38" w14:textId="77777777">
      <w:pPr>
        <w:ind w:left="720" w:hanging="720"/>
      </w:pPr>
    </w:p>
    <w:p w:rsidR="00F72D0B" w:rsidRPr="001F4582" w:rsidP="00FD768C" w14:paraId="6A7690C9" w14:textId="4631C605">
      <w:pPr>
        <w:numPr>
          <w:ilvl w:val="0"/>
          <w:numId w:val="12"/>
        </w:numPr>
        <w:tabs>
          <w:tab w:val="clear" w:pos="720"/>
        </w:tabs>
        <w:ind w:left="360"/>
        <w:rPr>
          <w:u w:val="single"/>
        </w:rPr>
      </w:pPr>
      <w:r w:rsidRPr="001F4582">
        <w:rPr>
          <w:u w:val="single"/>
        </w:rPr>
        <w:t>Efforts to identify duplication</w:t>
      </w:r>
    </w:p>
    <w:p w:rsidR="00406DAA" w:rsidRPr="001F4582" w:rsidP="00CC4534" w14:paraId="619D54D8" w14:textId="77777777"/>
    <w:p w:rsidR="00A5370F" w:rsidRPr="001F4582" w:rsidP="00856DD0" w14:paraId="6BCCDCE6" w14:textId="3ED92CE2">
      <w:r w:rsidRPr="001F4582">
        <w:t>The</w:t>
      </w:r>
      <w:r w:rsidRPr="001F4582" w:rsidR="00B375A0">
        <w:t xml:space="preserve"> information colle</w:t>
      </w:r>
      <w:r w:rsidRPr="001F4582" w:rsidR="00BD0B65">
        <w:t>ction</w:t>
      </w:r>
      <w:r w:rsidRPr="001F4582">
        <w:t>s are under new statutor</w:t>
      </w:r>
      <w:r w:rsidRPr="001F4582" w:rsidR="00012F7C">
        <w:t>y</w:t>
      </w:r>
      <w:r w:rsidRPr="001F4582">
        <w:t xml:space="preserve"> mandate</w:t>
      </w:r>
      <w:r w:rsidRPr="001F4582" w:rsidR="00464E08">
        <w:t>s</w:t>
      </w:r>
      <w:r w:rsidRPr="001F4582">
        <w:t xml:space="preserve">. </w:t>
      </w:r>
      <w:r w:rsidRPr="001F4582" w:rsidR="003D3E32">
        <w:t xml:space="preserve"> </w:t>
      </w:r>
      <w:r w:rsidRPr="001F4582" w:rsidR="00B375A0">
        <w:t>Th</w:t>
      </w:r>
      <w:r w:rsidRPr="001F4582" w:rsidR="00F72D0B">
        <w:t xml:space="preserve">e information </w:t>
      </w:r>
      <w:r w:rsidRPr="001F4582" w:rsidR="002551F6">
        <w:t xml:space="preserve">is not known to </w:t>
      </w:r>
      <w:r w:rsidRPr="001F4582" w:rsidR="005A5C1B">
        <w:t xml:space="preserve">overlap with </w:t>
      </w:r>
      <w:r w:rsidRPr="001F4582" w:rsidR="002551F6">
        <w:t xml:space="preserve">any other </w:t>
      </w:r>
      <w:r w:rsidRPr="001F4582" w:rsidR="005A5C1B">
        <w:t xml:space="preserve">data collected </w:t>
      </w:r>
      <w:r w:rsidRPr="001F4582" w:rsidR="0054191E">
        <w:t xml:space="preserve">under </w:t>
      </w:r>
      <w:r w:rsidRPr="001F4582" w:rsidR="00B375A0">
        <w:t xml:space="preserve">any other </w:t>
      </w:r>
      <w:r w:rsidRPr="001F4582" w:rsidR="0054191E">
        <w:t>information</w:t>
      </w:r>
      <w:r w:rsidRPr="001F4582" w:rsidR="00B375A0">
        <w:t xml:space="preserve"> collections at Treasury.</w:t>
      </w:r>
      <w:r w:rsidRPr="001F4582" w:rsidR="00A9305B">
        <w:t xml:space="preserve"> </w:t>
      </w:r>
      <w:r w:rsidRPr="001F4582" w:rsidR="003D3E32">
        <w:t xml:space="preserve"> </w:t>
      </w:r>
      <w:r w:rsidRPr="001F4582" w:rsidR="00A9305B">
        <w:t xml:space="preserve">Furthermore, the information collection is tailored to leverage data that already exists and </w:t>
      </w:r>
      <w:r w:rsidRPr="001F4582" w:rsidR="00E03BEA">
        <w:t xml:space="preserve">require </w:t>
      </w:r>
      <w:r w:rsidRPr="001F4582" w:rsidR="00A9305B">
        <w:t>only additional data that is necessary.</w:t>
      </w:r>
    </w:p>
    <w:p w:rsidR="008F56F8" w:rsidRPr="001F4582" w:rsidP="00856DD0" w14:paraId="2C9BB2AB" w14:textId="6C22186B"/>
    <w:p w:rsidR="00D24A88" w:rsidRPr="001F4582" w:rsidP="00F72D0B" w14:paraId="2D435C1E" w14:textId="77777777"/>
    <w:p w:rsidR="00F72D0B" w:rsidRPr="001F4582" w:rsidP="00FD768C" w14:paraId="0C31A86B" w14:textId="3473A5C0">
      <w:pPr>
        <w:numPr>
          <w:ilvl w:val="0"/>
          <w:numId w:val="12"/>
        </w:numPr>
        <w:tabs>
          <w:tab w:val="clear" w:pos="720"/>
        </w:tabs>
        <w:ind w:left="360"/>
        <w:rPr>
          <w:u w:val="single"/>
        </w:rPr>
      </w:pPr>
      <w:r w:rsidRPr="001F4582">
        <w:rPr>
          <w:u w:val="single"/>
        </w:rPr>
        <w:t>Impact on small entities</w:t>
      </w:r>
    </w:p>
    <w:p w:rsidR="00F72D0B" w:rsidRPr="001F4582" w:rsidP="00F72D0B" w14:paraId="6816C937" w14:textId="77777777"/>
    <w:p w:rsidR="00A9305B" w:rsidRPr="001F4582" w:rsidP="00A9305B" w14:paraId="4D323399" w14:textId="65859912">
      <w:r w:rsidRPr="001F4582">
        <w:t xml:space="preserve">This collection of information </w:t>
      </w:r>
      <w:r w:rsidRPr="001F4582" w:rsidR="000B7AAF">
        <w:t>will minimally</w:t>
      </w:r>
      <w:r w:rsidRPr="001F4582" w:rsidR="008956E9">
        <w:t xml:space="preserve"> affect</w:t>
      </w:r>
      <w:r w:rsidRPr="001F4582">
        <w:t xml:space="preserve"> small entities.</w:t>
      </w:r>
      <w:r w:rsidRPr="001F4582" w:rsidR="008C332E">
        <w:t xml:space="preserve"> </w:t>
      </w:r>
      <w:r w:rsidRPr="001F4582" w:rsidR="003D3E32">
        <w:t xml:space="preserve"> </w:t>
      </w:r>
      <w:r w:rsidRPr="001F4582">
        <w:t xml:space="preserve">However, Treasury will attempt to minimize burden on small entities to the greatest extent practicable. </w:t>
      </w:r>
    </w:p>
    <w:p w:rsidR="00D24A88" w:rsidP="00F72D0B" w14:paraId="19F24EA6" w14:textId="58C29B63"/>
    <w:p w:rsidR="009E2719" w:rsidRPr="001F4582" w:rsidP="00F72D0B" w14:paraId="3CD00506" w14:textId="77777777"/>
    <w:p w:rsidR="00F72D0B" w:rsidRPr="001F4582" w:rsidP="00FD768C" w14:paraId="7FBFF684" w14:textId="2578B5CF">
      <w:pPr>
        <w:numPr>
          <w:ilvl w:val="0"/>
          <w:numId w:val="12"/>
        </w:numPr>
        <w:tabs>
          <w:tab w:val="clear" w:pos="720"/>
        </w:tabs>
        <w:ind w:left="360"/>
        <w:rPr>
          <w:u w:val="single"/>
        </w:rPr>
      </w:pPr>
      <w:r w:rsidRPr="001F4582">
        <w:rPr>
          <w:u w:val="single"/>
        </w:rPr>
        <w:t>Consequences of less frequent collection and obstacles to burden reduction</w:t>
      </w:r>
    </w:p>
    <w:p w:rsidR="00F72D0B" w:rsidRPr="001F4582" w:rsidP="00FD768C" w14:paraId="02611959" w14:textId="77777777">
      <w:pPr>
        <w:ind w:left="360"/>
        <w:rPr>
          <w:u w:val="single"/>
        </w:rPr>
      </w:pPr>
    </w:p>
    <w:p w:rsidR="00A5370F" w:rsidP="00DD104D" w14:paraId="62161451" w14:textId="58F2F79A">
      <w:r w:rsidRPr="001F4582">
        <w:t>Tre</w:t>
      </w:r>
      <w:r w:rsidRPr="001F4582">
        <w:t>asury will c</w:t>
      </w:r>
      <w:r w:rsidRPr="001F4582" w:rsidR="009B60FB">
        <w:t xml:space="preserve">ollect </w:t>
      </w:r>
      <w:r w:rsidRPr="001F4582">
        <w:t>only the information</w:t>
      </w:r>
      <w:r w:rsidRPr="001F4582" w:rsidR="000B7AAF">
        <w:t xml:space="preserve"> required to </w:t>
      </w:r>
      <w:r w:rsidRPr="001F4582" w:rsidR="00AA4840">
        <w:t>determine whether an applicant is eligible to receive a capital investment under the Program</w:t>
      </w:r>
      <w:r w:rsidR="009E2719">
        <w:t xml:space="preserve"> and to close investments</w:t>
      </w:r>
      <w:r w:rsidRPr="001F4582" w:rsidR="00087D91">
        <w:t xml:space="preserve">.  Treasury cannot meet its statutory requirement to make funding decisions without </w:t>
      </w:r>
      <w:r w:rsidR="009E2719">
        <w:t xml:space="preserve">each of the forms.  </w:t>
      </w:r>
    </w:p>
    <w:p w:rsidR="009E2719" w:rsidRPr="001F4582" w:rsidP="00DD104D" w14:paraId="4F4C3F79" w14:textId="77777777"/>
    <w:p w:rsidR="00F72D0B" w:rsidRPr="001F4582" w:rsidP="00F72D0B" w14:paraId="04164EFC" w14:textId="34D82999"/>
    <w:p w:rsidR="00F72D0B" w:rsidRPr="001F4582" w:rsidP="00FD768C" w14:paraId="66E0BEB6" w14:textId="5CA4B18E">
      <w:pPr>
        <w:numPr>
          <w:ilvl w:val="0"/>
          <w:numId w:val="12"/>
        </w:numPr>
        <w:tabs>
          <w:tab w:val="clear" w:pos="720"/>
        </w:tabs>
        <w:ind w:left="360"/>
        <w:rPr>
          <w:u w:val="single"/>
        </w:rPr>
      </w:pPr>
      <w:r w:rsidRPr="001F4582">
        <w:rPr>
          <w:u w:val="single"/>
        </w:rPr>
        <w:t>Circumstances requiring special information collection</w:t>
      </w:r>
    </w:p>
    <w:p w:rsidR="00FB7F1C" w:rsidRPr="001F4582" w:rsidP="00CB003A" w14:paraId="5701298D" w14:textId="77777777">
      <w:pPr>
        <w:rPr>
          <w:u w:val="single"/>
        </w:rPr>
      </w:pPr>
    </w:p>
    <w:p w:rsidR="00E13A9C" w:rsidP="00CB003A" w14:paraId="62A3F377" w14:textId="3B2BEE3B">
      <w:r w:rsidRPr="001F4582">
        <w:t>There are no special circumstances that require the collection to be conducted in a manner inconsistent with OMB guidelines.</w:t>
      </w:r>
    </w:p>
    <w:p w:rsidR="009E2719" w:rsidRPr="001F4582" w:rsidP="00CB003A" w14:paraId="1F5F2F24" w14:textId="77777777"/>
    <w:p w:rsidR="007B29AC" w:rsidRPr="001F4582" w:rsidP="00CB003A" w14:paraId="46C015FD" w14:textId="77777777"/>
    <w:p w:rsidR="00CB003A" w:rsidRPr="001F4582" w:rsidP="00FD768C" w14:paraId="52186B1E" w14:textId="03496E1D">
      <w:pPr>
        <w:numPr>
          <w:ilvl w:val="0"/>
          <w:numId w:val="12"/>
        </w:numPr>
        <w:tabs>
          <w:tab w:val="clear" w:pos="720"/>
        </w:tabs>
        <w:ind w:left="360"/>
        <w:rPr>
          <w:u w:val="single"/>
        </w:rPr>
      </w:pPr>
      <w:r w:rsidRPr="001F4582">
        <w:rPr>
          <w:u w:val="single"/>
        </w:rPr>
        <w:t>Solicitation of comments on information collection</w:t>
      </w:r>
      <w:r w:rsidRPr="001F4582" w:rsidR="00040666">
        <w:rPr>
          <w:u w:val="single"/>
        </w:rPr>
        <w:t xml:space="preserve"> and justification for expedited processing pursuant to 5 C</w:t>
      </w:r>
      <w:r w:rsidRPr="001F4582" w:rsidR="00247B5F">
        <w:rPr>
          <w:u w:val="single"/>
        </w:rPr>
        <w:t>.</w:t>
      </w:r>
      <w:r w:rsidRPr="001F4582" w:rsidR="00040666">
        <w:rPr>
          <w:u w:val="single"/>
        </w:rPr>
        <w:t>F</w:t>
      </w:r>
      <w:r w:rsidRPr="001F4582" w:rsidR="00247B5F">
        <w:rPr>
          <w:u w:val="single"/>
        </w:rPr>
        <w:t>.</w:t>
      </w:r>
      <w:r w:rsidRPr="001F4582" w:rsidR="00040666">
        <w:rPr>
          <w:u w:val="single"/>
        </w:rPr>
        <w:t>R</w:t>
      </w:r>
      <w:r w:rsidRPr="001F4582" w:rsidR="00247B5F">
        <w:rPr>
          <w:u w:val="single"/>
        </w:rPr>
        <w:t>. §</w:t>
      </w:r>
      <w:r w:rsidRPr="001F4582" w:rsidR="00040666">
        <w:rPr>
          <w:u w:val="single"/>
        </w:rPr>
        <w:t xml:space="preserve"> 1320.13</w:t>
      </w:r>
    </w:p>
    <w:p w:rsidR="00CB003A" w:rsidRPr="001F4582" w:rsidP="00CB003A" w14:paraId="0DD2406F" w14:textId="77777777"/>
    <w:p w:rsidR="002551F6" w:rsidP="00CB003A" w14:paraId="55FE9054" w14:textId="21A04C86">
      <w:pPr>
        <w:rPr>
          <w:rStyle w:val="CommentReference"/>
          <w:sz w:val="24"/>
          <w:szCs w:val="24"/>
        </w:rPr>
      </w:pPr>
      <w:r w:rsidRPr="001F4582">
        <w:rPr>
          <w:rStyle w:val="CommentReference"/>
          <w:sz w:val="24"/>
          <w:szCs w:val="24"/>
        </w:rPr>
        <w:t xml:space="preserve">This </w:t>
      </w:r>
      <w:r w:rsidRPr="001F4582" w:rsidR="006F5CAC">
        <w:rPr>
          <w:rStyle w:val="CommentReference"/>
          <w:sz w:val="24"/>
          <w:szCs w:val="24"/>
        </w:rPr>
        <w:t>application</w:t>
      </w:r>
      <w:r w:rsidRPr="001F4582">
        <w:rPr>
          <w:rStyle w:val="CommentReference"/>
          <w:sz w:val="24"/>
          <w:szCs w:val="24"/>
        </w:rPr>
        <w:t xml:space="preserve"> is </w:t>
      </w:r>
      <w:r w:rsidRPr="001F4582" w:rsidR="008C332E">
        <w:rPr>
          <w:rStyle w:val="CommentReference"/>
          <w:sz w:val="24"/>
          <w:szCs w:val="24"/>
        </w:rPr>
        <w:t xml:space="preserve">being </w:t>
      </w:r>
      <w:r w:rsidRPr="001F4582">
        <w:rPr>
          <w:rStyle w:val="CommentReference"/>
          <w:sz w:val="24"/>
          <w:szCs w:val="24"/>
        </w:rPr>
        <w:t xml:space="preserve">submitted </w:t>
      </w:r>
      <w:r w:rsidRPr="001F4582" w:rsidR="008C332E">
        <w:rPr>
          <w:rStyle w:val="CommentReference"/>
          <w:sz w:val="24"/>
          <w:szCs w:val="24"/>
        </w:rPr>
        <w:t xml:space="preserve">under </w:t>
      </w:r>
      <w:r w:rsidRPr="001F4582">
        <w:rPr>
          <w:rStyle w:val="CommentReference"/>
          <w:sz w:val="24"/>
          <w:szCs w:val="24"/>
        </w:rPr>
        <w:t xml:space="preserve">emergency clearance </w:t>
      </w:r>
      <w:r w:rsidRPr="001F4582" w:rsidR="008C332E">
        <w:rPr>
          <w:rStyle w:val="CommentReference"/>
          <w:sz w:val="24"/>
          <w:szCs w:val="24"/>
        </w:rPr>
        <w:t xml:space="preserve">procedures </w:t>
      </w:r>
      <w:r w:rsidRPr="001F4582">
        <w:rPr>
          <w:rStyle w:val="CommentReference"/>
          <w:sz w:val="24"/>
          <w:szCs w:val="24"/>
        </w:rPr>
        <w:t xml:space="preserve">to </w:t>
      </w:r>
      <w:r w:rsidRPr="001F4582" w:rsidR="00173CF6">
        <w:rPr>
          <w:rStyle w:val="CommentReference"/>
          <w:sz w:val="24"/>
          <w:szCs w:val="24"/>
        </w:rPr>
        <w:t>expedite application for investment during the government’s response to the Covid-19 national emergency</w:t>
      </w:r>
      <w:r w:rsidRPr="001F4582" w:rsidR="004229A5">
        <w:rPr>
          <w:rStyle w:val="CommentReference"/>
          <w:sz w:val="24"/>
          <w:szCs w:val="24"/>
        </w:rPr>
        <w:t>, as detailed further above</w:t>
      </w:r>
      <w:r w:rsidRPr="001F4582" w:rsidR="00173CF6">
        <w:rPr>
          <w:rStyle w:val="CommentReference"/>
          <w:sz w:val="24"/>
          <w:szCs w:val="24"/>
        </w:rPr>
        <w:t xml:space="preserve">.  </w:t>
      </w:r>
      <w:r w:rsidRPr="001F4582" w:rsidR="008C332E">
        <w:rPr>
          <w:rStyle w:val="CommentReference"/>
          <w:sz w:val="24"/>
          <w:szCs w:val="24"/>
        </w:rPr>
        <w:t>As such, advance public notice and comment is not possible.</w:t>
      </w:r>
    </w:p>
    <w:p w:rsidR="009E2719" w:rsidRPr="001F4582" w:rsidP="00CB003A" w14:paraId="1DA47F5B" w14:textId="77777777">
      <w:pPr>
        <w:rPr>
          <w:rStyle w:val="CommentReference"/>
          <w:sz w:val="24"/>
          <w:szCs w:val="24"/>
        </w:rPr>
      </w:pPr>
    </w:p>
    <w:p w:rsidR="00AC1EC6" w:rsidRPr="001F4582" w:rsidP="00CB003A" w14:paraId="21F3D496" w14:textId="77777777"/>
    <w:p w:rsidR="00147A26" w:rsidRPr="001F4582" w:rsidP="00FD768C" w14:paraId="222F51D1" w14:textId="4D85C8B1">
      <w:pPr>
        <w:numPr>
          <w:ilvl w:val="0"/>
          <w:numId w:val="12"/>
        </w:numPr>
        <w:tabs>
          <w:tab w:val="clear" w:pos="720"/>
        </w:tabs>
        <w:ind w:left="360"/>
      </w:pPr>
      <w:r w:rsidRPr="001F4582">
        <w:rPr>
          <w:u w:val="single"/>
        </w:rPr>
        <w:t xml:space="preserve">Provision of payments to </w:t>
      </w:r>
      <w:r w:rsidRPr="001F4582" w:rsidR="003B7343">
        <w:rPr>
          <w:u w:val="single"/>
        </w:rPr>
        <w:t>respondents</w:t>
      </w:r>
    </w:p>
    <w:p w:rsidR="00147A26" w:rsidRPr="001F4582" w:rsidP="00FB7F1C" w14:paraId="0C6271CE" w14:textId="77777777">
      <w:pPr>
        <w:keepNext/>
      </w:pPr>
    </w:p>
    <w:p w:rsidR="00256911" w:rsidP="00CB003A" w14:paraId="37B4AC20" w14:textId="44649CAC">
      <w:r w:rsidRPr="001F4582">
        <w:t>No payments or gifts are provided to respondents</w:t>
      </w:r>
      <w:r w:rsidRPr="001F4582" w:rsidR="009B6FA0">
        <w:t>.</w:t>
      </w:r>
    </w:p>
    <w:p w:rsidR="006D2616" w:rsidRPr="001F4582" w:rsidP="00CB003A" w14:paraId="62DB3EFC" w14:textId="77777777"/>
    <w:p w:rsidR="00BA51F9" w:rsidRPr="001F4582" w:rsidP="00CB003A" w14:paraId="293C1B9F" w14:textId="77777777"/>
    <w:p w:rsidR="00147A26" w:rsidRPr="001F4582" w:rsidP="00FD768C" w14:paraId="01FC6DFE" w14:textId="4011A69B">
      <w:pPr>
        <w:numPr>
          <w:ilvl w:val="0"/>
          <w:numId w:val="12"/>
        </w:numPr>
        <w:tabs>
          <w:tab w:val="clear" w:pos="720"/>
        </w:tabs>
        <w:ind w:left="360"/>
        <w:rPr>
          <w:u w:val="single"/>
        </w:rPr>
      </w:pPr>
      <w:r w:rsidRPr="001F4582">
        <w:rPr>
          <w:u w:val="single"/>
        </w:rPr>
        <w:t>Assurance of confidentiality</w:t>
      </w:r>
    </w:p>
    <w:p w:rsidR="00147A26" w:rsidRPr="001F4582" w:rsidP="00666B6D" w14:paraId="4C146AD6" w14:textId="77777777">
      <w:pPr>
        <w:keepNext/>
      </w:pPr>
    </w:p>
    <w:p w:rsidR="0035119A" w:rsidP="00E146F2" w14:paraId="46536B1C" w14:textId="4AB69542">
      <w:pPr>
        <w:autoSpaceDE w:val="0"/>
        <w:autoSpaceDN w:val="0"/>
      </w:pPr>
      <w:r w:rsidRPr="001F4582">
        <w:t xml:space="preserve">Information collected will be </w:t>
      </w:r>
      <w:r w:rsidRPr="001F4582" w:rsidR="00247B5F">
        <w:t xml:space="preserve">kept </w:t>
      </w:r>
      <w:r w:rsidRPr="001F4582">
        <w:t>confidential to the extent appropriate and consistent with the Freedom of Information Act and other applicable law</w:t>
      </w:r>
      <w:r w:rsidRPr="001F4582" w:rsidR="00247B5F">
        <w:t>s</w:t>
      </w:r>
      <w:r w:rsidRPr="001F4582">
        <w:t>.</w:t>
      </w:r>
    </w:p>
    <w:p w:rsidR="009E2719" w:rsidRPr="001F4582" w:rsidP="00E146F2" w14:paraId="5988DE97" w14:textId="77777777">
      <w:pPr>
        <w:autoSpaceDE w:val="0"/>
        <w:autoSpaceDN w:val="0"/>
      </w:pPr>
    </w:p>
    <w:p w:rsidR="00E13A9C" w:rsidRPr="001F4582" w:rsidP="00CB003A" w14:paraId="0940FA13" w14:textId="77777777"/>
    <w:p w:rsidR="00147A26" w:rsidRPr="001F4582" w:rsidP="00FD768C" w14:paraId="1CC669C5" w14:textId="7E8732E8">
      <w:pPr>
        <w:numPr>
          <w:ilvl w:val="0"/>
          <w:numId w:val="12"/>
        </w:numPr>
        <w:tabs>
          <w:tab w:val="clear" w:pos="720"/>
        </w:tabs>
        <w:ind w:left="360"/>
        <w:rPr>
          <w:u w:val="single"/>
        </w:rPr>
      </w:pPr>
      <w:r w:rsidRPr="001F4582">
        <w:rPr>
          <w:u w:val="single"/>
        </w:rPr>
        <w:t>Justification of sensitive questions</w:t>
      </w:r>
    </w:p>
    <w:p w:rsidR="004F6BB6" w:rsidRPr="001F4582" w:rsidP="00CB003A" w14:paraId="02D46D42" w14:textId="77777777"/>
    <w:p w:rsidR="006F5CAC" w:rsidRPr="001F4582" w:rsidP="00CB003A" w14:paraId="6B0D71CC" w14:textId="63894191">
      <w:r w:rsidRPr="001F4582">
        <w:t>An applicant is ineligible to participate in the Program if it i</w:t>
      </w:r>
      <w:r w:rsidRPr="001F4582">
        <w:t>s designated in Troubled Condition by the appropriate Federal banking agency or the National Credit Union Administration, as applicable, or is subject to a formal enforcement action with its primary Federal regulator that addresses unsafe or unsound lendin</w:t>
      </w:r>
      <w:r w:rsidRPr="001F4582">
        <w:t>g practices.  Determining such ineligibility necessitates sensitive questions be asked of the applicant.</w:t>
      </w:r>
      <w:r w:rsidRPr="001F4582" w:rsidR="004229A5">
        <w:t xml:space="preserve">  In addition, evaluation of the applicant requires commercial information regarding the applicant’s historical and planned lending. </w:t>
      </w:r>
    </w:p>
    <w:p w:rsidR="001F4582" w:rsidRPr="001F4582" w:rsidP="00CB003A" w14:paraId="23A53B68" w14:textId="14E4D58F"/>
    <w:p w:rsidR="001F4582" w:rsidRPr="001F4582" w:rsidP="00CB003A" w14:paraId="29E17B15" w14:textId="77777777"/>
    <w:p w:rsidR="0028091A" w:rsidRPr="001F4582" w:rsidP="009E2FFF" w14:paraId="2B0B7A52" w14:textId="77777777"/>
    <w:p w:rsidR="00A95A75" w:rsidRPr="001F4582" w:rsidP="00FD768C" w14:paraId="726059FA" w14:textId="38D26AE3">
      <w:pPr>
        <w:numPr>
          <w:ilvl w:val="0"/>
          <w:numId w:val="12"/>
        </w:numPr>
        <w:tabs>
          <w:tab w:val="clear" w:pos="720"/>
        </w:tabs>
        <w:ind w:left="360"/>
        <w:rPr>
          <w:u w:val="single"/>
        </w:rPr>
      </w:pPr>
      <w:r w:rsidRPr="001F4582">
        <w:rPr>
          <w:u w:val="single"/>
        </w:rPr>
        <w:t>Estimate of the</w:t>
      </w:r>
      <w:r w:rsidRPr="001F4582">
        <w:rPr>
          <w:u w:val="single"/>
        </w:rPr>
        <w:t xml:space="preserve"> hour burden of information collection. </w:t>
      </w:r>
    </w:p>
    <w:p w:rsidR="00ED50C9" w:rsidRPr="001F4582" w:rsidP="009E2FFF" w14:paraId="7568C2E1" w14:textId="77777777">
      <w:pPr>
        <w:rPr>
          <w:u w:val="single"/>
        </w:rPr>
      </w:pPr>
    </w:p>
    <w:p w:rsidR="00874185" w:rsidP="00402386" w14:paraId="598CD7BA" w14:textId="77777777"/>
    <w:p w:rsidR="00402386" w:rsidRPr="00874185" w:rsidP="00874185" w14:paraId="38D5F973" w14:textId="1E10661D">
      <w:pPr>
        <w:jc w:val="center"/>
        <w:rPr>
          <w:b/>
          <w:bCs/>
          <w:color w:val="FF0000"/>
          <w:u w:val="single"/>
        </w:rPr>
      </w:pPr>
      <w:r w:rsidRPr="00874185">
        <w:rPr>
          <w:b/>
          <w:bCs/>
        </w:rPr>
        <w:t xml:space="preserve">The Emergency Capital Investment Program </w:t>
      </w:r>
      <w:r w:rsidRPr="00874185" w:rsidR="00874185">
        <w:rPr>
          <w:b/>
          <w:bCs/>
        </w:rPr>
        <w:t>Burden Table</w:t>
      </w:r>
    </w:p>
    <w:tbl>
      <w:tblPr>
        <w:tblpPr w:leftFromText="180" w:rightFromText="180" w:vertAnchor="text" w:horzAnchor="margin" w:tblpXSpec="center" w:tblpY="194"/>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0"/>
        <w:gridCol w:w="1440"/>
        <w:gridCol w:w="1710"/>
        <w:gridCol w:w="1080"/>
        <w:gridCol w:w="1885"/>
        <w:gridCol w:w="1350"/>
        <w:gridCol w:w="1895"/>
      </w:tblGrid>
      <w:tr w14:paraId="02082589" w14:textId="77777777" w:rsidTr="003A4B60">
        <w:tblPrEx>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60"/>
        </w:trPr>
        <w:tc>
          <w:tcPr>
            <w:tcW w:w="1440" w:type="dxa"/>
            <w:shd w:val="clear" w:color="000000" w:fill="FFFFFF"/>
          </w:tcPr>
          <w:p w:rsidR="00402386" w:rsidRPr="00A549FC" w:rsidP="003A4B60" w14:paraId="03CF7A23" w14:textId="77777777">
            <w:pPr>
              <w:jc w:val="center"/>
              <w:rPr>
                <w:color w:val="000000"/>
                <w:sz w:val="20"/>
                <w:szCs w:val="20"/>
              </w:rPr>
            </w:pPr>
            <w:r w:rsidRPr="00A549FC">
              <w:rPr>
                <w:color w:val="000000"/>
                <w:sz w:val="20"/>
                <w:szCs w:val="20"/>
              </w:rPr>
              <w:t>Information Collection</w:t>
            </w:r>
          </w:p>
        </w:tc>
        <w:tc>
          <w:tcPr>
            <w:tcW w:w="1440" w:type="dxa"/>
            <w:shd w:val="clear" w:color="000000" w:fill="FFFFFF"/>
            <w:vAlign w:val="center"/>
            <w:hideMark/>
          </w:tcPr>
          <w:p w:rsidR="00402386" w:rsidRPr="00A549FC" w:rsidP="003A4B60" w14:paraId="498D3D86" w14:textId="77777777">
            <w:pPr>
              <w:jc w:val="center"/>
              <w:rPr>
                <w:color w:val="000000"/>
                <w:sz w:val="20"/>
                <w:szCs w:val="20"/>
              </w:rPr>
            </w:pPr>
            <w:r w:rsidRPr="00A549FC">
              <w:rPr>
                <w:color w:val="000000"/>
                <w:sz w:val="20"/>
                <w:szCs w:val="20"/>
              </w:rPr>
              <w:t>Number of Respondents</w:t>
            </w:r>
          </w:p>
        </w:tc>
        <w:tc>
          <w:tcPr>
            <w:tcW w:w="1710" w:type="dxa"/>
            <w:shd w:val="clear" w:color="000000" w:fill="FFFFFF"/>
            <w:vAlign w:val="center"/>
            <w:hideMark/>
          </w:tcPr>
          <w:p w:rsidR="00402386" w:rsidRPr="00A549FC" w:rsidP="003A4B60" w14:paraId="4A7E08FB" w14:textId="77777777">
            <w:pPr>
              <w:jc w:val="center"/>
              <w:rPr>
                <w:color w:val="000000"/>
                <w:sz w:val="20"/>
                <w:szCs w:val="20"/>
              </w:rPr>
            </w:pPr>
            <w:r w:rsidRPr="00A549FC">
              <w:rPr>
                <w:color w:val="000000"/>
                <w:sz w:val="20"/>
                <w:szCs w:val="20"/>
              </w:rPr>
              <w:t># Responses Per Respondent</w:t>
            </w:r>
          </w:p>
          <w:p w:rsidR="00402386" w:rsidRPr="00A549FC" w:rsidP="003A4B60" w14:paraId="602B7413" w14:textId="77777777">
            <w:pPr>
              <w:jc w:val="center"/>
              <w:rPr>
                <w:color w:val="000000"/>
                <w:sz w:val="20"/>
                <w:szCs w:val="20"/>
              </w:rPr>
            </w:pPr>
          </w:p>
        </w:tc>
        <w:tc>
          <w:tcPr>
            <w:tcW w:w="1080" w:type="dxa"/>
            <w:shd w:val="clear" w:color="000000" w:fill="FFFFFF"/>
            <w:vAlign w:val="center"/>
            <w:hideMark/>
          </w:tcPr>
          <w:p w:rsidR="00402386" w:rsidRPr="00A549FC" w:rsidP="003A4B60" w14:paraId="7E10F682" w14:textId="77777777">
            <w:pPr>
              <w:jc w:val="center"/>
              <w:rPr>
                <w:color w:val="000000"/>
                <w:sz w:val="20"/>
                <w:szCs w:val="20"/>
              </w:rPr>
            </w:pPr>
            <w:r w:rsidRPr="00A549FC">
              <w:rPr>
                <w:color w:val="000000"/>
                <w:sz w:val="20"/>
                <w:szCs w:val="20"/>
              </w:rPr>
              <w:t>Total Responses</w:t>
            </w:r>
          </w:p>
        </w:tc>
        <w:tc>
          <w:tcPr>
            <w:tcW w:w="1885" w:type="dxa"/>
            <w:shd w:val="clear" w:color="000000" w:fill="FFFFFF"/>
            <w:vAlign w:val="center"/>
            <w:hideMark/>
          </w:tcPr>
          <w:p w:rsidR="00402386" w:rsidRPr="00A549FC" w:rsidP="003A4B60" w14:paraId="6BCDD1DC" w14:textId="77777777">
            <w:pPr>
              <w:jc w:val="center"/>
              <w:rPr>
                <w:color w:val="000000"/>
                <w:sz w:val="20"/>
                <w:szCs w:val="20"/>
              </w:rPr>
            </w:pPr>
            <w:r w:rsidRPr="00A549FC">
              <w:rPr>
                <w:color w:val="000000"/>
                <w:sz w:val="20"/>
                <w:szCs w:val="20"/>
              </w:rPr>
              <w:t>Hours per response</w:t>
            </w:r>
          </w:p>
        </w:tc>
        <w:tc>
          <w:tcPr>
            <w:tcW w:w="1350" w:type="dxa"/>
            <w:shd w:val="clear" w:color="000000" w:fill="FFFFFF"/>
            <w:vAlign w:val="center"/>
            <w:hideMark/>
          </w:tcPr>
          <w:p w:rsidR="00402386" w:rsidRPr="00A549FC" w:rsidP="003A4B60" w14:paraId="51F8CFD8" w14:textId="77777777">
            <w:pPr>
              <w:jc w:val="center"/>
              <w:rPr>
                <w:color w:val="000000"/>
                <w:sz w:val="20"/>
                <w:szCs w:val="20"/>
              </w:rPr>
            </w:pPr>
            <w:r w:rsidRPr="00A549FC">
              <w:rPr>
                <w:color w:val="000000"/>
                <w:sz w:val="20"/>
                <w:szCs w:val="20"/>
              </w:rPr>
              <w:t>Total Burden in Hours</w:t>
            </w:r>
          </w:p>
        </w:tc>
        <w:tc>
          <w:tcPr>
            <w:tcW w:w="1895" w:type="dxa"/>
            <w:shd w:val="clear" w:color="000000" w:fill="FFFFFF"/>
            <w:vAlign w:val="center"/>
            <w:hideMark/>
          </w:tcPr>
          <w:p w:rsidR="00402386" w:rsidRPr="00A549FC" w:rsidP="003A4B60" w14:paraId="514A7319" w14:textId="77777777">
            <w:pPr>
              <w:jc w:val="center"/>
              <w:rPr>
                <w:color w:val="000000"/>
                <w:sz w:val="20"/>
                <w:szCs w:val="20"/>
              </w:rPr>
            </w:pPr>
            <w:r w:rsidRPr="00A549FC">
              <w:rPr>
                <w:color w:val="000000"/>
                <w:sz w:val="20"/>
                <w:szCs w:val="20"/>
              </w:rPr>
              <w:t xml:space="preserve">Cost to </w:t>
            </w:r>
            <w:r w:rsidRPr="00A549FC">
              <w:rPr>
                <w:color w:val="000000"/>
                <w:sz w:val="20"/>
                <w:szCs w:val="20"/>
              </w:rPr>
              <w:t>Respondent</w:t>
            </w:r>
          </w:p>
          <w:p w:rsidR="00402386" w:rsidRPr="00A549FC" w:rsidP="003A4B60" w14:paraId="302E79EC" w14:textId="77777777">
            <w:pPr>
              <w:jc w:val="center"/>
              <w:rPr>
                <w:color w:val="000000"/>
                <w:sz w:val="20"/>
                <w:szCs w:val="20"/>
              </w:rPr>
            </w:pPr>
          </w:p>
        </w:tc>
      </w:tr>
      <w:tr w14:paraId="476BB028" w14:textId="77777777" w:rsidTr="003A4B60">
        <w:tblPrEx>
          <w:tblW w:w="10800" w:type="dxa"/>
          <w:tblLayout w:type="fixed"/>
          <w:tblLook w:val="04A0"/>
        </w:tblPrEx>
        <w:trPr>
          <w:trHeight w:val="315"/>
        </w:trPr>
        <w:tc>
          <w:tcPr>
            <w:tcW w:w="1440" w:type="dxa"/>
            <w:shd w:val="clear" w:color="000000" w:fill="FFFFFF"/>
          </w:tcPr>
          <w:p w:rsidR="00402386" w:rsidRPr="00A549FC" w:rsidP="003A4B60" w14:paraId="0D94A13C" w14:textId="1430C56B">
            <w:pPr>
              <w:jc w:val="center"/>
              <w:rPr>
                <w:color w:val="000000"/>
                <w:sz w:val="20"/>
                <w:szCs w:val="20"/>
              </w:rPr>
            </w:pPr>
            <w:r>
              <w:rPr>
                <w:color w:val="000000"/>
                <w:sz w:val="20"/>
                <w:szCs w:val="20"/>
              </w:rPr>
              <w:t xml:space="preserve">Second Round </w:t>
            </w:r>
            <w:r w:rsidRPr="00A549FC" w:rsidR="00DD7204">
              <w:rPr>
                <w:color w:val="000000"/>
                <w:sz w:val="20"/>
                <w:szCs w:val="20"/>
              </w:rPr>
              <w:t xml:space="preserve">Application Form </w:t>
            </w:r>
          </w:p>
        </w:tc>
        <w:tc>
          <w:tcPr>
            <w:tcW w:w="1440" w:type="dxa"/>
            <w:shd w:val="clear" w:color="000000" w:fill="FFFFFF"/>
            <w:vAlign w:val="center"/>
          </w:tcPr>
          <w:p w:rsidR="00402386" w:rsidRPr="00A549FC" w:rsidP="003A4B60" w14:paraId="19FA3193" w14:textId="10BDB1FB">
            <w:pPr>
              <w:jc w:val="center"/>
              <w:rPr>
                <w:color w:val="000000"/>
                <w:sz w:val="20"/>
                <w:szCs w:val="20"/>
              </w:rPr>
            </w:pPr>
            <w:r>
              <w:rPr>
                <w:color w:val="000000"/>
                <w:sz w:val="20"/>
                <w:szCs w:val="20"/>
              </w:rPr>
              <w:t>25</w:t>
            </w:r>
          </w:p>
        </w:tc>
        <w:tc>
          <w:tcPr>
            <w:tcW w:w="1710" w:type="dxa"/>
            <w:shd w:val="clear" w:color="000000" w:fill="FFFFFF"/>
            <w:noWrap/>
            <w:vAlign w:val="center"/>
          </w:tcPr>
          <w:p w:rsidR="00402386" w:rsidRPr="00A549FC" w:rsidP="003A4B60" w14:paraId="2E4C966A" w14:textId="77777777">
            <w:pPr>
              <w:jc w:val="center"/>
              <w:rPr>
                <w:color w:val="000000"/>
                <w:sz w:val="20"/>
                <w:szCs w:val="20"/>
              </w:rPr>
            </w:pPr>
            <w:r w:rsidRPr="00A549FC">
              <w:rPr>
                <w:color w:val="000000"/>
                <w:sz w:val="20"/>
                <w:szCs w:val="20"/>
              </w:rPr>
              <w:t>1</w:t>
            </w:r>
          </w:p>
        </w:tc>
        <w:tc>
          <w:tcPr>
            <w:tcW w:w="1080" w:type="dxa"/>
            <w:shd w:val="clear" w:color="000000" w:fill="FFFFFF"/>
            <w:noWrap/>
            <w:vAlign w:val="center"/>
          </w:tcPr>
          <w:p w:rsidR="00402386" w:rsidRPr="00A549FC" w:rsidP="003A4B60" w14:paraId="4B333B52" w14:textId="5B442981">
            <w:pPr>
              <w:jc w:val="center"/>
              <w:rPr>
                <w:color w:val="000000"/>
                <w:sz w:val="20"/>
                <w:szCs w:val="20"/>
              </w:rPr>
            </w:pPr>
            <w:r>
              <w:rPr>
                <w:color w:val="000000"/>
                <w:sz w:val="20"/>
                <w:szCs w:val="20"/>
              </w:rPr>
              <w:t>25</w:t>
            </w:r>
          </w:p>
        </w:tc>
        <w:tc>
          <w:tcPr>
            <w:tcW w:w="1885" w:type="dxa"/>
            <w:shd w:val="clear" w:color="000000" w:fill="FFFFFF"/>
            <w:noWrap/>
            <w:vAlign w:val="center"/>
          </w:tcPr>
          <w:p w:rsidR="00402386" w:rsidRPr="00A549FC" w:rsidP="003A4B60" w14:paraId="07779854" w14:textId="77777777">
            <w:pPr>
              <w:jc w:val="center"/>
              <w:rPr>
                <w:color w:val="000000"/>
                <w:sz w:val="20"/>
                <w:szCs w:val="20"/>
              </w:rPr>
            </w:pPr>
            <w:r w:rsidRPr="00A549FC">
              <w:rPr>
                <w:sz w:val="20"/>
                <w:szCs w:val="20"/>
              </w:rPr>
              <w:t>0.333 hours (20 minutes)</w:t>
            </w:r>
          </w:p>
        </w:tc>
        <w:tc>
          <w:tcPr>
            <w:tcW w:w="1350" w:type="dxa"/>
            <w:shd w:val="clear" w:color="000000" w:fill="FFFFFF"/>
            <w:noWrap/>
            <w:vAlign w:val="center"/>
          </w:tcPr>
          <w:p w:rsidR="00402386" w:rsidRPr="00A549FC" w:rsidP="003A4B60" w14:paraId="121B7256" w14:textId="594330E6">
            <w:pPr>
              <w:jc w:val="center"/>
              <w:rPr>
                <w:color w:val="000000"/>
                <w:sz w:val="20"/>
                <w:szCs w:val="20"/>
              </w:rPr>
            </w:pPr>
            <w:r>
              <w:rPr>
                <w:color w:val="000000"/>
                <w:sz w:val="20"/>
                <w:szCs w:val="20"/>
              </w:rPr>
              <w:t>8</w:t>
            </w:r>
          </w:p>
        </w:tc>
        <w:tc>
          <w:tcPr>
            <w:tcW w:w="1895" w:type="dxa"/>
            <w:shd w:val="clear" w:color="000000" w:fill="FFFFFF"/>
            <w:noWrap/>
            <w:vAlign w:val="center"/>
          </w:tcPr>
          <w:p w:rsidR="00402386" w:rsidRPr="00A549FC" w:rsidP="00D64ACC" w14:paraId="41FDF9F9" w14:textId="2387D9EE">
            <w:pPr>
              <w:jc w:val="center"/>
              <w:rPr>
                <w:color w:val="000000"/>
                <w:sz w:val="20"/>
                <w:szCs w:val="20"/>
              </w:rPr>
            </w:pPr>
            <w:r w:rsidRPr="00A549FC">
              <w:rPr>
                <w:color w:val="000000"/>
                <w:sz w:val="20"/>
                <w:szCs w:val="20"/>
              </w:rPr>
              <w:t>$</w:t>
            </w:r>
            <w:r w:rsidR="00D64ACC">
              <w:rPr>
                <w:color w:val="000000"/>
                <w:sz w:val="20"/>
                <w:szCs w:val="20"/>
              </w:rPr>
              <w:t>428</w:t>
            </w:r>
            <w:r w:rsidRPr="00A549FC">
              <w:rPr>
                <w:color w:val="000000"/>
                <w:sz w:val="20"/>
                <w:szCs w:val="20"/>
              </w:rPr>
              <w:t>*</w:t>
            </w:r>
          </w:p>
        </w:tc>
      </w:tr>
      <w:tr w14:paraId="26340BBC" w14:textId="77777777" w:rsidTr="003A4B60">
        <w:tblPrEx>
          <w:tblW w:w="10800" w:type="dxa"/>
          <w:tblLayout w:type="fixed"/>
          <w:tblLook w:val="04A0"/>
        </w:tblPrEx>
        <w:trPr>
          <w:trHeight w:val="315"/>
        </w:trPr>
        <w:tc>
          <w:tcPr>
            <w:tcW w:w="1440" w:type="dxa"/>
            <w:shd w:val="clear" w:color="000000" w:fill="FFFFFF"/>
          </w:tcPr>
          <w:p w:rsidR="00402386" w:rsidRPr="00A549FC" w:rsidP="003A4B60" w14:paraId="0951BB30" w14:textId="77777777">
            <w:pPr>
              <w:jc w:val="center"/>
              <w:rPr>
                <w:color w:val="000000"/>
                <w:sz w:val="20"/>
                <w:szCs w:val="20"/>
              </w:rPr>
            </w:pPr>
            <w:r w:rsidRPr="00A549FC">
              <w:rPr>
                <w:color w:val="000000"/>
                <w:sz w:val="20"/>
                <w:szCs w:val="20"/>
              </w:rPr>
              <w:t>Lending Plans and associated recordkeeping</w:t>
            </w:r>
          </w:p>
        </w:tc>
        <w:tc>
          <w:tcPr>
            <w:tcW w:w="1440" w:type="dxa"/>
            <w:shd w:val="clear" w:color="000000" w:fill="FFFFFF"/>
            <w:vAlign w:val="center"/>
          </w:tcPr>
          <w:p w:rsidR="00402386" w:rsidRPr="00A549FC" w:rsidP="003A4B60" w14:paraId="1F86CCF2" w14:textId="04090B32">
            <w:pPr>
              <w:jc w:val="center"/>
              <w:rPr>
                <w:color w:val="000000"/>
                <w:sz w:val="20"/>
                <w:szCs w:val="20"/>
              </w:rPr>
            </w:pPr>
            <w:r>
              <w:rPr>
                <w:color w:val="000000"/>
                <w:sz w:val="20"/>
                <w:szCs w:val="20"/>
              </w:rPr>
              <w:t>25</w:t>
            </w:r>
          </w:p>
        </w:tc>
        <w:tc>
          <w:tcPr>
            <w:tcW w:w="1710" w:type="dxa"/>
            <w:shd w:val="clear" w:color="000000" w:fill="FFFFFF"/>
            <w:noWrap/>
            <w:vAlign w:val="center"/>
          </w:tcPr>
          <w:p w:rsidR="00402386" w:rsidRPr="00A549FC" w:rsidP="003A4B60" w14:paraId="117135B6" w14:textId="77777777">
            <w:pPr>
              <w:jc w:val="center"/>
              <w:rPr>
                <w:color w:val="000000"/>
                <w:sz w:val="20"/>
                <w:szCs w:val="20"/>
              </w:rPr>
            </w:pPr>
            <w:r w:rsidRPr="00A549FC">
              <w:rPr>
                <w:color w:val="000000"/>
                <w:sz w:val="20"/>
                <w:szCs w:val="20"/>
              </w:rPr>
              <w:t>1</w:t>
            </w:r>
          </w:p>
        </w:tc>
        <w:tc>
          <w:tcPr>
            <w:tcW w:w="1080" w:type="dxa"/>
            <w:shd w:val="clear" w:color="000000" w:fill="FFFFFF"/>
            <w:noWrap/>
            <w:vAlign w:val="center"/>
          </w:tcPr>
          <w:p w:rsidR="00402386" w:rsidRPr="00A549FC" w:rsidP="003A4B60" w14:paraId="3F2639C5" w14:textId="5CAB3804">
            <w:pPr>
              <w:jc w:val="center"/>
              <w:rPr>
                <w:color w:val="000000"/>
                <w:sz w:val="20"/>
                <w:szCs w:val="20"/>
              </w:rPr>
            </w:pPr>
            <w:r>
              <w:rPr>
                <w:color w:val="000000"/>
                <w:sz w:val="20"/>
                <w:szCs w:val="20"/>
              </w:rPr>
              <w:t>25</w:t>
            </w:r>
          </w:p>
        </w:tc>
        <w:tc>
          <w:tcPr>
            <w:tcW w:w="1885" w:type="dxa"/>
            <w:shd w:val="clear" w:color="000000" w:fill="FFFFFF"/>
            <w:noWrap/>
            <w:vAlign w:val="center"/>
          </w:tcPr>
          <w:p w:rsidR="00402386" w:rsidRPr="00A549FC" w:rsidP="003A4B60" w14:paraId="38830C50" w14:textId="77777777">
            <w:pPr>
              <w:jc w:val="center"/>
              <w:rPr>
                <w:sz w:val="20"/>
                <w:szCs w:val="20"/>
              </w:rPr>
            </w:pPr>
            <w:r w:rsidRPr="00A549FC">
              <w:rPr>
                <w:sz w:val="20"/>
                <w:szCs w:val="20"/>
              </w:rPr>
              <w:t>41 hours</w:t>
            </w:r>
          </w:p>
        </w:tc>
        <w:tc>
          <w:tcPr>
            <w:tcW w:w="1350" w:type="dxa"/>
            <w:shd w:val="clear" w:color="000000" w:fill="FFFFFF"/>
            <w:noWrap/>
            <w:vAlign w:val="center"/>
          </w:tcPr>
          <w:p w:rsidR="00402386" w:rsidRPr="00A549FC" w:rsidP="003A4B60" w14:paraId="167C396C" w14:textId="35E60F9D">
            <w:pPr>
              <w:jc w:val="center"/>
              <w:rPr>
                <w:color w:val="000000"/>
                <w:sz w:val="20"/>
                <w:szCs w:val="20"/>
              </w:rPr>
            </w:pPr>
            <w:r>
              <w:rPr>
                <w:color w:val="000000"/>
                <w:sz w:val="20"/>
                <w:szCs w:val="20"/>
              </w:rPr>
              <w:t>1025</w:t>
            </w:r>
          </w:p>
        </w:tc>
        <w:tc>
          <w:tcPr>
            <w:tcW w:w="1895" w:type="dxa"/>
            <w:shd w:val="clear" w:color="000000" w:fill="FFFFFF"/>
            <w:noWrap/>
            <w:vAlign w:val="center"/>
          </w:tcPr>
          <w:p w:rsidR="00402386" w:rsidRPr="00A549FC" w:rsidP="003A4B60" w14:paraId="36B3AE57" w14:textId="5A0619F6">
            <w:pPr>
              <w:jc w:val="center"/>
              <w:rPr>
                <w:color w:val="000000"/>
                <w:sz w:val="20"/>
                <w:szCs w:val="20"/>
              </w:rPr>
            </w:pPr>
            <w:r w:rsidRPr="00A549FC">
              <w:rPr>
                <w:color w:val="000000"/>
                <w:sz w:val="20"/>
                <w:szCs w:val="20"/>
              </w:rPr>
              <w:t>$</w:t>
            </w:r>
            <w:r w:rsidR="00D64ACC">
              <w:rPr>
                <w:color w:val="000000"/>
                <w:sz w:val="20"/>
                <w:szCs w:val="20"/>
              </w:rPr>
              <w:t>48,688</w:t>
            </w:r>
            <w:r w:rsidRPr="00A549FC">
              <w:rPr>
                <w:color w:val="000000"/>
                <w:sz w:val="20"/>
                <w:szCs w:val="20"/>
              </w:rPr>
              <w:t>*</w:t>
            </w:r>
          </w:p>
        </w:tc>
      </w:tr>
      <w:tr w14:paraId="26866FDC" w14:textId="77777777" w:rsidTr="003A4B60">
        <w:tblPrEx>
          <w:tblW w:w="10800" w:type="dxa"/>
          <w:tblLayout w:type="fixed"/>
          <w:tblLook w:val="04A0"/>
        </w:tblPrEx>
        <w:trPr>
          <w:trHeight w:val="315"/>
        </w:trPr>
        <w:tc>
          <w:tcPr>
            <w:tcW w:w="1440" w:type="dxa"/>
            <w:shd w:val="clear" w:color="000000" w:fill="FFFFFF"/>
          </w:tcPr>
          <w:p w:rsidR="00402386" w:rsidRPr="00A549FC" w:rsidP="003A4B60" w14:paraId="35B2F3C1" w14:textId="77777777">
            <w:pPr>
              <w:jc w:val="center"/>
              <w:rPr>
                <w:color w:val="000000"/>
                <w:sz w:val="20"/>
                <w:szCs w:val="20"/>
              </w:rPr>
            </w:pPr>
            <w:r w:rsidRPr="00A549FC">
              <w:rPr>
                <w:color w:val="000000"/>
                <w:sz w:val="20"/>
                <w:szCs w:val="20"/>
              </w:rPr>
              <w:t>Expenditure Policies</w:t>
            </w:r>
          </w:p>
        </w:tc>
        <w:tc>
          <w:tcPr>
            <w:tcW w:w="1440" w:type="dxa"/>
            <w:shd w:val="clear" w:color="000000" w:fill="FFFFFF"/>
            <w:vAlign w:val="center"/>
          </w:tcPr>
          <w:p w:rsidR="00402386" w:rsidRPr="00A549FC" w:rsidP="003A4B60" w14:paraId="2D3DFF64" w14:textId="28D803A7">
            <w:pPr>
              <w:jc w:val="center"/>
              <w:rPr>
                <w:color w:val="000000"/>
                <w:sz w:val="20"/>
                <w:szCs w:val="20"/>
              </w:rPr>
            </w:pPr>
            <w:r>
              <w:rPr>
                <w:color w:val="000000"/>
                <w:sz w:val="20"/>
                <w:szCs w:val="20"/>
              </w:rPr>
              <w:t>25</w:t>
            </w:r>
          </w:p>
        </w:tc>
        <w:tc>
          <w:tcPr>
            <w:tcW w:w="1710" w:type="dxa"/>
            <w:shd w:val="clear" w:color="000000" w:fill="FFFFFF"/>
            <w:noWrap/>
            <w:vAlign w:val="center"/>
          </w:tcPr>
          <w:p w:rsidR="00402386" w:rsidRPr="00A549FC" w:rsidP="003A4B60" w14:paraId="3E7B75B9" w14:textId="77777777">
            <w:pPr>
              <w:jc w:val="center"/>
              <w:rPr>
                <w:color w:val="000000"/>
                <w:sz w:val="20"/>
                <w:szCs w:val="20"/>
              </w:rPr>
            </w:pPr>
            <w:r w:rsidRPr="00A549FC">
              <w:rPr>
                <w:color w:val="000000"/>
                <w:sz w:val="20"/>
                <w:szCs w:val="20"/>
              </w:rPr>
              <w:t>1</w:t>
            </w:r>
          </w:p>
        </w:tc>
        <w:tc>
          <w:tcPr>
            <w:tcW w:w="1080" w:type="dxa"/>
            <w:shd w:val="clear" w:color="000000" w:fill="FFFFFF"/>
            <w:noWrap/>
            <w:vAlign w:val="center"/>
          </w:tcPr>
          <w:p w:rsidR="00402386" w:rsidRPr="00A549FC" w:rsidP="003A4B60" w14:paraId="215FFE3E" w14:textId="6B1EA1C9">
            <w:pPr>
              <w:jc w:val="center"/>
              <w:rPr>
                <w:color w:val="000000"/>
                <w:sz w:val="20"/>
                <w:szCs w:val="20"/>
              </w:rPr>
            </w:pPr>
            <w:r>
              <w:rPr>
                <w:color w:val="000000"/>
                <w:sz w:val="20"/>
                <w:szCs w:val="20"/>
              </w:rPr>
              <w:t>25</w:t>
            </w:r>
          </w:p>
        </w:tc>
        <w:tc>
          <w:tcPr>
            <w:tcW w:w="1885" w:type="dxa"/>
            <w:shd w:val="clear" w:color="000000" w:fill="FFFFFF"/>
            <w:noWrap/>
            <w:vAlign w:val="center"/>
          </w:tcPr>
          <w:p w:rsidR="00402386" w:rsidRPr="00A549FC" w:rsidP="003A4B60" w14:paraId="7AA967A9" w14:textId="77777777">
            <w:pPr>
              <w:jc w:val="center"/>
              <w:rPr>
                <w:sz w:val="20"/>
                <w:szCs w:val="20"/>
              </w:rPr>
            </w:pPr>
            <w:r w:rsidRPr="00A549FC">
              <w:rPr>
                <w:sz w:val="20"/>
                <w:szCs w:val="20"/>
              </w:rPr>
              <w:t>40 hours</w:t>
            </w:r>
          </w:p>
        </w:tc>
        <w:tc>
          <w:tcPr>
            <w:tcW w:w="1350" w:type="dxa"/>
            <w:shd w:val="clear" w:color="000000" w:fill="FFFFFF"/>
            <w:noWrap/>
            <w:vAlign w:val="center"/>
          </w:tcPr>
          <w:p w:rsidR="00402386" w:rsidRPr="00A549FC" w:rsidP="003A4B60" w14:paraId="4FFAC81D" w14:textId="67616479">
            <w:pPr>
              <w:jc w:val="center"/>
              <w:rPr>
                <w:color w:val="000000"/>
                <w:sz w:val="20"/>
                <w:szCs w:val="20"/>
              </w:rPr>
            </w:pPr>
            <w:r>
              <w:rPr>
                <w:color w:val="000000"/>
                <w:sz w:val="20"/>
                <w:szCs w:val="20"/>
              </w:rPr>
              <w:t>1000</w:t>
            </w:r>
          </w:p>
        </w:tc>
        <w:tc>
          <w:tcPr>
            <w:tcW w:w="1895" w:type="dxa"/>
            <w:shd w:val="clear" w:color="000000" w:fill="FFFFFF"/>
            <w:noWrap/>
            <w:vAlign w:val="center"/>
          </w:tcPr>
          <w:p w:rsidR="00402386" w:rsidRPr="00A549FC" w:rsidP="003A4B60" w14:paraId="62DBD4FA" w14:textId="7E670BD3">
            <w:pPr>
              <w:jc w:val="center"/>
              <w:rPr>
                <w:color w:val="000000"/>
                <w:sz w:val="20"/>
                <w:szCs w:val="20"/>
              </w:rPr>
            </w:pPr>
            <w:r w:rsidRPr="00A549FC">
              <w:rPr>
                <w:color w:val="000000"/>
                <w:sz w:val="20"/>
                <w:szCs w:val="20"/>
              </w:rPr>
              <w:t>$</w:t>
            </w:r>
            <w:r w:rsidR="00D64ACC">
              <w:rPr>
                <w:color w:val="000000"/>
                <w:sz w:val="20"/>
                <w:szCs w:val="20"/>
              </w:rPr>
              <w:t>47,500</w:t>
            </w:r>
            <w:r w:rsidRPr="00A549FC">
              <w:rPr>
                <w:color w:val="000000"/>
                <w:sz w:val="20"/>
                <w:szCs w:val="20"/>
              </w:rPr>
              <w:t>*</w:t>
            </w:r>
          </w:p>
        </w:tc>
      </w:tr>
      <w:tr w14:paraId="0A2E2443" w14:textId="77777777" w:rsidTr="003A4B60">
        <w:tblPrEx>
          <w:tblW w:w="10800" w:type="dxa"/>
          <w:tblLayout w:type="fixed"/>
          <w:tblLook w:val="04A0"/>
        </w:tblPrEx>
        <w:trPr>
          <w:trHeight w:val="315"/>
        </w:trPr>
        <w:tc>
          <w:tcPr>
            <w:tcW w:w="1440" w:type="dxa"/>
            <w:shd w:val="clear" w:color="000000" w:fill="FFFFFF"/>
          </w:tcPr>
          <w:p w:rsidR="00402386" w:rsidRPr="00A549FC" w:rsidP="003A4B60" w14:paraId="5BA7F3C5" w14:textId="77777777">
            <w:pPr>
              <w:jc w:val="center"/>
              <w:rPr>
                <w:color w:val="000000"/>
                <w:sz w:val="20"/>
                <w:szCs w:val="20"/>
              </w:rPr>
            </w:pPr>
            <w:r w:rsidRPr="00A549FC">
              <w:rPr>
                <w:color w:val="000000"/>
                <w:sz w:val="20"/>
                <w:szCs w:val="20"/>
              </w:rPr>
              <w:t xml:space="preserve">State Regulatory </w:t>
            </w:r>
            <w:r w:rsidRPr="00A549FC">
              <w:rPr>
                <w:color w:val="000000"/>
                <w:sz w:val="20"/>
                <w:szCs w:val="20"/>
              </w:rPr>
              <w:t>Response Form</w:t>
            </w:r>
          </w:p>
        </w:tc>
        <w:tc>
          <w:tcPr>
            <w:tcW w:w="1440" w:type="dxa"/>
            <w:shd w:val="clear" w:color="000000" w:fill="FFFFFF"/>
            <w:vAlign w:val="center"/>
          </w:tcPr>
          <w:p w:rsidR="00402386" w:rsidRPr="00A549FC" w:rsidP="003A4B60" w14:paraId="553FA475" w14:textId="5BEB65EA">
            <w:pPr>
              <w:jc w:val="center"/>
              <w:rPr>
                <w:color w:val="000000"/>
                <w:sz w:val="20"/>
                <w:szCs w:val="20"/>
              </w:rPr>
            </w:pPr>
            <w:r>
              <w:rPr>
                <w:color w:val="000000"/>
                <w:sz w:val="20"/>
                <w:szCs w:val="20"/>
              </w:rPr>
              <w:t>2</w:t>
            </w:r>
          </w:p>
        </w:tc>
        <w:tc>
          <w:tcPr>
            <w:tcW w:w="1710" w:type="dxa"/>
            <w:shd w:val="clear" w:color="000000" w:fill="FFFFFF"/>
            <w:noWrap/>
            <w:vAlign w:val="center"/>
          </w:tcPr>
          <w:p w:rsidR="00402386" w:rsidRPr="00A549FC" w:rsidP="003A4B60" w14:paraId="0594F8D2" w14:textId="6A32F44D">
            <w:pPr>
              <w:jc w:val="center"/>
              <w:rPr>
                <w:color w:val="000000"/>
                <w:sz w:val="20"/>
                <w:szCs w:val="20"/>
              </w:rPr>
            </w:pPr>
            <w:r>
              <w:rPr>
                <w:color w:val="000000"/>
                <w:sz w:val="20"/>
                <w:szCs w:val="20"/>
              </w:rPr>
              <w:t>1</w:t>
            </w:r>
          </w:p>
        </w:tc>
        <w:tc>
          <w:tcPr>
            <w:tcW w:w="1080" w:type="dxa"/>
            <w:shd w:val="clear" w:color="000000" w:fill="FFFFFF"/>
            <w:noWrap/>
            <w:vAlign w:val="center"/>
          </w:tcPr>
          <w:p w:rsidR="00402386" w:rsidRPr="00A549FC" w:rsidP="003A4B60" w14:paraId="3F1A3B60" w14:textId="21EA59AE">
            <w:pPr>
              <w:jc w:val="center"/>
              <w:rPr>
                <w:color w:val="000000"/>
                <w:sz w:val="20"/>
                <w:szCs w:val="20"/>
              </w:rPr>
            </w:pPr>
            <w:r>
              <w:rPr>
                <w:color w:val="000000"/>
                <w:sz w:val="20"/>
                <w:szCs w:val="20"/>
              </w:rPr>
              <w:t>2</w:t>
            </w:r>
          </w:p>
        </w:tc>
        <w:tc>
          <w:tcPr>
            <w:tcW w:w="1885" w:type="dxa"/>
            <w:shd w:val="clear" w:color="000000" w:fill="FFFFFF"/>
            <w:noWrap/>
            <w:vAlign w:val="center"/>
          </w:tcPr>
          <w:p w:rsidR="00402386" w:rsidRPr="00A549FC" w:rsidP="003A4B60" w14:paraId="6C64965B" w14:textId="70585938">
            <w:pPr>
              <w:jc w:val="center"/>
              <w:rPr>
                <w:sz w:val="20"/>
                <w:szCs w:val="20"/>
              </w:rPr>
            </w:pPr>
            <w:r>
              <w:rPr>
                <w:sz w:val="20"/>
                <w:szCs w:val="20"/>
              </w:rPr>
              <w:t>30 Minutes</w:t>
            </w:r>
          </w:p>
        </w:tc>
        <w:tc>
          <w:tcPr>
            <w:tcW w:w="1350" w:type="dxa"/>
            <w:shd w:val="clear" w:color="000000" w:fill="FFFFFF"/>
            <w:noWrap/>
            <w:vAlign w:val="center"/>
          </w:tcPr>
          <w:p w:rsidR="00402386" w:rsidRPr="00A549FC" w:rsidP="003A4B60" w14:paraId="69E92202" w14:textId="7379111F">
            <w:pPr>
              <w:jc w:val="center"/>
              <w:rPr>
                <w:color w:val="000000"/>
                <w:sz w:val="20"/>
                <w:szCs w:val="20"/>
              </w:rPr>
            </w:pPr>
            <w:r>
              <w:rPr>
                <w:color w:val="000000"/>
                <w:sz w:val="20"/>
                <w:szCs w:val="20"/>
              </w:rPr>
              <w:t>1</w:t>
            </w:r>
          </w:p>
        </w:tc>
        <w:tc>
          <w:tcPr>
            <w:tcW w:w="1895" w:type="dxa"/>
            <w:shd w:val="clear" w:color="000000" w:fill="FFFFFF"/>
            <w:noWrap/>
            <w:vAlign w:val="center"/>
          </w:tcPr>
          <w:p w:rsidR="00402386" w:rsidRPr="00A549FC" w:rsidP="003A4B60" w14:paraId="2FCA97CB" w14:textId="0A7D9B19">
            <w:pPr>
              <w:jc w:val="center"/>
              <w:rPr>
                <w:color w:val="000000"/>
                <w:sz w:val="20"/>
                <w:szCs w:val="20"/>
              </w:rPr>
            </w:pPr>
            <w:r w:rsidRPr="00A549FC">
              <w:rPr>
                <w:color w:val="000000"/>
                <w:sz w:val="20"/>
                <w:szCs w:val="20"/>
              </w:rPr>
              <w:t>$</w:t>
            </w:r>
            <w:r w:rsidR="00D64ACC">
              <w:rPr>
                <w:color w:val="000000"/>
                <w:sz w:val="20"/>
                <w:szCs w:val="20"/>
              </w:rPr>
              <w:t>48</w:t>
            </w:r>
            <w:r w:rsidRPr="00A549FC">
              <w:rPr>
                <w:color w:val="000000"/>
                <w:sz w:val="20"/>
                <w:szCs w:val="20"/>
              </w:rPr>
              <w:t>**</w:t>
            </w:r>
          </w:p>
        </w:tc>
      </w:tr>
      <w:tr w14:paraId="24017137" w14:textId="77777777" w:rsidTr="003A4B60">
        <w:tblPrEx>
          <w:tblW w:w="10800" w:type="dxa"/>
          <w:tblLayout w:type="fixed"/>
          <w:tblLook w:val="04A0"/>
        </w:tblPrEx>
        <w:trPr>
          <w:trHeight w:val="315"/>
        </w:trPr>
        <w:tc>
          <w:tcPr>
            <w:tcW w:w="1440" w:type="dxa"/>
            <w:shd w:val="clear" w:color="auto" w:fill="FFFFFF"/>
          </w:tcPr>
          <w:p w:rsidR="00402386" w:rsidRPr="00966442" w:rsidP="003A4B60" w14:paraId="3B7F254A" w14:textId="71EC175D">
            <w:pPr>
              <w:jc w:val="center"/>
              <w:rPr>
                <w:color w:val="000000"/>
                <w:sz w:val="20"/>
                <w:szCs w:val="20"/>
              </w:rPr>
            </w:pPr>
            <w:r>
              <w:rPr>
                <w:color w:val="000000"/>
                <w:sz w:val="20"/>
                <w:szCs w:val="20"/>
              </w:rPr>
              <w:t>Confirmation Participation Letter</w:t>
            </w:r>
          </w:p>
        </w:tc>
        <w:tc>
          <w:tcPr>
            <w:tcW w:w="1440" w:type="dxa"/>
            <w:shd w:val="clear" w:color="auto" w:fill="FFFFFF"/>
            <w:vAlign w:val="center"/>
          </w:tcPr>
          <w:p w:rsidR="00402386" w:rsidRPr="00966442" w:rsidP="003A4B60" w14:paraId="17C66878" w14:textId="7B39F2C8">
            <w:pPr>
              <w:jc w:val="center"/>
              <w:rPr>
                <w:color w:val="000000"/>
                <w:sz w:val="20"/>
                <w:szCs w:val="20"/>
              </w:rPr>
            </w:pPr>
            <w:r>
              <w:rPr>
                <w:color w:val="000000"/>
                <w:sz w:val="20"/>
                <w:szCs w:val="20"/>
              </w:rPr>
              <w:t>10</w:t>
            </w:r>
          </w:p>
        </w:tc>
        <w:tc>
          <w:tcPr>
            <w:tcW w:w="1710" w:type="dxa"/>
            <w:shd w:val="clear" w:color="auto" w:fill="FFFFFF"/>
            <w:noWrap/>
            <w:vAlign w:val="center"/>
          </w:tcPr>
          <w:p w:rsidR="00402386" w:rsidRPr="00966442" w:rsidP="003A4B60" w14:paraId="31A27C3E" w14:textId="77777777">
            <w:pPr>
              <w:jc w:val="center"/>
              <w:rPr>
                <w:color w:val="000000"/>
                <w:sz w:val="20"/>
                <w:szCs w:val="20"/>
              </w:rPr>
            </w:pPr>
            <w:r w:rsidRPr="00A549FC">
              <w:rPr>
                <w:color w:val="000000"/>
                <w:sz w:val="20"/>
                <w:szCs w:val="20"/>
              </w:rPr>
              <w:t>1</w:t>
            </w:r>
          </w:p>
        </w:tc>
        <w:tc>
          <w:tcPr>
            <w:tcW w:w="1080" w:type="dxa"/>
            <w:shd w:val="clear" w:color="auto" w:fill="FFFFFF"/>
            <w:noWrap/>
            <w:vAlign w:val="center"/>
          </w:tcPr>
          <w:p w:rsidR="00402386" w:rsidRPr="00966442" w:rsidP="003A4B60" w14:paraId="4185164A" w14:textId="328D7E80">
            <w:pPr>
              <w:jc w:val="center"/>
              <w:rPr>
                <w:color w:val="000000"/>
                <w:sz w:val="20"/>
                <w:szCs w:val="20"/>
              </w:rPr>
            </w:pPr>
            <w:r>
              <w:rPr>
                <w:color w:val="000000"/>
                <w:sz w:val="20"/>
                <w:szCs w:val="20"/>
              </w:rPr>
              <w:t>10</w:t>
            </w:r>
          </w:p>
        </w:tc>
        <w:tc>
          <w:tcPr>
            <w:tcW w:w="1885" w:type="dxa"/>
            <w:shd w:val="clear" w:color="auto" w:fill="FFFFFF"/>
            <w:noWrap/>
            <w:vAlign w:val="center"/>
          </w:tcPr>
          <w:p w:rsidR="00402386" w:rsidRPr="00966442" w:rsidP="003A4B60" w14:paraId="29B4DE77" w14:textId="0E67860A">
            <w:pPr>
              <w:jc w:val="center"/>
              <w:rPr>
                <w:sz w:val="20"/>
                <w:szCs w:val="20"/>
              </w:rPr>
            </w:pPr>
            <w:r>
              <w:rPr>
                <w:sz w:val="20"/>
                <w:szCs w:val="20"/>
              </w:rPr>
              <w:t>10 Minutes</w:t>
            </w:r>
          </w:p>
        </w:tc>
        <w:tc>
          <w:tcPr>
            <w:tcW w:w="1350" w:type="dxa"/>
            <w:shd w:val="clear" w:color="auto" w:fill="FFFFFF"/>
            <w:noWrap/>
            <w:vAlign w:val="center"/>
          </w:tcPr>
          <w:p w:rsidR="00402386" w:rsidRPr="00966442" w:rsidP="003A4B60" w14:paraId="1AC73CF2" w14:textId="3148DFFD">
            <w:pPr>
              <w:jc w:val="center"/>
              <w:rPr>
                <w:color w:val="000000"/>
                <w:sz w:val="20"/>
                <w:szCs w:val="20"/>
              </w:rPr>
            </w:pPr>
            <w:r>
              <w:rPr>
                <w:color w:val="000000"/>
                <w:sz w:val="20"/>
                <w:szCs w:val="20"/>
              </w:rPr>
              <w:t>2</w:t>
            </w:r>
          </w:p>
        </w:tc>
        <w:tc>
          <w:tcPr>
            <w:tcW w:w="1895" w:type="dxa"/>
            <w:shd w:val="clear" w:color="auto" w:fill="FFFFFF"/>
            <w:noWrap/>
            <w:vAlign w:val="center"/>
          </w:tcPr>
          <w:p w:rsidR="00402386" w:rsidRPr="00966442" w:rsidP="003A4B60" w14:paraId="6879CEDA" w14:textId="7C7FFC26">
            <w:pPr>
              <w:jc w:val="center"/>
              <w:rPr>
                <w:color w:val="000000"/>
                <w:sz w:val="20"/>
                <w:szCs w:val="20"/>
              </w:rPr>
            </w:pPr>
            <w:r w:rsidRPr="00A549FC">
              <w:rPr>
                <w:color w:val="000000"/>
                <w:sz w:val="20"/>
                <w:szCs w:val="20"/>
              </w:rPr>
              <w:t>$</w:t>
            </w:r>
            <w:r w:rsidR="00D64ACC">
              <w:rPr>
                <w:color w:val="000000"/>
                <w:sz w:val="20"/>
                <w:szCs w:val="20"/>
              </w:rPr>
              <w:t>10</w:t>
            </w:r>
            <w:r w:rsidRPr="00A549FC">
              <w:rPr>
                <w:color w:val="000000"/>
                <w:sz w:val="20"/>
                <w:szCs w:val="20"/>
              </w:rPr>
              <w:t>9</w:t>
            </w:r>
            <w:r w:rsidRPr="00966442">
              <w:rPr>
                <w:color w:val="000000"/>
                <w:sz w:val="20"/>
                <w:szCs w:val="20"/>
              </w:rPr>
              <w:t>*</w:t>
            </w:r>
          </w:p>
        </w:tc>
      </w:tr>
      <w:tr w14:paraId="3EB52D46" w14:textId="77777777" w:rsidTr="003A4B60">
        <w:tblPrEx>
          <w:tblW w:w="10800" w:type="dxa"/>
          <w:tblLayout w:type="fixed"/>
          <w:tblLook w:val="04A0"/>
        </w:tblPrEx>
        <w:trPr>
          <w:trHeight w:val="315"/>
        </w:trPr>
        <w:tc>
          <w:tcPr>
            <w:tcW w:w="1440" w:type="dxa"/>
            <w:shd w:val="clear" w:color="auto" w:fill="FFFFFF"/>
          </w:tcPr>
          <w:p w:rsidR="00402386" w:rsidRPr="00A549FC" w:rsidP="003A4B60" w14:paraId="666113A9" w14:textId="77777777">
            <w:pPr>
              <w:jc w:val="center"/>
              <w:rPr>
                <w:color w:val="000000"/>
                <w:sz w:val="20"/>
                <w:szCs w:val="20"/>
              </w:rPr>
            </w:pPr>
            <w:r w:rsidRPr="00A549FC">
              <w:rPr>
                <w:color w:val="000000"/>
                <w:sz w:val="20"/>
                <w:szCs w:val="20"/>
              </w:rPr>
              <w:t>Letter</w:t>
            </w:r>
          </w:p>
          <w:p w:rsidR="00402386" w:rsidRPr="00A549FC" w:rsidP="003A4B60" w14:paraId="353C1B94" w14:textId="77777777">
            <w:pPr>
              <w:jc w:val="center"/>
              <w:rPr>
                <w:color w:val="000000"/>
                <w:sz w:val="20"/>
                <w:szCs w:val="20"/>
              </w:rPr>
            </w:pPr>
            <w:r w:rsidRPr="00A549FC">
              <w:rPr>
                <w:color w:val="000000"/>
                <w:sz w:val="20"/>
                <w:szCs w:val="20"/>
              </w:rPr>
              <w:t>Agreements</w:t>
            </w:r>
          </w:p>
        </w:tc>
        <w:tc>
          <w:tcPr>
            <w:tcW w:w="1440" w:type="dxa"/>
            <w:shd w:val="clear" w:color="auto" w:fill="FFFFFF"/>
            <w:vAlign w:val="center"/>
          </w:tcPr>
          <w:p w:rsidR="00402386" w:rsidRPr="00A549FC" w:rsidP="003A4B60" w14:paraId="5DFAC6CB" w14:textId="1F223F8A">
            <w:pPr>
              <w:jc w:val="center"/>
              <w:rPr>
                <w:color w:val="000000"/>
                <w:sz w:val="20"/>
                <w:szCs w:val="20"/>
              </w:rPr>
            </w:pPr>
            <w:r>
              <w:rPr>
                <w:color w:val="000000"/>
                <w:sz w:val="20"/>
                <w:szCs w:val="20"/>
              </w:rPr>
              <w:t>10</w:t>
            </w:r>
          </w:p>
        </w:tc>
        <w:tc>
          <w:tcPr>
            <w:tcW w:w="1710" w:type="dxa"/>
            <w:shd w:val="clear" w:color="auto" w:fill="FFFFFF"/>
            <w:noWrap/>
            <w:vAlign w:val="center"/>
          </w:tcPr>
          <w:p w:rsidR="00402386" w:rsidRPr="00A549FC" w:rsidP="003A4B60" w14:paraId="78A94544" w14:textId="77777777">
            <w:pPr>
              <w:jc w:val="center"/>
              <w:rPr>
                <w:color w:val="000000"/>
                <w:sz w:val="20"/>
                <w:szCs w:val="20"/>
              </w:rPr>
            </w:pPr>
            <w:r w:rsidRPr="00A549FC">
              <w:rPr>
                <w:color w:val="000000"/>
                <w:sz w:val="20"/>
                <w:szCs w:val="20"/>
              </w:rPr>
              <w:t>1</w:t>
            </w:r>
          </w:p>
        </w:tc>
        <w:tc>
          <w:tcPr>
            <w:tcW w:w="1080" w:type="dxa"/>
            <w:shd w:val="clear" w:color="auto" w:fill="FFFFFF"/>
            <w:noWrap/>
            <w:vAlign w:val="center"/>
          </w:tcPr>
          <w:p w:rsidR="00402386" w:rsidRPr="00A549FC" w:rsidP="003A4B60" w14:paraId="10D334A5" w14:textId="141A1517">
            <w:pPr>
              <w:jc w:val="center"/>
              <w:rPr>
                <w:color w:val="000000"/>
                <w:sz w:val="20"/>
                <w:szCs w:val="20"/>
              </w:rPr>
            </w:pPr>
            <w:r>
              <w:rPr>
                <w:color w:val="000000"/>
                <w:sz w:val="20"/>
                <w:szCs w:val="20"/>
              </w:rPr>
              <w:t>10</w:t>
            </w:r>
          </w:p>
        </w:tc>
        <w:tc>
          <w:tcPr>
            <w:tcW w:w="1885" w:type="dxa"/>
            <w:shd w:val="clear" w:color="auto" w:fill="FFFFFF"/>
            <w:noWrap/>
            <w:vAlign w:val="center"/>
          </w:tcPr>
          <w:p w:rsidR="00402386" w:rsidRPr="00A549FC" w:rsidP="003A4B60" w14:paraId="119769FF" w14:textId="77777777">
            <w:pPr>
              <w:jc w:val="center"/>
              <w:rPr>
                <w:sz w:val="20"/>
                <w:szCs w:val="20"/>
              </w:rPr>
            </w:pPr>
            <w:r w:rsidRPr="00A549FC">
              <w:rPr>
                <w:sz w:val="20"/>
                <w:szCs w:val="20"/>
              </w:rPr>
              <w:t>8</w:t>
            </w:r>
          </w:p>
        </w:tc>
        <w:tc>
          <w:tcPr>
            <w:tcW w:w="1350" w:type="dxa"/>
            <w:shd w:val="clear" w:color="auto" w:fill="FFFFFF"/>
            <w:noWrap/>
            <w:vAlign w:val="center"/>
          </w:tcPr>
          <w:p w:rsidR="00402386" w:rsidRPr="00A549FC" w:rsidP="003A4B60" w14:paraId="78CA1D1F" w14:textId="4D181188">
            <w:pPr>
              <w:jc w:val="center"/>
              <w:rPr>
                <w:color w:val="000000"/>
                <w:sz w:val="20"/>
                <w:szCs w:val="20"/>
              </w:rPr>
            </w:pPr>
            <w:r>
              <w:rPr>
                <w:color w:val="000000"/>
                <w:sz w:val="20"/>
                <w:szCs w:val="20"/>
              </w:rPr>
              <w:t>80</w:t>
            </w:r>
          </w:p>
        </w:tc>
        <w:tc>
          <w:tcPr>
            <w:tcW w:w="1895" w:type="dxa"/>
            <w:shd w:val="clear" w:color="auto" w:fill="FFFFFF"/>
            <w:noWrap/>
            <w:vAlign w:val="center"/>
          </w:tcPr>
          <w:p w:rsidR="00402386" w:rsidRPr="00A549FC" w:rsidP="003A4B60" w14:paraId="7CCC2505" w14:textId="2C9AA45A">
            <w:pPr>
              <w:jc w:val="center"/>
              <w:rPr>
                <w:color w:val="000000"/>
                <w:sz w:val="20"/>
                <w:szCs w:val="20"/>
              </w:rPr>
            </w:pPr>
            <w:r w:rsidRPr="00A549FC">
              <w:rPr>
                <w:color w:val="000000"/>
                <w:sz w:val="20"/>
                <w:szCs w:val="20"/>
              </w:rPr>
              <w:t>$</w:t>
            </w:r>
            <w:r w:rsidR="00D64ACC">
              <w:rPr>
                <w:color w:val="000000"/>
                <w:sz w:val="20"/>
                <w:szCs w:val="20"/>
              </w:rPr>
              <w:t>6308</w:t>
            </w:r>
            <w:r>
              <w:rPr>
                <w:color w:val="000000"/>
                <w:sz w:val="20"/>
                <w:szCs w:val="20"/>
              </w:rPr>
              <w:t>*</w:t>
            </w:r>
          </w:p>
        </w:tc>
      </w:tr>
      <w:tr w14:paraId="74A652D6" w14:textId="77777777" w:rsidTr="003A4B60">
        <w:tblPrEx>
          <w:tblW w:w="10800" w:type="dxa"/>
          <w:tblLayout w:type="fixed"/>
          <w:tblLook w:val="04A0"/>
        </w:tblPrEx>
        <w:trPr>
          <w:trHeight w:val="315"/>
        </w:trPr>
        <w:tc>
          <w:tcPr>
            <w:tcW w:w="1440" w:type="dxa"/>
            <w:shd w:val="clear" w:color="000000" w:fill="FFFFFF"/>
          </w:tcPr>
          <w:p w:rsidR="00402386" w:rsidRPr="00A549FC" w:rsidP="003A4B60" w14:paraId="4796A508" w14:textId="77777777">
            <w:pPr>
              <w:jc w:val="center"/>
              <w:rPr>
                <w:b/>
                <w:bCs/>
                <w:color w:val="000000"/>
                <w:sz w:val="20"/>
                <w:szCs w:val="20"/>
              </w:rPr>
            </w:pPr>
            <w:r w:rsidRPr="00A549FC">
              <w:rPr>
                <w:b/>
                <w:bCs/>
                <w:color w:val="000000"/>
                <w:sz w:val="20"/>
                <w:szCs w:val="20"/>
              </w:rPr>
              <w:t>TOTAL</w:t>
            </w:r>
          </w:p>
        </w:tc>
        <w:tc>
          <w:tcPr>
            <w:tcW w:w="1440" w:type="dxa"/>
            <w:shd w:val="clear" w:color="auto" w:fill="A6A6A6"/>
            <w:vAlign w:val="center"/>
          </w:tcPr>
          <w:p w:rsidR="00402386" w:rsidRPr="00A549FC" w:rsidP="003A4B60" w14:paraId="7945EC22" w14:textId="77777777">
            <w:pPr>
              <w:jc w:val="center"/>
              <w:rPr>
                <w:b/>
                <w:bCs/>
                <w:color w:val="000000"/>
                <w:sz w:val="20"/>
                <w:szCs w:val="20"/>
              </w:rPr>
            </w:pPr>
          </w:p>
        </w:tc>
        <w:tc>
          <w:tcPr>
            <w:tcW w:w="1710" w:type="dxa"/>
            <w:shd w:val="clear" w:color="auto" w:fill="A6A6A6"/>
            <w:noWrap/>
            <w:vAlign w:val="center"/>
          </w:tcPr>
          <w:p w:rsidR="00402386" w:rsidRPr="00A549FC" w:rsidP="003A4B60" w14:paraId="0A80D874" w14:textId="77777777">
            <w:pPr>
              <w:jc w:val="center"/>
              <w:rPr>
                <w:b/>
                <w:bCs/>
                <w:color w:val="000000"/>
                <w:sz w:val="20"/>
                <w:szCs w:val="20"/>
              </w:rPr>
            </w:pPr>
          </w:p>
        </w:tc>
        <w:tc>
          <w:tcPr>
            <w:tcW w:w="1080" w:type="dxa"/>
            <w:shd w:val="clear" w:color="000000" w:fill="FFFFFF"/>
            <w:noWrap/>
            <w:vAlign w:val="center"/>
          </w:tcPr>
          <w:p w:rsidR="00402386" w:rsidRPr="00A549FC" w:rsidP="003A4B60" w14:paraId="0BFC969C" w14:textId="1DFA3FED">
            <w:pPr>
              <w:jc w:val="center"/>
              <w:rPr>
                <w:b/>
                <w:bCs/>
                <w:color w:val="000000"/>
                <w:sz w:val="20"/>
                <w:szCs w:val="20"/>
              </w:rPr>
            </w:pPr>
            <w:r>
              <w:rPr>
                <w:b/>
                <w:bCs/>
                <w:color w:val="000000"/>
                <w:sz w:val="20"/>
                <w:szCs w:val="20"/>
              </w:rPr>
              <w:t>9</w:t>
            </w:r>
            <w:r w:rsidR="00874185">
              <w:rPr>
                <w:b/>
                <w:bCs/>
                <w:color w:val="000000"/>
                <w:sz w:val="20"/>
                <w:szCs w:val="20"/>
              </w:rPr>
              <w:t>7</w:t>
            </w:r>
          </w:p>
        </w:tc>
        <w:tc>
          <w:tcPr>
            <w:tcW w:w="1885" w:type="dxa"/>
            <w:shd w:val="clear" w:color="auto" w:fill="A6A6A6"/>
            <w:noWrap/>
            <w:vAlign w:val="center"/>
          </w:tcPr>
          <w:p w:rsidR="00402386" w:rsidRPr="00A549FC" w:rsidP="003A4B60" w14:paraId="742AA88C" w14:textId="77777777">
            <w:pPr>
              <w:jc w:val="center"/>
              <w:rPr>
                <w:b/>
                <w:bCs/>
                <w:sz w:val="20"/>
                <w:szCs w:val="20"/>
              </w:rPr>
            </w:pPr>
          </w:p>
        </w:tc>
        <w:tc>
          <w:tcPr>
            <w:tcW w:w="1350" w:type="dxa"/>
            <w:shd w:val="clear" w:color="000000" w:fill="FFFFFF"/>
            <w:noWrap/>
            <w:vAlign w:val="center"/>
          </w:tcPr>
          <w:p w:rsidR="00402386" w:rsidRPr="00A549FC" w:rsidP="003A4B60" w14:paraId="239106CF" w14:textId="4DC622C2">
            <w:pPr>
              <w:jc w:val="center"/>
              <w:rPr>
                <w:b/>
                <w:bCs/>
                <w:color w:val="000000"/>
                <w:sz w:val="20"/>
                <w:szCs w:val="20"/>
              </w:rPr>
            </w:pPr>
            <w:r>
              <w:rPr>
                <w:b/>
                <w:bCs/>
                <w:color w:val="000000"/>
                <w:sz w:val="20"/>
                <w:szCs w:val="20"/>
              </w:rPr>
              <w:t>2,116</w:t>
            </w:r>
          </w:p>
        </w:tc>
        <w:tc>
          <w:tcPr>
            <w:tcW w:w="1895" w:type="dxa"/>
            <w:shd w:val="clear" w:color="000000" w:fill="FFFFFF"/>
            <w:noWrap/>
            <w:vAlign w:val="center"/>
          </w:tcPr>
          <w:p w:rsidR="00402386" w:rsidRPr="00A549FC" w:rsidP="003A4B60" w14:paraId="0DBF0819" w14:textId="7A32D2F1">
            <w:pPr>
              <w:jc w:val="center"/>
              <w:rPr>
                <w:b/>
                <w:bCs/>
                <w:color w:val="000000"/>
                <w:sz w:val="20"/>
                <w:szCs w:val="20"/>
              </w:rPr>
            </w:pPr>
            <w:r w:rsidRPr="00A549FC">
              <w:rPr>
                <w:b/>
                <w:bCs/>
                <w:color w:val="000000"/>
                <w:sz w:val="20"/>
                <w:szCs w:val="20"/>
              </w:rPr>
              <w:t>$</w:t>
            </w:r>
            <w:r w:rsidR="00325081">
              <w:rPr>
                <w:b/>
                <w:bCs/>
                <w:color w:val="000000"/>
                <w:sz w:val="20"/>
                <w:szCs w:val="20"/>
              </w:rPr>
              <w:t>103,0</w:t>
            </w:r>
            <w:r w:rsidR="00874185">
              <w:rPr>
                <w:b/>
                <w:bCs/>
                <w:color w:val="000000"/>
                <w:sz w:val="20"/>
                <w:szCs w:val="20"/>
              </w:rPr>
              <w:t>81</w:t>
            </w:r>
          </w:p>
        </w:tc>
      </w:tr>
    </w:tbl>
    <w:p w:rsidR="00402386" w:rsidP="00402386" w14:paraId="2BC4DEF1" w14:textId="77777777"/>
    <w:p w:rsidR="00402386" w:rsidRPr="001066A9" w:rsidP="00402386" w14:paraId="3AA99F7D" w14:textId="77777777">
      <w:pPr>
        <w:rPr>
          <w:sz w:val="20"/>
          <w:szCs w:val="20"/>
        </w:rPr>
      </w:pPr>
      <w:r w:rsidRPr="001066A9">
        <w:rPr>
          <w:sz w:val="20"/>
        </w:rPr>
        <w:t>*  Bureau of Labor Statistics (BLS), U.S. Department of Labor, Occupational Outlook Handbook, Accountants and Auditors, on the Internet at https://www.bls.gov/ooh/business-and-financial/accountants-and-auditors.htm (visited December 30, 2020).</w:t>
      </w:r>
      <w:r w:rsidRPr="001066A9">
        <w:rPr>
          <w:sz w:val="20"/>
          <w:szCs w:val="20"/>
        </w:rPr>
        <w:t xml:space="preserve"> In 2019, the</w:t>
      </w:r>
      <w:r w:rsidRPr="001066A9">
        <w:rPr>
          <w:sz w:val="20"/>
          <w:szCs w:val="20"/>
        </w:rPr>
        <w:t xml:space="preserve"> median pay for accounts and auditors was $34.40/hour. To account for the fully-loaded employer cost of employee compensation, the median pay is increased by 38%, resulting in a fully-loaded wage rate of $47.50. According to BLS’s Employer Cost for Employe</w:t>
      </w:r>
      <w:r w:rsidRPr="001066A9">
        <w:rPr>
          <w:sz w:val="20"/>
          <w:szCs w:val="20"/>
        </w:rPr>
        <w:t>e Compensation from September 2020 (released on December 17, 2020: https://www.bls.gov/news.release/pdf/ecec.pdf), employers provided 38% of total employee compensation in the form of non-wage compensation (i.e., benefits such as paid leave, health insuran</w:t>
      </w:r>
      <w:r w:rsidRPr="001066A9">
        <w:rPr>
          <w:sz w:val="20"/>
          <w:szCs w:val="20"/>
        </w:rPr>
        <w:t xml:space="preserve">ce, etc.) for state and local government workers. </w:t>
      </w:r>
    </w:p>
    <w:p w:rsidR="00402386" w:rsidRPr="001066A9" w:rsidP="00402386" w14:paraId="18585362" w14:textId="77777777">
      <w:pPr>
        <w:rPr>
          <w:sz w:val="20"/>
          <w:szCs w:val="20"/>
        </w:rPr>
      </w:pPr>
      <w:r w:rsidRPr="001066A9">
        <w:rPr>
          <w:sz w:val="20"/>
          <w:szCs w:val="20"/>
        </w:rPr>
        <w:t>**</w:t>
      </w:r>
      <w:r w:rsidRPr="001066A9">
        <w:t xml:space="preserve"> </w:t>
      </w:r>
      <w:r w:rsidRPr="001066A9">
        <w:rPr>
          <w:sz w:val="20"/>
        </w:rPr>
        <w:t>Bureau of Labor Statistics (BLS), U.S. Department of Labor, Occupational Outlook Handbook, Lawyers, on the Internet at https://www.bls.gov/ooh/legal/lawyers.htm (visited December 21, 2021).</w:t>
      </w:r>
      <w:r w:rsidRPr="001066A9">
        <w:rPr>
          <w:sz w:val="20"/>
          <w:szCs w:val="20"/>
        </w:rPr>
        <w:t xml:space="preserve"> In 2020, the</w:t>
      </w:r>
      <w:r w:rsidRPr="001066A9">
        <w:rPr>
          <w:sz w:val="20"/>
          <w:szCs w:val="20"/>
        </w:rPr>
        <w:t xml:space="preserve"> median pay for lawyers was $61.03/hour. To account for the fully-loaded employer cost of employee compensation, the median pay is increased by 29.2%, resulting in a fully-loaded wage rate of $78.85. According to BLS’s Employer Cost for Employee Compensati</w:t>
      </w:r>
      <w:r w:rsidRPr="001066A9">
        <w:rPr>
          <w:sz w:val="20"/>
          <w:szCs w:val="20"/>
        </w:rPr>
        <w:t>on from September 2021 (released on December 17, 2020: https://www.bls.gov/news.release/pdf/ecec.pdf ), private sector employers provided 29.2% of total employee compensation in the form of non-wage compensation (i.e., benefits such as paid leave, health i</w:t>
      </w:r>
      <w:r w:rsidRPr="001066A9">
        <w:rPr>
          <w:sz w:val="20"/>
          <w:szCs w:val="20"/>
        </w:rPr>
        <w:t xml:space="preserve">nsurance, etc.). </w:t>
      </w:r>
    </w:p>
    <w:p w:rsidR="00061928" w:rsidRPr="001F4582" w:rsidP="001D7E4B" w14:paraId="68A6B7F7" w14:textId="217DAB57">
      <w:pPr>
        <w:rPr>
          <w:sz w:val="20"/>
          <w:szCs w:val="20"/>
        </w:rPr>
      </w:pPr>
      <w:r w:rsidRPr="001066A9">
        <w:rPr>
          <w:sz w:val="20"/>
          <w:szCs w:val="20"/>
        </w:rPr>
        <w:t xml:space="preserve"> </w:t>
      </w:r>
    </w:p>
    <w:p w:rsidR="00FD768C" w:rsidRPr="001F4582" w:rsidP="001D7E4B" w14:paraId="77C03921" w14:textId="77777777">
      <w:pPr>
        <w:rPr>
          <w:sz w:val="20"/>
          <w:szCs w:val="20"/>
        </w:rPr>
      </w:pPr>
    </w:p>
    <w:p w:rsidR="00FB7F1C" w:rsidRPr="001F4582" w:rsidP="00FD768C" w14:paraId="2512A8C8" w14:textId="5D41EC9F">
      <w:pPr>
        <w:numPr>
          <w:ilvl w:val="0"/>
          <w:numId w:val="12"/>
        </w:numPr>
        <w:tabs>
          <w:tab w:val="clear" w:pos="720"/>
        </w:tabs>
        <w:ind w:left="360"/>
        <w:rPr>
          <w:u w:val="single"/>
        </w:rPr>
      </w:pPr>
      <w:r w:rsidRPr="001F4582">
        <w:rPr>
          <w:u w:val="single"/>
        </w:rPr>
        <w:t>Estimated total annual cost burden to respondents</w:t>
      </w:r>
    </w:p>
    <w:p w:rsidR="00403DA0" w:rsidRPr="001F4582" w:rsidP="00CB003A" w14:paraId="57E1D55D" w14:textId="77777777"/>
    <w:p w:rsidR="00AE6FD9" w:rsidP="00AE6FD9" w14:paraId="10C91C12" w14:textId="2538A852">
      <w:r w:rsidRPr="001F4582">
        <w:t xml:space="preserve">No purchase of equipment or services will need to be made by respondents for this information collection other than as required as a part of customary and usual business </w:t>
      </w:r>
      <w:r w:rsidRPr="001F4582">
        <w:t>practices.</w:t>
      </w:r>
    </w:p>
    <w:p w:rsidR="00363CC8" w:rsidRPr="001F4582" w:rsidP="00AE6FD9" w14:paraId="099E1B72" w14:textId="77777777"/>
    <w:p w:rsidR="00AE6FD9" w:rsidRPr="001F4582" w:rsidP="00AE6FD9" w14:paraId="1F0A527C" w14:textId="77777777"/>
    <w:p w:rsidR="00961823" w:rsidRPr="001F4582" w:rsidP="00FD768C" w14:paraId="6909D241" w14:textId="2F6CBCC2">
      <w:pPr>
        <w:numPr>
          <w:ilvl w:val="0"/>
          <w:numId w:val="12"/>
        </w:numPr>
        <w:tabs>
          <w:tab w:val="clear" w:pos="720"/>
        </w:tabs>
        <w:ind w:left="360"/>
        <w:rPr>
          <w:u w:val="single"/>
        </w:rPr>
      </w:pPr>
      <w:r w:rsidRPr="001F4582">
        <w:rPr>
          <w:u w:val="single"/>
        </w:rPr>
        <w:t>Estimated cost to the federal government.</w:t>
      </w:r>
    </w:p>
    <w:p w:rsidR="00961823" w:rsidRPr="001F4582" w:rsidP="00AE6FD9" w14:paraId="38D3F3A9" w14:textId="77777777"/>
    <w:p w:rsidR="00E13A9C" w:rsidP="00CB003A" w14:paraId="0805B863" w14:textId="118FAD19">
      <w:r w:rsidRPr="001F4582">
        <w:t xml:space="preserve">Treasury will utilize existing technology and resources to collect this application.  As such, total costs of development and deployment of the application will be less than $10,000.  </w:t>
      </w:r>
    </w:p>
    <w:p w:rsidR="00363CC8" w:rsidRPr="001F4582" w:rsidP="00CB003A" w14:paraId="4FF052E6" w14:textId="77777777"/>
    <w:p w:rsidR="00724A70" w:rsidRPr="001F4582" w:rsidP="00CB003A" w14:paraId="708240F8" w14:textId="77777777"/>
    <w:p w:rsidR="00961823" w:rsidRPr="001F4582" w:rsidP="00374128" w14:paraId="58317911" w14:textId="1C8EE29C">
      <w:pPr>
        <w:keepNext/>
        <w:numPr>
          <w:ilvl w:val="0"/>
          <w:numId w:val="12"/>
        </w:numPr>
        <w:tabs>
          <w:tab w:val="clear" w:pos="720"/>
        </w:tabs>
        <w:ind w:left="360"/>
      </w:pPr>
      <w:r w:rsidRPr="001F4582">
        <w:rPr>
          <w:u w:val="single"/>
        </w:rPr>
        <w:t>Reasons for change in burden</w:t>
      </w:r>
    </w:p>
    <w:p w:rsidR="00724A70" w:rsidRPr="001F4582" w:rsidP="00724A70" w14:paraId="3098436E" w14:textId="77777777">
      <w:pPr>
        <w:keepNext/>
        <w:ind w:left="360"/>
      </w:pPr>
    </w:p>
    <w:p w:rsidR="003C4AD1" w:rsidRPr="001F4582" w:rsidP="003C4AD1" w14:paraId="672D3EF3" w14:textId="63D4FDA7">
      <w:pPr>
        <w:rPr>
          <w:u w:val="single"/>
        </w:rPr>
      </w:pPr>
      <w:r w:rsidRPr="001F4582">
        <w:t>Treasury has reduced the total number o</w:t>
      </w:r>
      <w:r w:rsidRPr="001F4582">
        <w:t xml:space="preserve">f Respondents based on prior program experience.  </w:t>
      </w:r>
    </w:p>
    <w:p w:rsidR="00961823" w:rsidRPr="001F4582" w:rsidP="001F4582" w14:paraId="73C59C3C" w14:textId="722DEEC0">
      <w:pPr>
        <w:rPr>
          <w:u w:val="single"/>
        </w:rPr>
      </w:pPr>
      <w:r w:rsidRPr="001F4582">
        <w:rPr>
          <w:u w:val="single"/>
        </w:rPr>
        <w:t>Plans for tabulation, statistical analysis</w:t>
      </w:r>
      <w:r w:rsidRPr="001F4582" w:rsidR="00A2596F">
        <w:rPr>
          <w:u w:val="single"/>
        </w:rPr>
        <w:t xml:space="preserve"> and publication</w:t>
      </w:r>
    </w:p>
    <w:p w:rsidR="00A2596F" w:rsidRPr="001F4582" w:rsidP="00CB003A" w14:paraId="7F078F3F" w14:textId="77777777"/>
    <w:p w:rsidR="006F68C4" w:rsidP="00FD768C" w14:paraId="600F61FD" w14:textId="5EFA2143">
      <w:pPr>
        <w:spacing w:line="276" w:lineRule="auto"/>
      </w:pPr>
      <w:r w:rsidRPr="001F4582">
        <w:rPr>
          <w:rFonts w:eastAsia="Calibri"/>
        </w:rPr>
        <w:t>Treasury has no current plans to publish c</w:t>
      </w:r>
      <w:r w:rsidRPr="001F4582" w:rsidR="00257E8B">
        <w:rPr>
          <w:rFonts w:eastAsia="Calibri"/>
        </w:rPr>
        <w:t>onfidential or proprietary information collected through this information collection</w:t>
      </w:r>
      <w:r w:rsidRPr="001F4582" w:rsidR="00257E8B">
        <w:t>.</w:t>
      </w:r>
    </w:p>
    <w:p w:rsidR="00363CC8" w:rsidRPr="001F4582" w:rsidP="00FD768C" w14:paraId="3CDAF99B" w14:textId="77777777">
      <w:pPr>
        <w:spacing w:line="276" w:lineRule="auto"/>
      </w:pPr>
    </w:p>
    <w:p w:rsidR="0028091A" w:rsidRPr="001F4582" w:rsidP="00060833" w14:paraId="492F1BB9" w14:textId="77777777"/>
    <w:p w:rsidR="00060833" w:rsidRPr="001F4582" w:rsidP="00FD768C" w14:paraId="2F4768DE" w14:textId="51507B87">
      <w:pPr>
        <w:numPr>
          <w:ilvl w:val="0"/>
          <w:numId w:val="12"/>
        </w:numPr>
        <w:tabs>
          <w:tab w:val="clear" w:pos="720"/>
        </w:tabs>
        <w:ind w:left="360"/>
        <w:rPr>
          <w:u w:val="single"/>
        </w:rPr>
      </w:pPr>
      <w:r w:rsidRPr="001F4582">
        <w:rPr>
          <w:u w:val="single"/>
        </w:rPr>
        <w:t xml:space="preserve">Display of the </w:t>
      </w:r>
      <w:r w:rsidRPr="001F4582">
        <w:rPr>
          <w:u w:val="single"/>
        </w:rPr>
        <w:t>expiration date for OMB approval</w:t>
      </w:r>
    </w:p>
    <w:p w:rsidR="00060833" w:rsidRPr="001F4582" w:rsidP="00060833" w14:paraId="618ECC43" w14:textId="77777777"/>
    <w:p w:rsidR="00060833" w:rsidRPr="001F4582" w:rsidP="00060833" w14:paraId="3E3F0859" w14:textId="77777777">
      <w:r w:rsidRPr="001F4582">
        <w:t>Treasury plans to display the expiration date for OMB approval of the information collection on all instruments.</w:t>
      </w:r>
    </w:p>
    <w:p w:rsidR="00060833" w:rsidP="009E2FFF" w14:paraId="1330084A" w14:textId="51A931F2"/>
    <w:p w:rsidR="00363CC8" w:rsidRPr="001F4582" w:rsidP="009E2FFF" w14:paraId="62EDFC6F" w14:textId="77777777"/>
    <w:p w:rsidR="004B7407" w:rsidRPr="001F4582" w:rsidP="00FD768C" w14:paraId="34BABD13" w14:textId="29EC31B5">
      <w:pPr>
        <w:numPr>
          <w:ilvl w:val="0"/>
          <w:numId w:val="12"/>
        </w:numPr>
        <w:tabs>
          <w:tab w:val="clear" w:pos="720"/>
        </w:tabs>
        <w:ind w:left="360"/>
        <w:rPr>
          <w:u w:val="single"/>
        </w:rPr>
      </w:pPr>
      <w:r w:rsidRPr="001F4582">
        <w:rPr>
          <w:u w:val="single"/>
        </w:rPr>
        <w:t xml:space="preserve">Exceptions to </w:t>
      </w:r>
      <w:r w:rsidRPr="001F4582" w:rsidR="003A5C25">
        <w:rPr>
          <w:u w:val="single"/>
        </w:rPr>
        <w:t xml:space="preserve">submission </w:t>
      </w:r>
      <w:r w:rsidRPr="001F4582">
        <w:rPr>
          <w:u w:val="single"/>
        </w:rPr>
        <w:t>requirement</w:t>
      </w:r>
      <w:r w:rsidRPr="001F4582" w:rsidR="003A5C25">
        <w:rPr>
          <w:u w:val="single"/>
        </w:rPr>
        <w:t>s</w:t>
      </w:r>
    </w:p>
    <w:p w:rsidR="004B7407" w:rsidRPr="001F4582" w:rsidP="00FD768C" w14:paraId="7AF45299" w14:textId="77777777">
      <w:pPr>
        <w:rPr>
          <w:u w:val="single"/>
        </w:rPr>
      </w:pPr>
    </w:p>
    <w:p w:rsidR="00156E23" w:rsidRPr="001F4582" w:rsidP="00A90BAB" w14:paraId="0A11A97A" w14:textId="09986036">
      <w:r w:rsidRPr="001F4582">
        <w:t>T</w:t>
      </w:r>
      <w:r w:rsidRPr="001F4582" w:rsidR="000E1F44">
        <w:t xml:space="preserve">here are no exceptions to the </w:t>
      </w:r>
      <w:r w:rsidRPr="001F4582" w:rsidR="003A5C25">
        <w:t>submission requirements</w:t>
      </w:r>
      <w:r w:rsidRPr="001F4582" w:rsidR="000E1F44">
        <w:t>.</w:t>
      </w:r>
    </w:p>
    <w:p w:rsidR="00E03689" w:rsidRPr="001F4582" w:rsidP="00A90BAB" w14:paraId="17DB3D94" w14:textId="26D6B78A"/>
    <w:p w:rsidR="00717738" w:rsidRPr="001F4582" w:rsidP="00717738" w14:paraId="50D603CC" w14:textId="01540660">
      <w:pPr>
        <w:rPr>
          <w:b/>
        </w:rPr>
      </w:pPr>
      <w:r w:rsidRPr="001F4582">
        <w:rPr>
          <w:b/>
        </w:rPr>
        <w:t xml:space="preserve">Part B.  </w:t>
      </w:r>
      <w:r w:rsidRPr="001F4582">
        <w:rPr>
          <w:b/>
        </w:rPr>
        <w:t>Describe the use of statistical methods such as sampling or imputation</w:t>
      </w:r>
    </w:p>
    <w:p w:rsidR="00717738" w:rsidRPr="001F4582" w:rsidP="00717738" w14:paraId="3D5C8951" w14:textId="77777777">
      <w:pPr>
        <w:rPr>
          <w:u w:val="single"/>
        </w:rPr>
      </w:pPr>
    </w:p>
    <w:p w:rsidR="007C7314" w:rsidRPr="008268EE" w:rsidP="00A90BAB" w14:paraId="220CCAF5" w14:textId="77777777">
      <w:pPr>
        <w:rPr>
          <w:b/>
        </w:rPr>
      </w:pPr>
      <w:r w:rsidRPr="001F4582">
        <w:t>This collection does not employ statistical metho</w:t>
      </w:r>
      <w:r w:rsidRPr="00BE0268">
        <w:t>ds.</w:t>
      </w:r>
    </w:p>
    <w:sectPr w:rsidSect="00512B62">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D1D12" w:rsidP="00105553" w14:paraId="5FD2ED5F"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5D1D12" w14:paraId="39E9439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D1D12" w:rsidP="00105553" w14:paraId="5A49DB04" w14:textId="6E46FD8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57E8B">
      <w:rPr>
        <w:rStyle w:val="PageNumber"/>
        <w:noProof/>
      </w:rPr>
      <w:t>4</w:t>
    </w:r>
    <w:r>
      <w:rPr>
        <w:rStyle w:val="PageNumber"/>
      </w:rPr>
      <w:fldChar w:fldCharType="end"/>
    </w:r>
  </w:p>
  <w:p w:rsidR="005D1D12" w14:paraId="5E640F1A"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A33C2" w14:paraId="5A605A6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DD7204" w14:paraId="532E88D2" w14:textId="77777777">
      <w:r>
        <w:separator/>
      </w:r>
    </w:p>
  </w:footnote>
  <w:footnote w:type="continuationSeparator" w:id="1">
    <w:p w:rsidR="00DD7204" w14:paraId="31E6430A" w14:textId="77777777">
      <w:r>
        <w:continuationSeparator/>
      </w:r>
    </w:p>
  </w:footnote>
  <w:footnote w:type="continuationNotice" w:id="2">
    <w:p w:rsidR="00DD7204" w14:paraId="3809C372" w14:textId="77777777"/>
  </w:footnote>
  <w:footnote w:id="3">
    <w:p w:rsidR="009E2719" w14:paraId="47FEE627" w14:textId="28AFD40C">
      <w:pPr>
        <w:pStyle w:val="FootnoteText"/>
      </w:pPr>
      <w:r>
        <w:rPr>
          <w:rStyle w:val="FootnoteReference"/>
        </w:rPr>
        <w:footnoteRef/>
      </w:r>
      <w:r>
        <w:t xml:space="preserve"> Based on the implementation plan for the second round, Treasury anticipates only a subset of all applicants will be referred to </w:t>
      </w:r>
      <w:r w:rsidR="00301E8B">
        <w:t xml:space="preserve">federal </w:t>
      </w:r>
      <w:r>
        <w:t xml:space="preserve">bank and credit union regulators.  </w:t>
      </w:r>
      <w:r w:rsidR="00301E8B">
        <w:t>In the initial application period, state banking and credit union regulatory agencies generally declined the opportunity to provide views on applicant suitability for investment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A33C2" w14:paraId="2DF5A65D"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A33C2" w14:paraId="3690E46A"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A33C2" w14:paraId="222AF34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9"/>
    <w:multiLevelType w:val="multilevel"/>
    <w:tmpl w:val="00000000"/>
    <w:lvl w:ilvl="0">
      <w:start w:val="1"/>
      <w:numFmt w:val="decimal"/>
      <w:pStyle w:val="Level1"/>
      <w:lvlText w:val="%1)"/>
      <w:lvlJc w:val="left"/>
      <w:pPr>
        <w:tabs>
          <w:tab w:val="num" w:pos="722"/>
        </w:tabs>
        <w:ind w:left="722" w:hanging="361"/>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1">
    <w:nsid w:val="0DD71E9F"/>
    <w:multiLevelType w:val="hybridMultilevel"/>
    <w:tmpl w:val="CE3C90D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07C1D6B"/>
    <w:multiLevelType w:val="hybridMultilevel"/>
    <w:tmpl w:val="1C1475F8"/>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4397529"/>
    <w:multiLevelType w:val="hybridMultilevel"/>
    <w:tmpl w:val="1EB8F01E"/>
    <w:lvl w:ilvl="0">
      <w:start w:val="5"/>
      <w:numFmt w:val="decimal"/>
      <w:lvlText w:val="%1."/>
      <w:lvlJc w:val="left"/>
      <w:pPr>
        <w:tabs>
          <w:tab w:val="num" w:pos="720"/>
        </w:tabs>
        <w:ind w:left="720" w:hanging="360"/>
      </w:pPr>
      <w:rPr>
        <w:rFonts w:hint="default"/>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1CD677E9"/>
    <w:multiLevelType w:val="hybridMultilevel"/>
    <w:tmpl w:val="E6BC5E0C"/>
    <w:lvl w:ilvl="0">
      <w:start w:val="1"/>
      <w:numFmt w:val="bullet"/>
      <w:lvlText w:val=""/>
      <w:lvlJc w:val="left"/>
      <w:pPr>
        <w:tabs>
          <w:tab w:val="num" w:pos="720"/>
        </w:tabs>
        <w:ind w:left="720" w:hanging="360"/>
      </w:pPr>
      <w:rPr>
        <w:rFonts w:ascii="Wingdings 3" w:hAnsi="Wingdings 3" w:hint="default"/>
      </w:rPr>
    </w:lvl>
    <w:lvl w:ilvl="1" w:tentative="1">
      <w:start w:val="1"/>
      <w:numFmt w:val="bullet"/>
      <w:lvlText w:val=""/>
      <w:lvlJc w:val="left"/>
      <w:pPr>
        <w:tabs>
          <w:tab w:val="num" w:pos="1440"/>
        </w:tabs>
        <w:ind w:left="1440" w:hanging="360"/>
      </w:pPr>
      <w:rPr>
        <w:rFonts w:ascii="Wingdings 3" w:hAnsi="Wingdings 3" w:hint="default"/>
      </w:rPr>
    </w:lvl>
    <w:lvl w:ilvl="2" w:tentative="1">
      <w:start w:val="1"/>
      <w:numFmt w:val="bullet"/>
      <w:lvlText w:val=""/>
      <w:lvlJc w:val="left"/>
      <w:pPr>
        <w:tabs>
          <w:tab w:val="num" w:pos="2160"/>
        </w:tabs>
        <w:ind w:left="2160" w:hanging="360"/>
      </w:pPr>
      <w:rPr>
        <w:rFonts w:ascii="Wingdings 3" w:hAnsi="Wingdings 3" w:hint="default"/>
      </w:rPr>
    </w:lvl>
    <w:lvl w:ilvl="3" w:tentative="1">
      <w:start w:val="1"/>
      <w:numFmt w:val="bullet"/>
      <w:lvlText w:val=""/>
      <w:lvlJc w:val="left"/>
      <w:pPr>
        <w:tabs>
          <w:tab w:val="num" w:pos="2880"/>
        </w:tabs>
        <w:ind w:left="2880" w:hanging="360"/>
      </w:pPr>
      <w:rPr>
        <w:rFonts w:ascii="Wingdings 3" w:hAnsi="Wingdings 3" w:hint="default"/>
      </w:rPr>
    </w:lvl>
    <w:lvl w:ilvl="4" w:tentative="1">
      <w:start w:val="1"/>
      <w:numFmt w:val="bullet"/>
      <w:lvlText w:val=""/>
      <w:lvlJc w:val="left"/>
      <w:pPr>
        <w:tabs>
          <w:tab w:val="num" w:pos="3600"/>
        </w:tabs>
        <w:ind w:left="3600" w:hanging="360"/>
      </w:pPr>
      <w:rPr>
        <w:rFonts w:ascii="Wingdings 3" w:hAnsi="Wingdings 3" w:hint="default"/>
      </w:rPr>
    </w:lvl>
    <w:lvl w:ilvl="5" w:tentative="1">
      <w:start w:val="1"/>
      <w:numFmt w:val="bullet"/>
      <w:lvlText w:val=""/>
      <w:lvlJc w:val="left"/>
      <w:pPr>
        <w:tabs>
          <w:tab w:val="num" w:pos="4320"/>
        </w:tabs>
        <w:ind w:left="4320" w:hanging="360"/>
      </w:pPr>
      <w:rPr>
        <w:rFonts w:ascii="Wingdings 3" w:hAnsi="Wingdings 3" w:hint="default"/>
      </w:rPr>
    </w:lvl>
    <w:lvl w:ilvl="6" w:tentative="1">
      <w:start w:val="1"/>
      <w:numFmt w:val="bullet"/>
      <w:lvlText w:val=""/>
      <w:lvlJc w:val="left"/>
      <w:pPr>
        <w:tabs>
          <w:tab w:val="num" w:pos="5040"/>
        </w:tabs>
        <w:ind w:left="5040" w:hanging="360"/>
      </w:pPr>
      <w:rPr>
        <w:rFonts w:ascii="Wingdings 3" w:hAnsi="Wingdings 3" w:hint="default"/>
      </w:rPr>
    </w:lvl>
    <w:lvl w:ilvl="7" w:tentative="1">
      <w:start w:val="1"/>
      <w:numFmt w:val="bullet"/>
      <w:lvlText w:val=""/>
      <w:lvlJc w:val="left"/>
      <w:pPr>
        <w:tabs>
          <w:tab w:val="num" w:pos="5760"/>
        </w:tabs>
        <w:ind w:left="5760" w:hanging="360"/>
      </w:pPr>
      <w:rPr>
        <w:rFonts w:ascii="Wingdings 3" w:hAnsi="Wingdings 3" w:hint="default"/>
      </w:rPr>
    </w:lvl>
    <w:lvl w:ilvl="8" w:tentative="1">
      <w:start w:val="1"/>
      <w:numFmt w:val="bullet"/>
      <w:lvlText w:val=""/>
      <w:lvlJc w:val="left"/>
      <w:pPr>
        <w:tabs>
          <w:tab w:val="num" w:pos="6480"/>
        </w:tabs>
        <w:ind w:left="6480" w:hanging="360"/>
      </w:pPr>
      <w:rPr>
        <w:rFonts w:ascii="Wingdings 3" w:hAnsi="Wingdings 3" w:hint="default"/>
      </w:rPr>
    </w:lvl>
  </w:abstractNum>
  <w:abstractNum w:abstractNumId="5">
    <w:nsid w:val="23813EBD"/>
    <w:multiLevelType w:val="hybridMultilevel"/>
    <w:tmpl w:val="31A4C4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4325482"/>
    <w:multiLevelType w:val="hybridMultilevel"/>
    <w:tmpl w:val="2DC40650"/>
    <w:lvl w:ilvl="0">
      <w:start w:val="1"/>
      <w:numFmt w:val="decimal"/>
      <w:lvlText w:val="%1."/>
      <w:lvlJc w:val="left"/>
      <w:pPr>
        <w:tabs>
          <w:tab w:val="num" w:pos="720"/>
        </w:tabs>
        <w:ind w:left="720" w:hanging="360"/>
      </w:pPr>
      <w:rPr>
        <w:rFonts w:hint="default"/>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25740C24"/>
    <w:multiLevelType w:val="hybridMultilevel"/>
    <w:tmpl w:val="6CC66346"/>
    <w:lvl w:ilvl="0">
      <w:start w:val="1"/>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2FD364FF"/>
    <w:multiLevelType w:val="hybridMultilevel"/>
    <w:tmpl w:val="9BACBC18"/>
    <w:lvl w:ilvl="0">
      <w:start w:val="1"/>
      <w:numFmt w:val="decimal"/>
      <w:lvlText w:val="(%1)"/>
      <w:lvlJc w:val="right"/>
      <w:pPr>
        <w:tabs>
          <w:tab w:val="num" w:pos="720"/>
        </w:tabs>
        <w:ind w:left="720" w:hanging="360"/>
      </w:pPr>
      <w:rPr>
        <w:rFonts w:hint="default"/>
        <w:b w:val="0"/>
        <w:u w:val="none"/>
      </w:rPr>
    </w:lvl>
    <w:lvl w:ilvl="1">
      <w:start w:val="2"/>
      <w:numFmt w:val="decimal"/>
      <w:lvlText w:val="%2"/>
      <w:lvlJc w:val="left"/>
      <w:pPr>
        <w:tabs>
          <w:tab w:val="num" w:pos="1440"/>
        </w:tabs>
        <w:ind w:left="1440" w:hanging="360"/>
      </w:pPr>
      <w:rPr>
        <w:rFonts w:hint="default"/>
        <w:u w:val="single"/>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37CF341C"/>
    <w:multiLevelType w:val="hybridMultilevel"/>
    <w:tmpl w:val="5DDACAAE"/>
    <w:lvl w:ilvl="0">
      <w:start w:val="5"/>
      <w:numFmt w:val="decimal"/>
      <w:lvlText w:val="%1."/>
      <w:lvlJc w:val="left"/>
      <w:pPr>
        <w:tabs>
          <w:tab w:val="num" w:pos="720"/>
        </w:tabs>
        <w:ind w:left="720" w:hanging="360"/>
      </w:pPr>
      <w:rPr>
        <w:rFonts w:hint="default"/>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39E40D9F"/>
    <w:multiLevelType w:val="hybridMultilevel"/>
    <w:tmpl w:val="A3463686"/>
    <w:lvl w:ilvl="0">
      <w:start w:val="1"/>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3D273B6D"/>
    <w:multiLevelType w:val="hybridMultilevel"/>
    <w:tmpl w:val="81F89D36"/>
    <w:lvl w:ilvl="0">
      <w:start w:val="1"/>
      <w:numFmt w:val="decimal"/>
      <w:lvlText w:val="%1."/>
      <w:lvlJc w:val="left"/>
      <w:pPr>
        <w:tabs>
          <w:tab w:val="num" w:pos="720"/>
        </w:tabs>
        <w:ind w:left="720" w:hanging="360"/>
      </w:pPr>
      <w:rPr>
        <w:rFonts w:hint="default"/>
        <w:u w:val="none"/>
      </w:rPr>
    </w:lvl>
    <w:lvl w:ilvl="1">
      <w:start w:val="2"/>
      <w:numFmt w:val="decimal"/>
      <w:lvlText w:val="%2"/>
      <w:lvlJc w:val="left"/>
      <w:pPr>
        <w:tabs>
          <w:tab w:val="num" w:pos="1440"/>
        </w:tabs>
        <w:ind w:left="1440" w:hanging="360"/>
      </w:pPr>
      <w:rPr>
        <w:rFonts w:hint="default"/>
        <w:u w:val="single"/>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44AA7A5E"/>
    <w:multiLevelType w:val="hybridMultilevel"/>
    <w:tmpl w:val="DE6A2BA4"/>
    <w:lvl w:ilvl="0">
      <w:start w:val="1"/>
      <w:numFmt w:val="decimal"/>
      <w:lvlText w:val="(%1)"/>
      <w:lvlJc w:val="right"/>
      <w:pPr>
        <w:ind w:left="720" w:hanging="360"/>
      </w:pPr>
      <w:rPr>
        <w:rFonts w:hint="default"/>
        <w:b w:val="0"/>
      </w:rPr>
    </w:lvl>
    <w:lvl w:ilvl="1">
      <w:start w:val="0"/>
      <w:numFmt w:val="bullet"/>
      <w:lvlText w:val="•"/>
      <w:lvlJc w:val="left"/>
      <w:pPr>
        <w:ind w:left="1800" w:hanging="720"/>
      </w:pPr>
      <w:rPr>
        <w:rFonts w:ascii="Times New Roman" w:eastAsia="Times New Roman" w:hAnsi="Times New Roman" w:cs="Times New Roman"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4B3E48CE"/>
    <w:multiLevelType w:val="hybridMultilevel"/>
    <w:tmpl w:val="B92EA55C"/>
    <w:lvl w:ilvl="0">
      <w:start w:val="1"/>
      <w:numFmt w:val="bullet"/>
      <w:lvlText w:val=""/>
      <w:lvlJc w:val="left"/>
      <w:pPr>
        <w:ind w:left="835" w:hanging="360"/>
      </w:pPr>
      <w:rPr>
        <w:rFonts w:ascii="Symbol" w:hAnsi="Symbol" w:hint="default"/>
      </w:rPr>
    </w:lvl>
    <w:lvl w:ilvl="1">
      <w:start w:val="1"/>
      <w:numFmt w:val="bullet"/>
      <w:lvlText w:val="o"/>
      <w:lvlJc w:val="left"/>
      <w:pPr>
        <w:ind w:left="1555" w:hanging="360"/>
      </w:pPr>
      <w:rPr>
        <w:rFonts w:ascii="Courier New" w:hAnsi="Courier New" w:cs="Courier New" w:hint="default"/>
      </w:rPr>
    </w:lvl>
    <w:lvl w:ilvl="2" w:tentative="1">
      <w:start w:val="1"/>
      <w:numFmt w:val="bullet"/>
      <w:lvlText w:val=""/>
      <w:lvlJc w:val="left"/>
      <w:pPr>
        <w:ind w:left="2275" w:hanging="360"/>
      </w:pPr>
      <w:rPr>
        <w:rFonts w:ascii="Wingdings" w:hAnsi="Wingdings" w:hint="default"/>
      </w:rPr>
    </w:lvl>
    <w:lvl w:ilvl="3" w:tentative="1">
      <w:start w:val="1"/>
      <w:numFmt w:val="bullet"/>
      <w:lvlText w:val=""/>
      <w:lvlJc w:val="left"/>
      <w:pPr>
        <w:ind w:left="2995" w:hanging="360"/>
      </w:pPr>
      <w:rPr>
        <w:rFonts w:ascii="Symbol" w:hAnsi="Symbol" w:hint="default"/>
      </w:rPr>
    </w:lvl>
    <w:lvl w:ilvl="4" w:tentative="1">
      <w:start w:val="1"/>
      <w:numFmt w:val="bullet"/>
      <w:lvlText w:val="o"/>
      <w:lvlJc w:val="left"/>
      <w:pPr>
        <w:ind w:left="3715" w:hanging="360"/>
      </w:pPr>
      <w:rPr>
        <w:rFonts w:ascii="Courier New" w:hAnsi="Courier New" w:cs="Courier New" w:hint="default"/>
      </w:rPr>
    </w:lvl>
    <w:lvl w:ilvl="5" w:tentative="1">
      <w:start w:val="1"/>
      <w:numFmt w:val="bullet"/>
      <w:lvlText w:val=""/>
      <w:lvlJc w:val="left"/>
      <w:pPr>
        <w:ind w:left="4435" w:hanging="360"/>
      </w:pPr>
      <w:rPr>
        <w:rFonts w:ascii="Wingdings" w:hAnsi="Wingdings" w:hint="default"/>
      </w:rPr>
    </w:lvl>
    <w:lvl w:ilvl="6" w:tentative="1">
      <w:start w:val="1"/>
      <w:numFmt w:val="bullet"/>
      <w:lvlText w:val=""/>
      <w:lvlJc w:val="left"/>
      <w:pPr>
        <w:ind w:left="5155" w:hanging="360"/>
      </w:pPr>
      <w:rPr>
        <w:rFonts w:ascii="Symbol" w:hAnsi="Symbol" w:hint="default"/>
      </w:rPr>
    </w:lvl>
    <w:lvl w:ilvl="7" w:tentative="1">
      <w:start w:val="1"/>
      <w:numFmt w:val="bullet"/>
      <w:lvlText w:val="o"/>
      <w:lvlJc w:val="left"/>
      <w:pPr>
        <w:ind w:left="5875" w:hanging="360"/>
      </w:pPr>
      <w:rPr>
        <w:rFonts w:ascii="Courier New" w:hAnsi="Courier New" w:cs="Courier New" w:hint="default"/>
      </w:rPr>
    </w:lvl>
    <w:lvl w:ilvl="8" w:tentative="1">
      <w:start w:val="1"/>
      <w:numFmt w:val="bullet"/>
      <w:lvlText w:val=""/>
      <w:lvlJc w:val="left"/>
      <w:pPr>
        <w:ind w:left="6595" w:hanging="360"/>
      </w:pPr>
      <w:rPr>
        <w:rFonts w:ascii="Wingdings" w:hAnsi="Wingdings" w:hint="default"/>
      </w:rPr>
    </w:lvl>
  </w:abstractNum>
  <w:abstractNum w:abstractNumId="14">
    <w:nsid w:val="4B524FFC"/>
    <w:multiLevelType w:val="hybridMultilevel"/>
    <w:tmpl w:val="E0F2369E"/>
    <w:lvl w:ilvl="0">
      <w:start w:val="8"/>
      <w:numFmt w:val="decimal"/>
      <w:lvlText w:val="%1."/>
      <w:lvlJc w:val="left"/>
      <w:pPr>
        <w:tabs>
          <w:tab w:val="num" w:pos="720"/>
        </w:tabs>
        <w:ind w:left="720" w:hanging="360"/>
      </w:pPr>
      <w:rPr>
        <w:rFonts w:hint="default"/>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4C80018C"/>
    <w:multiLevelType w:val="hybridMultilevel"/>
    <w:tmpl w:val="76E2302C"/>
    <w:lvl w:ilvl="0">
      <w:start w:val="7"/>
      <w:numFmt w:val="decimal"/>
      <w:lvlText w:val="%1."/>
      <w:lvlJc w:val="left"/>
      <w:pPr>
        <w:tabs>
          <w:tab w:val="num" w:pos="720"/>
        </w:tabs>
        <w:ind w:left="720" w:hanging="360"/>
      </w:pPr>
      <w:rPr>
        <w:rFonts w:hint="default"/>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4C872042"/>
    <w:multiLevelType w:val="hybridMultilevel"/>
    <w:tmpl w:val="B590DFAA"/>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nsid w:val="4CCC655F"/>
    <w:multiLevelType w:val="hybridMultilevel"/>
    <w:tmpl w:val="86E21CC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540C0BAD"/>
    <w:multiLevelType w:val="hybridMultilevel"/>
    <w:tmpl w:val="8D7A0FD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599316C5"/>
    <w:multiLevelType w:val="hybridMultilevel"/>
    <w:tmpl w:val="A814A21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5D030D2F"/>
    <w:multiLevelType w:val="hybridMultilevel"/>
    <w:tmpl w:val="B056475A"/>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5FAE623C"/>
    <w:multiLevelType w:val="hybridMultilevel"/>
    <w:tmpl w:val="1722F59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648A58CB"/>
    <w:multiLevelType w:val="hybridMultilevel"/>
    <w:tmpl w:val="CB2E28FE"/>
    <w:lvl w:ilvl="0">
      <w:start w:val="1"/>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65293300"/>
    <w:multiLevelType w:val="hybridMultilevel"/>
    <w:tmpl w:val="3CCE3DD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66A05313"/>
    <w:multiLevelType w:val="hybridMultilevel"/>
    <w:tmpl w:val="3E62A118"/>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6A644E4C"/>
    <w:multiLevelType w:val="hybridMultilevel"/>
    <w:tmpl w:val="6A362E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77223731"/>
    <w:multiLevelType w:val="hybridMultilevel"/>
    <w:tmpl w:val="6F48BAA8"/>
    <w:lvl w:ilvl="0">
      <w:start w:val="1"/>
      <w:numFmt w:val="decimal"/>
      <w:lvlText w:val="%1."/>
      <w:lvlJc w:val="left"/>
      <w:pPr>
        <w:tabs>
          <w:tab w:val="num" w:pos="720"/>
        </w:tabs>
        <w:ind w:left="720" w:hanging="360"/>
      </w:pPr>
      <w:rPr>
        <w:rFonts w:hint="default"/>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nsid w:val="7C5466C4"/>
    <w:multiLevelType w:val="hybridMultilevel"/>
    <w:tmpl w:val="D6DEBB8C"/>
    <w:lvl w:ilvl="0">
      <w:start w:val="1"/>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nsid w:val="7CD42F58"/>
    <w:multiLevelType w:val="hybridMultilevel"/>
    <w:tmpl w:val="E00011C6"/>
    <w:lvl w:ilvl="0">
      <w:start w:val="1"/>
      <w:numFmt w:val="bullet"/>
      <w:lvlText w:val=""/>
      <w:lvlJc w:val="left"/>
      <w:pPr>
        <w:tabs>
          <w:tab w:val="num" w:pos="865"/>
        </w:tabs>
        <w:ind w:left="865" w:hanging="144"/>
      </w:pPr>
      <w:rPr>
        <w:rFonts w:ascii="Symbol" w:hAnsi="Symbol" w:cs="Symbol" w:hint="default"/>
      </w:rPr>
    </w:lvl>
    <w:lvl w:ilvl="1">
      <w:start w:val="1"/>
      <w:numFmt w:val="lowerLetter"/>
      <w:lvlText w:val="%2."/>
      <w:lvlJc w:val="left"/>
      <w:pPr>
        <w:tabs>
          <w:tab w:val="num" w:pos="1801"/>
        </w:tabs>
        <w:ind w:left="1801" w:hanging="360"/>
      </w:pPr>
    </w:lvl>
    <w:lvl w:ilvl="2">
      <w:start w:val="1"/>
      <w:numFmt w:val="lowerRoman"/>
      <w:lvlText w:val="%3."/>
      <w:lvlJc w:val="right"/>
      <w:pPr>
        <w:tabs>
          <w:tab w:val="num" w:pos="2521"/>
        </w:tabs>
        <w:ind w:left="2521" w:hanging="180"/>
      </w:pPr>
    </w:lvl>
    <w:lvl w:ilvl="3">
      <w:start w:val="1"/>
      <w:numFmt w:val="decimal"/>
      <w:lvlText w:val="%4."/>
      <w:lvlJc w:val="left"/>
      <w:pPr>
        <w:tabs>
          <w:tab w:val="num" w:pos="3241"/>
        </w:tabs>
        <w:ind w:left="3241" w:hanging="360"/>
      </w:pPr>
    </w:lvl>
    <w:lvl w:ilvl="4">
      <w:start w:val="1"/>
      <w:numFmt w:val="lowerLetter"/>
      <w:lvlText w:val="%5."/>
      <w:lvlJc w:val="left"/>
      <w:pPr>
        <w:tabs>
          <w:tab w:val="num" w:pos="3961"/>
        </w:tabs>
        <w:ind w:left="3961" w:hanging="360"/>
      </w:pPr>
    </w:lvl>
    <w:lvl w:ilvl="5">
      <w:start w:val="1"/>
      <w:numFmt w:val="lowerRoman"/>
      <w:lvlText w:val="%6."/>
      <w:lvlJc w:val="right"/>
      <w:pPr>
        <w:tabs>
          <w:tab w:val="num" w:pos="4681"/>
        </w:tabs>
        <w:ind w:left="4681" w:hanging="180"/>
      </w:pPr>
    </w:lvl>
    <w:lvl w:ilvl="6">
      <w:start w:val="1"/>
      <w:numFmt w:val="decimal"/>
      <w:lvlText w:val="%7."/>
      <w:lvlJc w:val="left"/>
      <w:pPr>
        <w:tabs>
          <w:tab w:val="num" w:pos="5401"/>
        </w:tabs>
        <w:ind w:left="5401" w:hanging="360"/>
      </w:pPr>
    </w:lvl>
    <w:lvl w:ilvl="7">
      <w:start w:val="1"/>
      <w:numFmt w:val="lowerLetter"/>
      <w:lvlText w:val="%8."/>
      <w:lvlJc w:val="left"/>
      <w:pPr>
        <w:tabs>
          <w:tab w:val="num" w:pos="6121"/>
        </w:tabs>
        <w:ind w:left="6121" w:hanging="360"/>
      </w:pPr>
    </w:lvl>
    <w:lvl w:ilvl="8">
      <w:start w:val="1"/>
      <w:numFmt w:val="lowerRoman"/>
      <w:lvlText w:val="%9."/>
      <w:lvlJc w:val="right"/>
      <w:pPr>
        <w:tabs>
          <w:tab w:val="num" w:pos="6841"/>
        </w:tabs>
        <w:ind w:left="6841" w:hanging="180"/>
      </w:pPr>
    </w:lvl>
  </w:abstractNum>
  <w:num w:numId="1">
    <w:abstractNumId w:val="7"/>
  </w:num>
  <w:num w:numId="2">
    <w:abstractNumId w:val="22"/>
  </w:num>
  <w:num w:numId="3">
    <w:abstractNumId w:val="27"/>
  </w:num>
  <w:num w:numId="4">
    <w:abstractNumId w:val="10"/>
  </w:num>
  <w:num w:numId="5">
    <w:abstractNumId w:val="26"/>
  </w:num>
  <w:num w:numId="6">
    <w:abstractNumId w:val="9"/>
  </w:num>
  <w:num w:numId="7">
    <w:abstractNumId w:val="3"/>
  </w:num>
  <w:num w:numId="8">
    <w:abstractNumId w:val="15"/>
  </w:num>
  <w:num w:numId="9">
    <w:abstractNumId w:val="14"/>
  </w:num>
  <w:num w:numId="10">
    <w:abstractNumId w:val="19"/>
  </w:num>
  <w:num w:numId="11">
    <w:abstractNumId w:val="6"/>
  </w:num>
  <w:num w:numId="12">
    <w:abstractNumId w:val="11"/>
  </w:num>
  <w:num w:numId="13">
    <w:abstractNumId w:val="17"/>
  </w:num>
  <w:num w:numId="14">
    <w:abstractNumId w:val="23"/>
  </w:num>
  <w:num w:numId="15">
    <w:abstractNumId w:val="1"/>
  </w:num>
  <w:num w:numId="16">
    <w:abstractNumId w:val="12"/>
  </w:num>
  <w:num w:numId="17">
    <w:abstractNumId w:val="24"/>
  </w:num>
  <w:num w:numId="18">
    <w:abstractNumId w:val="8"/>
  </w:num>
  <w:num w:numId="19">
    <w:abstractNumId w:val="18"/>
  </w:num>
  <w:num w:numId="20">
    <w:abstractNumId w:val="4"/>
  </w:num>
  <w:num w:numId="21">
    <w:abstractNumId w:val="2"/>
  </w:num>
  <w:num w:numId="22">
    <w:abstractNumId w:val="20"/>
  </w:num>
  <w:num w:numId="23">
    <w:abstractNumId w:val="21"/>
  </w:num>
  <w:num w:numId="24">
    <w:abstractNumId w:val="13"/>
  </w:num>
  <w:num w:numId="25">
    <w:abstractNumId w:val="16"/>
  </w:num>
  <w:num w:numId="26">
    <w:abstractNumId w:val="5"/>
  </w:num>
  <w:num w:numId="27">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8">
    <w:abstractNumId w:val="28"/>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861"/>
    <w:rsid w:val="000047C3"/>
    <w:rsid w:val="000105BD"/>
    <w:rsid w:val="000117A5"/>
    <w:rsid w:val="00012F7C"/>
    <w:rsid w:val="00013801"/>
    <w:rsid w:val="000141C3"/>
    <w:rsid w:val="00014C0A"/>
    <w:rsid w:val="0001560A"/>
    <w:rsid w:val="00015A7E"/>
    <w:rsid w:val="00017845"/>
    <w:rsid w:val="000204E2"/>
    <w:rsid w:val="00021D40"/>
    <w:rsid w:val="00022F56"/>
    <w:rsid w:val="00027641"/>
    <w:rsid w:val="00032DA3"/>
    <w:rsid w:val="000372AD"/>
    <w:rsid w:val="0004048C"/>
    <w:rsid w:val="00040666"/>
    <w:rsid w:val="00046B27"/>
    <w:rsid w:val="000501CB"/>
    <w:rsid w:val="000505FB"/>
    <w:rsid w:val="00051468"/>
    <w:rsid w:val="000514DB"/>
    <w:rsid w:val="00053EBD"/>
    <w:rsid w:val="0005651A"/>
    <w:rsid w:val="00060833"/>
    <w:rsid w:val="00061928"/>
    <w:rsid w:val="00062774"/>
    <w:rsid w:val="00062B59"/>
    <w:rsid w:val="000703E5"/>
    <w:rsid w:val="00073704"/>
    <w:rsid w:val="000762A9"/>
    <w:rsid w:val="000817D0"/>
    <w:rsid w:val="00083DB1"/>
    <w:rsid w:val="00087D91"/>
    <w:rsid w:val="00090033"/>
    <w:rsid w:val="00093B1D"/>
    <w:rsid w:val="00094CA2"/>
    <w:rsid w:val="0009709C"/>
    <w:rsid w:val="000A570C"/>
    <w:rsid w:val="000A5E4B"/>
    <w:rsid w:val="000B0264"/>
    <w:rsid w:val="000B7AAF"/>
    <w:rsid w:val="000C0934"/>
    <w:rsid w:val="000C1553"/>
    <w:rsid w:val="000C1B38"/>
    <w:rsid w:val="000C3C83"/>
    <w:rsid w:val="000C6274"/>
    <w:rsid w:val="000C6F26"/>
    <w:rsid w:val="000C7031"/>
    <w:rsid w:val="000E07A3"/>
    <w:rsid w:val="000E1D60"/>
    <w:rsid w:val="000E1F44"/>
    <w:rsid w:val="000E24F5"/>
    <w:rsid w:val="000E72A0"/>
    <w:rsid w:val="000F2AE6"/>
    <w:rsid w:val="000F53C2"/>
    <w:rsid w:val="000F5B03"/>
    <w:rsid w:val="000F70A5"/>
    <w:rsid w:val="001022FC"/>
    <w:rsid w:val="001027AB"/>
    <w:rsid w:val="00105264"/>
    <w:rsid w:val="00105553"/>
    <w:rsid w:val="00105E4C"/>
    <w:rsid w:val="001065D8"/>
    <w:rsid w:val="001066A9"/>
    <w:rsid w:val="00106A18"/>
    <w:rsid w:val="00110D39"/>
    <w:rsid w:val="001110E6"/>
    <w:rsid w:val="00112D71"/>
    <w:rsid w:val="001139DB"/>
    <w:rsid w:val="00113C21"/>
    <w:rsid w:val="00114490"/>
    <w:rsid w:val="00122583"/>
    <w:rsid w:val="00127B26"/>
    <w:rsid w:val="00131708"/>
    <w:rsid w:val="00132EAC"/>
    <w:rsid w:val="001374B1"/>
    <w:rsid w:val="0013796F"/>
    <w:rsid w:val="00137EC6"/>
    <w:rsid w:val="001438EE"/>
    <w:rsid w:val="00146233"/>
    <w:rsid w:val="00146E55"/>
    <w:rsid w:val="00147A26"/>
    <w:rsid w:val="00155215"/>
    <w:rsid w:val="00156E23"/>
    <w:rsid w:val="0015784C"/>
    <w:rsid w:val="00161711"/>
    <w:rsid w:val="001648D5"/>
    <w:rsid w:val="00164BB3"/>
    <w:rsid w:val="00165343"/>
    <w:rsid w:val="00166EF4"/>
    <w:rsid w:val="00166F8F"/>
    <w:rsid w:val="00170A86"/>
    <w:rsid w:val="00171230"/>
    <w:rsid w:val="00171D99"/>
    <w:rsid w:val="00173CF6"/>
    <w:rsid w:val="001742C4"/>
    <w:rsid w:val="00174A47"/>
    <w:rsid w:val="00176F71"/>
    <w:rsid w:val="0018027E"/>
    <w:rsid w:val="001819B9"/>
    <w:rsid w:val="001819F2"/>
    <w:rsid w:val="00181F21"/>
    <w:rsid w:val="0018214B"/>
    <w:rsid w:val="0018375D"/>
    <w:rsid w:val="00186409"/>
    <w:rsid w:val="00187672"/>
    <w:rsid w:val="001945CA"/>
    <w:rsid w:val="00194C78"/>
    <w:rsid w:val="0019789D"/>
    <w:rsid w:val="001A1092"/>
    <w:rsid w:val="001A1B5B"/>
    <w:rsid w:val="001A64D4"/>
    <w:rsid w:val="001A71B7"/>
    <w:rsid w:val="001A7272"/>
    <w:rsid w:val="001B591E"/>
    <w:rsid w:val="001B624D"/>
    <w:rsid w:val="001B649D"/>
    <w:rsid w:val="001C229E"/>
    <w:rsid w:val="001C2CBC"/>
    <w:rsid w:val="001D4D0C"/>
    <w:rsid w:val="001D57A5"/>
    <w:rsid w:val="001D5ADF"/>
    <w:rsid w:val="001D5AF4"/>
    <w:rsid w:val="001D7E4B"/>
    <w:rsid w:val="001E0C02"/>
    <w:rsid w:val="001E0D39"/>
    <w:rsid w:val="001E4205"/>
    <w:rsid w:val="001E4BCF"/>
    <w:rsid w:val="001E5F7B"/>
    <w:rsid w:val="001F31FB"/>
    <w:rsid w:val="001F4582"/>
    <w:rsid w:val="001F500A"/>
    <w:rsid w:val="00210608"/>
    <w:rsid w:val="00213ABF"/>
    <w:rsid w:val="00220902"/>
    <w:rsid w:val="0022132A"/>
    <w:rsid w:val="0022138F"/>
    <w:rsid w:val="002233DA"/>
    <w:rsid w:val="00225E39"/>
    <w:rsid w:val="002263FC"/>
    <w:rsid w:val="002305B2"/>
    <w:rsid w:val="002312D9"/>
    <w:rsid w:val="00236471"/>
    <w:rsid w:val="002371D2"/>
    <w:rsid w:val="00237FAA"/>
    <w:rsid w:val="0024000F"/>
    <w:rsid w:val="00242CFB"/>
    <w:rsid w:val="002465AC"/>
    <w:rsid w:val="00247B5F"/>
    <w:rsid w:val="00250B5A"/>
    <w:rsid w:val="00252599"/>
    <w:rsid w:val="002551F6"/>
    <w:rsid w:val="00255285"/>
    <w:rsid w:val="0025604D"/>
    <w:rsid w:val="002561B1"/>
    <w:rsid w:val="00256911"/>
    <w:rsid w:val="00257E8B"/>
    <w:rsid w:val="00260CEB"/>
    <w:rsid w:val="00270CF4"/>
    <w:rsid w:val="00271992"/>
    <w:rsid w:val="00275D84"/>
    <w:rsid w:val="00276E84"/>
    <w:rsid w:val="00277F1D"/>
    <w:rsid w:val="0028091A"/>
    <w:rsid w:val="0028499E"/>
    <w:rsid w:val="00284AC3"/>
    <w:rsid w:val="0028685C"/>
    <w:rsid w:val="002902D5"/>
    <w:rsid w:val="002920BD"/>
    <w:rsid w:val="0029275B"/>
    <w:rsid w:val="00293974"/>
    <w:rsid w:val="00297261"/>
    <w:rsid w:val="002A1E1D"/>
    <w:rsid w:val="002B2EBC"/>
    <w:rsid w:val="002B6FA7"/>
    <w:rsid w:val="002C1CB0"/>
    <w:rsid w:val="002C2A5D"/>
    <w:rsid w:val="002C3FA6"/>
    <w:rsid w:val="002D268B"/>
    <w:rsid w:val="002D5249"/>
    <w:rsid w:val="002E4398"/>
    <w:rsid w:val="002E4C25"/>
    <w:rsid w:val="002F2729"/>
    <w:rsid w:val="002F4085"/>
    <w:rsid w:val="00301E8B"/>
    <w:rsid w:val="00302265"/>
    <w:rsid w:val="00304673"/>
    <w:rsid w:val="0030728D"/>
    <w:rsid w:val="003125A6"/>
    <w:rsid w:val="00313BE0"/>
    <w:rsid w:val="00314168"/>
    <w:rsid w:val="00325081"/>
    <w:rsid w:val="003265D6"/>
    <w:rsid w:val="00330E47"/>
    <w:rsid w:val="00332312"/>
    <w:rsid w:val="00334024"/>
    <w:rsid w:val="00337AC1"/>
    <w:rsid w:val="00337E18"/>
    <w:rsid w:val="00341CAF"/>
    <w:rsid w:val="003506E7"/>
    <w:rsid w:val="0035119A"/>
    <w:rsid w:val="003522BE"/>
    <w:rsid w:val="00363CC8"/>
    <w:rsid w:val="00364995"/>
    <w:rsid w:val="00365005"/>
    <w:rsid w:val="00367DA5"/>
    <w:rsid w:val="00370853"/>
    <w:rsid w:val="00374128"/>
    <w:rsid w:val="00380639"/>
    <w:rsid w:val="00384175"/>
    <w:rsid w:val="00384D4D"/>
    <w:rsid w:val="00390A50"/>
    <w:rsid w:val="0039349E"/>
    <w:rsid w:val="00394A61"/>
    <w:rsid w:val="00397957"/>
    <w:rsid w:val="003A0E21"/>
    <w:rsid w:val="003A33C2"/>
    <w:rsid w:val="003A37CA"/>
    <w:rsid w:val="003A4B60"/>
    <w:rsid w:val="003A52C5"/>
    <w:rsid w:val="003A5668"/>
    <w:rsid w:val="003A59D2"/>
    <w:rsid w:val="003A5C25"/>
    <w:rsid w:val="003B6624"/>
    <w:rsid w:val="003B7343"/>
    <w:rsid w:val="003B792F"/>
    <w:rsid w:val="003C068B"/>
    <w:rsid w:val="003C1272"/>
    <w:rsid w:val="003C1AB8"/>
    <w:rsid w:val="003C4AD1"/>
    <w:rsid w:val="003C5B6F"/>
    <w:rsid w:val="003D3E32"/>
    <w:rsid w:val="003E53BD"/>
    <w:rsid w:val="003E57D1"/>
    <w:rsid w:val="003E59BE"/>
    <w:rsid w:val="003E5AE4"/>
    <w:rsid w:val="003E63D4"/>
    <w:rsid w:val="003F129E"/>
    <w:rsid w:val="003F3118"/>
    <w:rsid w:val="003F59C0"/>
    <w:rsid w:val="003F7AD4"/>
    <w:rsid w:val="004011B5"/>
    <w:rsid w:val="00402386"/>
    <w:rsid w:val="00403DA0"/>
    <w:rsid w:val="00404BAE"/>
    <w:rsid w:val="004063EA"/>
    <w:rsid w:val="00406C35"/>
    <w:rsid w:val="00406DAA"/>
    <w:rsid w:val="004077B3"/>
    <w:rsid w:val="00410EB1"/>
    <w:rsid w:val="00414913"/>
    <w:rsid w:val="004155C0"/>
    <w:rsid w:val="0041645E"/>
    <w:rsid w:val="004229A5"/>
    <w:rsid w:val="004267CE"/>
    <w:rsid w:val="00426F5A"/>
    <w:rsid w:val="004356D3"/>
    <w:rsid w:val="00435FFC"/>
    <w:rsid w:val="00436D07"/>
    <w:rsid w:val="00437EDC"/>
    <w:rsid w:val="00443D4F"/>
    <w:rsid w:val="0044510E"/>
    <w:rsid w:val="004516C0"/>
    <w:rsid w:val="00451786"/>
    <w:rsid w:val="004545E1"/>
    <w:rsid w:val="00460B20"/>
    <w:rsid w:val="00462AB0"/>
    <w:rsid w:val="00464E08"/>
    <w:rsid w:val="00465D64"/>
    <w:rsid w:val="00474021"/>
    <w:rsid w:val="004746D2"/>
    <w:rsid w:val="0047526A"/>
    <w:rsid w:val="00475731"/>
    <w:rsid w:val="00477BB0"/>
    <w:rsid w:val="00477EA1"/>
    <w:rsid w:val="0048035C"/>
    <w:rsid w:val="0048426A"/>
    <w:rsid w:val="00485706"/>
    <w:rsid w:val="004914E4"/>
    <w:rsid w:val="00495742"/>
    <w:rsid w:val="004A3EC2"/>
    <w:rsid w:val="004A47F1"/>
    <w:rsid w:val="004A5E19"/>
    <w:rsid w:val="004A7CC6"/>
    <w:rsid w:val="004B06B5"/>
    <w:rsid w:val="004B0AEF"/>
    <w:rsid w:val="004B0E13"/>
    <w:rsid w:val="004B1400"/>
    <w:rsid w:val="004B21AA"/>
    <w:rsid w:val="004B32A0"/>
    <w:rsid w:val="004B59B5"/>
    <w:rsid w:val="004B7407"/>
    <w:rsid w:val="004B7F29"/>
    <w:rsid w:val="004C1D5E"/>
    <w:rsid w:val="004C3A16"/>
    <w:rsid w:val="004C5528"/>
    <w:rsid w:val="004D0DB9"/>
    <w:rsid w:val="004E3665"/>
    <w:rsid w:val="004E60BD"/>
    <w:rsid w:val="004E6996"/>
    <w:rsid w:val="004F09CA"/>
    <w:rsid w:val="004F4225"/>
    <w:rsid w:val="004F5145"/>
    <w:rsid w:val="004F6BB6"/>
    <w:rsid w:val="004F79CC"/>
    <w:rsid w:val="00501492"/>
    <w:rsid w:val="0050578F"/>
    <w:rsid w:val="005058E9"/>
    <w:rsid w:val="00512B62"/>
    <w:rsid w:val="005214DD"/>
    <w:rsid w:val="005215C7"/>
    <w:rsid w:val="00524865"/>
    <w:rsid w:val="0052662E"/>
    <w:rsid w:val="005306F0"/>
    <w:rsid w:val="005342BD"/>
    <w:rsid w:val="00534EA9"/>
    <w:rsid w:val="00535AD0"/>
    <w:rsid w:val="005366FC"/>
    <w:rsid w:val="00536F95"/>
    <w:rsid w:val="0054191E"/>
    <w:rsid w:val="00544200"/>
    <w:rsid w:val="0054549F"/>
    <w:rsid w:val="00546D11"/>
    <w:rsid w:val="00555717"/>
    <w:rsid w:val="00555E2A"/>
    <w:rsid w:val="00560426"/>
    <w:rsid w:val="00561B6F"/>
    <w:rsid w:val="00565E3C"/>
    <w:rsid w:val="005678EC"/>
    <w:rsid w:val="00572D2C"/>
    <w:rsid w:val="005744E4"/>
    <w:rsid w:val="00575270"/>
    <w:rsid w:val="0057582F"/>
    <w:rsid w:val="00577B83"/>
    <w:rsid w:val="0058176C"/>
    <w:rsid w:val="0058262E"/>
    <w:rsid w:val="0058297E"/>
    <w:rsid w:val="00586BF1"/>
    <w:rsid w:val="00587447"/>
    <w:rsid w:val="00587D50"/>
    <w:rsid w:val="00591572"/>
    <w:rsid w:val="00593C88"/>
    <w:rsid w:val="00597B8E"/>
    <w:rsid w:val="005A1476"/>
    <w:rsid w:val="005A1D4B"/>
    <w:rsid w:val="005A5C1B"/>
    <w:rsid w:val="005A7213"/>
    <w:rsid w:val="005B4124"/>
    <w:rsid w:val="005B5336"/>
    <w:rsid w:val="005B7546"/>
    <w:rsid w:val="005B774E"/>
    <w:rsid w:val="005C533B"/>
    <w:rsid w:val="005C7887"/>
    <w:rsid w:val="005D099C"/>
    <w:rsid w:val="005D1D12"/>
    <w:rsid w:val="005D6ED6"/>
    <w:rsid w:val="005E5A57"/>
    <w:rsid w:val="005E5B57"/>
    <w:rsid w:val="005F020C"/>
    <w:rsid w:val="005F1EBD"/>
    <w:rsid w:val="005F51AE"/>
    <w:rsid w:val="0060168D"/>
    <w:rsid w:val="00601812"/>
    <w:rsid w:val="006049CB"/>
    <w:rsid w:val="00605173"/>
    <w:rsid w:val="00607A70"/>
    <w:rsid w:val="00610580"/>
    <w:rsid w:val="00612025"/>
    <w:rsid w:val="006137E1"/>
    <w:rsid w:val="00616A24"/>
    <w:rsid w:val="00623212"/>
    <w:rsid w:val="0063065F"/>
    <w:rsid w:val="00633442"/>
    <w:rsid w:val="00637231"/>
    <w:rsid w:val="0064051D"/>
    <w:rsid w:val="00641517"/>
    <w:rsid w:val="0064314F"/>
    <w:rsid w:val="006437F4"/>
    <w:rsid w:val="00651072"/>
    <w:rsid w:val="006536E9"/>
    <w:rsid w:val="00655999"/>
    <w:rsid w:val="00661D3D"/>
    <w:rsid w:val="00664816"/>
    <w:rsid w:val="00665C72"/>
    <w:rsid w:val="00666B6D"/>
    <w:rsid w:val="00667355"/>
    <w:rsid w:val="006678F4"/>
    <w:rsid w:val="00675F73"/>
    <w:rsid w:val="00676FFC"/>
    <w:rsid w:val="00677535"/>
    <w:rsid w:val="00680A45"/>
    <w:rsid w:val="00681FB6"/>
    <w:rsid w:val="00682E96"/>
    <w:rsid w:val="00685C0A"/>
    <w:rsid w:val="00686921"/>
    <w:rsid w:val="00686C1F"/>
    <w:rsid w:val="00687359"/>
    <w:rsid w:val="006874C5"/>
    <w:rsid w:val="00691B0E"/>
    <w:rsid w:val="006929AD"/>
    <w:rsid w:val="006A2D85"/>
    <w:rsid w:val="006B03AB"/>
    <w:rsid w:val="006B22D1"/>
    <w:rsid w:val="006B2693"/>
    <w:rsid w:val="006B37E0"/>
    <w:rsid w:val="006B3E5B"/>
    <w:rsid w:val="006B47EB"/>
    <w:rsid w:val="006B6DF9"/>
    <w:rsid w:val="006C101A"/>
    <w:rsid w:val="006C2413"/>
    <w:rsid w:val="006D2616"/>
    <w:rsid w:val="006D32A2"/>
    <w:rsid w:val="006E02EB"/>
    <w:rsid w:val="006E25C2"/>
    <w:rsid w:val="006E5007"/>
    <w:rsid w:val="006E6033"/>
    <w:rsid w:val="006F02DD"/>
    <w:rsid w:val="006F2321"/>
    <w:rsid w:val="006F5335"/>
    <w:rsid w:val="006F5CAC"/>
    <w:rsid w:val="006F68C4"/>
    <w:rsid w:val="006F7396"/>
    <w:rsid w:val="00704B18"/>
    <w:rsid w:val="00705C2D"/>
    <w:rsid w:val="00707BDE"/>
    <w:rsid w:val="00715481"/>
    <w:rsid w:val="007156A7"/>
    <w:rsid w:val="00717380"/>
    <w:rsid w:val="00717738"/>
    <w:rsid w:val="00717A0C"/>
    <w:rsid w:val="0072166B"/>
    <w:rsid w:val="00724A70"/>
    <w:rsid w:val="007313DF"/>
    <w:rsid w:val="00741F3C"/>
    <w:rsid w:val="00744AC4"/>
    <w:rsid w:val="00753648"/>
    <w:rsid w:val="00754059"/>
    <w:rsid w:val="007552A4"/>
    <w:rsid w:val="00756FAF"/>
    <w:rsid w:val="007614AA"/>
    <w:rsid w:val="00761AD6"/>
    <w:rsid w:val="00763C12"/>
    <w:rsid w:val="007649DD"/>
    <w:rsid w:val="00764D4B"/>
    <w:rsid w:val="00767861"/>
    <w:rsid w:val="00770396"/>
    <w:rsid w:val="00771CD5"/>
    <w:rsid w:val="00774C7D"/>
    <w:rsid w:val="00775C08"/>
    <w:rsid w:val="00780878"/>
    <w:rsid w:val="00781EF6"/>
    <w:rsid w:val="00781FAB"/>
    <w:rsid w:val="00786629"/>
    <w:rsid w:val="00792F45"/>
    <w:rsid w:val="007942C7"/>
    <w:rsid w:val="00795CCA"/>
    <w:rsid w:val="00795EFD"/>
    <w:rsid w:val="00797276"/>
    <w:rsid w:val="007973E3"/>
    <w:rsid w:val="007A0410"/>
    <w:rsid w:val="007A4924"/>
    <w:rsid w:val="007B14B8"/>
    <w:rsid w:val="007B29AC"/>
    <w:rsid w:val="007B3E73"/>
    <w:rsid w:val="007B7101"/>
    <w:rsid w:val="007C698F"/>
    <w:rsid w:val="007C7314"/>
    <w:rsid w:val="007D5091"/>
    <w:rsid w:val="007D59EE"/>
    <w:rsid w:val="007E596A"/>
    <w:rsid w:val="007E69B3"/>
    <w:rsid w:val="007F0335"/>
    <w:rsid w:val="007F0AC9"/>
    <w:rsid w:val="007F1803"/>
    <w:rsid w:val="0080016E"/>
    <w:rsid w:val="00802F36"/>
    <w:rsid w:val="00810E73"/>
    <w:rsid w:val="00811E1F"/>
    <w:rsid w:val="00821205"/>
    <w:rsid w:val="008228D5"/>
    <w:rsid w:val="008268EE"/>
    <w:rsid w:val="0083064C"/>
    <w:rsid w:val="0083420D"/>
    <w:rsid w:val="00841F9E"/>
    <w:rsid w:val="008475F5"/>
    <w:rsid w:val="00856DD0"/>
    <w:rsid w:val="00857B7C"/>
    <w:rsid w:val="00860267"/>
    <w:rsid w:val="00861BDE"/>
    <w:rsid w:val="00863EEF"/>
    <w:rsid w:val="008668A0"/>
    <w:rsid w:val="00874185"/>
    <w:rsid w:val="0087613A"/>
    <w:rsid w:val="008820CA"/>
    <w:rsid w:val="008821EF"/>
    <w:rsid w:val="008862C6"/>
    <w:rsid w:val="00890D39"/>
    <w:rsid w:val="00891D3E"/>
    <w:rsid w:val="008923EE"/>
    <w:rsid w:val="0089258D"/>
    <w:rsid w:val="008956E9"/>
    <w:rsid w:val="00896264"/>
    <w:rsid w:val="00896327"/>
    <w:rsid w:val="008A01A4"/>
    <w:rsid w:val="008A5AEA"/>
    <w:rsid w:val="008A7CB6"/>
    <w:rsid w:val="008B4C30"/>
    <w:rsid w:val="008B55DF"/>
    <w:rsid w:val="008B64D0"/>
    <w:rsid w:val="008B7C50"/>
    <w:rsid w:val="008B7CB1"/>
    <w:rsid w:val="008C2439"/>
    <w:rsid w:val="008C31DD"/>
    <w:rsid w:val="008C332E"/>
    <w:rsid w:val="008D0548"/>
    <w:rsid w:val="008D0A83"/>
    <w:rsid w:val="008D211C"/>
    <w:rsid w:val="008D6002"/>
    <w:rsid w:val="008E5AF4"/>
    <w:rsid w:val="008E66AA"/>
    <w:rsid w:val="008E72EF"/>
    <w:rsid w:val="008F56F8"/>
    <w:rsid w:val="00907541"/>
    <w:rsid w:val="00913A34"/>
    <w:rsid w:val="009175C3"/>
    <w:rsid w:val="00921EA8"/>
    <w:rsid w:val="009259D5"/>
    <w:rsid w:val="00926C7F"/>
    <w:rsid w:val="00931D87"/>
    <w:rsid w:val="00940B2A"/>
    <w:rsid w:val="009465F7"/>
    <w:rsid w:val="00950A9E"/>
    <w:rsid w:val="00951C22"/>
    <w:rsid w:val="00952B31"/>
    <w:rsid w:val="00953166"/>
    <w:rsid w:val="00960D41"/>
    <w:rsid w:val="00961823"/>
    <w:rsid w:val="00963D0A"/>
    <w:rsid w:val="00964CC6"/>
    <w:rsid w:val="00966442"/>
    <w:rsid w:val="00970625"/>
    <w:rsid w:val="00976185"/>
    <w:rsid w:val="00977D3A"/>
    <w:rsid w:val="00983B56"/>
    <w:rsid w:val="00985395"/>
    <w:rsid w:val="00986077"/>
    <w:rsid w:val="00987475"/>
    <w:rsid w:val="00990870"/>
    <w:rsid w:val="009957B3"/>
    <w:rsid w:val="00995841"/>
    <w:rsid w:val="009A1A7C"/>
    <w:rsid w:val="009B2D4D"/>
    <w:rsid w:val="009B60FB"/>
    <w:rsid w:val="009B6250"/>
    <w:rsid w:val="009B6FA0"/>
    <w:rsid w:val="009B7C7D"/>
    <w:rsid w:val="009C7335"/>
    <w:rsid w:val="009D1369"/>
    <w:rsid w:val="009D2ECF"/>
    <w:rsid w:val="009D4B33"/>
    <w:rsid w:val="009D6D37"/>
    <w:rsid w:val="009E2385"/>
    <w:rsid w:val="009E2719"/>
    <w:rsid w:val="009E2FFF"/>
    <w:rsid w:val="009E4CDC"/>
    <w:rsid w:val="009E5FD8"/>
    <w:rsid w:val="009F4101"/>
    <w:rsid w:val="009F45CC"/>
    <w:rsid w:val="009F477E"/>
    <w:rsid w:val="009F4D1C"/>
    <w:rsid w:val="009F580D"/>
    <w:rsid w:val="009F5937"/>
    <w:rsid w:val="009F6248"/>
    <w:rsid w:val="00A00740"/>
    <w:rsid w:val="00A014CE"/>
    <w:rsid w:val="00A10A09"/>
    <w:rsid w:val="00A10CD2"/>
    <w:rsid w:val="00A118EF"/>
    <w:rsid w:val="00A137BE"/>
    <w:rsid w:val="00A14618"/>
    <w:rsid w:val="00A205F8"/>
    <w:rsid w:val="00A22870"/>
    <w:rsid w:val="00A25293"/>
    <w:rsid w:val="00A2596F"/>
    <w:rsid w:val="00A3281A"/>
    <w:rsid w:val="00A3357B"/>
    <w:rsid w:val="00A34FE6"/>
    <w:rsid w:val="00A3763C"/>
    <w:rsid w:val="00A40A6B"/>
    <w:rsid w:val="00A41E99"/>
    <w:rsid w:val="00A44E9C"/>
    <w:rsid w:val="00A45055"/>
    <w:rsid w:val="00A51E18"/>
    <w:rsid w:val="00A5370F"/>
    <w:rsid w:val="00A549FC"/>
    <w:rsid w:val="00A6381F"/>
    <w:rsid w:val="00A645CE"/>
    <w:rsid w:val="00A67505"/>
    <w:rsid w:val="00A70FB9"/>
    <w:rsid w:val="00A73029"/>
    <w:rsid w:val="00A73817"/>
    <w:rsid w:val="00A73FE3"/>
    <w:rsid w:val="00A75336"/>
    <w:rsid w:val="00A7640C"/>
    <w:rsid w:val="00A81BCB"/>
    <w:rsid w:val="00A82C81"/>
    <w:rsid w:val="00A83F90"/>
    <w:rsid w:val="00A872F4"/>
    <w:rsid w:val="00A87DA3"/>
    <w:rsid w:val="00A90BAB"/>
    <w:rsid w:val="00A91377"/>
    <w:rsid w:val="00A9145F"/>
    <w:rsid w:val="00A91D99"/>
    <w:rsid w:val="00A922EF"/>
    <w:rsid w:val="00A9305B"/>
    <w:rsid w:val="00A954B0"/>
    <w:rsid w:val="00A956B0"/>
    <w:rsid w:val="00A95A75"/>
    <w:rsid w:val="00A976DB"/>
    <w:rsid w:val="00AA13C1"/>
    <w:rsid w:val="00AA4840"/>
    <w:rsid w:val="00AA4949"/>
    <w:rsid w:val="00AA65FC"/>
    <w:rsid w:val="00AB2A4B"/>
    <w:rsid w:val="00AB53B9"/>
    <w:rsid w:val="00AB5C61"/>
    <w:rsid w:val="00AB6D47"/>
    <w:rsid w:val="00AC0398"/>
    <w:rsid w:val="00AC08BA"/>
    <w:rsid w:val="00AC14CD"/>
    <w:rsid w:val="00AC1EC6"/>
    <w:rsid w:val="00AD55CE"/>
    <w:rsid w:val="00AE07D3"/>
    <w:rsid w:val="00AE1A1E"/>
    <w:rsid w:val="00AE2193"/>
    <w:rsid w:val="00AE2B39"/>
    <w:rsid w:val="00AE37FD"/>
    <w:rsid w:val="00AE6EF2"/>
    <w:rsid w:val="00AE6FD9"/>
    <w:rsid w:val="00AE7799"/>
    <w:rsid w:val="00AF04BC"/>
    <w:rsid w:val="00AF0BF9"/>
    <w:rsid w:val="00AF115F"/>
    <w:rsid w:val="00AF13F4"/>
    <w:rsid w:val="00AF1D41"/>
    <w:rsid w:val="00AF2F6B"/>
    <w:rsid w:val="00AF5F6B"/>
    <w:rsid w:val="00AF5FD2"/>
    <w:rsid w:val="00AF7D1C"/>
    <w:rsid w:val="00AF7E11"/>
    <w:rsid w:val="00B002FE"/>
    <w:rsid w:val="00B055DE"/>
    <w:rsid w:val="00B10AC2"/>
    <w:rsid w:val="00B110C2"/>
    <w:rsid w:val="00B21358"/>
    <w:rsid w:val="00B21E6C"/>
    <w:rsid w:val="00B2632C"/>
    <w:rsid w:val="00B31CDA"/>
    <w:rsid w:val="00B35906"/>
    <w:rsid w:val="00B36755"/>
    <w:rsid w:val="00B3747A"/>
    <w:rsid w:val="00B375A0"/>
    <w:rsid w:val="00B50861"/>
    <w:rsid w:val="00B5127C"/>
    <w:rsid w:val="00B52D55"/>
    <w:rsid w:val="00B601FF"/>
    <w:rsid w:val="00B61494"/>
    <w:rsid w:val="00B63D2D"/>
    <w:rsid w:val="00B645F0"/>
    <w:rsid w:val="00B64EA2"/>
    <w:rsid w:val="00B703DC"/>
    <w:rsid w:val="00B716A8"/>
    <w:rsid w:val="00B76B6B"/>
    <w:rsid w:val="00B8207D"/>
    <w:rsid w:val="00B82803"/>
    <w:rsid w:val="00B90CE9"/>
    <w:rsid w:val="00B9286A"/>
    <w:rsid w:val="00B93F8E"/>
    <w:rsid w:val="00B959F1"/>
    <w:rsid w:val="00BA081A"/>
    <w:rsid w:val="00BA0D32"/>
    <w:rsid w:val="00BA2B3E"/>
    <w:rsid w:val="00BA4BEA"/>
    <w:rsid w:val="00BA51F9"/>
    <w:rsid w:val="00BA59A6"/>
    <w:rsid w:val="00BA5A05"/>
    <w:rsid w:val="00BA67F9"/>
    <w:rsid w:val="00BB4B8D"/>
    <w:rsid w:val="00BB4BD8"/>
    <w:rsid w:val="00BB766F"/>
    <w:rsid w:val="00BC0FB1"/>
    <w:rsid w:val="00BC0FDB"/>
    <w:rsid w:val="00BC16C0"/>
    <w:rsid w:val="00BC1BAC"/>
    <w:rsid w:val="00BC5836"/>
    <w:rsid w:val="00BD0B65"/>
    <w:rsid w:val="00BD2AE1"/>
    <w:rsid w:val="00BD5E56"/>
    <w:rsid w:val="00BD7051"/>
    <w:rsid w:val="00BE0268"/>
    <w:rsid w:val="00BE1AC5"/>
    <w:rsid w:val="00BE34DF"/>
    <w:rsid w:val="00BE4F64"/>
    <w:rsid w:val="00BE652A"/>
    <w:rsid w:val="00BE717B"/>
    <w:rsid w:val="00BF3A38"/>
    <w:rsid w:val="00BF4A67"/>
    <w:rsid w:val="00BF4B97"/>
    <w:rsid w:val="00BF5B91"/>
    <w:rsid w:val="00BF7366"/>
    <w:rsid w:val="00BF74F0"/>
    <w:rsid w:val="00BF7B70"/>
    <w:rsid w:val="00C00259"/>
    <w:rsid w:val="00C0391A"/>
    <w:rsid w:val="00C03DAC"/>
    <w:rsid w:val="00C06D3B"/>
    <w:rsid w:val="00C119BE"/>
    <w:rsid w:val="00C16E00"/>
    <w:rsid w:val="00C21BCC"/>
    <w:rsid w:val="00C226C9"/>
    <w:rsid w:val="00C27183"/>
    <w:rsid w:val="00C27364"/>
    <w:rsid w:val="00C3022F"/>
    <w:rsid w:val="00C31808"/>
    <w:rsid w:val="00C34ABE"/>
    <w:rsid w:val="00C3694D"/>
    <w:rsid w:val="00C36F16"/>
    <w:rsid w:val="00C37927"/>
    <w:rsid w:val="00C450BD"/>
    <w:rsid w:val="00C47802"/>
    <w:rsid w:val="00C60DF5"/>
    <w:rsid w:val="00C6142D"/>
    <w:rsid w:val="00C632D7"/>
    <w:rsid w:val="00C63A58"/>
    <w:rsid w:val="00C63D9B"/>
    <w:rsid w:val="00C66347"/>
    <w:rsid w:val="00C67D77"/>
    <w:rsid w:val="00C75252"/>
    <w:rsid w:val="00C81F65"/>
    <w:rsid w:val="00C8288A"/>
    <w:rsid w:val="00C82F23"/>
    <w:rsid w:val="00C8419D"/>
    <w:rsid w:val="00C90A5B"/>
    <w:rsid w:val="00C936B2"/>
    <w:rsid w:val="00C94472"/>
    <w:rsid w:val="00C954EA"/>
    <w:rsid w:val="00C9704D"/>
    <w:rsid w:val="00C97486"/>
    <w:rsid w:val="00CA0EA2"/>
    <w:rsid w:val="00CA30F8"/>
    <w:rsid w:val="00CA3A13"/>
    <w:rsid w:val="00CA53FC"/>
    <w:rsid w:val="00CB003A"/>
    <w:rsid w:val="00CB085F"/>
    <w:rsid w:val="00CB3119"/>
    <w:rsid w:val="00CB3FC3"/>
    <w:rsid w:val="00CC0B33"/>
    <w:rsid w:val="00CC4534"/>
    <w:rsid w:val="00CD059E"/>
    <w:rsid w:val="00CD3136"/>
    <w:rsid w:val="00CD5099"/>
    <w:rsid w:val="00CD58CD"/>
    <w:rsid w:val="00CD61E0"/>
    <w:rsid w:val="00CE2D06"/>
    <w:rsid w:val="00CE332E"/>
    <w:rsid w:val="00CE6F37"/>
    <w:rsid w:val="00CE78C0"/>
    <w:rsid w:val="00CF2CA4"/>
    <w:rsid w:val="00CF4A47"/>
    <w:rsid w:val="00CF6A78"/>
    <w:rsid w:val="00D00CB5"/>
    <w:rsid w:val="00D01021"/>
    <w:rsid w:val="00D01AEF"/>
    <w:rsid w:val="00D03489"/>
    <w:rsid w:val="00D116B1"/>
    <w:rsid w:val="00D12A06"/>
    <w:rsid w:val="00D20B1E"/>
    <w:rsid w:val="00D23D3E"/>
    <w:rsid w:val="00D240B8"/>
    <w:rsid w:val="00D24768"/>
    <w:rsid w:val="00D24A88"/>
    <w:rsid w:val="00D3071E"/>
    <w:rsid w:val="00D367C2"/>
    <w:rsid w:val="00D41729"/>
    <w:rsid w:val="00D417A3"/>
    <w:rsid w:val="00D45451"/>
    <w:rsid w:val="00D51E0C"/>
    <w:rsid w:val="00D5303C"/>
    <w:rsid w:val="00D5510C"/>
    <w:rsid w:val="00D568EF"/>
    <w:rsid w:val="00D60427"/>
    <w:rsid w:val="00D625C4"/>
    <w:rsid w:val="00D64ACC"/>
    <w:rsid w:val="00D71D19"/>
    <w:rsid w:val="00D77556"/>
    <w:rsid w:val="00D77E3D"/>
    <w:rsid w:val="00D83594"/>
    <w:rsid w:val="00D84037"/>
    <w:rsid w:val="00D8477F"/>
    <w:rsid w:val="00D851F7"/>
    <w:rsid w:val="00D87D0B"/>
    <w:rsid w:val="00D905A2"/>
    <w:rsid w:val="00D93209"/>
    <w:rsid w:val="00D96EE2"/>
    <w:rsid w:val="00D97B1A"/>
    <w:rsid w:val="00DA033B"/>
    <w:rsid w:val="00DA05AC"/>
    <w:rsid w:val="00DA35D5"/>
    <w:rsid w:val="00DA48AB"/>
    <w:rsid w:val="00DA5F5B"/>
    <w:rsid w:val="00DB07B0"/>
    <w:rsid w:val="00DB29A8"/>
    <w:rsid w:val="00DB345E"/>
    <w:rsid w:val="00DC5878"/>
    <w:rsid w:val="00DD050F"/>
    <w:rsid w:val="00DD104D"/>
    <w:rsid w:val="00DD6046"/>
    <w:rsid w:val="00DD6760"/>
    <w:rsid w:val="00DD7204"/>
    <w:rsid w:val="00DE0234"/>
    <w:rsid w:val="00DE49D3"/>
    <w:rsid w:val="00DE76C6"/>
    <w:rsid w:val="00DE7858"/>
    <w:rsid w:val="00DF17C1"/>
    <w:rsid w:val="00DF17FE"/>
    <w:rsid w:val="00DF3373"/>
    <w:rsid w:val="00E02D8C"/>
    <w:rsid w:val="00E03689"/>
    <w:rsid w:val="00E03BEA"/>
    <w:rsid w:val="00E03DE3"/>
    <w:rsid w:val="00E04243"/>
    <w:rsid w:val="00E04766"/>
    <w:rsid w:val="00E07A7C"/>
    <w:rsid w:val="00E10885"/>
    <w:rsid w:val="00E11046"/>
    <w:rsid w:val="00E13A9C"/>
    <w:rsid w:val="00E146F2"/>
    <w:rsid w:val="00E161CC"/>
    <w:rsid w:val="00E20513"/>
    <w:rsid w:val="00E227DE"/>
    <w:rsid w:val="00E238E9"/>
    <w:rsid w:val="00E24973"/>
    <w:rsid w:val="00E3516F"/>
    <w:rsid w:val="00E35CD0"/>
    <w:rsid w:val="00E425BD"/>
    <w:rsid w:val="00E45587"/>
    <w:rsid w:val="00E45F6B"/>
    <w:rsid w:val="00E53DB8"/>
    <w:rsid w:val="00E64CE5"/>
    <w:rsid w:val="00E71397"/>
    <w:rsid w:val="00E72534"/>
    <w:rsid w:val="00E73EC5"/>
    <w:rsid w:val="00E74180"/>
    <w:rsid w:val="00E77A64"/>
    <w:rsid w:val="00E8070F"/>
    <w:rsid w:val="00E80CE1"/>
    <w:rsid w:val="00E8245B"/>
    <w:rsid w:val="00E845BB"/>
    <w:rsid w:val="00E87A27"/>
    <w:rsid w:val="00E92231"/>
    <w:rsid w:val="00E92FD5"/>
    <w:rsid w:val="00E96BF2"/>
    <w:rsid w:val="00E9753E"/>
    <w:rsid w:val="00EA2F92"/>
    <w:rsid w:val="00EA475B"/>
    <w:rsid w:val="00EA542A"/>
    <w:rsid w:val="00EB21ED"/>
    <w:rsid w:val="00EB5A48"/>
    <w:rsid w:val="00EB5E62"/>
    <w:rsid w:val="00EC0C69"/>
    <w:rsid w:val="00EC0DB0"/>
    <w:rsid w:val="00EC3AE9"/>
    <w:rsid w:val="00EC43D4"/>
    <w:rsid w:val="00EC4776"/>
    <w:rsid w:val="00EC5FAF"/>
    <w:rsid w:val="00EC6749"/>
    <w:rsid w:val="00EC7908"/>
    <w:rsid w:val="00ED4EC9"/>
    <w:rsid w:val="00ED50C9"/>
    <w:rsid w:val="00ED6199"/>
    <w:rsid w:val="00EE0B0E"/>
    <w:rsid w:val="00EE3088"/>
    <w:rsid w:val="00EF2363"/>
    <w:rsid w:val="00EF6DCC"/>
    <w:rsid w:val="00EF71E5"/>
    <w:rsid w:val="00EF748D"/>
    <w:rsid w:val="00EF781C"/>
    <w:rsid w:val="00F004C2"/>
    <w:rsid w:val="00F015DB"/>
    <w:rsid w:val="00F02CD8"/>
    <w:rsid w:val="00F06072"/>
    <w:rsid w:val="00F10B74"/>
    <w:rsid w:val="00F1396F"/>
    <w:rsid w:val="00F1487E"/>
    <w:rsid w:val="00F14905"/>
    <w:rsid w:val="00F1757F"/>
    <w:rsid w:val="00F23B72"/>
    <w:rsid w:val="00F24F5A"/>
    <w:rsid w:val="00F265B4"/>
    <w:rsid w:val="00F27C5F"/>
    <w:rsid w:val="00F305F7"/>
    <w:rsid w:val="00F31337"/>
    <w:rsid w:val="00F34B54"/>
    <w:rsid w:val="00F41911"/>
    <w:rsid w:val="00F41CA8"/>
    <w:rsid w:val="00F4591C"/>
    <w:rsid w:val="00F46543"/>
    <w:rsid w:val="00F51DC7"/>
    <w:rsid w:val="00F51FEB"/>
    <w:rsid w:val="00F556D2"/>
    <w:rsid w:val="00F56D95"/>
    <w:rsid w:val="00F6095F"/>
    <w:rsid w:val="00F6525E"/>
    <w:rsid w:val="00F66713"/>
    <w:rsid w:val="00F710B4"/>
    <w:rsid w:val="00F72D0B"/>
    <w:rsid w:val="00F7395C"/>
    <w:rsid w:val="00F73AC9"/>
    <w:rsid w:val="00F7485D"/>
    <w:rsid w:val="00F74F56"/>
    <w:rsid w:val="00F75F2D"/>
    <w:rsid w:val="00F76131"/>
    <w:rsid w:val="00F77798"/>
    <w:rsid w:val="00F853A4"/>
    <w:rsid w:val="00F85CB8"/>
    <w:rsid w:val="00F9259A"/>
    <w:rsid w:val="00F9526D"/>
    <w:rsid w:val="00F95C6D"/>
    <w:rsid w:val="00F96092"/>
    <w:rsid w:val="00FA21F9"/>
    <w:rsid w:val="00FA2D15"/>
    <w:rsid w:val="00FA30DB"/>
    <w:rsid w:val="00FA49D0"/>
    <w:rsid w:val="00FA6B23"/>
    <w:rsid w:val="00FB0552"/>
    <w:rsid w:val="00FB7F1C"/>
    <w:rsid w:val="00FC174E"/>
    <w:rsid w:val="00FC2B60"/>
    <w:rsid w:val="00FC33E4"/>
    <w:rsid w:val="00FC4D8E"/>
    <w:rsid w:val="00FC5C02"/>
    <w:rsid w:val="00FD0BF8"/>
    <w:rsid w:val="00FD0D7E"/>
    <w:rsid w:val="00FD1539"/>
    <w:rsid w:val="00FD768C"/>
    <w:rsid w:val="00FD79FF"/>
    <w:rsid w:val="00FE0EE1"/>
    <w:rsid w:val="00FE3BAD"/>
    <w:rsid w:val="00FE40CB"/>
    <w:rsid w:val="00FE5155"/>
    <w:rsid w:val="00FF3E13"/>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ocId w14:val="73BB1B71"/>
  <w15:docId w15:val="{708D91C4-CBD4-4319-8FB1-545EDD671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2">
    <w:name w:val="heading 2"/>
    <w:basedOn w:val="Normal"/>
    <w:next w:val="Normal"/>
    <w:link w:val="Heading2Char"/>
    <w:uiPriority w:val="99"/>
    <w:qFormat/>
    <w:rsid w:val="006A2D85"/>
    <w:pPr>
      <w:spacing w:line="480" w:lineRule="auto"/>
      <w:outlineLvl w:val="1"/>
    </w:pPr>
    <w:rPr>
      <w:rFonts w:ascii="Palatino Linotype" w:hAnsi="Palatino Linotype"/>
      <w:b/>
      <w:i/>
    </w:rPr>
  </w:style>
  <w:style w:type="paragraph" w:styleId="Heading4">
    <w:name w:val="heading 4"/>
    <w:basedOn w:val="Normal"/>
    <w:next w:val="Normal"/>
    <w:link w:val="Heading4Char"/>
    <w:semiHidden/>
    <w:unhideWhenUsed/>
    <w:qFormat/>
    <w:rsid w:val="005306F0"/>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95CCA"/>
    <w:rPr>
      <w:rFonts w:ascii="Tahoma" w:hAnsi="Tahoma" w:cs="Tahoma"/>
      <w:sz w:val="16"/>
      <w:szCs w:val="16"/>
    </w:rPr>
  </w:style>
  <w:style w:type="paragraph" w:styleId="Footer">
    <w:name w:val="footer"/>
    <w:basedOn w:val="Normal"/>
    <w:rsid w:val="00EB5E62"/>
    <w:pPr>
      <w:tabs>
        <w:tab w:val="center" w:pos="4320"/>
        <w:tab w:val="right" w:pos="8640"/>
      </w:tabs>
    </w:pPr>
  </w:style>
  <w:style w:type="character" w:styleId="PageNumber">
    <w:name w:val="page number"/>
    <w:basedOn w:val="DefaultParagraphFont"/>
    <w:rsid w:val="00EB5E62"/>
  </w:style>
  <w:style w:type="paragraph" w:styleId="Header">
    <w:name w:val="header"/>
    <w:basedOn w:val="Normal"/>
    <w:rsid w:val="00EB5E62"/>
    <w:pPr>
      <w:tabs>
        <w:tab w:val="center" w:pos="4320"/>
        <w:tab w:val="right" w:pos="8640"/>
      </w:tabs>
    </w:pPr>
  </w:style>
  <w:style w:type="table" w:styleId="TableGrid">
    <w:name w:val="Table Grid"/>
    <w:basedOn w:val="TableNormal"/>
    <w:rsid w:val="00403D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C06D3B"/>
    <w:rPr>
      <w:sz w:val="16"/>
      <w:szCs w:val="16"/>
    </w:rPr>
  </w:style>
  <w:style w:type="paragraph" w:styleId="CommentText">
    <w:name w:val="annotation text"/>
    <w:basedOn w:val="Normal"/>
    <w:link w:val="CommentTextChar"/>
    <w:rsid w:val="00C06D3B"/>
    <w:rPr>
      <w:sz w:val="20"/>
      <w:szCs w:val="20"/>
    </w:rPr>
  </w:style>
  <w:style w:type="character" w:customStyle="1" w:styleId="CommentTextChar">
    <w:name w:val="Comment Text Char"/>
    <w:basedOn w:val="DefaultParagraphFont"/>
    <w:link w:val="CommentText"/>
    <w:rsid w:val="00C06D3B"/>
  </w:style>
  <w:style w:type="paragraph" w:styleId="CommentSubject">
    <w:name w:val="annotation subject"/>
    <w:basedOn w:val="CommentText"/>
    <w:next w:val="CommentText"/>
    <w:link w:val="CommentSubjectChar"/>
    <w:rsid w:val="00C06D3B"/>
    <w:rPr>
      <w:b/>
      <w:bCs/>
    </w:rPr>
  </w:style>
  <w:style w:type="character" w:customStyle="1" w:styleId="CommentSubjectChar">
    <w:name w:val="Comment Subject Char"/>
    <w:link w:val="CommentSubject"/>
    <w:rsid w:val="00C06D3B"/>
    <w:rPr>
      <w:b/>
      <w:bCs/>
    </w:rPr>
  </w:style>
  <w:style w:type="paragraph" w:styleId="Revision">
    <w:name w:val="Revision"/>
    <w:hidden/>
    <w:uiPriority w:val="99"/>
    <w:semiHidden/>
    <w:rsid w:val="00474021"/>
    <w:rPr>
      <w:sz w:val="24"/>
      <w:szCs w:val="24"/>
    </w:rPr>
  </w:style>
  <w:style w:type="paragraph" w:styleId="ListParagraph">
    <w:name w:val="List Paragraph"/>
    <w:basedOn w:val="Normal"/>
    <w:uiPriority w:val="34"/>
    <w:qFormat/>
    <w:rsid w:val="003E53BD"/>
    <w:pPr>
      <w:ind w:left="720"/>
      <w:contextualSpacing/>
    </w:pPr>
    <w:rPr>
      <w:rFonts w:eastAsiaTheme="minorHAnsi"/>
    </w:rPr>
  </w:style>
  <w:style w:type="paragraph" w:styleId="FootnoteText">
    <w:name w:val="footnote text"/>
    <w:basedOn w:val="Normal"/>
    <w:link w:val="FootnoteTextChar"/>
    <w:uiPriority w:val="99"/>
    <w:semiHidden/>
    <w:unhideWhenUsed/>
    <w:rsid w:val="00F265B4"/>
    <w:rPr>
      <w:sz w:val="20"/>
      <w:szCs w:val="20"/>
    </w:rPr>
  </w:style>
  <w:style w:type="character" w:customStyle="1" w:styleId="FootnoteTextChar">
    <w:name w:val="Footnote Text Char"/>
    <w:basedOn w:val="DefaultParagraphFont"/>
    <w:link w:val="FootnoteText"/>
    <w:uiPriority w:val="99"/>
    <w:semiHidden/>
    <w:rsid w:val="00F265B4"/>
  </w:style>
  <w:style w:type="character" w:styleId="FootnoteReference">
    <w:name w:val="footnote reference"/>
    <w:basedOn w:val="DefaultParagraphFont"/>
    <w:uiPriority w:val="99"/>
    <w:semiHidden/>
    <w:unhideWhenUsed/>
    <w:rsid w:val="00F265B4"/>
    <w:rPr>
      <w:vertAlign w:val="superscript"/>
    </w:rPr>
  </w:style>
  <w:style w:type="character" w:customStyle="1" w:styleId="Heading2Char">
    <w:name w:val="Heading 2 Char"/>
    <w:basedOn w:val="DefaultParagraphFont"/>
    <w:link w:val="Heading2"/>
    <w:uiPriority w:val="99"/>
    <w:rsid w:val="006A2D85"/>
    <w:rPr>
      <w:rFonts w:ascii="Palatino Linotype" w:hAnsi="Palatino Linotype"/>
      <w:b/>
      <w:i/>
      <w:sz w:val="24"/>
      <w:szCs w:val="24"/>
    </w:rPr>
  </w:style>
  <w:style w:type="character" w:customStyle="1" w:styleId="BalloonTextChar">
    <w:name w:val="Balloon Text Char"/>
    <w:basedOn w:val="DefaultParagraphFont"/>
    <w:link w:val="BalloonText"/>
    <w:uiPriority w:val="99"/>
    <w:semiHidden/>
    <w:rsid w:val="006A2D85"/>
    <w:rPr>
      <w:rFonts w:ascii="Tahoma" w:hAnsi="Tahoma" w:cs="Tahoma"/>
      <w:sz w:val="16"/>
      <w:szCs w:val="16"/>
    </w:rPr>
  </w:style>
  <w:style w:type="character" w:styleId="Hyperlink">
    <w:name w:val="Hyperlink"/>
    <w:basedOn w:val="DefaultParagraphFont"/>
    <w:unhideWhenUsed/>
    <w:rsid w:val="00926C7F"/>
    <w:rPr>
      <w:color w:val="0000FF" w:themeColor="hyperlink"/>
      <w:u w:val="single"/>
    </w:rPr>
  </w:style>
  <w:style w:type="character" w:styleId="Strong">
    <w:name w:val="Strong"/>
    <w:qFormat/>
    <w:rsid w:val="004545E1"/>
    <w:rPr>
      <w:rFonts w:cs="Times New Roman"/>
      <w:b/>
      <w:bCs/>
    </w:rPr>
  </w:style>
  <w:style w:type="character" w:customStyle="1" w:styleId="Heading4Char">
    <w:name w:val="Heading 4 Char"/>
    <w:basedOn w:val="DefaultParagraphFont"/>
    <w:link w:val="Heading4"/>
    <w:semiHidden/>
    <w:rsid w:val="005306F0"/>
    <w:rPr>
      <w:rFonts w:asciiTheme="majorHAnsi" w:eastAsiaTheme="majorEastAsia" w:hAnsiTheme="majorHAnsi" w:cstheme="majorBidi"/>
      <w:i/>
      <w:iCs/>
      <w:color w:val="365F91" w:themeColor="accent1" w:themeShade="BF"/>
      <w:sz w:val="24"/>
      <w:szCs w:val="24"/>
    </w:rPr>
  </w:style>
  <w:style w:type="paragraph" w:customStyle="1" w:styleId="Level1">
    <w:name w:val="Level 1"/>
    <w:basedOn w:val="Normal"/>
    <w:rsid w:val="00EA475B"/>
    <w:pPr>
      <w:widowControl w:val="0"/>
      <w:numPr>
        <w:numId w:val="27"/>
      </w:numPr>
      <w:autoSpaceDE w:val="0"/>
      <w:autoSpaceDN w:val="0"/>
      <w:adjustRightInd w:val="0"/>
      <w:ind w:left="474" w:hanging="186"/>
      <w:outlineLvl w:val="0"/>
    </w:pPr>
  </w:style>
  <w:style w:type="paragraph" w:customStyle="1" w:styleId="Level2">
    <w:name w:val="Level 2"/>
    <w:basedOn w:val="Normal"/>
    <w:rsid w:val="00EA475B"/>
    <w:pPr>
      <w:widowControl w:val="0"/>
      <w:autoSpaceDE w:val="0"/>
      <w:autoSpaceDN w:val="0"/>
      <w:adjustRightInd w:val="0"/>
      <w:ind w:left="722" w:hanging="361"/>
    </w:pPr>
  </w:style>
  <w:style w:type="character" w:styleId="UnresolvedMention">
    <w:name w:val="Unresolved Mention"/>
    <w:basedOn w:val="DefaultParagraphFont"/>
    <w:uiPriority w:val="99"/>
    <w:semiHidden/>
    <w:unhideWhenUsed/>
    <w:rsid w:val="00061928"/>
    <w:rPr>
      <w:color w:val="605E5C"/>
      <w:shd w:val="clear" w:color="auto" w:fill="E1DFDD"/>
    </w:rPr>
  </w:style>
  <w:style w:type="character" w:styleId="FollowedHyperlink">
    <w:name w:val="FollowedHyperlink"/>
    <w:basedOn w:val="DefaultParagraphFont"/>
    <w:semiHidden/>
    <w:unhideWhenUsed/>
    <w:rsid w:val="00061928"/>
    <w:rPr>
      <w:color w:val="800080" w:themeColor="followedHyperlink"/>
      <w:u w:val="single"/>
    </w:rPr>
  </w:style>
  <w:style w:type="paragraph" w:customStyle="1" w:styleId="Default">
    <w:name w:val="Default"/>
    <w:rsid w:val="00397957"/>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7FD8D1772C294FB2D9B63D31A5CA22" ma:contentTypeVersion="2" ma:contentTypeDescription="Create a new document." ma:contentTypeScope="" ma:versionID="8b5c0b0a41ee919be6af5b5793ac7540">
  <xsd:schema xmlns:xsd="http://www.w3.org/2001/XMLSchema" xmlns:xs="http://www.w3.org/2001/XMLSchema" xmlns:p="http://schemas.microsoft.com/office/2006/metadata/properties" xmlns:ns2="52222ef0-b167-44f5-92f7-438fda0857cd" xmlns:ns3="661bca9a-d918-42a9-8344-574a9d3e982e" xmlns:ns4="http://schemas.microsoft.com/sharepoint/v4" targetNamespace="http://schemas.microsoft.com/office/2006/metadata/properties" ma:root="true" ma:fieldsID="2d2e98a57e5162f8618ec89dac6e1304" ns2:_="" ns3:_="" ns4:_="">
    <xsd:import namespace="52222ef0-b167-44f5-92f7-438fda0857cd"/>
    <xsd:import namespace="661bca9a-d918-42a9-8344-574a9d3e982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222ef0-b167-44f5-92f7-438fda0857cd" elementFormDefault="qualified">
    <xsd:import namespace="http://schemas.microsoft.com/office/2006/documentManagement/types"/>
    <xsd:import namespace="http://schemas.microsoft.com/office/infopath/2007/PartnerControls"/>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61bca9a-d918-42a9-8344-574a9d3e982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52222ef0-b167-44f5-92f7-438fda0857cd">DODOMFIN-1306720476-13081</_dlc_DocId>
    <_dlc_DocIdUrl xmlns="52222ef0-b167-44f5-92f7-438fda0857cd">
      <Url>https://my.treasury.gov/Collab/domfin/FI/OCED/_layouts/15/DocIdRedir.aspx?ID=DODOMFIN-1306720476-13081</Url>
      <Description>DODOMFIN-1306720476-13081</Description>
    </_dlc_DocIdUrl>
  </documentManagement>
</p:properties>
</file>

<file path=customXml/itemProps1.xml><?xml version="1.0" encoding="utf-8"?>
<ds:datastoreItem xmlns:ds="http://schemas.openxmlformats.org/officeDocument/2006/customXml" ds:itemID="{2DF7DFB9-1172-4117-A47B-8ED4681B87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222ef0-b167-44f5-92f7-438fda0857cd"/>
    <ds:schemaRef ds:uri="661bca9a-d918-42a9-8344-574a9d3e982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1BFDAE-A1CA-4431-87B1-B62E5E6998D6}">
  <ds:schemaRefs>
    <ds:schemaRef ds:uri="http://schemas.microsoft.com/sharepoint/events"/>
  </ds:schemaRefs>
</ds:datastoreItem>
</file>

<file path=customXml/itemProps3.xml><?xml version="1.0" encoding="utf-8"?>
<ds:datastoreItem xmlns:ds="http://schemas.openxmlformats.org/officeDocument/2006/customXml" ds:itemID="{F1013D8C-3472-456D-BA1E-E30E9412DFAB}">
  <ds:schemaRefs>
    <ds:schemaRef ds:uri="http://schemas.microsoft.com/sharepoint/v3/contenttype/forms"/>
  </ds:schemaRefs>
</ds:datastoreItem>
</file>

<file path=customXml/itemProps4.xml><?xml version="1.0" encoding="utf-8"?>
<ds:datastoreItem xmlns:ds="http://schemas.openxmlformats.org/officeDocument/2006/customXml" ds:itemID="{2D9652A7-3246-4F91-9450-1A27476F481C}">
  <ds:schemaRefs>
    <ds:schemaRef ds:uri="http://schemas.openxmlformats.org/officeDocument/2006/bibliography"/>
  </ds:schemaRefs>
</ds:datastoreItem>
</file>

<file path=customXml/itemProps5.xml><?xml version="1.0" encoding="utf-8"?>
<ds:datastoreItem xmlns:ds="http://schemas.openxmlformats.org/officeDocument/2006/customXml" ds:itemID="{EC68263B-349F-4C40-B85C-CCA9E5E8CDDA}">
  <ds:schemaRefs>
    <ds:schemaRef ds:uri="http://schemas.microsoft.com/office/2006/metadata/properties"/>
    <ds:schemaRef ds:uri="http://schemas.microsoft.com/office/infopath/2007/PartnerControls"/>
    <ds:schemaRef ds:uri="http://schemas.microsoft.com/sharepoint/v4"/>
    <ds:schemaRef ds:uri="52222ef0-b167-44f5-92f7-438fda0857c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1932</Words>
  <Characters>11016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Noel, Denise</dc:creator>
  <cp:lastModifiedBy>Braswell, Melody</cp:lastModifiedBy>
  <cp:revision>2</cp:revision>
  <dcterms:created xsi:type="dcterms:W3CDTF">2022-11-29T20:35:00Z</dcterms:created>
  <dcterms:modified xsi:type="dcterms:W3CDTF">2022-11-29T20:35:00Z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0x010100E37FD8D1772C294FB2D9B63D31A5CA22</vt:lpwstr>
  </property>
  <property fmtid="{D5CDD505-2E9C-101B-9397-08002B2CF9AE}" pid="3" name="_dlc_DocIdItemGuid">
    <vt:lpwstr>32ddf053-87a2-44db-980b-0f4872c5781a</vt:lpwstr>
  </property>
</Properties>
</file>