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944B6" w:rsidP="00E944B6" w14:paraId="4114504C" w14:textId="77777777">
      <w:pPr>
        <w:jc w:val="center"/>
        <w:rPr>
          <w:rFonts w:ascii="Times New Roman" w:hAnsi="Times New Roman"/>
          <w:b/>
          <w:bCs/>
        </w:rPr>
      </w:pPr>
      <w:r>
        <w:rPr>
          <w:rFonts w:ascii="Times New Roman" w:hAnsi="Times New Roman"/>
          <w:b/>
          <w:bCs/>
        </w:rPr>
        <w:t xml:space="preserve">SUPPORTING STATEMENT FOR </w:t>
      </w:r>
    </w:p>
    <w:p w:rsidR="00E944B6" w:rsidP="00E944B6" w14:paraId="43594CED" w14:textId="77777777">
      <w:pPr>
        <w:jc w:val="center"/>
        <w:rPr>
          <w:rFonts w:ascii="Times New Roman" w:hAnsi="Times New Roman"/>
          <w:b/>
          <w:bCs/>
        </w:rPr>
      </w:pPr>
      <w:r>
        <w:rPr>
          <w:rFonts w:ascii="Times New Roman" w:hAnsi="Times New Roman"/>
          <w:b/>
        </w:rPr>
        <w:t>H-1B Registration Tool</w:t>
      </w:r>
    </w:p>
    <w:p w:rsidR="00E944B6" w:rsidP="00E944B6" w14:paraId="53E8E75B" w14:textId="77777777">
      <w:pPr>
        <w:jc w:val="center"/>
        <w:rPr>
          <w:rFonts w:ascii="Times New Roman" w:hAnsi="Times New Roman"/>
          <w:b/>
          <w:bCs/>
          <w:color w:val="FF0000"/>
        </w:rPr>
      </w:pPr>
      <w:r>
        <w:rPr>
          <w:rFonts w:ascii="Times New Roman" w:hAnsi="Times New Roman"/>
          <w:b/>
          <w:bCs/>
        </w:rPr>
        <w:t>OMB Control No.: 1615-0144</w:t>
      </w:r>
    </w:p>
    <w:p w:rsidR="00E944B6" w:rsidP="00E944B6" w14:paraId="29005DEF" w14:textId="1AA6407D">
      <w:pPr>
        <w:jc w:val="center"/>
        <w:rPr>
          <w:rFonts w:ascii="Times New Roman" w:hAnsi="Times New Roman"/>
          <w:b/>
          <w:bCs/>
          <w:color w:val="FF0000"/>
        </w:rPr>
      </w:pPr>
      <w:r>
        <w:rPr>
          <w:rFonts w:ascii="Times New Roman" w:hAnsi="Times New Roman"/>
          <w:b/>
          <w:bCs/>
        </w:rPr>
        <w:t>COLLECTION INSTRUMENT(S): H-1B Registration Tool</w:t>
      </w:r>
      <w:r w:rsidR="000F15AF">
        <w:rPr>
          <w:rFonts w:ascii="Times New Roman" w:hAnsi="Times New Roman"/>
          <w:b/>
          <w:bCs/>
        </w:rPr>
        <w:t xml:space="preserve"> (OMB-64)</w:t>
      </w:r>
    </w:p>
    <w:p w:rsidR="002A4A73" w14:paraId="74CFA6C7" w14:textId="77777777">
      <w:pPr>
        <w:jc w:val="center"/>
        <w:rPr>
          <w:rFonts w:ascii="Times New Roman" w:hAnsi="Times New Roman"/>
          <w:b/>
          <w:bCs/>
        </w:rPr>
      </w:pPr>
      <w:r>
        <w:rPr>
          <w:rFonts w:ascii="Times New Roman" w:hAnsi="Times New Roman"/>
          <w:b/>
          <w:bCs/>
        </w:rPr>
        <w:t xml:space="preserve"> </w:t>
      </w:r>
    </w:p>
    <w:p w:rsidR="00B27061" w:rsidRPr="00B7349D" w14:paraId="5D3E1554" w14:textId="77777777">
      <w:pPr>
        <w:jc w:val="both"/>
        <w:rPr>
          <w:rFonts w:ascii="Times New Roman" w:hAnsi="Times New Roman"/>
        </w:rPr>
      </w:pPr>
    </w:p>
    <w:p w:rsidR="00B27061" w:rsidRPr="00B1471A" w:rsidP="00914A5D"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00B27061" w:rsidRPr="000B00D2" w:rsidP="00914A5D" w14:paraId="7464F19E" w14:textId="77777777">
      <w:pPr>
        <w:rPr>
          <w:rFonts w:ascii="Times New Roman" w:hAnsi="Times New Roman"/>
        </w:rPr>
      </w:pPr>
    </w:p>
    <w:p w:rsidR="00807BA2" w:rsidRPr="008A4764" w:rsidP="00914A5D"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7312F9" w:rsidRPr="0029577A" w:rsidP="00914A5D" w14:paraId="217B35E2" w14:textId="77777777">
      <w:pPr>
        <w:tabs>
          <w:tab w:val="left" w:pos="-1440"/>
        </w:tabs>
        <w:ind w:left="720"/>
        <w:rPr>
          <w:rFonts w:ascii="Times New Roman" w:hAnsi="Times New Roman"/>
        </w:rPr>
      </w:pPr>
    </w:p>
    <w:p w:rsidR="00E944B6" w:rsidP="00E944B6" w14:paraId="4D4FFC5B" w14:textId="77777777">
      <w:pPr>
        <w:tabs>
          <w:tab w:val="left" w:pos="-1440"/>
        </w:tabs>
        <w:ind w:left="720"/>
        <w:rPr>
          <w:rFonts w:ascii="Times New Roman" w:hAnsi="Times New Roman"/>
        </w:rPr>
      </w:pPr>
      <w:r>
        <w:rPr>
          <w:rFonts w:ascii="Times New Roman" w:hAnsi="Times New Roman"/>
        </w:rPr>
        <w:t>DHS regulations require petitioners seeking to file H-1B petitions subject to the regular cap, including those eligible for the advanced degree exemption, to first electronically register with USCIS during a designated registration period, unless the registration period is suspended. The registration is conducted via the H-1B Registration Tool. A separate registration must be submitted for each worker on whose behalf a petitioner seeks to file an H-1B cap-subject petition. Only those petitioners whose registrations are selected will be eligible to file an H-1B cap-subject petition on Form I-129, Petition for a Nonimmigrant Worker, during an associated filing period for the applicable fiscal year. The statutory authority is found in sections 101(a)(15)(H)(i)(</w:t>
      </w:r>
      <w:r>
        <w:rPr>
          <w:rFonts w:ascii="Times New Roman" w:hAnsi="Times New Roman"/>
          <w:i/>
        </w:rPr>
        <w:t>b</w:t>
      </w:r>
      <w:r>
        <w:rPr>
          <w:rFonts w:ascii="Times New Roman" w:hAnsi="Times New Roman"/>
        </w:rPr>
        <w:t>), 214(c)(1), 214(g), and 214(i) of the Immigration and Nationality Act (Act); 8 U.S.C. 1101(a)(15)(H)(i)(</w:t>
      </w:r>
      <w:r>
        <w:rPr>
          <w:rFonts w:ascii="Times New Roman" w:hAnsi="Times New Roman"/>
          <w:i/>
        </w:rPr>
        <w:t>b</w:t>
      </w:r>
      <w:r>
        <w:rPr>
          <w:rFonts w:ascii="Times New Roman" w:hAnsi="Times New Roman"/>
        </w:rPr>
        <w:t>), 1184(c)(1), 1184(g), and 1184(i). The regulatory authority is 8 CFR 214.2(h)(2)(i)(A) and 8 CFR 214.2(h)(8)(iii)(A)(</w:t>
      </w:r>
      <w:r>
        <w:rPr>
          <w:rFonts w:ascii="Times New Roman" w:hAnsi="Times New Roman"/>
          <w:i/>
        </w:rPr>
        <w:t>1</w:t>
      </w:r>
      <w:r>
        <w:rPr>
          <w:rFonts w:ascii="Times New Roman" w:hAnsi="Times New Roman"/>
        </w:rPr>
        <w:t>).</w:t>
      </w:r>
    </w:p>
    <w:p w:rsidR="00A3466A" w:rsidRPr="00D80E94" w:rsidP="00914A5D" w14:paraId="33457D57" w14:textId="77777777">
      <w:pPr>
        <w:tabs>
          <w:tab w:val="left" w:pos="-1440"/>
        </w:tabs>
        <w:ind w:left="720"/>
        <w:rPr>
          <w:rFonts w:ascii="Times New Roman" w:hAnsi="Times New Roman"/>
        </w:rPr>
      </w:pPr>
    </w:p>
    <w:p w:rsidR="00B27061" w:rsidRPr="00914A5D" w:rsidP="00914A5D"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B27061" w:rsidRPr="00914A5D" w:rsidP="00914A5D" w14:paraId="195DCDA3" w14:textId="77777777">
      <w:pPr>
        <w:ind w:left="720"/>
        <w:rPr>
          <w:rFonts w:ascii="Times New Roman" w:hAnsi="Times New Roman"/>
        </w:rPr>
      </w:pPr>
    </w:p>
    <w:p w:rsidR="00E944B6" w:rsidP="00E944B6" w14:paraId="73C6367C" w14:textId="77777777">
      <w:pPr>
        <w:ind w:left="720"/>
        <w:rPr>
          <w:rFonts w:ascii="Times New Roman" w:hAnsi="Times New Roman"/>
        </w:rPr>
      </w:pPr>
      <w:bookmarkStart w:id="0" w:name="_Hlk79072017"/>
      <w:r>
        <w:rPr>
          <w:rFonts w:ascii="Times New Roman" w:hAnsi="Times New Roman"/>
        </w:rPr>
        <w:t xml:space="preserve">USCIS will use the data collected through the H-1B Registration Tool to select a sufficient number of registrations projected as needed to meet the applicable H-1B cap allocations and to notify registrants whether their registration was selected. </w:t>
      </w:r>
      <w:bookmarkEnd w:id="0"/>
    </w:p>
    <w:p w:rsidR="00590B61" w:rsidRPr="00914A5D" w:rsidP="00914A5D" w14:paraId="1A48B71F" w14:textId="77777777">
      <w:pPr>
        <w:ind w:left="720"/>
        <w:rPr>
          <w:rFonts w:ascii="Times New Roman" w:hAnsi="Times New Roman"/>
        </w:rPr>
      </w:pPr>
    </w:p>
    <w:p w:rsidR="00B27061" w:rsidRPr="00914A5D" w:rsidP="00914A5D"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007312F9" w:rsidRPr="00914A5D" w:rsidP="00914A5D" w14:paraId="5DC47653" w14:textId="77777777">
      <w:pPr>
        <w:tabs>
          <w:tab w:val="left" w:pos="-1440"/>
        </w:tabs>
        <w:ind w:left="720"/>
        <w:rPr>
          <w:rFonts w:ascii="Times New Roman" w:hAnsi="Times New Roman"/>
        </w:rPr>
      </w:pPr>
    </w:p>
    <w:p w:rsidR="00E944B6" w:rsidP="00E944B6" w14:paraId="6996A54D" w14:textId="77777777">
      <w:pPr>
        <w:tabs>
          <w:tab w:val="left" w:pos="-1440"/>
        </w:tabs>
        <w:ind w:left="720"/>
        <w:rPr>
          <w:rFonts w:ascii="Times New Roman" w:hAnsi="Times New Roman"/>
        </w:rPr>
      </w:pPr>
      <w:r>
        <w:rPr>
          <w:rFonts w:ascii="Times New Roman" w:hAnsi="Times New Roman"/>
        </w:rPr>
        <w:t xml:space="preserve">H-1B registrations may only be submitted electronically via USCIS’s </w:t>
      </w:r>
      <w:r>
        <w:rPr>
          <w:rFonts w:ascii="Times New Roman" w:hAnsi="Times New Roman"/>
        </w:rPr>
        <w:t>myUSCIS</w:t>
      </w:r>
      <w:r>
        <w:rPr>
          <w:rFonts w:ascii="Times New Roman" w:hAnsi="Times New Roman"/>
        </w:rPr>
        <w:t xml:space="preserve"> portal at www.myaccount.uscis.gov.</w:t>
      </w:r>
    </w:p>
    <w:p w:rsidR="007312F9" w:rsidRPr="00914A5D" w:rsidP="00914A5D" w14:paraId="694944ED" w14:textId="77777777">
      <w:pPr>
        <w:tabs>
          <w:tab w:val="left" w:pos="-1440"/>
        </w:tabs>
        <w:ind w:left="720"/>
        <w:rPr>
          <w:rFonts w:ascii="Times New Roman" w:hAnsi="Times New Roman"/>
        </w:rPr>
      </w:pPr>
    </w:p>
    <w:p w:rsidR="00B27061" w:rsidRPr="00914A5D" w:rsidP="00914A5D"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 xml:space="preserve">Show specifically why any similar information already available cannot be used or modified for use for the purposes </w:t>
      </w:r>
      <w:r w:rsidRPr="00914A5D">
        <w:rPr>
          <w:rFonts w:ascii="Times New Roman" w:hAnsi="Times New Roman"/>
          <w:b/>
        </w:rPr>
        <w:t>described in Item 2 above.</w:t>
      </w:r>
    </w:p>
    <w:p w:rsidR="007312F9" w:rsidRPr="00914A5D" w:rsidP="00914A5D" w14:paraId="292DE022" w14:textId="77777777">
      <w:pPr>
        <w:tabs>
          <w:tab w:val="left" w:pos="-1440"/>
        </w:tabs>
        <w:ind w:left="720"/>
        <w:rPr>
          <w:rFonts w:ascii="Times New Roman" w:hAnsi="Times New Roman"/>
        </w:rPr>
      </w:pPr>
    </w:p>
    <w:p w:rsidR="00E944B6" w:rsidP="00E944B6" w14:paraId="3CC50091" w14:textId="77777777">
      <w:pPr>
        <w:tabs>
          <w:tab w:val="left" w:pos="-1440"/>
        </w:tabs>
        <w:ind w:left="720"/>
        <w:rPr>
          <w:rFonts w:ascii="Times New Roman" w:hAnsi="Times New Roman"/>
        </w:rPr>
      </w:pPr>
      <w:r>
        <w:rPr>
          <w:rFonts w:ascii="Times New Roman" w:hAnsi="Times New Roman"/>
        </w:rPr>
        <w:t>The H-1B Registration Tool is the only means through which an employer or agent can submit an H-1B registration request to USCIS; there is no duplication of information collected. Selected registrants may be required to submit some of the information collected during the H-1B registration process again when filing the subsequent H-1B petition, but that information is required for processing and adjudication of the petition.</w:t>
      </w:r>
    </w:p>
    <w:p w:rsidR="007312F9" w:rsidRPr="00914A5D" w:rsidP="00914A5D" w14:paraId="6D93B75A"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P="00914A5D" w14:paraId="7DC2B88C" w14:textId="77777777">
      <w:pPr>
        <w:tabs>
          <w:tab w:val="left" w:pos="-1440"/>
        </w:tabs>
        <w:ind w:left="720"/>
        <w:rPr>
          <w:rFonts w:ascii="Times New Roman" w:hAnsi="Times New Roman"/>
        </w:rPr>
      </w:pPr>
    </w:p>
    <w:p w:rsidR="00E944B6" w:rsidP="00E944B6" w14:paraId="630ACB71" w14:textId="77777777">
      <w:pPr>
        <w:tabs>
          <w:tab w:val="left" w:pos="-1440"/>
        </w:tabs>
        <w:ind w:left="720"/>
        <w:rPr>
          <w:rFonts w:ascii="Times New Roman" w:hAnsi="Times New Roman"/>
        </w:rPr>
      </w:pPr>
      <w:r>
        <w:rPr>
          <w:rFonts w:ascii="Times New Roman" w:hAnsi="Times New Roman"/>
        </w:rPr>
        <w:t>This collection of information may impact small businesses or other small entities. Employers who wish to petition for cap-subject H-1B beneficiaries, including those eligible for the advanced degree exemption, must first register and be selected before they may file the H-1B petition for those beneficiaries, unless the registration requirement is suspended by USCIS. However, the information collected during the registration process is the minimum data necessary to identify the petitioning entity and the beneficiary for whom they are registering, and to enable notification of the petitioner if their registration is selected.</w:t>
      </w:r>
    </w:p>
    <w:p w:rsidR="007312F9" w:rsidRPr="00914A5D" w:rsidP="00914A5D" w14:paraId="46E89B37"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P="00914A5D" w14:paraId="1FD771E3" w14:textId="77777777">
      <w:pPr>
        <w:tabs>
          <w:tab w:val="left" w:pos="-1440"/>
        </w:tabs>
        <w:ind w:left="720"/>
        <w:rPr>
          <w:rFonts w:ascii="Times New Roman" w:hAnsi="Times New Roman"/>
        </w:rPr>
      </w:pPr>
    </w:p>
    <w:p w:rsidR="00E944B6" w:rsidP="00E944B6" w14:paraId="4F401CCA" w14:textId="77777777">
      <w:pPr>
        <w:tabs>
          <w:tab w:val="left" w:pos="-1440"/>
        </w:tabs>
        <w:ind w:left="720"/>
        <w:rPr>
          <w:rFonts w:ascii="Times New Roman" w:hAnsi="Times New Roman"/>
        </w:rPr>
      </w:pPr>
      <w:r>
        <w:rPr>
          <w:rFonts w:ascii="Times New Roman" w:hAnsi="Times New Roman"/>
        </w:rPr>
        <w:t>The registration process, and collection of information to conduct the registration process, is necessary to make the cap selection process more efficient for USCIS and reduce overall costs for H-1B petitioners. The registration process reduces burden on the agency by reducing the amount of information collected and stored in connection with H-1B petitions.</w:t>
      </w:r>
    </w:p>
    <w:p w:rsidR="00494557" w:rsidRPr="00914A5D" w:rsidP="00914A5D" w14:paraId="478F073B" w14:textId="77777777">
      <w:pPr>
        <w:tabs>
          <w:tab w:val="left" w:pos="-1440"/>
        </w:tabs>
        <w:ind w:left="720"/>
        <w:rPr>
          <w:rFonts w:ascii="Times New Roman" w:hAnsi="Times New Roman"/>
        </w:rPr>
      </w:pPr>
    </w:p>
    <w:p w:rsidR="00B27061" w:rsidRPr="00B1471A" w:rsidP="00914A5D"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2C8AA606" w14:textId="77777777">
      <w:pPr>
        <w:tabs>
          <w:tab w:val="left" w:pos="-1440"/>
        </w:tabs>
        <w:ind w:left="720"/>
        <w:rPr>
          <w:rFonts w:ascii="Times New Roman" w:hAnsi="Times New Roman"/>
          <w:b/>
        </w:rPr>
      </w:pPr>
    </w:p>
    <w:p w:rsidR="00B27061" w:rsidRPr="000B00D2" w:rsidP="00914A5D"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00494557" w:rsidRPr="00AF45F2" w:rsidP="00914A5D" w14:paraId="25F72A05" w14:textId="77777777">
      <w:pPr>
        <w:tabs>
          <w:tab w:val="left" w:pos="-1440"/>
          <w:tab w:val="left" w:pos="1080"/>
        </w:tabs>
        <w:ind w:left="1080" w:hanging="360"/>
        <w:rPr>
          <w:rFonts w:ascii="Times New Roman" w:hAnsi="Times New Roman"/>
          <w:b/>
        </w:rPr>
      </w:pPr>
    </w:p>
    <w:p w:rsidR="00B27061" w:rsidRPr="00B1471A" w:rsidP="00914A5D"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00494557" w:rsidRPr="00B1471A" w:rsidP="00914A5D" w14:paraId="10F8C390" w14:textId="77777777">
      <w:pPr>
        <w:tabs>
          <w:tab w:val="left" w:pos="-1440"/>
          <w:tab w:val="left" w:pos="1080"/>
        </w:tabs>
        <w:ind w:left="1080" w:hanging="360"/>
        <w:rPr>
          <w:rFonts w:ascii="Times New Roman" w:hAnsi="Times New Roman"/>
          <w:b/>
        </w:rPr>
      </w:pPr>
    </w:p>
    <w:p w:rsidR="00B27061" w:rsidRPr="00B1471A" w:rsidP="00914A5D"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007312F9" w:rsidRPr="00B1471A" w:rsidP="00914A5D" w14:paraId="0642D39E" w14:textId="77777777">
      <w:pPr>
        <w:tabs>
          <w:tab w:val="left" w:pos="-1440"/>
          <w:tab w:val="left" w:pos="1080"/>
        </w:tabs>
        <w:ind w:left="1080" w:hanging="360"/>
        <w:rPr>
          <w:rFonts w:ascii="Times New Roman" w:hAnsi="Times New Roman"/>
          <w:b/>
        </w:rPr>
      </w:pPr>
    </w:p>
    <w:p w:rsidR="00B27061" w:rsidRPr="00B1471A" w:rsidP="00914A5D"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00494557" w:rsidRPr="00B1471A" w:rsidP="00914A5D" w14:paraId="0BBB845A" w14:textId="77777777">
      <w:pPr>
        <w:tabs>
          <w:tab w:val="left" w:pos="-1440"/>
          <w:tab w:val="left" w:pos="1080"/>
        </w:tabs>
        <w:ind w:left="1080" w:hanging="360"/>
        <w:rPr>
          <w:rFonts w:ascii="Times New Roman" w:hAnsi="Times New Roman"/>
          <w:b/>
        </w:rPr>
      </w:pPr>
    </w:p>
    <w:p w:rsidR="00B27061" w:rsidRPr="00AF45F2" w:rsidP="00914A5D"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00494557" w:rsidRPr="008A4764" w:rsidP="00914A5D" w14:paraId="7900E22E" w14:textId="77777777">
      <w:pPr>
        <w:tabs>
          <w:tab w:val="left" w:pos="-1440"/>
          <w:tab w:val="left" w:pos="1080"/>
        </w:tabs>
        <w:ind w:left="1080" w:hanging="360"/>
        <w:rPr>
          <w:rFonts w:ascii="Times New Roman" w:hAnsi="Times New Roman"/>
          <w:b/>
        </w:rPr>
      </w:pPr>
    </w:p>
    <w:p w:rsidR="00B27061" w:rsidRPr="00B1471A" w:rsidP="00914A5D"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00494557" w:rsidRPr="00B1471A" w:rsidP="00914A5D" w14:paraId="2A5A5984" w14:textId="77777777">
      <w:pPr>
        <w:tabs>
          <w:tab w:val="left" w:pos="-1440"/>
          <w:tab w:val="left" w:pos="1080"/>
        </w:tabs>
        <w:ind w:left="1080" w:hanging="360"/>
        <w:rPr>
          <w:rFonts w:ascii="Times New Roman" w:hAnsi="Times New Roman"/>
          <w:b/>
        </w:rPr>
      </w:pPr>
    </w:p>
    <w:p w:rsidR="00B27061" w:rsidRPr="00B1471A" w:rsidP="00914A5D"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25046FCC" w14:textId="77777777">
      <w:pPr>
        <w:tabs>
          <w:tab w:val="left" w:pos="-1440"/>
          <w:tab w:val="left" w:pos="1080"/>
        </w:tabs>
        <w:ind w:left="1080" w:hanging="360"/>
        <w:rPr>
          <w:rFonts w:ascii="Times New Roman" w:hAnsi="Times New Roman"/>
          <w:b/>
        </w:rPr>
      </w:pPr>
    </w:p>
    <w:p w:rsidR="00B27061" w:rsidRPr="00B1471A" w:rsidP="00914A5D"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105EC373" w14:textId="77777777">
      <w:pPr>
        <w:tabs>
          <w:tab w:val="left" w:pos="-1440"/>
        </w:tabs>
        <w:ind w:left="1440" w:hanging="720"/>
        <w:rPr>
          <w:rFonts w:ascii="Times New Roman" w:hAnsi="Times New Roman"/>
        </w:rPr>
      </w:pPr>
    </w:p>
    <w:p w:rsidR="00921351" w:rsidRPr="000B00D2" w:rsidP="00B1471A"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494557" w:rsidRPr="00AF45F2" w:rsidP="00B1471A" w14:paraId="32B7A9D5" w14:textId="77777777">
      <w:pPr>
        <w:ind w:left="720"/>
        <w:rPr>
          <w:rFonts w:ascii="Times New Roman" w:hAnsi="Times New Roman"/>
          <w:bCs/>
        </w:rPr>
      </w:pPr>
    </w:p>
    <w:p w:rsidR="00494557" w:rsidP="00914A5D"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14:paraId="1D287F34" w14:textId="77777777">
      <w:pPr>
        <w:tabs>
          <w:tab w:val="left" w:pos="-1440"/>
        </w:tabs>
        <w:ind w:left="720"/>
        <w:rPr>
          <w:rFonts w:ascii="Times New Roman" w:hAnsi="Times New Roman"/>
          <w:b/>
        </w:rPr>
      </w:pPr>
    </w:p>
    <w:p w:rsidR="008F233F" w:rsidRPr="008F233F" w:rsidP="008F233F" w14:paraId="35A4B5F9"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0AE5E142" w14:textId="77777777">
      <w:pPr>
        <w:widowControl/>
        <w:ind w:left="720"/>
        <w:rPr>
          <w:rFonts w:ascii="Times New Roman" w:eastAsia="Calibri" w:hAnsi="Times New Roman"/>
          <w:b/>
        </w:rPr>
      </w:pPr>
    </w:p>
    <w:p w:rsidR="008F233F" w:rsidRPr="008F233F" w:rsidP="008F233F" w14:paraId="2FFF659D"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049A7" w:rsidRPr="008A4764" w:rsidP="00914A5D" w14:paraId="73E9FA32" w14:textId="77777777">
      <w:pPr>
        <w:tabs>
          <w:tab w:val="left" w:pos="-1440"/>
        </w:tabs>
        <w:ind w:left="720"/>
        <w:rPr>
          <w:rFonts w:ascii="Times New Roman" w:hAnsi="Times New Roman"/>
          <w:b/>
        </w:rPr>
      </w:pPr>
    </w:p>
    <w:p w:rsidR="00B27061" w:rsidP="00914A5D" w14:paraId="3F044073" w14:textId="7AFC2D8B">
      <w:pPr>
        <w:tabs>
          <w:tab w:val="left" w:pos="-1440"/>
        </w:tabs>
        <w:ind w:left="720"/>
        <w:rPr>
          <w:rFonts w:ascii="Times New Roman" w:hAnsi="Times New Roman"/>
        </w:rPr>
      </w:pPr>
      <w:r w:rsidRPr="00246A28">
        <w:rPr>
          <w:rFonts w:ascii="Times New Roman" w:hAnsi="Times New Roman"/>
        </w:rPr>
        <w:t>USCIS published a Notice of Proposed Rulemaking for RIN 1615-AC68 in the Federal Register, which can be found at https://www.federalregister.gov/.</w:t>
      </w:r>
      <w:r w:rsidRPr="00914A5D" w:rsidR="007312F9">
        <w:rPr>
          <w:rFonts w:ascii="Times New Roman" w:hAnsi="Times New Roman"/>
        </w:rPr>
        <w:tab/>
      </w:r>
    </w:p>
    <w:p w:rsidR="00246A28" w:rsidRPr="00914A5D" w:rsidP="00914A5D" w14:paraId="376C23BC" w14:textId="77777777">
      <w:pPr>
        <w:tabs>
          <w:tab w:val="left" w:pos="-1440"/>
        </w:tabs>
        <w:ind w:left="720"/>
        <w:rPr>
          <w:rFonts w:ascii="Times New Roman" w:hAnsi="Times New Roman"/>
        </w:rPr>
      </w:pPr>
    </w:p>
    <w:p w:rsidR="00B27061" w:rsidRPr="00914A5D" w:rsidP="00914A5D"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49A3E19F" w14:textId="77777777">
      <w:pPr>
        <w:ind w:left="720"/>
        <w:rPr>
          <w:rFonts w:ascii="Times New Roman" w:hAnsi="Times New Roman"/>
        </w:rPr>
      </w:pPr>
    </w:p>
    <w:p w:rsidR="009F15D0" w:rsidRPr="00914A5D" w:rsidP="00914A5D" w14:paraId="2F13753E" w14:textId="77777777">
      <w:pPr>
        <w:ind w:left="720"/>
        <w:rPr>
          <w:rFonts w:ascii="Times New Roman" w:hAnsi="Times New Roman"/>
        </w:rPr>
      </w:pPr>
      <w:r w:rsidRPr="00914A5D">
        <w:rPr>
          <w:rFonts w:ascii="Times New Roman" w:hAnsi="Times New Roman"/>
        </w:rPr>
        <w:t>USCIS does not provide any payment for benefit sought.</w:t>
      </w:r>
    </w:p>
    <w:p w:rsidR="00921351" w:rsidRPr="00914A5D" w:rsidP="00914A5D" w14:paraId="18859541" w14:textId="77777777">
      <w:pPr>
        <w:ind w:left="720"/>
        <w:rPr>
          <w:rFonts w:ascii="Times New Roman" w:hAnsi="Times New Roman"/>
        </w:rPr>
      </w:pPr>
    </w:p>
    <w:p w:rsidR="00792B9D" w:rsidRPr="00914A5D" w:rsidP="00914A5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 xml:space="preserve">Describe any assurance of confidentiality provided to respondents and the basis for </w:t>
      </w:r>
      <w:r w:rsidRPr="00914A5D">
        <w:rPr>
          <w:rFonts w:ascii="Times New Roman" w:hAnsi="Times New Roman"/>
          <w:b/>
        </w:rPr>
        <w:t>the assurance in statute, regulation or agency policy.</w:t>
      </w:r>
    </w:p>
    <w:p w:rsidR="001A595D" w:rsidRPr="00914A5D" w:rsidP="00914A5D" w14:paraId="56191D66" w14:textId="77777777">
      <w:pPr>
        <w:tabs>
          <w:tab w:val="left" w:pos="-1440"/>
        </w:tabs>
        <w:ind w:left="720"/>
        <w:rPr>
          <w:rFonts w:ascii="Times New Roman" w:hAnsi="Times New Roman"/>
        </w:rPr>
      </w:pPr>
    </w:p>
    <w:p w:rsidR="00EC5F60" w:rsidP="00914A5D" w14:paraId="24A82882" w14:textId="77777777">
      <w:pPr>
        <w:tabs>
          <w:tab w:val="left" w:pos="-1440"/>
        </w:tabs>
        <w:ind w:left="720"/>
        <w:rPr>
          <w:rFonts w:ascii="Times New Roman" w:hAnsi="Times New Roman"/>
        </w:rPr>
      </w:pPr>
      <w:r>
        <w:rPr>
          <w:rFonts w:ascii="Times New Roman" w:hAnsi="Times New Roman"/>
        </w:rPr>
        <w:t xml:space="preserve">There is no assurance of confidentiality. </w:t>
      </w:r>
    </w:p>
    <w:p w:rsidR="00EC5F60" w:rsidP="00914A5D" w14:paraId="3A3D86F4" w14:textId="77777777">
      <w:pPr>
        <w:tabs>
          <w:tab w:val="left" w:pos="-1440"/>
        </w:tabs>
        <w:ind w:left="720"/>
        <w:rPr>
          <w:rFonts w:ascii="Times New Roman" w:hAnsi="Times New Roman"/>
        </w:rPr>
      </w:pPr>
    </w:p>
    <w:p w:rsidR="00E944B6" w:rsidP="00E944B6" w14:paraId="2252910D" w14:textId="77777777">
      <w:pPr>
        <w:tabs>
          <w:tab w:val="left" w:pos="-1440"/>
        </w:tabs>
        <w:ind w:left="720"/>
        <w:rPr>
          <w:rFonts w:ascii="Times New Roman" w:hAnsi="Times New Roman"/>
        </w:rPr>
      </w:pPr>
      <w:r>
        <w:rPr>
          <w:rFonts w:ascii="Times New Roman" w:hAnsi="Times New Roman"/>
        </w:rPr>
        <w:t>This collection is covered under the following Privacy Impact Assessment:</w:t>
      </w:r>
    </w:p>
    <w:p w:rsidR="00E944B6" w:rsidP="00E944B6" w14:paraId="54935BE4" w14:textId="77777777">
      <w:pPr>
        <w:pStyle w:val="ListParagraph"/>
        <w:numPr>
          <w:ilvl w:val="0"/>
          <w:numId w:val="9"/>
        </w:numPr>
        <w:tabs>
          <w:tab w:val="left" w:pos="-1440"/>
        </w:tabs>
        <w:rPr>
          <w:rFonts w:ascii="Times New Roman" w:hAnsi="Times New Roman"/>
        </w:rPr>
      </w:pPr>
      <w:r>
        <w:rPr>
          <w:rFonts w:ascii="Times New Roman" w:hAnsi="Times New Roman"/>
        </w:rPr>
        <w:t>DHS/USCIS/PIA-034 H-1B Visa Cap Registration PIA update</w:t>
      </w:r>
    </w:p>
    <w:p w:rsidR="00E944B6" w:rsidP="00E944B6" w14:paraId="34390E33" w14:textId="77777777">
      <w:pPr>
        <w:pStyle w:val="ListParagraph"/>
        <w:numPr>
          <w:ilvl w:val="0"/>
          <w:numId w:val="9"/>
        </w:numPr>
        <w:tabs>
          <w:tab w:val="left" w:pos="-1440"/>
        </w:tabs>
        <w:rPr>
          <w:rFonts w:ascii="Times New Roman" w:hAnsi="Times New Roman"/>
        </w:rPr>
      </w:pPr>
      <w:r>
        <w:rPr>
          <w:rFonts w:ascii="Times New Roman" w:hAnsi="Times New Roman"/>
        </w:rPr>
        <w:t xml:space="preserve">DHS/USCIS/PIA-071 </w:t>
      </w:r>
      <w:r>
        <w:rPr>
          <w:rFonts w:ascii="Times New Roman" w:hAnsi="Times New Roman"/>
        </w:rPr>
        <w:t>myUSCIS</w:t>
      </w:r>
      <w:r>
        <w:rPr>
          <w:rFonts w:ascii="Times New Roman" w:hAnsi="Times New Roman"/>
        </w:rPr>
        <w:t xml:space="preserve"> PIA appendix update</w:t>
      </w:r>
    </w:p>
    <w:p w:rsidR="00E944B6" w:rsidP="00E944B6" w14:paraId="0BE2823D" w14:textId="77777777">
      <w:pPr>
        <w:pStyle w:val="ListParagraph"/>
        <w:tabs>
          <w:tab w:val="left" w:pos="-1440"/>
        </w:tabs>
        <w:ind w:left="1440"/>
        <w:rPr>
          <w:rFonts w:ascii="Times New Roman" w:hAnsi="Times New Roman"/>
        </w:rPr>
      </w:pPr>
    </w:p>
    <w:p w:rsidR="00E944B6" w:rsidP="00E944B6" w14:paraId="0BAB0B1F"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00EC5F60" w:rsidRPr="00E944B6" w:rsidP="00E944B6" w14:paraId="5E3A935B" w14:textId="0672A5A1">
      <w:pPr>
        <w:pStyle w:val="ListParagraph"/>
        <w:numPr>
          <w:ilvl w:val="0"/>
          <w:numId w:val="9"/>
        </w:numPr>
        <w:tabs>
          <w:tab w:val="left" w:pos="-1440"/>
        </w:tabs>
        <w:rPr>
          <w:rFonts w:ascii="Times New Roman" w:hAnsi="Times New Roman"/>
        </w:rPr>
      </w:pPr>
      <w:r>
        <w:rPr>
          <w:rFonts w:ascii="Times New Roman" w:hAnsi="Times New Roman"/>
        </w:rPr>
        <w:t>DHS/USCIS-007 Benefits Information System October 19, 2016 81 Fed. Reg. 72069</w:t>
      </w:r>
    </w:p>
    <w:p w:rsidR="00EC5F60" w:rsidRPr="00914A5D" w:rsidP="00914A5D" w14:paraId="4F263E5B" w14:textId="77777777">
      <w:pPr>
        <w:tabs>
          <w:tab w:val="left" w:pos="-1440"/>
        </w:tabs>
        <w:ind w:left="720"/>
        <w:rPr>
          <w:rFonts w:ascii="Times New Roman" w:hAnsi="Times New Roman"/>
        </w:rPr>
      </w:pPr>
    </w:p>
    <w:p w:rsidR="00B27061" w:rsidRPr="00B1471A" w:rsidP="00914A5D"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0B00D2" w:rsidP="00914A5D" w14:paraId="4E1F5D32" w14:textId="77777777">
      <w:pPr>
        <w:tabs>
          <w:tab w:val="left" w:pos="-1440"/>
        </w:tabs>
        <w:ind w:left="720"/>
        <w:rPr>
          <w:rFonts w:ascii="Times New Roman" w:hAnsi="Times New Roman"/>
        </w:rPr>
      </w:pPr>
      <w:r w:rsidRPr="000B00D2">
        <w:rPr>
          <w:rFonts w:ascii="Times New Roman" w:hAnsi="Times New Roman"/>
        </w:rPr>
        <w:tab/>
      </w:r>
    </w:p>
    <w:p w:rsidR="00E944B6" w:rsidP="00E944B6" w14:paraId="0F9C80F8" w14:textId="77777777">
      <w:pPr>
        <w:tabs>
          <w:tab w:val="left" w:pos="-1440"/>
        </w:tabs>
        <w:ind w:left="720"/>
        <w:rPr>
          <w:rFonts w:ascii="Times New Roman" w:hAnsi="Times New Roman"/>
        </w:rPr>
      </w:pPr>
      <w:r>
        <w:rPr>
          <w:rFonts w:ascii="Times New Roman" w:hAnsi="Times New Roman"/>
        </w:rPr>
        <w:t>This information collection does not ask any questions of a sensitive nature.</w:t>
      </w:r>
    </w:p>
    <w:p w:rsidR="00494557" w:rsidRPr="008A4764" w:rsidP="00914A5D" w14:paraId="56378724" w14:textId="77777777">
      <w:pPr>
        <w:tabs>
          <w:tab w:val="left" w:pos="-1440"/>
        </w:tabs>
        <w:ind w:left="720"/>
        <w:rPr>
          <w:rFonts w:ascii="Times New Roman" w:hAnsi="Times New Roman"/>
        </w:rPr>
      </w:pPr>
    </w:p>
    <w:p w:rsidR="00B27061" w:rsidRPr="008A4764" w:rsidP="00914A5D"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006C79B6" w:rsidRPr="0029577A" w:rsidP="00914A5D" w14:paraId="0F70CC3C" w14:textId="77777777">
      <w:pPr>
        <w:tabs>
          <w:tab w:val="left" w:pos="-1440"/>
        </w:tabs>
        <w:ind w:left="1440" w:hanging="720"/>
        <w:rPr>
          <w:rFonts w:ascii="Times New Roman" w:hAnsi="Times New Roman"/>
          <w:b/>
        </w:rPr>
      </w:pPr>
    </w:p>
    <w:p w:rsidR="00B27061" w:rsidRPr="00D80E94" w:rsidP="00914A5D"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B27061" w:rsidRPr="00914A5D" w:rsidP="00914A5D" w14:paraId="4733A807" w14:textId="77777777">
      <w:pPr>
        <w:tabs>
          <w:tab w:val="left" w:pos="1080"/>
        </w:tabs>
        <w:ind w:left="1080" w:hanging="360"/>
        <w:rPr>
          <w:rFonts w:ascii="Times New Roman" w:hAnsi="Times New Roman"/>
          <w:b/>
        </w:rPr>
      </w:pPr>
    </w:p>
    <w:p w:rsidR="00B27061" w:rsidRPr="00914A5D" w:rsidP="00914A5D"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00B27061" w:rsidRPr="00914A5D" w:rsidP="00914A5D" w14:paraId="63E85FFE" w14:textId="77777777">
      <w:pPr>
        <w:tabs>
          <w:tab w:val="left" w:pos="1080"/>
        </w:tabs>
        <w:ind w:left="1080" w:hanging="360"/>
        <w:rPr>
          <w:rFonts w:ascii="Times New Roman" w:hAnsi="Times New Roman"/>
          <w:b/>
        </w:rPr>
      </w:pPr>
    </w:p>
    <w:p w:rsidR="00B27061" w:rsidP="00914A5D"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E77B24" w:rsidP="00914A5D" w14:paraId="6FA1D802" w14:textId="77777777">
      <w:pPr>
        <w:tabs>
          <w:tab w:val="left" w:pos="-1440"/>
          <w:tab w:val="left" w:pos="1080"/>
        </w:tabs>
        <w:ind w:left="1080" w:hanging="360"/>
        <w:rPr>
          <w:rFonts w:ascii="Times New Roman" w:hAnsi="Times New Roman"/>
          <w:b/>
        </w:rPr>
      </w:pPr>
    </w:p>
    <w:p w:rsidR="00E944B6" w:rsidP="00E944B6" w14:paraId="03452B5F" w14:textId="77777777">
      <w:pPr>
        <w:tabs>
          <w:tab w:val="left" w:pos="-1440"/>
          <w:tab w:val="left" w:pos="1080"/>
        </w:tabs>
        <w:ind w:left="1080" w:hanging="360"/>
        <w:rPr>
          <w:rFonts w:ascii="Times New Roman" w:hAnsi="Times New Roman"/>
          <w:b/>
        </w:rPr>
      </w:pPr>
    </w:p>
    <w:tbl>
      <w:tblPr>
        <w:tblW w:w="10677" w:type="dxa"/>
        <w:tblInd w:w="-640" w:type="dxa"/>
        <w:tblLook w:val="04A0"/>
      </w:tblPr>
      <w:tblGrid>
        <w:gridCol w:w="1272"/>
        <w:gridCol w:w="1194"/>
        <w:gridCol w:w="1239"/>
        <w:gridCol w:w="1180"/>
        <w:gridCol w:w="1061"/>
        <w:gridCol w:w="983"/>
        <w:gridCol w:w="1116"/>
        <w:gridCol w:w="1166"/>
        <w:gridCol w:w="1466"/>
      </w:tblGrid>
      <w:tr w14:paraId="77F751AF" w14:textId="77777777" w:rsidTr="00AF2EA7">
        <w:tblPrEx>
          <w:tblW w:w="10677" w:type="dxa"/>
          <w:tblInd w:w="-640" w:type="dxa"/>
          <w:tblLook w:val="04A0"/>
        </w:tblPrEx>
        <w:trPr>
          <w:trHeight w:val="315"/>
        </w:trPr>
        <w:tc>
          <w:tcPr>
            <w:tcW w:w="1272" w:type="dxa"/>
            <w:tcBorders>
              <w:top w:val="single" w:sz="8" w:space="0" w:color="auto"/>
              <w:left w:val="single" w:sz="8" w:space="0" w:color="auto"/>
              <w:bottom w:val="single" w:sz="8" w:space="0" w:color="auto"/>
              <w:right w:val="single" w:sz="8" w:space="0" w:color="auto"/>
            </w:tcBorders>
            <w:noWrap/>
            <w:vAlign w:val="center"/>
            <w:hideMark/>
          </w:tcPr>
          <w:p w:rsidR="00E944B6" w14:paraId="0F9D9044"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rPr>
              <w:t> </w:t>
            </w:r>
          </w:p>
        </w:tc>
        <w:tc>
          <w:tcPr>
            <w:tcW w:w="1194" w:type="dxa"/>
            <w:tcBorders>
              <w:top w:val="single" w:sz="8" w:space="0" w:color="auto"/>
              <w:left w:val="nil"/>
              <w:bottom w:val="single" w:sz="8" w:space="0" w:color="auto"/>
              <w:right w:val="single" w:sz="8" w:space="0" w:color="auto"/>
            </w:tcBorders>
            <w:noWrap/>
            <w:vAlign w:val="center"/>
            <w:hideMark/>
          </w:tcPr>
          <w:p w:rsidR="00E944B6" w14:paraId="2AB42F63"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2"/>
              </w:rPr>
              <w:t> </w:t>
            </w:r>
          </w:p>
        </w:tc>
        <w:tc>
          <w:tcPr>
            <w:tcW w:w="1239" w:type="dxa"/>
            <w:tcBorders>
              <w:top w:val="single" w:sz="8" w:space="0" w:color="auto"/>
              <w:left w:val="nil"/>
              <w:bottom w:val="single" w:sz="8" w:space="0" w:color="auto"/>
              <w:right w:val="single" w:sz="8" w:space="0" w:color="auto"/>
            </w:tcBorders>
            <w:noWrap/>
            <w:vAlign w:val="center"/>
            <w:hideMark/>
          </w:tcPr>
          <w:p w:rsidR="00E944B6" w14:paraId="5D8AB9A9"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2"/>
              </w:rPr>
              <w:t>A</w:t>
            </w:r>
          </w:p>
        </w:tc>
        <w:tc>
          <w:tcPr>
            <w:tcW w:w="1180" w:type="dxa"/>
            <w:tcBorders>
              <w:top w:val="single" w:sz="8" w:space="0" w:color="auto"/>
              <w:left w:val="nil"/>
              <w:bottom w:val="single" w:sz="8" w:space="0" w:color="auto"/>
              <w:right w:val="single" w:sz="8" w:space="0" w:color="auto"/>
            </w:tcBorders>
            <w:noWrap/>
            <w:vAlign w:val="center"/>
            <w:hideMark/>
          </w:tcPr>
          <w:p w:rsidR="00E944B6" w14:paraId="2E017A49"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2"/>
              </w:rPr>
              <w:t>B</w:t>
            </w:r>
          </w:p>
        </w:tc>
        <w:tc>
          <w:tcPr>
            <w:tcW w:w="1061" w:type="dxa"/>
            <w:tcBorders>
              <w:top w:val="single" w:sz="8" w:space="0" w:color="auto"/>
              <w:left w:val="nil"/>
              <w:bottom w:val="single" w:sz="8" w:space="0" w:color="auto"/>
              <w:right w:val="single" w:sz="8" w:space="0" w:color="auto"/>
            </w:tcBorders>
            <w:noWrap/>
            <w:vAlign w:val="center"/>
            <w:hideMark/>
          </w:tcPr>
          <w:p w:rsidR="00E944B6" w14:paraId="09BD1FF5"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2"/>
              </w:rPr>
              <w:t>C (=</w:t>
            </w:r>
            <w:r>
              <w:rPr>
                <w:rFonts w:ascii="Times New Roman" w:hAnsi="Times New Roman"/>
                <w:color w:val="000000"/>
                <w:sz w:val="20"/>
                <w:szCs w:val="22"/>
              </w:rPr>
              <w:t>AxB</w:t>
            </w:r>
            <w:r>
              <w:rPr>
                <w:rFonts w:ascii="Times New Roman" w:hAnsi="Times New Roman"/>
                <w:color w:val="000000"/>
                <w:sz w:val="20"/>
                <w:szCs w:val="22"/>
              </w:rPr>
              <w:t>)</w:t>
            </w:r>
          </w:p>
        </w:tc>
        <w:tc>
          <w:tcPr>
            <w:tcW w:w="983" w:type="dxa"/>
            <w:tcBorders>
              <w:top w:val="single" w:sz="8" w:space="0" w:color="auto"/>
              <w:left w:val="nil"/>
              <w:bottom w:val="single" w:sz="8" w:space="0" w:color="auto"/>
              <w:right w:val="single" w:sz="8" w:space="0" w:color="auto"/>
            </w:tcBorders>
            <w:noWrap/>
            <w:vAlign w:val="center"/>
            <w:hideMark/>
          </w:tcPr>
          <w:p w:rsidR="00E944B6" w14:paraId="377FC0E3"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2"/>
              </w:rPr>
              <w:t>D</w:t>
            </w:r>
          </w:p>
        </w:tc>
        <w:tc>
          <w:tcPr>
            <w:tcW w:w="1116" w:type="dxa"/>
            <w:tcBorders>
              <w:top w:val="single" w:sz="8" w:space="0" w:color="auto"/>
              <w:left w:val="nil"/>
              <w:bottom w:val="single" w:sz="8" w:space="0" w:color="auto"/>
              <w:right w:val="single" w:sz="8" w:space="0" w:color="auto"/>
            </w:tcBorders>
            <w:noWrap/>
            <w:vAlign w:val="center"/>
            <w:hideMark/>
          </w:tcPr>
          <w:p w:rsidR="00E944B6" w14:paraId="3B1797DC"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2"/>
              </w:rPr>
              <w:t>E (=</w:t>
            </w:r>
            <w:r>
              <w:rPr>
                <w:rFonts w:ascii="Times New Roman" w:hAnsi="Times New Roman"/>
                <w:color w:val="000000"/>
                <w:sz w:val="20"/>
                <w:szCs w:val="22"/>
              </w:rPr>
              <w:t>CxD</w:t>
            </w:r>
            <w:r>
              <w:rPr>
                <w:rFonts w:ascii="Times New Roman" w:hAnsi="Times New Roman"/>
                <w:color w:val="000000"/>
                <w:sz w:val="20"/>
                <w:szCs w:val="22"/>
              </w:rPr>
              <w:t>)</w:t>
            </w:r>
          </w:p>
        </w:tc>
        <w:tc>
          <w:tcPr>
            <w:tcW w:w="1166" w:type="dxa"/>
            <w:tcBorders>
              <w:top w:val="single" w:sz="8" w:space="0" w:color="auto"/>
              <w:left w:val="nil"/>
              <w:bottom w:val="single" w:sz="8" w:space="0" w:color="auto"/>
              <w:right w:val="single" w:sz="8" w:space="0" w:color="auto"/>
            </w:tcBorders>
            <w:noWrap/>
            <w:vAlign w:val="center"/>
            <w:hideMark/>
          </w:tcPr>
          <w:p w:rsidR="00E944B6" w14:paraId="1329B322"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2"/>
              </w:rPr>
              <w:t>F</w:t>
            </w:r>
          </w:p>
        </w:tc>
        <w:tc>
          <w:tcPr>
            <w:tcW w:w="1466" w:type="dxa"/>
            <w:tcBorders>
              <w:top w:val="single" w:sz="8" w:space="0" w:color="auto"/>
              <w:left w:val="nil"/>
              <w:bottom w:val="single" w:sz="8" w:space="0" w:color="auto"/>
              <w:right w:val="single" w:sz="8" w:space="0" w:color="auto"/>
            </w:tcBorders>
            <w:noWrap/>
            <w:vAlign w:val="center"/>
            <w:hideMark/>
          </w:tcPr>
          <w:p w:rsidR="00E944B6" w14:paraId="41C9DB85"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2"/>
              </w:rPr>
              <w:t>(=</w:t>
            </w:r>
            <w:r>
              <w:rPr>
                <w:rFonts w:ascii="Times New Roman" w:hAnsi="Times New Roman"/>
                <w:color w:val="000000"/>
                <w:sz w:val="20"/>
                <w:szCs w:val="22"/>
              </w:rPr>
              <w:t>ExF</w:t>
            </w:r>
            <w:r>
              <w:rPr>
                <w:rFonts w:ascii="Times New Roman" w:hAnsi="Times New Roman"/>
                <w:color w:val="000000"/>
                <w:sz w:val="20"/>
                <w:szCs w:val="22"/>
              </w:rPr>
              <w:t>)</w:t>
            </w:r>
          </w:p>
        </w:tc>
      </w:tr>
      <w:tr w14:paraId="1B498698" w14:textId="77777777" w:rsidTr="00AF2EA7">
        <w:tblPrEx>
          <w:tblW w:w="10677" w:type="dxa"/>
          <w:tblInd w:w="-640" w:type="dxa"/>
          <w:tblLook w:val="04A0"/>
        </w:tblPrEx>
        <w:trPr>
          <w:trHeight w:val="1290"/>
        </w:trPr>
        <w:tc>
          <w:tcPr>
            <w:tcW w:w="1272" w:type="dxa"/>
            <w:tcBorders>
              <w:top w:val="nil"/>
              <w:left w:val="single" w:sz="8" w:space="0" w:color="auto"/>
              <w:bottom w:val="single" w:sz="8" w:space="0" w:color="auto"/>
              <w:right w:val="single" w:sz="8" w:space="0" w:color="auto"/>
            </w:tcBorders>
            <w:vAlign w:val="center"/>
            <w:hideMark/>
          </w:tcPr>
          <w:p w:rsidR="00E944B6" w14:paraId="660594A4"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Type of Respondent</w:t>
            </w:r>
          </w:p>
        </w:tc>
        <w:tc>
          <w:tcPr>
            <w:tcW w:w="1194" w:type="dxa"/>
            <w:tcBorders>
              <w:top w:val="nil"/>
              <w:left w:val="nil"/>
              <w:bottom w:val="single" w:sz="8" w:space="0" w:color="auto"/>
              <w:right w:val="single" w:sz="8" w:space="0" w:color="auto"/>
            </w:tcBorders>
            <w:vAlign w:val="center"/>
            <w:hideMark/>
          </w:tcPr>
          <w:p w:rsidR="00E944B6" w14:paraId="7F245155"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Form Name / Form Number</w:t>
            </w:r>
          </w:p>
        </w:tc>
        <w:tc>
          <w:tcPr>
            <w:tcW w:w="1239" w:type="dxa"/>
            <w:tcBorders>
              <w:top w:val="nil"/>
              <w:left w:val="nil"/>
              <w:bottom w:val="single" w:sz="8" w:space="0" w:color="auto"/>
              <w:right w:val="single" w:sz="8" w:space="0" w:color="auto"/>
            </w:tcBorders>
            <w:vAlign w:val="center"/>
            <w:hideMark/>
          </w:tcPr>
          <w:p w:rsidR="00E944B6" w14:paraId="2F513074"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 of Respondents</w:t>
            </w:r>
          </w:p>
        </w:tc>
        <w:tc>
          <w:tcPr>
            <w:tcW w:w="1180" w:type="dxa"/>
            <w:tcBorders>
              <w:top w:val="nil"/>
              <w:left w:val="nil"/>
              <w:bottom w:val="single" w:sz="8" w:space="0" w:color="auto"/>
              <w:right w:val="single" w:sz="8" w:space="0" w:color="auto"/>
            </w:tcBorders>
            <w:vAlign w:val="center"/>
            <w:hideMark/>
          </w:tcPr>
          <w:p w:rsidR="00E944B6" w14:paraId="58BC8E4F"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 of Responses per Respondent</w:t>
            </w:r>
          </w:p>
        </w:tc>
        <w:tc>
          <w:tcPr>
            <w:tcW w:w="1061" w:type="dxa"/>
            <w:tcBorders>
              <w:top w:val="nil"/>
              <w:left w:val="nil"/>
              <w:bottom w:val="single" w:sz="8" w:space="0" w:color="auto"/>
              <w:right w:val="single" w:sz="8" w:space="0" w:color="auto"/>
            </w:tcBorders>
            <w:vAlign w:val="center"/>
            <w:hideMark/>
          </w:tcPr>
          <w:p w:rsidR="00E944B6" w14:paraId="54AC4111"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rPr>
              <w:t># of Responses</w:t>
            </w:r>
          </w:p>
        </w:tc>
        <w:tc>
          <w:tcPr>
            <w:tcW w:w="983" w:type="dxa"/>
            <w:tcBorders>
              <w:top w:val="nil"/>
              <w:left w:val="nil"/>
              <w:bottom w:val="single" w:sz="8" w:space="0" w:color="auto"/>
              <w:right w:val="single" w:sz="8" w:space="0" w:color="auto"/>
            </w:tcBorders>
            <w:vAlign w:val="center"/>
            <w:hideMark/>
          </w:tcPr>
          <w:p w:rsidR="00E944B6" w14:paraId="6F49173E"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Avg. Burden per Response (in hours)</w:t>
            </w:r>
          </w:p>
        </w:tc>
        <w:tc>
          <w:tcPr>
            <w:tcW w:w="1116" w:type="dxa"/>
            <w:tcBorders>
              <w:top w:val="nil"/>
              <w:left w:val="nil"/>
              <w:bottom w:val="single" w:sz="8" w:space="0" w:color="auto"/>
              <w:right w:val="single" w:sz="8" w:space="0" w:color="auto"/>
            </w:tcBorders>
            <w:vAlign w:val="center"/>
            <w:hideMark/>
          </w:tcPr>
          <w:p w:rsidR="00E944B6" w14:paraId="620D9F35"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Total Annual Burden (in hours)</w:t>
            </w:r>
          </w:p>
        </w:tc>
        <w:tc>
          <w:tcPr>
            <w:tcW w:w="1166" w:type="dxa"/>
            <w:tcBorders>
              <w:top w:val="nil"/>
              <w:left w:val="nil"/>
              <w:bottom w:val="single" w:sz="8" w:space="0" w:color="auto"/>
              <w:right w:val="single" w:sz="8" w:space="0" w:color="auto"/>
            </w:tcBorders>
            <w:vAlign w:val="center"/>
            <w:hideMark/>
          </w:tcPr>
          <w:p w:rsidR="00E944B6" w14:paraId="3FA18D7E"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Avg. Hourly Wage Rate</w:t>
            </w:r>
          </w:p>
        </w:tc>
        <w:tc>
          <w:tcPr>
            <w:tcW w:w="1466" w:type="dxa"/>
            <w:tcBorders>
              <w:top w:val="nil"/>
              <w:left w:val="nil"/>
              <w:bottom w:val="single" w:sz="8" w:space="0" w:color="auto"/>
              <w:right w:val="single" w:sz="8" w:space="0" w:color="auto"/>
            </w:tcBorders>
            <w:vAlign w:val="center"/>
            <w:hideMark/>
          </w:tcPr>
          <w:p w:rsidR="00E944B6" w14:paraId="33BE016D"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Total Annual Respondent Cost</w:t>
            </w:r>
          </w:p>
        </w:tc>
      </w:tr>
      <w:tr w14:paraId="251B8386" w14:textId="77777777" w:rsidTr="00AF2EA7">
        <w:tblPrEx>
          <w:tblW w:w="10677" w:type="dxa"/>
          <w:tblInd w:w="-640" w:type="dxa"/>
          <w:tblLook w:val="04A0"/>
        </w:tblPrEx>
        <w:trPr>
          <w:trHeight w:val="315"/>
        </w:trPr>
        <w:tc>
          <w:tcPr>
            <w:tcW w:w="1272" w:type="dxa"/>
            <w:tcBorders>
              <w:top w:val="nil"/>
              <w:left w:val="single" w:sz="8" w:space="0" w:color="auto"/>
              <w:bottom w:val="single" w:sz="8" w:space="0" w:color="auto"/>
              <w:right w:val="single" w:sz="8" w:space="0" w:color="auto"/>
            </w:tcBorders>
            <w:vAlign w:val="center"/>
            <w:hideMark/>
          </w:tcPr>
          <w:p w:rsidR="00AF2EA7" w:rsidP="00AF2EA7" w14:paraId="6EBD4072"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Business or other for-profit</w:t>
            </w:r>
          </w:p>
        </w:tc>
        <w:tc>
          <w:tcPr>
            <w:tcW w:w="1194" w:type="dxa"/>
            <w:tcBorders>
              <w:top w:val="nil"/>
              <w:left w:val="nil"/>
              <w:bottom w:val="single" w:sz="8" w:space="0" w:color="auto"/>
              <w:right w:val="single" w:sz="8" w:space="0" w:color="auto"/>
            </w:tcBorders>
            <w:vAlign w:val="center"/>
            <w:hideMark/>
          </w:tcPr>
          <w:p w:rsidR="00AF2EA7" w:rsidP="00AF2EA7" w14:paraId="6D5E3D56"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H-1B Registration / no form number</w:t>
            </w:r>
          </w:p>
        </w:tc>
        <w:tc>
          <w:tcPr>
            <w:tcW w:w="1239" w:type="dxa"/>
            <w:tcBorders>
              <w:top w:val="nil"/>
              <w:left w:val="nil"/>
              <w:bottom w:val="single" w:sz="8" w:space="0" w:color="auto"/>
              <w:right w:val="single" w:sz="8" w:space="0" w:color="auto"/>
            </w:tcBorders>
            <w:vAlign w:val="center"/>
            <w:hideMark/>
          </w:tcPr>
          <w:p w:rsidR="00AF2EA7" w:rsidP="00AF2EA7" w14:paraId="53640A0C" w14:textId="77777777">
            <w:pPr>
              <w:widowControl/>
              <w:autoSpaceDE/>
              <w:adjustRightInd/>
              <w:jc w:val="center"/>
              <w:rPr>
                <w:rFonts w:ascii="Times New Roman" w:hAnsi="Times New Roman"/>
                <w:color w:val="000000"/>
                <w:sz w:val="20"/>
                <w:szCs w:val="20"/>
              </w:rPr>
            </w:pPr>
            <w:r>
              <w:rPr>
                <w:rFonts w:ascii="Times New Roman" w:hAnsi="Times New Roman"/>
                <w:sz w:val="20"/>
                <w:szCs w:val="20"/>
              </w:rPr>
              <w:t>35,500</w:t>
            </w:r>
          </w:p>
        </w:tc>
        <w:tc>
          <w:tcPr>
            <w:tcW w:w="1180" w:type="dxa"/>
            <w:tcBorders>
              <w:top w:val="nil"/>
              <w:left w:val="nil"/>
              <w:bottom w:val="single" w:sz="8" w:space="0" w:color="auto"/>
              <w:right w:val="single" w:sz="8" w:space="0" w:color="auto"/>
            </w:tcBorders>
            <w:vAlign w:val="center"/>
            <w:hideMark/>
          </w:tcPr>
          <w:p w:rsidR="00AF2EA7" w:rsidP="00AF2EA7" w14:paraId="3FE2474D" w14:textId="77777777">
            <w:pPr>
              <w:widowControl/>
              <w:autoSpaceDE/>
              <w:adjustRightInd/>
              <w:jc w:val="center"/>
              <w:rPr>
                <w:rFonts w:ascii="Times New Roman" w:hAnsi="Times New Roman"/>
                <w:color w:val="000000"/>
                <w:sz w:val="20"/>
                <w:szCs w:val="20"/>
              </w:rPr>
            </w:pPr>
            <w:r>
              <w:rPr>
                <w:rFonts w:ascii="Times New Roman" w:hAnsi="Times New Roman"/>
                <w:sz w:val="20"/>
                <w:szCs w:val="20"/>
              </w:rPr>
              <w:t>3</w:t>
            </w:r>
          </w:p>
        </w:tc>
        <w:tc>
          <w:tcPr>
            <w:tcW w:w="1061" w:type="dxa"/>
            <w:tcBorders>
              <w:top w:val="nil"/>
              <w:left w:val="nil"/>
              <w:bottom w:val="single" w:sz="8" w:space="0" w:color="auto"/>
              <w:right w:val="single" w:sz="8" w:space="0" w:color="auto"/>
            </w:tcBorders>
            <w:vAlign w:val="center"/>
            <w:hideMark/>
          </w:tcPr>
          <w:p w:rsidR="00AF2EA7" w:rsidP="00AF2EA7" w14:paraId="66D61FC0" w14:textId="77777777">
            <w:pPr>
              <w:widowControl/>
              <w:autoSpaceDE/>
              <w:adjustRightInd/>
              <w:jc w:val="center"/>
              <w:rPr>
                <w:rFonts w:ascii="Times New Roman" w:hAnsi="Times New Roman"/>
                <w:sz w:val="20"/>
                <w:szCs w:val="20"/>
              </w:rPr>
            </w:pPr>
            <w:r>
              <w:rPr>
                <w:rFonts w:ascii="Times New Roman" w:hAnsi="Times New Roman"/>
                <w:sz w:val="20"/>
                <w:szCs w:val="20"/>
              </w:rPr>
              <w:t>106,500</w:t>
            </w:r>
          </w:p>
        </w:tc>
        <w:tc>
          <w:tcPr>
            <w:tcW w:w="983" w:type="dxa"/>
            <w:tcBorders>
              <w:top w:val="nil"/>
              <w:left w:val="nil"/>
              <w:bottom w:val="single" w:sz="8" w:space="0" w:color="auto"/>
              <w:right w:val="single" w:sz="8" w:space="0" w:color="auto"/>
            </w:tcBorders>
            <w:vAlign w:val="center"/>
            <w:hideMark/>
          </w:tcPr>
          <w:p w:rsidR="00AF2EA7" w:rsidP="00AF2EA7" w14:paraId="3F8CED3B" w14:textId="77777777">
            <w:pPr>
              <w:widowControl/>
              <w:autoSpaceDE/>
              <w:adjustRightInd/>
              <w:jc w:val="center"/>
              <w:rPr>
                <w:rFonts w:ascii="Times New Roman" w:hAnsi="Times New Roman"/>
                <w:sz w:val="20"/>
                <w:szCs w:val="20"/>
              </w:rPr>
            </w:pPr>
            <w:r>
              <w:rPr>
                <w:rFonts w:ascii="Times New Roman" w:hAnsi="Times New Roman"/>
                <w:sz w:val="20"/>
                <w:szCs w:val="20"/>
              </w:rPr>
              <w:t>0.5167</w:t>
            </w:r>
          </w:p>
        </w:tc>
        <w:tc>
          <w:tcPr>
            <w:tcW w:w="1116" w:type="dxa"/>
            <w:tcBorders>
              <w:top w:val="nil"/>
              <w:left w:val="nil"/>
              <w:bottom w:val="single" w:sz="8" w:space="0" w:color="auto"/>
              <w:right w:val="single" w:sz="8" w:space="0" w:color="auto"/>
            </w:tcBorders>
            <w:vAlign w:val="center"/>
            <w:hideMark/>
          </w:tcPr>
          <w:p w:rsidR="00AF2EA7" w:rsidRPr="00AF2EA7" w:rsidP="00AF2EA7" w14:paraId="1C75BA2A" w14:textId="6AE78AA9">
            <w:pPr>
              <w:widowControl/>
              <w:autoSpaceDE/>
              <w:adjustRightInd/>
              <w:jc w:val="center"/>
              <w:rPr>
                <w:rFonts w:ascii="Times New Roman" w:hAnsi="Times New Roman"/>
                <w:sz w:val="20"/>
                <w:szCs w:val="20"/>
              </w:rPr>
            </w:pPr>
            <w:r w:rsidRPr="00AF2EA7">
              <w:rPr>
                <w:rFonts w:ascii="Times New Roman" w:hAnsi="Times New Roman"/>
                <w:sz w:val="20"/>
                <w:szCs w:val="20"/>
              </w:rPr>
              <w:t>55,028.55</w:t>
            </w:r>
          </w:p>
        </w:tc>
        <w:tc>
          <w:tcPr>
            <w:tcW w:w="1166" w:type="dxa"/>
            <w:tcBorders>
              <w:top w:val="nil"/>
              <w:left w:val="nil"/>
              <w:bottom w:val="single" w:sz="8" w:space="0" w:color="auto"/>
              <w:right w:val="single" w:sz="8" w:space="0" w:color="auto"/>
            </w:tcBorders>
            <w:vAlign w:val="center"/>
            <w:hideMark/>
          </w:tcPr>
          <w:p w:rsidR="00AF2EA7" w:rsidRPr="00AF2EA7" w:rsidP="00AF2EA7" w14:paraId="6B73ACE7" w14:textId="7B89E9F2">
            <w:pPr>
              <w:widowControl/>
              <w:autoSpaceDE/>
              <w:adjustRightInd/>
              <w:jc w:val="center"/>
              <w:rPr>
                <w:rFonts w:ascii="Times New Roman" w:hAnsi="Times New Roman"/>
                <w:sz w:val="20"/>
                <w:szCs w:val="20"/>
              </w:rPr>
            </w:pPr>
            <w:r w:rsidRPr="00AF2EA7">
              <w:rPr>
                <w:rFonts w:ascii="Times New Roman" w:hAnsi="Times New Roman"/>
                <w:sz w:val="20"/>
                <w:szCs w:val="20"/>
              </w:rPr>
              <w:t>$57.99</w:t>
            </w:r>
          </w:p>
        </w:tc>
        <w:tc>
          <w:tcPr>
            <w:tcW w:w="1466" w:type="dxa"/>
            <w:tcBorders>
              <w:top w:val="nil"/>
              <w:left w:val="nil"/>
              <w:bottom w:val="single" w:sz="8" w:space="0" w:color="auto"/>
              <w:right w:val="single" w:sz="8" w:space="0" w:color="auto"/>
            </w:tcBorders>
            <w:vAlign w:val="center"/>
            <w:hideMark/>
          </w:tcPr>
          <w:p w:rsidR="00AF2EA7" w:rsidRPr="00AF2EA7" w:rsidP="00AF2EA7" w14:paraId="4FBD1D57" w14:textId="73C09131">
            <w:pPr>
              <w:widowControl/>
              <w:autoSpaceDE/>
              <w:adjustRightInd/>
              <w:jc w:val="center"/>
              <w:rPr>
                <w:rFonts w:ascii="Times New Roman" w:hAnsi="Times New Roman"/>
                <w:sz w:val="20"/>
                <w:szCs w:val="20"/>
              </w:rPr>
            </w:pPr>
            <w:r w:rsidRPr="00AF2EA7">
              <w:rPr>
                <w:rFonts w:ascii="Times New Roman" w:hAnsi="Times New Roman"/>
                <w:sz w:val="20"/>
                <w:szCs w:val="20"/>
              </w:rPr>
              <w:t>$3,191,105.61</w:t>
            </w:r>
          </w:p>
        </w:tc>
      </w:tr>
      <w:tr w14:paraId="284A117D" w14:textId="77777777" w:rsidTr="00AF2EA7">
        <w:tblPrEx>
          <w:tblW w:w="10677" w:type="dxa"/>
          <w:tblInd w:w="-640" w:type="dxa"/>
          <w:tblLook w:val="04A0"/>
        </w:tblPrEx>
        <w:trPr>
          <w:trHeight w:val="315"/>
        </w:trPr>
        <w:tc>
          <w:tcPr>
            <w:tcW w:w="1272" w:type="dxa"/>
            <w:tcBorders>
              <w:top w:val="nil"/>
              <w:left w:val="single" w:sz="8" w:space="0" w:color="auto"/>
              <w:bottom w:val="single" w:sz="8" w:space="0" w:color="auto"/>
              <w:right w:val="single" w:sz="8" w:space="0" w:color="auto"/>
            </w:tcBorders>
            <w:vAlign w:val="center"/>
            <w:hideMark/>
          </w:tcPr>
          <w:p w:rsidR="00AF2EA7" w:rsidP="00AF2EA7" w14:paraId="2B917B41" w14:textId="77777777">
            <w:pPr>
              <w:widowControl/>
              <w:autoSpaceDE/>
              <w:adjustRightInd/>
              <w:jc w:val="center"/>
              <w:rPr>
                <w:rFonts w:ascii="Times New Roman" w:hAnsi="Times New Roman"/>
                <w:color w:val="FF0000"/>
                <w:sz w:val="20"/>
                <w:szCs w:val="20"/>
              </w:rPr>
            </w:pPr>
            <w:r>
              <w:rPr>
                <w:rFonts w:ascii="Times New Roman" w:hAnsi="Times New Roman"/>
                <w:color w:val="000000"/>
                <w:sz w:val="20"/>
                <w:szCs w:val="20"/>
              </w:rPr>
              <w:t>Attorneys</w:t>
            </w:r>
          </w:p>
        </w:tc>
        <w:tc>
          <w:tcPr>
            <w:tcW w:w="1194" w:type="dxa"/>
            <w:tcBorders>
              <w:top w:val="nil"/>
              <w:left w:val="nil"/>
              <w:bottom w:val="single" w:sz="8" w:space="0" w:color="auto"/>
              <w:right w:val="single" w:sz="8" w:space="0" w:color="auto"/>
            </w:tcBorders>
            <w:vAlign w:val="center"/>
            <w:hideMark/>
          </w:tcPr>
          <w:p w:rsidR="00AF2EA7" w:rsidP="00AF2EA7" w14:paraId="073242B6"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H-1B Registration / no form number</w:t>
            </w:r>
          </w:p>
        </w:tc>
        <w:tc>
          <w:tcPr>
            <w:tcW w:w="1239" w:type="dxa"/>
            <w:tcBorders>
              <w:top w:val="nil"/>
              <w:left w:val="nil"/>
              <w:bottom w:val="single" w:sz="8" w:space="0" w:color="auto"/>
              <w:right w:val="single" w:sz="8" w:space="0" w:color="auto"/>
            </w:tcBorders>
            <w:vAlign w:val="center"/>
            <w:hideMark/>
          </w:tcPr>
          <w:p w:rsidR="00AF2EA7" w:rsidP="00AF2EA7" w14:paraId="2E35E848" w14:textId="77777777">
            <w:pPr>
              <w:widowControl/>
              <w:autoSpaceDE/>
              <w:adjustRightInd/>
              <w:jc w:val="center"/>
              <w:rPr>
                <w:rFonts w:ascii="Times New Roman" w:hAnsi="Times New Roman"/>
                <w:color w:val="000000"/>
                <w:sz w:val="20"/>
                <w:szCs w:val="20"/>
              </w:rPr>
            </w:pPr>
            <w:r>
              <w:rPr>
                <w:rFonts w:ascii="Times New Roman" w:hAnsi="Times New Roman"/>
                <w:sz w:val="20"/>
                <w:szCs w:val="20"/>
              </w:rPr>
              <w:t>4,500</w:t>
            </w:r>
          </w:p>
        </w:tc>
        <w:tc>
          <w:tcPr>
            <w:tcW w:w="1180" w:type="dxa"/>
            <w:tcBorders>
              <w:top w:val="nil"/>
              <w:left w:val="nil"/>
              <w:bottom w:val="single" w:sz="8" w:space="0" w:color="auto"/>
              <w:right w:val="single" w:sz="8" w:space="0" w:color="auto"/>
            </w:tcBorders>
            <w:vAlign w:val="center"/>
            <w:hideMark/>
          </w:tcPr>
          <w:p w:rsidR="00AF2EA7" w:rsidP="00AF2EA7" w14:paraId="651CD36B" w14:textId="77777777">
            <w:pPr>
              <w:widowControl/>
              <w:autoSpaceDE/>
              <w:adjustRightInd/>
              <w:jc w:val="center"/>
              <w:rPr>
                <w:rFonts w:ascii="Times New Roman" w:hAnsi="Times New Roman"/>
                <w:color w:val="000000"/>
                <w:sz w:val="20"/>
                <w:szCs w:val="20"/>
              </w:rPr>
            </w:pPr>
            <w:r>
              <w:rPr>
                <w:rFonts w:ascii="Times New Roman" w:hAnsi="Times New Roman"/>
                <w:sz w:val="20"/>
                <w:szCs w:val="20"/>
              </w:rPr>
              <w:t>38</w:t>
            </w:r>
          </w:p>
        </w:tc>
        <w:tc>
          <w:tcPr>
            <w:tcW w:w="1061" w:type="dxa"/>
            <w:tcBorders>
              <w:top w:val="nil"/>
              <w:left w:val="nil"/>
              <w:bottom w:val="single" w:sz="8" w:space="0" w:color="auto"/>
              <w:right w:val="single" w:sz="8" w:space="0" w:color="auto"/>
            </w:tcBorders>
            <w:vAlign w:val="center"/>
            <w:hideMark/>
          </w:tcPr>
          <w:p w:rsidR="00AF2EA7" w:rsidP="00AF2EA7" w14:paraId="1DE791BB" w14:textId="77777777">
            <w:pPr>
              <w:widowControl/>
              <w:autoSpaceDE/>
              <w:adjustRightInd/>
              <w:jc w:val="center"/>
              <w:rPr>
                <w:rFonts w:ascii="Times New Roman" w:hAnsi="Times New Roman"/>
                <w:sz w:val="20"/>
                <w:szCs w:val="20"/>
              </w:rPr>
            </w:pPr>
            <w:r>
              <w:rPr>
                <w:rFonts w:ascii="Times New Roman" w:hAnsi="Times New Roman"/>
                <w:sz w:val="20"/>
                <w:szCs w:val="20"/>
              </w:rPr>
              <w:t>171,000</w:t>
            </w:r>
          </w:p>
        </w:tc>
        <w:tc>
          <w:tcPr>
            <w:tcW w:w="983" w:type="dxa"/>
            <w:tcBorders>
              <w:top w:val="nil"/>
              <w:left w:val="nil"/>
              <w:bottom w:val="single" w:sz="8" w:space="0" w:color="auto"/>
              <w:right w:val="single" w:sz="8" w:space="0" w:color="auto"/>
            </w:tcBorders>
            <w:vAlign w:val="center"/>
            <w:hideMark/>
          </w:tcPr>
          <w:p w:rsidR="00AF2EA7" w:rsidP="00AF2EA7" w14:paraId="57CE6EF3" w14:textId="77777777">
            <w:pPr>
              <w:widowControl/>
              <w:autoSpaceDE/>
              <w:adjustRightInd/>
              <w:jc w:val="center"/>
              <w:rPr>
                <w:rFonts w:ascii="Times New Roman" w:hAnsi="Times New Roman"/>
                <w:sz w:val="20"/>
                <w:szCs w:val="20"/>
              </w:rPr>
            </w:pPr>
            <w:r>
              <w:rPr>
                <w:rFonts w:ascii="Times New Roman" w:hAnsi="Times New Roman"/>
                <w:sz w:val="20"/>
                <w:szCs w:val="20"/>
              </w:rPr>
              <w:t>0.5167</w:t>
            </w:r>
          </w:p>
        </w:tc>
        <w:tc>
          <w:tcPr>
            <w:tcW w:w="1116" w:type="dxa"/>
            <w:tcBorders>
              <w:top w:val="nil"/>
              <w:left w:val="nil"/>
              <w:bottom w:val="single" w:sz="8" w:space="0" w:color="auto"/>
              <w:right w:val="single" w:sz="8" w:space="0" w:color="auto"/>
            </w:tcBorders>
            <w:vAlign w:val="center"/>
            <w:hideMark/>
          </w:tcPr>
          <w:p w:rsidR="00AF2EA7" w:rsidRPr="00AF2EA7" w:rsidP="00AF2EA7" w14:paraId="25834D13" w14:textId="7C887D80">
            <w:pPr>
              <w:widowControl/>
              <w:autoSpaceDE/>
              <w:adjustRightInd/>
              <w:jc w:val="center"/>
              <w:rPr>
                <w:rFonts w:ascii="Times New Roman" w:hAnsi="Times New Roman"/>
                <w:sz w:val="20"/>
                <w:szCs w:val="20"/>
              </w:rPr>
            </w:pPr>
            <w:r w:rsidRPr="00AF2EA7">
              <w:rPr>
                <w:rFonts w:ascii="Times New Roman" w:hAnsi="Times New Roman"/>
                <w:sz w:val="20"/>
                <w:szCs w:val="20"/>
              </w:rPr>
              <w:t>88,355.70</w:t>
            </w:r>
          </w:p>
        </w:tc>
        <w:tc>
          <w:tcPr>
            <w:tcW w:w="1166" w:type="dxa"/>
            <w:tcBorders>
              <w:top w:val="nil"/>
              <w:left w:val="nil"/>
              <w:bottom w:val="single" w:sz="8" w:space="0" w:color="auto"/>
              <w:right w:val="single" w:sz="8" w:space="0" w:color="auto"/>
            </w:tcBorders>
            <w:vAlign w:val="center"/>
            <w:hideMark/>
          </w:tcPr>
          <w:p w:rsidR="00AF2EA7" w:rsidRPr="00AF2EA7" w:rsidP="00AF2EA7" w14:paraId="3930A1DA" w14:textId="3069E403">
            <w:pPr>
              <w:widowControl/>
              <w:autoSpaceDE/>
              <w:adjustRightInd/>
              <w:jc w:val="center"/>
              <w:rPr>
                <w:rFonts w:ascii="Times New Roman" w:hAnsi="Times New Roman"/>
                <w:sz w:val="20"/>
                <w:szCs w:val="20"/>
              </w:rPr>
            </w:pPr>
            <w:r w:rsidRPr="00AF2EA7">
              <w:rPr>
                <w:rFonts w:ascii="Times New Roman" w:hAnsi="Times New Roman"/>
                <w:sz w:val="20"/>
                <w:szCs w:val="20"/>
              </w:rPr>
              <w:t>$103.91</w:t>
            </w:r>
          </w:p>
        </w:tc>
        <w:tc>
          <w:tcPr>
            <w:tcW w:w="1466" w:type="dxa"/>
            <w:tcBorders>
              <w:top w:val="nil"/>
              <w:left w:val="nil"/>
              <w:bottom w:val="single" w:sz="8" w:space="0" w:color="auto"/>
              <w:right w:val="single" w:sz="8" w:space="0" w:color="auto"/>
            </w:tcBorders>
            <w:vAlign w:val="center"/>
            <w:hideMark/>
          </w:tcPr>
          <w:p w:rsidR="00AF2EA7" w:rsidRPr="00AF2EA7" w:rsidP="00AF2EA7" w14:paraId="19BDFAC5" w14:textId="31F95C56">
            <w:pPr>
              <w:widowControl/>
              <w:autoSpaceDE/>
              <w:adjustRightInd/>
              <w:jc w:val="center"/>
              <w:rPr>
                <w:rFonts w:ascii="Times New Roman" w:hAnsi="Times New Roman"/>
                <w:sz w:val="20"/>
                <w:szCs w:val="20"/>
              </w:rPr>
            </w:pPr>
            <w:r w:rsidRPr="00AF2EA7">
              <w:rPr>
                <w:rFonts w:ascii="Times New Roman" w:hAnsi="Times New Roman"/>
                <w:sz w:val="20"/>
                <w:szCs w:val="20"/>
              </w:rPr>
              <w:t>$9,181,040.79</w:t>
            </w:r>
          </w:p>
        </w:tc>
      </w:tr>
      <w:tr w14:paraId="42453561" w14:textId="77777777" w:rsidTr="00AF2EA7">
        <w:tblPrEx>
          <w:tblW w:w="10677" w:type="dxa"/>
          <w:tblInd w:w="-640" w:type="dxa"/>
          <w:tblLook w:val="04A0"/>
        </w:tblPrEx>
        <w:trPr>
          <w:trHeight w:val="315"/>
        </w:trPr>
        <w:tc>
          <w:tcPr>
            <w:tcW w:w="1272" w:type="dxa"/>
            <w:tcBorders>
              <w:top w:val="nil"/>
              <w:left w:val="single" w:sz="8" w:space="0" w:color="auto"/>
              <w:bottom w:val="single" w:sz="8" w:space="0" w:color="auto"/>
              <w:right w:val="single" w:sz="8" w:space="0" w:color="auto"/>
            </w:tcBorders>
            <w:vAlign w:val="center"/>
            <w:hideMark/>
          </w:tcPr>
          <w:p w:rsidR="00AF2EA7" w:rsidP="00AF2EA7" w14:paraId="3C8DAB8C" w14:textId="77777777">
            <w:pPr>
              <w:widowControl/>
              <w:autoSpaceDE/>
              <w:adjustRightInd/>
              <w:jc w:val="center"/>
              <w:rPr>
                <w:rFonts w:ascii="Times New Roman" w:hAnsi="Times New Roman"/>
                <w:color w:val="000000"/>
                <w:sz w:val="20"/>
                <w:szCs w:val="20"/>
              </w:rPr>
            </w:pPr>
            <w:r>
              <w:rPr>
                <w:rFonts w:ascii="Times New Roman" w:hAnsi="Times New Roman"/>
                <w:b/>
                <w:bCs/>
                <w:color w:val="000000"/>
                <w:sz w:val="20"/>
                <w:szCs w:val="20"/>
              </w:rPr>
              <w:t>Total</w:t>
            </w:r>
          </w:p>
        </w:tc>
        <w:tc>
          <w:tcPr>
            <w:tcW w:w="1194" w:type="dxa"/>
            <w:tcBorders>
              <w:top w:val="nil"/>
              <w:left w:val="nil"/>
              <w:bottom w:val="single" w:sz="8" w:space="0" w:color="auto"/>
              <w:right w:val="single" w:sz="8" w:space="0" w:color="auto"/>
            </w:tcBorders>
            <w:shd w:val="clear" w:color="auto" w:fill="000000"/>
            <w:vAlign w:val="center"/>
            <w:hideMark/>
          </w:tcPr>
          <w:p w:rsidR="00AF2EA7" w:rsidP="00AF2EA7" w14:paraId="21FAEA1C" w14:textId="77777777">
            <w:pPr>
              <w:rPr>
                <w:rFonts w:ascii="Times New Roman" w:hAnsi="Times New Roman"/>
                <w:color w:val="000000"/>
                <w:sz w:val="20"/>
                <w:szCs w:val="20"/>
              </w:rPr>
            </w:pPr>
          </w:p>
        </w:tc>
        <w:tc>
          <w:tcPr>
            <w:tcW w:w="1239" w:type="dxa"/>
            <w:tcBorders>
              <w:top w:val="nil"/>
              <w:left w:val="nil"/>
              <w:bottom w:val="single" w:sz="8" w:space="0" w:color="auto"/>
              <w:right w:val="single" w:sz="8" w:space="0" w:color="auto"/>
            </w:tcBorders>
            <w:shd w:val="clear" w:color="auto" w:fill="000000"/>
            <w:vAlign w:val="center"/>
            <w:hideMark/>
          </w:tcPr>
          <w:p w:rsidR="00AF2EA7" w:rsidP="00AF2EA7" w14:paraId="31F3FC41" w14:textId="77777777">
            <w:pPr>
              <w:widowControl/>
              <w:autoSpaceDE/>
              <w:adjustRightInd/>
              <w:jc w:val="center"/>
              <w:rPr>
                <w:rFonts w:ascii="Times New Roman" w:hAnsi="Times New Roman"/>
                <w:color w:val="000000"/>
                <w:sz w:val="20"/>
                <w:szCs w:val="20"/>
              </w:rPr>
            </w:pPr>
            <w:r>
              <w:rPr>
                <w:rFonts w:ascii="Times New Roman" w:hAnsi="Times New Roman"/>
                <w:b/>
                <w:bCs/>
                <w:color w:val="FFFFFF"/>
                <w:sz w:val="20"/>
                <w:szCs w:val="20"/>
              </w:rPr>
              <w:t>40,000</w:t>
            </w:r>
          </w:p>
        </w:tc>
        <w:tc>
          <w:tcPr>
            <w:tcW w:w="1180" w:type="dxa"/>
            <w:tcBorders>
              <w:top w:val="nil"/>
              <w:left w:val="nil"/>
              <w:bottom w:val="single" w:sz="8" w:space="0" w:color="auto"/>
              <w:right w:val="single" w:sz="8" w:space="0" w:color="auto"/>
            </w:tcBorders>
            <w:shd w:val="clear" w:color="auto" w:fill="000000"/>
            <w:vAlign w:val="center"/>
            <w:hideMark/>
          </w:tcPr>
          <w:p w:rsidR="00AF2EA7" w:rsidP="00AF2EA7" w14:paraId="78211969" w14:textId="77777777">
            <w:pPr>
              <w:widowControl/>
              <w:autoSpaceDE/>
              <w:adjustRightInd/>
              <w:jc w:val="center"/>
              <w:rPr>
                <w:rFonts w:ascii="Times New Roman" w:hAnsi="Times New Roman"/>
                <w:color w:val="000000"/>
                <w:sz w:val="20"/>
                <w:szCs w:val="20"/>
              </w:rPr>
            </w:pPr>
            <w:r>
              <w:rPr>
                <w:rFonts w:ascii="Times New Roman" w:hAnsi="Times New Roman"/>
                <w:b/>
                <w:bCs/>
                <w:color w:val="000000"/>
                <w:sz w:val="20"/>
                <w:szCs w:val="20"/>
              </w:rPr>
              <w:t> </w:t>
            </w:r>
          </w:p>
        </w:tc>
        <w:tc>
          <w:tcPr>
            <w:tcW w:w="1061" w:type="dxa"/>
            <w:tcBorders>
              <w:top w:val="nil"/>
              <w:left w:val="nil"/>
              <w:bottom w:val="single" w:sz="8" w:space="0" w:color="auto"/>
              <w:right w:val="single" w:sz="8" w:space="0" w:color="auto"/>
            </w:tcBorders>
            <w:vAlign w:val="center"/>
            <w:hideMark/>
          </w:tcPr>
          <w:p w:rsidR="00AF2EA7" w:rsidP="00AF2EA7" w14:paraId="28D8BC25" w14:textId="77777777">
            <w:pPr>
              <w:widowControl/>
              <w:autoSpaceDE/>
              <w:adjustRightInd/>
              <w:jc w:val="center"/>
              <w:rPr>
                <w:rFonts w:ascii="Times New Roman" w:hAnsi="Times New Roman"/>
                <w:sz w:val="20"/>
                <w:szCs w:val="20"/>
              </w:rPr>
            </w:pPr>
            <w:r>
              <w:rPr>
                <w:rFonts w:ascii="Times New Roman" w:hAnsi="Times New Roman"/>
                <w:b/>
                <w:bCs/>
                <w:sz w:val="20"/>
                <w:szCs w:val="20"/>
              </w:rPr>
              <w:t>277,500</w:t>
            </w:r>
          </w:p>
        </w:tc>
        <w:tc>
          <w:tcPr>
            <w:tcW w:w="983" w:type="dxa"/>
            <w:tcBorders>
              <w:top w:val="nil"/>
              <w:left w:val="nil"/>
              <w:bottom w:val="single" w:sz="8" w:space="0" w:color="auto"/>
              <w:right w:val="single" w:sz="8" w:space="0" w:color="auto"/>
            </w:tcBorders>
            <w:shd w:val="clear" w:color="auto" w:fill="000000"/>
            <w:vAlign w:val="center"/>
            <w:hideMark/>
          </w:tcPr>
          <w:p w:rsidR="00AF2EA7" w:rsidP="00AF2EA7" w14:paraId="1DB6999B" w14:textId="77777777">
            <w:pPr>
              <w:rPr>
                <w:rFonts w:ascii="Times New Roman" w:hAnsi="Times New Roman"/>
                <w:sz w:val="20"/>
                <w:szCs w:val="20"/>
              </w:rPr>
            </w:pPr>
          </w:p>
        </w:tc>
        <w:tc>
          <w:tcPr>
            <w:tcW w:w="1116" w:type="dxa"/>
            <w:tcBorders>
              <w:top w:val="nil"/>
              <w:left w:val="nil"/>
              <w:bottom w:val="single" w:sz="8" w:space="0" w:color="auto"/>
              <w:right w:val="single" w:sz="8" w:space="0" w:color="auto"/>
            </w:tcBorders>
            <w:vAlign w:val="center"/>
            <w:hideMark/>
          </w:tcPr>
          <w:p w:rsidR="00AF2EA7" w:rsidRPr="00AF2EA7" w:rsidP="00AF2EA7" w14:paraId="012F91B3" w14:textId="085F65E7">
            <w:pPr>
              <w:widowControl/>
              <w:autoSpaceDE/>
              <w:adjustRightInd/>
              <w:jc w:val="center"/>
              <w:rPr>
                <w:rFonts w:ascii="Times New Roman" w:hAnsi="Times New Roman"/>
                <w:b/>
                <w:bCs/>
                <w:sz w:val="20"/>
                <w:szCs w:val="20"/>
              </w:rPr>
            </w:pPr>
            <w:r w:rsidRPr="00AF2EA7">
              <w:rPr>
                <w:rFonts w:ascii="Times New Roman" w:hAnsi="Times New Roman"/>
                <w:b/>
                <w:bCs/>
                <w:sz w:val="20"/>
                <w:szCs w:val="20"/>
              </w:rPr>
              <w:t>143,384.25</w:t>
            </w:r>
          </w:p>
        </w:tc>
        <w:tc>
          <w:tcPr>
            <w:tcW w:w="1166" w:type="dxa"/>
            <w:tcBorders>
              <w:top w:val="nil"/>
              <w:left w:val="nil"/>
              <w:bottom w:val="single" w:sz="8" w:space="0" w:color="auto"/>
              <w:right w:val="single" w:sz="8" w:space="0" w:color="auto"/>
            </w:tcBorders>
            <w:shd w:val="clear" w:color="auto" w:fill="000000"/>
            <w:vAlign w:val="center"/>
            <w:hideMark/>
          </w:tcPr>
          <w:p w:rsidR="00AF2EA7" w:rsidRPr="00AF2EA7" w:rsidP="00AF2EA7" w14:paraId="18F530F5" w14:textId="77777777">
            <w:pPr>
              <w:jc w:val="center"/>
              <w:rPr>
                <w:rFonts w:ascii="Times New Roman" w:hAnsi="Times New Roman"/>
                <w:sz w:val="20"/>
                <w:szCs w:val="20"/>
              </w:rPr>
            </w:pPr>
          </w:p>
        </w:tc>
        <w:tc>
          <w:tcPr>
            <w:tcW w:w="1466" w:type="dxa"/>
            <w:tcBorders>
              <w:top w:val="nil"/>
              <w:left w:val="nil"/>
              <w:bottom w:val="single" w:sz="8" w:space="0" w:color="auto"/>
              <w:right w:val="single" w:sz="8" w:space="0" w:color="auto"/>
            </w:tcBorders>
            <w:vAlign w:val="center"/>
            <w:hideMark/>
          </w:tcPr>
          <w:p w:rsidR="00AF2EA7" w:rsidRPr="00AF2EA7" w:rsidP="00AF2EA7" w14:paraId="1163F1F0" w14:textId="3DA8CDC3">
            <w:pPr>
              <w:widowControl/>
              <w:autoSpaceDE/>
              <w:adjustRightInd/>
              <w:jc w:val="center"/>
              <w:rPr>
                <w:rFonts w:ascii="Times New Roman" w:hAnsi="Times New Roman"/>
                <w:b/>
                <w:bCs/>
                <w:sz w:val="20"/>
                <w:szCs w:val="20"/>
              </w:rPr>
            </w:pPr>
            <w:r w:rsidRPr="00AF2EA7">
              <w:rPr>
                <w:rFonts w:ascii="Times New Roman" w:hAnsi="Times New Roman"/>
                <w:b/>
                <w:bCs/>
                <w:sz w:val="20"/>
                <w:szCs w:val="20"/>
              </w:rPr>
              <w:t>$12,372,146.40</w:t>
            </w:r>
          </w:p>
        </w:tc>
      </w:tr>
    </w:tbl>
    <w:p w:rsidR="00E944B6" w:rsidP="00E944B6" w14:paraId="741D9A5F" w14:textId="77777777">
      <w:pPr>
        <w:tabs>
          <w:tab w:val="left" w:pos="-1440"/>
          <w:tab w:val="left" w:pos="1080"/>
        </w:tabs>
        <w:ind w:left="1080" w:hanging="360"/>
        <w:rPr>
          <w:rFonts w:ascii="Times New Roman" w:hAnsi="Times New Roman"/>
          <w:b/>
        </w:rPr>
      </w:pPr>
    </w:p>
    <w:p w:rsidR="00E944B6" w:rsidP="00E944B6" w14:paraId="2EB825A6" w14:textId="77777777">
      <w:pPr>
        <w:ind w:left="720"/>
        <w:jc w:val="both"/>
        <w:rPr>
          <w:rFonts w:ascii="Times New Roman" w:hAnsi="Times New Roman"/>
          <w:i/>
          <w:iCs/>
          <w:sz w:val="20"/>
          <w:szCs w:val="20"/>
        </w:rPr>
      </w:pPr>
      <w:r>
        <w:rPr>
          <w:rFonts w:ascii="Times New Roman" w:hAnsi="Times New Roman"/>
          <w:i/>
          <w:iCs/>
          <w:sz w:val="20"/>
          <w:szCs w:val="20"/>
        </w:rPr>
        <w:t>* The estimated time burden per response includes 0.0167 hours (1 minute) for respondents who choose to complete the automated duplicate check process.</w:t>
      </w:r>
    </w:p>
    <w:p w:rsidR="00AF2EA7" w:rsidP="00AF2EA7" w14:paraId="6BFC0068" w14:textId="4716F414">
      <w:pPr>
        <w:tabs>
          <w:tab w:val="left" w:pos="-1440"/>
        </w:tabs>
        <w:ind w:left="720"/>
        <w:jc w:val="both"/>
        <w:rPr>
          <w:rFonts w:ascii="Times New Roman" w:hAnsi="Times New Roman"/>
          <w:i/>
          <w:iCs/>
          <w:sz w:val="20"/>
          <w:szCs w:val="20"/>
        </w:rPr>
      </w:pPr>
      <w:r>
        <w:rPr>
          <w:rFonts w:ascii="Times New Roman" w:hAnsi="Times New Roman"/>
          <w:i/>
          <w:iCs/>
          <w:sz w:val="20"/>
          <w:szCs w:val="20"/>
        </w:rPr>
        <w:t>*</w:t>
      </w:r>
      <w:r w:rsidRPr="00AF2EA7">
        <w:rPr>
          <w:rFonts w:ascii="Times New Roman" w:hAnsi="Times New Roman"/>
          <w:i/>
          <w:iCs/>
          <w:sz w:val="20"/>
          <w:szCs w:val="20"/>
        </w:rPr>
        <w:t>* The above Average Hourly Wage Rate is the May 2021 Bureau of Labor Statistics average wage for</w:t>
      </w:r>
      <w:r>
        <w:rPr>
          <w:rFonts w:ascii="Times New Roman" w:hAnsi="Times New Roman"/>
          <w:i/>
          <w:iCs/>
          <w:sz w:val="20"/>
          <w:szCs w:val="20"/>
        </w:rPr>
        <w:t xml:space="preserve"> </w:t>
      </w:r>
      <w:r w:rsidRPr="00AF2EA7">
        <w:rPr>
          <w:rFonts w:ascii="Times New Roman" w:hAnsi="Times New Roman"/>
          <w:i/>
          <w:iCs/>
          <w:sz w:val="20"/>
          <w:szCs w:val="20"/>
        </w:rPr>
        <w:t>Business and Financial Operations Occupations of $39.72 times the wage rate benefit multiplier of 1.46 (to account for benefits provided) equaling $57.99.</w:t>
      </w:r>
    </w:p>
    <w:p w:rsidR="00E944B6" w:rsidP="00E944B6" w14:paraId="4D350887" w14:textId="356A4172">
      <w:pPr>
        <w:tabs>
          <w:tab w:val="left" w:pos="-1440"/>
        </w:tabs>
        <w:ind w:left="720" w:hanging="720"/>
        <w:jc w:val="both"/>
        <w:rPr>
          <w:rFonts w:ascii="Times New Roman" w:hAnsi="Times New Roman"/>
          <w:i/>
          <w:iCs/>
          <w:color w:val="7030A0"/>
          <w:sz w:val="20"/>
          <w:szCs w:val="20"/>
        </w:rPr>
      </w:pPr>
      <w:r>
        <w:rPr>
          <w:i/>
          <w:iCs/>
          <w:sz w:val="20"/>
          <w:szCs w:val="20"/>
        </w:rPr>
        <w:tab/>
      </w:r>
      <w:r>
        <w:rPr>
          <w:rFonts w:ascii="Times New Roman" w:hAnsi="Times New Roman"/>
          <w:i/>
          <w:iCs/>
          <w:sz w:val="20"/>
          <w:szCs w:val="20"/>
        </w:rPr>
        <w:t>***</w:t>
      </w:r>
      <w:r>
        <w:rPr>
          <w:i/>
          <w:iCs/>
          <w:sz w:val="20"/>
          <w:szCs w:val="20"/>
        </w:rPr>
        <w:t xml:space="preserve"> </w:t>
      </w:r>
      <w:r w:rsidRPr="00AF2EA7" w:rsidR="00AF2EA7">
        <w:rPr>
          <w:rFonts w:ascii="Times New Roman" w:hAnsi="Times New Roman"/>
          <w:i/>
          <w:iCs/>
          <w:sz w:val="20"/>
          <w:szCs w:val="20"/>
        </w:rPr>
        <w:t>The above Average Hourly Wage Rate is the May 2021 Bureau of Labor Statistics average wage for Lawyers of $71.17 times the wage rate benefit multiplier of 1.46 (to account for benefits provided) equaling $103.91.</w:t>
      </w:r>
    </w:p>
    <w:p w:rsidR="00080CE0" w:rsidP="00E944B6" w14:paraId="3FEB5825" w14:textId="77777777">
      <w:pPr>
        <w:tabs>
          <w:tab w:val="left" w:pos="-1440"/>
        </w:tabs>
        <w:jc w:val="both"/>
        <w:rPr>
          <w:rFonts w:ascii="Times New Roman" w:hAnsi="Times New Roman"/>
        </w:rPr>
      </w:pPr>
    </w:p>
    <w:p w:rsidR="00B27061" w:rsidRPr="000B00D2" w:rsidP="00914A5D"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00B27061" w:rsidRPr="00AF45F2" w:rsidP="00914A5D" w14:paraId="4348078B" w14:textId="77777777">
      <w:pPr>
        <w:ind w:left="720"/>
        <w:rPr>
          <w:rFonts w:ascii="Times New Roman" w:hAnsi="Times New Roman"/>
          <w:b/>
        </w:rPr>
      </w:pPr>
    </w:p>
    <w:p w:rsidR="00B27061" w:rsidRPr="00D80E94" w:rsidP="00914A5D"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B27061" w:rsidRPr="00914A5D" w:rsidP="00914A5D" w14:paraId="3149B9C0" w14:textId="77777777">
      <w:pPr>
        <w:tabs>
          <w:tab w:val="left" w:pos="1080"/>
        </w:tabs>
        <w:ind w:left="1080" w:hanging="360"/>
        <w:rPr>
          <w:rFonts w:ascii="Times New Roman" w:hAnsi="Times New Roman"/>
          <w:b/>
        </w:rPr>
      </w:pPr>
    </w:p>
    <w:p w:rsidR="00B27061" w:rsidRPr="00914A5D" w:rsidP="00914A5D"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 xml:space="preserve">In developing cost burden estimates, agencies may consult with a sample of respondents (fewer than 10), utilize the 60-day pre-OMB submission </w:t>
      </w:r>
      <w:r w:rsidRPr="00914A5D">
        <w:rPr>
          <w:rFonts w:ascii="Times New Roman" w:hAnsi="Times New Roman"/>
          <w:b/>
        </w:rPr>
        <w:t>public comment process and use existing economic or regulatory impact analysis associated with the rulemaking containing the information collection, as appropriate.</w:t>
      </w:r>
    </w:p>
    <w:p w:rsidR="00B27061" w:rsidRPr="00914A5D" w:rsidP="00914A5D" w14:paraId="4BCCB3A0" w14:textId="77777777">
      <w:pPr>
        <w:tabs>
          <w:tab w:val="left" w:pos="1080"/>
        </w:tabs>
        <w:ind w:left="1080" w:hanging="360"/>
        <w:rPr>
          <w:rFonts w:ascii="Times New Roman" w:hAnsi="Times New Roman"/>
          <w:b/>
        </w:rPr>
      </w:pPr>
    </w:p>
    <w:p w:rsidR="00B27061" w:rsidRPr="00B1471A" w:rsidP="00914A5D"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14:paraId="20AFBCCD" w14:textId="77777777">
      <w:pPr>
        <w:tabs>
          <w:tab w:val="left" w:pos="-1440"/>
        </w:tabs>
        <w:ind w:left="1440" w:hanging="720"/>
        <w:rPr>
          <w:rFonts w:ascii="Times New Roman" w:hAnsi="Times New Roman"/>
        </w:rPr>
      </w:pPr>
    </w:p>
    <w:p w:rsidR="00E944B6" w:rsidP="00E944B6" w14:paraId="2CF95114" w14:textId="2D9DBA3B">
      <w:pPr>
        <w:tabs>
          <w:tab w:val="left" w:pos="-1440"/>
        </w:tabs>
        <w:spacing w:line="276" w:lineRule="auto"/>
        <w:ind w:left="720"/>
        <w:rPr>
          <w:rFonts w:ascii="Times New Roman" w:hAnsi="Times New Roman"/>
        </w:rPr>
      </w:pPr>
      <w:r>
        <w:rPr>
          <w:rFonts w:ascii="Times New Roman" w:hAnsi="Times New Roman"/>
        </w:rPr>
        <w:t>For informational purposes, there is a fee of $</w:t>
      </w:r>
      <w:r w:rsidR="00AF2EA7">
        <w:rPr>
          <w:rFonts w:ascii="Times New Roman" w:hAnsi="Times New Roman"/>
        </w:rPr>
        <w:t>215</w:t>
      </w:r>
      <w:r>
        <w:rPr>
          <w:rFonts w:ascii="Times New Roman" w:hAnsi="Times New Roman"/>
        </w:rPr>
        <w:t xml:space="preserve"> per H-1B registration.</w:t>
      </w:r>
    </w:p>
    <w:p w:rsidR="00E944B6" w:rsidP="00E944B6" w14:paraId="73A83B9D" w14:textId="77777777">
      <w:pPr>
        <w:tabs>
          <w:tab w:val="left" w:pos="-1440"/>
        </w:tabs>
        <w:spacing w:line="276" w:lineRule="auto"/>
        <w:ind w:left="720"/>
        <w:rPr>
          <w:rFonts w:ascii="Times New Roman" w:hAnsi="Times New Roman"/>
        </w:rPr>
      </w:pPr>
    </w:p>
    <w:p w:rsidR="000D6A0C" w:rsidRPr="000B00D2" w:rsidP="00E944B6" w14:paraId="3C760F75" w14:textId="5E2769FF">
      <w:pPr>
        <w:tabs>
          <w:tab w:val="left" w:pos="-1440"/>
        </w:tabs>
        <w:ind w:left="720"/>
        <w:rPr>
          <w:rFonts w:ascii="Times New Roman" w:hAnsi="Times New Roman"/>
        </w:rPr>
      </w:pPr>
      <w:r>
        <w:rPr>
          <w:rFonts w:ascii="Times New Roman" w:hAnsi="Times New Roman"/>
        </w:rPr>
        <w:t>There are no capital, start-up, operational or maintenance costs to respondents or record keepers associated with this collection of information. There are also no form preparation, legal service, translator, or document search and generation costs associated with this collection of information. Any costs to respondents are captured in the Form I-129 information collection (OMB control number 1615-009).</w:t>
      </w:r>
    </w:p>
    <w:p w:rsidR="00B27061" w:rsidRPr="00AF45F2" w:rsidP="00914A5D" w14:paraId="183BDF63" w14:textId="77777777">
      <w:pPr>
        <w:ind w:left="1440" w:hanging="720"/>
        <w:rPr>
          <w:rFonts w:ascii="Times New Roman" w:hAnsi="Times New Roman"/>
        </w:rPr>
      </w:pPr>
    </w:p>
    <w:p w:rsidR="006049A7" w:rsidRPr="0029577A" w:rsidP="00914A5D"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1A595D" w:rsidRPr="005B6129" w:rsidP="00914A5D" w14:paraId="26D47451" w14:textId="77777777">
      <w:pPr>
        <w:tabs>
          <w:tab w:val="left" w:pos="-1440"/>
        </w:tabs>
        <w:ind w:left="720"/>
        <w:rPr>
          <w:rFonts w:ascii="Times New Roman" w:hAnsi="Times New Roman"/>
        </w:rPr>
      </w:pPr>
    </w:p>
    <w:p w:rsidR="00E944B6" w:rsidP="00E944B6" w14:paraId="2C352BE7" w14:textId="28077D58">
      <w:pPr>
        <w:tabs>
          <w:tab w:val="left" w:pos="-1440"/>
        </w:tabs>
        <w:ind w:left="720"/>
        <w:rPr>
          <w:rFonts w:ascii="Times New Roman" w:hAnsi="Times New Roman"/>
          <w:b/>
        </w:rPr>
      </w:pPr>
      <w:r>
        <w:rPr>
          <w:rFonts w:ascii="Times New Roman" w:hAnsi="Times New Roman"/>
        </w:rPr>
        <w:t>The estimated cost of the program to the Government is calculated by using the estimated number of responses (277,500) multiplied by the $</w:t>
      </w:r>
      <w:r w:rsidR="00AF2EA7">
        <w:rPr>
          <w:rFonts w:ascii="Times New Roman" w:hAnsi="Times New Roman"/>
        </w:rPr>
        <w:t>215</w:t>
      </w:r>
      <w:r>
        <w:rPr>
          <w:rFonts w:ascii="Times New Roman" w:hAnsi="Times New Roman"/>
        </w:rPr>
        <w:t xml:space="preserve"> fee. The total cost to the Federal government is </w:t>
      </w:r>
      <w:r>
        <w:rPr>
          <w:rFonts w:ascii="Times New Roman" w:hAnsi="Times New Roman"/>
          <w:b/>
        </w:rPr>
        <w:t>$</w:t>
      </w:r>
      <w:r w:rsidRPr="00AF2EA7" w:rsidR="00AF2EA7">
        <w:rPr>
          <w:rFonts w:ascii="Times New Roman" w:hAnsi="Times New Roman"/>
          <w:b/>
        </w:rPr>
        <w:t>59,662,500</w:t>
      </w:r>
      <w:r w:rsidR="00AF2EA7">
        <w:rPr>
          <w:rFonts w:ascii="Times New Roman" w:hAnsi="Times New Roman"/>
          <w:b/>
        </w:rPr>
        <w:t>.</w:t>
      </w:r>
    </w:p>
    <w:p w:rsidR="00663D52" w:rsidRPr="00663D52" w:rsidP="00663D52" w14:paraId="1CE1EB25" w14:textId="77777777">
      <w:pPr>
        <w:tabs>
          <w:tab w:val="left" w:pos="-1440"/>
        </w:tabs>
        <w:ind w:left="720"/>
        <w:rPr>
          <w:rFonts w:ascii="Times New Roman" w:hAnsi="Times New Roman"/>
        </w:rPr>
      </w:pPr>
    </w:p>
    <w:p w:rsidR="00B27061" w:rsidRPr="00914A5D" w:rsidP="00914A5D"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AF2EA7" w:rsidP="005B6129" w14:paraId="004626BD" w14:textId="77777777">
      <w:pPr>
        <w:tabs>
          <w:tab w:val="left" w:pos="-1440"/>
        </w:tabs>
        <w:ind w:left="720"/>
        <w:rPr>
          <w:rFonts w:ascii="Times New Roman" w:hAnsi="Times New Roman"/>
        </w:rPr>
      </w:pPr>
    </w:p>
    <w:p w:rsidR="005B6129" w:rsidRPr="008A4764" w:rsidP="005B6129" w14:paraId="76BD35EE" w14:textId="276560AB">
      <w:pPr>
        <w:tabs>
          <w:tab w:val="left" w:pos="-1440"/>
        </w:tabs>
        <w:ind w:left="720"/>
        <w:rPr>
          <w:rFonts w:ascii="Times New Roman" w:hAnsi="Times New Roman"/>
        </w:rPr>
      </w:pPr>
      <w:r>
        <w:rPr>
          <w:rFonts w:ascii="Times New Roman" w:hAnsi="Times New Roman"/>
        </w:rPr>
        <w:t xml:space="preserve">There are no changes to the estimated annual hour burden or the estimated annual cost burden to respondents for this collection of information. USCIS is submitting this revision action to document the </w:t>
      </w:r>
      <w:r w:rsidR="00051371">
        <w:rPr>
          <w:rFonts w:ascii="Times New Roman" w:hAnsi="Times New Roman"/>
        </w:rPr>
        <w:t xml:space="preserve">proposed </w:t>
      </w:r>
      <w:r>
        <w:rPr>
          <w:rFonts w:ascii="Times New Roman" w:hAnsi="Times New Roman"/>
        </w:rPr>
        <w:t>change in the filing fe</w:t>
      </w:r>
      <w:r w:rsidR="00051371">
        <w:rPr>
          <w:rFonts w:ascii="Times New Roman" w:hAnsi="Times New Roman"/>
        </w:rPr>
        <w:t xml:space="preserve">e from $10 to $215 that would result from the </w:t>
      </w:r>
      <w:r w:rsidRPr="00051371" w:rsidR="00051371">
        <w:rPr>
          <w:rFonts w:ascii="Times New Roman" w:hAnsi="Times New Roman"/>
        </w:rPr>
        <w:t>U.S. Citizenship and Immigration Services Fee Schedule and Changes to Certain Other Immigration Benefit Request Requirements</w:t>
      </w:r>
      <w:r w:rsidR="00051371">
        <w:rPr>
          <w:rFonts w:ascii="Times New Roman" w:hAnsi="Times New Roman"/>
        </w:rPr>
        <w:t xml:space="preserve"> Notice of Proposed Rulemaking (RIN 1615-AC68).</w:t>
      </w:r>
    </w:p>
    <w:p w:rsidR="005B6129" w:rsidRPr="0029577A" w:rsidP="00914A5D" w14:paraId="53CADA21" w14:textId="77777777">
      <w:pPr>
        <w:ind w:left="720"/>
        <w:rPr>
          <w:rFonts w:ascii="Times New Roman" w:hAnsi="Times New Roman"/>
        </w:rPr>
      </w:pPr>
    </w:p>
    <w:p w:rsidR="00B27061" w:rsidRPr="00D80E94" w:rsidP="00914A5D"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914A5D" w:rsidP="00914A5D" w14:paraId="49A02CCE" w14:textId="77777777">
      <w:pPr>
        <w:tabs>
          <w:tab w:val="left" w:pos="-1440"/>
        </w:tabs>
        <w:ind w:left="720"/>
        <w:rPr>
          <w:rFonts w:ascii="Times New Roman" w:hAnsi="Times New Roman"/>
        </w:rPr>
      </w:pPr>
    </w:p>
    <w:p w:rsidR="006C79B6" w:rsidRPr="00B1471A" w:rsidP="00914A5D"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5C578E58" w14:textId="77777777">
      <w:pPr>
        <w:ind w:left="720"/>
        <w:rPr>
          <w:rFonts w:ascii="Times New Roman" w:hAnsi="Times New Roman"/>
        </w:rPr>
      </w:pPr>
    </w:p>
    <w:p w:rsidR="00B27061" w:rsidRPr="008A4764" w:rsidP="00914A5D"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68DECA9C" w14:textId="77777777">
      <w:pPr>
        <w:tabs>
          <w:tab w:val="left" w:pos="-1440"/>
        </w:tabs>
        <w:ind w:left="720"/>
        <w:rPr>
          <w:rFonts w:ascii="Times New Roman" w:hAnsi="Times New Roman"/>
        </w:rPr>
      </w:pPr>
    </w:p>
    <w:p w:rsidR="001A595D" w:rsidRPr="00B1471A" w:rsidP="00914A5D"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61C00A91" w14:textId="77777777">
      <w:pPr>
        <w:ind w:left="720"/>
        <w:rPr>
          <w:rFonts w:ascii="Times New Roman" w:hAnsi="Times New Roman"/>
        </w:rPr>
      </w:pPr>
    </w:p>
    <w:p w:rsidR="00B27061" w:rsidRPr="00B1471A"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Exp</w:t>
      </w:r>
      <w:r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Pr>
          <w:rFonts w:ascii="Times New Roman" w:hAnsi="Times New Roman"/>
          <w:b/>
        </w:rPr>
        <w:t>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1A6CC29B" w14:textId="77777777">
      <w:pPr>
        <w:tabs>
          <w:tab w:val="left" w:pos="-1440"/>
        </w:tabs>
        <w:ind w:left="720"/>
        <w:rPr>
          <w:rFonts w:ascii="Times New Roman" w:hAnsi="Times New Roman"/>
        </w:rPr>
      </w:pPr>
    </w:p>
    <w:p w:rsidR="00B27061" w:rsidRPr="00B1471A" w:rsidP="00914A5D"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14B3DF51" w14:textId="77777777">
      <w:pPr>
        <w:ind w:left="720"/>
        <w:rPr>
          <w:rFonts w:ascii="Times New Roman" w:hAnsi="Times New Roman"/>
        </w:rPr>
      </w:pPr>
    </w:p>
    <w:p w:rsidR="00792B9D" w:rsidRPr="00914A5D" w:rsidP="00B1471A"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00792B9D" w:rsidRPr="00914A5D" w:rsidP="00B1471A" w14:paraId="10D084DA" w14:textId="77777777">
      <w:pPr>
        <w:widowControl/>
        <w:tabs>
          <w:tab w:val="left" w:pos="-720"/>
        </w:tabs>
        <w:suppressAutoHyphens/>
        <w:autoSpaceDE/>
        <w:autoSpaceDN/>
        <w:adjustRightInd/>
        <w:ind w:left="720"/>
        <w:rPr>
          <w:rFonts w:ascii="Arial" w:hAnsi="Arial" w:cs="Arial"/>
        </w:rPr>
      </w:pPr>
    </w:p>
    <w:p w:rsidR="00792B9D" w:rsidRPr="00914A5D" w:rsidP="000B00D2"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14:paraId="58EC54B5" w14:textId="77777777">
      <w:pPr>
        <w:tabs>
          <w:tab w:val="left" w:pos="-1440"/>
        </w:tabs>
        <w:ind w:left="720"/>
        <w:jc w:val="both"/>
      </w:pPr>
    </w:p>
    <w:sectPr w:rsidSect="006049A7">
      <w:footerReference w:type="even" r:id="rId7"/>
      <w:footerReference w:type="default" r:id="rId8"/>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1"/>
  </w:num>
  <w:num w:numId="6">
    <w:abstractNumId w:val="4"/>
  </w:num>
  <w:num w:numId="7">
    <w:abstractNumId w:val="3"/>
  </w:num>
  <w:num w:numId="8">
    <w:abstractNumId w:val="2"/>
  </w:num>
  <w:num w:numId="9">
    <w:abstractNumId w:val="8"/>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51371"/>
    <w:rsid w:val="000712DA"/>
    <w:rsid w:val="00080CE0"/>
    <w:rsid w:val="00093DB1"/>
    <w:rsid w:val="000A42FA"/>
    <w:rsid w:val="000B00D2"/>
    <w:rsid w:val="000C3216"/>
    <w:rsid w:val="000D6A0C"/>
    <w:rsid w:val="000F15AF"/>
    <w:rsid w:val="000F1A9A"/>
    <w:rsid w:val="0010769F"/>
    <w:rsid w:val="00111EF2"/>
    <w:rsid w:val="001415B0"/>
    <w:rsid w:val="0019320E"/>
    <w:rsid w:val="001A595D"/>
    <w:rsid w:val="001A6D21"/>
    <w:rsid w:val="001F67BB"/>
    <w:rsid w:val="0020110E"/>
    <w:rsid w:val="00215244"/>
    <w:rsid w:val="00246A28"/>
    <w:rsid w:val="0029577A"/>
    <w:rsid w:val="002A4A73"/>
    <w:rsid w:val="002B6812"/>
    <w:rsid w:val="002C3934"/>
    <w:rsid w:val="002E199D"/>
    <w:rsid w:val="002E7594"/>
    <w:rsid w:val="003338D4"/>
    <w:rsid w:val="0039427E"/>
    <w:rsid w:val="003A0F52"/>
    <w:rsid w:val="00494557"/>
    <w:rsid w:val="004F3779"/>
    <w:rsid w:val="00525E40"/>
    <w:rsid w:val="0054153D"/>
    <w:rsid w:val="005423DD"/>
    <w:rsid w:val="0054585A"/>
    <w:rsid w:val="005543AD"/>
    <w:rsid w:val="00590B61"/>
    <w:rsid w:val="005B6129"/>
    <w:rsid w:val="005C3DD7"/>
    <w:rsid w:val="00603702"/>
    <w:rsid w:val="006049A7"/>
    <w:rsid w:val="0063778A"/>
    <w:rsid w:val="00662686"/>
    <w:rsid w:val="00663D52"/>
    <w:rsid w:val="006A0CC6"/>
    <w:rsid w:val="006B0B31"/>
    <w:rsid w:val="006B38F6"/>
    <w:rsid w:val="006C79B6"/>
    <w:rsid w:val="006E606E"/>
    <w:rsid w:val="006F083F"/>
    <w:rsid w:val="00703B09"/>
    <w:rsid w:val="0071391D"/>
    <w:rsid w:val="007312F9"/>
    <w:rsid w:val="00765E88"/>
    <w:rsid w:val="00792B9D"/>
    <w:rsid w:val="007B32A5"/>
    <w:rsid w:val="007C03A1"/>
    <w:rsid w:val="007E6F17"/>
    <w:rsid w:val="007F5988"/>
    <w:rsid w:val="007F70DB"/>
    <w:rsid w:val="00807BA2"/>
    <w:rsid w:val="0081460B"/>
    <w:rsid w:val="008255EE"/>
    <w:rsid w:val="00833B6C"/>
    <w:rsid w:val="00847763"/>
    <w:rsid w:val="008A42B6"/>
    <w:rsid w:val="008A4764"/>
    <w:rsid w:val="008D0F4C"/>
    <w:rsid w:val="008D46E6"/>
    <w:rsid w:val="008D7291"/>
    <w:rsid w:val="008F233F"/>
    <w:rsid w:val="008F74F4"/>
    <w:rsid w:val="009147A2"/>
    <w:rsid w:val="00914A5D"/>
    <w:rsid w:val="00921351"/>
    <w:rsid w:val="00944A8A"/>
    <w:rsid w:val="009556EE"/>
    <w:rsid w:val="00974223"/>
    <w:rsid w:val="009C795F"/>
    <w:rsid w:val="009D1DF6"/>
    <w:rsid w:val="009D3B71"/>
    <w:rsid w:val="009D5D2B"/>
    <w:rsid w:val="009F15D0"/>
    <w:rsid w:val="00A05B27"/>
    <w:rsid w:val="00A3466A"/>
    <w:rsid w:val="00A447D7"/>
    <w:rsid w:val="00A5237F"/>
    <w:rsid w:val="00A56B2D"/>
    <w:rsid w:val="00A835A8"/>
    <w:rsid w:val="00A847D1"/>
    <w:rsid w:val="00AF2EA7"/>
    <w:rsid w:val="00AF45F2"/>
    <w:rsid w:val="00B0571D"/>
    <w:rsid w:val="00B1471A"/>
    <w:rsid w:val="00B27061"/>
    <w:rsid w:val="00B31EBB"/>
    <w:rsid w:val="00B635A9"/>
    <w:rsid w:val="00B7349D"/>
    <w:rsid w:val="00BD3260"/>
    <w:rsid w:val="00BE3C63"/>
    <w:rsid w:val="00C04531"/>
    <w:rsid w:val="00C3345E"/>
    <w:rsid w:val="00C425CE"/>
    <w:rsid w:val="00C62A1F"/>
    <w:rsid w:val="00C9224C"/>
    <w:rsid w:val="00C97339"/>
    <w:rsid w:val="00CD6D53"/>
    <w:rsid w:val="00D049AD"/>
    <w:rsid w:val="00D118B8"/>
    <w:rsid w:val="00D15779"/>
    <w:rsid w:val="00D22B13"/>
    <w:rsid w:val="00D3403B"/>
    <w:rsid w:val="00D80E94"/>
    <w:rsid w:val="00DA2D6B"/>
    <w:rsid w:val="00DE08FF"/>
    <w:rsid w:val="00E15619"/>
    <w:rsid w:val="00E61E1B"/>
    <w:rsid w:val="00E77B24"/>
    <w:rsid w:val="00E85D6D"/>
    <w:rsid w:val="00E91139"/>
    <w:rsid w:val="00E944B6"/>
    <w:rsid w:val="00EA1FB2"/>
    <w:rsid w:val="00EC3504"/>
    <w:rsid w:val="00EC5F60"/>
    <w:rsid w:val="00ED4E0C"/>
    <w:rsid w:val="00F424E7"/>
    <w:rsid w:val="00F616FE"/>
    <w:rsid w:val="00FD21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76" ma:contentTypeDescription="Create a new document." ma:contentTypeScope="" ma:versionID="9a45c9a613e9cc2f746011c593e23c95">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04be3daed54ee1ab1ab88e4204aa16c4"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xsd:simpleType>
        <xsd:restriction base="dms:Text">
          <xsd:maxLength value="10"/>
        </xsd:restriction>
      </xsd:simpleType>
    </xsd:element>
    <xsd:element name="Priority" ma:index="11" nillable="true" ma:displayName="Burden Reduction Effort" ma:default="0" ma:indexed="true"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element name="Instruments_x0020_Updated_x0020_For_x0020_Phase" ma:index="35" nillable="true" ma:displayName="Instruments Updated For Phase" ma:default="0" ma:internalName="Instruments_x0020_Updated_x0020_For_x0020_Phase">
      <xsd:simpleType>
        <xsd:restriction base="dms:Boolean"/>
      </xsd:simpleType>
    </xsd:element>
    <xsd:element name="PRA_x0020_Section_x0020_Updated" ma:index="36" nillable="true" ma:displayName="PRA Section Updated" ma:default="0" ma:internalName="PRA_x0020_Section_x0020_Updated">
      <xsd:simpleType>
        <xsd:restriction base="dms:Boolean"/>
      </xsd:simpleType>
    </xsd:element>
    <xsd:element name="Time_x0020_Burden_x0020_Provided" ma:index="37" nillable="true" ma:displayName="Time Burden Provided" ma:default="0" ma:internalName="Time_x0020_Burden_x0020_Provid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ROCIS_x0020_ICR_x0023_ xmlns="2589310c-5316-40b3-b68d-4735ac72f265" xsi:nil="true"/>
    <Associated_x0020_Forms xmlns="2589310c-5316-40b3-b68d-4735ac72f265" xsi:nil="true"/>
    <Estimated_x0020_Project_x0020_End_x0020_Date xmlns="2589310c-5316-40b3-b68d-4735ac72f265" xsi:nil="true"/>
    <OMB_x0020_Conclusion_x0020_Date xmlns="2589310c-5316-40b3-b68d-4735ac72f265" xsi:nil="true"/>
    <Rule xmlns="2589310c-5316-40b3-b68d-4735ac72f265">false</Rule>
    <Biweekly_x0020_Update xmlns="2589310c-5316-40b3-b68d-4735ac72f265">false</Biweekly_x0020_Update>
    <Date_x0020_Completed xmlns="2589310c-5316-40b3-b68d-4735ac72f265" xsi:nil="true"/>
    <Priority_x0020_Type xmlns="2589310c-5316-40b3-b68d-4735ac72f265" xsi:nil="tru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Short_x0020_Name xmlns="2589310c-5316-40b3-b68d-4735ac72f265" xsi:nil="true"/>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Time_x0020_Burden_x0020_Provided xmlns="2589310c-5316-40b3-b68d-4735ac72f265">false</Time_x0020_Burden_x0020_Provided>
    <Instruments_x0020_Updated_x0020_For_x0020_Phase xmlns="2589310c-5316-40b3-b68d-4735ac72f265">false</Instruments_x0020_Updated_x0020_For_x0020_Phase>
    <PRA_x0020_Section_x0020_Updated xmlns="2589310c-5316-40b3-b68d-4735ac72f265">false</PRA_x0020_Section_x0020_Updated>
  </documentManagement>
</p:properties>
</file>

<file path=customXml/itemProps1.xml><?xml version="1.0" encoding="utf-8"?>
<ds:datastoreItem xmlns:ds="http://schemas.openxmlformats.org/officeDocument/2006/customXml" ds:itemID="{4E96E1E3-422B-4E4A-A457-10B67172D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9BC67-6375-47D3-9C08-0A0204F8E314}">
  <ds:schemaRefs>
    <ds:schemaRef ds:uri="http://schemas.microsoft.com/sharepoint/v3/contenttype/forms"/>
  </ds:schemaRefs>
</ds:datastoreItem>
</file>

<file path=customXml/itemProps3.xml><?xml version="1.0" encoding="utf-8"?>
<ds:datastoreItem xmlns:ds="http://schemas.openxmlformats.org/officeDocument/2006/customXml" ds:itemID="{12C42650-2CEE-4F16-A394-B5D0B34E42E2}">
  <ds:schemaRefs>
    <ds:schemaRef ds:uri="http://purl.org/dc/elements/1.1/"/>
    <ds:schemaRef ds:uri="http://purl.org/dc/dcmitype/"/>
    <ds:schemaRef ds:uri="http://www.w3.org/XML/1998/namespace"/>
    <ds:schemaRef ds:uri="http://schemas.openxmlformats.org/package/2006/metadata/core-properties"/>
    <ds:schemaRef ds:uri="bf094c2b-8036-49e0-a2b2-a973ea273ca5"/>
    <ds:schemaRef ds:uri="http://purl.org/dc/terms/"/>
    <ds:schemaRef ds:uri="http://schemas.microsoft.com/office/2006/documentManagement/types"/>
    <ds:schemaRef ds:uri="http://schemas.microsoft.com/office/2006/metadata/properties"/>
    <ds:schemaRef ds:uri="2589310c-5316-40b3-b68d-4735ac72f265"/>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7</Pages>
  <Words>2310</Words>
  <Characters>13241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Frank, Melanie R</cp:lastModifiedBy>
  <cp:revision>8</cp:revision>
  <cp:lastPrinted>2010-05-14T16:20:00Z</cp:lastPrinted>
  <dcterms:created xsi:type="dcterms:W3CDTF">2022-06-17T16:50:00Z</dcterms:created>
  <dcterms:modified xsi:type="dcterms:W3CDTF">2022-11-25T20:31:00Z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