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77683937">
      <w:pPr>
        <w:jc w:val="center"/>
      </w:pPr>
      <w:r w:rsidRPr="00980E58">
        <w:t>[</w:t>
      </w:r>
      <w:r w:rsidRPr="007633DD">
        <w:t>Docket No</w:t>
      </w:r>
      <w:r w:rsidRPr="00413FDE">
        <w:t xml:space="preserve">. </w:t>
      </w:r>
      <w:r w:rsidRPr="00413FDE" w:rsidR="00613169">
        <w:t>IC</w:t>
      </w:r>
      <w:r w:rsidRPr="00413FDE" w:rsidR="00FB078F">
        <w:t>2</w:t>
      </w:r>
      <w:r w:rsidR="00775977">
        <w:t>2</w:t>
      </w:r>
      <w:r w:rsidRPr="00413FDE" w:rsidR="00613169">
        <w:t>-</w:t>
      </w:r>
      <w:r w:rsidR="00831714">
        <w:t>28</w:t>
      </w:r>
      <w:r w:rsidRPr="00413FDE" w:rsidR="00613169">
        <w:t>-000</w:t>
      </w:r>
      <w:r w:rsidRPr="00413FDE">
        <w:t>]</w:t>
      </w:r>
    </w:p>
    <w:p w:rsidR="00A2604E" w:rsidP="00A2604E" w14:paraId="4D16FE54" w14:textId="77777777"/>
    <w:p w:rsidR="00A2604E" w:rsidP="00A2604E" w14:paraId="0627AE31" w14:textId="702C2D7F">
      <w:pPr>
        <w:jc w:val="center"/>
      </w:pPr>
      <w:r>
        <w:t>COMMISSION INFORMATION COLLECTION ACTIVITIES (FERC-</w:t>
      </w:r>
      <w:r w:rsidR="00C43470">
        <w:t>5</w:t>
      </w:r>
      <w:r w:rsidR="00831714">
        <w:t>11</w:t>
      </w:r>
      <w:r>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0C5E3A" w:rsidP="004A378F" w14:paraId="6BB1CF1E" w14:textId="5C6EEF70">
      <w:pPr>
        <w:jc w:val="center"/>
      </w:pPr>
      <w:r w:rsidRPr="004A378F">
        <w:t>(September 15, 2022)</w:t>
      </w:r>
    </w:p>
    <w:p w:rsidR="004A378F" w:rsidRPr="004A378F" w:rsidP="004A378F" w14:paraId="26E47D52"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B556C9" w:rsidP="00B556C9" w14:paraId="35DEAE81" w14:textId="24E49926">
      <w:pPr>
        <w:spacing w:after="160" w:line="480" w:lineRule="auto"/>
        <w:rPr>
          <w:rFonts w:eastAsiaTheme="minorHAnsi"/>
          <w:szCs w:val="26"/>
        </w:rPr>
      </w:pPr>
      <w:r w:rsidRPr="00CE64F2">
        <w:rPr>
          <w:b/>
        </w:rPr>
        <w:t>SUMMARY:</w:t>
      </w:r>
      <w:r>
        <w:t xml:space="preserve">  In compliance with the requirements of the Paperwork Reduction Act of 1995</w:t>
      </w:r>
      <w:r w:rsidR="009E2D84">
        <w:t xml:space="preserve">, </w:t>
      </w:r>
      <w:r>
        <w:t>the Federal Energy Regulatory Commission (Commission or FERC) is soliciting public comment on the currently approved information collection</w:t>
      </w:r>
      <w:r w:rsidRPr="00C43470" w:rsidR="00C43470">
        <w:t xml:space="preserve"> </w:t>
      </w:r>
      <w:r w:rsidRPr="00C713C3" w:rsidR="00C43470">
        <w:t>FERC-5</w:t>
      </w:r>
      <w:r w:rsidR="00831714">
        <w:t>11</w:t>
      </w:r>
      <w:r w:rsidRPr="00C713C3" w:rsidR="00C43470">
        <w:t xml:space="preserve"> (</w:t>
      </w:r>
      <w:r w:rsidRPr="006A73BD" w:rsidR="00831714">
        <w:t xml:space="preserve">Transfer of </w:t>
      </w:r>
      <w:r w:rsidRPr="00C7509D" w:rsidR="00831714">
        <w:t>Hydropower</w:t>
      </w:r>
      <w:r w:rsidRPr="006A73BD" w:rsidR="00831714">
        <w:t xml:space="preserve"> License</w:t>
      </w:r>
      <w:r w:rsidRPr="00C713C3" w:rsidR="00C43470">
        <w:t>)</w:t>
      </w:r>
      <w:r w:rsidR="00150CBC">
        <w:rPr>
          <w:rFonts w:eastAsiaTheme="minorHAnsi"/>
          <w:szCs w:val="26"/>
        </w:rPr>
        <w:t>.</w:t>
      </w:r>
    </w:p>
    <w:p w:rsidR="00A2604E" w:rsidRPr="00524164" w:rsidP="00A2604E" w14:paraId="5C5B574A" w14:textId="57671BC1">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0042765E" w:rsidRPr="0042765E" w:rsidP="0042765E" w14:paraId="571559FA" w14:textId="4AD8453C">
      <w:pPr>
        <w:spacing w:line="480" w:lineRule="auto"/>
      </w:pPr>
      <w:r w:rsidRPr="00524164">
        <w:rPr>
          <w:b/>
        </w:rPr>
        <w:t>ADDRESSES:</w:t>
      </w:r>
      <w:r w:rsidRPr="00524164">
        <w:t xml:space="preserve">  </w:t>
      </w:r>
      <w:bookmarkStart w:id="1" w:name="OLE_LINK1"/>
      <w:r w:rsidRPr="0042765E">
        <w:t xml:space="preserve">You may submit your comments (identified by Docket No. </w:t>
      </w:r>
      <w:r w:rsidRPr="00413FDE">
        <w:t>IC</w:t>
      </w:r>
      <w:r w:rsidR="003F7A51">
        <w:t>22</w:t>
      </w:r>
      <w:r w:rsidRPr="00413FDE">
        <w:t>-</w:t>
      </w:r>
      <w:r w:rsidR="00831714">
        <w:t>28</w:t>
      </w:r>
      <w:r w:rsidR="003F7A51">
        <w:t>-</w:t>
      </w:r>
      <w:r w:rsidRPr="00413FDE">
        <w:t>000</w:t>
      </w:r>
      <w:r w:rsidRPr="0042765E">
        <w:t>) by one of the following methods:</w:t>
      </w:r>
    </w:p>
    <w:p w:rsidR="0042765E" w:rsidRPr="0042765E" w:rsidP="0042765E" w14:paraId="6929A881" w14:textId="2A84990A">
      <w:pPr>
        <w:spacing w:line="480" w:lineRule="auto"/>
      </w:pPr>
      <w:r w:rsidRPr="0042765E">
        <w:t xml:space="preserve">Electronic filing through </w:t>
      </w:r>
      <w:hyperlink r:id="rId10" w:history="1">
        <w:r w:rsidRPr="00E9491B" w:rsidR="004A1C0B">
          <w:rPr>
            <w:rStyle w:val="Hyperlink"/>
          </w:rPr>
          <w:t>https://www.ferc.gov</w:t>
        </w:r>
      </w:hyperlink>
      <w:r w:rsidRPr="0042765E">
        <w:t>, is preferred.</w:t>
      </w:r>
    </w:p>
    <w:p w:rsidR="0042765E" w:rsidRPr="0042765E" w:rsidP="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0042765E" w:rsidRPr="0042765E" w:rsidP="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0042765E" w:rsidRPr="0042765E" w:rsidP="00197435" w14:paraId="610867AE" w14:textId="77777777">
      <w:pPr>
        <w:numPr>
          <w:ilvl w:val="1"/>
          <w:numId w:val="6"/>
        </w:numPr>
        <w:spacing w:line="480" w:lineRule="auto"/>
      </w:pPr>
      <w:r w:rsidRPr="0042765E">
        <w:t>Mail via U.S. Postal Service Only: Addressed to: Federal Energy Regulatory Commission, Secretary of the Commission, 888 First Street, N.E., Washington, DC 20426.</w:t>
      </w:r>
    </w:p>
    <w:p w:rsidR="0042765E" w:rsidRPr="0042765E" w:rsidP="00197435" w14:paraId="1A7E64A4" w14:textId="68BD2DC3">
      <w:pPr>
        <w:pStyle w:val="ListParagraph"/>
        <w:numPr>
          <w:ilvl w:val="1"/>
          <w:numId w:val="6"/>
        </w:numPr>
        <w:spacing w:line="480" w:lineRule="auto"/>
      </w:pPr>
      <w:r w:rsidRPr="0042765E">
        <w:t xml:space="preserve">Hand (including courier) delivery: </w:t>
      </w:r>
      <w:r w:rsidR="00117A32">
        <w:t>Addressed</w:t>
      </w:r>
      <w:r w:rsidRPr="0042765E" w:rsidR="00117A32">
        <w:t xml:space="preserve"> </w:t>
      </w:r>
      <w:r w:rsidRPr="0042765E">
        <w:t xml:space="preserve">to: Federal Energy Regulatory Commission, </w:t>
      </w:r>
      <w:r w:rsidR="00117A32">
        <w:t>Secretary of the Commission,</w:t>
      </w:r>
      <w:r w:rsidRPr="0042765E">
        <w:t>12225 Wilkins Avenue, Rockville, MD 20852.</w:t>
      </w:r>
    </w:p>
    <w:p w:rsidR="00FB078F" w:rsidP="0042765E" w14:paraId="1FF43EEC" w14:textId="2EDE046B">
      <w:pPr>
        <w:spacing w:line="480" w:lineRule="auto"/>
      </w:pPr>
      <w:r w:rsidRPr="002F3236">
        <w:rPr>
          <w:i/>
        </w:rPr>
        <w:t xml:space="preserve">Instructions: </w:t>
      </w:r>
      <w:r>
        <w:t xml:space="preserve">All submissions must be formatted and filed in accordance with submission guidelines at:   </w:t>
      </w:r>
      <w:hyperlink r:id="rId10" w:history="1">
        <w:r w:rsidRPr="00E9491B" w:rsidR="004A1C0B">
          <w:rPr>
            <w:rStyle w:val="Hyperlink"/>
          </w:rPr>
          <w:t>https://www.ferc.gov</w:t>
        </w:r>
      </w:hyperlink>
      <w:r>
        <w:t>.  For user assistance, contact FERC Online Support by e-mail at ferconlinesupport@ferc.gov, or by phone at (866) 208-3676 (toll-free).</w:t>
      </w:r>
    </w:p>
    <w:p w:rsidR="00FB078F" w:rsidP="00FB078F" w14:paraId="781EB4A7" w14:textId="248DB783">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E9491B" w:rsidR="004A1C0B">
          <w:rPr>
            <w:rStyle w:val="Hyperlink"/>
          </w:rPr>
          <w:t>https://www.ferc.gov</w:t>
        </w:r>
      </w:hyperlink>
      <w:r>
        <w:t xml:space="preserve">. </w:t>
      </w:r>
    </w:p>
    <w:bookmarkEnd w:id="1"/>
    <w:p w:rsidR="00FB078F" w:rsidP="00FB078F" w14:paraId="4D057177" w14:textId="130C8409">
      <w:pPr>
        <w:spacing w:line="480" w:lineRule="auto"/>
        <w:rPr>
          <w:szCs w:val="26"/>
        </w:rPr>
      </w:pPr>
      <w:r w:rsidRPr="003B29FB">
        <w:rPr>
          <w:b/>
          <w:szCs w:val="26"/>
        </w:rPr>
        <w:t>FOR FURTHER INFORMATION:</w:t>
      </w:r>
      <w:r w:rsidRPr="003B29FB">
        <w:rPr>
          <w:szCs w:val="26"/>
        </w:rPr>
        <w:t xml:space="preserve">  Ellen Brown may be reached by e-mail at </w:t>
      </w:r>
      <w:r>
        <w:fldChar w:fldCharType="begin"/>
      </w:r>
      <w:r w:rsidRPr="003B29FB">
        <w:rPr>
          <w:rStyle w:val="Hyperlink"/>
        </w:rPr>
        <w:instrText xml:space="preserve"> HYPERLINK "mailto:DataClearance@FERC.gov" </w:instrText>
      </w:r>
      <w:r>
        <w:fldChar w:fldCharType="separate"/>
      </w:r>
      <w:r w:rsidRPr="003B29FB">
        <w:rPr>
          <w:rStyle w:val="Hyperlink"/>
        </w:rPr>
        <w:t>DataClearance@FERC.gov</w:t>
      </w:r>
      <w:r>
        <w:fldChar w:fldCharType="end"/>
      </w:r>
      <w:r w:rsidRPr="003B29FB">
        <w:rPr>
          <w:szCs w:val="26"/>
        </w:rPr>
        <w:t>, telephone at (202) 502-8663.</w:t>
      </w:r>
    </w:p>
    <w:p w:rsidR="00974659" w:rsidRPr="00974659" w:rsidP="00974659" w14:paraId="3CCB58E8" w14:textId="77777777">
      <w:pPr>
        <w:tabs>
          <w:tab w:val="left" w:pos="7880"/>
        </w:tabs>
        <w:spacing w:line="480" w:lineRule="auto"/>
      </w:pPr>
      <w:r w:rsidRPr="00974659">
        <w:rPr>
          <w:b/>
        </w:rPr>
        <w:t>SUPPLEMENTARY INFORMATION:</w:t>
      </w:r>
      <w:r w:rsidRPr="00974659">
        <w:t xml:space="preserve">  </w:t>
      </w:r>
    </w:p>
    <w:p w:rsidR="00831714" w:rsidP="00831714" w14:paraId="657439E9" w14:textId="77777777">
      <w:pPr>
        <w:spacing w:line="480" w:lineRule="auto"/>
        <w:rPr>
          <w:i/>
        </w:rPr>
      </w:pPr>
      <w:r>
        <w:rPr>
          <w:i/>
        </w:rPr>
        <w:t xml:space="preserve">Title: </w:t>
      </w:r>
      <w:r>
        <w:t xml:space="preserve">FERC–511, </w:t>
      </w:r>
      <w:bookmarkStart w:id="2" w:name="_Hlk110521704"/>
      <w:r w:rsidRPr="006A73BD">
        <w:t xml:space="preserve">Transfer of </w:t>
      </w:r>
      <w:r w:rsidRPr="00C7509D">
        <w:t>Hydropower</w:t>
      </w:r>
      <w:r w:rsidRPr="006A73BD">
        <w:t xml:space="preserve"> License</w:t>
      </w:r>
      <w:bookmarkEnd w:id="2"/>
      <w:r>
        <w:t>.</w:t>
      </w:r>
      <w:r>
        <w:rPr>
          <w:rStyle w:val="FootnoteReference"/>
        </w:rPr>
        <w:footnoteReference w:id="3"/>
      </w:r>
    </w:p>
    <w:p w:rsidR="00831714" w:rsidP="00831714" w14:paraId="36DE93A2" w14:textId="77777777">
      <w:pPr>
        <w:spacing w:line="480" w:lineRule="auto"/>
      </w:pPr>
      <w:r>
        <w:rPr>
          <w:i/>
        </w:rPr>
        <w:t>OMB Control No.:</w:t>
      </w:r>
      <w:r w:rsidRPr="00F50EDA">
        <w:t xml:space="preserve"> </w:t>
      </w:r>
      <w:r>
        <w:t>1902-0069</w:t>
      </w:r>
    </w:p>
    <w:p w:rsidR="00831714" w:rsidRPr="00B5364C" w:rsidP="00831714" w14:paraId="13D28E96" w14:textId="77777777">
      <w:pPr>
        <w:spacing w:line="480" w:lineRule="auto"/>
      </w:pPr>
      <w:r>
        <w:rPr>
          <w:i/>
        </w:rPr>
        <w:t>Type of Request:</w:t>
      </w:r>
      <w:r>
        <w:t xml:space="preserve"> Three-year extension of the FERC-511 information collection requirements with no changes to the current reporting and recordkeeping requirements. </w:t>
      </w:r>
    </w:p>
    <w:p w:rsidR="004A1C0B" w:rsidP="00831714" w14:paraId="201DAEA7" w14:textId="77777777">
      <w:pPr>
        <w:spacing w:line="480" w:lineRule="auto"/>
      </w:pPr>
      <w:r w:rsidRPr="002D0A4B">
        <w:rPr>
          <w:i/>
        </w:rPr>
        <w:t xml:space="preserve">Abstract: </w:t>
      </w:r>
      <w:r w:rsidRPr="006A73BD">
        <w:t xml:space="preserve">The </w:t>
      </w:r>
      <w:r w:rsidR="00071624">
        <w:t xml:space="preserve">purpose of FERC-511 is to implement the information collections pursuant to </w:t>
      </w:r>
      <w:r w:rsidR="00C14846">
        <w:t xml:space="preserve">Section 8 of </w:t>
      </w:r>
      <w:r w:rsidR="00D95A01">
        <w:t xml:space="preserve">the </w:t>
      </w:r>
      <w:r w:rsidRPr="00DC3312" w:rsidR="00071624">
        <w:t>Federal Power Act (FPA</w:t>
      </w:r>
      <w:r w:rsidR="00C14846">
        <w:t xml:space="preserve">) </w:t>
      </w:r>
      <w:r w:rsidR="00760933">
        <w:t xml:space="preserve">and </w:t>
      </w:r>
      <w:r w:rsidR="009A62EC">
        <w:t xml:space="preserve">Code of Federal Regulations (CFR) under </w:t>
      </w:r>
      <w:r w:rsidR="00BB691B">
        <w:t xml:space="preserve">Title </w:t>
      </w:r>
      <w:r w:rsidR="009A62EC">
        <w:t xml:space="preserve">18 CFR Part 9 </w:t>
      </w:r>
      <w:r w:rsidR="00BB691B">
        <w:t xml:space="preserve">(Transfer of License) </w:t>
      </w:r>
      <w:r w:rsidR="00760933">
        <w:t xml:space="preserve">Sections 9.1 through 9.3 </w:t>
      </w:r>
      <w:r w:rsidR="00777D8B">
        <w:t xml:space="preserve">and Section 131.20 </w:t>
      </w:r>
      <w:r w:rsidR="00760933">
        <w:t>of the 18 CFR.</w:t>
      </w:r>
      <w:r w:rsidR="002D4D5D">
        <w:t xml:space="preserve">  </w:t>
      </w:r>
      <w:r w:rsidR="00760933">
        <w:t xml:space="preserve">Section 8 of the FPA </w:t>
      </w:r>
      <w:r w:rsidR="005E526B">
        <w:t xml:space="preserve">stipulates </w:t>
      </w:r>
      <w:r w:rsidR="00C14846">
        <w:t>that no voluntary transfer of any license, or the rights thereunder granted, shall be made without the written approval of the Commission</w:t>
      </w:r>
      <w:r w:rsidR="005E526B">
        <w:t xml:space="preserve">.  </w:t>
      </w:r>
      <w:r w:rsidR="00760933">
        <w:t>Section</w:t>
      </w:r>
      <w:r w:rsidR="009A62EC">
        <w:t>s</w:t>
      </w:r>
      <w:r w:rsidR="00760933">
        <w:t xml:space="preserve"> 9.1 th</w:t>
      </w:r>
      <w:r w:rsidR="00777D8B">
        <w:t>r</w:t>
      </w:r>
      <w:r w:rsidR="00760933">
        <w:t>ough 9.3 of the 18 CFR states that a</w:t>
      </w:r>
      <w:r w:rsidR="005E526B">
        <w:t xml:space="preserve">ny licensee </w:t>
      </w:r>
      <w:r w:rsidR="00BB691B">
        <w:t xml:space="preserve">(transferor) </w:t>
      </w:r>
      <w:r w:rsidR="005E526B">
        <w:t xml:space="preserve">desiring to transfer a license </w:t>
      </w:r>
      <w:r w:rsidR="009E4F63">
        <w:t xml:space="preserve">and the person, association, corporation, State, or municipality </w:t>
      </w:r>
      <w:r w:rsidR="00BB691B">
        <w:t xml:space="preserve">(transferee) </w:t>
      </w:r>
      <w:r w:rsidR="009E4F63">
        <w:t xml:space="preserve">desiring to acquire the same must jointly file an application for Commission’s approval of such transfer.  </w:t>
      </w:r>
    </w:p>
    <w:p w:rsidR="004A1C0B" w:rsidP="004A1C0B" w14:paraId="0922D3B2" w14:textId="77777777">
      <w:pPr>
        <w:spacing w:line="480" w:lineRule="auto"/>
        <w:ind w:firstLine="720"/>
      </w:pPr>
      <w:r>
        <w:t xml:space="preserve">The application </w:t>
      </w:r>
      <w:r w:rsidR="005E526B">
        <w:t xml:space="preserve">must </w:t>
      </w:r>
      <w:r w:rsidR="00760933">
        <w:t>show that the transfer is in the public interest</w:t>
      </w:r>
      <w:r w:rsidR="0069472B">
        <w:t xml:space="preserve"> and </w:t>
      </w:r>
      <w:r w:rsidR="00760933">
        <w:t xml:space="preserve">provide the qualifications of the transferee </w:t>
      </w:r>
      <w:r w:rsidR="00777D8B">
        <w:t xml:space="preserve">to hold such license </w:t>
      </w:r>
      <w:r w:rsidR="00760933">
        <w:t xml:space="preserve">and to operate the property under the license.  </w:t>
      </w:r>
      <w:r w:rsidR="009A62EC">
        <w:t>A</w:t>
      </w:r>
      <w:r w:rsidR="00777D8B">
        <w:t xml:space="preserve">pproval of the transfer is contingent upon the transfer of title to the properties under the license, </w:t>
      </w:r>
      <w:r w:rsidR="00352671">
        <w:t xml:space="preserve">transfer of all project files including all dam safety related documents, </w:t>
      </w:r>
      <w:r w:rsidR="00777D8B">
        <w:t>and delivery of all license instruments</w:t>
      </w:r>
      <w:r w:rsidR="00B52D7A">
        <w:t xml:space="preserve">.  </w:t>
      </w:r>
      <w:r w:rsidR="00777D8B">
        <w:t xml:space="preserve">The application for approval of transfer of license must </w:t>
      </w:r>
      <w:r w:rsidR="005E526B">
        <w:t xml:space="preserve">conform to the requirements of Sections </w:t>
      </w:r>
      <w:r w:rsidR="00777D8B">
        <w:t>131.20 of the 18 CFR</w:t>
      </w:r>
      <w:r w:rsidR="005E70EB">
        <w:t>, w</w:t>
      </w:r>
      <w:r w:rsidR="002D4D5D">
        <w:t>h</w:t>
      </w:r>
      <w:r w:rsidR="005E70EB">
        <w:t>ich</w:t>
      </w:r>
      <w:r w:rsidR="009A62EC">
        <w:t xml:space="preserve"> </w:t>
      </w:r>
      <w:r w:rsidR="002D4D5D">
        <w:t xml:space="preserve">must include </w:t>
      </w:r>
      <w:r w:rsidR="00950CF2">
        <w:t>the following: application statement by all parties; verification statement</w:t>
      </w:r>
      <w:r w:rsidR="00BB691B">
        <w:t>;</w:t>
      </w:r>
      <w:r w:rsidR="00950CF2">
        <w:t xml:space="preserve"> proof of citi</w:t>
      </w:r>
      <w:r w:rsidR="00BB691B">
        <w:t>z</w:t>
      </w:r>
      <w:r w:rsidR="00950CF2">
        <w:t xml:space="preserve">enship; evidence of compliance by the transferor with all applicable state laws or how the transferee proposes to comply; and qualifications of the transferee to hold the license and operate the project. </w:t>
      </w:r>
    </w:p>
    <w:p w:rsidR="00831714" w:rsidRPr="006A73BD" w:rsidP="007E410E" w14:paraId="0FB4D714" w14:textId="497AB9AE">
      <w:pPr>
        <w:spacing w:line="480" w:lineRule="auto"/>
        <w:ind w:firstLine="720"/>
      </w:pPr>
      <w:r>
        <w:t xml:space="preserve">The </w:t>
      </w:r>
      <w:r w:rsidRPr="00DC3312">
        <w:t>Commission uses the information collected under the requirements of FERC-511 to implement the statutory provisions of Sections 8 of the Federal Power Act (FPA)</w:t>
      </w:r>
      <w:r w:rsidR="00D95A01">
        <w:t xml:space="preserve"> and 18 CFR Part 9 and 18</w:t>
      </w:r>
      <w:r w:rsidR="00BC23F4">
        <w:t xml:space="preserve"> </w:t>
      </w:r>
      <w:r w:rsidR="00D95A01">
        <w:t xml:space="preserve">CFR 131.20 of the Commission’s regulations.  </w:t>
      </w:r>
      <w:r w:rsidRPr="00DC3312">
        <w:t xml:space="preserve">The </w:t>
      </w:r>
      <w:r w:rsidRPr="00DC3312">
        <w:t>information</w:t>
      </w:r>
      <w:r w:rsidRPr="006A73BD">
        <w:t xml:space="preserve"> filed with the Commission is in the format of a written application for transfer of license, executed jointly by the parties of the proposed transfer.  The </w:t>
      </w:r>
      <w:r w:rsidR="0053365A">
        <w:t>Commission</w:t>
      </w:r>
      <w:r w:rsidRPr="006A73BD">
        <w:t xml:space="preserve"> uses the information </w:t>
      </w:r>
      <w:r w:rsidR="0053365A">
        <w:t>collected</w:t>
      </w:r>
      <w:r w:rsidRPr="006A73BD" w:rsidR="0053365A">
        <w:t xml:space="preserve"> </w:t>
      </w:r>
      <w:r w:rsidRPr="006A73BD">
        <w:t>to determine the qualifications of the proposed transferee to hold the license and to prepare the transfer of the license order</w:t>
      </w:r>
      <w:r w:rsidR="00BC23F4">
        <w:t xml:space="preserve"> to </w:t>
      </w:r>
      <w:r w:rsidR="0053365A">
        <w:t>make its determination</w:t>
      </w:r>
      <w:r w:rsidRPr="006A73BD">
        <w:t xml:space="preserve">.    </w:t>
      </w:r>
      <w:r w:rsidRPr="006A73BD" w:rsidR="00DC3312">
        <w:t xml:space="preserve"> </w:t>
      </w:r>
    </w:p>
    <w:p w:rsidR="00831714" w:rsidRPr="006A73BD" w:rsidP="00831714" w14:paraId="27ABD1CA" w14:textId="1DC9F916">
      <w:pPr>
        <w:spacing w:line="480" w:lineRule="auto"/>
      </w:pPr>
      <w:r w:rsidRPr="006A73BD">
        <w:rPr>
          <w:i/>
        </w:rPr>
        <w:t xml:space="preserve">Type of Respondent: </w:t>
      </w:r>
      <w:r w:rsidRPr="0026692A" w:rsidR="00DC3312">
        <w:rPr>
          <w:iCs/>
        </w:rPr>
        <w:t>Existing</w:t>
      </w:r>
      <w:r w:rsidR="00DC3312">
        <w:rPr>
          <w:i/>
        </w:rPr>
        <w:t xml:space="preserve"> </w:t>
      </w:r>
      <w:r w:rsidRPr="006A73BD">
        <w:t>Hydropower Project Licensees</w:t>
      </w:r>
      <w:r w:rsidR="00DC3312">
        <w:t xml:space="preserve"> and </w:t>
      </w:r>
      <w:r w:rsidR="00D95A01">
        <w:t>those entities wishing to have a</w:t>
      </w:r>
      <w:r w:rsidR="00DC3312">
        <w:t xml:space="preserve"> Hydropower Project License</w:t>
      </w:r>
      <w:r w:rsidR="00D95A01">
        <w:t xml:space="preserve"> transferred to them</w:t>
      </w:r>
      <w:r w:rsidRPr="006A73BD">
        <w:t>.</w:t>
      </w:r>
    </w:p>
    <w:p w:rsidR="00831714" w:rsidRPr="006A73BD" w:rsidP="00831714" w14:paraId="059BFCB7" w14:textId="77777777">
      <w:pPr>
        <w:spacing w:line="480" w:lineRule="auto"/>
      </w:pPr>
      <w:r w:rsidRPr="006A73BD">
        <w:rPr>
          <w:i/>
        </w:rPr>
        <w:t>Estimate of Annual Burden:</w:t>
      </w:r>
      <w:r>
        <w:rPr>
          <w:rStyle w:val="FootnoteReference"/>
          <w:i/>
        </w:rPr>
        <w:footnoteReference w:id="4"/>
      </w:r>
      <w:r w:rsidRPr="006A73BD">
        <w:rPr>
          <w:i/>
        </w:rPr>
        <w:t xml:space="preserve"> </w:t>
      </w:r>
      <w:r w:rsidRPr="006A73BD">
        <w:t>The Commission estimates the annual burden and cost</w:t>
      </w:r>
      <w:r>
        <w:rPr>
          <w:vertAlign w:val="superscript"/>
        </w:rPr>
        <w:footnoteReference w:id="5"/>
      </w:r>
      <w:r w:rsidRPr="006A73BD">
        <w:t xml:space="preserve"> for the information collection as</w:t>
      </w:r>
      <w:r>
        <w:t xml:space="preserve"> follows.</w:t>
      </w:r>
    </w:p>
    <w:tbl>
      <w:tblPr>
        <w:tblW w:w="484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6"/>
        <w:gridCol w:w="1440"/>
        <w:gridCol w:w="1440"/>
        <w:gridCol w:w="1531"/>
        <w:gridCol w:w="1172"/>
        <w:gridCol w:w="1259"/>
        <w:gridCol w:w="990"/>
      </w:tblGrid>
      <w:tr w14:paraId="02F79B44" w14:textId="77777777" w:rsidTr="00F30447">
        <w:tblPrEx>
          <w:tblW w:w="484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cPr>
          <w:p w:rsidR="00831714" w:rsidRPr="00354F64" w:rsidP="00F30447" w14:paraId="4C3AB326" w14:textId="77777777">
            <w:pPr>
              <w:tabs>
                <w:tab w:val="center" w:pos="5023"/>
              </w:tabs>
              <w:jc w:val="center"/>
              <w:rPr>
                <w:rFonts w:eastAsia="Calibri"/>
                <w:b/>
                <w:sz w:val="20"/>
                <w:szCs w:val="20"/>
              </w:rPr>
            </w:pPr>
            <w:r w:rsidRPr="00354F64">
              <w:rPr>
                <w:rFonts w:eastAsia="Calibri"/>
                <w:b/>
                <w:sz w:val="20"/>
                <w:szCs w:val="20"/>
              </w:rPr>
              <w:t xml:space="preserve">FERC-511: Transfer of </w:t>
            </w:r>
            <w:r w:rsidRPr="00C7509D">
              <w:rPr>
                <w:rFonts w:eastAsia="Calibri"/>
                <w:b/>
                <w:sz w:val="20"/>
                <w:szCs w:val="20"/>
              </w:rPr>
              <w:t xml:space="preserve">Hydropower </w:t>
            </w:r>
            <w:r w:rsidRPr="00354F64">
              <w:rPr>
                <w:rFonts w:eastAsia="Calibri"/>
                <w:b/>
                <w:sz w:val="20"/>
                <w:szCs w:val="20"/>
              </w:rPr>
              <w:t>License</w:t>
            </w:r>
          </w:p>
        </w:tc>
      </w:tr>
      <w:tr w14:paraId="26AEC898" w14:textId="77777777" w:rsidTr="00F30447">
        <w:tblPrEx>
          <w:tblW w:w="4849" w:type="pct"/>
          <w:tblInd w:w="-72" w:type="dxa"/>
          <w:tblLayout w:type="fixed"/>
          <w:tblLook w:val="01E0"/>
        </w:tblPrEx>
        <w:trPr>
          <w:cantSplit/>
        </w:trPr>
        <w:tc>
          <w:tcPr>
            <w:tcW w:w="682" w:type="pct"/>
            <w:shd w:val="clear" w:color="auto" w:fill="D9D9D9"/>
          </w:tcPr>
          <w:p w:rsidR="00831714" w:rsidRPr="00354F64" w:rsidP="00F30447" w14:paraId="700C26BD" w14:textId="77777777">
            <w:pPr>
              <w:jc w:val="center"/>
              <w:rPr>
                <w:rFonts w:eastAsia="Calibri"/>
                <w:b/>
                <w:sz w:val="20"/>
                <w:szCs w:val="20"/>
              </w:rPr>
            </w:pPr>
          </w:p>
        </w:tc>
        <w:tc>
          <w:tcPr>
            <w:tcW w:w="794" w:type="pct"/>
            <w:shd w:val="clear" w:color="auto" w:fill="D9D9D9"/>
            <w:vAlign w:val="bottom"/>
          </w:tcPr>
          <w:p w:rsidR="00831714" w:rsidRPr="00354F64" w:rsidP="00F30447" w14:paraId="1D3712DB" w14:textId="77777777">
            <w:pPr>
              <w:jc w:val="center"/>
              <w:rPr>
                <w:rFonts w:eastAsia="Calibri"/>
                <w:b/>
                <w:sz w:val="20"/>
                <w:szCs w:val="20"/>
              </w:rPr>
            </w:pPr>
            <w:r w:rsidRPr="00354F64">
              <w:rPr>
                <w:rFonts w:eastAsia="Calibri"/>
                <w:b/>
                <w:sz w:val="20"/>
                <w:szCs w:val="20"/>
              </w:rPr>
              <w:t>Number of Respondents</w:t>
            </w:r>
            <w:r w:rsidRPr="00354F64">
              <w:rPr>
                <w:rFonts w:eastAsia="Calibri"/>
                <w:b/>
                <w:sz w:val="20"/>
                <w:szCs w:val="20"/>
              </w:rPr>
              <w:br/>
              <w:t>(1)</w:t>
            </w:r>
          </w:p>
        </w:tc>
        <w:tc>
          <w:tcPr>
            <w:tcW w:w="794" w:type="pct"/>
            <w:shd w:val="clear" w:color="auto" w:fill="D9D9D9"/>
            <w:vAlign w:val="bottom"/>
          </w:tcPr>
          <w:p w:rsidR="00831714" w:rsidRPr="00354F64" w:rsidP="00F30447" w14:paraId="64DB1F38" w14:textId="77777777">
            <w:pPr>
              <w:jc w:val="center"/>
              <w:rPr>
                <w:rFonts w:eastAsia="Calibri"/>
                <w:b/>
                <w:sz w:val="20"/>
                <w:szCs w:val="20"/>
              </w:rPr>
            </w:pPr>
            <w:r w:rsidRPr="00354F64">
              <w:rPr>
                <w:rFonts w:eastAsia="Calibri"/>
                <w:b/>
                <w:sz w:val="20"/>
                <w:szCs w:val="20"/>
              </w:rPr>
              <w:t>Annual Number of Responses per Respondent</w:t>
            </w:r>
          </w:p>
          <w:p w:rsidR="00831714" w:rsidRPr="00354F64" w:rsidP="00F30447" w14:paraId="45498202" w14:textId="77777777">
            <w:pPr>
              <w:jc w:val="center"/>
              <w:rPr>
                <w:rFonts w:eastAsia="Calibri"/>
                <w:b/>
                <w:sz w:val="20"/>
                <w:szCs w:val="20"/>
              </w:rPr>
            </w:pPr>
            <w:r w:rsidRPr="00354F64">
              <w:rPr>
                <w:rFonts w:eastAsia="Calibri"/>
                <w:b/>
                <w:sz w:val="20"/>
                <w:szCs w:val="20"/>
              </w:rPr>
              <w:t>(2)</w:t>
            </w:r>
          </w:p>
        </w:tc>
        <w:tc>
          <w:tcPr>
            <w:tcW w:w="844" w:type="pct"/>
            <w:shd w:val="clear" w:color="auto" w:fill="D9D9D9"/>
            <w:vAlign w:val="bottom"/>
          </w:tcPr>
          <w:p w:rsidR="00831714" w:rsidRPr="00354F64" w:rsidP="00F30447" w14:paraId="300D5853" w14:textId="77777777">
            <w:pPr>
              <w:jc w:val="center"/>
              <w:rPr>
                <w:rFonts w:eastAsia="Calibri"/>
                <w:b/>
                <w:sz w:val="20"/>
                <w:szCs w:val="20"/>
              </w:rPr>
            </w:pPr>
            <w:r w:rsidRPr="00354F64">
              <w:rPr>
                <w:rFonts w:eastAsia="Calibri"/>
                <w:b/>
                <w:sz w:val="20"/>
                <w:szCs w:val="20"/>
              </w:rPr>
              <w:t>Total Number of Responses (</w:t>
            </w:r>
            <w:r w:rsidRPr="00354F64">
              <w:rPr>
                <w:rFonts w:eastAsia="Calibri"/>
                <w:b/>
                <w:sz w:val="20"/>
                <w:szCs w:val="20"/>
              </w:rPr>
              <w:t>1)*</w:t>
            </w:r>
            <w:r w:rsidRPr="00354F64">
              <w:rPr>
                <w:rFonts w:eastAsia="Calibri"/>
                <w:b/>
                <w:sz w:val="20"/>
                <w:szCs w:val="20"/>
              </w:rPr>
              <w:t>(2)=(3)</w:t>
            </w:r>
          </w:p>
        </w:tc>
        <w:tc>
          <w:tcPr>
            <w:tcW w:w="646" w:type="pct"/>
            <w:shd w:val="clear" w:color="auto" w:fill="D9D9D9"/>
            <w:vAlign w:val="bottom"/>
          </w:tcPr>
          <w:p w:rsidR="00831714" w:rsidRPr="00354F64" w:rsidP="00F30447" w14:paraId="0B023A94" w14:textId="77777777">
            <w:pPr>
              <w:jc w:val="center"/>
              <w:rPr>
                <w:rFonts w:eastAsia="Calibri"/>
                <w:b/>
                <w:sz w:val="20"/>
                <w:szCs w:val="20"/>
              </w:rPr>
            </w:pPr>
            <w:r w:rsidRPr="00354F64">
              <w:rPr>
                <w:rFonts w:eastAsia="Calibri"/>
                <w:b/>
                <w:sz w:val="20"/>
                <w:szCs w:val="20"/>
              </w:rPr>
              <w:t>Average Burden Hrs. &amp; Cost Per Response</w:t>
            </w:r>
          </w:p>
          <w:p w:rsidR="00831714" w:rsidRPr="00354F64" w:rsidP="00F30447" w14:paraId="6F8DEBBF" w14:textId="77777777">
            <w:pPr>
              <w:jc w:val="center"/>
              <w:rPr>
                <w:rFonts w:eastAsia="Calibri"/>
                <w:b/>
                <w:sz w:val="20"/>
                <w:szCs w:val="20"/>
              </w:rPr>
            </w:pPr>
            <w:r w:rsidRPr="00354F64">
              <w:rPr>
                <w:rFonts w:eastAsia="Calibri"/>
                <w:b/>
                <w:sz w:val="20"/>
                <w:szCs w:val="20"/>
              </w:rPr>
              <w:t>(4)</w:t>
            </w:r>
          </w:p>
        </w:tc>
        <w:tc>
          <w:tcPr>
            <w:tcW w:w="694" w:type="pct"/>
            <w:shd w:val="clear" w:color="auto" w:fill="D9D9D9"/>
            <w:vAlign w:val="bottom"/>
          </w:tcPr>
          <w:p w:rsidR="00831714" w:rsidRPr="00354F64" w:rsidP="00F30447" w14:paraId="3299F021" w14:textId="77777777">
            <w:pPr>
              <w:jc w:val="center"/>
              <w:rPr>
                <w:rFonts w:eastAsia="Calibri"/>
                <w:b/>
                <w:sz w:val="20"/>
                <w:szCs w:val="20"/>
              </w:rPr>
            </w:pPr>
            <w:r w:rsidRPr="00354F64">
              <w:rPr>
                <w:rFonts w:eastAsia="Calibri"/>
                <w:b/>
                <w:sz w:val="20"/>
                <w:szCs w:val="20"/>
              </w:rPr>
              <w:t>Total Annual Burden Hours &amp; Total Annual Cost</w:t>
            </w:r>
          </w:p>
          <w:p w:rsidR="00831714" w:rsidRPr="00354F64" w:rsidP="00F30447" w14:paraId="569DF1A3" w14:textId="77777777">
            <w:pPr>
              <w:jc w:val="center"/>
              <w:rPr>
                <w:rFonts w:eastAsia="Calibri"/>
                <w:b/>
                <w:sz w:val="20"/>
                <w:szCs w:val="20"/>
              </w:rPr>
            </w:pPr>
            <w:r w:rsidRPr="00354F64">
              <w:rPr>
                <w:rFonts w:eastAsia="Calibri"/>
                <w:b/>
                <w:sz w:val="20"/>
                <w:szCs w:val="20"/>
              </w:rPr>
              <w:t>(</w:t>
            </w:r>
            <w:r w:rsidRPr="00354F64">
              <w:rPr>
                <w:rFonts w:eastAsia="Calibri"/>
                <w:b/>
                <w:sz w:val="20"/>
                <w:szCs w:val="20"/>
              </w:rPr>
              <w:t>3)*</w:t>
            </w:r>
            <w:r w:rsidRPr="00354F64">
              <w:rPr>
                <w:rFonts w:eastAsia="Calibri"/>
                <w:b/>
                <w:sz w:val="20"/>
                <w:szCs w:val="20"/>
              </w:rPr>
              <w:t>(4)=(5)</w:t>
            </w:r>
          </w:p>
        </w:tc>
        <w:tc>
          <w:tcPr>
            <w:tcW w:w="546" w:type="pct"/>
            <w:shd w:val="clear" w:color="auto" w:fill="D9D9D9"/>
            <w:vAlign w:val="bottom"/>
          </w:tcPr>
          <w:p w:rsidR="00831714" w:rsidRPr="00354F64" w:rsidP="00F30447" w14:paraId="044BD748" w14:textId="77777777">
            <w:pPr>
              <w:jc w:val="center"/>
              <w:rPr>
                <w:rFonts w:eastAsia="Calibri"/>
                <w:b/>
                <w:sz w:val="20"/>
                <w:szCs w:val="20"/>
              </w:rPr>
            </w:pPr>
            <w:r w:rsidRPr="00354F64">
              <w:rPr>
                <w:rFonts w:eastAsia="Calibri"/>
                <w:b/>
                <w:sz w:val="20"/>
                <w:szCs w:val="20"/>
              </w:rPr>
              <w:t>Cost per Respondent</w:t>
            </w:r>
          </w:p>
          <w:p w:rsidR="00831714" w:rsidRPr="00354F64" w:rsidP="00F30447" w14:paraId="6C8E8932" w14:textId="77777777">
            <w:pPr>
              <w:jc w:val="center"/>
              <w:rPr>
                <w:rFonts w:eastAsia="Calibri"/>
                <w:b/>
                <w:sz w:val="20"/>
                <w:szCs w:val="20"/>
              </w:rPr>
            </w:pPr>
            <w:r w:rsidRPr="00354F64">
              <w:rPr>
                <w:rFonts w:eastAsia="Calibri"/>
                <w:b/>
                <w:sz w:val="20"/>
                <w:szCs w:val="20"/>
              </w:rPr>
              <w:t xml:space="preserve"> ($)</w:t>
            </w:r>
          </w:p>
          <w:p w:rsidR="00831714" w:rsidRPr="00354F64" w:rsidP="00F30447" w14:paraId="33322B2A" w14:textId="77777777">
            <w:pPr>
              <w:jc w:val="center"/>
              <w:rPr>
                <w:rFonts w:eastAsia="Calibri"/>
                <w:b/>
                <w:sz w:val="20"/>
                <w:szCs w:val="20"/>
              </w:rPr>
            </w:pPr>
            <w:r w:rsidRPr="00354F64">
              <w:rPr>
                <w:rFonts w:eastAsia="Calibri"/>
                <w:b/>
                <w:sz w:val="20"/>
                <w:szCs w:val="20"/>
              </w:rPr>
              <w:t>(</w:t>
            </w:r>
            <w:r w:rsidRPr="00354F64">
              <w:rPr>
                <w:rFonts w:eastAsia="Calibri"/>
                <w:b/>
                <w:sz w:val="20"/>
                <w:szCs w:val="20"/>
              </w:rPr>
              <w:t>5)÷</w:t>
            </w:r>
            <w:r w:rsidRPr="00354F64">
              <w:rPr>
                <w:rFonts w:eastAsia="Calibri"/>
                <w:b/>
                <w:sz w:val="20"/>
                <w:szCs w:val="20"/>
              </w:rPr>
              <w:t>(1)</w:t>
            </w:r>
          </w:p>
        </w:tc>
      </w:tr>
      <w:tr w14:paraId="47260AD0" w14:textId="77777777" w:rsidTr="00F30447">
        <w:tblPrEx>
          <w:tblW w:w="4849" w:type="pct"/>
          <w:tblInd w:w="-72" w:type="dxa"/>
          <w:tblLayout w:type="fixed"/>
          <w:tblLook w:val="01E0"/>
        </w:tblPrEx>
        <w:trPr>
          <w:cantSplit/>
        </w:trPr>
        <w:tc>
          <w:tcPr>
            <w:tcW w:w="682" w:type="pct"/>
          </w:tcPr>
          <w:p w:rsidR="00831714" w:rsidRPr="00354F64" w:rsidP="00F30447" w14:paraId="1A523CFF" w14:textId="77777777">
            <w:pPr>
              <w:rPr>
                <w:rFonts w:eastAsia="Calibri"/>
                <w:sz w:val="20"/>
                <w:szCs w:val="20"/>
              </w:rPr>
            </w:pPr>
            <w:r w:rsidRPr="00354F64">
              <w:rPr>
                <w:sz w:val="20"/>
                <w:szCs w:val="20"/>
              </w:rPr>
              <w:t>Hydropower Project Licensees</w:t>
            </w:r>
          </w:p>
        </w:tc>
        <w:tc>
          <w:tcPr>
            <w:tcW w:w="794" w:type="pct"/>
          </w:tcPr>
          <w:p w:rsidR="00831714" w:rsidRPr="00354F64" w:rsidP="00F30447" w14:paraId="5FFACAF1" w14:textId="67417AA3">
            <w:pPr>
              <w:jc w:val="right"/>
              <w:rPr>
                <w:rFonts w:eastAsia="Calibri"/>
                <w:sz w:val="20"/>
                <w:szCs w:val="20"/>
              </w:rPr>
            </w:pPr>
            <w:r>
              <w:rPr>
                <w:rFonts w:eastAsia="Calibri"/>
                <w:sz w:val="20"/>
                <w:szCs w:val="20"/>
              </w:rPr>
              <w:t>13</w:t>
            </w:r>
            <w:r>
              <w:rPr>
                <w:rStyle w:val="FootnoteReference"/>
                <w:rFonts w:eastAsia="Calibri"/>
              </w:rPr>
              <w:footnoteReference w:id="6"/>
            </w:r>
          </w:p>
        </w:tc>
        <w:tc>
          <w:tcPr>
            <w:tcW w:w="794" w:type="pct"/>
          </w:tcPr>
          <w:p w:rsidR="00831714" w:rsidRPr="00354F64" w:rsidP="00F30447" w14:paraId="33486441" w14:textId="77777777">
            <w:pPr>
              <w:jc w:val="right"/>
              <w:rPr>
                <w:rFonts w:eastAsia="Calibri"/>
                <w:sz w:val="20"/>
                <w:szCs w:val="20"/>
              </w:rPr>
            </w:pPr>
            <w:r w:rsidRPr="00354F64">
              <w:rPr>
                <w:rFonts w:eastAsia="Calibri"/>
                <w:sz w:val="20"/>
                <w:szCs w:val="20"/>
              </w:rPr>
              <w:t>1</w:t>
            </w:r>
          </w:p>
        </w:tc>
        <w:tc>
          <w:tcPr>
            <w:tcW w:w="844" w:type="pct"/>
          </w:tcPr>
          <w:p w:rsidR="00831714" w:rsidP="00F30447" w14:paraId="62180DE8" w14:textId="560AA531">
            <w:pPr>
              <w:jc w:val="right"/>
              <w:rPr>
                <w:rFonts w:eastAsia="Calibri"/>
                <w:sz w:val="20"/>
                <w:szCs w:val="20"/>
              </w:rPr>
            </w:pPr>
            <w:r>
              <w:rPr>
                <w:rFonts w:eastAsia="Calibri"/>
                <w:sz w:val="20"/>
                <w:szCs w:val="20"/>
              </w:rPr>
              <w:t>13</w:t>
            </w:r>
          </w:p>
          <w:p w:rsidR="00B52D7A" w:rsidRPr="00354F64" w:rsidP="00F30447" w14:paraId="7B3AF03F" w14:textId="2FE0E759">
            <w:pPr>
              <w:jc w:val="right"/>
              <w:rPr>
                <w:rFonts w:eastAsia="Calibri"/>
                <w:sz w:val="20"/>
                <w:szCs w:val="20"/>
              </w:rPr>
            </w:pPr>
          </w:p>
        </w:tc>
        <w:tc>
          <w:tcPr>
            <w:tcW w:w="646" w:type="pct"/>
          </w:tcPr>
          <w:p w:rsidR="00831714" w:rsidRPr="00354F64" w:rsidP="00F30447" w14:paraId="1F1F8A8A" w14:textId="77777777">
            <w:pPr>
              <w:jc w:val="right"/>
              <w:rPr>
                <w:rFonts w:eastAsia="Calibri"/>
                <w:sz w:val="20"/>
                <w:szCs w:val="20"/>
              </w:rPr>
            </w:pPr>
            <w:r w:rsidRPr="00354F64">
              <w:rPr>
                <w:rFonts w:eastAsia="Calibri"/>
                <w:sz w:val="20"/>
                <w:szCs w:val="20"/>
              </w:rPr>
              <w:t xml:space="preserve">40 </w:t>
            </w:r>
            <w:r w:rsidRPr="00354F64">
              <w:rPr>
                <w:rFonts w:eastAsia="Calibri"/>
                <w:sz w:val="20"/>
                <w:szCs w:val="20"/>
              </w:rPr>
              <w:t>hrs.;</w:t>
            </w:r>
          </w:p>
          <w:p w:rsidR="00831714" w:rsidRPr="00354F64" w:rsidP="00F30447" w14:paraId="1812881B" w14:textId="63E98439">
            <w:pPr>
              <w:jc w:val="right"/>
              <w:rPr>
                <w:rFonts w:eastAsia="Calibri"/>
                <w:sz w:val="20"/>
                <w:szCs w:val="20"/>
              </w:rPr>
            </w:pPr>
            <w:r w:rsidRPr="00354F64">
              <w:rPr>
                <w:rFonts w:eastAsia="Calibri"/>
                <w:sz w:val="20"/>
                <w:szCs w:val="20"/>
              </w:rPr>
              <w:t>$3,</w:t>
            </w:r>
            <w:r w:rsidR="002A1CEC">
              <w:rPr>
                <w:rFonts w:eastAsia="Calibri"/>
                <w:sz w:val="20"/>
                <w:szCs w:val="20"/>
              </w:rPr>
              <w:t>640</w:t>
            </w:r>
          </w:p>
        </w:tc>
        <w:tc>
          <w:tcPr>
            <w:tcW w:w="694" w:type="pct"/>
          </w:tcPr>
          <w:p w:rsidR="00831714" w:rsidRPr="00354F64" w:rsidP="00F30447" w14:paraId="19FC4196" w14:textId="77271127">
            <w:pPr>
              <w:jc w:val="right"/>
              <w:rPr>
                <w:rFonts w:eastAsia="Calibri"/>
                <w:sz w:val="20"/>
                <w:szCs w:val="20"/>
              </w:rPr>
            </w:pPr>
            <w:r>
              <w:rPr>
                <w:rFonts w:eastAsia="Calibri"/>
                <w:sz w:val="20"/>
                <w:szCs w:val="20"/>
              </w:rPr>
              <w:t>520</w:t>
            </w:r>
            <w:r w:rsidRPr="00354F64">
              <w:rPr>
                <w:rFonts w:eastAsia="Calibri"/>
                <w:sz w:val="20"/>
                <w:szCs w:val="20"/>
              </w:rPr>
              <w:t xml:space="preserve"> </w:t>
            </w:r>
            <w:r w:rsidRPr="00354F64">
              <w:rPr>
                <w:rFonts w:eastAsia="Calibri"/>
                <w:sz w:val="20"/>
                <w:szCs w:val="20"/>
              </w:rPr>
              <w:t>hrs.;</w:t>
            </w:r>
          </w:p>
          <w:p w:rsidR="00831714" w:rsidRPr="00354F64" w:rsidP="00F30447" w14:paraId="7D6CDFCB" w14:textId="6CD7C8A9">
            <w:pPr>
              <w:jc w:val="right"/>
              <w:rPr>
                <w:rFonts w:eastAsia="Calibri"/>
                <w:sz w:val="20"/>
                <w:szCs w:val="20"/>
              </w:rPr>
            </w:pPr>
            <w:r w:rsidRPr="00354F64">
              <w:rPr>
                <w:rFonts w:eastAsia="Calibri"/>
                <w:sz w:val="20"/>
                <w:szCs w:val="20"/>
              </w:rPr>
              <w:t>$</w:t>
            </w:r>
            <w:r w:rsidR="00C0729D">
              <w:rPr>
                <w:rFonts w:eastAsia="Calibri"/>
                <w:sz w:val="20"/>
                <w:szCs w:val="20"/>
              </w:rPr>
              <w:t>47,320</w:t>
            </w:r>
            <w:r w:rsidRPr="00354F64">
              <w:rPr>
                <w:rFonts w:eastAsia="Calibri"/>
                <w:sz w:val="20"/>
                <w:szCs w:val="20"/>
              </w:rPr>
              <w:t xml:space="preserve"> </w:t>
            </w:r>
          </w:p>
        </w:tc>
        <w:tc>
          <w:tcPr>
            <w:tcW w:w="546" w:type="pct"/>
          </w:tcPr>
          <w:p w:rsidR="00831714" w:rsidRPr="00354F64" w:rsidP="00F30447" w14:paraId="54D279D0" w14:textId="2D39FB86">
            <w:pPr>
              <w:jc w:val="right"/>
              <w:rPr>
                <w:rFonts w:eastAsia="Calibri"/>
                <w:sz w:val="20"/>
                <w:szCs w:val="20"/>
              </w:rPr>
            </w:pPr>
            <w:r w:rsidRPr="00354F64">
              <w:rPr>
                <w:rFonts w:eastAsia="Calibri"/>
                <w:sz w:val="20"/>
                <w:szCs w:val="20"/>
              </w:rPr>
              <w:t>$3,</w:t>
            </w:r>
            <w:r w:rsidR="00B52D7A">
              <w:rPr>
                <w:rFonts w:eastAsia="Calibri"/>
                <w:sz w:val="20"/>
                <w:szCs w:val="20"/>
              </w:rPr>
              <w:t>640</w:t>
            </w:r>
            <w:r>
              <w:rPr>
                <w:rStyle w:val="FootnoteReference"/>
                <w:rFonts w:eastAsia="Calibri"/>
              </w:rPr>
              <w:footnoteReference w:id="7"/>
            </w:r>
            <w:r w:rsidRPr="00354F64">
              <w:rPr>
                <w:rFonts w:eastAsia="Calibri"/>
                <w:sz w:val="20"/>
                <w:szCs w:val="20"/>
              </w:rPr>
              <w:t xml:space="preserve"> </w:t>
            </w:r>
          </w:p>
          <w:p w:rsidR="00831714" w:rsidRPr="00354F64" w:rsidP="00F30447" w14:paraId="2997FF33" w14:textId="77777777">
            <w:pPr>
              <w:jc w:val="right"/>
              <w:rPr>
                <w:rFonts w:eastAsia="Calibri"/>
                <w:sz w:val="20"/>
                <w:szCs w:val="20"/>
              </w:rPr>
            </w:pPr>
          </w:p>
        </w:tc>
      </w:tr>
    </w:tbl>
    <w:p w:rsidR="00831714" w:rsidP="00831714" w14:paraId="1979ABC0" w14:textId="77777777">
      <w:pPr>
        <w:spacing w:after="160" w:line="259" w:lineRule="auto"/>
      </w:pPr>
    </w:p>
    <w:p w:rsidR="00974659" w:rsidP="002906E5" w14:paraId="56D1D041" w14:textId="77777777">
      <w:pPr>
        <w:autoSpaceDE w:val="0"/>
        <w:autoSpaceDN w:val="0"/>
        <w:adjustRightInd w:val="0"/>
        <w:spacing w:line="480" w:lineRule="auto"/>
        <w:rPr>
          <w:i/>
        </w:rPr>
      </w:pPr>
    </w:p>
    <w:p w:rsidR="00881405" w:rsidP="002906E5" w14:paraId="40735770" w14:textId="70E9DD0B">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AE1F12" w:rsidRPr="00AB4DBF" w:rsidP="00AE1F12" w14:paraId="4A2BE181" w14:textId="77777777">
      <w:pPr>
        <w:ind w:firstLine="2174"/>
        <w:jc w:val="center"/>
      </w:pPr>
      <w:r w:rsidRPr="00AB4DBF">
        <w:t>Kimberly D. Bose,</w:t>
      </w:r>
    </w:p>
    <w:p w:rsidR="00AE1F12" w:rsidRPr="00AB4DBF" w:rsidP="00AE1F12" w14:paraId="10770123" w14:textId="77777777">
      <w:pPr>
        <w:ind w:firstLine="2174"/>
        <w:jc w:val="center"/>
      </w:pPr>
      <w:r w:rsidRPr="00AB4DBF">
        <w:t>Secretary.</w:t>
      </w:r>
    </w:p>
    <w:p w:rsidR="00853ABC" w14:paraId="212DCDEF" w14:textId="77777777">
      <w:pPr>
        <w:spacing w:after="160" w:line="259" w:lineRule="auto"/>
      </w:pPr>
    </w:p>
    <w:sectPr w:rsidSect="00BF2D74">
      <w:head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17CB2" w:rsidP="00B01B16" w14:paraId="1D659A5A" w14:textId="77777777">
      <w:r>
        <w:separator/>
      </w:r>
    </w:p>
  </w:footnote>
  <w:footnote w:type="continuationSeparator" w:id="1">
    <w:p w:rsidR="00517CB2" w:rsidP="00B01B16" w14:paraId="57A41BD3" w14:textId="77777777">
      <w:r>
        <w:continuationSeparator/>
      </w:r>
    </w:p>
  </w:footnote>
  <w:footnote w:type="continuationNotice" w:id="2">
    <w:p w:rsidR="00517CB2" w14:paraId="304FC4EA" w14:textId="77777777"/>
  </w:footnote>
  <w:footnote w:id="3">
    <w:p w:rsidR="00831714" w:rsidRPr="00B349EC" w:rsidP="00831714" w14:paraId="6BBEA496" w14:textId="77777777">
      <w:pPr>
        <w:pStyle w:val="FootnoteText"/>
        <w:ind w:firstLine="720"/>
        <w:rPr>
          <w:sz w:val="26"/>
          <w:szCs w:val="26"/>
        </w:rPr>
      </w:pPr>
      <w:r w:rsidRPr="00C7509D">
        <w:rPr>
          <w:rStyle w:val="FootnoteReference"/>
        </w:rPr>
        <w:footnoteRef/>
      </w:r>
      <w:r w:rsidRPr="00B349EC">
        <w:rPr>
          <w:sz w:val="26"/>
          <w:szCs w:val="26"/>
        </w:rPr>
        <w:t xml:space="preserve"> The title is being updated to Transfer of Hydropower License (</w:t>
      </w:r>
      <w:r>
        <w:rPr>
          <w:sz w:val="26"/>
          <w:szCs w:val="26"/>
        </w:rPr>
        <w:t xml:space="preserve">rather than </w:t>
      </w:r>
      <w:r w:rsidRPr="00B349EC">
        <w:rPr>
          <w:sz w:val="26"/>
          <w:szCs w:val="26"/>
        </w:rPr>
        <w:t>Transfer of Electric License).</w:t>
      </w:r>
    </w:p>
  </w:footnote>
  <w:footnote w:id="4">
    <w:p w:rsidR="00831714" w:rsidP="00831714" w14:paraId="27D41610" w14:textId="77777777">
      <w:pPr>
        <w:pStyle w:val="FootnoteText"/>
        <w:ind w:firstLine="720"/>
      </w:pPr>
      <w:r>
        <w:rPr>
          <w:rStyle w:val="FootnoteReference"/>
        </w:rPr>
        <w:footnoteRef/>
      </w:r>
      <w:r>
        <w:t xml:space="preserve"> </w:t>
      </w:r>
      <w:r>
        <w:rPr>
          <w:sz w:val="26"/>
          <w:szCs w:val="26"/>
        </w:rPr>
        <w:t>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5">
    <w:p w:rsidR="00831714" w:rsidRPr="000376F3" w:rsidP="00831714" w14:paraId="0E5F25FA" w14:textId="70A07240">
      <w:pPr>
        <w:pStyle w:val="FootnoteText"/>
        <w:ind w:firstLine="720"/>
        <w:rPr>
          <w:sz w:val="26"/>
          <w:szCs w:val="26"/>
        </w:rPr>
      </w:pPr>
      <w:r w:rsidRPr="000376F3">
        <w:rPr>
          <w:rStyle w:val="FootnoteReference"/>
        </w:rPr>
        <w:footnoteRef/>
      </w:r>
      <w:r w:rsidRPr="000376F3">
        <w:rPr>
          <w:sz w:val="26"/>
          <w:szCs w:val="26"/>
        </w:rPr>
        <w:t xml:space="preserve"> The FERC 20</w:t>
      </w:r>
      <w:r w:rsidR="00D87577">
        <w:rPr>
          <w:sz w:val="26"/>
          <w:szCs w:val="26"/>
        </w:rPr>
        <w:t>22</w:t>
      </w:r>
      <w:r w:rsidRPr="000376F3">
        <w:rPr>
          <w:sz w:val="26"/>
          <w:szCs w:val="26"/>
        </w:rPr>
        <w:t xml:space="preserve"> average salary plus benefits for one FERC full-time equivalent (FTE) is $1</w:t>
      </w:r>
      <w:r w:rsidR="00D87577">
        <w:rPr>
          <w:sz w:val="26"/>
          <w:szCs w:val="26"/>
        </w:rPr>
        <w:t>88,922</w:t>
      </w:r>
      <w:r w:rsidRPr="000376F3">
        <w:rPr>
          <w:sz w:val="26"/>
          <w:szCs w:val="26"/>
        </w:rPr>
        <w:t>/year (or $</w:t>
      </w:r>
      <w:r w:rsidR="00D87577">
        <w:rPr>
          <w:sz w:val="26"/>
          <w:szCs w:val="26"/>
        </w:rPr>
        <w:t>91</w:t>
      </w:r>
      <w:r w:rsidRPr="000376F3">
        <w:rPr>
          <w:sz w:val="26"/>
          <w:szCs w:val="26"/>
        </w:rPr>
        <w:t>.00/hour).  Commission staff estimates that the industry’s skill set (wages and benefits) for completing and filing FERC-511 is comparable to the Commission’s skill set.</w:t>
      </w:r>
    </w:p>
  </w:footnote>
  <w:footnote w:id="6">
    <w:p w:rsidR="003435AA" w:rsidP="007E410E" w14:paraId="5CEB7298" w14:textId="78D07528">
      <w:pPr>
        <w:pStyle w:val="FootnoteText"/>
        <w:ind w:firstLine="720"/>
      </w:pPr>
      <w:r>
        <w:rPr>
          <w:rStyle w:val="FootnoteReference"/>
        </w:rPr>
        <w:footnoteRef/>
      </w:r>
      <w:r>
        <w:t xml:space="preserve"> </w:t>
      </w:r>
      <w:r w:rsidRPr="007E410E">
        <w:rPr>
          <w:sz w:val="26"/>
          <w:szCs w:val="26"/>
        </w:rPr>
        <w:t>The number of respondents has been reduced from 46 to 13 for this renewal; this is based on the average number of filings made in the past three years.</w:t>
      </w:r>
    </w:p>
  </w:footnote>
  <w:footnote w:id="7">
    <w:p w:rsidR="003435AA" w:rsidP="007E410E" w14:paraId="4DBF38D7" w14:textId="04321B29">
      <w:pPr>
        <w:pStyle w:val="FootnoteText"/>
        <w:ind w:firstLine="720"/>
      </w:pPr>
      <w:r>
        <w:rPr>
          <w:rStyle w:val="FootnoteReference"/>
        </w:rPr>
        <w:footnoteRef/>
      </w:r>
      <w:r>
        <w:t xml:space="preserve"> </w:t>
      </w:r>
      <w:r w:rsidRPr="007E410E">
        <w:rPr>
          <w:sz w:val="26"/>
          <w:szCs w:val="26"/>
        </w:rPr>
        <w:t xml:space="preserve">The cost per respondent has not actually increased between this renewal and the previous renewal, but a </w:t>
      </w:r>
      <w:r w:rsidRPr="004A1C0B" w:rsidR="004A1C0B">
        <w:rPr>
          <w:sz w:val="26"/>
          <w:szCs w:val="26"/>
        </w:rPr>
        <w:t>math</w:t>
      </w:r>
      <w:r w:rsidR="004A1C0B">
        <w:rPr>
          <w:sz w:val="26"/>
          <w:szCs w:val="26"/>
        </w:rPr>
        <w:t>ematical</w:t>
      </w:r>
      <w:r w:rsidRPr="007E410E">
        <w:rPr>
          <w:sz w:val="26"/>
          <w:szCs w:val="26"/>
        </w:rPr>
        <w:t xml:space="preserve"> error has been corrected.  We estimate the cost per response to be the same:  $3,640.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7451640"/>
      <w:docPartObj>
        <w:docPartGallery w:val="Page Numbers (Top of Page)"/>
        <w:docPartUnique/>
      </w:docPartObj>
    </w:sdtPr>
    <w:sdtEndPr>
      <w:rPr>
        <w:noProof/>
      </w:rPr>
    </w:sdtEndPr>
    <w:sdtContent>
      <w:p w:rsidR="00C80D25" w14:paraId="13B0CC0F" w14:textId="1A69FE09">
        <w:pPr>
          <w:pStyle w:val="Header"/>
        </w:pPr>
        <w:r w:rsidRPr="00D954AE">
          <w:t>Docket No. IC2</w:t>
        </w:r>
        <w:r w:rsidR="00775977">
          <w:t>2</w:t>
        </w:r>
        <w:r w:rsidRPr="00D954AE">
          <w:t>-</w:t>
        </w:r>
        <w:r w:rsidR="00831714">
          <w:t>28</w:t>
        </w:r>
        <w:r w:rsidRPr="00D954AE">
          <w:t>-000</w:t>
        </w:r>
        <w:r>
          <w:tab/>
        </w:r>
        <w:r>
          <w:fldChar w:fldCharType="begin"/>
        </w:r>
        <w:r>
          <w:instrText xml:space="preserve"> PAGE   \* MERGEFORMAT </w:instrText>
        </w:r>
        <w:r>
          <w:fldChar w:fldCharType="separate"/>
        </w:r>
        <w:r w:rsidR="00C81407">
          <w:rPr>
            <w:noProof/>
          </w:rPr>
          <w:t>4</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8">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6"/>
  </w:num>
  <w:num w:numId="5">
    <w:abstractNumId w:val="14"/>
  </w:num>
  <w:num w:numId="6">
    <w:abstractNumId w:val="2"/>
  </w:num>
  <w:num w:numId="7">
    <w:abstractNumId w:val="10"/>
  </w:num>
  <w:num w:numId="8">
    <w:abstractNumId w:val="1"/>
  </w:num>
  <w:num w:numId="9">
    <w:abstractNumId w:val="8"/>
  </w:num>
  <w:num w:numId="10">
    <w:abstractNumId w:val="13"/>
  </w:num>
  <w:num w:numId="11">
    <w:abstractNumId w:val="3"/>
  </w:num>
  <w:num w:numId="12">
    <w:abstractNumId w:val="11"/>
  </w:num>
  <w:num w:numId="13">
    <w:abstractNumId w:val="0"/>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76F3"/>
    <w:rsid w:val="000379D6"/>
    <w:rsid w:val="00042F33"/>
    <w:rsid w:val="000459B6"/>
    <w:rsid w:val="0005167F"/>
    <w:rsid w:val="000578D5"/>
    <w:rsid w:val="00062427"/>
    <w:rsid w:val="0006681D"/>
    <w:rsid w:val="00071624"/>
    <w:rsid w:val="00072E34"/>
    <w:rsid w:val="00082413"/>
    <w:rsid w:val="00084E3D"/>
    <w:rsid w:val="0008692A"/>
    <w:rsid w:val="00097607"/>
    <w:rsid w:val="000A0250"/>
    <w:rsid w:val="000A2903"/>
    <w:rsid w:val="000A3078"/>
    <w:rsid w:val="000A3C2F"/>
    <w:rsid w:val="000A6164"/>
    <w:rsid w:val="000A6F37"/>
    <w:rsid w:val="000A7E68"/>
    <w:rsid w:val="000B431B"/>
    <w:rsid w:val="000B5B66"/>
    <w:rsid w:val="000B5C78"/>
    <w:rsid w:val="000C5E3A"/>
    <w:rsid w:val="000D2970"/>
    <w:rsid w:val="000D318C"/>
    <w:rsid w:val="000D6969"/>
    <w:rsid w:val="000E1256"/>
    <w:rsid w:val="000E2568"/>
    <w:rsid w:val="000E4C61"/>
    <w:rsid w:val="000F23F7"/>
    <w:rsid w:val="000F3BC3"/>
    <w:rsid w:val="000F606E"/>
    <w:rsid w:val="00112B6B"/>
    <w:rsid w:val="00116326"/>
    <w:rsid w:val="00117A32"/>
    <w:rsid w:val="00125991"/>
    <w:rsid w:val="001309CE"/>
    <w:rsid w:val="0013255C"/>
    <w:rsid w:val="00135FC5"/>
    <w:rsid w:val="00137823"/>
    <w:rsid w:val="00150CBC"/>
    <w:rsid w:val="0015445B"/>
    <w:rsid w:val="00156BBB"/>
    <w:rsid w:val="001600DF"/>
    <w:rsid w:val="00164215"/>
    <w:rsid w:val="0017164F"/>
    <w:rsid w:val="00171725"/>
    <w:rsid w:val="00172A9A"/>
    <w:rsid w:val="00176042"/>
    <w:rsid w:val="0017684C"/>
    <w:rsid w:val="00177704"/>
    <w:rsid w:val="00181BF7"/>
    <w:rsid w:val="00184A26"/>
    <w:rsid w:val="00184B43"/>
    <w:rsid w:val="0019402A"/>
    <w:rsid w:val="00197435"/>
    <w:rsid w:val="001974A9"/>
    <w:rsid w:val="001A2DAA"/>
    <w:rsid w:val="001A4D96"/>
    <w:rsid w:val="001A6645"/>
    <w:rsid w:val="001A6AD6"/>
    <w:rsid w:val="001B0BD2"/>
    <w:rsid w:val="001B619F"/>
    <w:rsid w:val="001B78B8"/>
    <w:rsid w:val="001C543C"/>
    <w:rsid w:val="001C7064"/>
    <w:rsid w:val="001D578A"/>
    <w:rsid w:val="001D5F38"/>
    <w:rsid w:val="001E3237"/>
    <w:rsid w:val="001F00EE"/>
    <w:rsid w:val="001F1CDF"/>
    <w:rsid w:val="001F5A3B"/>
    <w:rsid w:val="00202E41"/>
    <w:rsid w:val="0020446B"/>
    <w:rsid w:val="00207AE7"/>
    <w:rsid w:val="00211105"/>
    <w:rsid w:val="002131D0"/>
    <w:rsid w:val="00213696"/>
    <w:rsid w:val="00223204"/>
    <w:rsid w:val="00224BF8"/>
    <w:rsid w:val="00224DD2"/>
    <w:rsid w:val="00237AB9"/>
    <w:rsid w:val="0024271E"/>
    <w:rsid w:val="0024309C"/>
    <w:rsid w:val="0024309D"/>
    <w:rsid w:val="00253F98"/>
    <w:rsid w:val="002562D4"/>
    <w:rsid w:val="00257CC2"/>
    <w:rsid w:val="00262096"/>
    <w:rsid w:val="00265B23"/>
    <w:rsid w:val="00266431"/>
    <w:rsid w:val="0026692A"/>
    <w:rsid w:val="002673C4"/>
    <w:rsid w:val="00274ABD"/>
    <w:rsid w:val="002906E5"/>
    <w:rsid w:val="00292A4C"/>
    <w:rsid w:val="00297211"/>
    <w:rsid w:val="002A1CEC"/>
    <w:rsid w:val="002B5874"/>
    <w:rsid w:val="002C2C8B"/>
    <w:rsid w:val="002C3223"/>
    <w:rsid w:val="002C3579"/>
    <w:rsid w:val="002C5E0E"/>
    <w:rsid w:val="002D0A4B"/>
    <w:rsid w:val="002D17E5"/>
    <w:rsid w:val="002D4D5D"/>
    <w:rsid w:val="002D57E8"/>
    <w:rsid w:val="002E06A0"/>
    <w:rsid w:val="002E1C29"/>
    <w:rsid w:val="002E68D4"/>
    <w:rsid w:val="002E6DAA"/>
    <w:rsid w:val="002E7818"/>
    <w:rsid w:val="002F1BDD"/>
    <w:rsid w:val="002F3236"/>
    <w:rsid w:val="002F4401"/>
    <w:rsid w:val="002F708A"/>
    <w:rsid w:val="00301E3D"/>
    <w:rsid w:val="00303516"/>
    <w:rsid w:val="00306318"/>
    <w:rsid w:val="00311D90"/>
    <w:rsid w:val="00314219"/>
    <w:rsid w:val="003149BC"/>
    <w:rsid w:val="0033340D"/>
    <w:rsid w:val="00336AD9"/>
    <w:rsid w:val="00340D3C"/>
    <w:rsid w:val="003435AA"/>
    <w:rsid w:val="00352671"/>
    <w:rsid w:val="00353270"/>
    <w:rsid w:val="00354F64"/>
    <w:rsid w:val="00365468"/>
    <w:rsid w:val="003658A2"/>
    <w:rsid w:val="003673EC"/>
    <w:rsid w:val="00373A2E"/>
    <w:rsid w:val="003758CE"/>
    <w:rsid w:val="00376525"/>
    <w:rsid w:val="00397ABE"/>
    <w:rsid w:val="003A2C3F"/>
    <w:rsid w:val="003A32E7"/>
    <w:rsid w:val="003B29FB"/>
    <w:rsid w:val="003B435C"/>
    <w:rsid w:val="003B5B0B"/>
    <w:rsid w:val="003C08DE"/>
    <w:rsid w:val="003C3E7A"/>
    <w:rsid w:val="003D0BB4"/>
    <w:rsid w:val="003D28D2"/>
    <w:rsid w:val="003D361D"/>
    <w:rsid w:val="003D6294"/>
    <w:rsid w:val="003E1657"/>
    <w:rsid w:val="003E1B25"/>
    <w:rsid w:val="003E1B5A"/>
    <w:rsid w:val="003E40B2"/>
    <w:rsid w:val="003E44AD"/>
    <w:rsid w:val="003F0FE7"/>
    <w:rsid w:val="003F2E32"/>
    <w:rsid w:val="003F2EC7"/>
    <w:rsid w:val="003F50FD"/>
    <w:rsid w:val="003F570B"/>
    <w:rsid w:val="003F6466"/>
    <w:rsid w:val="003F7A51"/>
    <w:rsid w:val="00407BCE"/>
    <w:rsid w:val="00410A8B"/>
    <w:rsid w:val="00411B62"/>
    <w:rsid w:val="00413AA8"/>
    <w:rsid w:val="00413FDE"/>
    <w:rsid w:val="004177CD"/>
    <w:rsid w:val="0042688C"/>
    <w:rsid w:val="0042765E"/>
    <w:rsid w:val="00427AE5"/>
    <w:rsid w:val="004417C4"/>
    <w:rsid w:val="00441F16"/>
    <w:rsid w:val="00443282"/>
    <w:rsid w:val="00447C9E"/>
    <w:rsid w:val="00450D64"/>
    <w:rsid w:val="004562F1"/>
    <w:rsid w:val="004628F2"/>
    <w:rsid w:val="00465456"/>
    <w:rsid w:val="00471921"/>
    <w:rsid w:val="00480D2D"/>
    <w:rsid w:val="00491543"/>
    <w:rsid w:val="00497A62"/>
    <w:rsid w:val="004A1C0B"/>
    <w:rsid w:val="004A2FEC"/>
    <w:rsid w:val="004A378F"/>
    <w:rsid w:val="004A661D"/>
    <w:rsid w:val="004A6FC8"/>
    <w:rsid w:val="004B0011"/>
    <w:rsid w:val="004C0BC3"/>
    <w:rsid w:val="004C70C8"/>
    <w:rsid w:val="004E44F8"/>
    <w:rsid w:val="004E683E"/>
    <w:rsid w:val="004F56E3"/>
    <w:rsid w:val="00506F3A"/>
    <w:rsid w:val="00517CB2"/>
    <w:rsid w:val="00524164"/>
    <w:rsid w:val="00527733"/>
    <w:rsid w:val="00531000"/>
    <w:rsid w:val="0053365A"/>
    <w:rsid w:val="005401E0"/>
    <w:rsid w:val="00544424"/>
    <w:rsid w:val="005452CC"/>
    <w:rsid w:val="0054746C"/>
    <w:rsid w:val="0055326E"/>
    <w:rsid w:val="00561908"/>
    <w:rsid w:val="00565830"/>
    <w:rsid w:val="00565B5E"/>
    <w:rsid w:val="00566B5F"/>
    <w:rsid w:val="00567315"/>
    <w:rsid w:val="005739F7"/>
    <w:rsid w:val="005749DE"/>
    <w:rsid w:val="00577560"/>
    <w:rsid w:val="0058195F"/>
    <w:rsid w:val="00584A11"/>
    <w:rsid w:val="00587D1F"/>
    <w:rsid w:val="00592484"/>
    <w:rsid w:val="005953A1"/>
    <w:rsid w:val="00597970"/>
    <w:rsid w:val="005A0682"/>
    <w:rsid w:val="005A0B82"/>
    <w:rsid w:val="005A0D62"/>
    <w:rsid w:val="005A1E8A"/>
    <w:rsid w:val="005A2F24"/>
    <w:rsid w:val="005A37FA"/>
    <w:rsid w:val="005A3D58"/>
    <w:rsid w:val="005A5AB9"/>
    <w:rsid w:val="005A6119"/>
    <w:rsid w:val="005B0254"/>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C6"/>
    <w:rsid w:val="005E526B"/>
    <w:rsid w:val="005E68E7"/>
    <w:rsid w:val="005E70EB"/>
    <w:rsid w:val="005F18F1"/>
    <w:rsid w:val="005F7CE1"/>
    <w:rsid w:val="00602995"/>
    <w:rsid w:val="006128A5"/>
    <w:rsid w:val="00613169"/>
    <w:rsid w:val="0062572C"/>
    <w:rsid w:val="00630E07"/>
    <w:rsid w:val="0063784F"/>
    <w:rsid w:val="00637F43"/>
    <w:rsid w:val="00641F0D"/>
    <w:rsid w:val="00643772"/>
    <w:rsid w:val="00644A1B"/>
    <w:rsid w:val="00650E6C"/>
    <w:rsid w:val="006536D8"/>
    <w:rsid w:val="00654399"/>
    <w:rsid w:val="00654BA4"/>
    <w:rsid w:val="0066195A"/>
    <w:rsid w:val="0066281B"/>
    <w:rsid w:val="00663FBE"/>
    <w:rsid w:val="00664931"/>
    <w:rsid w:val="006670C8"/>
    <w:rsid w:val="00672790"/>
    <w:rsid w:val="006841A7"/>
    <w:rsid w:val="00687348"/>
    <w:rsid w:val="00691D3A"/>
    <w:rsid w:val="00693721"/>
    <w:rsid w:val="0069472B"/>
    <w:rsid w:val="00694C22"/>
    <w:rsid w:val="006963BC"/>
    <w:rsid w:val="006970F4"/>
    <w:rsid w:val="006A2E15"/>
    <w:rsid w:val="006A4398"/>
    <w:rsid w:val="006A73BD"/>
    <w:rsid w:val="006B3479"/>
    <w:rsid w:val="006B3A1E"/>
    <w:rsid w:val="006C73D0"/>
    <w:rsid w:val="006D5669"/>
    <w:rsid w:val="006E7CBB"/>
    <w:rsid w:val="006E7EBE"/>
    <w:rsid w:val="006F3E8E"/>
    <w:rsid w:val="006F7028"/>
    <w:rsid w:val="006F749E"/>
    <w:rsid w:val="007024F1"/>
    <w:rsid w:val="00707D60"/>
    <w:rsid w:val="00713417"/>
    <w:rsid w:val="007142E3"/>
    <w:rsid w:val="00714EDD"/>
    <w:rsid w:val="0071596F"/>
    <w:rsid w:val="00723505"/>
    <w:rsid w:val="007263B9"/>
    <w:rsid w:val="007352F2"/>
    <w:rsid w:val="0074260C"/>
    <w:rsid w:val="0075009F"/>
    <w:rsid w:val="00752A48"/>
    <w:rsid w:val="00757503"/>
    <w:rsid w:val="00757707"/>
    <w:rsid w:val="00760933"/>
    <w:rsid w:val="00761148"/>
    <w:rsid w:val="007633DD"/>
    <w:rsid w:val="007755E3"/>
    <w:rsid w:val="00775977"/>
    <w:rsid w:val="00777D8B"/>
    <w:rsid w:val="00781E6A"/>
    <w:rsid w:val="007B1F57"/>
    <w:rsid w:val="007B370F"/>
    <w:rsid w:val="007B4938"/>
    <w:rsid w:val="007B71AB"/>
    <w:rsid w:val="007D02D8"/>
    <w:rsid w:val="007E3706"/>
    <w:rsid w:val="007E410E"/>
    <w:rsid w:val="007F4CD3"/>
    <w:rsid w:val="007F61C2"/>
    <w:rsid w:val="00800590"/>
    <w:rsid w:val="00801456"/>
    <w:rsid w:val="008018DB"/>
    <w:rsid w:val="00802851"/>
    <w:rsid w:val="00803CA2"/>
    <w:rsid w:val="00807CAC"/>
    <w:rsid w:val="008115BF"/>
    <w:rsid w:val="008143B0"/>
    <w:rsid w:val="00816942"/>
    <w:rsid w:val="008212DA"/>
    <w:rsid w:val="00823681"/>
    <w:rsid w:val="00824D81"/>
    <w:rsid w:val="0082638F"/>
    <w:rsid w:val="00831714"/>
    <w:rsid w:val="00835322"/>
    <w:rsid w:val="008376AE"/>
    <w:rsid w:val="008416FD"/>
    <w:rsid w:val="00845FCF"/>
    <w:rsid w:val="008507FE"/>
    <w:rsid w:val="00851F24"/>
    <w:rsid w:val="00853ABC"/>
    <w:rsid w:val="00863E08"/>
    <w:rsid w:val="00871D53"/>
    <w:rsid w:val="00871DCE"/>
    <w:rsid w:val="008755D6"/>
    <w:rsid w:val="00880340"/>
    <w:rsid w:val="00881405"/>
    <w:rsid w:val="00883F45"/>
    <w:rsid w:val="00886E29"/>
    <w:rsid w:val="0089069F"/>
    <w:rsid w:val="0089298D"/>
    <w:rsid w:val="00893C9F"/>
    <w:rsid w:val="00895B40"/>
    <w:rsid w:val="00895DA2"/>
    <w:rsid w:val="00897359"/>
    <w:rsid w:val="008A050A"/>
    <w:rsid w:val="008A1C9C"/>
    <w:rsid w:val="008A55FC"/>
    <w:rsid w:val="008A7371"/>
    <w:rsid w:val="008B7EC5"/>
    <w:rsid w:val="008D25B7"/>
    <w:rsid w:val="008D5479"/>
    <w:rsid w:val="008E0DC0"/>
    <w:rsid w:val="008E0DF5"/>
    <w:rsid w:val="008E3273"/>
    <w:rsid w:val="008F0C45"/>
    <w:rsid w:val="00904B00"/>
    <w:rsid w:val="009112D0"/>
    <w:rsid w:val="00920472"/>
    <w:rsid w:val="009330C3"/>
    <w:rsid w:val="00940C0F"/>
    <w:rsid w:val="00944E3A"/>
    <w:rsid w:val="00950CF2"/>
    <w:rsid w:val="00951DA7"/>
    <w:rsid w:val="00951DC3"/>
    <w:rsid w:val="0095548F"/>
    <w:rsid w:val="00957820"/>
    <w:rsid w:val="009744C8"/>
    <w:rsid w:val="00974530"/>
    <w:rsid w:val="00974659"/>
    <w:rsid w:val="00976F19"/>
    <w:rsid w:val="00980E58"/>
    <w:rsid w:val="009815BD"/>
    <w:rsid w:val="00981886"/>
    <w:rsid w:val="00990102"/>
    <w:rsid w:val="00990FEC"/>
    <w:rsid w:val="00992257"/>
    <w:rsid w:val="009928CD"/>
    <w:rsid w:val="009949AA"/>
    <w:rsid w:val="00995921"/>
    <w:rsid w:val="009A1B08"/>
    <w:rsid w:val="009A62EC"/>
    <w:rsid w:val="009B0524"/>
    <w:rsid w:val="009B166F"/>
    <w:rsid w:val="009B3667"/>
    <w:rsid w:val="009C3CB9"/>
    <w:rsid w:val="009C4A13"/>
    <w:rsid w:val="009C745D"/>
    <w:rsid w:val="009D50C1"/>
    <w:rsid w:val="009E2D84"/>
    <w:rsid w:val="009E4F63"/>
    <w:rsid w:val="009F279E"/>
    <w:rsid w:val="009F7DE3"/>
    <w:rsid w:val="00A00123"/>
    <w:rsid w:val="00A04C8E"/>
    <w:rsid w:val="00A07154"/>
    <w:rsid w:val="00A11868"/>
    <w:rsid w:val="00A127D3"/>
    <w:rsid w:val="00A1386C"/>
    <w:rsid w:val="00A14335"/>
    <w:rsid w:val="00A14B43"/>
    <w:rsid w:val="00A166E7"/>
    <w:rsid w:val="00A178B0"/>
    <w:rsid w:val="00A20F08"/>
    <w:rsid w:val="00A23612"/>
    <w:rsid w:val="00A2604E"/>
    <w:rsid w:val="00A27C67"/>
    <w:rsid w:val="00A32860"/>
    <w:rsid w:val="00A417A2"/>
    <w:rsid w:val="00A52189"/>
    <w:rsid w:val="00A57463"/>
    <w:rsid w:val="00A664DF"/>
    <w:rsid w:val="00A71219"/>
    <w:rsid w:val="00A713D0"/>
    <w:rsid w:val="00A722D4"/>
    <w:rsid w:val="00A75AAA"/>
    <w:rsid w:val="00A82A29"/>
    <w:rsid w:val="00A86B6F"/>
    <w:rsid w:val="00A959E1"/>
    <w:rsid w:val="00A95AAB"/>
    <w:rsid w:val="00AA516A"/>
    <w:rsid w:val="00AA5B0E"/>
    <w:rsid w:val="00AA6A4A"/>
    <w:rsid w:val="00AB4DBF"/>
    <w:rsid w:val="00AC0504"/>
    <w:rsid w:val="00AC1DB7"/>
    <w:rsid w:val="00AC381D"/>
    <w:rsid w:val="00AC3A7C"/>
    <w:rsid w:val="00AC62A6"/>
    <w:rsid w:val="00AC664F"/>
    <w:rsid w:val="00AC750B"/>
    <w:rsid w:val="00AD1E15"/>
    <w:rsid w:val="00AD6937"/>
    <w:rsid w:val="00AE1F12"/>
    <w:rsid w:val="00AE24CC"/>
    <w:rsid w:val="00AE4155"/>
    <w:rsid w:val="00AE4B7C"/>
    <w:rsid w:val="00AE66F6"/>
    <w:rsid w:val="00AF17CE"/>
    <w:rsid w:val="00AF336D"/>
    <w:rsid w:val="00AF349B"/>
    <w:rsid w:val="00AF60E7"/>
    <w:rsid w:val="00AF65F0"/>
    <w:rsid w:val="00B009E9"/>
    <w:rsid w:val="00B01711"/>
    <w:rsid w:val="00B01B16"/>
    <w:rsid w:val="00B062D0"/>
    <w:rsid w:val="00B11D16"/>
    <w:rsid w:val="00B17A95"/>
    <w:rsid w:val="00B20A44"/>
    <w:rsid w:val="00B24588"/>
    <w:rsid w:val="00B30F2D"/>
    <w:rsid w:val="00B34928"/>
    <w:rsid w:val="00B349EC"/>
    <w:rsid w:val="00B35B74"/>
    <w:rsid w:val="00B35D63"/>
    <w:rsid w:val="00B403F1"/>
    <w:rsid w:val="00B40AB8"/>
    <w:rsid w:val="00B4163B"/>
    <w:rsid w:val="00B447D7"/>
    <w:rsid w:val="00B51621"/>
    <w:rsid w:val="00B52D7A"/>
    <w:rsid w:val="00B5364C"/>
    <w:rsid w:val="00B556C9"/>
    <w:rsid w:val="00B60113"/>
    <w:rsid w:val="00B6081E"/>
    <w:rsid w:val="00B61016"/>
    <w:rsid w:val="00B624EB"/>
    <w:rsid w:val="00B65D21"/>
    <w:rsid w:val="00B71BAA"/>
    <w:rsid w:val="00B76A1F"/>
    <w:rsid w:val="00B806DD"/>
    <w:rsid w:val="00B82F8C"/>
    <w:rsid w:val="00B8460F"/>
    <w:rsid w:val="00B84D34"/>
    <w:rsid w:val="00B95477"/>
    <w:rsid w:val="00BA1D81"/>
    <w:rsid w:val="00BA7130"/>
    <w:rsid w:val="00BB19D3"/>
    <w:rsid w:val="00BB436B"/>
    <w:rsid w:val="00BB691B"/>
    <w:rsid w:val="00BC23F4"/>
    <w:rsid w:val="00BC58DF"/>
    <w:rsid w:val="00BC6431"/>
    <w:rsid w:val="00BD205B"/>
    <w:rsid w:val="00BD74AE"/>
    <w:rsid w:val="00BE16BC"/>
    <w:rsid w:val="00BE35F6"/>
    <w:rsid w:val="00BE3971"/>
    <w:rsid w:val="00BE3FE7"/>
    <w:rsid w:val="00BE6EDF"/>
    <w:rsid w:val="00BF2922"/>
    <w:rsid w:val="00BF2D74"/>
    <w:rsid w:val="00BF4CC8"/>
    <w:rsid w:val="00BF51ED"/>
    <w:rsid w:val="00BF75B6"/>
    <w:rsid w:val="00C02547"/>
    <w:rsid w:val="00C025C8"/>
    <w:rsid w:val="00C04E54"/>
    <w:rsid w:val="00C058D5"/>
    <w:rsid w:val="00C0729D"/>
    <w:rsid w:val="00C1124F"/>
    <w:rsid w:val="00C14846"/>
    <w:rsid w:val="00C14903"/>
    <w:rsid w:val="00C1686C"/>
    <w:rsid w:val="00C168F3"/>
    <w:rsid w:val="00C30486"/>
    <w:rsid w:val="00C30740"/>
    <w:rsid w:val="00C30A20"/>
    <w:rsid w:val="00C30DED"/>
    <w:rsid w:val="00C367A6"/>
    <w:rsid w:val="00C37BFF"/>
    <w:rsid w:val="00C42500"/>
    <w:rsid w:val="00C43470"/>
    <w:rsid w:val="00C45F17"/>
    <w:rsid w:val="00C47B34"/>
    <w:rsid w:val="00C50BD5"/>
    <w:rsid w:val="00C50EB1"/>
    <w:rsid w:val="00C51458"/>
    <w:rsid w:val="00C51E5F"/>
    <w:rsid w:val="00C52E2C"/>
    <w:rsid w:val="00C53580"/>
    <w:rsid w:val="00C55838"/>
    <w:rsid w:val="00C56745"/>
    <w:rsid w:val="00C57DC6"/>
    <w:rsid w:val="00C63C66"/>
    <w:rsid w:val="00C70729"/>
    <w:rsid w:val="00C713C3"/>
    <w:rsid w:val="00C71475"/>
    <w:rsid w:val="00C7509D"/>
    <w:rsid w:val="00C76958"/>
    <w:rsid w:val="00C77EF7"/>
    <w:rsid w:val="00C80D25"/>
    <w:rsid w:val="00C81407"/>
    <w:rsid w:val="00C82053"/>
    <w:rsid w:val="00C820F1"/>
    <w:rsid w:val="00C822C1"/>
    <w:rsid w:val="00C859F7"/>
    <w:rsid w:val="00C85A38"/>
    <w:rsid w:val="00C91512"/>
    <w:rsid w:val="00C93B03"/>
    <w:rsid w:val="00C94A53"/>
    <w:rsid w:val="00C94AD8"/>
    <w:rsid w:val="00CA0DEC"/>
    <w:rsid w:val="00CA2DE2"/>
    <w:rsid w:val="00CA3A85"/>
    <w:rsid w:val="00CA6636"/>
    <w:rsid w:val="00CA6D76"/>
    <w:rsid w:val="00CA7FBE"/>
    <w:rsid w:val="00CB51CC"/>
    <w:rsid w:val="00CC0389"/>
    <w:rsid w:val="00CC1A72"/>
    <w:rsid w:val="00CC3633"/>
    <w:rsid w:val="00CC5692"/>
    <w:rsid w:val="00CC65F3"/>
    <w:rsid w:val="00CD0783"/>
    <w:rsid w:val="00CD09E8"/>
    <w:rsid w:val="00CD56E5"/>
    <w:rsid w:val="00CE0C1B"/>
    <w:rsid w:val="00CE64F2"/>
    <w:rsid w:val="00CF0C67"/>
    <w:rsid w:val="00CF0F40"/>
    <w:rsid w:val="00CF3AED"/>
    <w:rsid w:val="00CF4753"/>
    <w:rsid w:val="00D0083B"/>
    <w:rsid w:val="00D04DF4"/>
    <w:rsid w:val="00D15403"/>
    <w:rsid w:val="00D172D8"/>
    <w:rsid w:val="00D26488"/>
    <w:rsid w:val="00D3231A"/>
    <w:rsid w:val="00D35B2D"/>
    <w:rsid w:val="00D44183"/>
    <w:rsid w:val="00D44A55"/>
    <w:rsid w:val="00D47931"/>
    <w:rsid w:val="00D47B74"/>
    <w:rsid w:val="00D47F3F"/>
    <w:rsid w:val="00D5276C"/>
    <w:rsid w:val="00D61B79"/>
    <w:rsid w:val="00D62C84"/>
    <w:rsid w:val="00D6384D"/>
    <w:rsid w:val="00D653F3"/>
    <w:rsid w:val="00D65EC2"/>
    <w:rsid w:val="00D66B24"/>
    <w:rsid w:val="00D67307"/>
    <w:rsid w:val="00D808E3"/>
    <w:rsid w:val="00D85E13"/>
    <w:rsid w:val="00D86288"/>
    <w:rsid w:val="00D872BC"/>
    <w:rsid w:val="00D87577"/>
    <w:rsid w:val="00D954AE"/>
    <w:rsid w:val="00D95A01"/>
    <w:rsid w:val="00D96929"/>
    <w:rsid w:val="00DA1B6F"/>
    <w:rsid w:val="00DA529F"/>
    <w:rsid w:val="00DB5AAE"/>
    <w:rsid w:val="00DB62D5"/>
    <w:rsid w:val="00DB636B"/>
    <w:rsid w:val="00DB6882"/>
    <w:rsid w:val="00DC3312"/>
    <w:rsid w:val="00DC4B63"/>
    <w:rsid w:val="00DC5017"/>
    <w:rsid w:val="00DC5129"/>
    <w:rsid w:val="00DD01A0"/>
    <w:rsid w:val="00DD7F1B"/>
    <w:rsid w:val="00DE1A87"/>
    <w:rsid w:val="00DE451F"/>
    <w:rsid w:val="00E03D2D"/>
    <w:rsid w:val="00E12A7A"/>
    <w:rsid w:val="00E21B31"/>
    <w:rsid w:val="00E27FD6"/>
    <w:rsid w:val="00E36A0F"/>
    <w:rsid w:val="00E400C7"/>
    <w:rsid w:val="00E40322"/>
    <w:rsid w:val="00E40CB4"/>
    <w:rsid w:val="00E41DB9"/>
    <w:rsid w:val="00E4627E"/>
    <w:rsid w:val="00E56612"/>
    <w:rsid w:val="00E71CC0"/>
    <w:rsid w:val="00E731AE"/>
    <w:rsid w:val="00E74310"/>
    <w:rsid w:val="00E762BB"/>
    <w:rsid w:val="00E865C8"/>
    <w:rsid w:val="00E8661B"/>
    <w:rsid w:val="00E9084E"/>
    <w:rsid w:val="00E9491B"/>
    <w:rsid w:val="00E962E6"/>
    <w:rsid w:val="00E97D7C"/>
    <w:rsid w:val="00EA1793"/>
    <w:rsid w:val="00EA689F"/>
    <w:rsid w:val="00EB5157"/>
    <w:rsid w:val="00EC1434"/>
    <w:rsid w:val="00EC72B0"/>
    <w:rsid w:val="00EC77B3"/>
    <w:rsid w:val="00ED0142"/>
    <w:rsid w:val="00ED74AF"/>
    <w:rsid w:val="00EE18F2"/>
    <w:rsid w:val="00EE365D"/>
    <w:rsid w:val="00EF33BE"/>
    <w:rsid w:val="00EF4F97"/>
    <w:rsid w:val="00F05673"/>
    <w:rsid w:val="00F126FC"/>
    <w:rsid w:val="00F12983"/>
    <w:rsid w:val="00F15359"/>
    <w:rsid w:val="00F175C4"/>
    <w:rsid w:val="00F23714"/>
    <w:rsid w:val="00F245A2"/>
    <w:rsid w:val="00F30447"/>
    <w:rsid w:val="00F309CB"/>
    <w:rsid w:val="00F33EED"/>
    <w:rsid w:val="00F33EEE"/>
    <w:rsid w:val="00F37677"/>
    <w:rsid w:val="00F37B05"/>
    <w:rsid w:val="00F44A0E"/>
    <w:rsid w:val="00F4763C"/>
    <w:rsid w:val="00F50EDA"/>
    <w:rsid w:val="00F51559"/>
    <w:rsid w:val="00F540BA"/>
    <w:rsid w:val="00F570C8"/>
    <w:rsid w:val="00F570F0"/>
    <w:rsid w:val="00F60E60"/>
    <w:rsid w:val="00F64069"/>
    <w:rsid w:val="00F64D6D"/>
    <w:rsid w:val="00F654D4"/>
    <w:rsid w:val="00F66182"/>
    <w:rsid w:val="00F71399"/>
    <w:rsid w:val="00F75C5A"/>
    <w:rsid w:val="00F82EE1"/>
    <w:rsid w:val="00F93134"/>
    <w:rsid w:val="00FA3E17"/>
    <w:rsid w:val="00FB078F"/>
    <w:rsid w:val="00FB3586"/>
    <w:rsid w:val="00FC128B"/>
    <w:rsid w:val="00FC3F00"/>
    <w:rsid w:val="00FC750D"/>
    <w:rsid w:val="00FD0EA3"/>
    <w:rsid w:val="00FE34E4"/>
    <w:rsid w:val="00FF1D71"/>
    <w:rsid w:val="00FF5141"/>
    <w:rsid w:val="00FF74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1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4.xml><?xml version="1.0" encoding="utf-8"?>
<ds:datastoreItem xmlns:ds="http://schemas.openxmlformats.org/officeDocument/2006/customXml" ds:itemID="{2D5497D6-196C-4D33-8347-E80E7C8D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AC3B71-34CD-4766-8FFA-B947954D338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2022-10-26T13:45:00Z</dcterms:created>
  <dcterms:modified xsi:type="dcterms:W3CDTF">2022-10-26T13:45:00Z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5b79a79a-84f2-4033-9822-47c2fc65fc75</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2022-10-26T13:43:34Z</vt:lpwstr>
  </property>
  <property fmtid="{D5CDD505-2E9C-101B-9397-08002B2CF9AE}" pid="8" name="MSIP_Label_6155a89b-0f08-4a93-8ea2-8a916d6643b5_SiteId">
    <vt:lpwstr>19caa9e9-04ff-43fa-885f-d77fac387903</vt:lpwstr>
  </property>
</Properties>
</file>