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EF1F49" w:rsidP="00FA2F70" w14:paraId="737C95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EF1F49">
        <w:rPr>
          <w:rFonts w:ascii="Helvetica" w:hAnsi="Helvetica"/>
          <w:b/>
          <w:color w:val="000000" w:themeColor="text1"/>
          <w:sz w:val="28"/>
        </w:rPr>
        <w:t>Supporting Statement for Paperwork Reduction Act Submissions</w:t>
      </w:r>
    </w:p>
    <w:p w:rsidR="009E118C" w:rsidRPr="00EF1F49" w:rsidP="00FA2F70" w14:paraId="0D72A00F" w14:textId="77777777">
      <w:pPr>
        <w:pStyle w:val="Heading1"/>
        <w:spacing w:before="0" w:line="240" w:lineRule="auto"/>
        <w:jc w:val="center"/>
        <w:rPr>
          <w:color w:val="000000" w:themeColor="text1"/>
        </w:rPr>
      </w:pPr>
      <w:r w:rsidRPr="00EF1F49">
        <w:rPr>
          <w:color w:val="000000" w:themeColor="text1"/>
        </w:rPr>
        <w:t>Title</w:t>
      </w:r>
    </w:p>
    <w:p w:rsidR="009E118C" w:rsidRPr="00EF1F49" w:rsidP="00FA2F70" w14:paraId="01731D6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EF1F49">
        <w:rPr>
          <w:rFonts w:ascii="Helvetica" w:hAnsi="Helvetica"/>
          <w:b/>
          <w:color w:val="000000" w:themeColor="text1"/>
          <w:sz w:val="24"/>
        </w:rPr>
        <w:t>OMB Control Number 2502-</w:t>
      </w:r>
      <w:r w:rsidRPr="00EF1F49" w:rsidR="00B87B68">
        <w:rPr>
          <w:rFonts w:ascii="Helvetica" w:hAnsi="Helvetica"/>
          <w:b/>
          <w:color w:val="000000" w:themeColor="text1"/>
          <w:sz w:val="24"/>
        </w:rPr>
        <w:t>0178</w:t>
      </w:r>
    </w:p>
    <w:p w:rsidR="009E118C" w:rsidRPr="00EF1F49" w:rsidP="00FA2F70" w14:paraId="383C4DA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EF1F49">
        <w:rPr>
          <w:rFonts w:ascii="Helvetica" w:hAnsi="Helvetica"/>
          <w:b/>
          <w:color w:val="000000" w:themeColor="text1"/>
          <w:sz w:val="24"/>
        </w:rPr>
        <w:t>(</w:t>
      </w:r>
      <w:r w:rsidRPr="00EF1F49" w:rsidR="00B87B68">
        <w:rPr>
          <w:rFonts w:ascii="Helvetica" w:hAnsi="Helvetica"/>
          <w:b/>
          <w:color w:val="000000" w:themeColor="text1"/>
          <w:sz w:val="24"/>
        </w:rPr>
        <w:t>HUD-9834</w:t>
      </w:r>
      <w:r w:rsidRPr="00EF1F49">
        <w:rPr>
          <w:rFonts w:ascii="Helvetica" w:hAnsi="Helvetica"/>
          <w:b/>
          <w:color w:val="000000" w:themeColor="text1"/>
          <w:sz w:val="24"/>
        </w:rPr>
        <w:t>)</w:t>
      </w:r>
    </w:p>
    <w:p w:rsidR="009E118C" w:rsidRPr="00EF1F49" w:rsidP="00FA2F70" w14:paraId="7C7C4AA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009E118C" w:rsidRPr="00EF1F49" w:rsidP="00FA2F70" w14:paraId="4748AA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EF1F49">
        <w:rPr>
          <w:rFonts w:ascii="Helvetica" w:hAnsi="Helvetica"/>
          <w:b/>
          <w:color w:val="000000" w:themeColor="text1"/>
          <w:sz w:val="24"/>
        </w:rPr>
        <w:t xml:space="preserve">A. </w:t>
      </w:r>
      <w:r w:rsidRPr="00EF1F49">
        <w:rPr>
          <w:rFonts w:ascii="Helvetica" w:hAnsi="Helvetica"/>
          <w:b/>
          <w:color w:val="000000" w:themeColor="text1"/>
          <w:sz w:val="24"/>
        </w:rPr>
        <w:tab/>
        <w:t>Justification</w:t>
      </w:r>
    </w:p>
    <w:p w:rsidR="00FA2F70" w:rsidRPr="00EF1F49" w:rsidP="00FA2F70" w14:paraId="49B1B12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6CB776BD" w14:textId="77777777" w:rsidTr="00D35DDB">
        <w:tblPrEx>
          <w:tblW w:w="0" w:type="auto"/>
          <w:tblInd w:w="108" w:type="dxa"/>
          <w:tblLook w:val="04A0"/>
        </w:tblPrEx>
        <w:tc>
          <w:tcPr>
            <w:tcW w:w="9360" w:type="dxa"/>
            <w:shd w:val="clear" w:color="auto" w:fill="auto"/>
          </w:tcPr>
          <w:p w:rsidR="00FA2F70" w:rsidRPr="00EF1F49" w:rsidP="001B4FB5" w14:paraId="40E54675"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EF1F49" w:rsidR="00A352F3">
              <w:rPr>
                <w:rFonts w:ascii="Times New Roman" w:hAnsi="Times New Roman"/>
                <w:b/>
                <w:color w:val="000000" w:themeColor="text1"/>
                <w:sz w:val="24"/>
                <w:szCs w:val="24"/>
              </w:rPr>
              <w:t xml:space="preserve"> Include a statement regarding the changes for this submission. (Example:  The changes for this submittal is as follows or the difference between this submission and the last is as follows....)</w:t>
            </w:r>
          </w:p>
          <w:p w:rsidR="00FA2F70" w:rsidRPr="00EF1F49" w:rsidP="001B4FB5" w14:paraId="36CCDF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7082EC57" w14:textId="77777777" w:rsidTr="00D35DDB">
        <w:tblPrEx>
          <w:tblW w:w="0" w:type="auto"/>
          <w:tblInd w:w="108" w:type="dxa"/>
          <w:tblLook w:val="04A0"/>
        </w:tblPrEx>
        <w:tc>
          <w:tcPr>
            <w:tcW w:w="9360" w:type="dxa"/>
            <w:shd w:val="clear" w:color="auto" w:fill="auto"/>
          </w:tcPr>
          <w:p w:rsidR="00FA2F70" w:rsidRPr="00EF1F49" w:rsidP="001B4FB5" w14:paraId="5553233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 xml:space="preserve">This information collection is used by HUD, by Mortgagees, and by Contract Administrators (CAs) to evaluate the quality of project management; determine the causes of project problems; devise corrective actions to stabilize projects and prevent defaults; and to ensure that fraud, </w:t>
            </w:r>
            <w:r w:rsidRPr="00EF1F49">
              <w:rPr>
                <w:rFonts w:ascii="Courier" w:hAnsi="Courier"/>
                <w:color w:val="000000" w:themeColor="text1"/>
                <w:sz w:val="24"/>
              </w:rPr>
              <w:t>waste</w:t>
            </w:r>
            <w:r w:rsidRPr="00EF1F49">
              <w:rPr>
                <w:rFonts w:ascii="Courier" w:hAnsi="Courier"/>
                <w:color w:val="000000" w:themeColor="text1"/>
                <w:sz w:val="24"/>
              </w:rPr>
              <w:t xml:space="preserve"> and mismanagement are not problems for the community.  The information collected also supports enforcement actions when owners fail to implement corrective actions.  The term Contract Administrators includes Performance-Based Contract Administrators and Traditional Contract Administrators.</w:t>
            </w:r>
          </w:p>
          <w:p w:rsidR="00CD64B2" w:rsidRPr="00EF1F49" w:rsidP="00CD64B2" w14:paraId="717B379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1F0FAB2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b/>
                <w:color w:val="000000" w:themeColor="text1"/>
                <w:sz w:val="24"/>
              </w:rPr>
            </w:pPr>
            <w:r w:rsidRPr="00EF1F49">
              <w:rPr>
                <w:rFonts w:ascii="Courier" w:hAnsi="Courier"/>
                <w:b/>
                <w:color w:val="000000" w:themeColor="text1"/>
                <w:sz w:val="24"/>
              </w:rPr>
              <w:t>Regulatory Authority</w:t>
            </w:r>
          </w:p>
          <w:p w:rsidR="00CD64B2" w:rsidRPr="00EF1F49" w:rsidP="00CD64B2" w14:paraId="37263CE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50FB512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 xml:space="preserve">24 CFR 880.612, states that </w:t>
            </w:r>
            <w:r w:rsidRPr="00EF1F49">
              <w:rPr>
                <w:rFonts w:ascii="Courier" w:hAnsi="Courier"/>
                <w:color w:val="000000" w:themeColor="text1"/>
                <w:sz w:val="24"/>
              </w:rPr>
              <w:t>“ . . .</w:t>
            </w:r>
            <w:r w:rsidRPr="00EF1F49">
              <w:rPr>
                <w:rFonts w:ascii="Courier" w:hAnsi="Courier"/>
                <w:color w:val="000000" w:themeColor="text1"/>
                <w:sz w:val="24"/>
              </w:rPr>
              <w:t xml:space="preserve"> the contract administrator will inspect the project and review its operation at least annually . . . .”</w:t>
            </w:r>
          </w:p>
          <w:p w:rsidR="00CD64B2" w:rsidRPr="00EF1F49" w:rsidP="00CD64B2" w14:paraId="5465C40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5F1D049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24 CFR 884.224</w:t>
            </w:r>
            <w:r w:rsidRPr="00EF1F49" w:rsidR="00ED66CD">
              <w:rPr>
                <w:rFonts w:ascii="Courier" w:hAnsi="Courier"/>
                <w:color w:val="000000" w:themeColor="text1"/>
                <w:sz w:val="24"/>
              </w:rPr>
              <w:t xml:space="preserve">, </w:t>
            </w:r>
            <w:r w:rsidRPr="00EF1F49">
              <w:rPr>
                <w:rFonts w:ascii="Courier" w:hAnsi="Courier"/>
                <w:color w:val="000000" w:themeColor="text1"/>
                <w:sz w:val="24"/>
              </w:rPr>
              <w:t xml:space="preserve">24 CFR 886.130 </w:t>
            </w:r>
            <w:r w:rsidRPr="00EF1F49" w:rsidR="00ED66CD">
              <w:rPr>
                <w:rFonts w:ascii="Courier" w:hAnsi="Courier"/>
                <w:color w:val="000000" w:themeColor="text1"/>
                <w:sz w:val="24"/>
              </w:rPr>
              <w:t>and 24 CFR 886.335, p</w:t>
            </w:r>
            <w:r w:rsidRPr="00EF1F49">
              <w:rPr>
                <w:rFonts w:ascii="Courier" w:hAnsi="Courier"/>
                <w:color w:val="000000" w:themeColor="text1"/>
                <w:sz w:val="24"/>
              </w:rPr>
              <w:t xml:space="preserve">rovide that </w:t>
            </w:r>
            <w:r w:rsidRPr="00EF1F49">
              <w:rPr>
                <w:rFonts w:ascii="Courier" w:hAnsi="Courier"/>
                <w:color w:val="000000" w:themeColor="text1"/>
                <w:sz w:val="24"/>
              </w:rPr>
              <w:t>“ . . .</w:t>
            </w:r>
            <w:r w:rsidRPr="00EF1F49">
              <w:rPr>
                <w:rFonts w:ascii="Courier" w:hAnsi="Courier"/>
                <w:color w:val="000000" w:themeColor="text1"/>
                <w:sz w:val="24"/>
              </w:rPr>
              <w:t xml:space="preserve"> HUD will review project operations at such intervals as it deems necessary . . . .”</w:t>
            </w:r>
          </w:p>
          <w:p w:rsidR="00CD64B2" w:rsidRPr="00EF1F49" w:rsidP="00CD64B2" w14:paraId="774732A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0170452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 xml:space="preserve">24 CFR 891.450 states that “HUD shall conduct periodic on-site management reviews </w:t>
            </w:r>
            <w:r w:rsidRPr="00EF1F49">
              <w:rPr>
                <w:rFonts w:ascii="Courier" w:hAnsi="Courier"/>
                <w:color w:val="000000" w:themeColor="text1"/>
                <w:sz w:val="24"/>
              </w:rPr>
              <w:t>. . . .</w:t>
            </w:r>
            <w:r w:rsidRPr="00EF1F49">
              <w:rPr>
                <w:rFonts w:ascii="Courier" w:hAnsi="Courier"/>
                <w:color w:val="000000" w:themeColor="text1"/>
                <w:sz w:val="24"/>
              </w:rPr>
              <w:t>”</w:t>
            </w:r>
          </w:p>
          <w:p w:rsidR="00CD64B2" w:rsidRPr="00EF1F49" w:rsidP="00CD64B2" w14:paraId="4B18F00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16BC6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b/>
                <w:color w:val="000000" w:themeColor="text1"/>
                <w:sz w:val="24"/>
              </w:rPr>
            </w:pPr>
            <w:r w:rsidRPr="00EF1F49">
              <w:rPr>
                <w:rFonts w:ascii="Courier" w:hAnsi="Courier"/>
                <w:b/>
                <w:color w:val="000000" w:themeColor="text1"/>
                <w:sz w:val="24"/>
              </w:rPr>
              <w:t>Administrative Requirements</w:t>
            </w:r>
          </w:p>
          <w:p w:rsidR="00CD64B2" w:rsidRPr="00EF1F49" w:rsidP="00CD64B2" w14:paraId="53F862C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7AF32BD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 xml:space="preserve">HUD Handbook 4350.1, REV-1, Chapter 6, provides guidance and procedures for conducting and evaluating on-site management reviews.  </w:t>
            </w:r>
          </w:p>
          <w:p w:rsidR="00CD64B2" w:rsidRPr="00EF1F49" w:rsidP="00CD64B2" w14:paraId="5DE68B8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 xml:space="preserve">      HUD Handbook 4566.2, Chapter 6 governs the mortgagee on-site management review responsibilities.  </w:t>
            </w:r>
          </w:p>
        </w:tc>
      </w:tr>
    </w:tbl>
    <w:p w:rsidR="00FA2F70" w:rsidRPr="00EF1F49" w:rsidP="00FA2F70" w14:paraId="69B1B7F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0133AEEB" w14:textId="77777777" w:rsidTr="00D35DDB">
        <w:tblPrEx>
          <w:tblW w:w="0" w:type="auto"/>
          <w:tblInd w:w="108" w:type="dxa"/>
          <w:tblLook w:val="04A0"/>
        </w:tblPrEx>
        <w:tc>
          <w:tcPr>
            <w:tcW w:w="9360" w:type="dxa"/>
            <w:shd w:val="clear" w:color="auto" w:fill="auto"/>
          </w:tcPr>
          <w:p w:rsidR="00FA2F70" w:rsidRPr="00EF1F49" w:rsidP="001B4FB5" w14:paraId="61EA9FF2"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EF1F49" w:rsidP="001B4FB5" w14:paraId="0106E96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5279FBE7" w14:textId="77777777" w:rsidTr="00D35DDB">
        <w:tblPrEx>
          <w:tblW w:w="0" w:type="auto"/>
          <w:tblInd w:w="108" w:type="dxa"/>
          <w:tblLook w:val="04A0"/>
        </w:tblPrEx>
        <w:tc>
          <w:tcPr>
            <w:tcW w:w="9360" w:type="dxa"/>
            <w:shd w:val="clear" w:color="auto" w:fill="auto"/>
          </w:tcPr>
          <w:p w:rsidR="00CD64B2" w:rsidRPr="00EF1F49" w:rsidP="00CD64B2" w14:paraId="36CA12D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 xml:space="preserve">The form HUD-9834 will be collected by the reviewer (HUD staff, Mortgagees, or CAs depending on the type of review) to gather and record information during on-site reviews of project operations.  HUD staff and Mortgagees collect information from portions of the form for unsubsidized projects.  CAs collect information using the entire form except where noted “This section applies only to HUD Staff and Mortgagees.”  </w:t>
            </w:r>
          </w:p>
          <w:p w:rsidR="00CD64B2" w:rsidRPr="00EF1F49" w:rsidP="00CD64B2" w14:paraId="01417A3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ab/>
              <w:t xml:space="preserve"> </w:t>
            </w:r>
          </w:p>
          <w:p w:rsidR="00CD64B2" w:rsidRPr="00EF1F49" w:rsidP="00CD64B2" w14:paraId="47F957E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The form HUD-9834 provides a checklist of items to be reviewed, and owners/agents are evaluated in the following areas:</w:t>
            </w:r>
          </w:p>
          <w:p w:rsidR="00CD64B2" w:rsidRPr="00EF1F49" w:rsidP="00CD64B2" w14:paraId="43AD47C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69A777F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General Appearance and Security;</w:t>
            </w:r>
          </w:p>
          <w:p w:rsidR="00CD64B2" w:rsidRPr="00EF1F49" w:rsidP="00CD64B2" w14:paraId="58B1C39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Follow-up and Monitoring of Inspections;</w:t>
            </w:r>
          </w:p>
          <w:p w:rsidR="00CD64B2" w:rsidRPr="00EF1F49" w:rsidP="00CD64B2" w14:paraId="36A9BD5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Maintenance and Standard Operating Procedures;</w:t>
            </w:r>
          </w:p>
          <w:p w:rsidR="00CD64B2" w:rsidRPr="00EF1F49" w:rsidP="00CD64B2" w14:paraId="28D2917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Financial Management/Procurement;</w:t>
            </w:r>
          </w:p>
          <w:p w:rsidR="00CD64B2" w:rsidRPr="00EF1F49" w:rsidP="00CD64B2" w14:paraId="312480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Leasing and Occupancy;</w:t>
            </w:r>
          </w:p>
          <w:p w:rsidR="00CD64B2" w:rsidRPr="00EF1F49" w:rsidP="00CD64B2" w14:paraId="606317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Tenant/Management Relations; and,</w:t>
            </w:r>
          </w:p>
          <w:p w:rsidR="00CD64B2" w:rsidRPr="00EF1F49" w:rsidP="00CD64B2" w14:paraId="54878C4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General Management Practices.</w:t>
            </w:r>
          </w:p>
          <w:p w:rsidR="00CD64B2" w:rsidRPr="00EF1F49" w:rsidP="00CD64B2" w14:paraId="6F1CDF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41B1409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 xml:space="preserve">The desk review information portion of the form is collected prior to the on-site review using HUD systems and project file information.  The desk review is used to reduce public reporting burden and prepare the reviewer for conducting the on-site review.  </w:t>
            </w:r>
          </w:p>
          <w:p w:rsidR="00CD64B2" w:rsidRPr="00EF1F49" w:rsidP="00CD64B2" w14:paraId="480779A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61D3009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 xml:space="preserve">The Reviewer conducts the on-site review while program participants, i.e., resident managers, management agent representatives and/or project owners, are required to provide the information used by HUD to assess management operations. </w:t>
            </w:r>
          </w:p>
          <w:p w:rsidR="00CD64B2" w:rsidRPr="00EF1F49" w:rsidP="00CD64B2" w14:paraId="76CA838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5225011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Upon completion of the on-site review, the reviewer is required to complete the HUD-9834, Management Review Summary Report - Findings portion, which is used to:</w:t>
            </w:r>
          </w:p>
          <w:p w:rsidR="00CD64B2" w:rsidRPr="00EF1F49" w:rsidP="00CD64B2" w14:paraId="70A71BB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CD64B2" w:rsidRPr="00EF1F49" w:rsidP="00CD64B2" w14:paraId="55DFA90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Summarize the information gathered on the questionnaire;</w:t>
            </w:r>
          </w:p>
          <w:p w:rsidR="00CD64B2" w:rsidRPr="00EF1F49" w:rsidP="00CD64B2" w14:paraId="00635DB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Assign an evaluation rating for each of the 7 areas of project management listed above;</w:t>
            </w:r>
          </w:p>
          <w:p w:rsidR="00CD64B2" w:rsidRPr="00EF1F49" w:rsidP="00CD64B2" w14:paraId="7F0EDA7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Formulate an overall rating;</w:t>
            </w:r>
          </w:p>
          <w:p w:rsidR="00CD64B2" w:rsidRPr="00EF1F49" w:rsidP="00CD64B2" w14:paraId="77E109A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Report specific problems; and</w:t>
            </w:r>
          </w:p>
          <w:p w:rsidR="00CD64B2" w:rsidRPr="00EF1F49" w:rsidP="00CD64B2" w14:paraId="0F3B8FC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Describe required corrective actions and set target completion dates.</w:t>
            </w:r>
          </w:p>
          <w:p w:rsidR="00CD64B2" w:rsidRPr="00EF1F49" w:rsidP="00CD64B2" w14:paraId="7B08805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FA2F70" w:rsidRPr="00EF1F49" w:rsidP="00CD64B2" w14:paraId="1031684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EF1F49">
              <w:rPr>
                <w:rFonts w:ascii="Courier" w:hAnsi="Courier"/>
                <w:color w:val="000000" w:themeColor="text1"/>
                <w:sz w:val="24"/>
              </w:rPr>
              <w:t>The reviewer will mail the HUD-9834, Management Review Summary Report and findings to the owner/agent.</w:t>
            </w:r>
          </w:p>
        </w:tc>
      </w:tr>
    </w:tbl>
    <w:p w:rsidR="00FA2F70" w:rsidRPr="00EF1F49" w:rsidP="00FA2F70" w14:paraId="2CC1A8C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632F82DD" w14:textId="77777777" w:rsidTr="00D35DDB">
        <w:tblPrEx>
          <w:tblW w:w="0" w:type="auto"/>
          <w:tblInd w:w="108" w:type="dxa"/>
          <w:tblLook w:val="04A0"/>
        </w:tblPrEx>
        <w:tc>
          <w:tcPr>
            <w:tcW w:w="9360" w:type="dxa"/>
            <w:shd w:val="clear" w:color="auto" w:fill="auto"/>
          </w:tcPr>
          <w:p w:rsidR="00FA2F70" w:rsidRPr="00EF1F49" w:rsidP="001B4FB5" w14:paraId="1C74CEA9"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r w:rsidRPr="00EF1F49">
              <w:rPr>
                <w:rFonts w:ascii="Times New Roman" w:hAnsi="Times New Roman"/>
                <w:b/>
                <w:color w:val="000000" w:themeColor="text1"/>
                <w:sz w:val="24"/>
                <w:szCs w:val="24"/>
              </w:rPr>
              <w:t xml:space="preserve">and the basis for the decision for adopting this means of collection. Also describe any consideration of using information technology to reduce burden. </w:t>
            </w:r>
          </w:p>
          <w:p w:rsidR="00FA2F70" w:rsidRPr="00EF1F49" w:rsidP="00CD64B2" w14:paraId="4828E03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  </w:t>
            </w:r>
          </w:p>
        </w:tc>
      </w:tr>
      <w:tr w14:paraId="3FBEDD15" w14:textId="77777777" w:rsidTr="00D35DDB">
        <w:tblPrEx>
          <w:tblW w:w="0" w:type="auto"/>
          <w:tblInd w:w="108" w:type="dxa"/>
          <w:tblLook w:val="04A0"/>
        </w:tblPrEx>
        <w:tc>
          <w:tcPr>
            <w:tcW w:w="9360" w:type="dxa"/>
            <w:shd w:val="clear" w:color="auto" w:fill="auto"/>
          </w:tcPr>
          <w:p w:rsidR="00FA2F70" w:rsidRPr="00EF1F49" w:rsidP="001B4FB5" w14:paraId="30BC380B" w14:textId="77777777">
            <w:pPr>
              <w:spacing w:after="0" w:line="240" w:lineRule="auto"/>
              <w:rPr>
                <w:rFonts w:ascii="Times New Roman" w:hAnsi="Times New Roman"/>
                <w:b/>
                <w:color w:val="000000" w:themeColor="text1"/>
                <w:sz w:val="24"/>
                <w:szCs w:val="24"/>
              </w:rPr>
            </w:pPr>
            <w:r w:rsidRPr="00EF1F49">
              <w:rPr>
                <w:rFonts w:ascii="Courier" w:hAnsi="Courier"/>
                <w:color w:val="000000" w:themeColor="text1"/>
                <w:sz w:val="24"/>
              </w:rPr>
              <w:t>Currently, there are no plans to automate this process as it requires reviewers to conduct on-site reviews of project policies, manuals, written procedures, and a sample of units and project facilities.  Automating this process is not feasible as it will not allow HUD staff to adequately conduct on-site management reviews of the management and project operations and to ensure compliance with HUD regulations and guidelines as required.</w:t>
            </w:r>
          </w:p>
        </w:tc>
      </w:tr>
      <w:tr w14:paraId="25EFF63F" w14:textId="77777777" w:rsidTr="00D35DDB">
        <w:tblPrEx>
          <w:tblW w:w="0" w:type="auto"/>
          <w:tblInd w:w="108" w:type="dxa"/>
          <w:tblLook w:val="04A0"/>
        </w:tblPrEx>
        <w:tc>
          <w:tcPr>
            <w:tcW w:w="9360" w:type="dxa"/>
            <w:shd w:val="clear" w:color="auto" w:fill="auto"/>
          </w:tcPr>
          <w:p w:rsidR="00024BB1" w:rsidRPr="00EF1F49" w:rsidP="001B4FB5" w14:paraId="1834355D" w14:textId="77777777">
            <w:pPr>
              <w:spacing w:after="0" w:line="240" w:lineRule="auto"/>
              <w:rPr>
                <w:rFonts w:ascii="Times New Roman" w:hAnsi="Times New Roman"/>
                <w:b/>
                <w:color w:val="000000" w:themeColor="text1"/>
                <w:sz w:val="24"/>
                <w:szCs w:val="24"/>
              </w:rPr>
            </w:pPr>
          </w:p>
        </w:tc>
      </w:tr>
    </w:tbl>
    <w:p w:rsidR="00FA2F70" w:rsidRPr="00EF1F49" w:rsidP="00FA2F70" w14:paraId="01C690FA"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46AE9DF5" w14:textId="77777777" w:rsidTr="00D35DDB">
        <w:tblPrEx>
          <w:tblW w:w="0" w:type="auto"/>
          <w:tblInd w:w="108" w:type="dxa"/>
          <w:tblLook w:val="04A0"/>
        </w:tblPrEx>
        <w:tc>
          <w:tcPr>
            <w:tcW w:w="9360" w:type="dxa"/>
            <w:shd w:val="clear" w:color="auto" w:fill="auto"/>
          </w:tcPr>
          <w:p w:rsidR="00FA2F70" w:rsidRPr="00EF1F49" w:rsidP="001B4FB5" w14:paraId="39B4823D"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00FA2F70" w:rsidRPr="00EF1F49" w:rsidP="001B4FB5" w14:paraId="5CF53993" w14:textId="77777777">
            <w:pPr>
              <w:spacing w:after="0" w:line="240" w:lineRule="auto"/>
              <w:rPr>
                <w:rFonts w:ascii="Times New Roman" w:hAnsi="Times New Roman"/>
                <w:b/>
                <w:color w:val="000000" w:themeColor="text1"/>
                <w:sz w:val="24"/>
                <w:szCs w:val="24"/>
              </w:rPr>
            </w:pPr>
          </w:p>
        </w:tc>
      </w:tr>
      <w:tr w14:paraId="666AE44A" w14:textId="77777777" w:rsidTr="00D35DDB">
        <w:tblPrEx>
          <w:tblW w:w="0" w:type="auto"/>
          <w:tblInd w:w="108" w:type="dxa"/>
          <w:tblLook w:val="04A0"/>
        </w:tblPrEx>
        <w:tc>
          <w:tcPr>
            <w:tcW w:w="9360" w:type="dxa"/>
            <w:shd w:val="clear" w:color="auto" w:fill="auto"/>
          </w:tcPr>
          <w:p w:rsidR="00FA2F70" w:rsidRPr="00EF1F49" w:rsidP="00CD64B2" w14:paraId="33EEACE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EF1F49">
              <w:rPr>
                <w:rFonts w:ascii="Courier" w:hAnsi="Courier"/>
                <w:color w:val="000000" w:themeColor="text1"/>
                <w:sz w:val="24"/>
              </w:rPr>
              <w:t xml:space="preserve">There is no duplication of the information collected. In areas where duplication could occur, reviewers collect that information prior to an on-site visit from data stored in project files and various HUD databases, which is </w:t>
            </w:r>
            <w:r w:rsidRPr="00EF1F49" w:rsidR="00921031">
              <w:rPr>
                <w:rFonts w:ascii="Courier" w:hAnsi="Courier"/>
                <w:color w:val="000000" w:themeColor="text1"/>
                <w:sz w:val="24"/>
              </w:rPr>
              <w:t xml:space="preserve">then </w:t>
            </w:r>
            <w:r w:rsidRPr="00EF1F49">
              <w:rPr>
                <w:rFonts w:ascii="Courier" w:hAnsi="Courier"/>
                <w:color w:val="000000" w:themeColor="text1"/>
                <w:sz w:val="24"/>
              </w:rPr>
              <w:t>applied to the Management and Occupancy Review form.</w:t>
            </w:r>
          </w:p>
        </w:tc>
      </w:tr>
    </w:tbl>
    <w:p w:rsidR="00FA2F70" w:rsidRPr="00EF1F49" w:rsidP="00FA2F70" w14:paraId="2DC4DFB3"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8816448" w14:textId="77777777" w:rsidTr="00D35DDB">
        <w:tblPrEx>
          <w:tblW w:w="0" w:type="auto"/>
          <w:tblInd w:w="108" w:type="dxa"/>
          <w:tblLook w:val="04A0"/>
        </w:tblPrEx>
        <w:tc>
          <w:tcPr>
            <w:tcW w:w="9360" w:type="dxa"/>
            <w:shd w:val="clear" w:color="auto" w:fill="auto"/>
          </w:tcPr>
          <w:p w:rsidR="00FA2F70" w:rsidRPr="00EF1F49" w:rsidP="001B4FB5" w14:paraId="74C69052"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00FA2F70" w:rsidRPr="00EF1F49" w:rsidP="001B4FB5" w14:paraId="009B7FC5" w14:textId="77777777">
            <w:pPr>
              <w:spacing w:after="0" w:line="240" w:lineRule="auto"/>
              <w:rPr>
                <w:rFonts w:ascii="Times New Roman" w:hAnsi="Times New Roman"/>
                <w:b/>
                <w:color w:val="000000" w:themeColor="text1"/>
                <w:sz w:val="24"/>
                <w:szCs w:val="24"/>
              </w:rPr>
            </w:pPr>
          </w:p>
        </w:tc>
      </w:tr>
      <w:tr w14:paraId="29D07BF3" w14:textId="77777777" w:rsidTr="00D35DDB">
        <w:tblPrEx>
          <w:tblW w:w="0" w:type="auto"/>
          <w:tblInd w:w="108" w:type="dxa"/>
          <w:tblLook w:val="04A0"/>
        </w:tblPrEx>
        <w:tc>
          <w:tcPr>
            <w:tcW w:w="9360" w:type="dxa"/>
            <w:shd w:val="clear" w:color="auto" w:fill="auto"/>
          </w:tcPr>
          <w:p w:rsidR="00FA2F70" w:rsidRPr="00EF1F49" w:rsidP="00921031" w14:paraId="46F1157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EF1F49">
              <w:rPr>
                <w:rFonts w:ascii="Courier" w:hAnsi="Courier"/>
                <w:color w:val="000000" w:themeColor="text1"/>
                <w:sz w:val="24"/>
              </w:rPr>
              <w:t xml:space="preserve">Owners and Management Agents of insured and HUD-held projects could include small businesses and other small entities; </w:t>
            </w:r>
            <w:r w:rsidRPr="00EF1F49">
              <w:rPr>
                <w:rFonts w:ascii="Courier" w:hAnsi="Courier"/>
                <w:color w:val="000000" w:themeColor="text1"/>
                <w:sz w:val="24"/>
              </w:rPr>
              <w:t>however</w:t>
            </w:r>
            <w:r w:rsidRPr="00EF1F49">
              <w:rPr>
                <w:rFonts w:ascii="Courier" w:hAnsi="Courier"/>
                <w:color w:val="000000" w:themeColor="text1"/>
                <w:sz w:val="24"/>
              </w:rPr>
              <w:t xml:space="preserve"> this collection does not pose an additional burden</w:t>
            </w:r>
            <w:r w:rsidRPr="00EF1F49" w:rsidR="00024BB1">
              <w:rPr>
                <w:rFonts w:ascii="Courier" w:hAnsi="Courier"/>
                <w:color w:val="000000" w:themeColor="text1"/>
                <w:sz w:val="24"/>
              </w:rPr>
              <w:t>.</w:t>
            </w:r>
          </w:p>
        </w:tc>
      </w:tr>
    </w:tbl>
    <w:p w:rsidR="00FA2F70" w:rsidRPr="00EF1F49" w:rsidP="00FA2F70" w14:paraId="3E2FE255"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A003DC4" w14:textId="77777777" w:rsidTr="00D35DDB">
        <w:tblPrEx>
          <w:tblW w:w="0" w:type="auto"/>
          <w:tblInd w:w="108" w:type="dxa"/>
          <w:tblLook w:val="04A0"/>
        </w:tblPrEx>
        <w:tc>
          <w:tcPr>
            <w:tcW w:w="9360" w:type="dxa"/>
            <w:shd w:val="clear" w:color="auto" w:fill="auto"/>
          </w:tcPr>
          <w:p w:rsidR="00FA2F70" w:rsidRPr="00EF1F49" w:rsidP="001B4FB5" w14:paraId="4E0AB48A"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EF1F49" w:rsidP="001B4FB5" w14:paraId="0BBCEDEC" w14:textId="77777777">
            <w:pPr>
              <w:spacing w:after="0" w:line="240" w:lineRule="auto"/>
              <w:rPr>
                <w:rFonts w:ascii="Times New Roman" w:hAnsi="Times New Roman"/>
                <w:b/>
                <w:color w:val="000000" w:themeColor="text1"/>
                <w:sz w:val="24"/>
                <w:szCs w:val="24"/>
              </w:rPr>
            </w:pPr>
          </w:p>
        </w:tc>
      </w:tr>
      <w:tr w14:paraId="293384BD" w14:textId="77777777" w:rsidTr="00D35DDB">
        <w:tblPrEx>
          <w:tblW w:w="0" w:type="auto"/>
          <w:tblInd w:w="108" w:type="dxa"/>
          <w:tblLook w:val="04A0"/>
        </w:tblPrEx>
        <w:tc>
          <w:tcPr>
            <w:tcW w:w="9360" w:type="dxa"/>
            <w:shd w:val="clear" w:color="auto" w:fill="auto"/>
          </w:tcPr>
          <w:p w:rsidR="00FA2F70" w:rsidRPr="00EF1F49" w:rsidP="00921031" w14:paraId="264E698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EF1F49">
              <w:rPr>
                <w:rFonts w:ascii="Courier" w:hAnsi="Courier"/>
                <w:color w:val="000000" w:themeColor="text1"/>
                <w:sz w:val="24"/>
              </w:rPr>
              <w:t>HUD collects this information to determine management’s competence, and the causes of management problems.  The information is used to design corrective actions, to stabilize projects, and to prevent mortgage defaults.  If this information were not collected or collected less frequently, there would pose a significant risk of defaults on insured loans and consequently losses to HUD’s insurance fund.  Additionally, HUD could not ensure that tenants were provided with decent, safe, and sanitary housing in compliance with applicable regulations.</w:t>
            </w:r>
          </w:p>
        </w:tc>
      </w:tr>
    </w:tbl>
    <w:p w:rsidR="00FA2F70" w:rsidRPr="00EF1F49" w:rsidP="00FA2F70" w14:paraId="38780394" w14:textId="77777777">
      <w:pPr>
        <w:spacing w:after="0" w:line="240" w:lineRule="auto"/>
        <w:rPr>
          <w:rFonts w:ascii="Times New Roman" w:hAnsi="Times New Roman"/>
          <w:b/>
          <w:color w:val="000000" w:themeColor="text1"/>
          <w:sz w:val="24"/>
          <w:szCs w:val="24"/>
        </w:rPr>
      </w:pPr>
    </w:p>
    <w:p w:rsidR="00836352" w:rsidRPr="00EF1F49" w14:paraId="6F2E1217" w14:textId="77777777">
      <w:pPr>
        <w:rPr>
          <w:color w:val="000000" w:themeColor="text1"/>
        </w:rPr>
      </w:pPr>
      <w:r w:rsidRPr="00EF1F49">
        <w:rPr>
          <w:color w:val="000000" w:themeColor="text1"/>
        </w:rPr>
        <w:br w:type="page"/>
      </w:r>
    </w:p>
    <w:tbl>
      <w:tblPr>
        <w:tblW w:w="0" w:type="auto"/>
        <w:tblInd w:w="108" w:type="dxa"/>
        <w:tblLook w:val="04A0"/>
      </w:tblPr>
      <w:tblGrid>
        <w:gridCol w:w="9252"/>
      </w:tblGrid>
      <w:tr w14:paraId="115DC598" w14:textId="77777777" w:rsidTr="00836352">
        <w:tblPrEx>
          <w:tblW w:w="0" w:type="auto"/>
          <w:tblInd w:w="108" w:type="dxa"/>
          <w:tblLook w:val="04A0"/>
        </w:tblPrEx>
        <w:tc>
          <w:tcPr>
            <w:tcW w:w="9252" w:type="dxa"/>
            <w:shd w:val="clear" w:color="auto" w:fill="auto"/>
          </w:tcPr>
          <w:p w:rsidR="00FA2F70" w:rsidRPr="00EF1F49" w:rsidP="001B4FB5" w14:paraId="5578E794"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7. Explain any special circumstances that would cause an information collection to be conducted in a manner</w:t>
            </w:r>
            <w:r w:rsidRPr="00EF1F49">
              <w:rPr>
                <w:rFonts w:ascii="Times New Roman" w:hAnsi="Times New Roman"/>
                <w:b/>
                <w:color w:val="000000" w:themeColor="text1"/>
                <w:sz w:val="24"/>
                <w:szCs w:val="24"/>
              </w:rPr>
              <w:t xml:space="preserve">: </w:t>
            </w:r>
            <w:r w:rsidRPr="00EF1F49" w:rsidR="00695EEE">
              <w:rPr>
                <w:rFonts w:ascii="Times New Roman" w:hAnsi="Times New Roman"/>
                <w:b/>
                <w:color w:val="000000" w:themeColor="text1"/>
                <w:sz w:val="24"/>
                <w:szCs w:val="24"/>
              </w:rPr>
              <w:t xml:space="preserve"> (</w:t>
            </w:r>
            <w:r w:rsidRPr="00EF1F49" w:rsidR="00695EEE">
              <w:rPr>
                <w:rFonts w:ascii="Times New Roman" w:hAnsi="Times New Roman"/>
                <w:b/>
                <w:color w:val="000000" w:themeColor="text1"/>
                <w:sz w:val="24"/>
                <w:szCs w:val="24"/>
              </w:rPr>
              <w:t>PLEASE ANSWER EACH BULLET SEPARATELY)</w:t>
            </w:r>
          </w:p>
          <w:p w:rsidR="00FA2F70" w:rsidRPr="00EF1F49" w:rsidP="001B4FB5" w14:paraId="1A58EFE9" w14:textId="77777777">
            <w:pPr>
              <w:spacing w:after="0" w:line="240" w:lineRule="auto"/>
              <w:rPr>
                <w:rFonts w:ascii="Times New Roman" w:hAnsi="Times New Roman"/>
                <w:b/>
                <w:color w:val="000000" w:themeColor="text1"/>
                <w:sz w:val="24"/>
                <w:szCs w:val="24"/>
              </w:rPr>
            </w:pPr>
          </w:p>
          <w:p w:rsidR="00FA2F70" w:rsidRPr="00EF1F49" w:rsidP="001B4FB5" w14:paraId="60F87AA2"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requiring respondents to report information to the agency more often than quarterly; </w:t>
            </w:r>
          </w:p>
          <w:p w:rsidR="00921031" w:rsidRPr="00EF1F49" w:rsidP="001B4FB5" w14:paraId="37859383" w14:textId="77777777">
            <w:pPr>
              <w:spacing w:after="0" w:line="240" w:lineRule="auto"/>
              <w:rPr>
                <w:rFonts w:ascii="Courier" w:hAnsi="Courier"/>
                <w:color w:val="000000" w:themeColor="text1"/>
                <w:sz w:val="24"/>
              </w:rPr>
            </w:pPr>
            <w:r w:rsidRPr="00EF1F49">
              <w:rPr>
                <w:rFonts w:ascii="Courier" w:hAnsi="Courier"/>
                <w:color w:val="000000" w:themeColor="text1"/>
                <w:sz w:val="24"/>
              </w:rPr>
              <w:t>There is no requirement for respondents to report the information more than quarterly.</w:t>
            </w:r>
          </w:p>
          <w:p w:rsidR="00FA2F70" w:rsidRPr="00EF1F49" w:rsidP="001B4FB5" w14:paraId="1A78C955"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requiring respondents to prepare a written response to a collection of information in fewer than 30 days after receipt of it; </w:t>
            </w:r>
          </w:p>
          <w:p w:rsidR="00D35DDB" w:rsidRPr="00EF1F49" w:rsidP="001B4FB5" w14:paraId="26D072F5" w14:textId="77777777">
            <w:pPr>
              <w:spacing w:after="0" w:line="240" w:lineRule="auto"/>
              <w:rPr>
                <w:rFonts w:ascii="Courier" w:hAnsi="Courier"/>
                <w:color w:val="000000" w:themeColor="text1"/>
                <w:sz w:val="24"/>
              </w:rPr>
            </w:pPr>
            <w:r w:rsidRPr="00EF1F49">
              <w:rPr>
                <w:rFonts w:ascii="Courier" w:hAnsi="Courier"/>
                <w:color w:val="000000" w:themeColor="text1"/>
                <w:sz w:val="24"/>
              </w:rPr>
              <w:t>There is no requirement for respondents to prepare a written response to a collection in fewer than 30 days.</w:t>
            </w:r>
          </w:p>
          <w:p w:rsidR="00695EEE" w:rsidRPr="00EF1F49" w:rsidP="001B4FB5" w14:paraId="25D6F9DF"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requiring respondents to submit more than an original and two copies of any document; </w:t>
            </w:r>
          </w:p>
          <w:p w:rsidR="00695EEE" w:rsidRPr="00EF1F49" w:rsidP="001B4FB5" w14:paraId="433CA3D2" w14:textId="77777777">
            <w:pPr>
              <w:spacing w:after="0" w:line="240" w:lineRule="auto"/>
              <w:rPr>
                <w:rFonts w:ascii="Courier" w:hAnsi="Courier"/>
                <w:color w:val="000000" w:themeColor="text1"/>
                <w:sz w:val="24"/>
              </w:rPr>
            </w:pPr>
            <w:r w:rsidRPr="00EF1F49">
              <w:rPr>
                <w:rFonts w:ascii="Courier" w:hAnsi="Courier"/>
                <w:color w:val="000000" w:themeColor="text1"/>
                <w:sz w:val="24"/>
              </w:rPr>
              <w:t>There is no requirement for respondents to submit more than an original and two copies of any document.</w:t>
            </w:r>
          </w:p>
          <w:p w:rsidR="00FA2F70" w:rsidRPr="00EF1F49" w:rsidP="001B4FB5" w14:paraId="086597E5"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requiring respondents to retain records, other than health, medical, government contract, grant-in-aid, or tax records, for more than three years; </w:t>
            </w:r>
          </w:p>
          <w:p w:rsidR="00D35DDB" w:rsidRPr="00EF1F49" w:rsidP="001B4FB5" w14:paraId="3C80CF2F" w14:textId="77777777">
            <w:pPr>
              <w:spacing w:after="0" w:line="240" w:lineRule="auto"/>
              <w:rPr>
                <w:rFonts w:ascii="Courier" w:hAnsi="Courier"/>
                <w:color w:val="000000" w:themeColor="text1"/>
                <w:sz w:val="24"/>
              </w:rPr>
            </w:pPr>
            <w:r w:rsidRPr="00EF1F49">
              <w:rPr>
                <w:rFonts w:ascii="Courier" w:hAnsi="Courier"/>
                <w:color w:val="000000" w:themeColor="text1"/>
                <w:sz w:val="24"/>
              </w:rPr>
              <w:t>There is no requirement for respondents to retain records other than health, medical, government contract, grant-in-aid, or tax records for more than three years.</w:t>
            </w:r>
          </w:p>
          <w:p w:rsidR="00FA2F70" w:rsidRPr="00EF1F49" w:rsidP="001B4FB5" w14:paraId="3499113F"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in connection with a statistical survey, that is not designed to produce valid and reliable results that can be generalized to the universe of study; </w:t>
            </w:r>
          </w:p>
          <w:p w:rsidR="00921031" w:rsidRPr="00EF1F49" w:rsidP="001B4FB5" w14:paraId="6F376930" w14:textId="77777777">
            <w:pPr>
              <w:spacing w:after="0" w:line="240" w:lineRule="auto"/>
              <w:rPr>
                <w:rFonts w:ascii="Courier" w:hAnsi="Courier"/>
                <w:color w:val="000000" w:themeColor="text1"/>
                <w:sz w:val="24"/>
              </w:rPr>
            </w:pPr>
            <w:r w:rsidRPr="00EF1F49">
              <w:rPr>
                <w:rFonts w:ascii="Courier" w:hAnsi="Courier"/>
                <w:color w:val="000000" w:themeColor="text1"/>
                <w:sz w:val="24"/>
              </w:rPr>
              <w:t>This collection is not performed in connection with a statistical survey.</w:t>
            </w:r>
          </w:p>
          <w:p w:rsidR="00FA2F70" w:rsidRPr="00EF1F49" w:rsidP="001B4FB5" w14:paraId="3BCB4555"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requiring the use of a statistical data classification that has not been reviewed and approved by OMB;</w:t>
            </w:r>
            <w:r w:rsidRPr="00EF1F49">
              <w:rPr>
                <w:rFonts w:ascii="Times New Roman" w:hAnsi="Times New Roman"/>
                <w:b/>
                <w:color w:val="000000" w:themeColor="text1"/>
                <w:sz w:val="24"/>
                <w:szCs w:val="24"/>
              </w:rPr>
              <w:t xml:space="preserve"> </w:t>
            </w:r>
          </w:p>
          <w:p w:rsidR="00D35DDB" w:rsidRPr="00EF1F49" w:rsidP="001B4FB5" w14:paraId="002FA121" w14:textId="77777777">
            <w:pPr>
              <w:spacing w:after="0" w:line="240" w:lineRule="auto"/>
              <w:rPr>
                <w:rFonts w:ascii="Courier" w:hAnsi="Courier"/>
                <w:color w:val="000000" w:themeColor="text1"/>
                <w:sz w:val="24"/>
              </w:rPr>
            </w:pPr>
            <w:r w:rsidRPr="00EF1F49">
              <w:rPr>
                <w:rFonts w:ascii="Courier" w:hAnsi="Courier"/>
                <w:color w:val="000000" w:themeColor="text1"/>
                <w:sz w:val="24"/>
              </w:rPr>
              <w:t>There is no use of a statistical data classification.</w:t>
            </w:r>
          </w:p>
          <w:p w:rsidR="00FA2F70" w:rsidRPr="00EF1F49" w:rsidP="001B4FB5" w14:paraId="3E451AE6" w14:textId="77777777">
            <w:pPr>
              <w:spacing w:after="0" w:line="240" w:lineRule="auto"/>
              <w:rPr>
                <w:rFonts w:ascii="Times New Roman" w:hAnsi="Times New Roman"/>
                <w:b/>
                <w:color w:val="000000" w:themeColor="text1"/>
                <w:sz w:val="24"/>
                <w:szCs w:val="24"/>
              </w:rPr>
            </w:pPr>
            <w:r w:rsidRPr="00EF1F49">
              <w:rPr>
                <w:rFonts w:ascii="Times New Roman" w:hAnsi="Times New Roman"/>
                <w:color w:val="000000" w:themeColor="text1"/>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EF1F49">
              <w:rPr>
                <w:rFonts w:ascii="Times New Roman" w:hAnsi="Times New Roman"/>
                <w:b/>
                <w:color w:val="000000" w:themeColor="text1"/>
                <w:sz w:val="24"/>
                <w:szCs w:val="24"/>
              </w:rPr>
              <w:t xml:space="preserve"> </w:t>
            </w:r>
          </w:p>
          <w:p w:rsidR="00D35DDB" w:rsidRPr="00EF1F49" w:rsidP="001B4FB5" w14:paraId="7C25ADF6" w14:textId="77777777">
            <w:pPr>
              <w:spacing w:after="0" w:line="240" w:lineRule="auto"/>
              <w:rPr>
                <w:rFonts w:ascii="Courier" w:hAnsi="Courier"/>
                <w:color w:val="000000" w:themeColor="text1"/>
                <w:sz w:val="24"/>
              </w:rPr>
            </w:pPr>
            <w:r w:rsidRPr="00EF1F49">
              <w:rPr>
                <w:rFonts w:ascii="Courier" w:hAnsi="Courier"/>
                <w:color w:val="000000" w:themeColor="text1"/>
                <w:sz w:val="24"/>
              </w:rPr>
              <w:t>There is no pledge of confidentiality that is not supported by authority established in statute or regulation.</w:t>
            </w:r>
          </w:p>
          <w:p w:rsidR="00FA2F70" w:rsidRPr="00EF1F49" w:rsidP="001B4FB5" w14:paraId="4C8FBEBC"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FA2F70" w:rsidRPr="00EF1F49" w:rsidP="001B4FB5" w14:paraId="4195229D" w14:textId="77777777">
            <w:pPr>
              <w:spacing w:after="0" w:line="240" w:lineRule="auto"/>
              <w:rPr>
                <w:rFonts w:ascii="Times New Roman" w:hAnsi="Times New Roman"/>
                <w:b/>
                <w:color w:val="000000" w:themeColor="text1"/>
                <w:sz w:val="24"/>
                <w:szCs w:val="24"/>
              </w:rPr>
            </w:pPr>
            <w:r w:rsidRPr="00EF1F49">
              <w:rPr>
                <w:rFonts w:ascii="Courier" w:hAnsi="Courier"/>
                <w:color w:val="000000" w:themeColor="text1"/>
                <w:sz w:val="24"/>
              </w:rPr>
              <w:t>There is no requirement for respondents to submit proprietary trade secret, or other confidential information.</w:t>
            </w:r>
          </w:p>
        </w:tc>
      </w:tr>
      <w:tr w14:paraId="11D8CD1E" w14:textId="77777777" w:rsidTr="00836352">
        <w:tblPrEx>
          <w:tblW w:w="0" w:type="auto"/>
          <w:tblInd w:w="108" w:type="dxa"/>
          <w:tblLook w:val="04A0"/>
        </w:tblPrEx>
        <w:tc>
          <w:tcPr>
            <w:tcW w:w="9252" w:type="dxa"/>
            <w:shd w:val="clear" w:color="auto" w:fill="auto"/>
          </w:tcPr>
          <w:p w:rsidR="00FA2F70" w:rsidRPr="00EF1F49" w:rsidP="001B4FB5" w14:paraId="5572028D" w14:textId="77777777">
            <w:pPr>
              <w:spacing w:after="0" w:line="240" w:lineRule="auto"/>
              <w:rPr>
                <w:rFonts w:ascii="Times New Roman" w:hAnsi="Times New Roman"/>
                <w:b/>
                <w:color w:val="000000" w:themeColor="text1"/>
                <w:sz w:val="24"/>
                <w:szCs w:val="24"/>
              </w:rPr>
            </w:pPr>
          </w:p>
        </w:tc>
      </w:tr>
    </w:tbl>
    <w:p w:rsidR="00FA2F70" w:rsidRPr="00EF1F49" w:rsidP="00FA2F70" w14:paraId="4541AEF9"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10D39C8" w14:textId="77777777" w:rsidTr="00836352">
        <w:tblPrEx>
          <w:tblW w:w="0" w:type="auto"/>
          <w:tblInd w:w="108" w:type="dxa"/>
          <w:tblLook w:val="04A0"/>
        </w:tblPrEx>
        <w:tc>
          <w:tcPr>
            <w:tcW w:w="9252" w:type="dxa"/>
            <w:shd w:val="clear" w:color="auto" w:fill="auto"/>
          </w:tcPr>
          <w:p w:rsidR="0021340A" w:rsidRPr="00EF1F49" w:rsidP="001B4FB5" w14:paraId="03E24D58"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w:t>
            </w:r>
            <w:r w:rsidRPr="00EF1F49">
              <w:rPr>
                <w:rFonts w:ascii="Times New Roman" w:hAnsi="Times New Roman"/>
                <w:b/>
                <w:color w:val="000000" w:themeColor="text1"/>
                <w:sz w:val="24"/>
                <w:szCs w:val="24"/>
              </w:rPr>
              <w:t xml:space="preserve">periods. There may be circumstances that may preclude consultation in a specific situation. These circumstances should be explained. </w:t>
            </w:r>
          </w:p>
          <w:p w:rsidR="009B0365" w:rsidRPr="00EF1F49" w:rsidP="009B0365" w14:paraId="1BBDD601" w14:textId="77777777">
            <w:pPr>
              <w:spacing w:after="0" w:line="240" w:lineRule="auto"/>
              <w:rPr>
                <w:rFonts w:ascii="Times New Roman" w:hAnsi="Times New Roman"/>
                <w:color w:val="000000" w:themeColor="text1"/>
              </w:rPr>
            </w:pPr>
          </w:p>
          <w:p w:rsidR="00FA2F70" w:rsidRPr="00EF1F49" w:rsidP="001B4FB5" w14:paraId="5CC79E35" w14:textId="03882CA1">
            <w:pPr>
              <w:spacing w:after="0" w:line="240" w:lineRule="auto"/>
              <w:rPr>
                <w:rFonts w:ascii="Times New Roman" w:hAnsi="Times New Roman"/>
                <w:b/>
                <w:color w:val="000000" w:themeColor="text1"/>
                <w:sz w:val="24"/>
                <w:szCs w:val="24"/>
              </w:rPr>
            </w:pPr>
            <w:r w:rsidRPr="00EF1F49">
              <w:rPr>
                <w:rFonts w:ascii="Times New Roman" w:hAnsi="Times New Roman"/>
                <w:color w:val="000000" w:themeColor="text1"/>
                <w:sz w:val="32"/>
                <w:szCs w:val="32"/>
              </w:rPr>
              <w:t xml:space="preserve">In accordance with 5CFR 1320.8(d), this information collection soliciting public comments was announced in the Federal Register on </w:t>
            </w:r>
            <w:r w:rsidRPr="00EF1F49" w:rsidR="00E55DD1">
              <w:rPr>
                <w:rFonts w:ascii="Times New Roman" w:hAnsi="Times New Roman"/>
                <w:b/>
                <w:color w:val="000000" w:themeColor="text1"/>
                <w:sz w:val="32"/>
                <w:szCs w:val="32"/>
              </w:rPr>
              <w:t>June 17, 2022</w:t>
            </w:r>
            <w:r w:rsidRPr="00EF1F49">
              <w:rPr>
                <w:rFonts w:ascii="Times New Roman" w:hAnsi="Times New Roman"/>
                <w:color w:val="000000" w:themeColor="text1"/>
                <w:sz w:val="32"/>
                <w:szCs w:val="32"/>
              </w:rPr>
              <w:t xml:space="preserve">, Volume </w:t>
            </w:r>
            <w:r w:rsidRPr="00EF1F49" w:rsidR="00E55DD1">
              <w:rPr>
                <w:rFonts w:ascii="Times New Roman" w:hAnsi="Times New Roman"/>
                <w:b/>
                <w:color w:val="000000" w:themeColor="text1"/>
                <w:sz w:val="32"/>
                <w:szCs w:val="32"/>
              </w:rPr>
              <w:t>87</w:t>
            </w:r>
            <w:r w:rsidRPr="00EF1F49">
              <w:rPr>
                <w:rFonts w:ascii="Times New Roman" w:hAnsi="Times New Roman"/>
                <w:color w:val="000000" w:themeColor="text1"/>
                <w:sz w:val="32"/>
                <w:szCs w:val="32"/>
              </w:rPr>
              <w:t xml:space="preserve">, No. </w:t>
            </w:r>
            <w:r w:rsidRPr="00EF1F49" w:rsidR="00E55DD1">
              <w:rPr>
                <w:rFonts w:ascii="Times New Roman" w:hAnsi="Times New Roman"/>
                <w:b/>
                <w:color w:val="000000" w:themeColor="text1"/>
                <w:sz w:val="32"/>
                <w:szCs w:val="32"/>
              </w:rPr>
              <w:t>117</w:t>
            </w:r>
            <w:r w:rsidRPr="00EF1F49">
              <w:rPr>
                <w:rFonts w:ascii="Times New Roman" w:hAnsi="Times New Roman"/>
                <w:color w:val="000000" w:themeColor="text1"/>
                <w:sz w:val="32"/>
                <w:szCs w:val="32"/>
              </w:rPr>
              <w:t xml:space="preserve">, Pages </w:t>
            </w:r>
            <w:r w:rsidRPr="00EF1F49" w:rsidR="00E55DD1">
              <w:rPr>
                <w:rFonts w:ascii="Times New Roman" w:hAnsi="Times New Roman"/>
                <w:b/>
                <w:color w:val="000000" w:themeColor="text1"/>
                <w:sz w:val="32"/>
                <w:szCs w:val="32"/>
              </w:rPr>
              <w:t>36537</w:t>
            </w:r>
            <w:r w:rsidRPr="00EF1F49">
              <w:rPr>
                <w:rFonts w:ascii="Times New Roman" w:hAnsi="Times New Roman"/>
                <w:color w:val="000000" w:themeColor="text1"/>
                <w:sz w:val="32"/>
                <w:szCs w:val="32"/>
              </w:rPr>
              <w:t xml:space="preserve">.  </w:t>
            </w:r>
            <w:r w:rsidRPr="00EF1F49">
              <w:rPr>
                <w:rFonts w:ascii="Times New Roman" w:hAnsi="Times New Roman"/>
                <w:b/>
                <w:color w:val="000000" w:themeColor="text1"/>
                <w:sz w:val="32"/>
                <w:szCs w:val="32"/>
              </w:rPr>
              <w:t>(</w:t>
            </w:r>
            <w:r w:rsidRPr="00EF1F49" w:rsidR="00E55DD1">
              <w:rPr>
                <w:rFonts w:ascii="Times New Roman" w:hAnsi="Times New Roman"/>
                <w:b/>
                <w:color w:val="000000" w:themeColor="text1"/>
                <w:sz w:val="32"/>
                <w:szCs w:val="32"/>
              </w:rPr>
              <w:t>0</w:t>
            </w:r>
            <w:r w:rsidRPr="00EF1F49">
              <w:rPr>
                <w:rFonts w:ascii="Times New Roman" w:hAnsi="Times New Roman"/>
                <w:b/>
                <w:color w:val="000000" w:themeColor="text1"/>
                <w:sz w:val="32"/>
                <w:szCs w:val="32"/>
              </w:rPr>
              <w:t>)</w:t>
            </w:r>
            <w:r w:rsidRPr="00EF1F49">
              <w:rPr>
                <w:rFonts w:ascii="Times New Roman" w:hAnsi="Times New Roman"/>
                <w:color w:val="000000" w:themeColor="text1"/>
                <w:sz w:val="32"/>
                <w:szCs w:val="32"/>
              </w:rPr>
              <w:t xml:space="preserve"> Comments received.</w:t>
            </w:r>
            <w:r w:rsidRPr="00EF1F49">
              <w:rPr>
                <w:rFonts w:ascii="Times New Roman" w:hAnsi="Times New Roman"/>
                <w:color w:val="000000" w:themeColor="text1"/>
                <w:sz w:val="32"/>
                <w:szCs w:val="32"/>
              </w:rPr>
              <w:br/>
            </w:r>
          </w:p>
        </w:tc>
      </w:tr>
      <w:tr w14:paraId="6F2C0854" w14:textId="77777777" w:rsidTr="00836352">
        <w:tblPrEx>
          <w:tblW w:w="0" w:type="auto"/>
          <w:tblInd w:w="108" w:type="dxa"/>
          <w:tblLook w:val="04A0"/>
        </w:tblPrEx>
        <w:tc>
          <w:tcPr>
            <w:tcW w:w="9252" w:type="dxa"/>
            <w:shd w:val="clear" w:color="auto" w:fill="auto"/>
          </w:tcPr>
          <w:p w:rsidR="0021340A" w:rsidRPr="00EF1F49" w:rsidP="001B4FB5" w14:paraId="236EA864"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9. Explain any decision to provide any payment or gift to respondents, other than </w:t>
            </w:r>
            <w:r w:rsidRPr="00EF1F49">
              <w:rPr>
                <w:rFonts w:ascii="Times New Roman" w:hAnsi="Times New Roman"/>
                <w:b/>
                <w:color w:val="000000" w:themeColor="text1"/>
                <w:sz w:val="24"/>
                <w:szCs w:val="24"/>
              </w:rPr>
              <w:t>reenumeration</w:t>
            </w:r>
            <w:r w:rsidRPr="00EF1F49">
              <w:rPr>
                <w:rFonts w:ascii="Times New Roman" w:hAnsi="Times New Roman"/>
                <w:b/>
                <w:color w:val="000000" w:themeColor="text1"/>
                <w:sz w:val="24"/>
                <w:szCs w:val="24"/>
              </w:rPr>
              <w:t xml:space="preserve"> of contractors or grantees. </w:t>
            </w:r>
          </w:p>
          <w:p w:rsidR="0021340A" w:rsidRPr="00EF1F49" w:rsidP="001B4FB5" w14:paraId="673ECC2F" w14:textId="77777777">
            <w:pPr>
              <w:spacing w:after="0" w:line="240" w:lineRule="auto"/>
              <w:rPr>
                <w:rFonts w:ascii="Times New Roman" w:hAnsi="Times New Roman"/>
                <w:color w:val="000000" w:themeColor="text1"/>
                <w:sz w:val="24"/>
                <w:szCs w:val="24"/>
              </w:rPr>
            </w:pPr>
          </w:p>
        </w:tc>
      </w:tr>
      <w:tr w14:paraId="01DEF9DB" w14:textId="77777777" w:rsidTr="00836352">
        <w:tblPrEx>
          <w:tblW w:w="0" w:type="auto"/>
          <w:tblInd w:w="108" w:type="dxa"/>
          <w:tblLook w:val="04A0"/>
        </w:tblPrEx>
        <w:tc>
          <w:tcPr>
            <w:tcW w:w="9252" w:type="dxa"/>
            <w:shd w:val="clear" w:color="auto" w:fill="auto"/>
          </w:tcPr>
          <w:p w:rsidR="0021340A" w:rsidRPr="00EF1F49" w:rsidP="001B4FB5" w14:paraId="074875E1" w14:textId="77777777">
            <w:pPr>
              <w:spacing w:after="0" w:line="240" w:lineRule="auto"/>
              <w:rPr>
                <w:rFonts w:ascii="Times New Roman" w:hAnsi="Times New Roman"/>
                <w:color w:val="000000" w:themeColor="text1"/>
                <w:sz w:val="24"/>
                <w:szCs w:val="24"/>
              </w:rPr>
            </w:pPr>
            <w:r w:rsidRPr="00EF1F49">
              <w:rPr>
                <w:rFonts w:ascii="Courier" w:hAnsi="Courier"/>
                <w:color w:val="000000" w:themeColor="text1"/>
                <w:sz w:val="24"/>
              </w:rPr>
              <w:t>There are no gifts or payments of any kind given to respondents.</w:t>
            </w:r>
          </w:p>
        </w:tc>
      </w:tr>
    </w:tbl>
    <w:p w:rsidR="00FA2F70" w:rsidRPr="00EF1F49" w:rsidP="00FA2F70" w14:paraId="6223F41D"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5C88DE0E" w14:textId="77777777" w:rsidTr="00D35DDB">
        <w:tblPrEx>
          <w:tblW w:w="0" w:type="auto"/>
          <w:tblInd w:w="108" w:type="dxa"/>
          <w:tblLook w:val="04A0"/>
        </w:tblPrEx>
        <w:tc>
          <w:tcPr>
            <w:tcW w:w="9360" w:type="dxa"/>
            <w:shd w:val="clear" w:color="auto" w:fill="auto"/>
          </w:tcPr>
          <w:p w:rsidR="0021340A" w:rsidRPr="00EF1F49" w:rsidP="001B4FB5" w14:paraId="1858E72A" w14:textId="77777777">
            <w:pPr>
              <w:spacing w:after="0" w:line="240" w:lineRule="auto"/>
              <w:rPr>
                <w:rFonts w:ascii="Times New Roman" w:hAnsi="Times New Roman"/>
                <w:b/>
                <w:color w:val="000000" w:themeColor="text1"/>
                <w:sz w:val="24"/>
                <w:szCs w:val="24"/>
              </w:rPr>
            </w:pPr>
            <w:bookmarkStart w:id="0" w:name="_Hlk506470836"/>
            <w:r w:rsidRPr="00EF1F49">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bookmarkEnd w:id="0"/>
          <w:p w:rsidR="0021340A" w:rsidRPr="00EF1F49" w:rsidP="001B4FB5" w14:paraId="25A8EC95" w14:textId="77777777">
            <w:pPr>
              <w:spacing w:after="0" w:line="240" w:lineRule="auto"/>
              <w:rPr>
                <w:rFonts w:ascii="Times New Roman" w:hAnsi="Times New Roman"/>
                <w:b/>
                <w:color w:val="000000" w:themeColor="text1"/>
                <w:sz w:val="24"/>
                <w:szCs w:val="24"/>
              </w:rPr>
            </w:pPr>
          </w:p>
        </w:tc>
      </w:tr>
      <w:tr w14:paraId="7C5C93F9" w14:textId="77777777" w:rsidTr="00D35DDB">
        <w:tblPrEx>
          <w:tblW w:w="0" w:type="auto"/>
          <w:tblInd w:w="108" w:type="dxa"/>
          <w:tblLook w:val="04A0"/>
        </w:tblPrEx>
        <w:tc>
          <w:tcPr>
            <w:tcW w:w="9360" w:type="dxa"/>
            <w:shd w:val="clear" w:color="auto" w:fill="auto"/>
          </w:tcPr>
          <w:p w:rsidR="0021340A" w:rsidRPr="00EF1F49" w:rsidP="001B4FB5" w14:paraId="09BB9555" w14:textId="77777777">
            <w:pPr>
              <w:spacing w:after="0" w:line="240" w:lineRule="auto"/>
              <w:rPr>
                <w:rFonts w:ascii="Times New Roman" w:hAnsi="Times New Roman"/>
                <w:color w:val="000000" w:themeColor="text1"/>
                <w:sz w:val="24"/>
                <w:szCs w:val="24"/>
              </w:rPr>
            </w:pPr>
            <w:bookmarkStart w:id="1" w:name="_Hlk506471297"/>
            <w:r w:rsidRPr="00EF1F49">
              <w:rPr>
                <w:rFonts w:ascii="Courier" w:hAnsi="Courier"/>
                <w:color w:val="000000" w:themeColor="text1"/>
                <w:sz w:val="24"/>
              </w:rPr>
              <w:t>No personally identifiable information (PII) is being collected thereby does not require an assurance of confidentiality as related to the scope of Privacy requirements.</w:t>
            </w:r>
            <w:bookmarkEnd w:id="1"/>
          </w:p>
        </w:tc>
      </w:tr>
    </w:tbl>
    <w:p w:rsidR="00FA2F70" w:rsidRPr="00EF1F49" w:rsidP="00FA2F70" w14:paraId="06A5BD35"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1D8672CC" w14:textId="77777777" w:rsidTr="00D35DDB">
        <w:tblPrEx>
          <w:tblW w:w="0" w:type="auto"/>
          <w:tblInd w:w="108" w:type="dxa"/>
          <w:tblLook w:val="04A0"/>
        </w:tblPrEx>
        <w:tc>
          <w:tcPr>
            <w:tcW w:w="9360" w:type="dxa"/>
            <w:shd w:val="clear" w:color="auto" w:fill="auto"/>
          </w:tcPr>
          <w:p w:rsidR="0021340A" w:rsidRPr="00EF1F49" w:rsidP="001B4FB5" w14:paraId="1F585693"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1340A" w:rsidRPr="00EF1F49" w:rsidP="001B4FB5" w14:paraId="1AFE0159" w14:textId="77777777">
            <w:pPr>
              <w:spacing w:after="0" w:line="240" w:lineRule="auto"/>
              <w:rPr>
                <w:rFonts w:ascii="Times New Roman" w:hAnsi="Times New Roman"/>
                <w:b/>
                <w:color w:val="000000" w:themeColor="text1"/>
                <w:sz w:val="24"/>
                <w:szCs w:val="24"/>
              </w:rPr>
            </w:pPr>
          </w:p>
        </w:tc>
      </w:tr>
      <w:tr w14:paraId="69B546E8" w14:textId="77777777" w:rsidTr="00D35DDB">
        <w:tblPrEx>
          <w:tblW w:w="0" w:type="auto"/>
          <w:tblInd w:w="108" w:type="dxa"/>
          <w:tblLook w:val="04A0"/>
        </w:tblPrEx>
        <w:tc>
          <w:tcPr>
            <w:tcW w:w="9360" w:type="dxa"/>
            <w:shd w:val="clear" w:color="auto" w:fill="auto"/>
          </w:tcPr>
          <w:p w:rsidR="0021340A" w:rsidRPr="00EF1F49" w:rsidP="001B4FB5" w14:paraId="49EED02E" w14:textId="77777777">
            <w:pPr>
              <w:spacing w:after="0" w:line="240" w:lineRule="auto"/>
              <w:rPr>
                <w:rFonts w:ascii="Times New Roman" w:hAnsi="Times New Roman"/>
                <w:color w:val="000000" w:themeColor="text1"/>
                <w:sz w:val="24"/>
                <w:szCs w:val="24"/>
              </w:rPr>
            </w:pPr>
            <w:r w:rsidRPr="00EF1F49">
              <w:rPr>
                <w:rFonts w:ascii="Courier" w:hAnsi="Courier"/>
                <w:color w:val="000000" w:themeColor="text1"/>
                <w:sz w:val="24"/>
              </w:rPr>
              <w:t xml:space="preserve">This collection does not solicit personally identifiable </w:t>
            </w:r>
            <w:r w:rsidRPr="00EF1F49">
              <w:rPr>
                <w:rFonts w:ascii="Courier" w:hAnsi="Courier"/>
                <w:color w:val="000000" w:themeColor="text1"/>
                <w:sz w:val="24"/>
              </w:rPr>
              <w:t>information, and</w:t>
            </w:r>
            <w:r w:rsidRPr="00EF1F49">
              <w:rPr>
                <w:rFonts w:ascii="Courier" w:hAnsi="Courier"/>
                <w:color w:val="000000" w:themeColor="text1"/>
                <w:sz w:val="24"/>
              </w:rPr>
              <w:t xml:space="preserve"> does not contain questions of a sensitive nature.</w:t>
            </w:r>
          </w:p>
        </w:tc>
      </w:tr>
    </w:tbl>
    <w:p w:rsidR="00FA2F70" w:rsidRPr="00EF1F49" w:rsidP="00FA2F70" w14:paraId="6A6E1615"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1216"/>
        <w:gridCol w:w="1357"/>
        <w:gridCol w:w="1199"/>
        <w:gridCol w:w="1183"/>
        <w:gridCol w:w="1084"/>
        <w:gridCol w:w="869"/>
        <w:gridCol w:w="1077"/>
        <w:gridCol w:w="1267"/>
      </w:tblGrid>
      <w:tr w14:paraId="7E6296B1" w14:textId="77777777" w:rsidTr="00220978">
        <w:tblPrEx>
          <w:tblW w:w="0" w:type="auto"/>
          <w:tblInd w:w="108" w:type="dxa"/>
          <w:tblLook w:val="04A0"/>
        </w:tblPrEx>
        <w:tc>
          <w:tcPr>
            <w:tcW w:w="9252" w:type="dxa"/>
            <w:gridSpan w:val="8"/>
            <w:shd w:val="clear" w:color="auto" w:fill="auto"/>
          </w:tcPr>
          <w:p w:rsidR="0021340A" w:rsidRPr="00EF1F49" w:rsidP="001B4FB5" w14:paraId="1C5221BC"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12. Provide estimates of the hour burden of the collection of information. The statement should: </w:t>
            </w:r>
          </w:p>
          <w:p w:rsidR="0021340A" w:rsidRPr="00EF1F49" w:rsidP="001B4FB5" w14:paraId="15E4F7AD" w14:textId="77777777">
            <w:pPr>
              <w:spacing w:after="0" w:line="240" w:lineRule="auto"/>
              <w:rPr>
                <w:rFonts w:ascii="Times New Roman" w:hAnsi="Times New Roman"/>
                <w:b/>
                <w:color w:val="000000" w:themeColor="text1"/>
                <w:sz w:val="24"/>
                <w:szCs w:val="24"/>
              </w:rPr>
            </w:pPr>
          </w:p>
          <w:p w:rsidR="0021340A" w:rsidRPr="00EF1F49" w:rsidP="001B4FB5" w14:paraId="0BFE5B2D"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5DDB" w:rsidRPr="00EF1F49" w:rsidP="001B4FB5" w14:paraId="37FC9115" w14:textId="77777777">
            <w:pPr>
              <w:spacing w:after="0" w:line="240" w:lineRule="auto"/>
              <w:rPr>
                <w:rFonts w:ascii="Times New Roman" w:hAnsi="Times New Roman"/>
                <w:color w:val="000000" w:themeColor="text1"/>
                <w:sz w:val="24"/>
                <w:szCs w:val="24"/>
              </w:rPr>
            </w:pPr>
          </w:p>
          <w:p w:rsidR="0021340A" w:rsidRPr="00EF1F49" w:rsidP="001B4FB5" w14:paraId="6F56B442"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If this request for approval covers more than one form, provide separate hour burden estimates for each form and aggregate the hour burdens in Item 13 of OMB Form 83-I. </w:t>
            </w:r>
          </w:p>
          <w:p w:rsidR="00D35DDB" w:rsidRPr="00EF1F49" w:rsidP="001B4FB5" w14:paraId="6C4E3BD0" w14:textId="77777777">
            <w:pPr>
              <w:spacing w:after="0" w:line="240" w:lineRule="auto"/>
              <w:rPr>
                <w:rFonts w:ascii="Times New Roman" w:hAnsi="Times New Roman"/>
                <w:color w:val="000000" w:themeColor="text1"/>
                <w:sz w:val="24"/>
                <w:szCs w:val="24"/>
              </w:rPr>
            </w:pPr>
          </w:p>
          <w:p w:rsidR="0021340A" w:rsidRPr="00EF1F49" w:rsidP="001B4FB5" w14:paraId="105993E0"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21340A" w:rsidRPr="00EF1F49" w:rsidP="001B4FB5" w14:paraId="578AAED9" w14:textId="77777777">
            <w:pPr>
              <w:spacing w:after="0" w:line="240" w:lineRule="auto"/>
              <w:rPr>
                <w:rFonts w:ascii="Times New Roman" w:hAnsi="Times New Roman"/>
                <w:b/>
                <w:color w:val="000000" w:themeColor="text1"/>
                <w:sz w:val="24"/>
                <w:szCs w:val="24"/>
              </w:rPr>
            </w:pPr>
          </w:p>
        </w:tc>
      </w:tr>
      <w:tr w14:paraId="42BF6F0B" w14:textId="77777777" w:rsidTr="00220978">
        <w:tblPrEx>
          <w:tblW w:w="0" w:type="auto"/>
          <w:tblInd w:w="108" w:type="dxa"/>
          <w:tblLook w:val="04A0"/>
        </w:tblPrEx>
        <w:tc>
          <w:tcPr>
            <w:tcW w:w="9252" w:type="dxa"/>
            <w:gridSpan w:val="8"/>
            <w:tcBorders>
              <w:bottom w:val="single" w:sz="4" w:space="0" w:color="auto"/>
            </w:tcBorders>
            <w:shd w:val="clear" w:color="auto" w:fill="auto"/>
          </w:tcPr>
          <w:p w:rsidR="0021340A" w:rsidRPr="00EF1F49" w:rsidP="001B4FB5" w14:paraId="273BF8AB" w14:textId="77777777">
            <w:pPr>
              <w:spacing w:after="0" w:line="240" w:lineRule="auto"/>
              <w:rPr>
                <w:rFonts w:ascii="Times New Roman" w:hAnsi="Times New Roman"/>
                <w:b/>
                <w:color w:val="000000" w:themeColor="text1"/>
                <w:sz w:val="24"/>
                <w:szCs w:val="24"/>
              </w:rPr>
            </w:pPr>
          </w:p>
        </w:tc>
      </w:tr>
      <w:tr w14:paraId="424A7440" w14:textId="77777777" w:rsidTr="00220978">
        <w:tblPrEx>
          <w:tblW w:w="0" w:type="auto"/>
          <w:tblInd w:w="108" w:type="dxa"/>
          <w:tblLook w:val="0000"/>
        </w:tblPrEx>
        <w:tc>
          <w:tcPr>
            <w:tcW w:w="1284"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4513D84E" w14:textId="77777777">
            <w:pPr>
              <w:rPr>
                <w:rFonts w:ascii="Helvetica" w:hAnsi="Helvetica"/>
                <w:b/>
                <w:bCs/>
                <w:color w:val="000000" w:themeColor="text1"/>
                <w:sz w:val="18"/>
              </w:rPr>
            </w:pPr>
            <w:r w:rsidRPr="00EF1F49">
              <w:rPr>
                <w:rFonts w:ascii="Helvetica" w:hAnsi="Helvetica"/>
                <w:b/>
                <w:bCs/>
                <w:color w:val="000000" w:themeColor="text1"/>
                <w:sz w:val="18"/>
              </w:rPr>
              <w:t>Information Collection</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F1F49" w:rsidP="00A6656E" w14:paraId="255E03FA"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22CB46EB" w14:textId="77777777">
            <w:pPr>
              <w:ind w:left="72" w:right="-108"/>
              <w:jc w:val="center"/>
              <w:rPr>
                <w:rFonts w:ascii="Helvetica" w:hAnsi="Helvetica"/>
                <w:b/>
                <w:bCs/>
                <w:color w:val="000000" w:themeColor="text1"/>
                <w:sz w:val="18"/>
              </w:rPr>
            </w:pPr>
            <w:r w:rsidRPr="00EF1F49">
              <w:rPr>
                <w:rFonts w:ascii="Helvetica" w:hAnsi="Helvetica"/>
                <w:b/>
                <w:bCs/>
                <w:color w:val="000000" w:themeColor="text1"/>
                <w:sz w:val="18"/>
              </w:rPr>
              <w:t>Frequency of Response</w:t>
            </w:r>
          </w:p>
        </w:tc>
        <w:tc>
          <w:tcPr>
            <w:tcW w:w="1222"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F1F49" w:rsidP="00B106EA" w14:paraId="6B6C6894" w14:textId="77777777">
            <w:pPr>
              <w:jc w:val="center"/>
              <w:rPr>
                <w:rFonts w:ascii="Helvetica" w:hAnsi="Helvetica"/>
                <w:b/>
                <w:bCs/>
                <w:color w:val="000000" w:themeColor="text1"/>
                <w:sz w:val="18"/>
              </w:rPr>
            </w:pPr>
            <w:r w:rsidRPr="00EF1F49">
              <w:rPr>
                <w:rFonts w:ascii="Helvetica" w:hAnsi="Helvetica"/>
                <w:b/>
                <w:bCs/>
                <w:color w:val="000000" w:themeColor="text1"/>
                <w:sz w:val="18"/>
              </w:rPr>
              <w:t>Responses Per Year</w:t>
            </w:r>
          </w:p>
        </w:tc>
        <w:tc>
          <w:tcPr>
            <w:tcW w:w="1128" w:type="dxa"/>
            <w:tcBorders>
              <w:top w:val="single" w:sz="4" w:space="0" w:color="auto"/>
              <w:left w:val="single" w:sz="4" w:space="0" w:color="auto"/>
              <w:bottom w:val="single" w:sz="4" w:space="0" w:color="auto"/>
              <w:right w:val="single" w:sz="4" w:space="0" w:color="auto"/>
            </w:tcBorders>
            <w:vAlign w:val="center"/>
          </w:tcPr>
          <w:p w:rsidR="00A6656E" w:rsidRPr="00EF1F49" w:rsidP="00695EEE" w14:paraId="38F4F359"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Average</w:t>
            </w:r>
            <w:r w:rsidRPr="00EF1F49">
              <w:rPr>
                <w:rFonts w:ascii="Helvetica" w:hAnsi="Helvetica"/>
                <w:b/>
                <w:bCs/>
                <w:color w:val="000000" w:themeColor="text1"/>
                <w:sz w:val="18"/>
              </w:rPr>
              <w:br/>
            </w:r>
            <w:r w:rsidRPr="00EF1F49">
              <w:rPr>
                <w:rFonts w:ascii="Helvetica" w:hAnsi="Helvetica"/>
                <w:b/>
                <w:bCs/>
                <w:color w:val="000000" w:themeColor="text1"/>
                <w:sz w:val="18"/>
              </w:rPr>
              <w:t>Burden Hours Per Response</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F1F49" w:rsidP="00A6656E" w14:paraId="2828614B"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30294A6C"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Hourly Cost per Response</w:t>
            </w:r>
          </w:p>
        </w:tc>
        <w:tc>
          <w:tcPr>
            <w:tcW w:w="1100" w:type="dxa"/>
            <w:tcBorders>
              <w:top w:val="single" w:sz="4" w:space="0" w:color="auto"/>
              <w:left w:val="single" w:sz="4" w:space="0" w:color="auto"/>
              <w:bottom w:val="single" w:sz="4" w:space="0" w:color="auto"/>
              <w:right w:val="single" w:sz="4" w:space="0" w:color="auto"/>
            </w:tcBorders>
          </w:tcPr>
          <w:p w:rsidR="00A6656E" w:rsidRPr="00EF1F49" w:rsidP="00B106EA" w14:paraId="3B18D259"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Total Annual Cost</w:t>
            </w:r>
          </w:p>
        </w:tc>
      </w:tr>
      <w:tr w14:paraId="6116029A" w14:textId="77777777" w:rsidTr="00220978">
        <w:tblPrEx>
          <w:tblW w:w="0" w:type="auto"/>
          <w:tblInd w:w="108" w:type="dxa"/>
          <w:tblLook w:val="0000"/>
        </w:tblPrEx>
        <w:tc>
          <w:tcPr>
            <w:tcW w:w="1284"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3D5AA5E0" w14:textId="77777777">
            <w:pPr>
              <w:rPr>
                <w:rFonts w:ascii="Helvetica" w:hAnsi="Helvetica"/>
                <w:bCs/>
                <w:color w:val="000000" w:themeColor="text1"/>
                <w:sz w:val="18"/>
              </w:rPr>
            </w:pPr>
            <w:r w:rsidRPr="00EF1F49">
              <w:rPr>
                <w:rFonts w:ascii="Helvetica" w:hAnsi="Helvetica"/>
                <w:bCs/>
                <w:color w:val="000000" w:themeColor="text1"/>
                <w:sz w:val="18"/>
              </w:rPr>
              <w:t>HUD-9834</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F1F49" w:rsidP="00B106EA" w14:paraId="599A480F" w14:textId="77777777">
            <w:pPr>
              <w:jc w:val="center"/>
              <w:rPr>
                <w:rFonts w:ascii="Helvetica" w:hAnsi="Helvetica"/>
                <w:bCs/>
                <w:color w:val="000000" w:themeColor="text1"/>
                <w:sz w:val="18"/>
              </w:rPr>
            </w:pPr>
            <w:r w:rsidRPr="00EF1F49">
              <w:rPr>
                <w:rFonts w:ascii="Helvetica" w:hAnsi="Helvetica"/>
                <w:bCs/>
                <w:color w:val="000000" w:themeColor="text1"/>
                <w:sz w:val="18"/>
              </w:rPr>
              <w:t>27,127</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0ECB3E72" w14:textId="77777777">
            <w:pPr>
              <w:jc w:val="center"/>
              <w:rPr>
                <w:rFonts w:ascii="Helvetica" w:hAnsi="Helvetica"/>
                <w:bCs/>
                <w:color w:val="000000" w:themeColor="text1"/>
                <w:sz w:val="18"/>
              </w:rPr>
            </w:pPr>
            <w:r w:rsidRPr="00EF1F49">
              <w:rPr>
                <w:rFonts w:ascii="Helvetica" w:hAnsi="Helvetica"/>
                <w:bCs/>
                <w:color w:val="000000" w:themeColor="text1"/>
                <w:sz w:val="18"/>
              </w:rPr>
              <w:t>1</w:t>
            </w:r>
          </w:p>
        </w:tc>
        <w:tc>
          <w:tcPr>
            <w:tcW w:w="1222"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F1F49" w:rsidP="00B106EA" w14:paraId="26274A79" w14:textId="77777777">
            <w:pPr>
              <w:jc w:val="center"/>
              <w:rPr>
                <w:rFonts w:ascii="Helvetica" w:hAnsi="Helvetica"/>
                <w:bCs/>
                <w:color w:val="000000" w:themeColor="text1"/>
                <w:sz w:val="18"/>
              </w:rPr>
            </w:pPr>
            <w:r w:rsidRPr="00EF1F49">
              <w:rPr>
                <w:rFonts w:ascii="Helvetica" w:hAnsi="Helvetica"/>
                <w:bCs/>
                <w:color w:val="000000" w:themeColor="text1"/>
                <w:sz w:val="18"/>
              </w:rPr>
              <w:t>27,127</w:t>
            </w:r>
          </w:p>
        </w:tc>
        <w:tc>
          <w:tcPr>
            <w:tcW w:w="1128"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4C60BA21" w14:textId="77777777">
            <w:pPr>
              <w:jc w:val="center"/>
              <w:rPr>
                <w:rFonts w:ascii="Helvetica" w:hAnsi="Helvetica"/>
                <w:bCs/>
                <w:color w:val="000000" w:themeColor="text1"/>
                <w:sz w:val="18"/>
              </w:rPr>
            </w:pPr>
            <w:r w:rsidRPr="00EF1F49">
              <w:rPr>
                <w:rFonts w:ascii="Helvetica" w:hAnsi="Helvetica"/>
                <w:bCs/>
                <w:color w:val="000000" w:themeColor="text1"/>
                <w:sz w:val="18"/>
              </w:rPr>
              <w:t>8</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F1F49" w:rsidP="00B106EA" w14:paraId="35D16A57" w14:textId="77777777">
            <w:pPr>
              <w:jc w:val="center"/>
              <w:rPr>
                <w:rFonts w:ascii="Helvetica" w:hAnsi="Helvetica"/>
                <w:bCs/>
                <w:color w:val="000000" w:themeColor="text1"/>
                <w:sz w:val="18"/>
              </w:rPr>
            </w:pPr>
            <w:r w:rsidRPr="00EF1F49">
              <w:rPr>
                <w:rFonts w:ascii="Helvetica" w:hAnsi="Helvetica"/>
                <w:bCs/>
                <w:color w:val="000000" w:themeColor="text1"/>
                <w:sz w:val="18"/>
              </w:rPr>
              <w:t>217,017</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3DE96A17" w14:textId="77777777">
            <w:pPr>
              <w:jc w:val="right"/>
              <w:rPr>
                <w:rFonts w:ascii="Helvetica" w:hAnsi="Helvetica"/>
                <w:bCs/>
                <w:color w:val="000000" w:themeColor="text1"/>
                <w:sz w:val="18"/>
              </w:rPr>
            </w:pPr>
            <w:r w:rsidRPr="00EF1F49">
              <w:rPr>
                <w:rFonts w:ascii="Helvetica" w:hAnsi="Helvetica"/>
                <w:bCs/>
                <w:color w:val="000000" w:themeColor="text1"/>
                <w:sz w:val="18"/>
              </w:rPr>
              <w:t>20.19</w:t>
            </w:r>
          </w:p>
        </w:tc>
        <w:tc>
          <w:tcPr>
            <w:tcW w:w="1100" w:type="dxa"/>
            <w:tcBorders>
              <w:top w:val="single" w:sz="4" w:space="0" w:color="auto"/>
              <w:left w:val="single" w:sz="4" w:space="0" w:color="auto"/>
              <w:bottom w:val="single" w:sz="4" w:space="0" w:color="auto"/>
              <w:right w:val="single" w:sz="4" w:space="0" w:color="auto"/>
            </w:tcBorders>
          </w:tcPr>
          <w:p w:rsidR="00A6656E" w:rsidRPr="00EF1F49" w:rsidP="00B106EA" w14:paraId="3E97D011" w14:textId="77777777">
            <w:pPr>
              <w:jc w:val="right"/>
              <w:rPr>
                <w:rFonts w:ascii="Helvetica" w:hAnsi="Helvetica"/>
                <w:bCs/>
                <w:color w:val="000000" w:themeColor="text1"/>
                <w:sz w:val="18"/>
              </w:rPr>
            </w:pPr>
            <w:r w:rsidRPr="00EF1F49">
              <w:rPr>
                <w:rFonts w:ascii="Helvetica" w:hAnsi="Helvetica"/>
                <w:bCs/>
                <w:color w:val="000000" w:themeColor="text1"/>
                <w:sz w:val="18"/>
              </w:rPr>
              <w:t>4,381,5</w:t>
            </w:r>
            <w:r w:rsidRPr="00EF1F49" w:rsidR="00836352">
              <w:rPr>
                <w:rFonts w:ascii="Helvetica" w:hAnsi="Helvetica"/>
                <w:bCs/>
                <w:color w:val="000000" w:themeColor="text1"/>
                <w:sz w:val="18"/>
              </w:rPr>
              <w:t>73.20</w:t>
            </w:r>
          </w:p>
        </w:tc>
      </w:tr>
      <w:tr w14:paraId="15D832C0" w14:textId="77777777" w:rsidTr="00220978">
        <w:tblPrEx>
          <w:tblW w:w="0" w:type="auto"/>
          <w:tblInd w:w="108" w:type="dxa"/>
          <w:tblLook w:val="0000"/>
        </w:tblPrEx>
        <w:tc>
          <w:tcPr>
            <w:tcW w:w="1284"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246EB366" w14:textId="77777777">
            <w:pPr>
              <w:rPr>
                <w:rFonts w:ascii="Helvetica" w:hAnsi="Helvetica"/>
                <w:b/>
                <w:bCs/>
                <w:color w:val="000000" w:themeColor="text1"/>
                <w:sz w:val="18"/>
              </w:rPr>
            </w:pPr>
            <w:r w:rsidRPr="00EF1F49">
              <w:rPr>
                <w:rFonts w:ascii="Helvetica" w:hAnsi="Helvetica"/>
                <w:b/>
                <w:bCs/>
                <w:color w:val="000000" w:themeColor="text1"/>
                <w:sz w:val="18"/>
              </w:rPr>
              <w:t>TOTALS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F1F49" w:rsidP="00B106EA" w14:paraId="45E527A5" w14:textId="77777777">
            <w:pPr>
              <w:jc w:val="center"/>
              <w:rPr>
                <w:rFonts w:ascii="Helvetica" w:hAnsi="Helvetica"/>
                <w:bCs/>
                <w:color w:val="000000" w:themeColor="text1"/>
                <w:sz w:val="18"/>
              </w:rPr>
            </w:pPr>
            <w:r w:rsidRPr="00EF1F49">
              <w:rPr>
                <w:rFonts w:ascii="Helvetica" w:hAnsi="Helvetica"/>
                <w:bCs/>
                <w:color w:val="000000" w:themeColor="text1"/>
                <w:sz w:val="18"/>
              </w:rPr>
              <w:t>27,127</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F1F49" w:rsidP="00B106EA" w14:paraId="032ECBBF" w14:textId="77777777">
            <w:pPr>
              <w:jc w:val="center"/>
              <w:rPr>
                <w:rFonts w:ascii="Helvetica" w:hAnsi="Helvetica"/>
                <w:bCs/>
                <w:color w:val="000000" w:themeColor="text1"/>
                <w:sz w:val="18"/>
              </w:rPr>
            </w:pPr>
          </w:p>
        </w:tc>
        <w:tc>
          <w:tcPr>
            <w:tcW w:w="1222"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F1F49" w:rsidP="00B106EA" w14:paraId="354B19F5" w14:textId="77777777">
            <w:pPr>
              <w:jc w:val="center"/>
              <w:rPr>
                <w:rFonts w:ascii="Helvetica" w:hAnsi="Helvetica"/>
                <w:bCs/>
                <w:color w:val="000000" w:themeColor="text1"/>
                <w:sz w:val="18"/>
              </w:rPr>
            </w:pPr>
            <w:r w:rsidRPr="00EF1F49">
              <w:rPr>
                <w:rFonts w:ascii="Helvetica" w:hAnsi="Helvetica"/>
                <w:bCs/>
                <w:color w:val="000000" w:themeColor="text1"/>
                <w:sz w:val="18"/>
              </w:rPr>
              <w:t>27,127</w:t>
            </w:r>
          </w:p>
        </w:tc>
        <w:tc>
          <w:tcPr>
            <w:tcW w:w="1128"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F1F49" w:rsidP="00B106EA" w14:paraId="1D2F8EFF" w14:textId="77777777">
            <w:pPr>
              <w:jc w:val="center"/>
              <w:rPr>
                <w:rFonts w:ascii="Helvetica" w:hAnsi="Helvetica"/>
                <w:bCs/>
                <w:color w:val="000000" w:themeColor="text1"/>
                <w:sz w:val="18"/>
              </w:rPr>
            </w:pP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F1F49" w:rsidP="00B106EA" w14:paraId="448D7F97" w14:textId="77777777">
            <w:pPr>
              <w:jc w:val="center"/>
              <w:rPr>
                <w:rFonts w:ascii="Helvetica" w:hAnsi="Helvetica"/>
                <w:bCs/>
                <w:color w:val="000000" w:themeColor="text1"/>
                <w:sz w:val="18"/>
              </w:rPr>
            </w:pPr>
            <w:r w:rsidRPr="00EF1F49">
              <w:rPr>
                <w:rFonts w:ascii="Helvetica" w:hAnsi="Helvetica"/>
                <w:bCs/>
                <w:color w:val="000000" w:themeColor="text1"/>
                <w:sz w:val="18"/>
              </w:rPr>
              <w:t>217,017</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F1F49" w:rsidP="00B106EA" w14:paraId="03648B1E" w14:textId="77777777">
            <w:pPr>
              <w:jc w:val="right"/>
              <w:rPr>
                <w:rFonts w:ascii="Helvetica" w:hAnsi="Helvetica"/>
                <w:bCs/>
                <w:color w:val="000000" w:themeColor="text1"/>
                <w:sz w:val="18"/>
              </w:rPr>
            </w:pPr>
          </w:p>
        </w:tc>
        <w:tc>
          <w:tcPr>
            <w:tcW w:w="1100" w:type="dxa"/>
            <w:tcBorders>
              <w:top w:val="single" w:sz="4" w:space="0" w:color="auto"/>
              <w:left w:val="single" w:sz="4" w:space="0" w:color="auto"/>
              <w:bottom w:val="single" w:sz="4" w:space="0" w:color="auto"/>
              <w:right w:val="single" w:sz="4" w:space="0" w:color="auto"/>
            </w:tcBorders>
          </w:tcPr>
          <w:p w:rsidR="00A6656E" w:rsidRPr="00EF1F49" w:rsidP="00B106EA" w14:paraId="4339A769" w14:textId="77777777">
            <w:pPr>
              <w:jc w:val="right"/>
              <w:rPr>
                <w:rFonts w:ascii="Helvetica" w:hAnsi="Helvetica"/>
                <w:bCs/>
                <w:color w:val="000000" w:themeColor="text1"/>
                <w:sz w:val="18"/>
              </w:rPr>
            </w:pPr>
            <w:r w:rsidRPr="00EF1F49">
              <w:rPr>
                <w:rFonts w:ascii="Helvetica" w:hAnsi="Helvetica"/>
                <w:bCs/>
                <w:color w:val="000000" w:themeColor="text1"/>
                <w:sz w:val="18"/>
              </w:rPr>
              <w:t>4,381,573.20</w:t>
            </w:r>
          </w:p>
        </w:tc>
      </w:tr>
    </w:tbl>
    <w:p w:rsidR="00CE0B7B" w:rsidRPr="00EF1F49" w:rsidP="00CE0B7B" w14:paraId="221FADCB" w14:textId="77777777">
      <w:pPr>
        <w:numPr>
          <w:ilvl w:val="1"/>
          <w:numId w:val="7"/>
        </w:numPr>
        <w:tabs>
          <w:tab w:val="left" w:pos="720"/>
        </w:tabs>
        <w:overflowPunct w:val="0"/>
        <w:autoSpaceDE w:val="0"/>
        <w:autoSpaceDN w:val="0"/>
        <w:adjustRightInd w:val="0"/>
        <w:spacing w:after="0" w:line="240" w:lineRule="auto"/>
        <w:textAlignment w:val="baseline"/>
        <w:rPr>
          <w:rFonts w:ascii="Times New Roman" w:hAnsi="Times New Roman"/>
          <w:color w:val="000000" w:themeColor="text1"/>
          <w:sz w:val="16"/>
          <w:szCs w:val="16"/>
        </w:rPr>
      </w:pPr>
      <w:r w:rsidRPr="00EF1F49">
        <w:rPr>
          <w:rFonts w:ascii="Times New Roman" w:hAnsi="Times New Roman"/>
          <w:color w:val="000000" w:themeColor="text1"/>
          <w:sz w:val="16"/>
          <w:szCs w:val="16"/>
        </w:rPr>
        <w:t xml:space="preserve">Number of owners/agents is based on data obtained from HUD systems.  </w:t>
      </w:r>
    </w:p>
    <w:p w:rsidR="00CE0B7B" w:rsidRPr="00EF1F49" w:rsidP="00CE0B7B" w14:paraId="345B0782" w14:textId="77777777">
      <w:pPr>
        <w:numPr>
          <w:ilvl w:val="1"/>
          <w:numId w:val="7"/>
        </w:numPr>
        <w:tabs>
          <w:tab w:val="left" w:pos="720"/>
        </w:tabs>
        <w:overflowPunct w:val="0"/>
        <w:autoSpaceDE w:val="0"/>
        <w:autoSpaceDN w:val="0"/>
        <w:adjustRightInd w:val="0"/>
        <w:spacing w:after="0" w:line="240" w:lineRule="auto"/>
        <w:textAlignment w:val="baseline"/>
        <w:rPr>
          <w:rFonts w:ascii="Times New Roman" w:hAnsi="Times New Roman"/>
          <w:color w:val="000000" w:themeColor="text1"/>
          <w:sz w:val="16"/>
          <w:szCs w:val="16"/>
        </w:rPr>
      </w:pPr>
      <w:r w:rsidRPr="00EF1F49">
        <w:rPr>
          <w:rFonts w:ascii="Times New Roman" w:hAnsi="Times New Roman"/>
          <w:color w:val="000000" w:themeColor="text1"/>
          <w:sz w:val="16"/>
          <w:szCs w:val="16"/>
        </w:rPr>
        <w:t xml:space="preserve">Hourly cost for owners/agents is based on data obtained from </w:t>
      </w:r>
      <w:hyperlink r:id="rId8" w:history="1">
        <w:r w:rsidRPr="00EF1F49">
          <w:rPr>
            <w:rFonts w:ascii="Times New Roman" w:hAnsi="Times New Roman"/>
            <w:color w:val="000000" w:themeColor="text1"/>
            <w:sz w:val="16"/>
            <w:szCs w:val="16"/>
            <w:u w:val="single"/>
          </w:rPr>
          <w:t>www.payscale.com</w:t>
        </w:r>
      </w:hyperlink>
      <w:r w:rsidRPr="00EF1F49">
        <w:rPr>
          <w:rFonts w:ascii="Times New Roman" w:hAnsi="Times New Roman"/>
          <w:color w:val="000000" w:themeColor="text1"/>
          <w:sz w:val="16"/>
          <w:szCs w:val="16"/>
        </w:rPr>
        <w:t xml:space="preserve"> for the owner or owner’s staff to gather and provide the necessary information.  Note that the cost per hour may vary depending on locality.</w:t>
      </w:r>
    </w:p>
    <w:p w:rsidR="00CE0B7B" w:rsidRPr="00EF1F49" w:rsidP="00CE0B7B" w14:paraId="233BDA00" w14:textId="77777777">
      <w:pPr>
        <w:numPr>
          <w:ilvl w:val="1"/>
          <w:numId w:val="7"/>
        </w:numPr>
        <w:tabs>
          <w:tab w:val="left" w:pos="360"/>
        </w:tabs>
        <w:overflowPunct w:val="0"/>
        <w:autoSpaceDE w:val="0"/>
        <w:autoSpaceDN w:val="0"/>
        <w:adjustRightInd w:val="0"/>
        <w:spacing w:after="0" w:line="240" w:lineRule="auto"/>
        <w:textAlignment w:val="baseline"/>
        <w:rPr>
          <w:rFonts w:ascii="Times New Roman" w:hAnsi="Times New Roman"/>
          <w:color w:val="000000" w:themeColor="text1"/>
          <w:sz w:val="16"/>
          <w:szCs w:val="16"/>
        </w:rPr>
      </w:pPr>
      <w:r w:rsidRPr="00EF1F49">
        <w:rPr>
          <w:rFonts w:ascii="Times New Roman" w:hAnsi="Times New Roman"/>
          <w:color w:val="000000" w:themeColor="text1"/>
          <w:sz w:val="16"/>
          <w:szCs w:val="16"/>
        </w:rPr>
        <w:t xml:space="preserve">Total number of responses is based on annual on-site reviews performed by CAs, HUD staff, and lenders, </w:t>
      </w:r>
    </w:p>
    <w:p w:rsidR="00CE0B7B" w:rsidRPr="00EF1F49" w:rsidP="00CE0B7B" w14:paraId="4A26E853" w14:textId="77777777">
      <w:pPr>
        <w:numPr>
          <w:ilvl w:val="1"/>
          <w:numId w:val="7"/>
        </w:numPr>
        <w:tabs>
          <w:tab w:val="left" w:pos="360"/>
        </w:tabs>
        <w:overflowPunct w:val="0"/>
        <w:autoSpaceDE w:val="0"/>
        <w:autoSpaceDN w:val="0"/>
        <w:adjustRightInd w:val="0"/>
        <w:spacing w:after="0" w:line="240" w:lineRule="auto"/>
        <w:textAlignment w:val="baseline"/>
        <w:rPr>
          <w:rFonts w:ascii="Times New Roman" w:hAnsi="Times New Roman"/>
          <w:color w:val="000000" w:themeColor="text1"/>
          <w:sz w:val="16"/>
          <w:szCs w:val="16"/>
        </w:rPr>
      </w:pPr>
      <w:r w:rsidRPr="00EF1F49">
        <w:rPr>
          <w:rFonts w:ascii="Times New Roman" w:hAnsi="Times New Roman"/>
          <w:color w:val="000000" w:themeColor="text1"/>
          <w:sz w:val="16"/>
          <w:szCs w:val="16"/>
        </w:rPr>
        <w:t xml:space="preserve">The frequency of reviews is estimated at one per year per project based on the portfolio size.  </w:t>
      </w:r>
    </w:p>
    <w:p w:rsidR="00D35DDB" w:rsidRPr="00EF1F49" w:rsidP="00FA2F70" w14:paraId="51AB8614" w14:textId="77777777">
      <w:pPr>
        <w:spacing w:after="0" w:line="240" w:lineRule="auto"/>
        <w:rPr>
          <w:rFonts w:ascii="Times New Roman" w:hAnsi="Times New Roman"/>
          <w:b/>
          <w:color w:val="000000" w:themeColor="text1"/>
          <w:sz w:val="24"/>
          <w:szCs w:val="24"/>
        </w:rPr>
      </w:pPr>
    </w:p>
    <w:p w:rsidR="00FA2F70" w:rsidRPr="00EF1F49" w:rsidP="00FA2F70" w14:paraId="3C438382"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1F81FE1E" w14:textId="77777777" w:rsidTr="00D35DDB">
        <w:tblPrEx>
          <w:tblW w:w="0" w:type="auto"/>
          <w:tblInd w:w="108" w:type="dxa"/>
          <w:tblLook w:val="04A0"/>
        </w:tblPrEx>
        <w:tc>
          <w:tcPr>
            <w:tcW w:w="9360" w:type="dxa"/>
            <w:shd w:val="clear" w:color="auto" w:fill="auto"/>
          </w:tcPr>
          <w:p w:rsidR="0021340A" w:rsidRPr="00EF1F49" w:rsidP="001B4FB5" w14:paraId="0518EEB1"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EF1F49" w:rsidP="001B4FB5" w14:paraId="2889B553" w14:textId="77777777">
            <w:pPr>
              <w:spacing w:after="0" w:line="240" w:lineRule="auto"/>
              <w:rPr>
                <w:rFonts w:ascii="Times New Roman" w:hAnsi="Times New Roman"/>
                <w:color w:val="000000" w:themeColor="text1"/>
                <w:sz w:val="24"/>
                <w:szCs w:val="24"/>
              </w:rPr>
            </w:pPr>
          </w:p>
          <w:p w:rsidR="0021340A" w:rsidRPr="00EF1F49" w:rsidP="001B4FB5" w14:paraId="45FDED65"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EF1F49">
              <w:rPr>
                <w:rFonts w:ascii="Times New Roman" w:hAnsi="Times New Roman"/>
                <w:color w:val="000000" w:themeColor="text1"/>
                <w:sz w:val="24"/>
                <w:szCs w:val="24"/>
              </w:rPr>
              <w:t>take into account</w:t>
            </w:r>
            <w:r w:rsidRPr="00EF1F49">
              <w:rPr>
                <w:rFonts w:ascii="Times New Roman" w:hAnsi="Times New Roman"/>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F1F49">
              <w:rPr>
                <w:rFonts w:ascii="Times New Roman" w:hAnsi="Times New Roman"/>
                <w:color w:val="000000" w:themeColor="text1"/>
                <w:sz w:val="24"/>
                <w:szCs w:val="24"/>
              </w:rPr>
              <w:t>time period</w:t>
            </w:r>
            <w:r w:rsidRPr="00EF1F49">
              <w:rPr>
                <w:rFonts w:ascii="Times New Roman" w:hAnsi="Times New Roman"/>
                <w:color w:val="000000" w:themeColor="text1"/>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EF1F49" w:rsidP="001B4FB5" w14:paraId="39891708" w14:textId="77777777">
            <w:pPr>
              <w:spacing w:after="0" w:line="240" w:lineRule="auto"/>
              <w:rPr>
                <w:rFonts w:ascii="Times New Roman" w:hAnsi="Times New Roman"/>
                <w:color w:val="000000" w:themeColor="text1"/>
                <w:sz w:val="24"/>
                <w:szCs w:val="24"/>
              </w:rPr>
            </w:pPr>
          </w:p>
          <w:p w:rsidR="0021340A" w:rsidRPr="00EF1F49" w:rsidP="001B4FB5" w14:paraId="5B45517D"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EF1F49" w:rsidP="001B4FB5" w14:paraId="0D542279" w14:textId="77777777">
            <w:pPr>
              <w:spacing w:after="0" w:line="240" w:lineRule="auto"/>
              <w:rPr>
                <w:rFonts w:ascii="Times New Roman" w:hAnsi="Times New Roman"/>
                <w:color w:val="000000" w:themeColor="text1"/>
                <w:sz w:val="24"/>
                <w:szCs w:val="24"/>
              </w:rPr>
            </w:pPr>
          </w:p>
          <w:p w:rsidR="0021340A" w:rsidRPr="00EF1F49" w:rsidP="001B4FB5" w14:paraId="6FBB2B4F"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EF1F49" w:rsidP="001B4FB5" w14:paraId="7A796E1B" w14:textId="77777777">
            <w:pPr>
              <w:spacing w:after="0" w:line="240" w:lineRule="auto"/>
              <w:rPr>
                <w:rFonts w:ascii="Times New Roman" w:hAnsi="Times New Roman"/>
                <w:color w:val="000000" w:themeColor="text1"/>
                <w:sz w:val="24"/>
                <w:szCs w:val="24"/>
              </w:rPr>
            </w:pPr>
          </w:p>
        </w:tc>
      </w:tr>
      <w:tr w14:paraId="3756B5C9" w14:textId="77777777" w:rsidTr="00D35DDB">
        <w:tblPrEx>
          <w:tblW w:w="0" w:type="auto"/>
          <w:tblInd w:w="108" w:type="dxa"/>
          <w:tblLook w:val="04A0"/>
        </w:tblPrEx>
        <w:tc>
          <w:tcPr>
            <w:tcW w:w="9360" w:type="dxa"/>
            <w:shd w:val="clear" w:color="auto" w:fill="auto"/>
          </w:tcPr>
          <w:p w:rsidR="0021340A" w:rsidRPr="00EF1F49" w:rsidP="001B4FB5" w14:paraId="58FE858F" w14:textId="77777777">
            <w:pPr>
              <w:spacing w:after="0" w:line="240" w:lineRule="auto"/>
              <w:rPr>
                <w:rFonts w:ascii="Times New Roman" w:hAnsi="Times New Roman"/>
                <w:b/>
                <w:color w:val="000000" w:themeColor="text1"/>
                <w:sz w:val="24"/>
                <w:szCs w:val="24"/>
              </w:rPr>
            </w:pPr>
          </w:p>
        </w:tc>
      </w:tr>
    </w:tbl>
    <w:p w:rsidR="00024BB1" w:rsidRPr="00EF1F49" w:rsidP="00FA2F70" w14:paraId="1488BD02"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br w:type="page"/>
      </w:r>
    </w:p>
    <w:p w:rsidR="0021340A" w:rsidRPr="00EF1F49" w:rsidP="00FA2F70" w14:paraId="5CC7B929"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256"/>
        <w:gridCol w:w="1357"/>
        <w:gridCol w:w="1199"/>
        <w:gridCol w:w="1206"/>
        <w:gridCol w:w="1109"/>
        <w:gridCol w:w="865"/>
        <w:gridCol w:w="1077"/>
        <w:gridCol w:w="1117"/>
        <w:gridCol w:w="66"/>
      </w:tblGrid>
      <w:tr w14:paraId="469EE4F4" w14:textId="77777777" w:rsidTr="00024BB1">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gridSpan w:val="9"/>
            <w:tcBorders>
              <w:top w:val="nil"/>
              <w:left w:val="nil"/>
              <w:bottom w:val="nil"/>
              <w:right w:val="nil"/>
            </w:tcBorders>
            <w:shd w:val="clear" w:color="auto" w:fill="auto"/>
          </w:tcPr>
          <w:p w:rsidR="0021340A" w:rsidRPr="00EF1F49" w:rsidP="001B4FB5" w14:paraId="75174603"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1340A" w:rsidRPr="00EF1F49" w:rsidP="001B4FB5" w14:paraId="18E5E56A" w14:textId="77777777">
            <w:pPr>
              <w:spacing w:after="0" w:line="240" w:lineRule="auto"/>
              <w:rPr>
                <w:rFonts w:ascii="Times New Roman" w:hAnsi="Times New Roman"/>
                <w:color w:val="000000" w:themeColor="text1"/>
                <w:sz w:val="24"/>
                <w:szCs w:val="24"/>
              </w:rPr>
            </w:pPr>
          </w:p>
        </w:tc>
      </w:tr>
      <w:tr w14:paraId="31704900" w14:textId="77777777" w:rsidTr="00024BB1">
        <w:tblPrEx>
          <w:tblW w:w="0" w:type="auto"/>
          <w:tblInd w:w="108" w:type="dxa"/>
          <w:tblLook w:val="04A0"/>
        </w:tblPrEx>
        <w:tc>
          <w:tcPr>
            <w:tcW w:w="9252" w:type="dxa"/>
            <w:gridSpan w:val="9"/>
            <w:tcBorders>
              <w:top w:val="nil"/>
              <w:left w:val="nil"/>
              <w:bottom w:val="nil"/>
              <w:right w:val="nil"/>
            </w:tcBorders>
            <w:shd w:val="clear" w:color="auto" w:fill="auto"/>
          </w:tcPr>
          <w:p w:rsidR="00CE0B7B" w:rsidRPr="00EF1F49" w:rsidP="001B4FB5" w14:paraId="58C24F7D" w14:textId="77777777">
            <w:pPr>
              <w:spacing w:after="0" w:line="240" w:lineRule="auto"/>
              <w:rPr>
                <w:rFonts w:ascii="Times New Roman" w:hAnsi="Times New Roman"/>
                <w:b/>
                <w:color w:val="000000" w:themeColor="text1"/>
                <w:sz w:val="24"/>
                <w:szCs w:val="24"/>
              </w:rPr>
            </w:pPr>
            <w:r w:rsidRPr="00EF1F49">
              <w:rPr>
                <w:rFonts w:ascii="Courier" w:hAnsi="Courier"/>
                <w:color w:val="000000" w:themeColor="text1"/>
                <w:sz w:val="24"/>
              </w:rPr>
              <w:t>There are no additional capital or start-up costs.  There are no total operation and maintenance purchase of services components required for the collection of this information.</w:t>
            </w:r>
          </w:p>
        </w:tc>
      </w:tr>
      <w:tr w14:paraId="02D4AA09" w14:textId="77777777" w:rsidTr="00024BB1">
        <w:tblPrEx>
          <w:tblW w:w="0" w:type="auto"/>
          <w:tblInd w:w="108" w:type="dxa"/>
          <w:tblLook w:val="04A0"/>
        </w:tblPrEx>
        <w:tc>
          <w:tcPr>
            <w:tcW w:w="9252" w:type="dxa"/>
            <w:gridSpan w:val="9"/>
            <w:tcBorders>
              <w:top w:val="nil"/>
              <w:left w:val="nil"/>
              <w:bottom w:val="nil"/>
              <w:right w:val="nil"/>
            </w:tcBorders>
            <w:shd w:val="clear" w:color="auto" w:fill="auto"/>
          </w:tcPr>
          <w:p w:rsidR="0021340A" w:rsidRPr="00EF1F49" w:rsidP="001B4FB5" w14:paraId="3BAD4FA1" w14:textId="77777777">
            <w:pPr>
              <w:spacing w:after="0" w:line="240" w:lineRule="auto"/>
              <w:rPr>
                <w:rFonts w:ascii="Times New Roman" w:hAnsi="Times New Roman"/>
                <w:color w:val="000000" w:themeColor="text1"/>
                <w:sz w:val="24"/>
                <w:szCs w:val="24"/>
              </w:rPr>
            </w:pPr>
          </w:p>
        </w:tc>
      </w:tr>
      <w:tr w14:paraId="6C982130" w14:textId="77777777" w:rsidTr="00024BB1">
        <w:tblPrEx>
          <w:tblW w:w="0" w:type="auto"/>
          <w:tblInd w:w="108" w:type="dxa"/>
          <w:tblBorders>
            <w:insideH w:val="single" w:sz="4" w:space="0" w:color="auto"/>
          </w:tblBorders>
          <w:tblLook w:val="0000"/>
        </w:tblPrEx>
        <w:trPr>
          <w:gridAfter w:val="1"/>
          <w:wAfter w:w="120" w:type="dxa"/>
        </w:trPr>
        <w:tc>
          <w:tcPr>
            <w:tcW w:w="1301"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338BC6E1" w14:textId="77777777">
            <w:pPr>
              <w:rPr>
                <w:rFonts w:ascii="Helvetica" w:hAnsi="Helvetica"/>
                <w:b/>
                <w:bCs/>
                <w:color w:val="000000" w:themeColor="text1"/>
                <w:sz w:val="18"/>
              </w:rPr>
            </w:pPr>
            <w:r w:rsidRPr="00EF1F49">
              <w:rPr>
                <w:rFonts w:ascii="Helvetica" w:hAnsi="Helvetica"/>
                <w:b/>
                <w:bCs/>
                <w:color w:val="000000" w:themeColor="text1"/>
                <w:sz w:val="18"/>
              </w:rPr>
              <w:t>Information Collection</w:t>
            </w:r>
          </w:p>
        </w:tc>
        <w:tc>
          <w:tcPr>
            <w:tcW w:w="1357"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145974A5"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46DC8C52" w14:textId="77777777">
            <w:pPr>
              <w:ind w:left="72" w:right="-108"/>
              <w:jc w:val="center"/>
              <w:rPr>
                <w:rFonts w:ascii="Helvetica" w:hAnsi="Helvetica"/>
                <w:b/>
                <w:bCs/>
                <w:color w:val="000000" w:themeColor="text1"/>
                <w:sz w:val="18"/>
              </w:rPr>
            </w:pPr>
            <w:r w:rsidRPr="00EF1F49">
              <w:rPr>
                <w:rFonts w:ascii="Helvetica" w:hAnsi="Helvetica"/>
                <w:b/>
                <w:bCs/>
                <w:color w:val="000000" w:themeColor="text1"/>
                <w:sz w:val="18"/>
              </w:rPr>
              <w:t>Frequency of Response</w:t>
            </w:r>
          </w:p>
        </w:tc>
        <w:tc>
          <w:tcPr>
            <w:tcW w:w="1231"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16001057" w14:textId="77777777">
            <w:pPr>
              <w:jc w:val="center"/>
              <w:rPr>
                <w:rFonts w:ascii="Helvetica" w:hAnsi="Helvetica"/>
                <w:b/>
                <w:bCs/>
                <w:color w:val="000000" w:themeColor="text1"/>
                <w:sz w:val="18"/>
              </w:rPr>
            </w:pPr>
            <w:r w:rsidRPr="00EF1F49">
              <w:rPr>
                <w:rFonts w:ascii="Helvetica" w:hAnsi="Helvetica"/>
                <w:b/>
                <w:bCs/>
                <w:color w:val="000000" w:themeColor="text1"/>
                <w:sz w:val="18"/>
              </w:rPr>
              <w:t>Responses Per Year</w:t>
            </w:r>
          </w:p>
        </w:tc>
        <w:tc>
          <w:tcPr>
            <w:tcW w:w="1138"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1B7F9853"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Burden Hours Per Response</w:t>
            </w:r>
          </w:p>
        </w:tc>
        <w:tc>
          <w:tcPr>
            <w:tcW w:w="881"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09035CE8"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610FDEF6"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Hourly Cost per Response</w:t>
            </w:r>
          </w:p>
        </w:tc>
        <w:tc>
          <w:tcPr>
            <w:tcW w:w="948" w:type="dxa"/>
            <w:tcBorders>
              <w:top w:val="single" w:sz="4" w:space="0" w:color="auto"/>
              <w:left w:val="single" w:sz="4" w:space="0" w:color="auto"/>
              <w:bottom w:val="single" w:sz="4" w:space="0" w:color="auto"/>
              <w:right w:val="single" w:sz="4" w:space="0" w:color="auto"/>
            </w:tcBorders>
            <w:shd w:val="clear" w:color="auto" w:fill="D9D9D9"/>
          </w:tcPr>
          <w:p w:rsidR="00A6656E" w:rsidRPr="00EF1F49" w:rsidP="00B106EA" w14:paraId="38E9636D" w14:textId="77777777">
            <w:pPr>
              <w:ind w:right="-108"/>
              <w:jc w:val="center"/>
              <w:rPr>
                <w:rFonts w:ascii="Helvetica" w:hAnsi="Helvetica"/>
                <w:b/>
                <w:bCs/>
                <w:color w:val="000000" w:themeColor="text1"/>
                <w:sz w:val="18"/>
              </w:rPr>
            </w:pPr>
            <w:r w:rsidRPr="00EF1F49">
              <w:rPr>
                <w:rFonts w:ascii="Helvetica" w:hAnsi="Helvetica"/>
                <w:b/>
                <w:bCs/>
                <w:color w:val="000000" w:themeColor="text1"/>
                <w:sz w:val="18"/>
              </w:rPr>
              <w:t>Total Annual Cost</w:t>
            </w:r>
          </w:p>
        </w:tc>
      </w:tr>
      <w:tr w14:paraId="27F76FD4" w14:textId="77777777" w:rsidTr="00024BB1">
        <w:tblPrEx>
          <w:tblW w:w="0" w:type="auto"/>
          <w:tblInd w:w="108" w:type="dxa"/>
          <w:tblBorders>
            <w:insideH w:val="single" w:sz="4" w:space="0" w:color="auto"/>
          </w:tblBorders>
          <w:tblLook w:val="0000"/>
        </w:tblPrEx>
        <w:trPr>
          <w:gridAfter w:val="1"/>
          <w:wAfter w:w="120" w:type="dxa"/>
        </w:trPr>
        <w:tc>
          <w:tcPr>
            <w:tcW w:w="1301"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233E316A" w14:textId="77777777">
            <w:pPr>
              <w:rPr>
                <w:rFonts w:ascii="Helvetica" w:hAnsi="Helvetica"/>
                <w:bCs/>
                <w:color w:val="000000" w:themeColor="text1"/>
                <w:sz w:val="18"/>
              </w:rPr>
            </w:pPr>
            <w:r w:rsidRPr="00EF1F49">
              <w:rPr>
                <w:rFonts w:ascii="Helvetica" w:hAnsi="Helvetica"/>
                <w:bCs/>
                <w:color w:val="000000" w:themeColor="text1"/>
                <w:sz w:val="18"/>
              </w:rPr>
              <w:t>HUD-9834</w:t>
            </w:r>
          </w:p>
        </w:tc>
        <w:tc>
          <w:tcPr>
            <w:tcW w:w="1357"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23FA7678" w14:textId="77777777">
            <w:pPr>
              <w:jc w:val="center"/>
              <w:rPr>
                <w:rFonts w:ascii="Helvetica" w:hAnsi="Helvetica"/>
                <w:bCs/>
                <w:color w:val="000000" w:themeColor="text1"/>
                <w:sz w:val="18"/>
              </w:rPr>
            </w:pPr>
            <w:r w:rsidRPr="00EF1F49">
              <w:rPr>
                <w:rFonts w:ascii="Helvetica" w:hAnsi="Helvetica"/>
                <w:bCs/>
                <w:color w:val="000000" w:themeColor="text1"/>
                <w:sz w:val="18"/>
              </w:rPr>
              <w:t>27,127</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5A9F8D98" w14:textId="77777777">
            <w:pPr>
              <w:jc w:val="center"/>
              <w:rPr>
                <w:rFonts w:ascii="Helvetica" w:hAnsi="Helvetica"/>
                <w:bCs/>
                <w:color w:val="000000" w:themeColor="text1"/>
                <w:sz w:val="18"/>
              </w:rPr>
            </w:pPr>
            <w:r w:rsidRPr="00EF1F49">
              <w:rPr>
                <w:rFonts w:ascii="Helvetica" w:hAnsi="Helvetica"/>
                <w:bCs/>
                <w:color w:val="000000" w:themeColor="text1"/>
                <w:sz w:val="18"/>
              </w:rPr>
              <w:t>1</w:t>
            </w:r>
          </w:p>
        </w:tc>
        <w:tc>
          <w:tcPr>
            <w:tcW w:w="1231"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3607DC4E" w14:textId="77777777">
            <w:pPr>
              <w:jc w:val="center"/>
              <w:rPr>
                <w:rFonts w:ascii="Helvetica" w:hAnsi="Helvetica"/>
                <w:bCs/>
                <w:color w:val="000000" w:themeColor="text1"/>
                <w:sz w:val="18"/>
              </w:rPr>
            </w:pPr>
            <w:r w:rsidRPr="00EF1F49">
              <w:rPr>
                <w:rFonts w:ascii="Helvetica" w:hAnsi="Helvetica"/>
                <w:bCs/>
                <w:color w:val="000000" w:themeColor="text1"/>
                <w:sz w:val="18"/>
              </w:rPr>
              <w:t>27,127</w:t>
            </w:r>
          </w:p>
        </w:tc>
        <w:tc>
          <w:tcPr>
            <w:tcW w:w="1138"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669B7F3D" w14:textId="77777777">
            <w:pPr>
              <w:jc w:val="center"/>
              <w:rPr>
                <w:rFonts w:ascii="Helvetica" w:hAnsi="Helvetica"/>
                <w:bCs/>
                <w:color w:val="000000" w:themeColor="text1"/>
                <w:sz w:val="18"/>
              </w:rPr>
            </w:pPr>
            <w:r w:rsidRPr="00EF1F49">
              <w:rPr>
                <w:rFonts w:ascii="Helvetica" w:hAnsi="Helvetica"/>
                <w:bCs/>
                <w:color w:val="000000" w:themeColor="text1"/>
                <w:sz w:val="18"/>
              </w:rPr>
              <w:t>0.33</w:t>
            </w:r>
          </w:p>
        </w:tc>
        <w:tc>
          <w:tcPr>
            <w:tcW w:w="881"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766D3E5E" w14:textId="77777777">
            <w:pPr>
              <w:jc w:val="center"/>
              <w:rPr>
                <w:rFonts w:ascii="Helvetica" w:hAnsi="Helvetica"/>
                <w:bCs/>
                <w:color w:val="000000" w:themeColor="text1"/>
                <w:sz w:val="18"/>
              </w:rPr>
            </w:pPr>
            <w:r w:rsidRPr="00EF1F49">
              <w:rPr>
                <w:rFonts w:ascii="Helvetica" w:hAnsi="Helvetica"/>
                <w:bCs/>
                <w:color w:val="000000" w:themeColor="text1"/>
                <w:sz w:val="18"/>
              </w:rPr>
              <w:t>8,952</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57FE9BFA" w14:textId="77777777">
            <w:pPr>
              <w:jc w:val="right"/>
              <w:rPr>
                <w:rFonts w:ascii="Helvetica" w:hAnsi="Helvetica"/>
                <w:bCs/>
                <w:color w:val="000000" w:themeColor="text1"/>
                <w:sz w:val="18"/>
              </w:rPr>
            </w:pPr>
            <w:r w:rsidRPr="00EF1F49">
              <w:rPr>
                <w:rFonts w:ascii="Helvetica" w:hAnsi="Helvetica"/>
                <w:bCs/>
                <w:color w:val="000000" w:themeColor="text1"/>
                <w:sz w:val="18"/>
              </w:rPr>
              <w:t>32.60</w:t>
            </w:r>
          </w:p>
        </w:tc>
        <w:tc>
          <w:tcPr>
            <w:tcW w:w="948" w:type="dxa"/>
            <w:tcBorders>
              <w:top w:val="single" w:sz="4" w:space="0" w:color="auto"/>
              <w:left w:val="single" w:sz="4" w:space="0" w:color="auto"/>
              <w:bottom w:val="single" w:sz="4" w:space="0" w:color="auto"/>
              <w:right w:val="single" w:sz="4" w:space="0" w:color="auto"/>
            </w:tcBorders>
            <w:shd w:val="clear" w:color="auto" w:fill="D9D9D9"/>
          </w:tcPr>
          <w:p w:rsidR="00A6656E" w:rsidRPr="00EF1F49" w:rsidP="00B106EA" w14:paraId="5DB29B2A" w14:textId="77777777">
            <w:pPr>
              <w:jc w:val="right"/>
              <w:rPr>
                <w:rFonts w:ascii="Helvetica" w:hAnsi="Helvetica"/>
                <w:bCs/>
                <w:color w:val="000000" w:themeColor="text1"/>
                <w:sz w:val="18"/>
              </w:rPr>
            </w:pPr>
            <w:r w:rsidRPr="00EF1F49">
              <w:rPr>
                <w:rFonts w:ascii="Helvetica" w:hAnsi="Helvetica"/>
                <w:bCs/>
                <w:color w:val="000000" w:themeColor="text1"/>
                <w:sz w:val="18"/>
              </w:rPr>
              <w:t>291,835.20</w:t>
            </w:r>
          </w:p>
        </w:tc>
      </w:tr>
      <w:tr w14:paraId="0C2998B2" w14:textId="77777777" w:rsidTr="00024BB1">
        <w:tblPrEx>
          <w:tblW w:w="0" w:type="auto"/>
          <w:tblInd w:w="108" w:type="dxa"/>
          <w:tblBorders>
            <w:insideH w:val="single" w:sz="4" w:space="0" w:color="auto"/>
          </w:tblBorders>
          <w:tblLook w:val="0000"/>
        </w:tblPrEx>
        <w:trPr>
          <w:gridAfter w:val="1"/>
          <w:wAfter w:w="120" w:type="dxa"/>
        </w:trPr>
        <w:tc>
          <w:tcPr>
            <w:tcW w:w="1301"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5A89DC20" w14:textId="77777777">
            <w:pPr>
              <w:rPr>
                <w:rFonts w:ascii="Helvetica" w:hAnsi="Helvetica"/>
                <w:b/>
                <w:bCs/>
                <w:color w:val="000000" w:themeColor="text1"/>
                <w:sz w:val="18"/>
              </w:rPr>
            </w:pPr>
            <w:r w:rsidRPr="00EF1F49">
              <w:rPr>
                <w:rFonts w:ascii="Helvetica" w:hAnsi="Helvetica"/>
                <w:b/>
                <w:bCs/>
                <w:color w:val="000000" w:themeColor="text1"/>
                <w:sz w:val="18"/>
              </w:rPr>
              <w:t>TOTALS</w:t>
            </w:r>
          </w:p>
        </w:tc>
        <w:tc>
          <w:tcPr>
            <w:tcW w:w="1357"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75CE95BB" w14:textId="77777777">
            <w:pPr>
              <w:jc w:val="center"/>
              <w:rPr>
                <w:rFonts w:ascii="Helvetica" w:hAnsi="Helvetica"/>
                <w:bCs/>
                <w:color w:val="000000" w:themeColor="text1"/>
                <w:sz w:val="18"/>
              </w:rPr>
            </w:pPr>
            <w:r w:rsidRPr="00EF1F49">
              <w:rPr>
                <w:rFonts w:ascii="Helvetica" w:hAnsi="Helvetica"/>
                <w:bCs/>
                <w:color w:val="000000" w:themeColor="text1"/>
                <w:sz w:val="18"/>
              </w:rPr>
              <w:t>27,127</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F1F49" w:rsidP="00B106EA" w14:paraId="11532C89" w14:textId="77777777">
            <w:pPr>
              <w:jc w:val="center"/>
              <w:rPr>
                <w:rFonts w:ascii="Helvetica" w:hAnsi="Helvetica"/>
                <w:bCs/>
                <w:color w:val="000000" w:themeColor="text1"/>
                <w:sz w:val="18"/>
              </w:rPr>
            </w:pPr>
          </w:p>
        </w:tc>
        <w:tc>
          <w:tcPr>
            <w:tcW w:w="1231"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3EE03227" w14:textId="77777777">
            <w:pPr>
              <w:jc w:val="center"/>
              <w:rPr>
                <w:rFonts w:ascii="Helvetica" w:hAnsi="Helvetica"/>
                <w:bCs/>
                <w:color w:val="000000" w:themeColor="text1"/>
                <w:sz w:val="18"/>
              </w:rPr>
            </w:pPr>
            <w:r w:rsidRPr="00EF1F49">
              <w:rPr>
                <w:rFonts w:ascii="Helvetica" w:hAnsi="Helvetica"/>
                <w:bCs/>
                <w:color w:val="000000" w:themeColor="text1"/>
                <w:sz w:val="18"/>
              </w:rPr>
              <w:t>27,127</w:t>
            </w:r>
          </w:p>
        </w:tc>
        <w:tc>
          <w:tcPr>
            <w:tcW w:w="1138"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F1F49" w:rsidP="00B106EA" w14:paraId="39F0C65A" w14:textId="77777777">
            <w:pPr>
              <w:jc w:val="center"/>
              <w:rPr>
                <w:rFonts w:ascii="Helvetica" w:hAnsi="Helvetica"/>
                <w:bCs/>
                <w:color w:val="000000" w:themeColor="text1"/>
                <w:sz w:val="18"/>
              </w:rPr>
            </w:pPr>
          </w:p>
        </w:tc>
        <w:tc>
          <w:tcPr>
            <w:tcW w:w="881" w:type="dxa"/>
            <w:tcBorders>
              <w:top w:val="single" w:sz="4" w:space="0" w:color="auto"/>
              <w:left w:val="single" w:sz="4" w:space="0" w:color="auto"/>
              <w:bottom w:val="single" w:sz="4" w:space="0" w:color="auto"/>
              <w:right w:val="single" w:sz="4" w:space="0" w:color="auto"/>
            </w:tcBorders>
            <w:vAlign w:val="center"/>
          </w:tcPr>
          <w:p w:rsidR="00A6656E" w:rsidRPr="00EF1F49" w:rsidP="00B106EA" w14:paraId="64F64FC6" w14:textId="77777777">
            <w:pPr>
              <w:jc w:val="center"/>
              <w:rPr>
                <w:rFonts w:ascii="Helvetica" w:hAnsi="Helvetica"/>
                <w:bCs/>
                <w:color w:val="000000" w:themeColor="text1"/>
                <w:sz w:val="18"/>
              </w:rPr>
            </w:pPr>
            <w:r w:rsidRPr="00EF1F49">
              <w:rPr>
                <w:rFonts w:ascii="Helvetica" w:hAnsi="Helvetica"/>
                <w:bCs/>
                <w:color w:val="000000" w:themeColor="text1"/>
                <w:sz w:val="18"/>
              </w:rPr>
              <w:t>8,952</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F1F49" w:rsidP="00B106EA" w14:paraId="585F3A0B" w14:textId="77777777">
            <w:pPr>
              <w:jc w:val="right"/>
              <w:rPr>
                <w:rFonts w:ascii="Helvetica" w:hAnsi="Helvetica"/>
                <w:bCs/>
                <w:color w:val="000000" w:themeColor="text1"/>
                <w:sz w:val="18"/>
              </w:rPr>
            </w:pPr>
          </w:p>
        </w:tc>
        <w:tc>
          <w:tcPr>
            <w:tcW w:w="948" w:type="dxa"/>
            <w:tcBorders>
              <w:top w:val="single" w:sz="4" w:space="0" w:color="auto"/>
              <w:left w:val="single" w:sz="4" w:space="0" w:color="auto"/>
              <w:bottom w:val="single" w:sz="4" w:space="0" w:color="auto"/>
              <w:right w:val="single" w:sz="4" w:space="0" w:color="auto"/>
            </w:tcBorders>
            <w:shd w:val="clear" w:color="auto" w:fill="D9D9D9"/>
          </w:tcPr>
          <w:p w:rsidR="00A6656E" w:rsidRPr="00EF1F49" w:rsidP="00B106EA" w14:paraId="58428D0A" w14:textId="77777777">
            <w:pPr>
              <w:jc w:val="right"/>
              <w:rPr>
                <w:rFonts w:ascii="Helvetica" w:hAnsi="Helvetica"/>
                <w:bCs/>
                <w:color w:val="000000" w:themeColor="text1"/>
                <w:sz w:val="18"/>
              </w:rPr>
            </w:pPr>
            <w:r w:rsidRPr="00EF1F49">
              <w:rPr>
                <w:rFonts w:ascii="Helvetica" w:hAnsi="Helvetica"/>
                <w:bCs/>
                <w:color w:val="000000" w:themeColor="text1"/>
                <w:sz w:val="18"/>
              </w:rPr>
              <w:t>291,835.20</w:t>
            </w:r>
          </w:p>
        </w:tc>
      </w:tr>
    </w:tbl>
    <w:p w:rsidR="00CE0B7B" w:rsidRPr="00EF1F49" w:rsidP="00CE0B7B" w14:paraId="32D392E5" w14:textId="77777777">
      <w:pPr>
        <w:overflowPunct w:val="0"/>
        <w:autoSpaceDE w:val="0"/>
        <w:autoSpaceDN w:val="0"/>
        <w:adjustRightInd w:val="0"/>
        <w:spacing w:after="0" w:line="240" w:lineRule="auto"/>
        <w:ind w:left="900"/>
        <w:textAlignment w:val="baseline"/>
        <w:rPr>
          <w:rFonts w:ascii="Times New Roman" w:hAnsi="Times New Roman"/>
          <w:color w:val="000000" w:themeColor="text1"/>
          <w:sz w:val="16"/>
          <w:szCs w:val="16"/>
        </w:rPr>
      </w:pPr>
      <w:r w:rsidRPr="00EF1F49">
        <w:rPr>
          <w:rFonts w:ascii="Times New Roman" w:hAnsi="Times New Roman"/>
          <w:color w:val="000000" w:themeColor="text1"/>
          <w:sz w:val="16"/>
          <w:szCs w:val="16"/>
        </w:rPr>
        <w:t xml:space="preserve">*The estimated number of respondents is based on the number of insured projects in HUD systems that are reviewed by HUD staff and must comply with the on-site management review requirements.  </w:t>
      </w:r>
    </w:p>
    <w:p w:rsidR="00FA2F70" w:rsidRPr="00EF1F49" w:rsidP="00CE0B7B" w14:paraId="79B737CD" w14:textId="77777777">
      <w:pPr>
        <w:spacing w:after="0" w:line="240" w:lineRule="auto"/>
        <w:ind w:left="900"/>
        <w:rPr>
          <w:rFonts w:ascii="Times New Roman" w:hAnsi="Times New Roman"/>
          <w:color w:val="000000" w:themeColor="text1"/>
          <w:sz w:val="24"/>
          <w:szCs w:val="24"/>
        </w:rPr>
      </w:pPr>
      <w:r w:rsidRPr="00EF1F49">
        <w:rPr>
          <w:rFonts w:ascii="Times New Roman" w:hAnsi="Times New Roman"/>
          <w:color w:val="000000" w:themeColor="text1"/>
          <w:sz w:val="16"/>
          <w:szCs w:val="16"/>
        </w:rPr>
        <w:t xml:space="preserve">**The hourly cost for HUD staff is based on the hourly pay from </w:t>
      </w:r>
      <w:hyperlink r:id="rId9" w:history="1">
        <w:r w:rsidRPr="00EF1F49">
          <w:rPr>
            <w:rFonts w:ascii="Times New Roman" w:hAnsi="Times New Roman"/>
            <w:color w:val="000000" w:themeColor="text1"/>
            <w:sz w:val="16"/>
            <w:szCs w:val="16"/>
            <w:u w:val="single"/>
          </w:rPr>
          <w:t>www.opm.gov</w:t>
        </w:r>
      </w:hyperlink>
      <w:r w:rsidRPr="00EF1F49">
        <w:rPr>
          <w:rFonts w:ascii="Times New Roman" w:hAnsi="Times New Roman"/>
          <w:color w:val="000000" w:themeColor="text1"/>
          <w:sz w:val="16"/>
          <w:szCs w:val="16"/>
        </w:rPr>
        <w:t xml:space="preserve"> for a GS-11 to conduct the on-site review.</w:t>
      </w:r>
    </w:p>
    <w:p w:rsidR="00D35DDB" w:rsidRPr="00EF1F49" w:rsidP="00FA2F70" w14:paraId="04E4A0CC" w14:textId="77777777">
      <w:pPr>
        <w:spacing w:after="0" w:line="240" w:lineRule="auto"/>
        <w:rPr>
          <w:rFonts w:ascii="Times New Roman" w:hAnsi="Times New Roman"/>
          <w:color w:val="000000" w:themeColor="text1"/>
          <w:sz w:val="24"/>
          <w:szCs w:val="24"/>
        </w:rPr>
      </w:pPr>
    </w:p>
    <w:p w:rsidR="00D35DDB" w:rsidRPr="00EF1F49" w:rsidP="00FA2F70" w14:paraId="51F9662F"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246DE927" w14:textId="77777777" w:rsidTr="00D35DDB">
        <w:tblPrEx>
          <w:tblW w:w="0" w:type="auto"/>
          <w:tblInd w:w="108" w:type="dxa"/>
          <w:tblLook w:val="04A0"/>
        </w:tblPrEx>
        <w:tc>
          <w:tcPr>
            <w:tcW w:w="9360" w:type="dxa"/>
            <w:shd w:val="clear" w:color="auto" w:fill="auto"/>
          </w:tcPr>
          <w:p w:rsidR="0021340A" w:rsidRPr="00EF1F49" w:rsidP="001B4FB5" w14:paraId="67D1FC21"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15. Explain the reasons for any program changes or adjustments reported in Items 13 or 14 of the OMB Form 83-I. </w:t>
            </w:r>
          </w:p>
          <w:p w:rsidR="00560E48" w:rsidRPr="00EF1F49" w:rsidP="001B4FB5" w14:paraId="7DC25CC5" w14:textId="77777777">
            <w:pPr>
              <w:spacing w:after="0" w:line="240" w:lineRule="auto"/>
              <w:rPr>
                <w:rFonts w:ascii="Times New Roman" w:hAnsi="Times New Roman"/>
                <w:color w:val="000000" w:themeColor="text1"/>
                <w:sz w:val="24"/>
                <w:szCs w:val="24"/>
              </w:rPr>
            </w:pPr>
          </w:p>
        </w:tc>
      </w:tr>
      <w:tr w14:paraId="4CFF401F" w14:textId="77777777" w:rsidTr="00D35DDB">
        <w:tblPrEx>
          <w:tblW w:w="0" w:type="auto"/>
          <w:tblInd w:w="108" w:type="dxa"/>
          <w:tblLook w:val="04A0"/>
        </w:tblPrEx>
        <w:tc>
          <w:tcPr>
            <w:tcW w:w="9360" w:type="dxa"/>
            <w:shd w:val="clear" w:color="auto" w:fill="auto"/>
          </w:tcPr>
          <w:p w:rsidR="003C2778" w:rsidRPr="00EF1F49" w:rsidP="003C2778" w14:paraId="3C07BFCF" w14:textId="005B5DF6">
            <w:pPr>
              <w:spacing w:after="0" w:line="240" w:lineRule="auto"/>
              <w:rPr>
                <w:rFonts w:ascii="Courier" w:hAnsi="Courier"/>
                <w:color w:val="000000" w:themeColor="text1"/>
                <w:sz w:val="24"/>
              </w:rPr>
            </w:pPr>
            <w:r w:rsidRPr="00EF1F49">
              <w:rPr>
                <w:rFonts w:ascii="Courier" w:hAnsi="Courier"/>
                <w:color w:val="000000" w:themeColor="text1"/>
                <w:sz w:val="24"/>
              </w:rPr>
              <w:t>Reinstatement, without change, of previously approved collection for which approval has expired</w:t>
            </w:r>
            <w:r w:rsidRPr="00EF1F49" w:rsidR="00E55DD1">
              <w:rPr>
                <w:rFonts w:ascii="Courier" w:hAnsi="Courier"/>
                <w:color w:val="000000" w:themeColor="text1"/>
                <w:sz w:val="24"/>
              </w:rPr>
              <w:t>.</w:t>
            </w:r>
          </w:p>
          <w:p w:rsidR="0021340A" w:rsidRPr="00EF1F49" w:rsidP="00836352" w14:paraId="2796531D" w14:textId="5F331D5C">
            <w:pPr>
              <w:spacing w:after="0" w:line="240" w:lineRule="auto"/>
              <w:rPr>
                <w:rFonts w:ascii="Times New Roman" w:hAnsi="Times New Roman"/>
                <w:b/>
                <w:color w:val="000000" w:themeColor="text1"/>
                <w:sz w:val="24"/>
                <w:szCs w:val="24"/>
              </w:rPr>
            </w:pPr>
          </w:p>
        </w:tc>
      </w:tr>
    </w:tbl>
    <w:p w:rsidR="00FA2F70" w:rsidRPr="00EF1F49" w:rsidP="00FA2F70" w14:paraId="774BD520"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5C0662B8" w14:textId="77777777" w:rsidTr="00D35DDB">
        <w:tblPrEx>
          <w:tblW w:w="0" w:type="auto"/>
          <w:tblInd w:w="108" w:type="dxa"/>
          <w:tblLook w:val="04A0"/>
        </w:tblPrEx>
        <w:tc>
          <w:tcPr>
            <w:tcW w:w="9360" w:type="dxa"/>
            <w:shd w:val="clear" w:color="auto" w:fill="auto"/>
          </w:tcPr>
          <w:p w:rsidR="0021340A" w:rsidRPr="00EF1F49" w:rsidP="001B4FB5" w14:paraId="333C3419"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1340A" w:rsidRPr="00EF1F49" w:rsidP="001B4FB5" w14:paraId="27A76625" w14:textId="77777777">
            <w:pPr>
              <w:spacing w:after="0" w:line="240" w:lineRule="auto"/>
              <w:rPr>
                <w:rFonts w:ascii="Times New Roman" w:hAnsi="Times New Roman"/>
                <w:b/>
                <w:color w:val="000000" w:themeColor="text1"/>
                <w:sz w:val="24"/>
                <w:szCs w:val="24"/>
              </w:rPr>
            </w:pPr>
          </w:p>
        </w:tc>
      </w:tr>
      <w:tr w14:paraId="11EFCE92" w14:textId="77777777" w:rsidTr="00D35DDB">
        <w:tblPrEx>
          <w:tblW w:w="0" w:type="auto"/>
          <w:tblInd w:w="108" w:type="dxa"/>
          <w:tblLook w:val="04A0"/>
        </w:tblPrEx>
        <w:tc>
          <w:tcPr>
            <w:tcW w:w="9360" w:type="dxa"/>
            <w:shd w:val="clear" w:color="auto" w:fill="auto"/>
          </w:tcPr>
          <w:p w:rsidR="0021340A" w:rsidRPr="00EF1F49" w:rsidP="001B4FB5" w14:paraId="7C061F68" w14:textId="77777777">
            <w:pPr>
              <w:spacing w:after="0" w:line="240" w:lineRule="auto"/>
              <w:rPr>
                <w:rFonts w:ascii="Times New Roman" w:hAnsi="Times New Roman"/>
                <w:b/>
                <w:color w:val="000000" w:themeColor="text1"/>
                <w:sz w:val="24"/>
                <w:szCs w:val="24"/>
              </w:rPr>
            </w:pPr>
            <w:r w:rsidRPr="00EF1F49">
              <w:rPr>
                <w:rFonts w:ascii="Courier" w:hAnsi="Courier"/>
                <w:color w:val="000000" w:themeColor="text1"/>
                <w:sz w:val="24"/>
              </w:rPr>
              <w:t xml:space="preserve">The results of this information collection will not be published.  Results constitute a report shared with the project owner </w:t>
            </w:r>
            <w:r w:rsidRPr="00EF1F49">
              <w:rPr>
                <w:rFonts w:ascii="Courier" w:hAnsi="Courier"/>
                <w:color w:val="000000" w:themeColor="text1"/>
                <w:sz w:val="24"/>
              </w:rPr>
              <w:t>only, and</w:t>
            </w:r>
            <w:r w:rsidRPr="00EF1F49">
              <w:rPr>
                <w:rFonts w:ascii="Courier" w:hAnsi="Courier"/>
                <w:color w:val="000000" w:themeColor="text1"/>
                <w:sz w:val="24"/>
              </w:rPr>
              <w:t xml:space="preserve"> are not provided in any publication.</w:t>
            </w:r>
          </w:p>
        </w:tc>
      </w:tr>
    </w:tbl>
    <w:p w:rsidR="00FA2F70" w:rsidRPr="00EF1F49" w:rsidP="00FA2F70" w14:paraId="37D47F32"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99CE837" w14:textId="77777777" w:rsidTr="00D35DDB">
        <w:tblPrEx>
          <w:tblW w:w="0" w:type="auto"/>
          <w:tblInd w:w="108" w:type="dxa"/>
          <w:tblLook w:val="04A0"/>
        </w:tblPrEx>
        <w:tc>
          <w:tcPr>
            <w:tcW w:w="9360" w:type="dxa"/>
            <w:shd w:val="clear" w:color="auto" w:fill="auto"/>
          </w:tcPr>
          <w:p w:rsidR="0021340A" w:rsidRPr="00EF1F49" w:rsidP="001B4FB5" w14:paraId="6E2077EE"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0021340A" w:rsidRPr="00EF1F49" w:rsidP="001B4FB5" w14:paraId="6EA5CC56" w14:textId="77777777">
            <w:pPr>
              <w:spacing w:after="0" w:line="240" w:lineRule="auto"/>
              <w:rPr>
                <w:rFonts w:ascii="Times New Roman" w:hAnsi="Times New Roman"/>
                <w:color w:val="000000" w:themeColor="text1"/>
                <w:sz w:val="24"/>
                <w:szCs w:val="24"/>
              </w:rPr>
            </w:pPr>
          </w:p>
        </w:tc>
      </w:tr>
      <w:tr w14:paraId="717CED25" w14:textId="77777777" w:rsidTr="00D35DDB">
        <w:tblPrEx>
          <w:tblW w:w="0" w:type="auto"/>
          <w:tblInd w:w="108" w:type="dxa"/>
          <w:tblLook w:val="04A0"/>
        </w:tblPrEx>
        <w:tc>
          <w:tcPr>
            <w:tcW w:w="9360" w:type="dxa"/>
            <w:shd w:val="clear" w:color="auto" w:fill="auto"/>
          </w:tcPr>
          <w:p w:rsidR="0021340A" w:rsidRPr="00EF1F49" w:rsidP="001B4FB5" w14:paraId="43857241" w14:textId="77777777">
            <w:pPr>
              <w:spacing w:after="0" w:line="240" w:lineRule="auto"/>
              <w:rPr>
                <w:rFonts w:ascii="Times New Roman" w:hAnsi="Times New Roman"/>
                <w:color w:val="000000" w:themeColor="text1"/>
                <w:sz w:val="24"/>
                <w:szCs w:val="24"/>
              </w:rPr>
            </w:pPr>
            <w:r w:rsidRPr="00EF1F49">
              <w:rPr>
                <w:rFonts w:ascii="Courier" w:hAnsi="Courier"/>
                <w:color w:val="000000" w:themeColor="text1"/>
                <w:sz w:val="24"/>
              </w:rPr>
              <w:t>The OMB approval expiration date will be displayed within the form HUD-9834.</w:t>
            </w:r>
          </w:p>
        </w:tc>
      </w:tr>
    </w:tbl>
    <w:p w:rsidR="00FA2F70" w:rsidRPr="00EF1F49" w:rsidP="00FA2F70" w14:paraId="60A293DC"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457A974B" w14:textId="77777777" w:rsidTr="00D35DDB">
        <w:tblPrEx>
          <w:tblW w:w="0" w:type="auto"/>
          <w:tblInd w:w="108" w:type="dxa"/>
          <w:tblLook w:val="04A0"/>
        </w:tblPrEx>
        <w:tc>
          <w:tcPr>
            <w:tcW w:w="9360" w:type="dxa"/>
            <w:shd w:val="clear" w:color="auto" w:fill="auto"/>
          </w:tcPr>
          <w:p w:rsidR="0021340A" w:rsidRPr="00EF1F49" w:rsidP="001B4FB5" w14:paraId="580F3CA8" w14:textId="77777777">
            <w:pPr>
              <w:spacing w:after="0" w:line="240" w:lineRule="auto"/>
              <w:rPr>
                <w:rFonts w:ascii="Times New Roman" w:hAnsi="Times New Roman"/>
                <w:b/>
                <w:color w:val="000000" w:themeColor="text1"/>
                <w:sz w:val="24"/>
                <w:szCs w:val="24"/>
              </w:rPr>
            </w:pPr>
            <w:r w:rsidRPr="00EF1F49">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0021340A" w:rsidRPr="00EF1F49" w:rsidP="001B4FB5" w14:paraId="5B96DBC9" w14:textId="77777777">
            <w:pPr>
              <w:spacing w:after="0" w:line="240" w:lineRule="auto"/>
              <w:rPr>
                <w:rFonts w:ascii="Times New Roman" w:hAnsi="Times New Roman"/>
                <w:b/>
                <w:color w:val="000000" w:themeColor="text1"/>
                <w:sz w:val="24"/>
                <w:szCs w:val="24"/>
              </w:rPr>
            </w:pPr>
          </w:p>
        </w:tc>
      </w:tr>
      <w:tr w14:paraId="3F23DA16" w14:textId="77777777" w:rsidTr="00D35DDB">
        <w:tblPrEx>
          <w:tblW w:w="0" w:type="auto"/>
          <w:tblInd w:w="108" w:type="dxa"/>
          <w:tblLook w:val="04A0"/>
        </w:tblPrEx>
        <w:tc>
          <w:tcPr>
            <w:tcW w:w="9360" w:type="dxa"/>
            <w:shd w:val="clear" w:color="auto" w:fill="auto"/>
          </w:tcPr>
          <w:p w:rsidR="0021340A" w:rsidRPr="00EF1F49" w:rsidP="001B4FB5" w14:paraId="0B0AF9F5" w14:textId="77777777">
            <w:pPr>
              <w:spacing w:after="0" w:line="240" w:lineRule="auto"/>
              <w:rPr>
                <w:rFonts w:ascii="Times New Roman" w:hAnsi="Times New Roman"/>
                <w:color w:val="000000" w:themeColor="text1"/>
                <w:sz w:val="24"/>
                <w:szCs w:val="24"/>
              </w:rPr>
            </w:pPr>
            <w:r w:rsidRPr="00EF1F49">
              <w:rPr>
                <w:rFonts w:ascii="Courier" w:hAnsi="Courier"/>
                <w:color w:val="000000" w:themeColor="text1"/>
                <w:sz w:val="24"/>
              </w:rPr>
              <w:t>There are no exceptions to the certification statement identified in item 19.</w:t>
            </w:r>
          </w:p>
        </w:tc>
      </w:tr>
    </w:tbl>
    <w:p w:rsidR="00075224" w:rsidRPr="00EF1F49" w:rsidP="00FA2F70" w14:paraId="5D724CAA" w14:textId="77777777">
      <w:pPr>
        <w:spacing w:after="0" w:line="240" w:lineRule="auto"/>
        <w:rPr>
          <w:rFonts w:ascii="Times New Roman" w:hAnsi="Times New Roman"/>
          <w:color w:val="000000" w:themeColor="text1"/>
          <w:sz w:val="24"/>
          <w:szCs w:val="24"/>
        </w:rPr>
      </w:pPr>
    </w:p>
    <w:p w:rsidR="00FA2F70" w:rsidRPr="00EF1F49" w:rsidP="00FA2F70" w14:paraId="04F40B53" w14:textId="77777777">
      <w:pPr>
        <w:spacing w:after="0" w:line="240" w:lineRule="auto"/>
        <w:rPr>
          <w:rFonts w:ascii="Times New Roman" w:hAnsi="Times New Roman"/>
          <w:color w:val="000000" w:themeColor="text1"/>
          <w:sz w:val="24"/>
          <w:szCs w:val="24"/>
        </w:rPr>
      </w:pPr>
    </w:p>
    <w:p w:rsidR="00075224" w:rsidRPr="00EF1F49" w:rsidP="00FA2F70" w14:paraId="21632268" w14:textId="77777777">
      <w:pPr>
        <w:spacing w:after="0" w:line="240" w:lineRule="auto"/>
        <w:rPr>
          <w:rFonts w:ascii="Times New Roman" w:hAnsi="Times New Roman"/>
          <w:b/>
          <w:bCs/>
          <w:color w:val="000000" w:themeColor="text1"/>
          <w:sz w:val="24"/>
          <w:szCs w:val="24"/>
        </w:rPr>
      </w:pPr>
      <w:r w:rsidRPr="00EF1F49">
        <w:rPr>
          <w:rFonts w:ascii="Times New Roman" w:hAnsi="Times New Roman"/>
          <w:b/>
          <w:bCs/>
          <w:color w:val="000000" w:themeColor="text1"/>
          <w:sz w:val="24"/>
          <w:szCs w:val="24"/>
        </w:rPr>
        <w:t xml:space="preserve">B. Collections of Information Employing Statistical Methods </w:t>
      </w:r>
    </w:p>
    <w:p w:rsidR="00FA2F70" w:rsidRPr="00EF1F49" w:rsidP="00FA2F70" w14:paraId="732BAC8C" w14:textId="77777777">
      <w:pPr>
        <w:spacing w:after="0" w:line="240" w:lineRule="auto"/>
        <w:rPr>
          <w:rFonts w:ascii="Times New Roman" w:hAnsi="Times New Roman"/>
          <w:color w:val="000000" w:themeColor="text1"/>
          <w:sz w:val="24"/>
          <w:szCs w:val="24"/>
        </w:rPr>
      </w:pPr>
    </w:p>
    <w:p w:rsidR="00075224" w:rsidRPr="00EF1F49" w:rsidP="00FA2F70" w14:paraId="6D875C9C"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EF1F49">
        <w:rPr>
          <w:rFonts w:ascii="Times New Roman" w:hAnsi="Times New Roman"/>
          <w:color w:val="000000" w:themeColor="text1"/>
          <w:sz w:val="24"/>
          <w:szCs w:val="24"/>
        </w:rPr>
        <w:t>extend</w:t>
      </w:r>
      <w:r w:rsidRPr="00EF1F49">
        <w:rPr>
          <w:rFonts w:ascii="Times New Roman" w:hAnsi="Times New Roman"/>
          <w:color w:val="000000" w:themeColor="text1"/>
          <w:sz w:val="24"/>
          <w:szCs w:val="24"/>
        </w:rPr>
        <w:t xml:space="preserve"> that it applies to the methods proposed: </w:t>
      </w:r>
    </w:p>
    <w:p w:rsidR="00FA2F70" w:rsidRPr="00EF1F49" w:rsidP="00FA2F70" w14:paraId="7CF8C048" w14:textId="77777777">
      <w:pPr>
        <w:spacing w:after="0" w:line="240" w:lineRule="auto"/>
        <w:rPr>
          <w:rFonts w:ascii="Times New Roman" w:hAnsi="Times New Roman"/>
          <w:color w:val="000000" w:themeColor="text1"/>
          <w:sz w:val="24"/>
          <w:szCs w:val="24"/>
        </w:rPr>
      </w:pPr>
    </w:p>
    <w:p w:rsidR="00075224" w:rsidRPr="00EF1F49" w:rsidP="00FA2F70" w14:paraId="6DF594D9"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EF1F49">
        <w:rPr>
          <w:rFonts w:ascii="Times New Roman" w:hAnsi="Times New Roman"/>
          <w:color w:val="000000" w:themeColor="text1"/>
          <w:sz w:val="24"/>
          <w:szCs w:val="24"/>
        </w:rPr>
        <w:t>collection as a whole</w:t>
      </w:r>
      <w:r w:rsidRPr="00EF1F49">
        <w:rPr>
          <w:rFonts w:ascii="Times New Roman" w:hAnsi="Times New Roman"/>
          <w:color w:val="000000" w:themeColor="text1"/>
          <w:sz w:val="24"/>
          <w:szCs w:val="24"/>
        </w:rPr>
        <w:t xml:space="preserve">. If the collection had been conducted previously, include the actual response rate achieved during the last collection. </w:t>
      </w:r>
    </w:p>
    <w:p w:rsidR="00FA2F70" w:rsidRPr="00EF1F49" w:rsidP="00FA2F70" w14:paraId="015C2B11" w14:textId="77777777">
      <w:pPr>
        <w:spacing w:after="0" w:line="240" w:lineRule="auto"/>
        <w:rPr>
          <w:rFonts w:ascii="Times New Roman" w:hAnsi="Times New Roman"/>
          <w:color w:val="000000" w:themeColor="text1"/>
          <w:sz w:val="24"/>
          <w:szCs w:val="24"/>
        </w:rPr>
      </w:pPr>
    </w:p>
    <w:p w:rsidR="00075224" w:rsidRPr="00EF1F49" w:rsidP="00FA2F70" w14:paraId="47ECE3BF"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2. Describe the procedures for the collection of information including: </w:t>
      </w:r>
    </w:p>
    <w:p w:rsidR="00075224" w:rsidRPr="00EF1F49" w:rsidP="00FA2F70" w14:paraId="65E9F58B"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Statistical methodology for stratification and sample selection, </w:t>
      </w:r>
    </w:p>
    <w:p w:rsidR="00075224" w:rsidRPr="00EF1F49" w:rsidP="00FA2F70" w14:paraId="5B7DD506"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Estimation procedure, </w:t>
      </w:r>
    </w:p>
    <w:p w:rsidR="00075224" w:rsidRPr="00EF1F49" w:rsidP="00FA2F70" w14:paraId="056226DE"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Degree of accuracy needed for the purpose described in the justification, </w:t>
      </w:r>
    </w:p>
    <w:p w:rsidR="00075224" w:rsidRPr="00EF1F49" w:rsidP="00FA2F70" w14:paraId="2179C467"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Unusual problems requiring specialized sampling procedures, and </w:t>
      </w:r>
    </w:p>
    <w:p w:rsidR="00075224" w:rsidRPr="00EF1F49" w:rsidP="00FA2F70" w14:paraId="57706E45"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 Any use of periodic (less frequent than annual) data collection cycles to reduce burden. </w:t>
      </w:r>
    </w:p>
    <w:p w:rsidR="00FA2F70" w:rsidRPr="00EF1F49" w:rsidP="00FA2F70" w14:paraId="0F433884" w14:textId="77777777">
      <w:pPr>
        <w:spacing w:after="0" w:line="240" w:lineRule="auto"/>
        <w:rPr>
          <w:rFonts w:ascii="Times New Roman" w:hAnsi="Times New Roman"/>
          <w:color w:val="000000" w:themeColor="text1"/>
          <w:sz w:val="24"/>
          <w:szCs w:val="24"/>
        </w:rPr>
      </w:pPr>
    </w:p>
    <w:p w:rsidR="00075224" w:rsidRPr="00EF1F49" w:rsidP="00FA2F70" w14:paraId="20DBE590"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EF1F49" w:rsidP="00FA2F70" w14:paraId="2F029556" w14:textId="77777777">
      <w:pPr>
        <w:spacing w:after="0" w:line="240" w:lineRule="auto"/>
        <w:rPr>
          <w:rFonts w:ascii="Times New Roman" w:hAnsi="Times New Roman"/>
          <w:color w:val="000000" w:themeColor="text1"/>
          <w:sz w:val="24"/>
          <w:szCs w:val="24"/>
        </w:rPr>
      </w:pPr>
    </w:p>
    <w:p w:rsidR="00075224" w:rsidRPr="00EF1F49" w:rsidP="00FA2F70" w14:paraId="1127DDC9"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EF1F49">
        <w:rPr>
          <w:rFonts w:ascii="Times New Roman" w:hAnsi="Times New Roman"/>
          <w:color w:val="000000" w:themeColor="text1"/>
          <w:sz w:val="24"/>
          <w:szCs w:val="24"/>
        </w:rPr>
        <w:t>test</w:t>
      </w:r>
      <w:r w:rsidRPr="00EF1F49">
        <w:rPr>
          <w:rFonts w:ascii="Times New Roman" w:hAnsi="Times New Roman"/>
          <w:color w:val="000000" w:themeColor="text1"/>
          <w:sz w:val="24"/>
          <w:szCs w:val="24"/>
        </w:rPr>
        <w:t xml:space="preserve"> may be submitted for approval separately or in combination with the main collection of information. </w:t>
      </w:r>
    </w:p>
    <w:p w:rsidR="00FA2F70" w:rsidRPr="00EF1F49" w:rsidP="00FA2F70" w14:paraId="41741DD1" w14:textId="77777777">
      <w:pPr>
        <w:spacing w:after="0" w:line="240" w:lineRule="auto"/>
        <w:rPr>
          <w:rFonts w:ascii="Times New Roman" w:hAnsi="Times New Roman"/>
          <w:color w:val="000000" w:themeColor="text1"/>
          <w:sz w:val="24"/>
          <w:szCs w:val="24"/>
        </w:rPr>
      </w:pPr>
    </w:p>
    <w:p w:rsidR="00075224" w:rsidRPr="00EF1F49" w:rsidP="00FA2F70" w14:paraId="1EA8C4CD" w14:textId="77777777">
      <w:pPr>
        <w:spacing w:after="0" w:line="240" w:lineRule="auto"/>
        <w:rPr>
          <w:rFonts w:ascii="Times New Roman" w:hAnsi="Times New Roman"/>
          <w:color w:val="000000" w:themeColor="text1"/>
          <w:sz w:val="24"/>
          <w:szCs w:val="24"/>
        </w:rPr>
      </w:pPr>
      <w:r w:rsidRPr="00EF1F49">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w:t>
      </w:r>
      <w:r w:rsidRPr="00EF1F49">
        <w:rPr>
          <w:rFonts w:ascii="Times New Roman" w:hAnsi="Times New Roman"/>
          <w:color w:val="000000" w:themeColor="text1"/>
          <w:sz w:val="24"/>
          <w:szCs w:val="24"/>
        </w:rPr>
        <w:t>actually collect</w:t>
      </w:r>
      <w:r w:rsidRPr="00EF1F49">
        <w:rPr>
          <w:rFonts w:ascii="Times New Roman" w:hAnsi="Times New Roman"/>
          <w:color w:val="000000" w:themeColor="text1"/>
          <w:sz w:val="24"/>
          <w:szCs w:val="24"/>
        </w:rPr>
        <w:t xml:space="preserve"> and/or analyze the information for the agency. </w:t>
      </w:r>
    </w:p>
    <w:p w:rsidR="0066398E" w:rsidRPr="00EF1F49" w:rsidP="00FA2F70" w14:paraId="4B92B933" w14:textId="77777777">
      <w:pPr>
        <w:spacing w:after="0" w:line="240" w:lineRule="auto"/>
        <w:rPr>
          <w:rFonts w:ascii="Times New Roman" w:hAnsi="Times New Roman"/>
          <w:color w:val="000000" w:themeColor="text1"/>
          <w:sz w:val="24"/>
          <w:szCs w:val="24"/>
        </w:rPr>
      </w:pPr>
    </w:p>
    <w:p w:rsidR="0017255B" w:rsidRPr="00EF1F49" w:rsidP="00FA2F70" w14:paraId="56D7B35E" w14:textId="77777777">
      <w:pPr>
        <w:spacing w:after="0" w:line="240" w:lineRule="auto"/>
        <w:rPr>
          <w:rFonts w:ascii="Courier" w:hAnsi="Courier"/>
          <w:color w:val="000000" w:themeColor="text1"/>
          <w:sz w:val="24"/>
        </w:rPr>
      </w:pPr>
      <w:r w:rsidRPr="00EF1F49">
        <w:rPr>
          <w:rFonts w:ascii="Courier" w:hAnsi="Courier"/>
          <w:color w:val="000000" w:themeColor="text1"/>
          <w:sz w:val="24"/>
        </w:rPr>
        <w:t>There are no statistical methods used in this collection.</w:t>
      </w:r>
    </w:p>
    <w:p w:rsidR="0017255B" w:rsidRPr="00EF1F49" w:rsidP="00FA2F70" w14:paraId="2C08EED2" w14:textId="77777777">
      <w:pPr>
        <w:spacing w:after="0" w:line="240" w:lineRule="auto"/>
        <w:rPr>
          <w:rFonts w:ascii="Times New Roman" w:hAnsi="Times New Roman"/>
          <w:color w:val="000000" w:themeColor="text1"/>
          <w:sz w:val="24"/>
          <w:szCs w:val="24"/>
        </w:rPr>
      </w:pPr>
    </w:p>
    <w:sectPr w:rsidSect="00075224">
      <w:footerReference w:type="even" r:id="rId10"/>
      <w:footerReference w:type="default" r:id="rId11"/>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13232CE"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2DD3FA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961F292"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836352">
      <w:rPr>
        <w:rStyle w:val="PageNumber"/>
        <w:noProof/>
      </w:rPr>
      <w:t>6</w:t>
    </w:r>
    <w:r>
      <w:rPr>
        <w:rStyle w:val="PageNumber"/>
      </w:rPr>
      <w:fldChar w:fldCharType="end"/>
    </w:r>
  </w:p>
  <w:p w:rsidR="0066398E" w:rsidP="00075224" w14:paraId="2DA39572"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14CD5"/>
    <w:multiLevelType w:val="hybridMultilevel"/>
    <w:tmpl w:val="0B3422A8"/>
    <w:lvl w:ilvl="0">
      <w:start w:val="9"/>
      <w:numFmt w:val="decimal"/>
      <w:lvlText w:val="%1."/>
      <w:lvlJc w:val="left"/>
      <w:pPr>
        <w:tabs>
          <w:tab w:val="num" w:pos="360"/>
        </w:tabs>
        <w:ind w:left="360" w:hanging="36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859011098">
    <w:abstractNumId w:val="2"/>
  </w:num>
  <w:num w:numId="2" w16cid:durableId="1065638182">
    <w:abstractNumId w:val="5"/>
  </w:num>
  <w:num w:numId="3" w16cid:durableId="138697364">
    <w:abstractNumId w:val="1"/>
  </w:num>
  <w:num w:numId="4" w16cid:durableId="1341159104">
    <w:abstractNumId w:val="4"/>
  </w:num>
  <w:num w:numId="5" w16cid:durableId="444082363">
    <w:abstractNumId w:val="3"/>
  </w:num>
  <w:num w:numId="6" w16cid:durableId="972370729">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61691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24"/>
    <w:rsid w:val="00024BB1"/>
    <w:rsid w:val="000572D6"/>
    <w:rsid w:val="00075224"/>
    <w:rsid w:val="000B4874"/>
    <w:rsid w:val="000C62BB"/>
    <w:rsid w:val="000D7FD0"/>
    <w:rsid w:val="00146186"/>
    <w:rsid w:val="00164BAE"/>
    <w:rsid w:val="0016663D"/>
    <w:rsid w:val="00167FD2"/>
    <w:rsid w:val="0017255B"/>
    <w:rsid w:val="00174045"/>
    <w:rsid w:val="00196FA0"/>
    <w:rsid w:val="001B4FB5"/>
    <w:rsid w:val="001C6560"/>
    <w:rsid w:val="0021340A"/>
    <w:rsid w:val="00220978"/>
    <w:rsid w:val="00276A7E"/>
    <w:rsid w:val="0029110D"/>
    <w:rsid w:val="00296DF2"/>
    <w:rsid w:val="00320358"/>
    <w:rsid w:val="003416BF"/>
    <w:rsid w:val="00357941"/>
    <w:rsid w:val="00397DF1"/>
    <w:rsid w:val="003C2778"/>
    <w:rsid w:val="003C400F"/>
    <w:rsid w:val="003D3048"/>
    <w:rsid w:val="003F0406"/>
    <w:rsid w:val="003F4D24"/>
    <w:rsid w:val="004939BF"/>
    <w:rsid w:val="004D0A64"/>
    <w:rsid w:val="0050120C"/>
    <w:rsid w:val="00560E48"/>
    <w:rsid w:val="00566A56"/>
    <w:rsid w:val="005A3A29"/>
    <w:rsid w:val="005A6EB8"/>
    <w:rsid w:val="005C5ABB"/>
    <w:rsid w:val="005D21A4"/>
    <w:rsid w:val="005F0DFD"/>
    <w:rsid w:val="0066398E"/>
    <w:rsid w:val="00666CF0"/>
    <w:rsid w:val="006717F4"/>
    <w:rsid w:val="00695EEE"/>
    <w:rsid w:val="00711F61"/>
    <w:rsid w:val="00741B05"/>
    <w:rsid w:val="00751A72"/>
    <w:rsid w:val="0075410C"/>
    <w:rsid w:val="00760CC6"/>
    <w:rsid w:val="00797FB9"/>
    <w:rsid w:val="00807354"/>
    <w:rsid w:val="00836352"/>
    <w:rsid w:val="0084478D"/>
    <w:rsid w:val="00921031"/>
    <w:rsid w:val="00922458"/>
    <w:rsid w:val="00934001"/>
    <w:rsid w:val="009419D6"/>
    <w:rsid w:val="009814CB"/>
    <w:rsid w:val="00982371"/>
    <w:rsid w:val="009A3A5E"/>
    <w:rsid w:val="009B0365"/>
    <w:rsid w:val="009E118C"/>
    <w:rsid w:val="00A004EE"/>
    <w:rsid w:val="00A33DED"/>
    <w:rsid w:val="00A352F3"/>
    <w:rsid w:val="00A6656E"/>
    <w:rsid w:val="00A7732D"/>
    <w:rsid w:val="00A80199"/>
    <w:rsid w:val="00AA04EA"/>
    <w:rsid w:val="00AE2E96"/>
    <w:rsid w:val="00B004A7"/>
    <w:rsid w:val="00B106EA"/>
    <w:rsid w:val="00B7253E"/>
    <w:rsid w:val="00B87B68"/>
    <w:rsid w:val="00CB45ED"/>
    <w:rsid w:val="00CD64B2"/>
    <w:rsid w:val="00CE0B7B"/>
    <w:rsid w:val="00CF512D"/>
    <w:rsid w:val="00D127E8"/>
    <w:rsid w:val="00D35DDB"/>
    <w:rsid w:val="00D720B2"/>
    <w:rsid w:val="00DC1E6C"/>
    <w:rsid w:val="00DF2C79"/>
    <w:rsid w:val="00E11A8A"/>
    <w:rsid w:val="00E53DE7"/>
    <w:rsid w:val="00E55DD1"/>
    <w:rsid w:val="00EA7C8E"/>
    <w:rsid w:val="00ED66CD"/>
    <w:rsid w:val="00EF1F49"/>
    <w:rsid w:val="00EF54ED"/>
    <w:rsid w:val="00F17541"/>
    <w:rsid w:val="00FA2F70"/>
    <w:rsid w:val="00FE1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A0340"/>
  <w15:chartTrackingRefBased/>
  <w15:docId w15:val="{9B40A63D-FC2E-4101-A169-FE6313EB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payscale.com" TargetMode="External" /><Relationship Id="rId9" Type="http://schemas.openxmlformats.org/officeDocument/2006/relationships/hyperlink" Target="http://www.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3035</Clearance>
  </documentManagement>
</p:properties>
</file>

<file path=customXml/itemProps1.xml><?xml version="1.0" encoding="utf-8"?>
<ds:datastoreItem xmlns:ds="http://schemas.openxmlformats.org/officeDocument/2006/customXml" ds:itemID="{3BC3C048-8618-48F2-851B-050E14FE0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04932-265D-490A-9C81-A6553F7491DE}">
  <ds:schemaRefs>
    <ds:schemaRef ds:uri="http://schemas.microsoft.com/sharepoint/v3/contenttype/forms"/>
  </ds:schemaRefs>
</ds:datastoreItem>
</file>

<file path=customXml/itemProps3.xml><?xml version="1.0" encoding="utf-8"?>
<ds:datastoreItem xmlns:ds="http://schemas.openxmlformats.org/officeDocument/2006/customXml" ds:itemID="{4D662DEF-AC78-49DA-816F-2756A069ADE1}">
  <ds:schemaRefs>
    <ds:schemaRef ds:uri="http://schemas.microsoft.com/sharepoint/events"/>
  </ds:schemaRefs>
</ds:datastoreItem>
</file>

<file path=customXml/itemProps4.xml><?xml version="1.0" encoding="utf-8"?>
<ds:datastoreItem xmlns:ds="http://schemas.openxmlformats.org/officeDocument/2006/customXml" ds:itemID="{74310C58-60B2-4C2C-A7B2-EFEDEBE7931A}">
  <ds:schemaRefs>
    <ds:schemaRef ds:uri="http://schemas.microsoft.com/office/2006/metadata/properties"/>
    <ds:schemaRef ds:uri="http://schemas.microsoft.com/office/infopath/2007/PartnerControls"/>
    <ds:schemaRef ds:uri="ae2a2941-2dbe-4eaa-9281-19e6e20101f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Herring, Vivian M</cp:lastModifiedBy>
  <cp:revision>4</cp:revision>
  <cp:lastPrinted>2015-10-22T17:43:00Z</cp:lastPrinted>
  <dcterms:created xsi:type="dcterms:W3CDTF">2022-09-24T01:03:00Z</dcterms:created>
  <dcterms:modified xsi:type="dcterms:W3CDTF">2022-11-02T16:07:00Z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