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F155E" w:rsidR="00EE72EC" w:rsidP="32F9BDE9" w:rsidRDefault="00EE72EC" w14:paraId="050B1D7C" w14:textId="72CC14B1">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b/>
          <w:bCs/>
          <w:u w:val="single"/>
        </w:rPr>
      </w:pPr>
    </w:p>
    <w:p w:rsidRPr="00E73580" w:rsidR="00EE72EC" w:rsidP="00EE72EC" w:rsidRDefault="00EE72EC" w14:paraId="050B1D7D"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p>
    <w:p w:rsidRPr="0043455F" w:rsidR="00EE72EC" w:rsidP="00083B44" w:rsidRDefault="00EE72EC" w14:paraId="050B1D7E" w14:textId="77777777">
      <w:pPr>
        <w:pStyle w:val="MAPChapterHeading"/>
      </w:pPr>
      <w:r w:rsidRPr="0043455F">
        <w:t>Chapter 1</w:t>
      </w:r>
      <w:r w:rsidRPr="0043455F">
        <w:br/>
        <w:t xml:space="preserve">  Introduction</w:t>
      </w:r>
    </w:p>
    <w:p w:rsidRPr="00E73580" w:rsidR="00EE72EC" w:rsidP="00EE72EC" w:rsidRDefault="00EE72EC" w14:paraId="050B1D7F"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43455F" w:rsidR="00EE72EC" w:rsidP="00EE72EC" w:rsidRDefault="00EE72EC" w14:paraId="050B1D80" w14:textId="77777777">
      <w:pPr>
        <w:tabs>
          <w:tab w:val="left" w:pos="720"/>
          <w:tab w:val="left" w:pos="3240"/>
        </w:tabs>
        <w:overflowPunct w:val="0"/>
        <w:autoSpaceDE w:val="0"/>
        <w:autoSpaceDN w:val="0"/>
        <w:adjustRightInd w:val="0"/>
        <w:spacing w:before="240" w:after="120"/>
        <w:ind w:left="4320" w:hanging="90"/>
        <w:jc w:val="right"/>
        <w:textAlignment w:val="baseline"/>
        <w:rPr>
          <w:rFonts w:ascii="Arial" w:hAnsi="Arial" w:eastAsia="Times New Roman" w:cs="Arial"/>
          <w:sz w:val="36"/>
          <w:szCs w:val="36"/>
        </w:rPr>
      </w:pPr>
    </w:p>
    <w:p w:rsidRPr="0043455F" w:rsidR="00EE72EC" w:rsidP="00EE72EC" w:rsidRDefault="00EE72EC" w14:paraId="050B1D81" w14:textId="17B55B99">
      <w:pPr>
        <w:overflowPunct w:val="0"/>
        <w:autoSpaceDE w:val="0"/>
        <w:autoSpaceDN w:val="0"/>
        <w:adjustRightInd w:val="0"/>
        <w:spacing w:before="80" w:after="80"/>
        <w:ind w:firstLine="180"/>
        <w:textAlignment w:val="baseline"/>
        <w:rPr>
          <w:rFonts w:ascii="Arial" w:hAnsi="Arial" w:eastAsia="Times New Roman" w:cs="Arial"/>
          <w:b/>
          <w:sz w:val="28"/>
          <w:szCs w:val="20"/>
        </w:rPr>
      </w:pPr>
      <w:r w:rsidRPr="0043455F">
        <w:rPr>
          <w:rFonts w:ascii="Arial" w:hAnsi="Arial" w:eastAsia="Times New Roman" w:cs="Arial"/>
          <w:b/>
          <w:sz w:val="28"/>
          <w:szCs w:val="20"/>
        </w:rPr>
        <w:t>1.1</w:t>
      </w:r>
      <w:r>
        <w:rPr>
          <w:rFonts w:ascii="Arial" w:hAnsi="Arial" w:eastAsia="Times New Roman" w:cs="Arial"/>
          <w:b/>
          <w:sz w:val="28"/>
          <w:szCs w:val="20"/>
        </w:rPr>
        <w:tab/>
      </w:r>
      <w:r>
        <w:rPr>
          <w:rFonts w:ascii="Arial" w:hAnsi="Arial" w:eastAsia="Times New Roman" w:cs="Arial"/>
          <w:b/>
          <w:sz w:val="28"/>
          <w:szCs w:val="20"/>
        </w:rPr>
        <w:tab/>
      </w:r>
      <w:r w:rsidRPr="0043455F">
        <w:rPr>
          <w:rFonts w:ascii="Arial" w:hAnsi="Arial" w:eastAsia="Times New Roman" w:cs="Arial"/>
          <w:b/>
          <w:sz w:val="28"/>
          <w:szCs w:val="20"/>
        </w:rPr>
        <w:t>M</w:t>
      </w:r>
      <w:r w:rsidR="00BD3481">
        <w:rPr>
          <w:rFonts w:ascii="Arial" w:hAnsi="Arial" w:eastAsia="Times New Roman" w:cs="Arial"/>
          <w:b/>
          <w:sz w:val="28"/>
          <w:szCs w:val="20"/>
        </w:rPr>
        <w:t>ultifamily</w:t>
      </w:r>
      <w:r w:rsidR="005818FB">
        <w:rPr>
          <w:rFonts w:ascii="Arial" w:hAnsi="Arial" w:eastAsia="Times New Roman" w:cs="Arial"/>
          <w:b/>
          <w:sz w:val="28"/>
          <w:szCs w:val="20"/>
        </w:rPr>
        <w:t xml:space="preserve"> </w:t>
      </w:r>
      <w:r w:rsidR="002A2A94">
        <w:rPr>
          <w:rFonts w:ascii="Arial" w:hAnsi="Arial" w:eastAsia="Times New Roman" w:cs="Arial"/>
          <w:b/>
          <w:sz w:val="28"/>
          <w:szCs w:val="20"/>
        </w:rPr>
        <w:t>A</w:t>
      </w:r>
      <w:r w:rsidR="005818FB">
        <w:rPr>
          <w:rFonts w:ascii="Arial" w:hAnsi="Arial" w:eastAsia="Times New Roman" w:cs="Arial"/>
          <w:b/>
          <w:sz w:val="28"/>
          <w:szCs w:val="20"/>
        </w:rPr>
        <w:t xml:space="preserve">ccelerated </w:t>
      </w:r>
      <w:r w:rsidRPr="0043455F">
        <w:rPr>
          <w:rFonts w:ascii="Arial" w:hAnsi="Arial" w:eastAsia="Times New Roman" w:cs="Arial"/>
          <w:b/>
          <w:sz w:val="28"/>
          <w:szCs w:val="20"/>
        </w:rPr>
        <w:t>P</w:t>
      </w:r>
      <w:r w:rsidR="005818FB">
        <w:rPr>
          <w:rFonts w:ascii="Arial" w:hAnsi="Arial" w:eastAsia="Times New Roman" w:cs="Arial"/>
          <w:b/>
          <w:sz w:val="28"/>
          <w:szCs w:val="20"/>
        </w:rPr>
        <w:t xml:space="preserve">rocessing </w:t>
      </w:r>
      <w:r w:rsidRPr="0043455F">
        <w:rPr>
          <w:rFonts w:ascii="Arial" w:hAnsi="Arial" w:eastAsia="Times New Roman" w:cs="Arial"/>
          <w:b/>
          <w:sz w:val="28"/>
          <w:szCs w:val="20"/>
        </w:rPr>
        <w:t xml:space="preserve">and the </w:t>
      </w:r>
      <w:r w:rsidR="00C05A08">
        <w:rPr>
          <w:rFonts w:ascii="Arial" w:hAnsi="Arial" w:eastAsia="Times New Roman" w:cs="Arial"/>
          <w:b/>
          <w:sz w:val="28"/>
          <w:szCs w:val="20"/>
        </w:rPr>
        <w:t xml:space="preserve">MAP </w:t>
      </w:r>
      <w:r w:rsidRPr="0043455F">
        <w:rPr>
          <w:rFonts w:ascii="Arial" w:hAnsi="Arial" w:eastAsia="Times New Roman" w:cs="Arial"/>
          <w:b/>
          <w:sz w:val="28"/>
          <w:szCs w:val="20"/>
        </w:rPr>
        <w:t>Guide</w:t>
      </w:r>
    </w:p>
    <w:p w:rsidRPr="0043455F" w:rsidR="00EE72EC" w:rsidP="00EE72EC" w:rsidRDefault="00EE72EC" w14:paraId="050B1D82" w14:textId="77777777">
      <w:pPr>
        <w:overflowPunct w:val="0"/>
        <w:autoSpaceDE w:val="0"/>
        <w:autoSpaceDN w:val="0"/>
        <w:adjustRightInd w:val="0"/>
        <w:jc w:val="both"/>
        <w:textAlignment w:val="baseline"/>
        <w:rPr>
          <w:rFonts w:ascii="Times New Roman" w:hAnsi="Times New Roman" w:eastAsia="Times New Roman" w:cs="Times New Roman"/>
          <w:szCs w:val="24"/>
        </w:rPr>
      </w:pPr>
    </w:p>
    <w:p w:rsidRPr="0034770C" w:rsidR="00EE72EC" w:rsidP="00E74A16" w:rsidRDefault="00EE72EC" w14:paraId="050B1D83" w14:textId="27F59B90">
      <w:pPr>
        <w:rPr>
          <w:rFonts w:ascii="Times New Roman" w:hAnsi="Times New Roman" w:cs="Times New Roman"/>
          <w:sz w:val="24"/>
          <w:szCs w:val="24"/>
        </w:rPr>
      </w:pPr>
      <w:r w:rsidRPr="0034770C">
        <w:rPr>
          <w:rFonts w:ascii="Times New Roman" w:hAnsi="Times New Roman" w:cs="Times New Roman"/>
          <w:sz w:val="24"/>
          <w:szCs w:val="24"/>
        </w:rPr>
        <w:t xml:space="preserve">Multifamily Accelerated Processing (MAP) is designed to establish </w:t>
      </w:r>
      <w:r w:rsidR="00236286">
        <w:rPr>
          <w:rFonts w:ascii="Times New Roman" w:hAnsi="Times New Roman" w:cs="Times New Roman"/>
          <w:sz w:val="24"/>
          <w:szCs w:val="24"/>
        </w:rPr>
        <w:t xml:space="preserve">uniform </w:t>
      </w:r>
      <w:r w:rsidRPr="0034770C">
        <w:rPr>
          <w:rFonts w:ascii="Times New Roman" w:hAnsi="Times New Roman" w:cs="Times New Roman"/>
          <w:sz w:val="24"/>
          <w:szCs w:val="24"/>
        </w:rPr>
        <w:t>national standards for approved lenders to prepare, process and submit loan applications for Federal Housing Administration (FHA) multifamily mortgage insurance.  The MAP Guide</w:t>
      </w:r>
      <w:r w:rsidR="0093480D">
        <w:rPr>
          <w:rFonts w:ascii="Times New Roman" w:hAnsi="Times New Roman" w:cs="Times New Roman"/>
          <w:sz w:val="24"/>
          <w:szCs w:val="24"/>
        </w:rPr>
        <w:t xml:space="preserve"> </w:t>
      </w:r>
      <w:r w:rsidRPr="0034770C">
        <w:rPr>
          <w:rFonts w:ascii="Times New Roman" w:hAnsi="Times New Roman" w:cs="Times New Roman"/>
          <w:sz w:val="24"/>
          <w:szCs w:val="24"/>
        </w:rPr>
        <w:t xml:space="preserve">provides - in one volume with appendices – guidance for HUD staff, lenders, third party consultants, borrowers, and other industry </w:t>
      </w:r>
      <w:r w:rsidR="00992529">
        <w:rPr>
          <w:rFonts w:ascii="Times New Roman" w:hAnsi="Times New Roman" w:cs="Times New Roman"/>
          <w:sz w:val="24"/>
          <w:szCs w:val="24"/>
        </w:rPr>
        <w:t>participants</w:t>
      </w:r>
      <w:r w:rsidRPr="0034770C">
        <w:rPr>
          <w:rFonts w:ascii="Times New Roman" w:hAnsi="Times New Roman" w:cs="Times New Roman"/>
          <w:sz w:val="24"/>
          <w:szCs w:val="24"/>
        </w:rPr>
        <w:t>.  Topics include mortgage insurance program descriptions, borrower and lender eligibility requirements, application requirements, underwriting standards for all technical disciplines and construction loan administration requirements. The MAP Guide applies</w:t>
      </w:r>
      <w:r w:rsidR="00870D35">
        <w:rPr>
          <w:rFonts w:ascii="Times New Roman" w:hAnsi="Times New Roman" w:cs="Times New Roman"/>
          <w:sz w:val="24"/>
          <w:szCs w:val="24"/>
        </w:rPr>
        <w:t xml:space="preserve"> only</w:t>
      </w:r>
      <w:r w:rsidRPr="0034770C">
        <w:rPr>
          <w:rFonts w:ascii="Times New Roman" w:hAnsi="Times New Roman" w:cs="Times New Roman"/>
          <w:sz w:val="24"/>
          <w:szCs w:val="24"/>
        </w:rPr>
        <w:t xml:space="preserve"> to FHA multifamily mortgage insurance programs.  Except to the extent lender monitoring or enforcement activities overlap, Section 232 and other programs administered by the Office of Healthcare Programs are not addressed by the MAP Guide. </w:t>
      </w:r>
    </w:p>
    <w:p w:rsidRPr="0043455F" w:rsidR="00EE72EC" w:rsidP="00EE72EC" w:rsidRDefault="00EE72EC" w14:paraId="050B1D84" w14:textId="145DA4F4">
      <w:pPr>
        <w:overflowPunct w:val="0"/>
        <w:autoSpaceDE w:val="0"/>
        <w:autoSpaceDN w:val="0"/>
        <w:adjustRightInd w:val="0"/>
        <w:spacing w:before="80" w:after="36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The</w:t>
      </w:r>
      <w:r w:rsidR="0093480D">
        <w:rPr>
          <w:rFonts w:ascii="Times New Roman" w:hAnsi="Times New Roman" w:eastAsia="Times New Roman" w:cs="Times New Roman"/>
          <w:sz w:val="24"/>
          <w:szCs w:val="24"/>
        </w:rPr>
        <w:t xml:space="preserve"> </w:t>
      </w:r>
      <w:r w:rsidRPr="0043455F">
        <w:rPr>
          <w:rFonts w:ascii="Times New Roman" w:hAnsi="Times New Roman" w:eastAsia="Times New Roman" w:cs="Times New Roman"/>
          <w:sz w:val="24"/>
          <w:szCs w:val="24"/>
        </w:rPr>
        <w:t xml:space="preserve">Guide has been updated to reflect various organizational, policy and processing changes implemented since the last edition was published in </w:t>
      </w:r>
      <w:r w:rsidR="0034770C">
        <w:rPr>
          <w:rFonts w:ascii="Times New Roman" w:hAnsi="Times New Roman" w:eastAsia="Times New Roman" w:cs="Times New Roman"/>
          <w:sz w:val="24"/>
          <w:szCs w:val="24"/>
        </w:rPr>
        <w:t>2016</w:t>
      </w:r>
      <w:r w:rsidRPr="0043455F">
        <w:rPr>
          <w:rFonts w:ascii="Times New Roman" w:hAnsi="Times New Roman" w:eastAsia="Times New Roman" w:cs="Times New Roman"/>
          <w:sz w:val="24"/>
          <w:szCs w:val="24"/>
        </w:rPr>
        <w:t>.  Examples include electronic submission of data in a standardized format, the consolidation of HUD Field Offices</w:t>
      </w:r>
      <w:r w:rsidR="00810B90">
        <w:rPr>
          <w:rFonts w:ascii="Times New Roman" w:hAnsi="Times New Roman" w:eastAsia="Times New Roman" w:cs="Times New Roman"/>
          <w:sz w:val="24"/>
          <w:szCs w:val="24"/>
        </w:rPr>
        <w:t xml:space="preserve"> to Regional Centers and Satellite Offices</w:t>
      </w:r>
      <w:r w:rsidRPr="0043455F">
        <w:rPr>
          <w:rFonts w:ascii="Times New Roman" w:hAnsi="Times New Roman" w:eastAsia="Times New Roman" w:cs="Times New Roman"/>
          <w:sz w:val="24"/>
          <w:szCs w:val="24"/>
        </w:rPr>
        <w:t>, workload sharing, and a “risk-based” underwriting approach.</w:t>
      </w:r>
    </w:p>
    <w:p w:rsidRPr="0043455F" w:rsidR="00EE72EC" w:rsidP="00EE72EC" w:rsidRDefault="00EE72EC" w14:paraId="050B1D85" w14:textId="485540CF">
      <w:pPr>
        <w:overflowPunct w:val="0"/>
        <w:autoSpaceDE w:val="0"/>
        <w:autoSpaceDN w:val="0"/>
        <w:adjustRightInd w:val="0"/>
        <w:spacing w:before="80" w:after="4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Statutory authority for the implementation of MAP is contained in the basic insuring authority for each of the programs covered in </w:t>
      </w:r>
      <w:r w:rsidR="001438A3">
        <w:rPr>
          <w:rFonts w:ascii="Times New Roman" w:hAnsi="Times New Roman" w:eastAsia="Times New Roman" w:cs="Times New Roman"/>
          <w:sz w:val="24"/>
          <w:szCs w:val="24"/>
        </w:rPr>
        <w:t xml:space="preserve">the </w:t>
      </w:r>
      <w:r w:rsidRPr="0043455F">
        <w:rPr>
          <w:rFonts w:ascii="Times New Roman" w:hAnsi="Times New Roman" w:eastAsia="Times New Roman" w:cs="Times New Roman"/>
          <w:sz w:val="24"/>
          <w:szCs w:val="24"/>
        </w:rPr>
        <w:t>MAP</w:t>
      </w:r>
      <w:r w:rsidR="001438A3">
        <w:rPr>
          <w:rFonts w:ascii="Times New Roman" w:hAnsi="Times New Roman" w:eastAsia="Times New Roman" w:cs="Times New Roman"/>
          <w:sz w:val="24"/>
          <w:szCs w:val="24"/>
        </w:rPr>
        <w:t xml:space="preserve"> Guide</w:t>
      </w:r>
      <w:r w:rsidRPr="0043455F">
        <w:rPr>
          <w:rFonts w:ascii="Times New Roman" w:hAnsi="Times New Roman" w:eastAsia="Times New Roman" w:cs="Times New Roman"/>
          <w:sz w:val="24"/>
          <w:szCs w:val="24"/>
        </w:rPr>
        <w:t xml:space="preserve">, </w:t>
      </w:r>
      <w:r w:rsidR="001438A3">
        <w:rPr>
          <w:rFonts w:ascii="Times New Roman" w:hAnsi="Times New Roman" w:eastAsia="Times New Roman" w:cs="Times New Roman"/>
          <w:sz w:val="24"/>
          <w:szCs w:val="24"/>
        </w:rPr>
        <w:t>e.g.</w:t>
      </w:r>
      <w:r w:rsidRPr="0043455F">
        <w:rPr>
          <w:rFonts w:ascii="Times New Roman" w:hAnsi="Times New Roman" w:eastAsia="Times New Roman" w:cs="Times New Roman"/>
          <w:sz w:val="24"/>
          <w:szCs w:val="24"/>
        </w:rPr>
        <w:t xml:space="preserve"> National Housing Act, </w:t>
      </w:r>
      <w:r w:rsidR="001438A3">
        <w:rPr>
          <w:rFonts w:ascii="Times New Roman" w:hAnsi="Times New Roman" w:eastAsia="Times New Roman" w:cs="Times New Roman"/>
          <w:sz w:val="24"/>
          <w:szCs w:val="24"/>
        </w:rPr>
        <w:t>12 U.S.C. §§</w:t>
      </w:r>
      <w:r w:rsidRPr="0043455F">
        <w:rPr>
          <w:rFonts w:ascii="Times New Roman" w:hAnsi="Times New Roman" w:eastAsia="Times New Roman" w:cs="Times New Roman"/>
          <w:sz w:val="24"/>
          <w:szCs w:val="24"/>
        </w:rPr>
        <w:t xml:space="preserve"> 220, 221(d)(4), 231, 241(a), 223(a)(7), and 223(f).  Additionally, Section 211 of the National Housing Act</w:t>
      </w:r>
      <w:r w:rsidRPr="009638AE">
        <w:t xml:space="preserve"> </w:t>
      </w:r>
      <w:r w:rsidRPr="009638AE">
        <w:rPr>
          <w:rFonts w:ascii="Times New Roman" w:hAnsi="Times New Roman" w:eastAsia="Times New Roman" w:cs="Times New Roman"/>
          <w:sz w:val="24"/>
          <w:szCs w:val="24"/>
        </w:rPr>
        <w:t>and Section 7(d) of the Department of HUD Act</w:t>
      </w:r>
      <w:r w:rsidRPr="0043455F">
        <w:rPr>
          <w:rFonts w:ascii="Times New Roman" w:hAnsi="Times New Roman" w:eastAsia="Times New Roman" w:cs="Times New Roman"/>
          <w:sz w:val="24"/>
          <w:szCs w:val="24"/>
        </w:rPr>
        <w:t xml:space="preserve"> authorize the Secretary to make such rules and regulations as may be necessary to carry out the provisions of the </w:t>
      </w:r>
      <w:r w:rsidR="00C05A08">
        <w:rPr>
          <w:rFonts w:ascii="Times New Roman" w:hAnsi="Times New Roman" w:eastAsia="Times New Roman" w:cs="Times New Roman"/>
          <w:sz w:val="24"/>
          <w:szCs w:val="24"/>
        </w:rPr>
        <w:t xml:space="preserve">National Housing </w:t>
      </w:r>
      <w:r w:rsidRPr="0043455F">
        <w:rPr>
          <w:rFonts w:ascii="Times New Roman" w:hAnsi="Times New Roman" w:eastAsia="Times New Roman" w:cs="Times New Roman"/>
          <w:sz w:val="24"/>
          <w:szCs w:val="24"/>
        </w:rPr>
        <w:t xml:space="preserve">Act.  The FHA requirements listed in HUD regulations covering each MAP eligible program are </w:t>
      </w:r>
      <w:r>
        <w:rPr>
          <w:rFonts w:ascii="Times New Roman" w:hAnsi="Times New Roman" w:eastAsia="Times New Roman" w:cs="Times New Roman"/>
          <w:sz w:val="24"/>
          <w:szCs w:val="24"/>
        </w:rPr>
        <w:t xml:space="preserve">included and more </w:t>
      </w:r>
      <w:r w:rsidRPr="0043455F">
        <w:rPr>
          <w:rFonts w:ascii="Times New Roman" w:hAnsi="Times New Roman" w:eastAsia="Times New Roman" w:cs="Times New Roman"/>
          <w:sz w:val="24"/>
          <w:szCs w:val="24"/>
        </w:rPr>
        <w:t xml:space="preserve">fully </w:t>
      </w:r>
      <w:r>
        <w:rPr>
          <w:rFonts w:ascii="Times New Roman" w:hAnsi="Times New Roman" w:eastAsia="Times New Roman" w:cs="Times New Roman"/>
          <w:sz w:val="24"/>
          <w:szCs w:val="24"/>
        </w:rPr>
        <w:t>explained</w:t>
      </w:r>
      <w:r w:rsidRPr="0043455F">
        <w:rPr>
          <w:rFonts w:ascii="Times New Roman" w:hAnsi="Times New Roman" w:eastAsia="Times New Roman" w:cs="Times New Roman"/>
          <w:sz w:val="24"/>
          <w:szCs w:val="24"/>
        </w:rPr>
        <w:t xml:space="preserve"> in this MAP Guide. </w:t>
      </w:r>
    </w:p>
    <w:p w:rsidR="00EE72EC" w:rsidP="00EE72EC" w:rsidRDefault="00EE72EC" w14:paraId="050B1D86" w14:textId="77777777">
      <w:pPr>
        <w:tabs>
          <w:tab w:val="left" w:pos="1530"/>
        </w:tabs>
        <w:overflowPunct w:val="0"/>
        <w:autoSpaceDE w:val="0"/>
        <w:autoSpaceDN w:val="0"/>
        <w:adjustRightInd w:val="0"/>
        <w:spacing w:before="80" w:after="80"/>
        <w:ind w:firstLine="180"/>
        <w:textAlignment w:val="baseline"/>
        <w:rPr>
          <w:rFonts w:ascii="Arial" w:hAnsi="Arial" w:eastAsia="Times New Roman" w:cs="Arial"/>
          <w:b/>
          <w:sz w:val="28"/>
          <w:szCs w:val="20"/>
        </w:rPr>
      </w:pPr>
    </w:p>
    <w:p w:rsidRPr="0043455F" w:rsidR="00EE72EC" w:rsidP="00EE72EC" w:rsidRDefault="00EE72EC" w14:paraId="050B1D87" w14:textId="77777777">
      <w:pPr>
        <w:tabs>
          <w:tab w:val="left" w:pos="1530"/>
        </w:tabs>
        <w:overflowPunct w:val="0"/>
        <w:autoSpaceDE w:val="0"/>
        <w:autoSpaceDN w:val="0"/>
        <w:adjustRightInd w:val="0"/>
        <w:spacing w:before="80" w:after="80"/>
        <w:ind w:firstLine="180"/>
        <w:textAlignment w:val="baseline"/>
        <w:rPr>
          <w:rFonts w:ascii="Arial" w:hAnsi="Arial" w:eastAsia="Times New Roman" w:cs="Arial"/>
          <w:b/>
          <w:sz w:val="28"/>
          <w:szCs w:val="20"/>
        </w:rPr>
      </w:pPr>
      <w:r w:rsidRPr="0043455F">
        <w:rPr>
          <w:rFonts w:ascii="Arial" w:hAnsi="Arial" w:eastAsia="Times New Roman" w:cs="Arial"/>
          <w:b/>
          <w:sz w:val="28"/>
          <w:szCs w:val="20"/>
        </w:rPr>
        <w:t>1.2</w:t>
      </w:r>
      <w:r>
        <w:rPr>
          <w:rFonts w:ascii="Arial" w:hAnsi="Arial" w:eastAsia="Times New Roman" w:cs="Arial"/>
          <w:b/>
          <w:sz w:val="28"/>
          <w:szCs w:val="20"/>
        </w:rPr>
        <w:tab/>
      </w:r>
      <w:r w:rsidRPr="0043455F">
        <w:rPr>
          <w:rFonts w:ascii="Arial" w:hAnsi="Arial" w:eastAsia="Times New Roman" w:cs="Arial"/>
          <w:b/>
          <w:sz w:val="28"/>
          <w:szCs w:val="20"/>
        </w:rPr>
        <w:t>Purposes of MAP</w:t>
      </w:r>
    </w:p>
    <w:p w:rsidRPr="00184866" w:rsidR="00EE72EC" w:rsidP="00E74A16" w:rsidRDefault="00C05A08" w14:paraId="050B1D88" w14:textId="7769B6B0">
      <w:pPr>
        <w:rPr>
          <w:rFonts w:ascii="Times New Roman" w:hAnsi="Times New Roman" w:cs="Times New Roman"/>
          <w:sz w:val="24"/>
          <w:szCs w:val="24"/>
        </w:rPr>
      </w:pPr>
      <w:r>
        <w:rPr>
          <w:rFonts w:ascii="Times New Roman" w:hAnsi="Times New Roman" w:cs="Times New Roman"/>
          <w:sz w:val="24"/>
          <w:szCs w:val="24"/>
        </w:rPr>
        <w:t xml:space="preserve">The goal of </w:t>
      </w:r>
      <w:r w:rsidRPr="00184866" w:rsidR="00EE72EC">
        <w:rPr>
          <w:rFonts w:ascii="Times New Roman" w:hAnsi="Times New Roman" w:cs="Times New Roman"/>
          <w:sz w:val="24"/>
          <w:szCs w:val="24"/>
        </w:rPr>
        <w:t xml:space="preserve">MAP </w:t>
      </w:r>
      <w:r w:rsidRPr="00184866" w:rsidR="002A2A94">
        <w:rPr>
          <w:rFonts w:ascii="Times New Roman" w:hAnsi="Times New Roman" w:cs="Times New Roman"/>
          <w:sz w:val="24"/>
          <w:szCs w:val="24"/>
        </w:rPr>
        <w:t>is to</w:t>
      </w:r>
      <w:r w:rsidRPr="00184866" w:rsidR="00EE72EC">
        <w:rPr>
          <w:rFonts w:ascii="Times New Roman" w:hAnsi="Times New Roman" w:cs="Times New Roman"/>
          <w:sz w:val="24"/>
          <w:szCs w:val="24"/>
        </w:rPr>
        <w:t xml:space="preserve"> provide a consistent, expedited mortgage insurance application process at each HUD Multifamily Regional Center or Satellite Office.  HUD no longer accepts new applications for the covered programs, either for Pre-application review or for Firm Commitment review, under local “fast-track” processing.  All MAP eligible projects must be submitted using MAP processing unless a waiver is granted to process under Traditional Application Processing </w:t>
      </w:r>
      <w:r w:rsidRPr="00184866" w:rsidR="00EE72EC">
        <w:rPr>
          <w:rFonts w:ascii="Times New Roman" w:hAnsi="Times New Roman" w:cs="Times New Roman"/>
          <w:sz w:val="24"/>
          <w:szCs w:val="24"/>
        </w:rPr>
        <w:lastRenderedPageBreak/>
        <w:t xml:space="preserve">(TAP).  Such waiver </w:t>
      </w:r>
      <w:r>
        <w:rPr>
          <w:rFonts w:ascii="Times New Roman" w:hAnsi="Times New Roman" w:cs="Times New Roman"/>
          <w:sz w:val="24"/>
          <w:szCs w:val="24"/>
        </w:rPr>
        <w:t xml:space="preserve">approval </w:t>
      </w:r>
      <w:r w:rsidRPr="00184866" w:rsidR="00EE72EC">
        <w:rPr>
          <w:rFonts w:ascii="Times New Roman" w:hAnsi="Times New Roman" w:cs="Times New Roman"/>
          <w:sz w:val="24"/>
          <w:szCs w:val="24"/>
        </w:rPr>
        <w:t xml:space="preserve">authority is retained by HUD Headquarters’ Director of Multifamily Production. </w:t>
      </w:r>
    </w:p>
    <w:p w:rsidRPr="00FA0F71" w:rsidR="00EE72EC" w:rsidP="00EE72EC" w:rsidRDefault="00B854D6" w14:paraId="050B1D89" w14:textId="3A192B5D">
      <w:pPr>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Review of a</w:t>
      </w:r>
      <w:r w:rsidRPr="00FA0F71" w:rsidR="00EE72EC">
        <w:rPr>
          <w:rFonts w:ascii="Times New Roman" w:hAnsi="Times New Roman" w:eastAsia="Times New Roman" w:cs="Times New Roman"/>
          <w:sz w:val="24"/>
          <w:szCs w:val="24"/>
        </w:rPr>
        <w:t>pplications for TAP processing require more work and responsibility by HUD staff, and accordingly</w:t>
      </w:r>
      <w:r w:rsidR="00FD4996">
        <w:rPr>
          <w:rFonts w:ascii="Times New Roman" w:hAnsi="Times New Roman" w:eastAsia="Times New Roman" w:cs="Times New Roman"/>
          <w:sz w:val="24"/>
          <w:szCs w:val="24"/>
        </w:rPr>
        <w:t>,</w:t>
      </w:r>
      <w:r w:rsidRPr="00FA0F71" w:rsidR="00EE72EC">
        <w:rPr>
          <w:rFonts w:ascii="Times New Roman" w:hAnsi="Times New Roman" w:eastAsia="Times New Roman" w:cs="Times New Roman"/>
          <w:sz w:val="24"/>
          <w:szCs w:val="24"/>
        </w:rPr>
        <w:t xml:space="preserve"> a higher application fee may be charged. Projects not eligible for MAP, and which may be submitted under TAP</w:t>
      </w:r>
      <w:r w:rsidR="00FD4996">
        <w:rPr>
          <w:rFonts w:ascii="Times New Roman" w:hAnsi="Times New Roman" w:eastAsia="Times New Roman" w:cs="Times New Roman"/>
          <w:sz w:val="24"/>
          <w:szCs w:val="24"/>
        </w:rPr>
        <w:t>,</w:t>
      </w:r>
      <w:r w:rsidRPr="00FA0F71" w:rsidR="00EE72EC">
        <w:rPr>
          <w:rFonts w:ascii="Times New Roman" w:hAnsi="Times New Roman" w:eastAsia="Times New Roman" w:cs="Times New Roman"/>
          <w:sz w:val="24"/>
          <w:szCs w:val="24"/>
        </w:rPr>
        <w:t xml:space="preserve"> are:</w:t>
      </w:r>
    </w:p>
    <w:p w:rsidRPr="00FA0F71" w:rsidR="00EE72EC" w:rsidP="00EE72EC" w:rsidRDefault="00EE72EC" w14:paraId="050B1D8A" w14:textId="77777777">
      <w:pPr>
        <w:widowControl w:val="0"/>
        <w:numPr>
          <w:ilvl w:val="0"/>
          <w:numId w:val="8"/>
        </w:numPr>
        <w:overflowPunct w:val="0"/>
        <w:autoSpaceDE w:val="0"/>
        <w:autoSpaceDN w:val="0"/>
        <w:adjustRightInd w:val="0"/>
        <w:spacing w:before="240" w:after="120"/>
        <w:ind w:left="1080" w:hanging="720"/>
        <w:jc w:val="both"/>
        <w:textAlignment w:val="baseline"/>
        <w:outlineLvl w:val="1"/>
        <w:rPr>
          <w:rFonts w:ascii="Times New Roman" w:hAnsi="Times New Roman" w:eastAsia="Times New Roman" w:cs="Times New Roman"/>
          <w:sz w:val="24"/>
          <w:szCs w:val="24"/>
          <w:shd w:val="clear" w:color="auto" w:fill="FFFFFF"/>
        </w:rPr>
      </w:pPr>
      <w:r w:rsidRPr="00FA0F71">
        <w:rPr>
          <w:rFonts w:ascii="Times New Roman" w:hAnsi="Times New Roman" w:eastAsia="Times New Roman" w:cs="Times New Roman"/>
          <w:sz w:val="24"/>
          <w:szCs w:val="24"/>
        </w:rPr>
        <w:t xml:space="preserve">Applications submitted by </w:t>
      </w:r>
      <w:r w:rsidRPr="00FA0F71">
        <w:rPr>
          <w:rFonts w:ascii="Times New Roman" w:hAnsi="Times New Roman" w:eastAsia="Times New Roman" w:cs="Times New Roman"/>
          <w:sz w:val="24"/>
          <w:szCs w:val="24"/>
          <w:shd w:val="clear" w:color="auto" w:fill="FFFFFF"/>
        </w:rPr>
        <w:t>FHA approved multifamily lenders who are not approved to submit MAP applications,</w:t>
      </w:r>
    </w:p>
    <w:p w:rsidRPr="00FA0F71" w:rsidR="00EE72EC" w:rsidP="00EE72EC" w:rsidRDefault="00EE72EC" w14:paraId="050B1D8B" w14:textId="77777777">
      <w:pPr>
        <w:widowControl w:val="0"/>
        <w:numPr>
          <w:ilvl w:val="0"/>
          <w:numId w:val="8"/>
        </w:numPr>
        <w:overflowPunct w:val="0"/>
        <w:autoSpaceDE w:val="0"/>
        <w:autoSpaceDN w:val="0"/>
        <w:adjustRightInd w:val="0"/>
        <w:spacing w:before="240" w:after="120"/>
        <w:ind w:left="1080" w:hanging="720"/>
        <w:jc w:val="both"/>
        <w:textAlignment w:val="baseline"/>
        <w:outlineLvl w:val="1"/>
        <w:rPr>
          <w:rFonts w:ascii="Times New Roman" w:hAnsi="Times New Roman" w:eastAsia="Times New Roman" w:cs="Times New Roman"/>
          <w:sz w:val="24"/>
          <w:szCs w:val="24"/>
          <w:shd w:val="clear" w:color="auto" w:fill="FFFFFF"/>
        </w:rPr>
      </w:pPr>
      <w:r w:rsidRPr="00FA0F71">
        <w:rPr>
          <w:rFonts w:ascii="Times New Roman" w:hAnsi="Times New Roman" w:eastAsia="Times New Roman" w:cs="Times New Roman"/>
          <w:sz w:val="24"/>
          <w:szCs w:val="24"/>
        </w:rPr>
        <w:t xml:space="preserve">Applications </w:t>
      </w:r>
      <w:r w:rsidRPr="00FA0F71">
        <w:rPr>
          <w:rFonts w:ascii="Times New Roman" w:hAnsi="Times New Roman" w:eastAsia="Times New Roman" w:cs="Times New Roman"/>
          <w:sz w:val="24"/>
          <w:szCs w:val="24"/>
          <w:shd w:val="clear" w:color="auto" w:fill="FFFFFF"/>
        </w:rPr>
        <w:t>w</w:t>
      </w:r>
      <w:r w:rsidRPr="00FA0F71">
        <w:rPr>
          <w:rFonts w:ascii="Times New Roman" w:hAnsi="Times New Roman" w:eastAsia="Times New Roman" w:cs="Times New Roman"/>
          <w:bCs/>
          <w:sz w:val="24"/>
          <w:szCs w:val="24"/>
        </w:rPr>
        <w:t xml:space="preserve">here there is an identity of interest between the lender and the borrower or affiliates of either, or </w:t>
      </w:r>
    </w:p>
    <w:p w:rsidRPr="00FA0F71" w:rsidR="00EE72EC" w:rsidP="00EE72EC" w:rsidRDefault="00EE72EC" w14:paraId="050B1D8C" w14:textId="4BF4A09E">
      <w:pPr>
        <w:widowControl w:val="0"/>
        <w:numPr>
          <w:ilvl w:val="0"/>
          <w:numId w:val="8"/>
        </w:numPr>
        <w:overflowPunct w:val="0"/>
        <w:autoSpaceDE w:val="0"/>
        <w:autoSpaceDN w:val="0"/>
        <w:adjustRightInd w:val="0"/>
        <w:spacing w:before="240" w:after="120"/>
        <w:ind w:left="1080" w:hanging="720"/>
        <w:jc w:val="both"/>
        <w:textAlignment w:val="baseline"/>
        <w:outlineLvl w:val="1"/>
        <w:rPr>
          <w:rFonts w:ascii="Times New Roman" w:hAnsi="Times New Roman" w:eastAsia="Times New Roman" w:cs="Times New Roman"/>
          <w:sz w:val="24"/>
          <w:szCs w:val="24"/>
          <w:shd w:val="clear" w:color="auto" w:fill="FFFFFF"/>
        </w:rPr>
      </w:pPr>
      <w:r w:rsidRPr="00FA0F71">
        <w:rPr>
          <w:rFonts w:ascii="Times New Roman" w:hAnsi="Times New Roman" w:eastAsia="Times New Roman" w:cs="Times New Roman"/>
          <w:sz w:val="24"/>
          <w:szCs w:val="24"/>
        </w:rPr>
        <w:t>Applications for mortgage insurance under Programs or Sections of the Act not covered by MAP (e.g.</w:t>
      </w:r>
      <w:r w:rsidR="00B51CB0">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Cooperatives under Section 213).</w:t>
      </w:r>
    </w:p>
    <w:p w:rsidRPr="00FA0F71" w:rsidR="00EE72EC" w:rsidP="00EE72EC" w:rsidRDefault="00EE72EC" w14:paraId="050B1D8D" w14:textId="24F010EF">
      <w:pPr>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pacing w:val="-4"/>
          <w:sz w:val="24"/>
          <w:szCs w:val="24"/>
        </w:rPr>
        <w:t xml:space="preserve">Some MAP approved Lenders (MAP Lenders) only originate loans and do not close or service them.  After obtaining a Firm Commitment for mortgage insurance under MAP, the originating lender may sell or transfer the Firm Commitment to another MAP Lender, so long as the MAP Lender closing the loan does not have an identity of interest with the borrower </w:t>
      </w:r>
      <w:r w:rsidR="00B854D6">
        <w:rPr>
          <w:rFonts w:ascii="Times New Roman" w:hAnsi="Times New Roman" w:eastAsia="Times New Roman" w:cs="Times New Roman"/>
          <w:spacing w:val="-4"/>
          <w:sz w:val="24"/>
          <w:szCs w:val="24"/>
        </w:rPr>
        <w:t>on the loan</w:t>
      </w:r>
      <w:r w:rsidRPr="00FA0F71">
        <w:rPr>
          <w:rFonts w:ascii="Times New Roman" w:hAnsi="Times New Roman" w:eastAsia="Times New Roman" w:cs="Times New Roman"/>
          <w:spacing w:val="-4"/>
          <w:sz w:val="24"/>
          <w:szCs w:val="24"/>
        </w:rPr>
        <w:t xml:space="preserve">.  The second MAP Lender will close the loan, oversee the construction loan administration, if applicable, and service the loan in accordance with HUD requirements.  At the Pre-application submission, the originating </w:t>
      </w:r>
      <w:r w:rsidR="00B854D6">
        <w:rPr>
          <w:rFonts w:ascii="Times New Roman" w:hAnsi="Times New Roman" w:eastAsia="Times New Roman" w:cs="Times New Roman"/>
          <w:spacing w:val="-4"/>
          <w:sz w:val="24"/>
          <w:szCs w:val="24"/>
        </w:rPr>
        <w:t xml:space="preserve">MAP </w:t>
      </w:r>
      <w:r w:rsidR="002A2A94">
        <w:rPr>
          <w:rFonts w:ascii="Times New Roman" w:hAnsi="Times New Roman" w:eastAsia="Times New Roman" w:cs="Times New Roman"/>
          <w:spacing w:val="-4"/>
          <w:sz w:val="24"/>
          <w:szCs w:val="24"/>
        </w:rPr>
        <w:t>l</w:t>
      </w:r>
      <w:r w:rsidR="00B854D6">
        <w:rPr>
          <w:rFonts w:ascii="Times New Roman" w:hAnsi="Times New Roman" w:eastAsia="Times New Roman" w:cs="Times New Roman"/>
          <w:spacing w:val="-4"/>
          <w:sz w:val="24"/>
          <w:szCs w:val="24"/>
        </w:rPr>
        <w:t>ender</w:t>
      </w:r>
      <w:r w:rsidRPr="00FA0F71">
        <w:rPr>
          <w:rFonts w:ascii="Times New Roman" w:hAnsi="Times New Roman" w:eastAsia="Times New Roman" w:cs="Times New Roman"/>
          <w:spacing w:val="-4"/>
          <w:sz w:val="24"/>
          <w:szCs w:val="24"/>
        </w:rPr>
        <w:t xml:space="preserve"> should inform the Regional Center or Satellite Office if it does not intend to service the loan or administer the construction loan.  The originating </w:t>
      </w:r>
      <w:r w:rsidR="00B854D6">
        <w:rPr>
          <w:rFonts w:ascii="Times New Roman" w:hAnsi="Times New Roman" w:eastAsia="Times New Roman" w:cs="Times New Roman"/>
          <w:spacing w:val="-4"/>
          <w:sz w:val="24"/>
          <w:szCs w:val="24"/>
        </w:rPr>
        <w:t xml:space="preserve">MAP </w:t>
      </w:r>
      <w:r w:rsidR="002A2A94">
        <w:rPr>
          <w:rFonts w:ascii="Times New Roman" w:hAnsi="Times New Roman" w:eastAsia="Times New Roman" w:cs="Times New Roman"/>
          <w:spacing w:val="-4"/>
          <w:sz w:val="24"/>
          <w:szCs w:val="24"/>
        </w:rPr>
        <w:t>l</w:t>
      </w:r>
      <w:r w:rsidR="00B854D6">
        <w:rPr>
          <w:rFonts w:ascii="Times New Roman" w:hAnsi="Times New Roman" w:eastAsia="Times New Roman" w:cs="Times New Roman"/>
          <w:spacing w:val="-4"/>
          <w:sz w:val="24"/>
          <w:szCs w:val="24"/>
        </w:rPr>
        <w:t>ender</w:t>
      </w:r>
      <w:r w:rsidRPr="00FA0F71">
        <w:rPr>
          <w:rFonts w:ascii="Times New Roman" w:hAnsi="Times New Roman" w:eastAsia="Times New Roman" w:cs="Times New Roman"/>
          <w:spacing w:val="-4"/>
          <w:sz w:val="24"/>
          <w:szCs w:val="24"/>
        </w:rPr>
        <w:t xml:space="preserve"> must identify which </w:t>
      </w:r>
      <w:r w:rsidR="00B854D6">
        <w:rPr>
          <w:rFonts w:ascii="Times New Roman" w:hAnsi="Times New Roman" w:eastAsia="Times New Roman" w:cs="Times New Roman"/>
          <w:spacing w:val="-4"/>
          <w:sz w:val="24"/>
          <w:szCs w:val="24"/>
        </w:rPr>
        <w:t xml:space="preserve">MAP </w:t>
      </w:r>
      <w:r w:rsidR="002A2A94">
        <w:rPr>
          <w:rFonts w:ascii="Times New Roman" w:hAnsi="Times New Roman" w:eastAsia="Times New Roman" w:cs="Times New Roman"/>
          <w:spacing w:val="-4"/>
          <w:sz w:val="24"/>
          <w:szCs w:val="24"/>
        </w:rPr>
        <w:t>l</w:t>
      </w:r>
      <w:r w:rsidR="00B854D6">
        <w:rPr>
          <w:rFonts w:ascii="Times New Roman" w:hAnsi="Times New Roman" w:eastAsia="Times New Roman" w:cs="Times New Roman"/>
          <w:spacing w:val="-4"/>
          <w:sz w:val="24"/>
          <w:szCs w:val="24"/>
        </w:rPr>
        <w:t>ender</w:t>
      </w:r>
      <w:r w:rsidRPr="00FA0F71">
        <w:rPr>
          <w:rFonts w:ascii="Times New Roman" w:hAnsi="Times New Roman" w:eastAsia="Times New Roman" w:cs="Times New Roman"/>
          <w:spacing w:val="-4"/>
          <w:sz w:val="24"/>
          <w:szCs w:val="24"/>
        </w:rPr>
        <w:t xml:space="preserve"> will be responsible for those functions as soon as the closing/servicing </w:t>
      </w:r>
      <w:r w:rsidR="00B854D6">
        <w:rPr>
          <w:rFonts w:ascii="Times New Roman" w:hAnsi="Times New Roman" w:eastAsia="Times New Roman" w:cs="Times New Roman"/>
          <w:spacing w:val="-4"/>
          <w:sz w:val="24"/>
          <w:szCs w:val="24"/>
        </w:rPr>
        <w:t xml:space="preserve">MAP </w:t>
      </w:r>
      <w:r w:rsidR="002A2A94">
        <w:rPr>
          <w:rFonts w:ascii="Times New Roman" w:hAnsi="Times New Roman" w:eastAsia="Times New Roman" w:cs="Times New Roman"/>
          <w:spacing w:val="-4"/>
          <w:sz w:val="24"/>
          <w:szCs w:val="24"/>
        </w:rPr>
        <w:t>l</w:t>
      </w:r>
      <w:r w:rsidR="00B854D6">
        <w:rPr>
          <w:rFonts w:ascii="Times New Roman" w:hAnsi="Times New Roman" w:eastAsia="Times New Roman" w:cs="Times New Roman"/>
          <w:spacing w:val="-4"/>
          <w:sz w:val="24"/>
          <w:szCs w:val="24"/>
        </w:rPr>
        <w:t>ender</w:t>
      </w:r>
      <w:r w:rsidRPr="00FA0F71">
        <w:rPr>
          <w:rFonts w:ascii="Times New Roman" w:hAnsi="Times New Roman" w:eastAsia="Times New Roman" w:cs="Times New Roman"/>
          <w:spacing w:val="-4"/>
          <w:sz w:val="24"/>
          <w:szCs w:val="24"/>
        </w:rPr>
        <w:t xml:space="preserve"> is identified.  </w:t>
      </w:r>
      <w:r w:rsidRPr="00FA0F71">
        <w:rPr>
          <w:rFonts w:ascii="Times New Roman" w:hAnsi="Times New Roman" w:eastAsia="Times New Roman" w:cs="Times New Roman"/>
          <w:spacing w:val="-4"/>
          <w:sz w:val="24"/>
          <w:szCs w:val="24"/>
          <w:shd w:val="clear" w:color="auto" w:fill="FFFFFF"/>
        </w:rPr>
        <w:t xml:space="preserve">The second </w:t>
      </w:r>
      <w:r w:rsidR="00B854D6">
        <w:rPr>
          <w:rFonts w:ascii="Times New Roman" w:hAnsi="Times New Roman" w:eastAsia="Times New Roman" w:cs="Times New Roman"/>
          <w:spacing w:val="-4"/>
          <w:sz w:val="24"/>
          <w:szCs w:val="24"/>
        </w:rPr>
        <w:t xml:space="preserve">MAP </w:t>
      </w:r>
      <w:r w:rsidR="002A2A94">
        <w:rPr>
          <w:rFonts w:ascii="Times New Roman" w:hAnsi="Times New Roman" w:eastAsia="Times New Roman" w:cs="Times New Roman"/>
          <w:spacing w:val="-4"/>
          <w:sz w:val="24"/>
          <w:szCs w:val="24"/>
        </w:rPr>
        <w:t>l</w:t>
      </w:r>
      <w:r w:rsidR="00B854D6">
        <w:rPr>
          <w:rFonts w:ascii="Times New Roman" w:hAnsi="Times New Roman" w:eastAsia="Times New Roman" w:cs="Times New Roman"/>
          <w:spacing w:val="-4"/>
          <w:sz w:val="24"/>
          <w:szCs w:val="24"/>
        </w:rPr>
        <w:t>ender</w:t>
      </w:r>
      <w:r w:rsidRPr="00FA0F71">
        <w:rPr>
          <w:rFonts w:ascii="Times New Roman" w:hAnsi="Times New Roman" w:eastAsia="Times New Roman" w:cs="Times New Roman"/>
          <w:spacing w:val="-4"/>
          <w:sz w:val="24"/>
          <w:szCs w:val="24"/>
          <w:shd w:val="clear" w:color="auto" w:fill="FFFFFF"/>
        </w:rPr>
        <w:t xml:space="preserve"> must identify </w:t>
      </w:r>
      <w:r w:rsidR="00A03765">
        <w:rPr>
          <w:rFonts w:ascii="Times New Roman" w:hAnsi="Times New Roman" w:eastAsia="Times New Roman" w:cs="Times New Roman"/>
          <w:spacing w:val="-4"/>
          <w:sz w:val="24"/>
          <w:szCs w:val="24"/>
          <w:shd w:val="clear" w:color="auto" w:fill="FFFFFF"/>
        </w:rPr>
        <w:t xml:space="preserve">its </w:t>
      </w:r>
      <w:r w:rsidRPr="00FA0F71">
        <w:rPr>
          <w:rFonts w:ascii="Times New Roman" w:hAnsi="Times New Roman" w:eastAsia="Times New Roman" w:cs="Times New Roman"/>
          <w:spacing w:val="-4"/>
          <w:sz w:val="24"/>
          <w:szCs w:val="24"/>
          <w:shd w:val="clear" w:color="auto" w:fill="FFFFFF"/>
        </w:rPr>
        <w:t>construction loan administrator before or at initial endorsement</w:t>
      </w:r>
      <w:r w:rsidRPr="00FA0F71">
        <w:rPr>
          <w:rFonts w:ascii="Times New Roman" w:hAnsi="Times New Roman" w:eastAsia="Times New Roman" w:cs="Times New Roman"/>
          <w:sz w:val="24"/>
          <w:szCs w:val="24"/>
        </w:rPr>
        <w:t xml:space="preserve">.  A loan servicer who receives a transferred MAP loan for servicing must be FHA approved for multifamily housing and have an approved Construction Loan </w:t>
      </w:r>
      <w:proofErr w:type="gramStart"/>
      <w:r w:rsidRPr="00FA0F71">
        <w:rPr>
          <w:rFonts w:ascii="Times New Roman" w:hAnsi="Times New Roman" w:eastAsia="Times New Roman" w:cs="Times New Roman"/>
          <w:sz w:val="24"/>
          <w:szCs w:val="24"/>
        </w:rPr>
        <w:t>Administrator, unless</w:t>
      </w:r>
      <w:proofErr w:type="gramEnd"/>
      <w:r w:rsidRPr="00FA0F71">
        <w:rPr>
          <w:rFonts w:ascii="Times New Roman" w:hAnsi="Times New Roman" w:eastAsia="Times New Roman" w:cs="Times New Roman"/>
          <w:sz w:val="24"/>
          <w:szCs w:val="24"/>
        </w:rPr>
        <w:t xml:space="preserve"> the loan is a refinancing with no repair escrow. The servicing lender generally is, but is not required to be, a MAP approved Lender. </w:t>
      </w:r>
      <w:r w:rsidR="00015AA6">
        <w:rPr>
          <w:rFonts w:ascii="Times New Roman" w:hAnsi="Times New Roman" w:eastAsia="Times New Roman" w:cs="Times New Roman"/>
          <w:sz w:val="24"/>
          <w:szCs w:val="24"/>
        </w:rPr>
        <w:t xml:space="preserve">See also Section </w:t>
      </w:r>
      <w:r w:rsidR="007C4DC5">
        <w:rPr>
          <w:rFonts w:ascii="Times New Roman" w:hAnsi="Times New Roman" w:eastAsia="Times New Roman" w:cs="Times New Roman"/>
          <w:sz w:val="24"/>
          <w:szCs w:val="24"/>
        </w:rPr>
        <w:t xml:space="preserve">19.1.08 of the MAP </w:t>
      </w:r>
      <w:r w:rsidR="00E1609C">
        <w:rPr>
          <w:rFonts w:ascii="Times New Roman" w:hAnsi="Times New Roman" w:eastAsia="Times New Roman" w:cs="Times New Roman"/>
          <w:sz w:val="24"/>
          <w:szCs w:val="24"/>
        </w:rPr>
        <w:t>G</w:t>
      </w:r>
      <w:r w:rsidR="007C4DC5">
        <w:rPr>
          <w:rFonts w:ascii="Times New Roman" w:hAnsi="Times New Roman" w:eastAsia="Times New Roman" w:cs="Times New Roman"/>
          <w:sz w:val="24"/>
          <w:szCs w:val="24"/>
        </w:rPr>
        <w:t xml:space="preserve">uide for assignments post </w:t>
      </w:r>
      <w:r w:rsidR="00A649C0">
        <w:rPr>
          <w:rFonts w:ascii="Times New Roman" w:hAnsi="Times New Roman" w:eastAsia="Times New Roman" w:cs="Times New Roman"/>
          <w:sz w:val="24"/>
          <w:szCs w:val="24"/>
        </w:rPr>
        <w:t>initial endorsement but prior to final endorsement.</w:t>
      </w:r>
    </w:p>
    <w:p w:rsidRPr="00FA0F71" w:rsidR="00EE72EC" w:rsidP="00EE72EC" w:rsidRDefault="00EE72EC" w14:paraId="050B1D8E" w14:textId="25173EC4">
      <w:pPr>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MAP </w:t>
      </w:r>
      <w:r w:rsidR="00B854D6">
        <w:rPr>
          <w:rFonts w:ascii="Times New Roman" w:hAnsi="Times New Roman" w:eastAsia="Times New Roman" w:cs="Times New Roman"/>
          <w:sz w:val="24"/>
          <w:szCs w:val="24"/>
        </w:rPr>
        <w:t xml:space="preserve">and the MAP Guide </w:t>
      </w:r>
      <w:r w:rsidR="00D067CA">
        <w:rPr>
          <w:rFonts w:ascii="Times New Roman" w:hAnsi="Times New Roman" w:eastAsia="Times New Roman" w:cs="Times New Roman"/>
          <w:sz w:val="24"/>
          <w:szCs w:val="24"/>
        </w:rPr>
        <w:t xml:space="preserve">are </w:t>
      </w:r>
      <w:r w:rsidRPr="00FA0F71" w:rsidR="00D067CA">
        <w:rPr>
          <w:rFonts w:ascii="Times New Roman" w:hAnsi="Times New Roman" w:eastAsia="Times New Roman" w:cs="Times New Roman"/>
          <w:sz w:val="24"/>
          <w:szCs w:val="24"/>
        </w:rPr>
        <w:t>intended</w:t>
      </w:r>
      <w:r w:rsidRPr="00FA0F71">
        <w:rPr>
          <w:rFonts w:ascii="Times New Roman" w:hAnsi="Times New Roman" w:eastAsia="Times New Roman" w:cs="Times New Roman"/>
          <w:sz w:val="24"/>
          <w:szCs w:val="24"/>
        </w:rPr>
        <w:t xml:space="preserve"> to:</w:t>
      </w:r>
    </w:p>
    <w:p w:rsidRPr="00FA0F71" w:rsidR="00EE72EC" w:rsidP="00EE72EC" w:rsidRDefault="00EE72EC" w14:paraId="050B1D8F" w14:textId="459FEE7C">
      <w:pPr>
        <w:tabs>
          <w:tab w:val="left" w:pos="279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w:t>
      </w:r>
      <w:r w:rsidRPr="00FA0F71">
        <w:rPr>
          <w:rFonts w:ascii="Times New Roman" w:hAnsi="Times New Roman" w:eastAsia="Times New Roman" w:cs="Times New Roman"/>
          <w:sz w:val="24"/>
          <w:szCs w:val="24"/>
        </w:rPr>
        <w:tab/>
        <w:t xml:space="preserve">Increase HUD’s reliance upon the lender’s due </w:t>
      </w:r>
      <w:r w:rsidRPr="00FA0F71" w:rsidR="0019023C">
        <w:rPr>
          <w:rFonts w:ascii="Times New Roman" w:hAnsi="Times New Roman" w:eastAsia="Times New Roman" w:cs="Times New Roman"/>
          <w:sz w:val="24"/>
          <w:szCs w:val="24"/>
        </w:rPr>
        <w:t>diligence and</w:t>
      </w:r>
      <w:r w:rsidRPr="00FA0F71">
        <w:rPr>
          <w:rFonts w:ascii="Times New Roman" w:hAnsi="Times New Roman" w:eastAsia="Times New Roman" w:cs="Times New Roman"/>
          <w:sz w:val="24"/>
          <w:szCs w:val="24"/>
        </w:rPr>
        <w:t xml:space="preserve"> increase the MAP Lender’s accountability for its due diligence and underwriting.</w:t>
      </w:r>
    </w:p>
    <w:p w:rsidRPr="00FA0F71" w:rsidR="00EE72EC" w:rsidP="00EE72EC" w:rsidRDefault="00EE72EC" w14:paraId="050B1D90" w14:textId="63767D17">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B.   </w:t>
      </w:r>
      <w:r w:rsidRPr="00FA0F71">
        <w:rPr>
          <w:rFonts w:ascii="Times New Roman" w:hAnsi="Times New Roman" w:eastAsia="Times New Roman" w:cs="Times New Roman"/>
          <w:sz w:val="24"/>
          <w:szCs w:val="24"/>
          <w:shd w:val="clear" w:color="auto" w:fill="FFFFFF"/>
        </w:rPr>
        <w:t>Establish</w:t>
      </w:r>
      <w:r w:rsidRPr="00FA0F71">
        <w:rPr>
          <w:rFonts w:ascii="Times New Roman" w:hAnsi="Times New Roman" w:eastAsia="Times New Roman" w:cs="Times New Roman"/>
          <w:sz w:val="24"/>
          <w:szCs w:val="24"/>
        </w:rPr>
        <w:t xml:space="preserve"> a </w:t>
      </w:r>
      <w:r w:rsidR="00E0649B">
        <w:rPr>
          <w:rFonts w:ascii="Times New Roman" w:hAnsi="Times New Roman" w:eastAsia="Times New Roman" w:cs="Times New Roman"/>
          <w:sz w:val="24"/>
          <w:szCs w:val="24"/>
        </w:rPr>
        <w:t xml:space="preserve">uniform </w:t>
      </w:r>
      <w:r w:rsidRPr="00FA0F71">
        <w:rPr>
          <w:rFonts w:ascii="Times New Roman" w:hAnsi="Times New Roman" w:eastAsia="Times New Roman" w:cs="Times New Roman"/>
          <w:sz w:val="24"/>
          <w:szCs w:val="24"/>
        </w:rPr>
        <w:t xml:space="preserve">process that significantly </w:t>
      </w:r>
      <w:r w:rsidRPr="00FA0F71">
        <w:rPr>
          <w:rFonts w:ascii="Times New Roman" w:hAnsi="Times New Roman" w:eastAsia="Times New Roman" w:cs="Times New Roman"/>
          <w:sz w:val="24"/>
          <w:szCs w:val="24"/>
          <w:shd w:val="clear" w:color="auto" w:fill="FFFFFF"/>
        </w:rPr>
        <w:t>reduces</w:t>
      </w:r>
      <w:r w:rsidRPr="00FA0F71">
        <w:rPr>
          <w:rFonts w:ascii="Times New Roman" w:hAnsi="Times New Roman" w:eastAsia="Times New Roman" w:cs="Times New Roman"/>
          <w:sz w:val="24"/>
          <w:szCs w:val="24"/>
        </w:rPr>
        <w:t xml:space="preserve"> the amount of HUD review time.</w:t>
      </w:r>
    </w:p>
    <w:p w:rsidRPr="00FA0F71" w:rsidR="00EE72EC" w:rsidP="00EE72EC" w:rsidRDefault="00EE72EC" w14:paraId="050B1D91" w14:textId="77777777">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ab/>
        <w:t>Strike a careful balance between expedited processing and ensuring an acceptable level of risk management for HUD’s multifamily mortgage insurance programs</w:t>
      </w:r>
      <w:r w:rsidRPr="00FA0F71">
        <w:rPr>
          <w:rFonts w:ascii="Times New Roman" w:hAnsi="Times New Roman" w:eastAsia="Times New Roman" w:cs="Times New Roman"/>
          <w:sz w:val="24"/>
          <w:szCs w:val="24"/>
          <w:shd w:val="clear" w:color="auto" w:fill="FFFFFF"/>
        </w:rPr>
        <w:t>.</w:t>
      </w:r>
    </w:p>
    <w:p w:rsidRPr="00FA0F71" w:rsidR="00EE72EC" w:rsidP="00EE72EC" w:rsidRDefault="00EE72EC" w14:paraId="050B1D92" w14:textId="77777777">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D.</w:t>
      </w:r>
      <w:r w:rsidRPr="00FA0F71">
        <w:rPr>
          <w:rFonts w:ascii="Times New Roman" w:hAnsi="Times New Roman" w:eastAsia="Times New Roman" w:cs="Times New Roman"/>
          <w:sz w:val="24"/>
          <w:szCs w:val="24"/>
        </w:rPr>
        <w:tab/>
        <w:t>Have in one volume, the MAP Guide, the basic information required for loan origination by the lender and for review by HUD staff.</w:t>
      </w:r>
    </w:p>
    <w:p w:rsidRPr="00FA0F71" w:rsidR="00EE72EC" w:rsidP="00EE72EC" w:rsidRDefault="00EE72EC" w14:paraId="050B1D93" w14:textId="77777777">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E.</w:t>
      </w:r>
      <w:r w:rsidRPr="00FA0F71">
        <w:rPr>
          <w:rFonts w:ascii="Times New Roman" w:hAnsi="Times New Roman" w:eastAsia="Times New Roman" w:cs="Times New Roman"/>
          <w:sz w:val="24"/>
          <w:szCs w:val="24"/>
        </w:rPr>
        <w:tab/>
        <w:t>Bring Handbook and Notice instructions current and maintain up-to-date instructions through amendments to the MAP Guide.</w:t>
      </w:r>
    </w:p>
    <w:p w:rsidRPr="00FA0F71" w:rsidR="00EE72EC" w:rsidP="00EE72EC" w:rsidRDefault="00EE72EC" w14:paraId="050B1D94" w14:textId="77777777">
      <w:pPr>
        <w:overflowPunct w:val="0"/>
        <w:autoSpaceDE w:val="0"/>
        <w:autoSpaceDN w:val="0"/>
        <w:adjustRightInd w:val="0"/>
        <w:spacing w:before="240" w:after="48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lastRenderedPageBreak/>
        <w:t>F.</w:t>
      </w:r>
      <w:r w:rsidRPr="00FA0F71">
        <w:rPr>
          <w:rFonts w:ascii="Times New Roman" w:hAnsi="Times New Roman" w:eastAsia="Times New Roman" w:cs="Times New Roman"/>
          <w:sz w:val="24"/>
          <w:szCs w:val="24"/>
        </w:rPr>
        <w:tab/>
        <w:t>Provide the lender with predictable and consistent underwriting guidelines, thus facilitating efficient processing and better service for borrowers.</w:t>
      </w:r>
    </w:p>
    <w:p w:rsidRPr="0043455F" w:rsidR="00EE72EC" w:rsidP="00EE72EC" w:rsidRDefault="00EE72EC" w14:paraId="050B1D95" w14:textId="77777777">
      <w:pPr>
        <w:tabs>
          <w:tab w:val="left" w:pos="720"/>
        </w:tabs>
        <w:overflowPunct w:val="0"/>
        <w:autoSpaceDE w:val="0"/>
        <w:autoSpaceDN w:val="0"/>
        <w:adjustRightInd w:val="0"/>
        <w:spacing w:before="80" w:after="80"/>
        <w:ind w:firstLine="180"/>
        <w:textAlignment w:val="baseline"/>
        <w:rPr>
          <w:rFonts w:ascii="Arial" w:hAnsi="Arial" w:eastAsia="Times New Roman" w:cs="Arial"/>
          <w:b/>
          <w:sz w:val="28"/>
          <w:szCs w:val="20"/>
        </w:rPr>
      </w:pPr>
      <w:r w:rsidRPr="0043455F">
        <w:rPr>
          <w:rFonts w:ascii="Arial" w:hAnsi="Arial" w:eastAsia="Times New Roman" w:cs="Arial"/>
          <w:b/>
          <w:sz w:val="28"/>
          <w:szCs w:val="20"/>
        </w:rPr>
        <w:t>1.3</w:t>
      </w:r>
      <w:r>
        <w:rPr>
          <w:rFonts w:ascii="Arial" w:hAnsi="Arial" w:eastAsia="Times New Roman" w:cs="Arial"/>
          <w:b/>
          <w:sz w:val="28"/>
          <w:szCs w:val="20"/>
        </w:rPr>
        <w:tab/>
      </w:r>
      <w:r>
        <w:rPr>
          <w:rFonts w:ascii="Arial" w:hAnsi="Arial" w:eastAsia="Times New Roman" w:cs="Arial"/>
          <w:b/>
          <w:sz w:val="28"/>
          <w:szCs w:val="20"/>
        </w:rPr>
        <w:tab/>
      </w:r>
      <w:r w:rsidRPr="0043455F">
        <w:rPr>
          <w:rFonts w:ascii="Arial" w:hAnsi="Arial" w:eastAsia="Times New Roman" w:cs="Arial"/>
          <w:b/>
          <w:sz w:val="28"/>
          <w:szCs w:val="20"/>
        </w:rPr>
        <w:t>Brief Summary of MAP</w:t>
      </w:r>
    </w:p>
    <w:p w:rsidRPr="0043455F" w:rsidR="00EE72EC" w:rsidP="00EE72EC" w:rsidRDefault="00EE72EC" w14:paraId="050B1D96" w14:textId="77777777">
      <w:pPr>
        <w:tabs>
          <w:tab w:val="left" w:pos="16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w:t>
      </w:r>
      <w:r w:rsidRPr="0043455F">
        <w:rPr>
          <w:rFonts w:ascii="Times New Roman" w:hAnsi="Times New Roman" w:eastAsia="Times New Roman" w:cs="Times New Roman"/>
          <w:sz w:val="24"/>
          <w:szCs w:val="24"/>
        </w:rPr>
        <w:tab/>
        <w:t>Lender Qualification</w:t>
      </w:r>
      <w:r w:rsidRPr="0043455F">
        <w:rPr>
          <w:rFonts w:ascii="Times New Roman" w:hAnsi="Times New Roman" w:eastAsia="Times New Roman" w:cs="Times New Roman"/>
          <w:sz w:val="24"/>
          <w:szCs w:val="24"/>
          <w:shd w:val="clear" w:color="auto" w:fill="FFFFFF"/>
        </w:rPr>
        <w:t>s and Monitoring</w:t>
      </w:r>
      <w:r>
        <w:rPr>
          <w:rFonts w:ascii="Times New Roman" w:hAnsi="Times New Roman" w:eastAsia="Times New Roman" w:cs="Times New Roman"/>
          <w:sz w:val="24"/>
          <w:szCs w:val="24"/>
          <w:shd w:val="clear" w:color="auto" w:fill="FFFFFF"/>
        </w:rPr>
        <w:t>.</w:t>
      </w:r>
    </w:p>
    <w:p w:rsidRPr="0043455F" w:rsidR="00EE72EC" w:rsidP="00EE72EC" w:rsidRDefault="00EE72EC" w14:paraId="050B1D97" w14:textId="77777777">
      <w:pPr>
        <w:overflowPunct w:val="0"/>
        <w:autoSpaceDE w:val="0"/>
        <w:autoSpaceDN w:val="0"/>
        <w:adjustRightInd w:val="0"/>
        <w:spacing w:before="80" w:after="120"/>
        <w:ind w:left="720"/>
        <w:jc w:val="both"/>
        <w:textAlignment w:val="baseline"/>
        <w:rPr>
          <w:rFonts w:ascii="Times New Roman" w:hAnsi="Times New Roman" w:eastAsia="Times New Roman" w:cs="Times New Roman"/>
          <w:sz w:val="24"/>
          <w:szCs w:val="24"/>
          <w:shd w:val="clear" w:color="auto" w:fill="FFFFFF"/>
        </w:rPr>
      </w:pPr>
      <w:r w:rsidRPr="0043455F">
        <w:rPr>
          <w:rFonts w:ascii="Times New Roman" w:hAnsi="Times New Roman" w:eastAsia="Times New Roman" w:cs="Times New Roman"/>
          <w:sz w:val="24"/>
          <w:szCs w:val="24"/>
          <w:shd w:val="clear" w:color="auto" w:fill="FFFFFF"/>
        </w:rPr>
        <w:t>By permitting a MAP lender to prepare much of the documentation for an application for mortgage insurance, HUD places confidence in the lender’s integrity and competence.  A lender wishing to submit a MAP application must be:</w:t>
      </w:r>
    </w:p>
    <w:p w:rsidRPr="0043455F" w:rsidR="00EE72EC" w:rsidP="00EE72EC" w:rsidRDefault="00EE72EC" w14:paraId="050B1D98" w14:textId="4AF1C30A">
      <w:pPr>
        <w:widowControl w:val="0"/>
        <w:numPr>
          <w:ilvl w:val="0"/>
          <w:numId w:val="3"/>
        </w:numPr>
        <w:overflowPunct w:val="0"/>
        <w:autoSpaceDE w:val="0"/>
        <w:autoSpaceDN w:val="0"/>
        <w:adjustRightInd w:val="0"/>
        <w:spacing w:before="80" w:after="80"/>
        <w:ind w:left="1080"/>
        <w:jc w:val="both"/>
        <w:textAlignment w:val="baseline"/>
        <w:outlineLvl w:val="0"/>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An FHA approved lender.  See </w:t>
      </w:r>
      <w:r w:rsidRPr="0043455F" w:rsidR="00E1609C">
        <w:rPr>
          <w:rFonts w:ascii="Times New Roman" w:hAnsi="Times New Roman" w:eastAsia="Times New Roman" w:cs="Times New Roman"/>
          <w:sz w:val="24"/>
          <w:szCs w:val="24"/>
        </w:rPr>
        <w:t xml:space="preserve">the </w:t>
      </w:r>
      <w:r w:rsidR="00E1609C">
        <w:rPr>
          <w:rFonts w:ascii="Times New Roman" w:hAnsi="Times New Roman" w:eastAsia="Times New Roman" w:cs="Times New Roman"/>
          <w:sz w:val="24"/>
          <w:szCs w:val="24"/>
        </w:rPr>
        <w:t>FHA</w:t>
      </w:r>
      <w:r w:rsidR="003F71FD">
        <w:rPr>
          <w:rFonts w:ascii="Times New Roman" w:hAnsi="Times New Roman" w:eastAsia="Times New Roman" w:cs="Times New Roman"/>
          <w:sz w:val="24"/>
          <w:szCs w:val="24"/>
        </w:rPr>
        <w:t xml:space="preserve"> </w:t>
      </w:r>
      <w:r w:rsidR="006F131E">
        <w:rPr>
          <w:rFonts w:ascii="Times New Roman" w:hAnsi="Times New Roman" w:eastAsia="Times New Roman" w:cs="Times New Roman"/>
          <w:sz w:val="24"/>
          <w:szCs w:val="24"/>
        </w:rPr>
        <w:t>Single Family</w:t>
      </w:r>
      <w:r w:rsidR="003F71FD">
        <w:rPr>
          <w:rFonts w:ascii="Times New Roman" w:hAnsi="Times New Roman" w:eastAsia="Times New Roman" w:cs="Times New Roman"/>
          <w:sz w:val="24"/>
          <w:szCs w:val="24"/>
        </w:rPr>
        <w:t xml:space="preserve"> Housing Policy</w:t>
      </w:r>
      <w:r w:rsidR="00B854D6">
        <w:rPr>
          <w:rFonts w:ascii="Times New Roman" w:hAnsi="Times New Roman" w:eastAsia="Times New Roman" w:cs="Times New Roman"/>
          <w:sz w:val="24"/>
          <w:szCs w:val="24"/>
        </w:rPr>
        <w:t xml:space="preserve"> </w:t>
      </w:r>
      <w:r w:rsidRPr="0043455F">
        <w:rPr>
          <w:rFonts w:ascii="Times New Roman" w:hAnsi="Times New Roman" w:eastAsia="Times New Roman" w:cs="Times New Roman"/>
          <w:sz w:val="24"/>
          <w:szCs w:val="24"/>
        </w:rPr>
        <w:t>Handbook (</w:t>
      </w:r>
      <w:r w:rsidRPr="0043455F" w:rsidR="00010731">
        <w:rPr>
          <w:rFonts w:ascii="Times New Roman" w:hAnsi="Times New Roman" w:eastAsia="Times New Roman" w:cs="Times New Roman"/>
          <w:sz w:val="24"/>
          <w:szCs w:val="24"/>
        </w:rPr>
        <w:t>40</w:t>
      </w:r>
      <w:r w:rsidR="00010731">
        <w:rPr>
          <w:rFonts w:ascii="Times New Roman" w:hAnsi="Times New Roman" w:eastAsia="Times New Roman" w:cs="Times New Roman"/>
          <w:sz w:val="24"/>
          <w:szCs w:val="24"/>
        </w:rPr>
        <w:t>0</w:t>
      </w:r>
      <w:r w:rsidR="002A2A94">
        <w:rPr>
          <w:rFonts w:ascii="Times New Roman" w:hAnsi="Times New Roman" w:eastAsia="Times New Roman" w:cs="Times New Roman"/>
          <w:sz w:val="24"/>
          <w:szCs w:val="24"/>
        </w:rPr>
        <w:t>0</w:t>
      </w:r>
      <w:r w:rsidRPr="0043455F">
        <w:rPr>
          <w:rFonts w:ascii="Times New Roman" w:hAnsi="Times New Roman" w:eastAsia="Times New Roman" w:cs="Times New Roman"/>
          <w:sz w:val="24"/>
          <w:szCs w:val="24"/>
        </w:rPr>
        <w:t>.1).</w:t>
      </w:r>
    </w:p>
    <w:p w:rsidRPr="0043455F" w:rsidR="00EE72EC" w:rsidP="00EE72EC" w:rsidRDefault="00EE72EC" w14:paraId="050B1D99" w14:textId="0AD3F034">
      <w:pPr>
        <w:widowControl w:val="0"/>
        <w:numPr>
          <w:ilvl w:val="0"/>
          <w:numId w:val="3"/>
        </w:numPr>
        <w:overflowPunct w:val="0"/>
        <w:autoSpaceDE w:val="0"/>
        <w:autoSpaceDN w:val="0"/>
        <w:adjustRightInd w:val="0"/>
        <w:spacing w:before="80" w:after="80"/>
        <w:ind w:left="1080"/>
        <w:jc w:val="both"/>
        <w:textAlignment w:val="baseline"/>
        <w:outlineLvl w:val="0"/>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Approved by </w:t>
      </w:r>
      <w:r w:rsidRPr="0043455F">
        <w:rPr>
          <w:rFonts w:ascii="Times New Roman" w:hAnsi="Times New Roman" w:eastAsia="Times New Roman" w:cs="Times New Roman"/>
          <w:bCs/>
          <w:color w:val="000000" w:themeColor="text1"/>
          <w:sz w:val="24"/>
          <w:szCs w:val="24"/>
        </w:rPr>
        <w:t xml:space="preserve">the </w:t>
      </w:r>
      <w:r w:rsidR="00440DC4">
        <w:rPr>
          <w:rFonts w:ascii="Times New Roman" w:hAnsi="Times New Roman" w:eastAsia="Times New Roman" w:cs="Times New Roman"/>
          <w:bCs/>
          <w:color w:val="000000" w:themeColor="text1"/>
          <w:sz w:val="24"/>
          <w:szCs w:val="24"/>
        </w:rPr>
        <w:t xml:space="preserve">Multifamily </w:t>
      </w:r>
      <w:r w:rsidRPr="0043455F">
        <w:rPr>
          <w:rFonts w:ascii="Times New Roman" w:hAnsi="Times New Roman" w:eastAsia="Times New Roman" w:cs="Times New Roman"/>
          <w:bCs/>
          <w:color w:val="000000" w:themeColor="text1"/>
          <w:sz w:val="24"/>
          <w:szCs w:val="24"/>
        </w:rPr>
        <w:t>Asset and Counterparty Oversight Division (M</w:t>
      </w:r>
      <w:r w:rsidR="00CF0C7F">
        <w:rPr>
          <w:rFonts w:ascii="Times New Roman" w:hAnsi="Times New Roman" w:eastAsia="Times New Roman" w:cs="Times New Roman"/>
          <w:bCs/>
          <w:color w:val="000000" w:themeColor="text1"/>
          <w:sz w:val="24"/>
          <w:szCs w:val="24"/>
        </w:rPr>
        <w:t>A</w:t>
      </w:r>
      <w:r w:rsidRPr="0043455F">
        <w:rPr>
          <w:rFonts w:ascii="Times New Roman" w:hAnsi="Times New Roman" w:eastAsia="Times New Roman" w:cs="Times New Roman"/>
          <w:bCs/>
          <w:color w:val="000000" w:themeColor="text1"/>
          <w:sz w:val="24"/>
          <w:szCs w:val="24"/>
        </w:rPr>
        <w:t>COD, formerly Lender Qualification and Monitoring Division or LQMD)</w:t>
      </w:r>
      <w:r w:rsidRPr="0043455F">
        <w:rPr>
          <w:rFonts w:ascii="Times New Roman" w:hAnsi="Times New Roman" w:eastAsia="Times New Roman" w:cs="Times New Roman"/>
          <w:sz w:val="24"/>
          <w:szCs w:val="24"/>
        </w:rPr>
        <w:t xml:space="preserve"> at HUD Headquarters. See Chapter 2 of the MAP Guide</w:t>
      </w:r>
      <w:r w:rsidRPr="0043455F">
        <w:rPr>
          <w:rFonts w:ascii="Times New Roman" w:hAnsi="Times New Roman" w:eastAsia="Times New Roman" w:cs="Times New Roman"/>
          <w:bCs/>
          <w:color w:val="000000" w:themeColor="text1"/>
          <w:sz w:val="24"/>
          <w:szCs w:val="24"/>
        </w:rPr>
        <w:t>.</w:t>
      </w:r>
    </w:p>
    <w:p w:rsidRPr="0043455F" w:rsidR="00EE72EC" w:rsidP="00EE72EC" w:rsidRDefault="00EE72EC" w14:paraId="050B1D9A" w14:textId="77777777">
      <w:pPr>
        <w:overflowPunct w:val="0"/>
        <w:autoSpaceDE w:val="0"/>
        <w:autoSpaceDN w:val="0"/>
        <w:adjustRightInd w:val="0"/>
        <w:spacing w:before="80" w:after="120"/>
        <w:ind w:left="1080" w:hanging="360"/>
        <w:jc w:val="both"/>
        <w:textAlignment w:val="baseline"/>
        <w:outlineLvl w:val="1"/>
        <w:rPr>
          <w:rFonts w:ascii="Times New Roman" w:hAnsi="Times New Roman" w:eastAsia="Times New Roman" w:cs="Times New Roman"/>
          <w:sz w:val="24"/>
          <w:szCs w:val="24"/>
          <w:shd w:val="clear" w:color="auto" w:fill="FFFFFF"/>
        </w:rPr>
      </w:pPr>
      <w:r w:rsidRPr="0043455F">
        <w:rPr>
          <w:rFonts w:ascii="Times New Roman" w:hAnsi="Times New Roman" w:eastAsia="Times New Roman" w:cs="Times New Roman"/>
          <w:sz w:val="24"/>
          <w:szCs w:val="24"/>
        </w:rPr>
        <w:t>3.</w:t>
      </w:r>
      <w:r w:rsidRPr="0043455F">
        <w:rPr>
          <w:rFonts w:ascii="Times New Roman" w:hAnsi="Times New Roman" w:eastAsia="Times New Roman" w:cs="Times New Roman"/>
          <w:sz w:val="24"/>
          <w:szCs w:val="24"/>
        </w:rPr>
        <w:tab/>
        <w:t>Subject to Quality Assurance Enforcement Actions. See Chapter 15 of the MAP Guide</w:t>
      </w:r>
      <w:r w:rsidRPr="0043455F">
        <w:rPr>
          <w:rFonts w:ascii="Times New Roman" w:hAnsi="Times New Roman" w:eastAsia="Times New Roman" w:cs="Times New Roman"/>
          <w:sz w:val="24"/>
          <w:szCs w:val="24"/>
          <w:shd w:val="clear" w:color="auto" w:fill="FFFFFF"/>
        </w:rPr>
        <w:t>.</w:t>
      </w:r>
    </w:p>
    <w:p w:rsidRPr="0043455F" w:rsidR="00EE72EC" w:rsidP="00EE72EC" w:rsidRDefault="00EE72EC" w14:paraId="050B1D9B" w14:textId="77777777">
      <w:pPr>
        <w:tabs>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B.</w:t>
      </w:r>
      <w:r w:rsidRPr="0043455F">
        <w:rPr>
          <w:rFonts w:ascii="Times New Roman" w:hAnsi="Times New Roman" w:eastAsia="Times New Roman" w:cs="Times New Roman"/>
          <w:sz w:val="24"/>
          <w:szCs w:val="24"/>
        </w:rPr>
        <w:tab/>
        <w:t>Programs Covered by MAP</w:t>
      </w:r>
      <w:r>
        <w:rPr>
          <w:rFonts w:ascii="Times New Roman" w:hAnsi="Times New Roman" w:eastAsia="Times New Roman" w:cs="Times New Roman"/>
          <w:sz w:val="24"/>
          <w:szCs w:val="24"/>
        </w:rPr>
        <w:t>.</w:t>
      </w:r>
    </w:p>
    <w:p w:rsidRPr="0043455F" w:rsidR="00EE72EC" w:rsidP="00EE72EC" w:rsidRDefault="00EE72EC" w14:paraId="050B1D9C"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MAP may be used for the following programs, identified by section of the National Housing Act:</w:t>
      </w:r>
    </w:p>
    <w:p w:rsidRPr="0043455F" w:rsidR="00EE72EC" w:rsidP="00EE72EC" w:rsidRDefault="00EE72EC" w14:paraId="050B1D9D" w14:textId="702FBEE2">
      <w:pPr>
        <w:widowControl w:val="0"/>
        <w:numPr>
          <w:ilvl w:val="0"/>
          <w:numId w:val="9"/>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220 - new construction or substantial rehabilitation of </w:t>
      </w:r>
      <w:r w:rsidRPr="0043455F" w:rsidR="0019023C">
        <w:rPr>
          <w:rFonts w:ascii="Times New Roman" w:hAnsi="Times New Roman" w:eastAsia="Times New Roman" w:cs="Times New Roman"/>
          <w:sz w:val="24"/>
          <w:szCs w:val="24"/>
        </w:rPr>
        <w:t>mixed-use</w:t>
      </w:r>
      <w:r w:rsidRPr="0043455F">
        <w:rPr>
          <w:rFonts w:ascii="Times New Roman" w:hAnsi="Times New Roman" w:eastAsia="Times New Roman" w:cs="Times New Roman"/>
          <w:sz w:val="24"/>
          <w:szCs w:val="24"/>
        </w:rPr>
        <w:t xml:space="preserve"> projects in urban renewal </w:t>
      </w:r>
      <w:proofErr w:type="gramStart"/>
      <w:r w:rsidRPr="0043455F">
        <w:rPr>
          <w:rFonts w:ascii="Times New Roman" w:hAnsi="Times New Roman" w:eastAsia="Times New Roman" w:cs="Times New Roman"/>
          <w:sz w:val="24"/>
          <w:szCs w:val="24"/>
        </w:rPr>
        <w:t>areas;</w:t>
      </w:r>
      <w:proofErr w:type="gramEnd"/>
      <w:r w:rsidRPr="0043455F">
        <w:rPr>
          <w:rFonts w:ascii="Times New Roman" w:hAnsi="Times New Roman" w:eastAsia="Times New Roman" w:cs="Times New Roman"/>
          <w:sz w:val="24"/>
          <w:szCs w:val="24"/>
        </w:rPr>
        <w:t xml:space="preserve"> </w:t>
      </w:r>
    </w:p>
    <w:p w:rsidRPr="0043455F" w:rsidR="00EE72EC" w:rsidP="00EE72EC" w:rsidRDefault="00EE72EC" w14:paraId="050B1D9E" w14:textId="77777777">
      <w:pPr>
        <w:widowControl w:val="0"/>
        <w:numPr>
          <w:ilvl w:val="0"/>
          <w:numId w:val="9"/>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221(d)(4) - new construction or substantial rehabilitation of apartments,</w:t>
      </w:r>
    </w:p>
    <w:p w:rsidRPr="0043455F" w:rsidR="00EE72EC" w:rsidP="00EE72EC" w:rsidRDefault="00EE72EC" w14:paraId="050B1D9F" w14:textId="77777777">
      <w:pPr>
        <w:widowControl w:val="0"/>
        <w:numPr>
          <w:ilvl w:val="0"/>
          <w:numId w:val="9"/>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223(a)(7) - refinancing of FHA insured </w:t>
      </w:r>
      <w:proofErr w:type="gramStart"/>
      <w:r w:rsidRPr="0043455F">
        <w:rPr>
          <w:rFonts w:ascii="Times New Roman" w:hAnsi="Times New Roman" w:eastAsia="Times New Roman" w:cs="Times New Roman"/>
          <w:sz w:val="24"/>
          <w:szCs w:val="24"/>
        </w:rPr>
        <w:t>mortgages;</w:t>
      </w:r>
      <w:proofErr w:type="gramEnd"/>
      <w:r w:rsidRPr="0043455F">
        <w:rPr>
          <w:rFonts w:ascii="Times New Roman" w:hAnsi="Times New Roman" w:eastAsia="Times New Roman" w:cs="Times New Roman"/>
          <w:sz w:val="24"/>
          <w:szCs w:val="24"/>
        </w:rPr>
        <w:t xml:space="preserve"> </w:t>
      </w:r>
    </w:p>
    <w:p w:rsidRPr="0043455F" w:rsidR="00EE72EC" w:rsidP="00EE72EC" w:rsidRDefault="00EE72EC" w14:paraId="050B1DA0" w14:textId="77777777">
      <w:pPr>
        <w:widowControl w:val="0"/>
        <w:numPr>
          <w:ilvl w:val="0"/>
          <w:numId w:val="9"/>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223(f) - refinancing or purchase of existing </w:t>
      </w:r>
      <w:proofErr w:type="gramStart"/>
      <w:r w:rsidRPr="0043455F">
        <w:rPr>
          <w:rFonts w:ascii="Times New Roman" w:hAnsi="Times New Roman" w:eastAsia="Times New Roman" w:cs="Times New Roman"/>
          <w:sz w:val="24"/>
          <w:szCs w:val="24"/>
        </w:rPr>
        <w:t>apartments;</w:t>
      </w:r>
      <w:proofErr w:type="gramEnd"/>
      <w:r w:rsidRPr="0043455F">
        <w:rPr>
          <w:rFonts w:ascii="Times New Roman" w:hAnsi="Times New Roman" w:eastAsia="Times New Roman" w:cs="Times New Roman"/>
          <w:sz w:val="24"/>
          <w:szCs w:val="24"/>
        </w:rPr>
        <w:t xml:space="preserve"> </w:t>
      </w:r>
    </w:p>
    <w:p w:rsidRPr="0043455F" w:rsidR="00EE72EC" w:rsidP="00EE72EC" w:rsidRDefault="00EE72EC" w14:paraId="050B1DA1" w14:textId="77777777">
      <w:pPr>
        <w:widowControl w:val="0"/>
        <w:numPr>
          <w:ilvl w:val="0"/>
          <w:numId w:val="9"/>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231</w:t>
      </w:r>
      <w:r>
        <w:rPr>
          <w:rFonts w:ascii="Times New Roman" w:hAnsi="Times New Roman" w:eastAsia="Times New Roman" w:cs="Times New Roman"/>
          <w:sz w:val="24"/>
          <w:szCs w:val="24"/>
        </w:rPr>
        <w:t xml:space="preserve"> -</w:t>
      </w:r>
      <w:r w:rsidRPr="0043455F">
        <w:rPr>
          <w:rFonts w:ascii="Times New Roman" w:hAnsi="Times New Roman" w:eastAsia="Times New Roman" w:cs="Times New Roman"/>
          <w:sz w:val="24"/>
          <w:szCs w:val="24"/>
        </w:rPr>
        <w:t xml:space="preserve"> new construction or substantial rehabilitation of housing for the elderly; and</w:t>
      </w:r>
    </w:p>
    <w:p w:rsidRPr="0043455F" w:rsidR="00EE72EC" w:rsidP="00EE72EC" w:rsidRDefault="00EE72EC" w14:paraId="050B1DA2" w14:textId="77777777">
      <w:pPr>
        <w:widowControl w:val="0"/>
        <w:numPr>
          <w:ilvl w:val="0"/>
          <w:numId w:val="9"/>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241(a)</w:t>
      </w:r>
      <w:r>
        <w:rPr>
          <w:rFonts w:ascii="Times New Roman" w:hAnsi="Times New Roman" w:eastAsia="Times New Roman" w:cs="Times New Roman"/>
          <w:sz w:val="24"/>
          <w:szCs w:val="24"/>
        </w:rPr>
        <w:t xml:space="preserve"> -</w:t>
      </w:r>
      <w:r w:rsidRPr="0043455F">
        <w:rPr>
          <w:rFonts w:ascii="Times New Roman" w:hAnsi="Times New Roman" w:eastAsia="Times New Roman" w:cs="Times New Roman"/>
          <w:sz w:val="24"/>
          <w:szCs w:val="24"/>
        </w:rPr>
        <w:t xml:space="preserve"> Supplemental Loan program for rehabilitation or additions to projects which have an FHA insured first mortgage.  </w:t>
      </w:r>
    </w:p>
    <w:p w:rsidRPr="0043455F" w:rsidR="00EE72EC" w:rsidP="00EE72EC" w:rsidRDefault="00EE72EC" w14:paraId="050B1DA3" w14:textId="77777777">
      <w:pPr>
        <w:tabs>
          <w:tab w:val="left" w:pos="144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C.</w:t>
      </w:r>
      <w:r w:rsidRPr="0043455F">
        <w:rPr>
          <w:rFonts w:ascii="Times New Roman" w:hAnsi="Times New Roman" w:eastAsia="Times New Roman" w:cs="Times New Roman"/>
          <w:sz w:val="24"/>
          <w:szCs w:val="24"/>
        </w:rPr>
        <w:tab/>
        <w:t xml:space="preserve">Application processing instructions are described in Chapter 4.  Standard Processing Times are detailed in Appendix 1 to this Guide.  </w:t>
      </w:r>
      <w:r w:rsidRPr="0043455F">
        <w:rPr>
          <w:rFonts w:ascii="Times New Roman" w:hAnsi="Times New Roman" w:eastAsia="Times New Roman" w:cs="Times New Roman"/>
          <w:bCs/>
          <w:sz w:val="24"/>
          <w:szCs w:val="24"/>
        </w:rPr>
        <w:t>All periods longer than two weeks are described in calendar days, and periods of two weeks or less, in business days.</w:t>
      </w:r>
    </w:p>
    <w:p w:rsidRPr="0043455F" w:rsidR="00EE72EC" w:rsidP="00EE72EC" w:rsidRDefault="00EE72EC" w14:paraId="050B1DA4" w14:textId="7A09993B">
      <w:pPr>
        <w:overflowPunct w:val="0"/>
        <w:autoSpaceDE w:val="0"/>
        <w:autoSpaceDN w:val="0"/>
        <w:adjustRightInd w:val="0"/>
        <w:spacing w:before="120" w:after="120"/>
        <w:ind w:left="720"/>
        <w:jc w:val="both"/>
        <w:textAlignment w:val="baseline"/>
        <w:outlineLvl w:val="2"/>
        <w:rPr>
          <w:rFonts w:ascii="Times New Roman" w:hAnsi="Times New Roman" w:eastAsia="Times New Roman" w:cs="Times New Roman"/>
          <w:spacing w:val="-4"/>
          <w:sz w:val="24"/>
          <w:szCs w:val="24"/>
        </w:rPr>
      </w:pPr>
      <w:r w:rsidRPr="0043455F">
        <w:rPr>
          <w:rFonts w:ascii="Times New Roman" w:hAnsi="Times New Roman" w:eastAsia="Times New Roman" w:cs="Times New Roman"/>
          <w:spacing w:val="-4"/>
          <w:sz w:val="24"/>
          <w:szCs w:val="24"/>
        </w:rPr>
        <w:t xml:space="preserve">HUD has certain responsibilities which it does not assign to the lender, including responsibility for the environmental clearance </w:t>
      </w:r>
      <w:r w:rsidR="00270250">
        <w:rPr>
          <w:rFonts w:ascii="Times New Roman" w:hAnsi="Times New Roman" w:eastAsia="Times New Roman" w:cs="Times New Roman"/>
          <w:spacing w:val="-4"/>
          <w:sz w:val="24"/>
          <w:szCs w:val="24"/>
        </w:rPr>
        <w:t xml:space="preserve">in the HUD Environmental Review Online System (HEROS) </w:t>
      </w:r>
      <w:r w:rsidRPr="0043455F">
        <w:rPr>
          <w:rFonts w:ascii="Times New Roman" w:hAnsi="Times New Roman" w:eastAsia="Times New Roman" w:cs="Times New Roman"/>
          <w:spacing w:val="-4"/>
          <w:sz w:val="24"/>
          <w:szCs w:val="24"/>
        </w:rPr>
        <w:t>(</w:t>
      </w:r>
      <w:r w:rsidR="00274467">
        <w:rPr>
          <w:rFonts w:ascii="Times New Roman" w:hAnsi="Times New Roman" w:eastAsia="Times New Roman" w:cs="Times New Roman"/>
          <w:spacing w:val="-4"/>
          <w:sz w:val="24"/>
          <w:szCs w:val="24"/>
        </w:rPr>
        <w:t>although</w:t>
      </w:r>
      <w:r w:rsidRPr="0043455F">
        <w:rPr>
          <w:rFonts w:ascii="Times New Roman" w:hAnsi="Times New Roman" w:eastAsia="Times New Roman" w:cs="Times New Roman"/>
          <w:spacing w:val="-4"/>
          <w:sz w:val="24"/>
          <w:szCs w:val="24"/>
        </w:rPr>
        <w:t xml:space="preserve"> the lender </w:t>
      </w:r>
      <w:r w:rsidR="00274467">
        <w:rPr>
          <w:rFonts w:ascii="Times New Roman" w:hAnsi="Times New Roman" w:eastAsia="Times New Roman" w:cs="Times New Roman"/>
          <w:spacing w:val="-4"/>
          <w:sz w:val="24"/>
          <w:szCs w:val="24"/>
        </w:rPr>
        <w:t>must prepare</w:t>
      </w:r>
      <w:r w:rsidRPr="0043455F" w:rsidR="00274467">
        <w:rPr>
          <w:rFonts w:ascii="Times New Roman" w:hAnsi="Times New Roman" w:eastAsia="Times New Roman" w:cs="Times New Roman"/>
          <w:spacing w:val="-4"/>
          <w:sz w:val="24"/>
          <w:szCs w:val="24"/>
        </w:rPr>
        <w:t xml:space="preserve"> </w:t>
      </w:r>
      <w:r w:rsidRPr="0043455F">
        <w:rPr>
          <w:rFonts w:ascii="Times New Roman" w:hAnsi="Times New Roman" w:eastAsia="Times New Roman" w:cs="Times New Roman"/>
          <w:spacing w:val="-4"/>
          <w:sz w:val="24"/>
          <w:szCs w:val="24"/>
        </w:rPr>
        <w:t>information for HUD’s review</w:t>
      </w:r>
      <w:r w:rsidR="000D40C4">
        <w:rPr>
          <w:rFonts w:ascii="Times New Roman" w:hAnsi="Times New Roman" w:eastAsia="Times New Roman" w:cs="Times New Roman"/>
          <w:spacing w:val="-4"/>
          <w:sz w:val="24"/>
          <w:szCs w:val="24"/>
        </w:rPr>
        <w:t xml:space="preserve"> as discussed in Chapter 9</w:t>
      </w:r>
      <w:r w:rsidRPr="0043455F">
        <w:rPr>
          <w:rFonts w:ascii="Times New Roman" w:hAnsi="Times New Roman" w:eastAsia="Times New Roman" w:cs="Times New Roman"/>
          <w:spacing w:val="-4"/>
          <w:sz w:val="24"/>
          <w:szCs w:val="24"/>
        </w:rPr>
        <w:t xml:space="preserve">), approval of the borrower’s Affirmative Fair Housing Marketing </w:t>
      </w:r>
      <w:r w:rsidR="006A7A53">
        <w:rPr>
          <w:rFonts w:ascii="Times New Roman" w:hAnsi="Times New Roman" w:eastAsia="Times New Roman" w:cs="Times New Roman"/>
          <w:spacing w:val="-4"/>
          <w:sz w:val="24"/>
          <w:szCs w:val="24"/>
        </w:rPr>
        <w:t>Plan (AFHMP)</w:t>
      </w:r>
      <w:r w:rsidRPr="0043455F">
        <w:rPr>
          <w:rFonts w:ascii="Times New Roman" w:hAnsi="Times New Roman" w:eastAsia="Times New Roman" w:cs="Times New Roman"/>
          <w:spacing w:val="-4"/>
          <w:sz w:val="24"/>
          <w:szCs w:val="24"/>
        </w:rPr>
        <w:t>, and issuing the commitment for mortgage insurance.</w:t>
      </w:r>
    </w:p>
    <w:p w:rsidRPr="0043455F" w:rsidR="00EE72EC" w:rsidP="00EE72EC" w:rsidRDefault="00EE72EC" w14:paraId="050B1DA5" w14:textId="77777777">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D.</w:t>
      </w:r>
      <w:r w:rsidRPr="0043455F">
        <w:rPr>
          <w:rFonts w:ascii="Times New Roman" w:hAnsi="Times New Roman" w:eastAsia="Times New Roman" w:cs="Times New Roman"/>
          <w:sz w:val="24"/>
          <w:szCs w:val="24"/>
        </w:rPr>
        <w:tab/>
        <w:t>Construction Responsibilities</w:t>
      </w:r>
      <w:r>
        <w:rPr>
          <w:rFonts w:ascii="Times New Roman" w:hAnsi="Times New Roman" w:eastAsia="Times New Roman" w:cs="Times New Roman"/>
          <w:sz w:val="24"/>
          <w:szCs w:val="24"/>
        </w:rPr>
        <w:t>.</w:t>
      </w:r>
    </w:p>
    <w:p w:rsidRPr="0043455F" w:rsidR="00EE72EC" w:rsidP="00EE72EC" w:rsidRDefault="00EE72EC" w14:paraId="050B1DA6" w14:textId="77777777">
      <w:pPr>
        <w:widowControl w:val="0"/>
        <w:numPr>
          <w:ilvl w:val="0"/>
          <w:numId w:val="5"/>
        </w:numPr>
        <w:overflowPunct w:val="0"/>
        <w:autoSpaceDE w:val="0"/>
        <w:autoSpaceDN w:val="0"/>
        <w:adjustRightInd w:val="0"/>
        <w:spacing w:before="80" w:after="120"/>
        <w:ind w:left="10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Under MAP, HUD must approve the initial and final draws.</w:t>
      </w:r>
    </w:p>
    <w:p w:rsidRPr="0043455F" w:rsidR="00EE72EC" w:rsidP="00EE72EC" w:rsidRDefault="00EE72EC" w14:paraId="050B1DA7" w14:textId="65EE88C8">
      <w:pPr>
        <w:widowControl w:val="0"/>
        <w:numPr>
          <w:ilvl w:val="0"/>
          <w:numId w:val="5"/>
        </w:numPr>
        <w:overflowPunct w:val="0"/>
        <w:autoSpaceDE w:val="0"/>
        <w:autoSpaceDN w:val="0"/>
        <w:adjustRightInd w:val="0"/>
        <w:spacing w:before="80" w:after="120"/>
        <w:ind w:left="10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HUD will contract, or perform or otherwise provide, for inspection duties and will provide copies of the Trip Report to the MAP lender. Generally, HUD will rely on one </w:t>
      </w:r>
      <w:r w:rsidRPr="0043455F">
        <w:rPr>
          <w:rFonts w:ascii="Times New Roman" w:hAnsi="Times New Roman" w:eastAsia="Times New Roman" w:cs="Times New Roman"/>
          <w:sz w:val="24"/>
          <w:szCs w:val="24"/>
        </w:rPr>
        <w:lastRenderedPageBreak/>
        <w:t>inspection per month</w:t>
      </w:r>
      <w:r w:rsidR="000014B1">
        <w:rPr>
          <w:rFonts w:ascii="Times New Roman" w:hAnsi="Times New Roman" w:eastAsia="Times New Roman" w:cs="Times New Roman"/>
          <w:sz w:val="24"/>
          <w:szCs w:val="24"/>
        </w:rPr>
        <w:t>;</w:t>
      </w:r>
      <w:r w:rsidRPr="0043455F">
        <w:rPr>
          <w:rFonts w:ascii="Times New Roman" w:hAnsi="Times New Roman" w:eastAsia="Times New Roman" w:cs="Times New Roman"/>
          <w:sz w:val="24"/>
          <w:szCs w:val="24"/>
        </w:rPr>
        <w:t xml:space="preserve"> </w:t>
      </w:r>
      <w:r w:rsidRPr="0043455F" w:rsidR="00E1609C">
        <w:rPr>
          <w:rFonts w:ascii="Times New Roman" w:hAnsi="Times New Roman" w:eastAsia="Times New Roman" w:cs="Times New Roman"/>
          <w:sz w:val="24"/>
          <w:szCs w:val="24"/>
        </w:rPr>
        <w:t>however,</w:t>
      </w:r>
      <w:r w:rsidRPr="0043455F">
        <w:rPr>
          <w:rFonts w:ascii="Times New Roman" w:hAnsi="Times New Roman" w:eastAsia="Times New Roman" w:cs="Times New Roman"/>
          <w:sz w:val="24"/>
          <w:szCs w:val="24"/>
        </w:rPr>
        <w:t xml:space="preserve"> the Multifamily Regional Director has discretion to require additional inspections based on fact specific circumstances.</w:t>
      </w:r>
    </w:p>
    <w:p w:rsidRPr="0043455F" w:rsidR="00EE72EC" w:rsidP="00EE72EC" w:rsidRDefault="00EE72EC" w14:paraId="050B1DA8" w14:textId="77777777">
      <w:pPr>
        <w:widowControl w:val="0"/>
        <w:numPr>
          <w:ilvl w:val="0"/>
          <w:numId w:val="5"/>
        </w:numPr>
        <w:overflowPunct w:val="0"/>
        <w:autoSpaceDE w:val="0"/>
        <w:autoSpaceDN w:val="0"/>
        <w:adjustRightInd w:val="0"/>
        <w:spacing w:before="80" w:after="120"/>
        <w:ind w:left="10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The MAP lender will prepare and approve the interim draws during construction. </w:t>
      </w:r>
    </w:p>
    <w:p w:rsidRPr="0043455F" w:rsidR="00EE72EC" w:rsidP="00EE72EC" w:rsidRDefault="00EE72EC" w14:paraId="050B1DA9" w14:textId="77777777">
      <w:pPr>
        <w:widowControl w:val="0"/>
        <w:numPr>
          <w:ilvl w:val="0"/>
          <w:numId w:val="5"/>
        </w:numPr>
        <w:overflowPunct w:val="0"/>
        <w:autoSpaceDE w:val="0"/>
        <w:autoSpaceDN w:val="0"/>
        <w:adjustRightInd w:val="0"/>
        <w:spacing w:before="80" w:after="120"/>
        <w:ind w:left="108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HUD must approve the construction amount for each item in the </w:t>
      </w:r>
      <w:r w:rsidRPr="0043455F">
        <w:rPr>
          <w:rFonts w:ascii="Times New Roman" w:hAnsi="Times New Roman" w:eastAsia="Times New Roman" w:cs="Times New Roman"/>
          <w:sz w:val="24"/>
          <w:szCs w:val="24"/>
          <w:shd w:val="clear" w:color="auto" w:fill="FFFFFF"/>
        </w:rPr>
        <w:t xml:space="preserve">initial and final </w:t>
      </w:r>
      <w:r w:rsidRPr="0043455F">
        <w:rPr>
          <w:rFonts w:ascii="Times New Roman" w:hAnsi="Times New Roman" w:eastAsia="Times New Roman" w:cs="Times New Roman"/>
          <w:sz w:val="24"/>
          <w:szCs w:val="24"/>
        </w:rPr>
        <w:t xml:space="preserve">advance, and for </w:t>
      </w:r>
      <w:r w:rsidRPr="0043455F">
        <w:rPr>
          <w:rFonts w:ascii="Times New Roman" w:hAnsi="Times New Roman" w:eastAsia="Times New Roman" w:cs="Times New Roman"/>
          <w:sz w:val="24"/>
          <w:szCs w:val="24"/>
          <w:shd w:val="clear" w:color="auto" w:fill="FFFFFF"/>
        </w:rPr>
        <w:t xml:space="preserve">each </w:t>
      </w:r>
      <w:r w:rsidRPr="0043455F">
        <w:rPr>
          <w:rFonts w:ascii="Times New Roman" w:hAnsi="Times New Roman" w:eastAsia="Times New Roman" w:cs="Times New Roman"/>
          <w:sz w:val="24"/>
          <w:szCs w:val="24"/>
        </w:rPr>
        <w:t>Change Order during construction.</w:t>
      </w:r>
    </w:p>
    <w:p w:rsidRPr="0043455F" w:rsidR="00EE72EC" w:rsidP="00EE72EC" w:rsidRDefault="00EE72EC" w14:paraId="050B1DAA" w14:textId="77777777">
      <w:pPr>
        <w:widowControl w:val="0"/>
        <w:numPr>
          <w:ilvl w:val="0"/>
          <w:numId w:val="2"/>
        </w:numPr>
        <w:tabs>
          <w:tab w:val="clear" w:pos="72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Servicing</w:t>
      </w:r>
      <w:r>
        <w:rPr>
          <w:rFonts w:ascii="Times New Roman" w:hAnsi="Times New Roman" w:eastAsia="Times New Roman" w:cs="Times New Roman"/>
          <w:sz w:val="24"/>
          <w:szCs w:val="24"/>
        </w:rPr>
        <w:t>.</w:t>
      </w:r>
    </w:p>
    <w:p w:rsidRPr="0043455F" w:rsidR="00EE72EC" w:rsidP="00EE72EC" w:rsidRDefault="00EE72EC" w14:paraId="050B1DAB" w14:textId="77777777">
      <w:pPr>
        <w:tabs>
          <w:tab w:val="left" w:pos="3240"/>
        </w:tabs>
        <w:overflowPunct w:val="0"/>
        <w:autoSpaceDE w:val="0"/>
        <w:autoSpaceDN w:val="0"/>
        <w:adjustRightInd w:val="0"/>
        <w:spacing w:before="80" w:after="80"/>
        <w:ind w:left="7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MAP makes no changes in procedures for servicing or asset management, except for servicing lenders with prior approval for delegated responsibility for repair escrow administration.  See Section 1.2 above for guidance on </w:t>
      </w:r>
      <w:r w:rsidRPr="0043455F">
        <w:rPr>
          <w:rFonts w:ascii="Times New Roman" w:hAnsi="Times New Roman" w:eastAsia="Times New Roman" w:cs="Times New Roman"/>
          <w:spacing w:val="-4"/>
          <w:sz w:val="24"/>
          <w:szCs w:val="24"/>
        </w:rPr>
        <w:t xml:space="preserve">MAP approved lenders who only originate </w:t>
      </w:r>
      <w:r>
        <w:rPr>
          <w:rFonts w:ascii="Times New Roman" w:hAnsi="Times New Roman" w:eastAsia="Times New Roman" w:cs="Times New Roman"/>
          <w:spacing w:val="-4"/>
          <w:sz w:val="24"/>
          <w:szCs w:val="24"/>
        </w:rPr>
        <w:t xml:space="preserve">and transfer </w:t>
      </w:r>
      <w:r w:rsidRPr="0043455F">
        <w:rPr>
          <w:rFonts w:ascii="Times New Roman" w:hAnsi="Times New Roman" w:eastAsia="Times New Roman" w:cs="Times New Roman"/>
          <w:spacing w:val="-4"/>
          <w:sz w:val="24"/>
          <w:szCs w:val="24"/>
        </w:rPr>
        <w:t>loans</w:t>
      </w:r>
      <w:r w:rsidRPr="0043455F">
        <w:rPr>
          <w:rFonts w:ascii="Times New Roman" w:hAnsi="Times New Roman" w:eastAsia="Times New Roman" w:cs="Times New Roman"/>
          <w:sz w:val="24"/>
          <w:szCs w:val="24"/>
        </w:rPr>
        <w:t xml:space="preserve"> to another FHA approved lender for servicing.</w:t>
      </w:r>
    </w:p>
    <w:p w:rsidRPr="0043455F" w:rsidR="00EE72EC" w:rsidP="00EE72EC" w:rsidRDefault="00EE72EC" w14:paraId="050B1DAC" w14:textId="77777777">
      <w:pPr>
        <w:tabs>
          <w:tab w:val="left" w:pos="3420"/>
        </w:tabs>
        <w:overflowPunct w:val="0"/>
        <w:autoSpaceDE w:val="0"/>
        <w:autoSpaceDN w:val="0"/>
        <w:adjustRightInd w:val="0"/>
        <w:spacing w:before="80" w:after="80"/>
        <w:ind w:left="360" w:hanging="360"/>
        <w:jc w:val="both"/>
        <w:textAlignment w:val="baseline"/>
        <w:outlineLvl w:val="0"/>
        <w:rPr>
          <w:rFonts w:ascii="Helvetica" w:hAnsi="Helvetica" w:eastAsia="Times New Roman" w:cs="Times New Roman"/>
          <w:b/>
          <w:bCs/>
          <w:color w:val="FFFFFF"/>
          <w:sz w:val="28"/>
          <w:szCs w:val="28"/>
        </w:rPr>
      </w:pPr>
    </w:p>
    <w:p w:rsidRPr="0043455F" w:rsidR="00EE72EC" w:rsidP="002A2A94" w:rsidRDefault="00EE72EC" w14:paraId="050B1DAD" w14:textId="37D42FCC">
      <w:pPr>
        <w:tabs>
          <w:tab w:val="left" w:pos="180"/>
        </w:tabs>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43455F">
        <w:rPr>
          <w:rFonts w:ascii="Arial" w:hAnsi="Arial" w:eastAsia="Times New Roman" w:cs="Arial"/>
          <w:b/>
          <w:sz w:val="28"/>
          <w:szCs w:val="20"/>
        </w:rPr>
        <w:t>1.4</w:t>
      </w:r>
      <w:r>
        <w:rPr>
          <w:rFonts w:ascii="Arial" w:hAnsi="Arial" w:eastAsia="Times New Roman" w:cs="Arial"/>
          <w:b/>
          <w:sz w:val="28"/>
          <w:szCs w:val="20"/>
        </w:rPr>
        <w:tab/>
      </w:r>
      <w:r w:rsidRPr="0043455F">
        <w:rPr>
          <w:rFonts w:ascii="Arial" w:hAnsi="Arial" w:eastAsia="Times New Roman" w:cs="Arial"/>
          <w:b/>
          <w:sz w:val="28"/>
          <w:szCs w:val="20"/>
        </w:rPr>
        <w:t>Relation of MAP</w:t>
      </w:r>
      <w:r w:rsidR="0093480D">
        <w:rPr>
          <w:rFonts w:ascii="Arial" w:hAnsi="Arial" w:eastAsia="Times New Roman" w:cs="Arial"/>
          <w:b/>
          <w:sz w:val="28"/>
          <w:szCs w:val="20"/>
        </w:rPr>
        <w:t xml:space="preserve"> Guide</w:t>
      </w:r>
      <w:r w:rsidRPr="0043455F">
        <w:rPr>
          <w:rFonts w:ascii="Arial" w:hAnsi="Arial" w:eastAsia="Times New Roman" w:cs="Arial"/>
          <w:b/>
          <w:sz w:val="28"/>
          <w:szCs w:val="20"/>
        </w:rPr>
        <w:t xml:space="preserve"> to Handbooks, Notices and Regulations</w:t>
      </w:r>
    </w:p>
    <w:p w:rsidRPr="00FA0F71" w:rsidR="00EE72EC" w:rsidP="00EE72EC" w:rsidRDefault="00EE72EC" w14:paraId="050B1DAE" w14:textId="623A84CB">
      <w:pPr>
        <w:widowControl w:val="0"/>
        <w:numPr>
          <w:ilvl w:val="0"/>
          <w:numId w:val="1"/>
        </w:numPr>
        <w:tabs>
          <w:tab w:val="clear" w:pos="720"/>
          <w:tab w:val="num" w:pos="171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All applicable HUD Handbooks, Notices</w:t>
      </w:r>
      <w:r w:rsidR="002B5FC7">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and Forms remain in effect and will be used for traditional HUD processing of mortgage loan applications.  For applications under MAP, the Guide incorporates the majority of Handbook, Notice and Mortgagee Letter requirements and includes in the Appendix the forms that are required for most applications.  If there is a conflict between the Guide and the Handbooks or instructions for various HUD forms, the Guide will take precedence.  Lenders with questions should address them to the Regional Center or Satellite Office processing the application.  Where the Guide is silent on a matter, the lender should consult the following MAP website: </w:t>
      </w:r>
      <w:r w:rsidR="003A01BC">
        <w:t>https://</w:t>
      </w:r>
      <w:r w:rsidR="00E15B37">
        <w:t>www.hud.gov/program_offices/housing/mfh/map/maphome</w:t>
      </w:r>
      <w:r w:rsidRPr="00FA0F71">
        <w:rPr>
          <w:rFonts w:ascii="Times New Roman" w:hAnsi="Times New Roman" w:eastAsia="Times New Roman" w:cs="Times New Roman"/>
          <w:bCs/>
          <w:color w:val="000000" w:themeColor="text1"/>
          <w:sz w:val="24"/>
          <w:szCs w:val="24"/>
        </w:rPr>
        <w:t xml:space="preserve"> or </w:t>
      </w:r>
      <w:r w:rsidRPr="00FA0F71">
        <w:rPr>
          <w:rFonts w:ascii="Times New Roman" w:hAnsi="Times New Roman" w:eastAsia="Times New Roman" w:cs="Times New Roman"/>
          <w:sz w:val="24"/>
          <w:szCs w:val="24"/>
        </w:rPr>
        <w:t xml:space="preserve">the Regional Center or Satellite Office </w:t>
      </w:r>
      <w:r w:rsidR="0093480D">
        <w:rPr>
          <w:rFonts w:ascii="Times New Roman" w:hAnsi="Times New Roman" w:eastAsia="Times New Roman" w:cs="Times New Roman"/>
          <w:sz w:val="24"/>
          <w:szCs w:val="24"/>
        </w:rPr>
        <w:t xml:space="preserve">that is </w:t>
      </w:r>
      <w:r w:rsidRPr="00FA0F71">
        <w:rPr>
          <w:rFonts w:ascii="Times New Roman" w:hAnsi="Times New Roman" w:eastAsia="Times New Roman" w:cs="Times New Roman"/>
          <w:sz w:val="24"/>
          <w:szCs w:val="24"/>
        </w:rPr>
        <w:t xml:space="preserve">processing </w:t>
      </w:r>
      <w:r w:rsidR="0093480D">
        <w:rPr>
          <w:rFonts w:ascii="Times New Roman" w:hAnsi="Times New Roman" w:eastAsia="Times New Roman" w:cs="Times New Roman"/>
          <w:sz w:val="24"/>
          <w:szCs w:val="24"/>
        </w:rPr>
        <w:t>the</w:t>
      </w:r>
      <w:r w:rsidRPr="00FA0F71">
        <w:rPr>
          <w:rFonts w:ascii="Times New Roman" w:hAnsi="Times New Roman" w:eastAsia="Times New Roman" w:cs="Times New Roman"/>
          <w:sz w:val="24"/>
          <w:szCs w:val="24"/>
        </w:rPr>
        <w:t xml:space="preserve"> application. </w:t>
      </w:r>
    </w:p>
    <w:p w:rsidRPr="00FA0F71" w:rsidR="00EE72EC" w:rsidP="00EE72EC" w:rsidRDefault="00EE72EC" w14:paraId="050B1DAF" w14:textId="30B809EE">
      <w:pPr>
        <w:tabs>
          <w:tab w:val="left" w:pos="720"/>
          <w:tab w:val="num" w:pos="171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pacing w:val="-4"/>
          <w:sz w:val="24"/>
          <w:szCs w:val="24"/>
        </w:rPr>
      </w:pPr>
      <w:r w:rsidRPr="00FA0F71">
        <w:rPr>
          <w:rFonts w:ascii="Times New Roman" w:hAnsi="Times New Roman" w:eastAsia="Times New Roman" w:cs="Times New Roman"/>
          <w:spacing w:val="-4"/>
          <w:sz w:val="24"/>
          <w:szCs w:val="24"/>
        </w:rPr>
        <w:t>B.</w:t>
      </w:r>
      <w:r w:rsidRPr="00FA0F71">
        <w:rPr>
          <w:rFonts w:ascii="Times New Roman" w:hAnsi="Times New Roman" w:eastAsia="Times New Roman" w:cs="Times New Roman"/>
          <w:spacing w:val="-4"/>
          <w:sz w:val="24"/>
          <w:szCs w:val="24"/>
        </w:rPr>
        <w:tab/>
        <w:t xml:space="preserve">Consistent with their level of approval, the lender must be familiar with the basic programmatic requirements and regulations of the insurance programs set forth in </w:t>
      </w:r>
      <w:r w:rsidR="00CD13BC">
        <w:rPr>
          <w:rFonts w:ascii="Times New Roman" w:hAnsi="Times New Roman" w:eastAsia="Times New Roman" w:cs="Times New Roman"/>
          <w:spacing w:val="-4"/>
          <w:sz w:val="24"/>
          <w:szCs w:val="24"/>
        </w:rPr>
        <w:t>T</w:t>
      </w:r>
      <w:r w:rsidR="005B028B">
        <w:rPr>
          <w:rFonts w:ascii="Times New Roman" w:hAnsi="Times New Roman" w:eastAsia="Times New Roman" w:cs="Times New Roman"/>
          <w:spacing w:val="-4"/>
          <w:sz w:val="24"/>
          <w:szCs w:val="24"/>
        </w:rPr>
        <w:t xml:space="preserve">itle </w:t>
      </w:r>
      <w:r w:rsidRPr="00FA0F71">
        <w:rPr>
          <w:rFonts w:ascii="Times New Roman" w:hAnsi="Times New Roman" w:eastAsia="Times New Roman" w:cs="Times New Roman"/>
          <w:spacing w:val="-4"/>
          <w:sz w:val="24"/>
          <w:szCs w:val="24"/>
        </w:rPr>
        <w:t>24</w:t>
      </w:r>
      <w:r w:rsidR="00146C26">
        <w:rPr>
          <w:rFonts w:ascii="Times New Roman" w:hAnsi="Times New Roman" w:eastAsia="Times New Roman" w:cs="Times New Roman"/>
          <w:spacing w:val="-4"/>
          <w:sz w:val="24"/>
          <w:szCs w:val="24"/>
        </w:rPr>
        <w:t xml:space="preserve"> of the</w:t>
      </w:r>
      <w:r w:rsidRPr="00FA0F71">
        <w:rPr>
          <w:rFonts w:ascii="Times New Roman" w:hAnsi="Times New Roman" w:eastAsia="Times New Roman" w:cs="Times New Roman"/>
          <w:spacing w:val="-4"/>
          <w:sz w:val="24"/>
          <w:szCs w:val="24"/>
        </w:rPr>
        <w:t xml:space="preserve"> Code of Federal Regulations, including but not limited to Part 200.</w:t>
      </w:r>
    </w:p>
    <w:p w:rsidRPr="00FA0F71" w:rsidR="00EE72EC" w:rsidP="00EE72EC" w:rsidRDefault="00EE72EC" w14:paraId="050B1DB0" w14:textId="29ECE291">
      <w:pPr>
        <w:tabs>
          <w:tab w:val="num" w:pos="171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ab/>
        <w:t xml:space="preserve">The lender is encouraged to contact a Regional Center or Satellite Office if any issues are not addressed in the Guide or if any clarifications are needed.  See Chapter 11 on Underwriting for waiver procedures.  The Multifamily Regional Director may waive non-regulatory or non-statutory provisions of the Guide, although Chapter 11 specifies </w:t>
      </w:r>
      <w:r w:rsidRPr="00FA0F71" w:rsidR="00010A43">
        <w:rPr>
          <w:rFonts w:ascii="Times New Roman" w:hAnsi="Times New Roman" w:eastAsia="Times New Roman" w:cs="Times New Roman"/>
          <w:sz w:val="24"/>
          <w:szCs w:val="24"/>
        </w:rPr>
        <w:t>several</w:t>
      </w:r>
      <w:r w:rsidRPr="00FA0F71">
        <w:rPr>
          <w:rFonts w:ascii="Times New Roman" w:hAnsi="Times New Roman" w:eastAsia="Times New Roman" w:cs="Times New Roman"/>
          <w:sz w:val="24"/>
          <w:szCs w:val="24"/>
        </w:rPr>
        <w:t xml:space="preserve"> requirements that may not be waived without prior approval of HUD Headquarters (HQ).</w:t>
      </w:r>
      <w:r w:rsidR="009D4A48">
        <w:rPr>
          <w:rFonts w:ascii="Times New Roman" w:hAnsi="Times New Roman" w:eastAsia="Times New Roman" w:cs="Times New Roman"/>
          <w:sz w:val="24"/>
          <w:szCs w:val="24"/>
        </w:rPr>
        <w:t xml:space="preserve">  </w:t>
      </w:r>
      <w:r w:rsidR="008E40DC">
        <w:rPr>
          <w:rFonts w:ascii="Times New Roman" w:hAnsi="Times New Roman" w:eastAsia="Times New Roman" w:cs="Times New Roman"/>
          <w:sz w:val="24"/>
          <w:szCs w:val="24"/>
        </w:rPr>
        <w:t xml:space="preserve">If </w:t>
      </w:r>
      <w:r w:rsidR="00431C88">
        <w:rPr>
          <w:rFonts w:ascii="Times New Roman" w:hAnsi="Times New Roman" w:eastAsia="Times New Roman" w:cs="Times New Roman"/>
          <w:sz w:val="24"/>
          <w:szCs w:val="24"/>
        </w:rPr>
        <w:t xml:space="preserve"> </w:t>
      </w:r>
      <w:r w:rsidRPr="008257AB" w:rsidR="008257AB">
        <w:rPr>
          <w:rFonts w:ascii="Times New Roman" w:hAnsi="Times New Roman" w:eastAsia="Times New Roman" w:cs="Times New Roman"/>
          <w:sz w:val="24"/>
          <w:szCs w:val="24"/>
        </w:rPr>
        <w:t xml:space="preserve">the </w:t>
      </w:r>
      <w:r w:rsidRPr="00FA1B6A" w:rsidR="009D4A48">
        <w:rPr>
          <w:rFonts w:ascii="Times New Roman" w:hAnsi="Times New Roman" w:cs="Times New Roman"/>
          <w:sz w:val="24"/>
          <w:szCs w:val="24"/>
        </w:rPr>
        <w:t xml:space="preserve">Regional </w:t>
      </w:r>
      <w:r w:rsidR="002A2A94">
        <w:rPr>
          <w:rFonts w:ascii="Times New Roman" w:hAnsi="Times New Roman" w:cs="Times New Roman"/>
          <w:sz w:val="24"/>
          <w:szCs w:val="24"/>
        </w:rPr>
        <w:t>Center</w:t>
      </w:r>
      <w:r w:rsidRPr="00FA1B6A" w:rsidR="002A2A94">
        <w:rPr>
          <w:rFonts w:ascii="Times New Roman" w:hAnsi="Times New Roman" w:cs="Times New Roman"/>
          <w:sz w:val="24"/>
          <w:szCs w:val="24"/>
        </w:rPr>
        <w:t xml:space="preserve"> </w:t>
      </w:r>
      <w:r w:rsidRPr="00FA1B6A" w:rsidR="009D4A48">
        <w:rPr>
          <w:rFonts w:ascii="Times New Roman" w:hAnsi="Times New Roman" w:cs="Times New Roman"/>
          <w:sz w:val="24"/>
          <w:szCs w:val="24"/>
        </w:rPr>
        <w:t xml:space="preserve">intends to waive any of the </w:t>
      </w:r>
      <w:r w:rsidR="00845D12">
        <w:rPr>
          <w:rFonts w:ascii="Times New Roman" w:hAnsi="Times New Roman" w:cs="Times New Roman"/>
          <w:sz w:val="24"/>
          <w:szCs w:val="24"/>
        </w:rPr>
        <w:t xml:space="preserve">environmental </w:t>
      </w:r>
      <w:r w:rsidRPr="00FA1B6A" w:rsidR="009D4A48">
        <w:rPr>
          <w:rFonts w:ascii="Times New Roman" w:hAnsi="Times New Roman" w:cs="Times New Roman"/>
          <w:sz w:val="24"/>
          <w:szCs w:val="24"/>
        </w:rPr>
        <w:t xml:space="preserve">requirements </w:t>
      </w:r>
      <w:r w:rsidRPr="00FA1B6A" w:rsidR="00692619">
        <w:rPr>
          <w:rFonts w:ascii="Times New Roman" w:hAnsi="Times New Roman" w:cs="Times New Roman"/>
          <w:sz w:val="24"/>
          <w:szCs w:val="24"/>
        </w:rPr>
        <w:t>in</w:t>
      </w:r>
      <w:r w:rsidR="00845D12">
        <w:rPr>
          <w:rFonts w:ascii="Times New Roman" w:hAnsi="Times New Roman" w:cs="Times New Roman"/>
          <w:sz w:val="24"/>
          <w:szCs w:val="24"/>
        </w:rPr>
        <w:t xml:space="preserve"> Section 9.3</w:t>
      </w:r>
      <w:r w:rsidRPr="00FA1B6A" w:rsidR="00692619">
        <w:rPr>
          <w:rFonts w:ascii="Times New Roman" w:hAnsi="Times New Roman" w:cs="Times New Roman"/>
          <w:sz w:val="24"/>
          <w:szCs w:val="24"/>
        </w:rPr>
        <w:t xml:space="preserve"> </w:t>
      </w:r>
      <w:r w:rsidRPr="00FA1B6A" w:rsidR="009D4A48">
        <w:rPr>
          <w:rFonts w:ascii="Times New Roman" w:hAnsi="Times New Roman" w:cs="Times New Roman"/>
          <w:sz w:val="24"/>
          <w:szCs w:val="24"/>
        </w:rPr>
        <w:t xml:space="preserve">that are not regulatory in nature, </w:t>
      </w:r>
      <w:r w:rsidRPr="00FA1B6A" w:rsidR="00692619">
        <w:rPr>
          <w:rFonts w:ascii="Times New Roman" w:hAnsi="Times New Roman" w:cs="Times New Roman"/>
          <w:sz w:val="24"/>
          <w:szCs w:val="24"/>
        </w:rPr>
        <w:t xml:space="preserve">the Regional Office must obtain </w:t>
      </w:r>
      <w:r w:rsidRPr="00FA1B6A" w:rsidR="009D4A48">
        <w:rPr>
          <w:rFonts w:ascii="Times New Roman" w:hAnsi="Times New Roman" w:cs="Times New Roman"/>
          <w:sz w:val="24"/>
          <w:szCs w:val="24"/>
        </w:rPr>
        <w:t xml:space="preserve">advice of the Departmental and/or Housing Environmental Officer, or the applicable </w:t>
      </w:r>
      <w:r w:rsidRPr="00FA1B6A" w:rsidR="00840532">
        <w:rPr>
          <w:rFonts w:ascii="Times New Roman" w:hAnsi="Times New Roman" w:cs="Times New Roman"/>
          <w:sz w:val="24"/>
          <w:szCs w:val="24"/>
        </w:rPr>
        <w:t>Regional or Field Environmental Officer (</w:t>
      </w:r>
      <w:r w:rsidRPr="00FA1B6A" w:rsidR="009D4A48">
        <w:rPr>
          <w:rFonts w:ascii="Times New Roman" w:hAnsi="Times New Roman" w:cs="Times New Roman"/>
          <w:sz w:val="24"/>
          <w:szCs w:val="24"/>
        </w:rPr>
        <w:t>REO/FEO</w:t>
      </w:r>
      <w:r w:rsidRPr="00FA1B6A" w:rsidR="00840532">
        <w:rPr>
          <w:rFonts w:ascii="Times New Roman" w:hAnsi="Times New Roman" w:cs="Times New Roman"/>
          <w:sz w:val="24"/>
          <w:szCs w:val="24"/>
        </w:rPr>
        <w:t>)</w:t>
      </w:r>
      <w:r w:rsidRPr="00FA1B6A" w:rsidR="009D4A48">
        <w:rPr>
          <w:rFonts w:ascii="Times New Roman" w:hAnsi="Times New Roman" w:cs="Times New Roman"/>
          <w:sz w:val="24"/>
          <w:szCs w:val="24"/>
        </w:rPr>
        <w:t xml:space="preserve"> in whose district the project is located, before the waiver is granted.</w:t>
      </w:r>
      <w:r w:rsidRPr="00FA1B6A" w:rsidR="007F27BC">
        <w:rPr>
          <w:rFonts w:ascii="Times New Roman" w:hAnsi="Times New Roman" w:cs="Times New Roman"/>
          <w:sz w:val="24"/>
          <w:szCs w:val="24"/>
        </w:rPr>
        <w:t xml:space="preserve">  See Section 9.</w:t>
      </w:r>
      <w:r w:rsidRPr="00FA1B6A" w:rsidR="00484023">
        <w:rPr>
          <w:rFonts w:ascii="Times New Roman" w:hAnsi="Times New Roman" w:cs="Times New Roman"/>
          <w:sz w:val="24"/>
          <w:szCs w:val="24"/>
        </w:rPr>
        <w:t>3.I for details.</w:t>
      </w:r>
      <w:r w:rsidR="009D4A48">
        <w:t xml:space="preserve"> </w:t>
      </w:r>
      <w:r w:rsidRPr="00343591" w:rsidR="009D4A48">
        <w:t xml:space="preserve"> </w:t>
      </w:r>
      <w:r w:rsidRPr="00FA0F71">
        <w:rPr>
          <w:rFonts w:ascii="Times New Roman" w:hAnsi="Times New Roman" w:eastAsia="Times New Roman" w:cs="Times New Roman"/>
          <w:sz w:val="24"/>
          <w:szCs w:val="24"/>
        </w:rPr>
        <w:t xml:space="preserve">  Regulatory provisions may be waived only </w:t>
      </w:r>
      <w:r w:rsidR="000A624C">
        <w:rPr>
          <w:rFonts w:ascii="Times New Roman" w:hAnsi="Times New Roman" w:eastAsia="Times New Roman" w:cs="Times New Roman"/>
          <w:sz w:val="24"/>
          <w:szCs w:val="24"/>
        </w:rPr>
        <w:t>with</w:t>
      </w:r>
      <w:r w:rsidRPr="00FA0F71" w:rsidR="000A624C">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approval of the Assistant Secretary for Housing - FHA Commissioner.  Statutory provisions may not be waived. </w:t>
      </w:r>
    </w:p>
    <w:p w:rsidRPr="00FA0F71" w:rsidR="00EE72EC" w:rsidP="00EE72EC" w:rsidRDefault="00EE72EC" w14:paraId="050B1DB1" w14:textId="77777777">
      <w:pPr>
        <w:tabs>
          <w:tab w:val="num" w:pos="171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D. The lender is also encouraged to communicate early with the borrower to ensure that the borrower, the proposed management agent, and/or the Project have not been referred to </w:t>
      </w:r>
      <w:r w:rsidRPr="00FA0F71">
        <w:rPr>
          <w:rFonts w:ascii="Times New Roman" w:hAnsi="Times New Roman" w:eastAsia="Times New Roman" w:cs="Times New Roman"/>
          <w:sz w:val="24"/>
          <w:szCs w:val="24"/>
        </w:rPr>
        <w:lastRenderedPageBreak/>
        <w:t>HUD’s Departmental Enforcement Center (DEC), as such referrals may require additional time to resolve and create impediments to a timely closing.</w:t>
      </w:r>
    </w:p>
    <w:p w:rsidRPr="00FA0F71" w:rsidR="00EE72EC" w:rsidP="00EE72EC" w:rsidRDefault="00EE72EC" w14:paraId="050B1DB2" w14:textId="7FBC90EA">
      <w:pPr>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shd w:val="clear" w:color="auto" w:fill="FFFFFF"/>
        </w:rPr>
        <w:t>E.</w:t>
      </w:r>
      <w:r w:rsidRPr="00FA0F71">
        <w:rPr>
          <w:rFonts w:ascii="Times New Roman" w:hAnsi="Times New Roman" w:eastAsia="Times New Roman" w:cs="Times New Roman"/>
          <w:sz w:val="24"/>
          <w:szCs w:val="24"/>
          <w:shd w:val="clear" w:color="auto" w:fill="FFFFFF"/>
        </w:rPr>
        <w:tab/>
        <w:t xml:space="preserve">Any waiver of this Guide granted by the Multifamily Regional Director must be documented in the Regional Center or Satellite Office docket, along with the lender’s request and supporting documentation for the approval.  The Form HUD-2 must be submitted electronically to the HUD HQ Office of Multifamily Housing Production’s SharePoint site in accordance with outstanding instructions.  No hard copies need to be submitted to HQ; Multifamily Field Office staff and OGC may rely on electronic signatures or scanned copies.  HQ will periodically review waivers to determine if changes to the Guide or to the regulations are </w:t>
      </w:r>
      <w:r w:rsidR="00044693">
        <w:rPr>
          <w:rFonts w:ascii="Times New Roman" w:hAnsi="Times New Roman" w:eastAsia="Times New Roman" w:cs="Times New Roman"/>
          <w:sz w:val="24"/>
          <w:szCs w:val="24"/>
          <w:shd w:val="clear" w:color="auto" w:fill="FFFFFF"/>
        </w:rPr>
        <w:t>warranted</w:t>
      </w:r>
      <w:r w:rsidRPr="00FA0F71">
        <w:rPr>
          <w:rFonts w:ascii="Times New Roman" w:hAnsi="Times New Roman" w:eastAsia="Times New Roman" w:cs="Times New Roman"/>
          <w:sz w:val="24"/>
          <w:szCs w:val="24"/>
        </w:rPr>
        <w:t>.</w:t>
      </w:r>
    </w:p>
    <w:p w:rsidRPr="00FA0F71" w:rsidR="00EE72EC" w:rsidP="00EE72EC" w:rsidRDefault="00EE72EC" w14:paraId="050B1DB3" w14:textId="001062B7">
      <w:pPr>
        <w:widowControl w:val="0"/>
        <w:overflowPunct w:val="0"/>
        <w:autoSpaceDE w:val="0"/>
        <w:autoSpaceDN w:val="0"/>
        <w:adjustRightInd w:val="0"/>
        <w:spacing w:before="80" w:after="80"/>
        <w:ind w:left="72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F.</w:t>
      </w:r>
      <w:r w:rsidRPr="00FA0F71">
        <w:rPr>
          <w:rFonts w:ascii="Times New Roman" w:hAnsi="Times New Roman" w:eastAsia="Times New Roman" w:cs="Times New Roman"/>
          <w:sz w:val="24"/>
          <w:szCs w:val="24"/>
        </w:rPr>
        <w:tab/>
        <w:t xml:space="preserve">Program Obligations.  HUD made technical and substantive changes when it adopted new and updated FHA multifamily loan closing documents.  The term “directives” was </w:t>
      </w:r>
      <w:r w:rsidR="00044693">
        <w:rPr>
          <w:rFonts w:ascii="Times New Roman" w:hAnsi="Times New Roman" w:eastAsia="Times New Roman" w:cs="Times New Roman"/>
          <w:sz w:val="24"/>
          <w:szCs w:val="24"/>
        </w:rPr>
        <w:t xml:space="preserve">subsumed within </w:t>
      </w:r>
      <w:r w:rsidRPr="00FA0F71">
        <w:rPr>
          <w:rFonts w:ascii="Times New Roman" w:hAnsi="Times New Roman" w:eastAsia="Times New Roman" w:cs="Times New Roman"/>
          <w:sz w:val="24"/>
          <w:szCs w:val="24"/>
        </w:rPr>
        <w:t xml:space="preserve">the term “Program Obligations.”  “Program Obligations” refer to: </w:t>
      </w:r>
    </w:p>
    <w:p w:rsidRPr="00FA0F71" w:rsidR="00EE72EC" w:rsidP="00EE72EC" w:rsidRDefault="00EE72EC" w14:paraId="050B1DB4" w14:textId="77777777">
      <w:pPr>
        <w:widowControl w:val="0"/>
        <w:overflowPunct w:val="0"/>
        <w:autoSpaceDE w:val="0"/>
        <w:autoSpaceDN w:val="0"/>
        <w:adjustRightInd w:val="0"/>
        <w:spacing w:before="80" w:after="80"/>
        <w:ind w:left="108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1.</w:t>
      </w:r>
      <w:r w:rsidRPr="00FA0F71">
        <w:rPr>
          <w:rFonts w:ascii="Times New Roman" w:hAnsi="Times New Roman" w:eastAsia="Times New Roman" w:cs="Times New Roman"/>
          <w:sz w:val="24"/>
          <w:szCs w:val="24"/>
        </w:rPr>
        <w:tab/>
        <w:t>All applicable statutes and any regulations issued by the Secretary that apply to the Project, including all amendments to such statutes and regulations, as they become effective, except that changes subject to notice and comment rulemaking shall become effective only upon completion of the rulemaking process, and</w:t>
      </w:r>
    </w:p>
    <w:p w:rsidRPr="00FA0F71" w:rsidR="00EE72EC" w:rsidP="00EE72EC" w:rsidRDefault="00EE72EC" w14:paraId="050B1DB5" w14:textId="77777777">
      <w:pPr>
        <w:widowControl w:val="0"/>
        <w:overflowPunct w:val="0"/>
        <w:autoSpaceDE w:val="0"/>
        <w:autoSpaceDN w:val="0"/>
        <w:adjustRightInd w:val="0"/>
        <w:spacing w:before="80"/>
        <w:ind w:left="108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2.</w:t>
      </w:r>
      <w:r w:rsidRPr="00FA0F71">
        <w:rPr>
          <w:rFonts w:ascii="Times New Roman" w:hAnsi="Times New Roman" w:eastAsia="Times New Roman" w:cs="Times New Roman"/>
          <w:sz w:val="24"/>
          <w:szCs w:val="24"/>
        </w:rPr>
        <w:tab/>
        <w:t>All current requirements in HUD handbooks and guides, notices, and mortgagee letters that apply to the Project, and all future updates, changes and amendments thereto, as they become effective</w:t>
      </w:r>
      <w:r w:rsidRPr="00FA0F71">
        <w:rPr>
          <w:rFonts w:ascii="Times New Roman" w:hAnsi="Times New Roman" w:cs="Times New Roman"/>
          <w:color w:val="000000"/>
          <w:sz w:val="24"/>
          <w:szCs w:val="24"/>
        </w:rPr>
        <w:t>,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the applicable closing document rather than add or delete provisions from such document</w:t>
      </w:r>
      <w:r w:rsidRPr="00FA0F71">
        <w:rPr>
          <w:rFonts w:ascii="Times New Roman" w:hAnsi="Times New Roman" w:eastAsia="Times New Roman" w:cs="Times New Roman"/>
          <w:sz w:val="24"/>
          <w:szCs w:val="24"/>
        </w:rPr>
        <w:t>.    Handbooks, guides, notices, and mortgagee letters are available on HUD's official website:</w:t>
      </w:r>
    </w:p>
    <w:p w:rsidRPr="00F02ED0" w:rsidR="00EE72EC" w:rsidP="00EE72EC" w:rsidRDefault="00EE72EC" w14:paraId="050B1DB6" w14:textId="77777777">
      <w:pPr>
        <w:widowControl w:val="0"/>
        <w:overflowPunct w:val="0"/>
        <w:autoSpaceDE w:val="0"/>
        <w:autoSpaceDN w:val="0"/>
        <w:adjustRightInd w:val="0"/>
        <w:spacing w:before="80" w:after="480"/>
        <w:ind w:left="1080"/>
        <w:jc w:val="both"/>
        <w:textAlignment w:val="baseline"/>
        <w:rPr>
          <w:rFonts w:ascii="Times New Roman" w:hAnsi="Times New Roman" w:eastAsia="Times New Roman" w:cs="Times New Roman"/>
          <w:b/>
        </w:rPr>
      </w:pPr>
      <w:r w:rsidRPr="00FA0F71">
        <w:rPr>
          <w:rFonts w:ascii="Times New Roman" w:hAnsi="Times New Roman" w:eastAsia="Times New Roman" w:cs="Times New Roman"/>
          <w:sz w:val="24"/>
          <w:szCs w:val="24"/>
        </w:rPr>
        <w:t xml:space="preserve"> </w:t>
      </w:r>
      <w:r w:rsidRPr="00F02ED0">
        <w:rPr>
          <w:rFonts w:ascii="Times New Roman" w:hAnsi="Times New Roman" w:eastAsia="Times New Roman" w:cs="Times New Roman"/>
        </w:rPr>
        <w:t>(</w:t>
      </w:r>
      <w:hyperlink w:history="1" r:id="rId12">
        <w:r w:rsidRPr="00F02ED0">
          <w:rPr>
            <w:rStyle w:val="Hyperlink"/>
            <w:rFonts w:ascii="Times New Roman" w:hAnsi="Times New Roman" w:cs="Times New Roman"/>
          </w:rPr>
          <w:t>http://portal.hud.gov/hudportal/HUD?src=/program_offices/administration/hudclips/</w:t>
        </w:r>
      </w:hyperlink>
      <w:r w:rsidRPr="00F02ED0">
        <w:rPr>
          <w:rFonts w:ascii="Times New Roman" w:hAnsi="Times New Roman" w:cs="Times New Roman"/>
        </w:rPr>
        <w:t>)</w:t>
      </w:r>
    </w:p>
    <w:p w:rsidRPr="0043455F" w:rsidR="00EE72EC" w:rsidP="00EE72EC" w:rsidRDefault="00EE72EC" w14:paraId="050B1DB7" w14:textId="77777777">
      <w:pPr>
        <w:overflowPunct w:val="0"/>
        <w:autoSpaceDE w:val="0"/>
        <w:autoSpaceDN w:val="0"/>
        <w:adjustRightInd w:val="0"/>
        <w:spacing w:before="80" w:after="80"/>
        <w:ind w:firstLine="180"/>
        <w:jc w:val="both"/>
        <w:textAlignment w:val="baseline"/>
        <w:rPr>
          <w:rFonts w:ascii="Arial Black" w:hAnsi="Arial Black" w:eastAsia="Times New Roman" w:cs="Arial Black"/>
          <w:b/>
          <w:bCs/>
          <w:sz w:val="28"/>
          <w:szCs w:val="20"/>
        </w:rPr>
      </w:pPr>
      <w:r w:rsidRPr="0043455F">
        <w:rPr>
          <w:rFonts w:ascii="Arial" w:hAnsi="Arial" w:eastAsia="Times New Roman" w:cs="Arial"/>
          <w:b/>
          <w:sz w:val="28"/>
          <w:szCs w:val="20"/>
        </w:rPr>
        <w:t>1.5</w:t>
      </w:r>
      <w:r>
        <w:rPr>
          <w:rFonts w:ascii="Arial" w:hAnsi="Arial" w:eastAsia="Times New Roman" w:cs="Arial"/>
          <w:b/>
          <w:sz w:val="28"/>
          <w:szCs w:val="20"/>
        </w:rPr>
        <w:tab/>
      </w:r>
      <w:r>
        <w:rPr>
          <w:rFonts w:ascii="Arial" w:hAnsi="Arial" w:eastAsia="Times New Roman" w:cs="Arial"/>
          <w:b/>
          <w:sz w:val="28"/>
          <w:szCs w:val="20"/>
        </w:rPr>
        <w:tab/>
      </w:r>
      <w:r w:rsidRPr="0043455F">
        <w:rPr>
          <w:rFonts w:ascii="Arial" w:hAnsi="Arial" w:eastAsia="Times New Roman" w:cs="Arial"/>
          <w:b/>
          <w:sz w:val="28"/>
          <w:szCs w:val="20"/>
        </w:rPr>
        <w:t>Workload Management</w:t>
      </w:r>
    </w:p>
    <w:p w:rsidRPr="0043455F" w:rsidR="00EE72EC" w:rsidP="00EE72EC" w:rsidRDefault="00EE72EC" w14:paraId="050B1DB8" w14:textId="77777777">
      <w:pPr>
        <w:widowControl w:val="0"/>
        <w:numPr>
          <w:ilvl w:val="0"/>
          <w:numId w:val="4"/>
        </w:numPr>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Applications for mortgage insurance should be submitted to the Regional Center or Satellite Office having jurisdiction for the area where the property is located (the “originating” office).  The Regional Center or Satellite Office Director is responsible for workload management within their Regional Center or Satellite Office, including: </w:t>
      </w:r>
    </w:p>
    <w:p w:rsidRPr="0043455F" w:rsidR="00EE72EC" w:rsidP="00EE72EC" w:rsidRDefault="00EE72EC" w14:paraId="050B1DB9" w14:textId="77777777">
      <w:pPr>
        <w:widowControl w:val="0"/>
        <w:numPr>
          <w:ilvl w:val="0"/>
          <w:numId w:val="6"/>
        </w:numPr>
        <w:overflowPunct w:val="0"/>
        <w:autoSpaceDE w:val="0"/>
        <w:autoSpaceDN w:val="0"/>
        <w:adjustRightInd w:val="0"/>
        <w:spacing w:before="240" w:after="120"/>
        <w:ind w:left="108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Delegation and staff assignments,</w:t>
      </w:r>
    </w:p>
    <w:p w:rsidRPr="0043455F" w:rsidR="00EE72EC" w:rsidP="00EE72EC" w:rsidRDefault="00EE72EC" w14:paraId="050B1DBA" w14:textId="77777777">
      <w:pPr>
        <w:widowControl w:val="0"/>
        <w:numPr>
          <w:ilvl w:val="0"/>
          <w:numId w:val="6"/>
        </w:numPr>
        <w:overflowPunct w:val="0"/>
        <w:autoSpaceDE w:val="0"/>
        <w:autoSpaceDN w:val="0"/>
        <w:adjustRightInd w:val="0"/>
        <w:spacing w:before="240" w:after="120"/>
        <w:ind w:left="108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Participat</w:t>
      </w:r>
      <w:r>
        <w:rPr>
          <w:rFonts w:ascii="Times New Roman" w:hAnsi="Times New Roman" w:eastAsia="Times New Roman" w:cs="Times New Roman"/>
          <w:sz w:val="24"/>
          <w:szCs w:val="24"/>
        </w:rPr>
        <w:t>ion</w:t>
      </w:r>
      <w:r w:rsidRPr="0043455F">
        <w:rPr>
          <w:rFonts w:ascii="Times New Roman" w:hAnsi="Times New Roman" w:eastAsia="Times New Roman" w:cs="Times New Roman"/>
          <w:sz w:val="24"/>
          <w:szCs w:val="24"/>
        </w:rPr>
        <w:t xml:space="preserve"> in Workload Sharing, </w:t>
      </w:r>
    </w:p>
    <w:p w:rsidRPr="0043455F" w:rsidR="00EE72EC" w:rsidP="00EE72EC" w:rsidRDefault="00EE72EC" w14:paraId="050B1DBB" w14:textId="77777777">
      <w:pPr>
        <w:widowControl w:val="0"/>
        <w:numPr>
          <w:ilvl w:val="0"/>
          <w:numId w:val="6"/>
        </w:numPr>
        <w:tabs>
          <w:tab w:val="left" w:pos="1080"/>
        </w:tabs>
        <w:overflowPunct w:val="0"/>
        <w:autoSpaceDE w:val="0"/>
        <w:autoSpaceDN w:val="0"/>
        <w:adjustRightInd w:val="0"/>
        <w:spacing w:before="80" w:after="80"/>
        <w:ind w:left="108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p</w:t>
      </w:r>
      <w:r w:rsidRPr="0043455F">
        <w:rPr>
          <w:rFonts w:ascii="Times New Roman" w:hAnsi="Times New Roman" w:eastAsia="Times New Roman" w:cs="Times New Roman"/>
          <w:sz w:val="24"/>
          <w:szCs w:val="24"/>
        </w:rPr>
        <w:t>riority of application processing,</w:t>
      </w:r>
    </w:p>
    <w:p w:rsidRPr="0043455F" w:rsidR="00EE72EC" w:rsidP="00EE72EC" w:rsidRDefault="00EE72EC" w14:paraId="050B1DBC" w14:textId="77777777">
      <w:pPr>
        <w:widowControl w:val="0"/>
        <w:numPr>
          <w:ilvl w:val="0"/>
          <w:numId w:val="6"/>
        </w:numPr>
        <w:tabs>
          <w:tab w:val="left" w:pos="1080"/>
        </w:tabs>
        <w:overflowPunct w:val="0"/>
        <w:autoSpaceDE w:val="0"/>
        <w:autoSpaceDN w:val="0"/>
        <w:adjustRightInd w:val="0"/>
        <w:spacing w:before="80" w:after="80"/>
        <w:ind w:left="108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Meeting standard processing times, and</w:t>
      </w:r>
    </w:p>
    <w:p w:rsidRPr="0043455F" w:rsidR="00EE72EC" w:rsidP="00EE72EC" w:rsidRDefault="00EE72EC" w14:paraId="050B1DBD" w14:textId="77777777">
      <w:pPr>
        <w:widowControl w:val="0"/>
        <w:numPr>
          <w:ilvl w:val="0"/>
          <w:numId w:val="6"/>
        </w:numPr>
        <w:tabs>
          <w:tab w:val="left" w:pos="1080"/>
        </w:tabs>
        <w:overflowPunct w:val="0"/>
        <w:autoSpaceDE w:val="0"/>
        <w:autoSpaceDN w:val="0"/>
        <w:adjustRightInd w:val="0"/>
        <w:spacing w:before="80" w:after="80"/>
        <w:ind w:left="108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Loan Committee.</w:t>
      </w:r>
    </w:p>
    <w:p w:rsidR="00FE6B6B" w:rsidP="00FE6B6B" w:rsidRDefault="00EE72EC" w14:paraId="67805F9A" w14:textId="7B8A7B5D">
      <w:pPr>
        <w:widowControl w:val="0"/>
        <w:numPr>
          <w:ilvl w:val="0"/>
          <w:numId w:val="10"/>
        </w:numPr>
        <w:tabs>
          <w:tab w:val="clear" w:pos="72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Workload Sharing.  Depending on staff capacity and programmatic expertise, </w:t>
      </w:r>
      <w:r>
        <w:rPr>
          <w:rFonts w:ascii="Times New Roman" w:hAnsi="Times New Roman" w:eastAsia="Times New Roman" w:cs="Times New Roman"/>
          <w:sz w:val="24"/>
          <w:szCs w:val="24"/>
        </w:rPr>
        <w:t xml:space="preserve">a Regional </w:t>
      </w:r>
      <w:r>
        <w:rPr>
          <w:rFonts w:ascii="Times New Roman" w:hAnsi="Times New Roman" w:eastAsia="Times New Roman" w:cs="Times New Roman"/>
          <w:sz w:val="24"/>
          <w:szCs w:val="24"/>
        </w:rPr>
        <w:lastRenderedPageBreak/>
        <w:t>Center Director</w:t>
      </w:r>
      <w:r w:rsidRPr="0043455F">
        <w:rPr>
          <w:rFonts w:ascii="Times New Roman" w:hAnsi="Times New Roman" w:eastAsia="Times New Roman" w:cs="Times New Roman"/>
          <w:sz w:val="24"/>
          <w:szCs w:val="24"/>
        </w:rPr>
        <w:t xml:space="preserve"> may transfer processing assignments to other Multifamily Regional Centers or Satellite Offices (“processing” offices) through Workload Sharing.  </w:t>
      </w:r>
      <w:r>
        <w:rPr>
          <w:rFonts w:ascii="Times New Roman" w:hAnsi="Times New Roman" w:eastAsia="Times New Roman" w:cs="Times New Roman"/>
          <w:sz w:val="24"/>
          <w:szCs w:val="24"/>
        </w:rPr>
        <w:t xml:space="preserve">Workload </w:t>
      </w:r>
      <w:r w:rsidR="00044693">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haring occurs outside </w:t>
      </w:r>
      <w:r w:rsidR="00757CA4">
        <w:rPr>
          <w:rFonts w:ascii="Times New Roman" w:hAnsi="Times New Roman" w:eastAsia="Times New Roman" w:cs="Times New Roman"/>
          <w:sz w:val="24"/>
          <w:szCs w:val="24"/>
        </w:rPr>
        <w:t>o</w:t>
      </w:r>
      <w:r>
        <w:rPr>
          <w:rFonts w:ascii="Times New Roman" w:hAnsi="Times New Roman" w:eastAsia="Times New Roman" w:cs="Times New Roman"/>
          <w:sz w:val="24"/>
          <w:szCs w:val="24"/>
        </w:rPr>
        <w:t xml:space="preserve">f the geographic service area identified in existing published delegations of authority.  </w:t>
      </w:r>
      <w:r w:rsidRPr="0043455F">
        <w:rPr>
          <w:rFonts w:ascii="Times New Roman" w:hAnsi="Times New Roman" w:eastAsia="Times New Roman" w:cs="Times New Roman"/>
          <w:sz w:val="24"/>
          <w:szCs w:val="24"/>
        </w:rPr>
        <w:t xml:space="preserve">The originating Multifamily Regional Director will retain Commitment Authority </w:t>
      </w:r>
      <w:r>
        <w:rPr>
          <w:rFonts w:ascii="Times New Roman" w:hAnsi="Times New Roman" w:eastAsia="Times New Roman" w:cs="Times New Roman"/>
          <w:sz w:val="24"/>
          <w:szCs w:val="24"/>
        </w:rPr>
        <w:t>and</w:t>
      </w:r>
      <w:r w:rsidRPr="0043455F">
        <w:rPr>
          <w:rFonts w:ascii="Times New Roman" w:hAnsi="Times New Roman" w:eastAsia="Times New Roman" w:cs="Times New Roman"/>
          <w:sz w:val="24"/>
          <w:szCs w:val="24"/>
        </w:rPr>
        <w:t xml:space="preserve"> closing responsibility</w:t>
      </w:r>
      <w:r>
        <w:rPr>
          <w:rFonts w:ascii="Times New Roman" w:hAnsi="Times New Roman" w:eastAsia="Times New Roman" w:cs="Times New Roman"/>
          <w:sz w:val="24"/>
          <w:szCs w:val="24"/>
        </w:rPr>
        <w:t>. T</w:t>
      </w:r>
      <w:r w:rsidRPr="0043455F">
        <w:rPr>
          <w:rFonts w:ascii="Times New Roman" w:hAnsi="Times New Roman" w:eastAsia="Times New Roman" w:cs="Times New Roman"/>
          <w:sz w:val="24"/>
          <w:szCs w:val="24"/>
        </w:rPr>
        <w:t>he processing office</w:t>
      </w:r>
      <w:r>
        <w:rPr>
          <w:rFonts w:ascii="Times New Roman" w:hAnsi="Times New Roman" w:eastAsia="Times New Roman" w:cs="Times New Roman"/>
          <w:sz w:val="24"/>
          <w:szCs w:val="24"/>
        </w:rPr>
        <w:t xml:space="preserve"> will </w:t>
      </w:r>
      <w:proofErr w:type="gramStart"/>
      <w:r>
        <w:rPr>
          <w:rFonts w:ascii="Times New Roman" w:hAnsi="Times New Roman" w:eastAsia="Times New Roman" w:cs="Times New Roman"/>
          <w:sz w:val="24"/>
          <w:szCs w:val="24"/>
        </w:rPr>
        <w:t>provide assistance</w:t>
      </w:r>
      <w:proofErr w:type="gramEnd"/>
      <w:r>
        <w:rPr>
          <w:rFonts w:ascii="Times New Roman" w:hAnsi="Times New Roman" w:eastAsia="Times New Roman" w:cs="Times New Roman"/>
          <w:sz w:val="24"/>
          <w:szCs w:val="24"/>
        </w:rPr>
        <w:t xml:space="preserve"> as requested</w:t>
      </w:r>
      <w:r w:rsidRPr="0043455F">
        <w:rPr>
          <w:rFonts w:ascii="Times New Roman" w:hAnsi="Times New Roman" w:eastAsia="Times New Roman" w:cs="Times New Roman"/>
          <w:sz w:val="24"/>
          <w:szCs w:val="24"/>
        </w:rPr>
        <w:t xml:space="preserve">, following protocols of the originating office and counsel.  </w:t>
      </w:r>
      <w:r>
        <w:rPr>
          <w:rFonts w:ascii="Times New Roman" w:hAnsi="Times New Roman" w:eastAsia="Times New Roman" w:cs="Times New Roman"/>
          <w:sz w:val="24"/>
          <w:szCs w:val="24"/>
        </w:rPr>
        <w:t>A</w:t>
      </w:r>
      <w:r w:rsidRPr="0043455F">
        <w:rPr>
          <w:rFonts w:ascii="Times New Roman" w:hAnsi="Times New Roman" w:eastAsia="Times New Roman" w:cs="Times New Roman"/>
          <w:sz w:val="24"/>
          <w:szCs w:val="24"/>
        </w:rPr>
        <w:t xml:space="preserve"> Regional Center Director may </w:t>
      </w:r>
      <w:r>
        <w:rPr>
          <w:rFonts w:ascii="Times New Roman" w:hAnsi="Times New Roman" w:eastAsia="Times New Roman" w:cs="Times New Roman"/>
          <w:sz w:val="24"/>
          <w:szCs w:val="24"/>
        </w:rPr>
        <w:t>re-</w:t>
      </w:r>
      <w:r w:rsidRPr="0043455F">
        <w:rPr>
          <w:rFonts w:ascii="Times New Roman" w:hAnsi="Times New Roman" w:eastAsia="Times New Roman" w:cs="Times New Roman"/>
          <w:sz w:val="24"/>
          <w:szCs w:val="24"/>
        </w:rPr>
        <w:t>delegate</w:t>
      </w:r>
      <w:r>
        <w:rPr>
          <w:rFonts w:ascii="Times New Roman" w:hAnsi="Times New Roman" w:eastAsia="Times New Roman" w:cs="Times New Roman"/>
          <w:sz w:val="24"/>
          <w:szCs w:val="24"/>
        </w:rPr>
        <w:t xml:space="preserve"> processing responsibilities to designated Multifamily staff in processing offices</w:t>
      </w:r>
      <w:r w:rsidRPr="0043455F">
        <w:rPr>
          <w:rFonts w:ascii="Times New Roman" w:hAnsi="Times New Roman" w:eastAsia="Times New Roman" w:cs="Times New Roman"/>
          <w:sz w:val="24"/>
          <w:szCs w:val="24"/>
        </w:rPr>
        <w:t xml:space="preserve"> unless specifically restricted by the Guide, </w:t>
      </w:r>
      <w:proofErr w:type="gramStart"/>
      <w:r w:rsidRPr="0043455F">
        <w:rPr>
          <w:rFonts w:ascii="Times New Roman" w:hAnsi="Times New Roman" w:eastAsia="Times New Roman" w:cs="Times New Roman"/>
          <w:sz w:val="24"/>
          <w:szCs w:val="24"/>
        </w:rPr>
        <w:t>statute</w:t>
      </w:r>
      <w:proofErr w:type="gramEnd"/>
      <w:r w:rsidRPr="0043455F">
        <w:rPr>
          <w:rFonts w:ascii="Times New Roman" w:hAnsi="Times New Roman" w:eastAsia="Times New Roman" w:cs="Times New Roman"/>
          <w:sz w:val="24"/>
          <w:szCs w:val="24"/>
        </w:rPr>
        <w:t xml:space="preserve"> or regulation or by existing published delegations of authority.</w:t>
      </w:r>
    </w:p>
    <w:p w:rsidR="0029686A" w:rsidP="00BF1BD7" w:rsidRDefault="0029686A" w14:paraId="5D28ACA9" w14:textId="19A40871">
      <w:pPr>
        <w:widowControl w:val="0"/>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sz w:val="24"/>
          <w:szCs w:val="24"/>
        </w:rPr>
      </w:pPr>
    </w:p>
    <w:p w:rsidRPr="00FE6B6B" w:rsidR="00EE72EC" w:rsidP="00FE6B6B" w:rsidRDefault="00EE72EC" w14:paraId="050B1DBF" w14:textId="0AAB861D">
      <w:pPr>
        <w:widowControl w:val="0"/>
        <w:numPr>
          <w:ilvl w:val="0"/>
          <w:numId w:val="7"/>
        </w:numPr>
        <w:overflowPunct w:val="0"/>
        <w:autoSpaceDE w:val="0"/>
        <w:autoSpaceDN w:val="0"/>
        <w:adjustRightInd w:val="0"/>
        <w:spacing w:before="240" w:after="120"/>
        <w:contextualSpacing/>
        <w:jc w:val="both"/>
        <w:textAlignment w:val="baseline"/>
        <w:outlineLvl w:val="0"/>
        <w:rPr>
          <w:rFonts w:ascii="Times New Roman" w:hAnsi="Times New Roman" w:eastAsia="Times New Roman" w:cs="Times New Roman"/>
          <w:sz w:val="24"/>
          <w:szCs w:val="24"/>
        </w:rPr>
      </w:pPr>
      <w:r w:rsidRPr="00FE6B6B">
        <w:rPr>
          <w:rFonts w:ascii="Times New Roman" w:hAnsi="Times New Roman" w:eastAsia="Times New Roman" w:cs="Times New Roman"/>
          <w:sz w:val="24"/>
          <w:szCs w:val="24"/>
        </w:rPr>
        <w:t xml:space="preserve">Washington Docket.  At the “initial”/“final” endorsement and closing, the Regional Center’s Closing Coordinator or other appropriate designated staff should assemble a set of original documents (or as HUD allows, copies) for the Washington Docket, in accordance with the requirements and procedures set forth in the MAP Guide Appendix 11E.  If originals of recorded documents are unavailable because of filing or recording procedures, a </w:t>
      </w:r>
      <w:r w:rsidR="002349C4">
        <w:rPr>
          <w:rFonts w:ascii="Times New Roman" w:hAnsi="Times New Roman" w:eastAsia="Times New Roman" w:cs="Times New Roman"/>
          <w:sz w:val="24"/>
          <w:szCs w:val="24"/>
        </w:rPr>
        <w:t>wholly</w:t>
      </w:r>
      <w:r w:rsidRPr="00FE6B6B">
        <w:rPr>
          <w:rFonts w:ascii="Times New Roman" w:hAnsi="Times New Roman" w:eastAsia="Times New Roman" w:cs="Times New Roman"/>
          <w:sz w:val="24"/>
          <w:szCs w:val="24"/>
        </w:rPr>
        <w:t xml:space="preserve"> legible copy should be collected (certified true and correct by the recorder or by the title company).    </w:t>
      </w:r>
      <w:bookmarkStart w:name="_Toc297042076" w:id="0"/>
      <w:bookmarkStart w:name="_Toc297043615" w:id="1"/>
      <w:bookmarkStart w:name="_Toc297042077" w:id="2"/>
      <w:bookmarkStart w:name="_Toc297043616" w:id="3"/>
      <w:bookmarkEnd w:id="0"/>
      <w:bookmarkEnd w:id="1"/>
      <w:bookmarkEnd w:id="2"/>
      <w:bookmarkEnd w:id="3"/>
      <w:r w:rsidRPr="00FE6B6B">
        <w:rPr>
          <w:rFonts w:ascii="Times New Roman" w:hAnsi="Times New Roman" w:eastAsia="Times New Roman" w:cs="Times New Roman"/>
          <w:sz w:val="24"/>
          <w:szCs w:val="24"/>
        </w:rPr>
        <w:t>Note that the Phase I Environmental Site Assessment is a program requirement and a supporting document for</w:t>
      </w:r>
      <w:r w:rsidR="00E13B11">
        <w:rPr>
          <w:rFonts w:ascii="Times New Roman" w:hAnsi="Times New Roman" w:eastAsia="Times New Roman" w:cs="Times New Roman"/>
          <w:sz w:val="24"/>
          <w:szCs w:val="24"/>
        </w:rPr>
        <w:t xml:space="preserve"> the HEROS environmental review</w:t>
      </w:r>
      <w:r w:rsidRPr="00FE6B6B">
        <w:rPr>
          <w:rFonts w:ascii="Times New Roman" w:hAnsi="Times New Roman" w:eastAsia="Times New Roman" w:cs="Times New Roman"/>
          <w:sz w:val="24"/>
          <w:szCs w:val="24"/>
        </w:rPr>
        <w:t xml:space="preserve">.  It should remain with the </w:t>
      </w:r>
      <w:r w:rsidR="00150E2F">
        <w:rPr>
          <w:rFonts w:ascii="Times New Roman" w:hAnsi="Times New Roman" w:eastAsia="Times New Roman" w:cs="Times New Roman"/>
          <w:sz w:val="24"/>
          <w:szCs w:val="24"/>
        </w:rPr>
        <w:t xml:space="preserve">HEROS summary report </w:t>
      </w:r>
      <w:r w:rsidRPr="00FE6B6B">
        <w:rPr>
          <w:rFonts w:ascii="Times New Roman" w:hAnsi="Times New Roman" w:eastAsia="Times New Roman" w:cs="Times New Roman"/>
          <w:sz w:val="24"/>
          <w:szCs w:val="24"/>
        </w:rPr>
        <w:t>in the Washington Docket as a part of the permanent, historical file.</w:t>
      </w:r>
    </w:p>
    <w:p w:rsidRPr="0043455F" w:rsidR="00EE72EC" w:rsidP="00EE72EC" w:rsidRDefault="00EE72EC" w14:paraId="050B1DC0" w14:textId="47F83084">
      <w:pPr>
        <w:widowControl w:val="0"/>
        <w:numPr>
          <w:ilvl w:val="0"/>
          <w:numId w:val="7"/>
        </w:numPr>
        <w:tabs>
          <w:tab w:val="left" w:pos="720"/>
          <w:tab w:val="left" w:pos="324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Initial Endorsement Diligence Review.  The Regional Center Director and program staff will review the lender’s request for initial endorsement and </w:t>
      </w:r>
      <w:r w:rsidRPr="0043455F" w:rsidR="00F02ED0">
        <w:rPr>
          <w:rFonts w:ascii="Times New Roman" w:hAnsi="Times New Roman" w:eastAsia="Times New Roman" w:cs="Times New Roman"/>
          <w:sz w:val="24"/>
          <w:szCs w:val="24"/>
        </w:rPr>
        <w:t>closing and</w:t>
      </w:r>
      <w:r w:rsidRPr="0043455F">
        <w:rPr>
          <w:rFonts w:ascii="Times New Roman" w:hAnsi="Times New Roman" w:eastAsia="Times New Roman" w:cs="Times New Roman"/>
          <w:sz w:val="24"/>
          <w:szCs w:val="24"/>
        </w:rPr>
        <w:t xml:space="preserve"> supporting materials in accordance with Program Obligations.  In this review, the Multifamily Regional Director and program staff should confirm the information listed on the Initial Endorsement Diligence Review Worksheets, attached in the MAP Guide Appendices 11A – 11D, and may use such worksheets to document compliance with Program Obligations.  Applications participating in Workload Sharing will </w:t>
      </w:r>
      <w:r>
        <w:rPr>
          <w:rFonts w:ascii="Times New Roman" w:hAnsi="Times New Roman" w:eastAsia="Times New Roman" w:cs="Times New Roman"/>
          <w:sz w:val="24"/>
          <w:szCs w:val="24"/>
        </w:rPr>
        <w:t xml:space="preserve">follow </w:t>
      </w:r>
      <w:r w:rsidRPr="0043455F">
        <w:rPr>
          <w:rFonts w:ascii="Times New Roman" w:hAnsi="Times New Roman" w:eastAsia="Times New Roman" w:cs="Times New Roman"/>
          <w:sz w:val="24"/>
          <w:szCs w:val="24"/>
        </w:rPr>
        <w:t xml:space="preserve">closing requirements </w:t>
      </w:r>
      <w:r>
        <w:rPr>
          <w:rFonts w:ascii="Times New Roman" w:hAnsi="Times New Roman" w:eastAsia="Times New Roman" w:cs="Times New Roman"/>
          <w:sz w:val="24"/>
          <w:szCs w:val="24"/>
        </w:rPr>
        <w:t>and</w:t>
      </w:r>
      <w:r w:rsidRPr="0043455F">
        <w:rPr>
          <w:rFonts w:ascii="Times New Roman" w:hAnsi="Times New Roman" w:eastAsia="Times New Roman" w:cs="Times New Roman"/>
          <w:sz w:val="24"/>
          <w:szCs w:val="24"/>
        </w:rPr>
        <w:t xml:space="preserve"> protocols of the originating office and counsel</w:t>
      </w:r>
      <w:r>
        <w:rPr>
          <w:rFonts w:ascii="Times New Roman" w:hAnsi="Times New Roman" w:eastAsia="Times New Roman" w:cs="Times New Roman"/>
          <w:sz w:val="24"/>
          <w:szCs w:val="24"/>
        </w:rPr>
        <w:t>; the processing office will provide such support as requested</w:t>
      </w:r>
      <w:r w:rsidRPr="0043455F">
        <w:rPr>
          <w:rFonts w:ascii="Times New Roman" w:hAnsi="Times New Roman" w:eastAsia="Times New Roman" w:cs="Times New Roman"/>
          <w:sz w:val="24"/>
          <w:szCs w:val="24"/>
        </w:rPr>
        <w:t>.</w:t>
      </w:r>
    </w:p>
    <w:p w:rsidRPr="0043455F" w:rsidR="00EE72EC" w:rsidP="00EE72EC" w:rsidRDefault="00EE72EC" w14:paraId="050B1DC1" w14:textId="77777777">
      <w:pPr>
        <w:shd w:val="clear" w:color="auto" w:fill="FFFFFF"/>
        <w:tabs>
          <w:tab w:val="left" w:pos="720"/>
          <w:tab w:val="left" w:pos="324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p>
    <w:p w:rsidR="00705C43" w:rsidRDefault="00705C43" w14:paraId="050B1DC2" w14:textId="77777777"/>
    <w:sectPr w:rsidR="00705C4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B92A3" w14:textId="77777777" w:rsidR="005D5B62" w:rsidRDefault="005D5B62" w:rsidP="0059558C">
      <w:r>
        <w:separator/>
      </w:r>
    </w:p>
  </w:endnote>
  <w:endnote w:type="continuationSeparator" w:id="0">
    <w:p w14:paraId="46359C0B" w14:textId="77777777" w:rsidR="005D5B62" w:rsidRDefault="005D5B62" w:rsidP="0059558C">
      <w:r>
        <w:continuationSeparator/>
      </w:r>
    </w:p>
  </w:endnote>
  <w:endnote w:type="continuationNotice" w:id="1">
    <w:p w14:paraId="2CDF55D0" w14:textId="77777777" w:rsidR="005D5B62" w:rsidRDefault="005D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75BA" w14:textId="46C5194F" w:rsidR="00751217" w:rsidRPr="00925440" w:rsidRDefault="00925440">
    <w:pPr>
      <w:pStyle w:val="Footer"/>
      <w:rPr>
        <w:b/>
        <w:bCs/>
      </w:rPr>
    </w:pPr>
    <w:r>
      <w:rPr>
        <w:b/>
        <w:bCs/>
      </w:rPr>
      <w:t xml:space="preserve">2020 MAP Guide </w:t>
    </w:r>
    <w:proofErr w:type="spellStart"/>
    <w:r>
      <w:rPr>
        <w:b/>
        <w:bCs/>
      </w:rPr>
      <w:t>Chpt</w:t>
    </w:r>
    <w:proofErr w:type="spellEnd"/>
    <w:r>
      <w:rPr>
        <w:b/>
        <w:bCs/>
      </w:rPr>
      <w:t xml:space="preserve"> 1</w:t>
    </w:r>
    <w:r w:rsidRPr="00925440">
      <w:rPr>
        <w:b/>
        <w:bCs/>
      </w:rPr>
      <w:ptab w:relativeTo="margin" w:alignment="center" w:leader="none"/>
    </w:r>
    <w:r>
      <w:rPr>
        <w:b/>
        <w:bCs/>
      </w:rPr>
      <w:t>OMB Version 04-02-2020</w:t>
    </w:r>
    <w:r w:rsidRPr="00925440">
      <w:rPr>
        <w:b/>
        <w:bCs/>
      </w:rPr>
      <w:ptab w:relativeTo="margin" w:alignment="right" w:leader="none"/>
    </w:r>
    <w:r>
      <w:rPr>
        <w:b/>
        <w:bCs/>
      </w:rPr>
      <w:t xml:space="preserve">p </w:t>
    </w:r>
    <w:r>
      <w:rPr>
        <w:b/>
        <w:bCs/>
      </w:rPr>
      <w:fldChar w:fldCharType="begin"/>
    </w:r>
    <w:r>
      <w:rPr>
        <w:b/>
        <w:bCs/>
      </w:rPr>
      <w:instrText xml:space="preserve"> PAGE  \* Arabic </w:instrText>
    </w:r>
    <w:r>
      <w:rPr>
        <w:b/>
        <w:bCs/>
      </w:rPr>
      <w:fldChar w:fldCharType="separate"/>
    </w:r>
    <w:r w:rsidR="00B97E19">
      <w:rPr>
        <w:b/>
        <w:bCs/>
        <w:noProof/>
      </w:rPr>
      <w:t>6</w:t>
    </w:r>
    <w:r>
      <w:rPr>
        <w:b/>
        <w:bCs/>
      </w:rPr>
      <w:fldChar w:fldCharType="end"/>
    </w:r>
    <w:r>
      <w:rPr>
        <w:b/>
        <w:bCs/>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79AEA" w14:textId="77777777" w:rsidR="005D5B62" w:rsidRDefault="005D5B62" w:rsidP="0059558C">
      <w:r>
        <w:separator/>
      </w:r>
    </w:p>
  </w:footnote>
  <w:footnote w:type="continuationSeparator" w:id="0">
    <w:p w14:paraId="0955380C" w14:textId="77777777" w:rsidR="005D5B62" w:rsidRDefault="005D5B62" w:rsidP="0059558C">
      <w:r>
        <w:continuationSeparator/>
      </w:r>
    </w:p>
  </w:footnote>
  <w:footnote w:type="continuationNotice" w:id="1">
    <w:p w14:paraId="1F325FE5" w14:textId="77777777" w:rsidR="005D5B62" w:rsidRDefault="005D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7D14E" w14:textId="2C98E850" w:rsidR="003F720E" w:rsidRDefault="00925440" w:rsidP="00925440">
    <w:pPr>
      <w:pStyle w:val="Header"/>
    </w:pPr>
    <w:r>
      <w:t>OMB Version Chapter 1_4-2-2020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F41"/>
    <w:multiLevelType w:val="hybridMultilevel"/>
    <w:tmpl w:val="A702AAC4"/>
    <w:styleLink w:val="MAPGuideAlpha-numericguidancelevelsequence2"/>
    <w:lvl w:ilvl="0" w:tplc="E9121D3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95B52"/>
    <w:multiLevelType w:val="hybridMultilevel"/>
    <w:tmpl w:val="2FF2C54A"/>
    <w:lvl w:ilvl="0" w:tplc="4440B054">
      <w:start w:val="3"/>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E00B2"/>
    <w:multiLevelType w:val="hybridMultilevel"/>
    <w:tmpl w:val="0B8099C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B677225"/>
    <w:multiLevelType w:val="hybridMultilevel"/>
    <w:tmpl w:val="FF76FE08"/>
    <w:lvl w:ilvl="0" w:tplc="0630B50C">
      <w:start w:val="1"/>
      <w:numFmt w:val="upp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5393A"/>
    <w:multiLevelType w:val="hybridMultilevel"/>
    <w:tmpl w:val="F3465438"/>
    <w:lvl w:ilvl="0" w:tplc="EC6460E6">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6C006D"/>
    <w:multiLevelType w:val="hybridMultilevel"/>
    <w:tmpl w:val="C71035A8"/>
    <w:lvl w:ilvl="0" w:tplc="8AFEB912">
      <w:start w:val="1"/>
      <w:numFmt w:val="upperLetter"/>
      <w:lvlText w:val="%1."/>
      <w:lvlJc w:val="left"/>
      <w:pPr>
        <w:tabs>
          <w:tab w:val="num" w:pos="720"/>
        </w:tabs>
        <w:ind w:left="720" w:hanging="360"/>
      </w:pPr>
      <w:rPr>
        <w:rFonts w:hint="default"/>
      </w:rPr>
    </w:lvl>
    <w:lvl w:ilvl="1" w:tplc="F830E1B2">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A91D7C"/>
    <w:multiLevelType w:val="hybridMultilevel"/>
    <w:tmpl w:val="891A2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C71D97"/>
    <w:multiLevelType w:val="hybridMultilevel"/>
    <w:tmpl w:val="A858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10DFB"/>
    <w:multiLevelType w:val="hybridMultilevel"/>
    <w:tmpl w:val="2E583A1E"/>
    <w:styleLink w:val="MAPGuideAlpha-numericguidancelevelsequen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722F75"/>
    <w:multiLevelType w:val="hybridMultilevel"/>
    <w:tmpl w:val="C4E0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47596"/>
    <w:multiLevelType w:val="hybridMultilevel"/>
    <w:tmpl w:val="03F89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EC"/>
    <w:rsid w:val="000014B1"/>
    <w:rsid w:val="00010731"/>
    <w:rsid w:val="00010A43"/>
    <w:rsid w:val="00015AA6"/>
    <w:rsid w:val="00025CE5"/>
    <w:rsid w:val="00025D2C"/>
    <w:rsid w:val="000306AF"/>
    <w:rsid w:val="0004091C"/>
    <w:rsid w:val="00044693"/>
    <w:rsid w:val="000511C9"/>
    <w:rsid w:val="00051BCB"/>
    <w:rsid w:val="00053E5B"/>
    <w:rsid w:val="00073FB6"/>
    <w:rsid w:val="0008291D"/>
    <w:rsid w:val="00083B44"/>
    <w:rsid w:val="000A5C65"/>
    <w:rsid w:val="000A624C"/>
    <w:rsid w:val="000C665E"/>
    <w:rsid w:val="000D09F4"/>
    <w:rsid w:val="000D40C4"/>
    <w:rsid w:val="000E5AC5"/>
    <w:rsid w:val="000E6A36"/>
    <w:rsid w:val="000E6B3A"/>
    <w:rsid w:val="000F1F12"/>
    <w:rsid w:val="000F6E3F"/>
    <w:rsid w:val="00110BC5"/>
    <w:rsid w:val="00131408"/>
    <w:rsid w:val="001438A3"/>
    <w:rsid w:val="00146C26"/>
    <w:rsid w:val="00150E2F"/>
    <w:rsid w:val="001528F9"/>
    <w:rsid w:val="00175103"/>
    <w:rsid w:val="00184866"/>
    <w:rsid w:val="0019023C"/>
    <w:rsid w:val="00191204"/>
    <w:rsid w:val="0019282A"/>
    <w:rsid w:val="001A4EFE"/>
    <w:rsid w:val="001D147F"/>
    <w:rsid w:val="001D3CBF"/>
    <w:rsid w:val="001D5718"/>
    <w:rsid w:val="001D5CE3"/>
    <w:rsid w:val="001E32C3"/>
    <w:rsid w:val="001E3D51"/>
    <w:rsid w:val="001E5582"/>
    <w:rsid w:val="001F3B11"/>
    <w:rsid w:val="0020166C"/>
    <w:rsid w:val="00202D1A"/>
    <w:rsid w:val="002033F0"/>
    <w:rsid w:val="002149F6"/>
    <w:rsid w:val="0021565C"/>
    <w:rsid w:val="002175E1"/>
    <w:rsid w:val="00217EA4"/>
    <w:rsid w:val="00231456"/>
    <w:rsid w:val="002349C4"/>
    <w:rsid w:val="00236286"/>
    <w:rsid w:val="00242498"/>
    <w:rsid w:val="00251278"/>
    <w:rsid w:val="002578BC"/>
    <w:rsid w:val="00270250"/>
    <w:rsid w:val="00270B59"/>
    <w:rsid w:val="00274467"/>
    <w:rsid w:val="002769D4"/>
    <w:rsid w:val="00291FE9"/>
    <w:rsid w:val="00295AAB"/>
    <w:rsid w:val="0029686A"/>
    <w:rsid w:val="002A2A94"/>
    <w:rsid w:val="002B08D2"/>
    <w:rsid w:val="002B5F7B"/>
    <w:rsid w:val="002B5FC7"/>
    <w:rsid w:val="002D17D3"/>
    <w:rsid w:val="002E2DD2"/>
    <w:rsid w:val="002E4173"/>
    <w:rsid w:val="002E5295"/>
    <w:rsid w:val="003007AA"/>
    <w:rsid w:val="00301C0C"/>
    <w:rsid w:val="0034770C"/>
    <w:rsid w:val="00353E0A"/>
    <w:rsid w:val="00366864"/>
    <w:rsid w:val="00386A79"/>
    <w:rsid w:val="00397710"/>
    <w:rsid w:val="003A01BC"/>
    <w:rsid w:val="003B10D5"/>
    <w:rsid w:val="003B74D2"/>
    <w:rsid w:val="003B76DD"/>
    <w:rsid w:val="003C79DD"/>
    <w:rsid w:val="003D5025"/>
    <w:rsid w:val="003F4060"/>
    <w:rsid w:val="003F522E"/>
    <w:rsid w:val="003F71FD"/>
    <w:rsid w:val="003F720E"/>
    <w:rsid w:val="00423214"/>
    <w:rsid w:val="00431C88"/>
    <w:rsid w:val="00434009"/>
    <w:rsid w:val="00440DC4"/>
    <w:rsid w:val="00441252"/>
    <w:rsid w:val="00442DB8"/>
    <w:rsid w:val="00464908"/>
    <w:rsid w:val="00464CA2"/>
    <w:rsid w:val="00465AC1"/>
    <w:rsid w:val="00484023"/>
    <w:rsid w:val="004846A6"/>
    <w:rsid w:val="00493527"/>
    <w:rsid w:val="004A0BFC"/>
    <w:rsid w:val="004A66AD"/>
    <w:rsid w:val="004E3416"/>
    <w:rsid w:val="004F583B"/>
    <w:rsid w:val="005124A5"/>
    <w:rsid w:val="005135C0"/>
    <w:rsid w:val="005168A5"/>
    <w:rsid w:val="005235EF"/>
    <w:rsid w:val="00536EB7"/>
    <w:rsid w:val="00553D5F"/>
    <w:rsid w:val="00570BCE"/>
    <w:rsid w:val="00573739"/>
    <w:rsid w:val="005818FB"/>
    <w:rsid w:val="0058648A"/>
    <w:rsid w:val="00591095"/>
    <w:rsid w:val="005949F3"/>
    <w:rsid w:val="0059558C"/>
    <w:rsid w:val="005A3F54"/>
    <w:rsid w:val="005B028B"/>
    <w:rsid w:val="005B78D9"/>
    <w:rsid w:val="005C14A0"/>
    <w:rsid w:val="005C39FA"/>
    <w:rsid w:val="005C7B63"/>
    <w:rsid w:val="005D1F6B"/>
    <w:rsid w:val="005D39AA"/>
    <w:rsid w:val="005D5B62"/>
    <w:rsid w:val="005F311C"/>
    <w:rsid w:val="00601CEF"/>
    <w:rsid w:val="00620457"/>
    <w:rsid w:val="0062089F"/>
    <w:rsid w:val="00627F5D"/>
    <w:rsid w:val="006336B0"/>
    <w:rsid w:val="00640A86"/>
    <w:rsid w:val="006435AD"/>
    <w:rsid w:val="00643E41"/>
    <w:rsid w:val="0066591B"/>
    <w:rsid w:val="00687380"/>
    <w:rsid w:val="00692619"/>
    <w:rsid w:val="006A56DA"/>
    <w:rsid w:val="006A5B16"/>
    <w:rsid w:val="006A6F50"/>
    <w:rsid w:val="006A729C"/>
    <w:rsid w:val="006A7A53"/>
    <w:rsid w:val="006B7EDC"/>
    <w:rsid w:val="006C19C5"/>
    <w:rsid w:val="006C200C"/>
    <w:rsid w:val="006D414B"/>
    <w:rsid w:val="006E0548"/>
    <w:rsid w:val="006F131E"/>
    <w:rsid w:val="006F1B87"/>
    <w:rsid w:val="007037D1"/>
    <w:rsid w:val="00705A3D"/>
    <w:rsid w:val="00705C43"/>
    <w:rsid w:val="0072039E"/>
    <w:rsid w:val="00731108"/>
    <w:rsid w:val="00733C66"/>
    <w:rsid w:val="0073579D"/>
    <w:rsid w:val="00736E4C"/>
    <w:rsid w:val="00737C19"/>
    <w:rsid w:val="00741AFB"/>
    <w:rsid w:val="00751217"/>
    <w:rsid w:val="00757CA4"/>
    <w:rsid w:val="00774D31"/>
    <w:rsid w:val="00787C63"/>
    <w:rsid w:val="00792BB1"/>
    <w:rsid w:val="0079691D"/>
    <w:rsid w:val="007C4DC5"/>
    <w:rsid w:val="007D19F0"/>
    <w:rsid w:val="007D319E"/>
    <w:rsid w:val="007D3EA2"/>
    <w:rsid w:val="007E5BA9"/>
    <w:rsid w:val="007F060C"/>
    <w:rsid w:val="007F27BC"/>
    <w:rsid w:val="007F2C49"/>
    <w:rsid w:val="00810B90"/>
    <w:rsid w:val="008158B7"/>
    <w:rsid w:val="008257AB"/>
    <w:rsid w:val="008266D1"/>
    <w:rsid w:val="00840532"/>
    <w:rsid w:val="00845D12"/>
    <w:rsid w:val="00847460"/>
    <w:rsid w:val="008524A4"/>
    <w:rsid w:val="00861429"/>
    <w:rsid w:val="008627D5"/>
    <w:rsid w:val="00870785"/>
    <w:rsid w:val="00870D35"/>
    <w:rsid w:val="00871625"/>
    <w:rsid w:val="00874D15"/>
    <w:rsid w:val="00880B06"/>
    <w:rsid w:val="0089058E"/>
    <w:rsid w:val="008A0707"/>
    <w:rsid w:val="008B6DD8"/>
    <w:rsid w:val="008D69D9"/>
    <w:rsid w:val="008E40DC"/>
    <w:rsid w:val="008E6053"/>
    <w:rsid w:val="008F7EC3"/>
    <w:rsid w:val="009070B8"/>
    <w:rsid w:val="0090759A"/>
    <w:rsid w:val="00916F1E"/>
    <w:rsid w:val="00920DD3"/>
    <w:rsid w:val="009216F7"/>
    <w:rsid w:val="009222D4"/>
    <w:rsid w:val="00925440"/>
    <w:rsid w:val="00933855"/>
    <w:rsid w:val="0093480D"/>
    <w:rsid w:val="009349B1"/>
    <w:rsid w:val="0095470D"/>
    <w:rsid w:val="00972715"/>
    <w:rsid w:val="00976B6F"/>
    <w:rsid w:val="00990853"/>
    <w:rsid w:val="00992529"/>
    <w:rsid w:val="009959A3"/>
    <w:rsid w:val="00996C1A"/>
    <w:rsid w:val="009B78E7"/>
    <w:rsid w:val="009C5DC9"/>
    <w:rsid w:val="009D4A48"/>
    <w:rsid w:val="009E5814"/>
    <w:rsid w:val="009F2DB6"/>
    <w:rsid w:val="009F49AE"/>
    <w:rsid w:val="009F758E"/>
    <w:rsid w:val="00A03765"/>
    <w:rsid w:val="00A11B44"/>
    <w:rsid w:val="00A11F7D"/>
    <w:rsid w:val="00A20A60"/>
    <w:rsid w:val="00A20B3B"/>
    <w:rsid w:val="00A320C0"/>
    <w:rsid w:val="00A34DC5"/>
    <w:rsid w:val="00A53A05"/>
    <w:rsid w:val="00A649C0"/>
    <w:rsid w:val="00A649FB"/>
    <w:rsid w:val="00A76429"/>
    <w:rsid w:val="00A93770"/>
    <w:rsid w:val="00A95F41"/>
    <w:rsid w:val="00AA6B5F"/>
    <w:rsid w:val="00AB4751"/>
    <w:rsid w:val="00AB4D3C"/>
    <w:rsid w:val="00AB6C2C"/>
    <w:rsid w:val="00AF57E8"/>
    <w:rsid w:val="00B05F9D"/>
    <w:rsid w:val="00B37C1E"/>
    <w:rsid w:val="00B51CB0"/>
    <w:rsid w:val="00B64544"/>
    <w:rsid w:val="00B846D6"/>
    <w:rsid w:val="00B854D6"/>
    <w:rsid w:val="00B97E19"/>
    <w:rsid w:val="00BA4086"/>
    <w:rsid w:val="00BA4505"/>
    <w:rsid w:val="00BB5D0D"/>
    <w:rsid w:val="00BC11DF"/>
    <w:rsid w:val="00BC7D86"/>
    <w:rsid w:val="00BD3481"/>
    <w:rsid w:val="00BE76E2"/>
    <w:rsid w:val="00BF1BD7"/>
    <w:rsid w:val="00BF2165"/>
    <w:rsid w:val="00BF306E"/>
    <w:rsid w:val="00C05A08"/>
    <w:rsid w:val="00C113D6"/>
    <w:rsid w:val="00C1238A"/>
    <w:rsid w:val="00C51495"/>
    <w:rsid w:val="00C560CA"/>
    <w:rsid w:val="00C6218C"/>
    <w:rsid w:val="00C62702"/>
    <w:rsid w:val="00C701B0"/>
    <w:rsid w:val="00C705AF"/>
    <w:rsid w:val="00C92848"/>
    <w:rsid w:val="00C972A6"/>
    <w:rsid w:val="00CA0CA3"/>
    <w:rsid w:val="00CA1599"/>
    <w:rsid w:val="00CA3A22"/>
    <w:rsid w:val="00CB10BE"/>
    <w:rsid w:val="00CB3B18"/>
    <w:rsid w:val="00CD13BC"/>
    <w:rsid w:val="00CD17E8"/>
    <w:rsid w:val="00CE5E19"/>
    <w:rsid w:val="00CF0C7F"/>
    <w:rsid w:val="00D067CA"/>
    <w:rsid w:val="00D25519"/>
    <w:rsid w:val="00D34FCA"/>
    <w:rsid w:val="00D41F0A"/>
    <w:rsid w:val="00D452E1"/>
    <w:rsid w:val="00D46C45"/>
    <w:rsid w:val="00D77C96"/>
    <w:rsid w:val="00D833B8"/>
    <w:rsid w:val="00D97FB1"/>
    <w:rsid w:val="00DB5991"/>
    <w:rsid w:val="00DD2E42"/>
    <w:rsid w:val="00DD704B"/>
    <w:rsid w:val="00DE0FD8"/>
    <w:rsid w:val="00DF79AE"/>
    <w:rsid w:val="00E0649B"/>
    <w:rsid w:val="00E07BF6"/>
    <w:rsid w:val="00E07F6E"/>
    <w:rsid w:val="00E12C49"/>
    <w:rsid w:val="00E13B11"/>
    <w:rsid w:val="00E14EC2"/>
    <w:rsid w:val="00E15B37"/>
    <w:rsid w:val="00E1609C"/>
    <w:rsid w:val="00E46531"/>
    <w:rsid w:val="00E55A21"/>
    <w:rsid w:val="00E600A9"/>
    <w:rsid w:val="00E65750"/>
    <w:rsid w:val="00E74A16"/>
    <w:rsid w:val="00E8170F"/>
    <w:rsid w:val="00EA04A2"/>
    <w:rsid w:val="00EA41DF"/>
    <w:rsid w:val="00EA4290"/>
    <w:rsid w:val="00EC2DFF"/>
    <w:rsid w:val="00EC6B7E"/>
    <w:rsid w:val="00ED0729"/>
    <w:rsid w:val="00ED40C0"/>
    <w:rsid w:val="00ED5BCB"/>
    <w:rsid w:val="00EE72EC"/>
    <w:rsid w:val="00EE7D8E"/>
    <w:rsid w:val="00F02ED0"/>
    <w:rsid w:val="00F12A46"/>
    <w:rsid w:val="00F24A18"/>
    <w:rsid w:val="00F25AD3"/>
    <w:rsid w:val="00F304B8"/>
    <w:rsid w:val="00F32C5F"/>
    <w:rsid w:val="00F44C87"/>
    <w:rsid w:val="00F63C5F"/>
    <w:rsid w:val="00F6450C"/>
    <w:rsid w:val="00F82C2B"/>
    <w:rsid w:val="00F84BAE"/>
    <w:rsid w:val="00F954CF"/>
    <w:rsid w:val="00FA1B6A"/>
    <w:rsid w:val="00FA72D7"/>
    <w:rsid w:val="00FB1105"/>
    <w:rsid w:val="00FB2F78"/>
    <w:rsid w:val="00FB7DCC"/>
    <w:rsid w:val="00FC408A"/>
    <w:rsid w:val="00FC4BE4"/>
    <w:rsid w:val="00FD1718"/>
    <w:rsid w:val="00FD4996"/>
    <w:rsid w:val="00FE52D8"/>
    <w:rsid w:val="00FE6B6B"/>
    <w:rsid w:val="00FF155E"/>
    <w:rsid w:val="32F9B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1D7C"/>
  <w15:chartTrackingRefBased/>
  <w15:docId w15:val="{8E87330D-4859-4170-B17B-973A1D4F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ChapterHeading">
    <w:name w:val="MAP Chapter Heading"/>
    <w:basedOn w:val="Normal"/>
    <w:qFormat/>
    <w:rsid w:val="00EE72EC"/>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character" w:styleId="Hyperlink">
    <w:name w:val="Hyperlink"/>
    <w:basedOn w:val="DefaultParagraphFont"/>
    <w:uiPriority w:val="99"/>
    <w:unhideWhenUsed/>
    <w:rsid w:val="00EE72EC"/>
    <w:rPr>
      <w:color w:val="0563C1" w:themeColor="hyperlink"/>
      <w:u w:val="single"/>
    </w:rPr>
  </w:style>
  <w:style w:type="numbering" w:customStyle="1" w:styleId="MAPGuideAlpha-numericguidancelevelsequence2">
    <w:name w:val="MAP Guide Alpha-numeric guidance level sequence2"/>
    <w:uiPriority w:val="99"/>
    <w:rsid w:val="00EE72EC"/>
    <w:pPr>
      <w:numPr>
        <w:numId w:val="10"/>
      </w:numPr>
    </w:pPr>
  </w:style>
  <w:style w:type="numbering" w:customStyle="1" w:styleId="MAPGuideAlpha-numericguidancelevelsequence4">
    <w:name w:val="MAP Guide Alpha-numeric guidance level sequence4"/>
    <w:uiPriority w:val="99"/>
    <w:rsid w:val="00EE72EC"/>
    <w:pPr>
      <w:numPr>
        <w:numId w:val="5"/>
      </w:numPr>
    </w:pPr>
  </w:style>
  <w:style w:type="paragraph" w:styleId="BalloonText">
    <w:name w:val="Balloon Text"/>
    <w:basedOn w:val="Normal"/>
    <w:link w:val="BalloonTextChar"/>
    <w:uiPriority w:val="99"/>
    <w:semiHidden/>
    <w:unhideWhenUsed/>
    <w:rsid w:val="00484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23"/>
    <w:rPr>
      <w:rFonts w:ascii="Segoe UI" w:hAnsi="Segoe UI" w:cs="Segoe UI"/>
      <w:sz w:val="18"/>
      <w:szCs w:val="18"/>
    </w:rPr>
  </w:style>
  <w:style w:type="paragraph" w:styleId="Header">
    <w:name w:val="header"/>
    <w:basedOn w:val="Normal"/>
    <w:link w:val="HeaderChar"/>
    <w:uiPriority w:val="99"/>
    <w:unhideWhenUsed/>
    <w:rsid w:val="0059558C"/>
    <w:pPr>
      <w:tabs>
        <w:tab w:val="center" w:pos="4680"/>
        <w:tab w:val="right" w:pos="9360"/>
      </w:tabs>
    </w:pPr>
  </w:style>
  <w:style w:type="character" w:customStyle="1" w:styleId="HeaderChar">
    <w:name w:val="Header Char"/>
    <w:basedOn w:val="DefaultParagraphFont"/>
    <w:link w:val="Header"/>
    <w:uiPriority w:val="99"/>
    <w:rsid w:val="0059558C"/>
  </w:style>
  <w:style w:type="paragraph" w:styleId="Footer">
    <w:name w:val="footer"/>
    <w:basedOn w:val="Normal"/>
    <w:link w:val="FooterChar"/>
    <w:uiPriority w:val="99"/>
    <w:unhideWhenUsed/>
    <w:rsid w:val="0059558C"/>
    <w:pPr>
      <w:tabs>
        <w:tab w:val="center" w:pos="4680"/>
        <w:tab w:val="right" w:pos="9360"/>
      </w:tabs>
    </w:pPr>
  </w:style>
  <w:style w:type="character" w:customStyle="1" w:styleId="FooterChar">
    <w:name w:val="Footer Char"/>
    <w:basedOn w:val="DefaultParagraphFont"/>
    <w:link w:val="Footer"/>
    <w:uiPriority w:val="99"/>
    <w:rsid w:val="0059558C"/>
  </w:style>
  <w:style w:type="character" w:styleId="CommentReference">
    <w:name w:val="annotation reference"/>
    <w:basedOn w:val="DefaultParagraphFont"/>
    <w:uiPriority w:val="99"/>
    <w:semiHidden/>
    <w:unhideWhenUsed/>
    <w:rsid w:val="0021565C"/>
    <w:rPr>
      <w:sz w:val="16"/>
      <w:szCs w:val="16"/>
    </w:rPr>
  </w:style>
  <w:style w:type="paragraph" w:styleId="CommentText">
    <w:name w:val="annotation text"/>
    <w:basedOn w:val="Normal"/>
    <w:link w:val="CommentTextChar"/>
    <w:uiPriority w:val="99"/>
    <w:semiHidden/>
    <w:unhideWhenUsed/>
    <w:rsid w:val="0021565C"/>
    <w:rPr>
      <w:sz w:val="20"/>
      <w:szCs w:val="20"/>
    </w:rPr>
  </w:style>
  <w:style w:type="character" w:customStyle="1" w:styleId="CommentTextChar">
    <w:name w:val="Comment Text Char"/>
    <w:basedOn w:val="DefaultParagraphFont"/>
    <w:link w:val="CommentText"/>
    <w:uiPriority w:val="99"/>
    <w:semiHidden/>
    <w:rsid w:val="0021565C"/>
    <w:rPr>
      <w:sz w:val="20"/>
      <w:szCs w:val="20"/>
    </w:rPr>
  </w:style>
  <w:style w:type="paragraph" w:styleId="CommentSubject">
    <w:name w:val="annotation subject"/>
    <w:basedOn w:val="CommentText"/>
    <w:next w:val="CommentText"/>
    <w:link w:val="CommentSubjectChar"/>
    <w:uiPriority w:val="99"/>
    <w:semiHidden/>
    <w:unhideWhenUsed/>
    <w:rsid w:val="0021565C"/>
    <w:rPr>
      <w:b/>
      <w:bCs/>
    </w:rPr>
  </w:style>
  <w:style w:type="character" w:customStyle="1" w:styleId="CommentSubjectChar">
    <w:name w:val="Comment Subject Char"/>
    <w:basedOn w:val="CommentTextChar"/>
    <w:link w:val="CommentSubject"/>
    <w:uiPriority w:val="99"/>
    <w:semiHidden/>
    <w:rsid w:val="00215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hud.gov/hudportal/HUD?src=/program_offices/administration/hudcli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HUDDASMFH-1742398994-206080</_dlc_DocId>
    <_dlc_DocIdUrl xmlns="d4a638c4-874f-49c0-bb2b-5cb8563c2b18">
      <Url>https://hudgov.sharepoint.com/sites/DASMFH/OMHD/mapguiderevision/_layouts/15/DocIdRedir.aspx?ID=HUDDASMFH-1742398994-206080</Url>
      <Description>HUDDASMFH-1742398994-206080</Description>
    </_dlc_DocIdUrl>
  </documentManagement>
</p:properties>
</file>

<file path=customXml/itemProps1.xml><?xml version="1.0" encoding="utf-8"?>
<ds:datastoreItem xmlns:ds="http://schemas.openxmlformats.org/officeDocument/2006/customXml" ds:itemID="{8476C55D-B246-45A9-9A60-7F57DCD64440}">
  <ds:schemaRefs>
    <ds:schemaRef ds:uri="http://schemas.openxmlformats.org/officeDocument/2006/bibliography"/>
  </ds:schemaRefs>
</ds:datastoreItem>
</file>

<file path=customXml/itemProps2.xml><?xml version="1.0" encoding="utf-8"?>
<ds:datastoreItem xmlns:ds="http://schemas.openxmlformats.org/officeDocument/2006/customXml" ds:itemID="{AC8797CD-D04C-44BC-9252-4D2843830428}">
  <ds:schemaRefs>
    <ds:schemaRef ds:uri="http://schemas.microsoft.com/sharepoint/events"/>
  </ds:schemaRefs>
</ds:datastoreItem>
</file>

<file path=customXml/itemProps3.xml><?xml version="1.0" encoding="utf-8"?>
<ds:datastoreItem xmlns:ds="http://schemas.openxmlformats.org/officeDocument/2006/customXml" ds:itemID="{901F0FAB-FFB1-4C9E-903C-890A02108754}">
  <ds:schemaRefs>
    <ds:schemaRef ds:uri="http://schemas.microsoft.com/sharepoint/v3/contenttype/forms"/>
  </ds:schemaRefs>
</ds:datastoreItem>
</file>

<file path=customXml/itemProps4.xml><?xml version="1.0" encoding="utf-8"?>
<ds:datastoreItem xmlns:ds="http://schemas.openxmlformats.org/officeDocument/2006/customXml" ds:itemID="{131975C5-0E61-498F-94AA-76747957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CD77DD-E566-4E04-91C1-48C31060232C}">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dcterms:created xsi:type="dcterms:W3CDTF">2020-10-27T18:29:00Z</dcterms:created>
  <dcterms:modified xsi:type="dcterms:W3CDTF">2020-10-27T18:29:00Z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9d096ae9-de6a-42c3-ad26-eb2b81b96d83</vt:lpwstr>
  </property>
</Properties>
</file>