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4AF8">
      <w:pPr>
        <w:pStyle w:val="Heading1"/>
        <w:ind w:left="0"/>
        <w:jc w:val="center"/>
      </w:pPr>
      <w:r>
        <w:t>SUPPORTING STATEMENT</w:t>
      </w:r>
    </w:p>
    <w:p w:rsidR="00DB4AF8">
      <w:pPr>
        <w:spacing w:before="22" w:line="259" w:lineRule="auto"/>
        <w:ind w:firstLine="14"/>
        <w:jc w:val="center"/>
        <w:rPr>
          <w:b/>
        </w:rPr>
      </w:pPr>
      <w:r>
        <w:rPr>
          <w:b/>
        </w:rPr>
        <w:t>U.S. Department of Commerce</w:t>
      </w:r>
    </w:p>
    <w:p w:rsidR="00DB4AF8">
      <w:pPr>
        <w:spacing w:before="22" w:line="259" w:lineRule="auto"/>
        <w:ind w:firstLine="14"/>
        <w:jc w:val="center"/>
        <w:rPr>
          <w:b/>
        </w:rPr>
      </w:pPr>
      <w:r>
        <w:rPr>
          <w:b/>
        </w:rPr>
        <w:t>National Oceanic &amp; Atmospheric Administration</w:t>
      </w:r>
    </w:p>
    <w:p w:rsidR="00DB4AF8">
      <w:pPr>
        <w:tabs>
          <w:tab w:val="left" w:pos="9360"/>
        </w:tabs>
        <w:jc w:val="center"/>
        <w:rPr>
          <w:b/>
        </w:rPr>
      </w:pPr>
      <w:r>
        <w:rPr>
          <w:b/>
        </w:rPr>
        <w:t>Economic Valuation of Natural and Nature-Based Infrastructure</w:t>
      </w:r>
    </w:p>
    <w:p w:rsidR="00DB4AF8">
      <w:pPr>
        <w:spacing w:line="259" w:lineRule="auto"/>
        <w:ind w:hanging="6"/>
        <w:jc w:val="center"/>
        <w:rPr>
          <w:b/>
        </w:rPr>
      </w:pPr>
      <w:r>
        <w:rPr>
          <w:b/>
        </w:rPr>
        <w:t>OMB Control No. 0648-0788</w:t>
      </w:r>
    </w:p>
    <w:p w:rsidR="00DB4AF8">
      <w:pPr>
        <w:pBdr>
          <w:top w:val="nil"/>
          <w:left w:val="nil"/>
          <w:bottom w:val="nil"/>
          <w:right w:val="nil"/>
          <w:between w:val="nil"/>
        </w:pBdr>
        <w:spacing w:before="1"/>
        <w:jc w:val="center"/>
        <w:rPr>
          <w:b/>
          <w:color w:val="000000"/>
        </w:rPr>
      </w:pPr>
    </w:p>
    <w:p w:rsidR="00DB4AF8">
      <w:pPr>
        <w:spacing w:before="1" w:line="398" w:lineRule="auto"/>
        <w:rPr>
          <w:b/>
        </w:rPr>
      </w:pPr>
      <w:r>
        <w:rPr>
          <w:b/>
          <w:color w:val="FF0000"/>
        </w:rPr>
        <w:t xml:space="preserve">SUPPORTING STATEMENT </w:t>
      </w:r>
      <w:r w:rsidR="0069127D">
        <w:rPr>
          <w:b/>
          <w:color w:val="FF0000"/>
        </w:rPr>
        <w:t>PART,</w:t>
      </w:r>
      <w:r>
        <w:rPr>
          <w:b/>
          <w:color w:val="FF0000"/>
        </w:rPr>
        <w:t xml:space="preserve"> A </w:t>
      </w:r>
    </w:p>
    <w:p w:rsidR="00DB4AF8">
      <w:pPr>
        <w:pStyle w:val="Heading1"/>
        <w:spacing w:before="199"/>
        <w:ind w:left="0"/>
      </w:pPr>
      <w:r>
        <w:t>Abstract</w:t>
      </w:r>
    </w:p>
    <w:p w:rsidR="00DB4AF8">
      <w:pPr>
        <w:widowControl/>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Pursuant to H.R. 3684 (Infrastructure Investment and Jobs Act) and the Coastal Zone Management Act (CZMA), this request is for a revision and extension of an information collection. This information collection will focus on a different geographical location (Gulf of Mexico (GoM)). Therefore, this is a request for focus groups to help guide any revisions necessary to the survey instrument. Upon completion of these focus groups, a revision will be submitted for the revised survey instrument.</w:t>
      </w:r>
      <w:r w:rsidR="005C7A87">
        <w:rPr>
          <w:rFonts w:ascii="Calibri" w:eastAsia="Calibri" w:hAnsi="Calibri" w:cs="Calibri"/>
          <w:sz w:val="22"/>
          <w:szCs w:val="22"/>
        </w:rPr>
        <w:t xml:space="preserve">  </w:t>
      </w:r>
      <w:r w:rsidRPr="00F2412E" w:rsidR="005C7A87">
        <w:rPr>
          <w:rFonts w:asciiTheme="minorHAnsi" w:hAnsiTheme="minorHAnsi" w:cstheme="minorHAnsi"/>
          <w:sz w:val="22"/>
          <w:szCs w:val="22"/>
        </w:rPr>
        <w:t>Also, NOAA is revising the title of this collection from </w:t>
      </w:r>
      <w:r w:rsidRPr="00F2412E" w:rsidR="005C7A87">
        <w:rPr>
          <w:rFonts w:asciiTheme="minorHAnsi" w:hAnsiTheme="minorHAnsi" w:cstheme="minorHAnsi"/>
          <w:i/>
          <w:iCs/>
          <w:sz w:val="22"/>
          <w:szCs w:val="22"/>
        </w:rPr>
        <w:t>Economic Analysis of Shoreline Treatment Options for Coastal New Hampshire</w:t>
      </w:r>
      <w:r w:rsidRPr="00F2412E" w:rsidR="005C7A87">
        <w:rPr>
          <w:rFonts w:asciiTheme="minorHAnsi" w:hAnsiTheme="minorHAnsi" w:cstheme="minorHAnsi"/>
          <w:b/>
          <w:bCs/>
          <w:i/>
          <w:iCs/>
          <w:sz w:val="22"/>
          <w:szCs w:val="22"/>
        </w:rPr>
        <w:t> </w:t>
      </w:r>
      <w:r w:rsidRPr="00F2412E" w:rsidR="005C7A87">
        <w:rPr>
          <w:rFonts w:asciiTheme="minorHAnsi" w:hAnsiTheme="minorHAnsi" w:cstheme="minorHAnsi"/>
          <w:color w:val="000000"/>
          <w:sz w:val="22"/>
          <w:szCs w:val="22"/>
        </w:rPr>
        <w:t>to</w:t>
      </w:r>
      <w:r w:rsidRPr="00F2412E" w:rsidR="005C7A87">
        <w:rPr>
          <w:rFonts w:asciiTheme="minorHAnsi" w:hAnsiTheme="minorHAnsi" w:cstheme="minorHAnsi"/>
          <w:b/>
          <w:bCs/>
          <w:i/>
          <w:iCs/>
          <w:sz w:val="22"/>
          <w:szCs w:val="22"/>
        </w:rPr>
        <w:t> </w:t>
      </w:r>
      <w:r w:rsidRPr="00F2412E" w:rsidR="005C7A87">
        <w:rPr>
          <w:rFonts w:asciiTheme="minorHAnsi" w:hAnsiTheme="minorHAnsi" w:cstheme="minorHAnsi"/>
          <w:i/>
          <w:iCs/>
          <w:sz w:val="22"/>
          <w:szCs w:val="22"/>
        </w:rPr>
        <w:t>Economic Valuation of Natural and Nature-Based Infrastructure </w:t>
      </w:r>
      <w:r w:rsidRPr="00F2412E" w:rsidR="005C7A87">
        <w:rPr>
          <w:rFonts w:asciiTheme="minorHAnsi" w:hAnsiTheme="minorHAnsi" w:cstheme="minorHAnsi"/>
          <w:sz w:val="22"/>
          <w:szCs w:val="22"/>
        </w:rPr>
        <w:t>to better describe this collection.”</w:t>
      </w:r>
    </w:p>
    <w:p w:rsidR="00DB4AF8">
      <w:pPr>
        <w:widowControl/>
        <w:pBdr>
          <w:top w:val="nil"/>
          <w:left w:val="nil"/>
          <w:bottom w:val="nil"/>
          <w:right w:val="nil"/>
          <w:between w:val="nil"/>
        </w:pBdr>
        <w:rPr>
          <w:rFonts w:ascii="Calibri" w:eastAsia="Calibri" w:hAnsi="Calibri" w:cs="Calibri"/>
          <w:sz w:val="22"/>
          <w:szCs w:val="22"/>
        </w:rPr>
      </w:pPr>
    </w:p>
    <w:p w:rsidR="00DB4AF8">
      <w:pPr>
        <w:widowControl/>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The National Ocean Service (NOS) proposes to collect data on the opinions, values, and attitudes of GoM residents relative to natural and nature-based infrastructure for the purpose of shoreline stabilization or habitat restoration. Respondents (age 18 years and older) will be randomly sampled from households in GoM coastal counties. This information will be used by NOAA, state and local decision-makers, and others to assess the value, benefits, and perceived efficacy of federal investments in habitat restoration and/or climate adaptation projects that use natural or nature-based infrastructure. NOAA has a vested interest in the potential use of natural and nature-based infrastructure, from many perspectives, including as it relates to the resilience, well-being, and sustainability of coastal communities.</w:t>
      </w:r>
    </w:p>
    <w:p w:rsidR="00DB4AF8">
      <w:pPr>
        <w:pStyle w:val="Heading1"/>
        <w:spacing w:before="124"/>
        <w:ind w:left="0"/>
      </w:pPr>
      <w:r>
        <w:t>Justification</w:t>
      </w:r>
    </w:p>
    <w:p w:rsidR="00DB4AF8">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C6FB4">
      <w:pPr>
        <w:tabs>
          <w:tab w:val="left" w:pos="9360"/>
        </w:tabs>
        <w:spacing w:after="120"/>
        <w:jc w:val="both"/>
        <w:rPr>
          <w:rFonts w:ascii="Calibri" w:eastAsia="Calibri" w:hAnsi="Calibri" w:cs="Calibri"/>
          <w:color w:val="000000"/>
          <w:sz w:val="22"/>
          <w:szCs w:val="22"/>
        </w:rPr>
      </w:pPr>
    </w:p>
    <w:p w:rsidR="003F54FC" w:rsidRPr="00F2412E">
      <w:pPr>
        <w:rPr>
          <w:rFonts w:asciiTheme="minorHAnsi" w:hAnsiTheme="minorHAnsi" w:cstheme="minorHAnsi"/>
        </w:rPr>
      </w:pPr>
      <w:r w:rsidRPr="00F2412E">
        <w:rPr>
          <w:rFonts w:eastAsia="Calibri" w:asciiTheme="minorHAnsi" w:hAnsiTheme="minorHAnsi" w:cstheme="minorHAnsi"/>
          <w:color w:val="000000"/>
          <w:sz w:val="22"/>
          <w:szCs w:val="22"/>
        </w:rPr>
        <w:t xml:space="preserve">This request is for a revision to modify the final survey instrument of a new data collection to benefit the National Oceanic and Atmospheric Administration (NOAA) and decision-makers on the state and local level in </w:t>
      </w:r>
      <w:r w:rsidRPr="00F2412E">
        <w:rPr>
          <w:rFonts w:eastAsia="Calibri" w:asciiTheme="minorHAnsi" w:hAnsiTheme="minorHAnsi" w:cstheme="minorHAnsi"/>
          <w:sz w:val="22"/>
          <w:szCs w:val="22"/>
        </w:rPr>
        <w:t>Alabama, Florida, Louisiana, Mississippi, and Texas</w:t>
      </w:r>
      <w:r w:rsidRPr="00F2412E">
        <w:rPr>
          <w:rFonts w:eastAsia="Calibri" w:asciiTheme="minorHAnsi" w:hAnsiTheme="minorHAnsi" w:cstheme="minorHAnsi"/>
          <w:color w:val="000000"/>
          <w:sz w:val="22"/>
          <w:szCs w:val="22"/>
        </w:rPr>
        <w:t xml:space="preserve">. NOAA will collect socio-economic and behavioral data pursuant to the Coastal Zone Management Act (CZMA). </w:t>
      </w:r>
    </w:p>
    <w:p w:rsidR="00DB4AF8" w:rsidP="00F2412E">
      <w:pPr>
        <w:tabs>
          <w:tab w:val="left" w:pos="9360"/>
        </w:tabs>
        <w:spacing w:after="120"/>
        <w:rPr>
          <w:rFonts w:ascii="Calibri" w:eastAsia="Calibri" w:hAnsi="Calibri" w:cs="Calibri"/>
          <w:color w:val="000000"/>
          <w:sz w:val="22"/>
          <w:szCs w:val="22"/>
        </w:rPr>
      </w:pPr>
    </w:p>
    <w:p w:rsidR="00DB4AF8" w:rsidP="00F2412E">
      <w:pPr>
        <w:tabs>
          <w:tab w:val="left" w:pos="9360"/>
        </w:tabs>
        <w:spacing w:after="120"/>
        <w:rPr>
          <w:rFonts w:ascii="Calibri" w:eastAsia="Calibri" w:hAnsi="Calibri" w:cs="Calibri"/>
          <w:sz w:val="22"/>
          <w:szCs w:val="22"/>
          <w:highlight w:val="yellow"/>
        </w:rPr>
      </w:pPr>
      <w:r>
        <w:rPr>
          <w:rFonts w:ascii="Calibri" w:eastAsia="Calibri" w:hAnsi="Calibri" w:cs="Calibri"/>
          <w:color w:val="000000"/>
          <w:sz w:val="22"/>
          <w:szCs w:val="22"/>
        </w:rPr>
        <w:t>NOAA is subject to and supports mandates of the CZMA (16 U.S.C. § 1452 (</w:t>
      </w:r>
      <w:r>
        <w:rPr>
          <w:rFonts w:ascii="Calibri" w:eastAsia="Calibri" w:hAnsi="Calibri" w:cs="Calibri"/>
          <w:color w:val="000000"/>
          <w:sz w:val="22"/>
          <w:szCs w:val="22"/>
        </w:rPr>
        <w:t>303)(</w:t>
      </w:r>
      <w:r>
        <w:rPr>
          <w:rFonts w:ascii="Calibri" w:eastAsia="Calibri" w:hAnsi="Calibri" w:cs="Calibri"/>
          <w:color w:val="000000"/>
          <w:sz w:val="22"/>
          <w:szCs w:val="22"/>
        </w:rPr>
        <w:t>2)(D)), which encourages the preservation, protection, development, and restoration of coastal resources. The CZMA also encourages the inclusion and participation of the public in carrying out the tenets of the act (16 U.S.C. § 1452 (</w:t>
      </w:r>
      <w:r>
        <w:rPr>
          <w:rFonts w:ascii="Calibri" w:eastAsia="Calibri" w:hAnsi="Calibri" w:cs="Calibri"/>
          <w:color w:val="000000"/>
          <w:sz w:val="22"/>
          <w:szCs w:val="22"/>
        </w:rPr>
        <w:t>303)(</w:t>
      </w:r>
      <w:r>
        <w:rPr>
          <w:rFonts w:ascii="Calibri" w:eastAsia="Calibri" w:hAnsi="Calibri" w:cs="Calibri"/>
          <w:color w:val="000000"/>
          <w:sz w:val="22"/>
          <w:szCs w:val="22"/>
        </w:rPr>
        <w:t>4)). The act encourages programs that provide assistance to “sensitive preservation and restoration of historic, cultural, and esthetic coastal features” (16 U.S.C. § 1452 (</w:t>
      </w:r>
      <w:r>
        <w:rPr>
          <w:rFonts w:ascii="Calibri" w:eastAsia="Calibri" w:hAnsi="Calibri" w:cs="Calibri"/>
          <w:color w:val="000000"/>
          <w:sz w:val="22"/>
          <w:szCs w:val="22"/>
        </w:rPr>
        <w:t>303)(</w:t>
      </w:r>
      <w:r>
        <w:rPr>
          <w:rFonts w:ascii="Calibri" w:eastAsia="Calibri" w:hAnsi="Calibri" w:cs="Calibri"/>
          <w:color w:val="000000"/>
          <w:sz w:val="22"/>
          <w:szCs w:val="22"/>
        </w:rPr>
        <w:t xml:space="preserve">2)). </w:t>
      </w:r>
      <w:r>
        <w:rPr>
          <w:rFonts w:ascii="Calibri" w:eastAsia="Calibri" w:hAnsi="Calibri" w:cs="Calibri"/>
          <w:sz w:val="22"/>
          <w:szCs w:val="22"/>
        </w:rPr>
        <w:t>NOAA also supports mandates of the Infrastructure Investment and Jobs Act (Pub. L. 117–58, §2), which directs funds to “restoring marine, estuarine, coastal, or Great Lakes ecosystem habitat, or constructing or protecting ecological features that protect coastal communities from flooding or coastal storms” and champions the need for resilient infrastructure, especially within underserved communities.</w:t>
      </w:r>
      <w:r>
        <w:rPr>
          <w:rFonts w:ascii="Calibri" w:eastAsia="Calibri" w:hAnsi="Calibri" w:cs="Calibri"/>
          <w:sz w:val="22"/>
          <w:szCs w:val="22"/>
          <w:vertAlign w:val="superscript"/>
        </w:rPr>
        <w:footnoteReference w:id="2"/>
      </w:r>
      <w:r>
        <w:rPr>
          <w:rFonts w:ascii="Calibri" w:eastAsia="Calibri" w:hAnsi="Calibri" w:cs="Calibri"/>
          <w:sz w:val="22"/>
          <w:szCs w:val="22"/>
        </w:rPr>
        <w:t xml:space="preserve"> </w:t>
      </w:r>
      <w:r>
        <w:rPr>
          <w:rFonts w:ascii="Calibri" w:eastAsia="Calibri" w:hAnsi="Calibri" w:cs="Calibri"/>
          <w:color w:val="000000"/>
          <w:sz w:val="22"/>
          <w:szCs w:val="22"/>
        </w:rPr>
        <w:t xml:space="preserve">Finally, NOAA is responding to the September 9, 2015 Executive Order, “Using Behavioral Science Insights to Better Serve the American People.” This Executive Order requests federal </w:t>
      </w:r>
      <w:r>
        <w:rPr>
          <w:rFonts w:ascii="Calibri" w:eastAsia="Calibri" w:hAnsi="Calibri" w:cs="Calibri"/>
          <w:color w:val="000000"/>
          <w:sz w:val="22"/>
          <w:szCs w:val="22"/>
        </w:rPr>
        <w:t>agencies to “identify policies, programs, and operations where applying behavioral science insights may yield substantial improvements in public welfare, program outcomes, and program cost effectiveness,” and “develop strategies for applying behavioral science insights to programs and, where possible, rigorously test and evaluate the impact of these insights.”</w:t>
      </w:r>
      <w:r>
        <w:rPr>
          <w:rFonts w:ascii="Calibri" w:eastAsia="Calibri" w:hAnsi="Calibri" w:cs="Calibri"/>
          <w:color w:val="000000"/>
          <w:sz w:val="22"/>
          <w:szCs w:val="22"/>
          <w:vertAlign w:val="superscript"/>
        </w:rPr>
        <w:footnoteReference w:id="3"/>
      </w:r>
      <w:r>
        <w:rPr>
          <w:rFonts w:ascii="Calibri" w:eastAsia="Calibri" w:hAnsi="Calibri" w:cs="Calibri"/>
          <w:color w:val="000000"/>
          <w:sz w:val="22"/>
          <w:szCs w:val="22"/>
          <w:vertAlign w:val="superscript"/>
        </w:rPr>
        <w:t xml:space="preserve"> </w:t>
      </w:r>
    </w:p>
    <w:p w:rsidR="00DB4AF8" w:rsidP="00F2412E">
      <w:pPr>
        <w:tabs>
          <w:tab w:val="left" w:pos="9360"/>
        </w:tabs>
        <w:spacing w:after="120"/>
        <w:rPr>
          <w:rFonts w:ascii="Calibri" w:eastAsia="Calibri" w:hAnsi="Calibri" w:cs="Calibri"/>
          <w:color w:val="000000"/>
          <w:sz w:val="22"/>
          <w:szCs w:val="22"/>
        </w:rPr>
      </w:pPr>
      <w:r>
        <w:rPr>
          <w:rFonts w:ascii="Calibri" w:eastAsia="Calibri" w:hAnsi="Calibri" w:cs="Calibri"/>
          <w:color w:val="000000"/>
          <w:sz w:val="22"/>
          <w:szCs w:val="22"/>
        </w:rPr>
        <w:t xml:space="preserve">Pursuant to the CZMA, NOAA will collect social, economic, and behavioral data to document perceived effects of weather and climate events and adaptation strategies, to estimate preferences for ecosystem services derived from shoreline treatment options within </w:t>
      </w:r>
      <w:r>
        <w:rPr>
          <w:rFonts w:ascii="Calibri" w:eastAsia="Calibri" w:hAnsi="Calibri" w:cs="Calibri"/>
          <w:sz w:val="22"/>
          <w:szCs w:val="22"/>
        </w:rPr>
        <w:t xml:space="preserve">GoM </w:t>
      </w:r>
      <w:r>
        <w:rPr>
          <w:rFonts w:ascii="Calibri" w:eastAsia="Calibri" w:hAnsi="Calibri" w:cs="Calibri"/>
          <w:color w:val="000000"/>
          <w:sz w:val="22"/>
          <w:szCs w:val="22"/>
        </w:rPr>
        <w:t>coastal counties, and to establish a baseline for future monitoring of NOAA’s success in meeting its mandates and obligations.</w:t>
      </w:r>
    </w:p>
    <w:p w:rsidR="00DB4AF8">
      <w:pPr>
        <w:pStyle w:val="Heading1"/>
        <w:tabs>
          <w:tab w:val="left" w:pos="360"/>
        </w:tabs>
        <w:spacing w:before="197"/>
        <w:ind w:left="0"/>
        <w:rPr>
          <w:b w:val="0"/>
        </w:rPr>
      </w:pPr>
      <w:r>
        <w:rPr>
          <w:rFonts w:ascii="Calibri" w:eastAsia="Calibri" w:hAnsi="Calibri" w:cs="Calibri"/>
          <w:b w:val="0"/>
          <w:sz w:val="22"/>
          <w:szCs w:val="22"/>
        </w:rPr>
        <w:t>For the final collection, residents will be randomly sampled from households in GoM coastal counties. The final collection will help inform local coastal zone management and planning by providing information on public perceptions of coastal risks and hazards, current and anticipated adaptation practices on private property, and preferences for adaptation practices on public property. This information will help ensure future management and planning practices properly address these public perceptions, take private property adaptation practices into account, and incorporate the public’s preferences. This information will also help local managers develop more targeted and meaningful messaging in their communication and outreach efforts.</w:t>
      </w:r>
    </w:p>
    <w:p w:rsidR="00DB4AF8">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DB4AF8">
      <w:pPr>
        <w:keepNext/>
        <w:keepLines/>
        <w:numPr>
          <w:ilvl w:val="0"/>
          <w:numId w:val="6"/>
        </w:numPr>
        <w:pBdr>
          <w:top w:val="nil"/>
          <w:left w:val="nil"/>
          <w:bottom w:val="nil"/>
          <w:right w:val="nil"/>
          <w:between w:val="nil"/>
        </w:pBdr>
        <w:tabs>
          <w:tab w:val="left" w:pos="9360"/>
        </w:tabs>
        <w:spacing w:after="120"/>
        <w:rPr>
          <w:rFonts w:ascii="Calibri" w:eastAsia="Calibri" w:hAnsi="Calibri" w:cs="Calibri"/>
          <w:i/>
          <w:color w:val="000000"/>
          <w:sz w:val="22"/>
          <w:szCs w:val="22"/>
        </w:rPr>
      </w:pPr>
      <w:r>
        <w:rPr>
          <w:rFonts w:ascii="Calibri" w:eastAsia="Calibri" w:hAnsi="Calibri" w:cs="Calibri"/>
          <w:i/>
          <w:color w:val="000000"/>
          <w:sz w:val="22"/>
          <w:szCs w:val="22"/>
        </w:rPr>
        <w:t>How will this information be used?</w:t>
      </w:r>
    </w:p>
    <w:p w:rsidR="00DB4AF8">
      <w:pPr>
        <w:tabs>
          <w:tab w:val="left" w:pos="9360"/>
        </w:tabs>
        <w:spacing w:after="120"/>
        <w:jc w:val="both"/>
        <w:rPr>
          <w:rFonts w:ascii="Calibri" w:eastAsia="Calibri" w:hAnsi="Calibri" w:cs="Calibri"/>
          <w:color w:val="000000"/>
          <w:sz w:val="22"/>
          <w:szCs w:val="22"/>
        </w:rPr>
      </w:pPr>
      <w:r>
        <w:rPr>
          <w:rFonts w:ascii="Calibri" w:eastAsia="Calibri" w:hAnsi="Calibri" w:cs="Calibri"/>
          <w:sz w:val="22"/>
          <w:szCs w:val="22"/>
        </w:rPr>
        <w:t>Information gathered from the focus groups will be used to revise the survey and ensure results will be useful for local management.</w:t>
      </w:r>
    </w:p>
    <w:p w:rsidR="00DB4AF8">
      <w:pPr>
        <w:keepNext/>
        <w:keepLines/>
        <w:numPr>
          <w:ilvl w:val="0"/>
          <w:numId w:val="6"/>
        </w:numPr>
        <w:pBdr>
          <w:top w:val="nil"/>
          <w:left w:val="nil"/>
          <w:bottom w:val="nil"/>
          <w:right w:val="nil"/>
          <w:between w:val="nil"/>
        </w:pBdr>
        <w:tabs>
          <w:tab w:val="left" w:pos="9360"/>
        </w:tabs>
        <w:spacing w:after="120"/>
        <w:rPr>
          <w:rFonts w:ascii="Calibri" w:eastAsia="Calibri" w:hAnsi="Calibri" w:cs="Calibri"/>
          <w:i/>
          <w:color w:val="000000"/>
          <w:sz w:val="22"/>
          <w:szCs w:val="22"/>
        </w:rPr>
      </w:pPr>
      <w:r>
        <w:rPr>
          <w:rFonts w:ascii="Calibri" w:eastAsia="Calibri" w:hAnsi="Calibri" w:cs="Calibri"/>
          <w:i/>
          <w:color w:val="000000"/>
          <w:sz w:val="22"/>
          <w:szCs w:val="22"/>
        </w:rPr>
        <w:t>Who will use this information?</w:t>
      </w:r>
    </w:p>
    <w:p w:rsidR="00DB4AF8">
      <w:pPr>
        <w:tabs>
          <w:tab w:val="left" w:pos="9360"/>
        </w:tabs>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NOAA OCM and decision-makers in </w:t>
      </w:r>
      <w:r>
        <w:rPr>
          <w:rFonts w:ascii="Calibri" w:eastAsia="Calibri" w:hAnsi="Calibri" w:cs="Calibri"/>
          <w:sz w:val="22"/>
          <w:szCs w:val="22"/>
        </w:rPr>
        <w:t xml:space="preserve">the GoM </w:t>
      </w:r>
      <w:r>
        <w:rPr>
          <w:rFonts w:ascii="Calibri" w:eastAsia="Calibri" w:hAnsi="Calibri" w:cs="Calibri"/>
          <w:color w:val="000000"/>
          <w:sz w:val="22"/>
          <w:szCs w:val="22"/>
        </w:rPr>
        <w:t>will use the data gathered from the final collection.</w:t>
      </w:r>
    </w:p>
    <w:p w:rsidR="00DB4AF8">
      <w:pPr>
        <w:keepNext/>
        <w:keepLines/>
        <w:numPr>
          <w:ilvl w:val="0"/>
          <w:numId w:val="6"/>
        </w:numPr>
        <w:pBdr>
          <w:top w:val="nil"/>
          <w:left w:val="nil"/>
          <w:bottom w:val="nil"/>
          <w:right w:val="nil"/>
          <w:between w:val="nil"/>
        </w:pBdr>
        <w:tabs>
          <w:tab w:val="left" w:pos="9360"/>
        </w:tabs>
        <w:spacing w:after="120"/>
        <w:rPr>
          <w:rFonts w:ascii="Calibri" w:eastAsia="Calibri" w:hAnsi="Calibri" w:cs="Calibri"/>
          <w:i/>
          <w:color w:val="000000"/>
          <w:sz w:val="22"/>
          <w:szCs w:val="22"/>
        </w:rPr>
      </w:pPr>
      <w:r>
        <w:rPr>
          <w:rFonts w:ascii="Calibri" w:eastAsia="Calibri" w:hAnsi="Calibri" w:cs="Calibri"/>
          <w:i/>
          <w:color w:val="000000"/>
          <w:sz w:val="22"/>
          <w:szCs w:val="22"/>
        </w:rPr>
        <w:t>How frequently will this information be used?</w:t>
      </w:r>
    </w:p>
    <w:p w:rsidR="00DB4AF8" w:rsidP="00F2412E">
      <w:pPr>
        <w:tabs>
          <w:tab w:val="left" w:pos="9360"/>
        </w:tabs>
        <w:spacing w:after="120"/>
        <w:rPr>
          <w:rFonts w:ascii="Calibri" w:eastAsia="Calibri" w:hAnsi="Calibri" w:cs="Calibri"/>
          <w:color w:val="000000"/>
          <w:sz w:val="22"/>
          <w:szCs w:val="22"/>
        </w:rPr>
      </w:pPr>
      <w:r>
        <w:rPr>
          <w:rFonts w:ascii="Calibri" w:eastAsia="Calibri" w:hAnsi="Calibri" w:cs="Calibri"/>
          <w:sz w:val="22"/>
          <w:szCs w:val="22"/>
        </w:rPr>
        <w:t>The information from the focus groups will be used once to inform survey revisions. The final data collection will be</w:t>
      </w:r>
      <w:r>
        <w:rPr>
          <w:rFonts w:ascii="Calibri" w:eastAsia="Calibri" w:hAnsi="Calibri" w:cs="Calibri"/>
          <w:color w:val="000000"/>
          <w:sz w:val="22"/>
          <w:szCs w:val="22"/>
        </w:rPr>
        <w:t xml:space="preserve"> a one-time information collection with the in</w:t>
      </w:r>
      <w:r>
        <w:rPr>
          <w:rFonts w:ascii="Calibri" w:eastAsia="Calibri" w:hAnsi="Calibri" w:cs="Calibri"/>
          <w:sz w:val="22"/>
          <w:szCs w:val="22"/>
        </w:rPr>
        <w:t>tention to replicate in other coastal geographies in the future</w:t>
      </w:r>
      <w:r>
        <w:rPr>
          <w:rFonts w:ascii="Calibri" w:eastAsia="Calibri" w:hAnsi="Calibri" w:cs="Calibri"/>
          <w:color w:val="000000"/>
          <w:sz w:val="22"/>
          <w:szCs w:val="22"/>
        </w:rPr>
        <w:t xml:space="preserve">. Data and derived informational products will be provided to OCM and decision-makers in </w:t>
      </w:r>
      <w:r>
        <w:rPr>
          <w:rFonts w:ascii="Calibri" w:eastAsia="Calibri" w:hAnsi="Calibri" w:cs="Calibri"/>
          <w:sz w:val="22"/>
          <w:szCs w:val="22"/>
        </w:rPr>
        <w:t>the GoM</w:t>
      </w:r>
      <w:r>
        <w:rPr>
          <w:rFonts w:ascii="Calibri" w:eastAsia="Calibri" w:hAnsi="Calibri" w:cs="Calibri"/>
          <w:color w:val="000000"/>
          <w:sz w:val="22"/>
          <w:szCs w:val="22"/>
        </w:rPr>
        <w:t xml:space="preserve"> at the conclusion of the full project period</w:t>
      </w:r>
      <w:r>
        <w:rPr>
          <w:rFonts w:ascii="Calibri" w:eastAsia="Calibri" w:hAnsi="Calibri" w:cs="Calibri"/>
          <w:sz w:val="22"/>
          <w:szCs w:val="22"/>
        </w:rPr>
        <w:t>, and they</w:t>
      </w:r>
      <w:r>
        <w:rPr>
          <w:rFonts w:ascii="Calibri" w:eastAsia="Calibri" w:hAnsi="Calibri" w:cs="Calibri"/>
          <w:color w:val="000000"/>
          <w:sz w:val="22"/>
          <w:szCs w:val="22"/>
        </w:rPr>
        <w:t xml:space="preserve"> will use the data and derived products on an as-needed basis.</w:t>
      </w:r>
    </w:p>
    <w:p w:rsidR="00DB4AF8">
      <w:pPr>
        <w:keepNext/>
        <w:keepLines/>
        <w:numPr>
          <w:ilvl w:val="0"/>
          <w:numId w:val="6"/>
        </w:numPr>
        <w:pBdr>
          <w:top w:val="nil"/>
          <w:left w:val="nil"/>
          <w:bottom w:val="nil"/>
          <w:right w:val="nil"/>
          <w:between w:val="nil"/>
        </w:pBdr>
        <w:tabs>
          <w:tab w:val="left" w:pos="9360"/>
        </w:tabs>
        <w:spacing w:after="120"/>
        <w:rPr>
          <w:rFonts w:ascii="Calibri" w:eastAsia="Calibri" w:hAnsi="Calibri" w:cs="Calibri"/>
          <w:i/>
          <w:color w:val="000000"/>
          <w:sz w:val="22"/>
          <w:szCs w:val="22"/>
        </w:rPr>
      </w:pPr>
      <w:r>
        <w:rPr>
          <w:rFonts w:ascii="Calibri" w:eastAsia="Calibri" w:hAnsi="Calibri" w:cs="Calibri"/>
          <w:i/>
          <w:color w:val="000000"/>
          <w:sz w:val="22"/>
          <w:szCs w:val="22"/>
        </w:rPr>
        <w:t>For what purpose will the information be used?</w:t>
      </w:r>
    </w:p>
    <w:p w:rsidR="00DB4AF8">
      <w:pPr>
        <w:pBdr>
          <w:top w:val="nil"/>
          <w:left w:val="nil"/>
          <w:bottom w:val="nil"/>
          <w:right w:val="nil"/>
          <w:between w:val="nil"/>
        </w:pBdr>
        <w:spacing w:after="120"/>
        <w:rPr>
          <w:rFonts w:ascii="Calibri" w:eastAsia="Calibri" w:hAnsi="Calibri" w:cs="Calibri"/>
          <w:i/>
          <w:color w:val="000000"/>
          <w:sz w:val="22"/>
          <w:szCs w:val="22"/>
        </w:rPr>
      </w:pPr>
      <w:r>
        <w:rPr>
          <w:rFonts w:ascii="Calibri" w:eastAsia="Calibri" w:hAnsi="Calibri" w:cs="Calibri"/>
          <w:color w:val="000000"/>
          <w:sz w:val="22"/>
          <w:szCs w:val="22"/>
        </w:rPr>
        <w:t xml:space="preserve">The final collection will support </w:t>
      </w:r>
      <w:r>
        <w:rPr>
          <w:rFonts w:ascii="Calibri" w:eastAsia="Calibri" w:hAnsi="Calibri" w:cs="Calibri"/>
          <w:sz w:val="22"/>
          <w:szCs w:val="22"/>
        </w:rPr>
        <w:t>OCM and GoM NERR’s</w:t>
      </w:r>
      <w:r>
        <w:rPr>
          <w:rFonts w:ascii="Calibri" w:eastAsia="Calibri" w:hAnsi="Calibri" w:cs="Calibri"/>
          <w:color w:val="000000"/>
          <w:sz w:val="22"/>
          <w:szCs w:val="22"/>
        </w:rPr>
        <w:t xml:space="preserve"> long-term management objectives by providing data to assess the benefits associated with </w:t>
      </w:r>
      <w:r>
        <w:rPr>
          <w:rFonts w:ascii="Calibri" w:eastAsia="Calibri" w:hAnsi="Calibri" w:cs="Calibri"/>
          <w:sz w:val="22"/>
          <w:szCs w:val="22"/>
        </w:rPr>
        <w:t>marsh restoration</w:t>
      </w:r>
      <w:r>
        <w:rPr>
          <w:rFonts w:ascii="Calibri" w:eastAsia="Calibri" w:hAnsi="Calibri" w:cs="Calibri"/>
          <w:color w:val="000000"/>
          <w:sz w:val="22"/>
          <w:szCs w:val="22"/>
        </w:rPr>
        <w:t>, as well as providing information to help inform local coastal zone management and planning. Additionally, the information collected has potential to be used by resource managers for outreach and education purposes.</w:t>
      </w:r>
    </w:p>
    <w:p w:rsidR="00DB4AF8">
      <w:pPr>
        <w:keepNext/>
        <w:keepLines/>
        <w:numPr>
          <w:ilvl w:val="0"/>
          <w:numId w:val="6"/>
        </w:numPr>
        <w:pBdr>
          <w:top w:val="nil"/>
          <w:left w:val="nil"/>
          <w:bottom w:val="nil"/>
          <w:right w:val="nil"/>
          <w:between w:val="nil"/>
        </w:pBdr>
        <w:tabs>
          <w:tab w:val="left" w:pos="9360"/>
        </w:tabs>
        <w:spacing w:after="120"/>
        <w:rPr>
          <w:rFonts w:ascii="Calibri" w:eastAsia="Calibri" w:hAnsi="Calibri" w:cs="Calibri"/>
          <w:i/>
          <w:color w:val="000000"/>
          <w:sz w:val="22"/>
          <w:szCs w:val="22"/>
        </w:rPr>
      </w:pPr>
      <w:r>
        <w:rPr>
          <w:rFonts w:ascii="Calibri" w:eastAsia="Calibri" w:hAnsi="Calibri" w:cs="Calibri"/>
          <w:i/>
          <w:color w:val="000000"/>
          <w:sz w:val="22"/>
          <w:szCs w:val="22"/>
        </w:rPr>
        <w:t xml:space="preserve">Summary of </w:t>
      </w:r>
      <w:r>
        <w:rPr>
          <w:rFonts w:ascii="Calibri" w:eastAsia="Calibri" w:hAnsi="Calibri" w:cs="Calibri"/>
          <w:i/>
          <w:sz w:val="22"/>
          <w:szCs w:val="22"/>
        </w:rPr>
        <w:t>Focus Group Script</w:t>
      </w:r>
    </w:p>
    <w:p w:rsidR="00DB4AF8">
      <w:pPr>
        <w:keepNext/>
        <w:keepLines/>
        <w:widowControl/>
        <w:tabs>
          <w:tab w:val="left" w:pos="9360"/>
        </w:tabs>
        <w:spacing w:after="120"/>
        <w:jc w:val="both"/>
        <w:rPr>
          <w:rFonts w:ascii="Calibri" w:eastAsia="Calibri" w:hAnsi="Calibri" w:cs="Calibri"/>
          <w:sz w:val="22"/>
          <w:szCs w:val="22"/>
        </w:rPr>
      </w:pPr>
      <w:r>
        <w:rPr>
          <w:rFonts w:ascii="Calibri" w:eastAsia="Calibri" w:hAnsi="Calibri" w:cs="Calibri"/>
          <w:sz w:val="22"/>
          <w:szCs w:val="22"/>
        </w:rPr>
        <w:t>The focus group is designed to understand the following concepts related to coastal and marine habitat restoration:</w:t>
      </w:r>
    </w:p>
    <w:p w:rsidR="00DB4AF8">
      <w:pPr>
        <w:keepNext/>
        <w:keepLines/>
        <w:widowControl/>
        <w:numPr>
          <w:ilvl w:val="0"/>
          <w:numId w:val="4"/>
        </w:numPr>
        <w:tabs>
          <w:tab w:val="left" w:pos="9360"/>
        </w:tabs>
        <w:jc w:val="both"/>
        <w:rPr>
          <w:sz w:val="22"/>
          <w:szCs w:val="22"/>
        </w:rPr>
      </w:pPr>
      <w:r>
        <w:rPr>
          <w:rFonts w:ascii="Calibri" w:eastAsia="Calibri" w:hAnsi="Calibri" w:cs="Calibri"/>
          <w:sz w:val="22"/>
          <w:szCs w:val="22"/>
        </w:rPr>
        <w:t>Knowledge and experience related to coastal marsh and marsh restoration;</w:t>
      </w:r>
    </w:p>
    <w:p w:rsidR="00DB4AF8">
      <w:pPr>
        <w:keepNext/>
        <w:keepLines/>
        <w:widowControl/>
        <w:numPr>
          <w:ilvl w:val="0"/>
          <w:numId w:val="4"/>
        </w:numPr>
        <w:tabs>
          <w:tab w:val="left" w:pos="9360"/>
        </w:tabs>
        <w:jc w:val="both"/>
        <w:rPr>
          <w:sz w:val="22"/>
          <w:szCs w:val="22"/>
        </w:rPr>
      </w:pPr>
      <w:r>
        <w:rPr>
          <w:rFonts w:ascii="Calibri" w:eastAsia="Calibri" w:hAnsi="Calibri" w:cs="Calibri"/>
          <w:sz w:val="22"/>
          <w:szCs w:val="22"/>
        </w:rPr>
        <w:t>Ecosystem services of interested provided by marsh, including potential values; and</w:t>
      </w:r>
    </w:p>
    <w:p w:rsidR="00DB4AF8">
      <w:pPr>
        <w:keepNext/>
        <w:keepLines/>
        <w:widowControl/>
        <w:numPr>
          <w:ilvl w:val="0"/>
          <w:numId w:val="4"/>
        </w:numPr>
        <w:tabs>
          <w:tab w:val="left" w:pos="9360"/>
        </w:tabs>
        <w:spacing w:after="240"/>
        <w:jc w:val="both"/>
        <w:rPr>
          <w:rFonts w:ascii="Calibri" w:eastAsia="Calibri" w:hAnsi="Calibri" w:cs="Calibri"/>
          <w:sz w:val="22"/>
          <w:szCs w:val="22"/>
        </w:rPr>
      </w:pPr>
      <w:r>
        <w:rPr>
          <w:rFonts w:ascii="Calibri" w:eastAsia="Calibri" w:hAnsi="Calibri" w:cs="Calibri"/>
          <w:sz w:val="22"/>
          <w:szCs w:val="22"/>
        </w:rPr>
        <w:t>Knowledge and experience related to coastal flooding.</w:t>
      </w:r>
    </w:p>
    <w:p w:rsidR="00DB4AF8">
      <w:pPr>
        <w:widowControl/>
        <w:spacing w:line="276" w:lineRule="auto"/>
        <w:ind w:left="720"/>
        <w:rPr>
          <w:rFonts w:ascii="Calibri" w:eastAsia="Calibri" w:hAnsi="Calibri" w:cs="Calibri"/>
          <w:sz w:val="22"/>
          <w:szCs w:val="22"/>
          <w:u w:val="single"/>
        </w:rPr>
      </w:pPr>
      <w:r>
        <w:rPr>
          <w:rFonts w:ascii="Calibri" w:eastAsia="Calibri" w:hAnsi="Calibri" w:cs="Calibri"/>
          <w:sz w:val="22"/>
          <w:szCs w:val="22"/>
          <w:u w:val="single"/>
        </w:rPr>
        <w:t>Introductions (10 minutes)</w:t>
      </w:r>
    </w:p>
    <w:p w:rsidR="00DB4AF8">
      <w:pPr>
        <w:widowControl/>
        <w:numPr>
          <w:ilvl w:val="1"/>
          <w:numId w:val="6"/>
        </w:numPr>
        <w:spacing w:line="276" w:lineRule="auto"/>
        <w:rPr>
          <w:rFonts w:ascii="Calibri" w:eastAsia="Calibri" w:hAnsi="Calibri" w:cs="Calibri"/>
          <w:sz w:val="22"/>
          <w:szCs w:val="22"/>
        </w:rPr>
      </w:pPr>
      <w:r>
        <w:rPr>
          <w:rFonts w:ascii="Calibri" w:eastAsia="Calibri" w:hAnsi="Calibri" w:cs="Calibri"/>
          <w:sz w:val="22"/>
          <w:szCs w:val="22"/>
        </w:rPr>
        <w:t>Introduce NCCOS team and purpose</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Who we are and who we represent</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Introduce moderator</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Study sponsored by the National Oceanic and Atmospheric Administration (or NOAA)</w:t>
      </w:r>
    </w:p>
    <w:p w:rsidR="00DB4AF8">
      <w:pPr>
        <w:widowControl/>
        <w:numPr>
          <w:ilvl w:val="1"/>
          <w:numId w:val="6"/>
        </w:numPr>
        <w:spacing w:line="276" w:lineRule="auto"/>
        <w:rPr>
          <w:rFonts w:ascii="Calibri" w:eastAsia="Calibri" w:hAnsi="Calibri" w:cs="Calibri"/>
          <w:sz w:val="22"/>
          <w:szCs w:val="22"/>
        </w:rPr>
      </w:pPr>
      <w:r>
        <w:rPr>
          <w:rFonts w:ascii="Calibri" w:eastAsia="Calibri" w:hAnsi="Calibri" w:cs="Calibri"/>
          <w:sz w:val="22"/>
          <w:szCs w:val="22"/>
        </w:rPr>
        <w:t>Why you have been asked to participate</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You are a [resident] who may have knowledge or experience with coastal wetlands</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You are here today to help NOAA develop a survey, which is a crucial part of a good study design.</w:t>
      </w:r>
    </w:p>
    <w:p w:rsidR="00DB4AF8">
      <w:pPr>
        <w:widowControl/>
        <w:numPr>
          <w:ilvl w:val="1"/>
          <w:numId w:val="6"/>
        </w:numPr>
        <w:spacing w:line="276" w:lineRule="auto"/>
        <w:rPr>
          <w:rFonts w:ascii="Calibri" w:eastAsia="Calibri" w:hAnsi="Calibri" w:cs="Calibri"/>
          <w:sz w:val="22"/>
          <w:szCs w:val="22"/>
        </w:rPr>
      </w:pPr>
      <w:r>
        <w:rPr>
          <w:rFonts w:ascii="Calibri" w:eastAsia="Calibri" w:hAnsi="Calibri" w:cs="Calibri"/>
          <w:sz w:val="22"/>
          <w:szCs w:val="22"/>
        </w:rPr>
        <w:t>How the discussion will work</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Session will last about an hour</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We will write a summary report based on the discussion, but no names will be used</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Discussion will be open an informal</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We will hear from everyone in the group</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One person talks at a time</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No right or wrong answers or ideas - We want YOUR opinions</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Silence or turn off cell phones</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Although we are talking about topics related to coastal hazards and coastal management, I am not an expert, so I may not be able to answer all of your questions</w:t>
      </w:r>
    </w:p>
    <w:p w:rsidR="00DB4AF8">
      <w:pPr>
        <w:widowControl/>
        <w:numPr>
          <w:ilvl w:val="1"/>
          <w:numId w:val="6"/>
        </w:numPr>
        <w:spacing w:line="276" w:lineRule="auto"/>
        <w:rPr>
          <w:rFonts w:ascii="Calibri" w:eastAsia="Calibri" w:hAnsi="Calibri" w:cs="Calibri"/>
          <w:sz w:val="22"/>
          <w:szCs w:val="22"/>
        </w:rPr>
      </w:pPr>
      <w:r>
        <w:rPr>
          <w:rFonts w:ascii="Calibri" w:eastAsia="Calibri" w:hAnsi="Calibri" w:cs="Calibri"/>
          <w:sz w:val="22"/>
          <w:szCs w:val="22"/>
        </w:rPr>
        <w:t>Participant introductions</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 xml:space="preserve">First name or pseudonym, where you are from, and your knowledge or experience with coastal wetlands </w:t>
      </w:r>
    </w:p>
    <w:p w:rsidR="00DB4AF8">
      <w:pPr>
        <w:widowControl/>
        <w:spacing w:line="276" w:lineRule="auto"/>
        <w:ind w:left="720"/>
        <w:rPr>
          <w:rFonts w:ascii="Calibri" w:eastAsia="Calibri" w:hAnsi="Calibri" w:cs="Calibri"/>
          <w:sz w:val="22"/>
          <w:szCs w:val="22"/>
          <w:u w:val="single"/>
        </w:rPr>
      </w:pPr>
      <w:r>
        <w:rPr>
          <w:rFonts w:ascii="Calibri" w:eastAsia="Calibri" w:hAnsi="Calibri" w:cs="Calibri"/>
          <w:sz w:val="22"/>
          <w:szCs w:val="22"/>
          <w:u w:val="single"/>
        </w:rPr>
        <w:t>Key questions (45 min) [a or b]</w:t>
      </w:r>
    </w:p>
    <w:p w:rsidR="00DB4AF8">
      <w:pPr>
        <w:widowControl/>
        <w:numPr>
          <w:ilvl w:val="1"/>
          <w:numId w:val="6"/>
        </w:numPr>
        <w:spacing w:line="276" w:lineRule="auto"/>
        <w:rPr>
          <w:rFonts w:ascii="Calibri" w:eastAsia="Calibri" w:hAnsi="Calibri" w:cs="Calibri"/>
          <w:sz w:val="22"/>
          <w:szCs w:val="22"/>
        </w:rPr>
      </w:pPr>
      <w:r>
        <w:rPr>
          <w:rFonts w:ascii="Calibri" w:eastAsia="Calibri" w:hAnsi="Calibri" w:cs="Calibri"/>
          <w:sz w:val="22"/>
          <w:szCs w:val="22"/>
        </w:rPr>
        <w:t>ESV related questions</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Do you think coastal wetlands are important? If so, how/why? [10 min]</w:t>
      </w:r>
    </w:p>
    <w:p w:rsidR="00DB4AF8">
      <w:pPr>
        <w:widowControl/>
        <w:numPr>
          <w:ilvl w:val="3"/>
          <w:numId w:val="6"/>
        </w:numPr>
        <w:spacing w:line="276" w:lineRule="auto"/>
        <w:rPr>
          <w:rFonts w:ascii="Calibri" w:eastAsia="Calibri" w:hAnsi="Calibri" w:cs="Calibri"/>
          <w:sz w:val="22"/>
          <w:szCs w:val="22"/>
        </w:rPr>
      </w:pPr>
      <w:r>
        <w:rPr>
          <w:rFonts w:ascii="Calibri" w:eastAsia="Calibri" w:hAnsi="Calibri" w:cs="Calibri"/>
          <w:sz w:val="22"/>
          <w:szCs w:val="22"/>
        </w:rPr>
        <w:t>Prompt if people don’t mention: wildlife habitat, storm protection, flood protection, fisheries productivity, others??</w:t>
      </w:r>
    </w:p>
    <w:p w:rsidR="00DB4AF8">
      <w:pPr>
        <w:widowControl/>
        <w:numPr>
          <w:ilvl w:val="3"/>
          <w:numId w:val="6"/>
        </w:numPr>
        <w:spacing w:line="276" w:lineRule="auto"/>
        <w:rPr>
          <w:rFonts w:ascii="Calibri" w:eastAsia="Calibri" w:hAnsi="Calibri" w:cs="Calibri"/>
          <w:sz w:val="22"/>
          <w:szCs w:val="22"/>
        </w:rPr>
      </w:pPr>
      <w:r>
        <w:rPr>
          <w:rFonts w:ascii="Calibri" w:eastAsia="Calibri" w:hAnsi="Calibri" w:cs="Calibri"/>
          <w:sz w:val="22"/>
          <w:szCs w:val="22"/>
        </w:rPr>
        <w:t xml:space="preserve">Of the items mentioned, which is most important to you? </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Are you familiar with the wetland loss issue in [location]? What do you know about it? [10 min]</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Suppose there was a proposed project that would restore coastal wetlands to full functionality, would you be willing to pay some amount of money to fund that program? Why or why not? [15 min]</w:t>
      </w:r>
    </w:p>
    <w:p w:rsidR="00DB4AF8">
      <w:pPr>
        <w:widowControl/>
        <w:numPr>
          <w:ilvl w:val="3"/>
          <w:numId w:val="6"/>
        </w:numPr>
        <w:spacing w:line="276" w:lineRule="auto"/>
        <w:rPr>
          <w:rFonts w:ascii="Calibri" w:eastAsia="Calibri" w:hAnsi="Calibri" w:cs="Calibri"/>
          <w:sz w:val="22"/>
          <w:szCs w:val="22"/>
        </w:rPr>
      </w:pPr>
      <w:r>
        <w:rPr>
          <w:rFonts w:ascii="Calibri" w:eastAsia="Calibri" w:hAnsi="Calibri" w:cs="Calibri"/>
          <w:sz w:val="22"/>
          <w:szCs w:val="22"/>
        </w:rPr>
        <w:t>Prompt: This may turn into a discussion about trusting the project, how the money would be paid (e.g., donation vs taxes vs number of payments), who should pay, etc. Probably also concepts related to different value types (e.g., option, bequest, existence).</w:t>
      </w:r>
    </w:p>
    <w:p w:rsidR="00DB4AF8">
      <w:pPr>
        <w:widowControl/>
        <w:numPr>
          <w:ilvl w:val="2"/>
          <w:numId w:val="6"/>
        </w:numPr>
        <w:spacing w:line="276" w:lineRule="auto"/>
        <w:rPr>
          <w:rFonts w:ascii="Calibri" w:eastAsia="Calibri" w:hAnsi="Calibri" w:cs="Calibri"/>
          <w:sz w:val="22"/>
          <w:szCs w:val="22"/>
        </w:rPr>
      </w:pPr>
      <w:r>
        <w:rPr>
          <w:rFonts w:ascii="Calibri" w:eastAsia="Calibri" w:hAnsi="Calibri" w:cs="Calibri"/>
          <w:sz w:val="22"/>
          <w:szCs w:val="22"/>
        </w:rPr>
        <w:t xml:space="preserve">For those of you who would be willing to pay some amount, how much do you think you would be willing to pay? Would this amount change </w:t>
      </w:r>
      <w:r>
        <w:rPr>
          <w:rFonts w:ascii="Calibri" w:eastAsia="Calibri" w:hAnsi="Calibri" w:cs="Calibri"/>
          <w:sz w:val="22"/>
          <w:szCs w:val="22"/>
        </w:rPr>
        <w:t>based</w:t>
      </w:r>
      <w:r>
        <w:rPr>
          <w:rFonts w:ascii="Calibri" w:eastAsia="Calibri" w:hAnsi="Calibri" w:cs="Calibri"/>
          <w:sz w:val="22"/>
          <w:szCs w:val="22"/>
        </w:rPr>
        <w:t xml:space="preserve"> on [considerations from previous discussion]? [10 min]</w:t>
      </w:r>
    </w:p>
    <w:p w:rsidR="00DB4AF8">
      <w:pPr>
        <w:widowControl/>
        <w:numPr>
          <w:ilvl w:val="1"/>
          <w:numId w:val="6"/>
        </w:numPr>
        <w:spacing w:line="276" w:lineRule="auto"/>
        <w:rPr>
          <w:rFonts w:ascii="Calibri" w:eastAsia="Calibri" w:hAnsi="Calibri" w:cs="Calibri"/>
          <w:sz w:val="22"/>
          <w:szCs w:val="22"/>
        </w:rPr>
      </w:pPr>
      <w:r>
        <w:rPr>
          <w:rFonts w:ascii="Calibri" w:eastAsia="Calibri" w:hAnsi="Calibri" w:cs="Calibri"/>
          <w:sz w:val="22"/>
          <w:szCs w:val="22"/>
        </w:rPr>
        <w:t>Flooding related questions</w:t>
      </w:r>
    </w:p>
    <w:p w:rsidR="00DB4AF8">
      <w:pPr>
        <w:widowControl/>
        <w:numPr>
          <w:ilvl w:val="2"/>
          <w:numId w:val="6"/>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Have you ever experienced a flood event? If so, how long ago was your most recent experience? [10 min]</w:t>
      </w:r>
    </w:p>
    <w:p w:rsidR="00DB4AF8">
      <w:pPr>
        <w:widowControl/>
        <w:numPr>
          <w:ilvl w:val="2"/>
          <w:numId w:val="6"/>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What do you think would be most impacted during a future flooding event in your community? [10 min]</w:t>
      </w:r>
    </w:p>
    <w:p w:rsidR="00DB4AF8">
      <w:pPr>
        <w:widowControl/>
        <w:numPr>
          <w:ilvl w:val="2"/>
          <w:numId w:val="6"/>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Suppose there was a proposed project that could protect your community from flooding, would you be willing to pay some amount of money to fund that program? Why or why not? [15 min]</w:t>
      </w:r>
    </w:p>
    <w:p w:rsidR="00DB4AF8">
      <w:pPr>
        <w:widowControl/>
        <w:numPr>
          <w:ilvl w:val="2"/>
          <w:numId w:val="6"/>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 xml:space="preserve">For those of you who would be willing to pay some amount, how much do you think you would be willing to pay? Would this amount change </w:t>
      </w:r>
      <w:r>
        <w:rPr>
          <w:rFonts w:ascii="Calibri" w:eastAsia="Calibri" w:hAnsi="Calibri" w:cs="Calibri"/>
          <w:sz w:val="22"/>
          <w:szCs w:val="22"/>
        </w:rPr>
        <w:t>based</w:t>
      </w:r>
      <w:r>
        <w:rPr>
          <w:rFonts w:ascii="Calibri" w:eastAsia="Calibri" w:hAnsi="Calibri" w:cs="Calibri"/>
          <w:sz w:val="22"/>
          <w:szCs w:val="22"/>
        </w:rPr>
        <w:t xml:space="preserve"> on [considerations from previous discussion]? [10 min]</w:t>
      </w:r>
    </w:p>
    <w:p w:rsidR="00DB4AF8">
      <w:pPr>
        <w:widowControl/>
        <w:spacing w:line="276" w:lineRule="auto"/>
        <w:ind w:left="720"/>
        <w:rPr>
          <w:rFonts w:ascii="Calibri" w:eastAsia="Calibri" w:hAnsi="Calibri" w:cs="Calibri"/>
          <w:sz w:val="22"/>
          <w:szCs w:val="22"/>
          <w:u w:val="single"/>
        </w:rPr>
      </w:pPr>
      <w:r>
        <w:rPr>
          <w:rFonts w:ascii="Calibri" w:eastAsia="Calibri" w:hAnsi="Calibri" w:cs="Calibri"/>
          <w:sz w:val="22"/>
          <w:szCs w:val="22"/>
          <w:u w:val="single"/>
        </w:rPr>
        <w:t>Close out (5 min)</w:t>
      </w:r>
    </w:p>
    <w:p w:rsidR="00DB4AF8">
      <w:pPr>
        <w:widowControl/>
        <w:numPr>
          <w:ilvl w:val="1"/>
          <w:numId w:val="6"/>
        </w:numPr>
        <w:spacing w:line="276" w:lineRule="auto"/>
        <w:rPr>
          <w:rFonts w:ascii="Calibri" w:eastAsia="Calibri" w:hAnsi="Calibri" w:cs="Calibri"/>
          <w:sz w:val="22"/>
          <w:szCs w:val="22"/>
        </w:rPr>
      </w:pPr>
      <w:r>
        <w:rPr>
          <w:rFonts w:ascii="Calibri" w:eastAsia="Calibri" w:hAnsi="Calibri" w:cs="Calibri"/>
          <w:sz w:val="22"/>
          <w:szCs w:val="22"/>
        </w:rPr>
        <w:t>Is there anything else you wanted to share today?</w:t>
      </w:r>
    </w:p>
    <w:p w:rsidR="00DB4AF8">
      <w:pPr>
        <w:widowControl/>
        <w:numPr>
          <w:ilvl w:val="1"/>
          <w:numId w:val="6"/>
        </w:numPr>
        <w:spacing w:line="276" w:lineRule="auto"/>
        <w:rPr>
          <w:rFonts w:ascii="Calibri" w:eastAsia="Calibri" w:hAnsi="Calibri" w:cs="Calibri"/>
          <w:sz w:val="22"/>
          <w:szCs w:val="22"/>
        </w:rPr>
      </w:pPr>
      <w:r>
        <w:rPr>
          <w:rFonts w:ascii="Calibri" w:eastAsia="Calibri" w:hAnsi="Calibri" w:cs="Calibri"/>
          <w:sz w:val="22"/>
          <w:szCs w:val="22"/>
        </w:rPr>
        <w:t>Thank you for your time</w:t>
      </w:r>
    </w:p>
    <w:p w:rsidR="00DB4AF8">
      <w:pPr>
        <w:keepNext/>
        <w:keepLines/>
        <w:numPr>
          <w:ilvl w:val="0"/>
          <w:numId w:val="6"/>
        </w:numPr>
        <w:pBdr>
          <w:top w:val="nil"/>
          <w:left w:val="nil"/>
          <w:bottom w:val="nil"/>
          <w:right w:val="nil"/>
          <w:between w:val="nil"/>
        </w:pBdr>
        <w:tabs>
          <w:tab w:val="left" w:pos="9360"/>
        </w:tabs>
        <w:spacing w:after="120"/>
        <w:rPr>
          <w:rFonts w:ascii="Calibri" w:eastAsia="Calibri" w:hAnsi="Calibri" w:cs="Calibri"/>
          <w:i/>
          <w:color w:val="000000"/>
          <w:sz w:val="22"/>
          <w:szCs w:val="22"/>
        </w:rPr>
      </w:pPr>
      <w:r>
        <w:rPr>
          <w:rFonts w:ascii="Calibri" w:eastAsia="Calibri" w:hAnsi="Calibri" w:cs="Calibri"/>
          <w:i/>
          <w:color w:val="000000"/>
          <w:sz w:val="22"/>
          <w:szCs w:val="22"/>
        </w:rPr>
        <w:t>Compliance with Information Quality Guidelines</w:t>
      </w:r>
      <w:r>
        <w:rPr>
          <w:noProof/>
        </w:rPr>
        <mc:AlternateContent>
          <mc:Choice Requires="wps">
            <w:drawing>
              <wp:anchor distT="0" distB="0" distL="114300" distR="114300" simplePos="0" relativeHeight="251658240" behindDoc="0" locked="0" layoutInCell="1" allowOverlap="1">
                <wp:simplePos x="0" y="0"/>
                <wp:positionH relativeFrom="column">
                  <wp:posOffset>-5943599</wp:posOffset>
                </wp:positionH>
                <wp:positionV relativeFrom="paragraph">
                  <wp:posOffset>3822700</wp:posOffset>
                </wp:positionV>
                <wp:extent cx="1400175" cy="765175"/>
                <wp:effectExtent l="0" t="0" r="0" b="0"/>
                <wp:wrapNone/>
                <wp:docPr id="4" name=""/>
                <wp:cNvGraphicFramePr/>
                <a:graphic xmlns:a="http://schemas.openxmlformats.org/drawingml/2006/main">
                  <a:graphicData uri="http://schemas.microsoft.com/office/word/2010/wordprocessingShape">
                    <wps:wsp xmlns:wps="http://schemas.microsoft.com/office/word/2010/wordprocessingShape">
                      <wps:cNvSpPr/>
                      <wps:spPr>
                        <a:xfrm>
                          <a:off x="4660200" y="3414240"/>
                          <a:ext cx="1400175" cy="765175"/>
                        </a:xfrm>
                        <a:prstGeom prst="ellipse">
                          <a:avLst/>
                        </a:prstGeom>
                        <a:solidFill>
                          <a:srgbClr val="FFFFFF"/>
                        </a:solidFill>
                        <a:ln w="9525">
                          <a:solidFill>
                            <a:srgbClr val="000000"/>
                          </a:solidFill>
                          <a:prstDash val="solid"/>
                          <a:round/>
                          <a:headEnd w="sm" len="sm"/>
                          <a:tailEnd w="sm" len="sm"/>
                        </a:ln>
                      </wps:spPr>
                      <wps:txbx>
                        <w:txbxContent>
                          <w:p w:rsidR="00DB4AF8">
                            <w:pPr>
                              <w:jc w:val="center"/>
                            </w:pPr>
                            <w:r>
                              <w:rPr>
                                <w:rFonts w:ascii="Arial" w:eastAsia="Arial" w:hAnsi="Arial" w:cs="Arial"/>
                                <w:color w:val="000000"/>
                                <w:sz w:val="28"/>
                              </w:rPr>
                              <w:t>Personal Characteristics</w:t>
                            </w:r>
                          </w:p>
                          <w:p w:rsidR="00DB4AF8">
                            <w:pPr>
                              <w:jc w:val="center"/>
                            </w:pPr>
                            <w:r>
                              <w:rPr>
                                <w:rFonts w:ascii="Arial" w:eastAsia="Arial" w:hAnsi="Arial" w:cs="Arial"/>
                                <w:color w:val="000000"/>
                                <w:sz w:val="28"/>
                              </w:rPr>
                              <w:t>Q18-23, Q30-34</w:t>
                            </w:r>
                          </w:p>
                        </w:txbxContent>
                      </wps:txbx>
                      <wps:bodyPr spcFirstLastPara="1" wrap="square" lIns="91425" tIns="45700" rIns="91425" bIns="45700" anchor="t" anchorCtr="0"/>
                    </wps:wsp>
                  </a:graphicData>
                </a:graphic>
              </wp:anchor>
            </w:drawing>
          </mc:Choice>
          <mc:Fallback>
            <w:pict>
              <v:oval id="_x0000_s1025" style="width:110.25pt;height:60.25pt;margin-top:301pt;margin-left:-468pt;mso-wrap-distance-bottom:0;mso-wrap-distance-left:9pt;mso-wrap-distance-right:9pt;mso-wrap-distance-top:0;mso-wrap-style:square;position:absolute;visibility:visible;v-text-anchor:top;z-index:251659264">
                <v:stroke startarrowwidth="narrow" startarrowlength="short" endarrowwidth="narrow" endarrowlength="short"/>
                <v:textbox inset="7.2pt,3.6pt,7.2pt,3.6pt">
                  <w:txbxContent>
                    <w:p w:rsidR="00DB4AF8">
                      <w:pPr>
                        <w:jc w:val="center"/>
                      </w:pPr>
                      <w:r>
                        <w:rPr>
                          <w:rFonts w:ascii="Arial" w:eastAsia="Arial" w:hAnsi="Arial" w:cs="Arial"/>
                          <w:color w:val="000000"/>
                          <w:sz w:val="28"/>
                        </w:rPr>
                        <w:t>Personal Characteristics</w:t>
                      </w:r>
                    </w:p>
                    <w:p w:rsidR="00DB4AF8">
                      <w:pPr>
                        <w:jc w:val="center"/>
                      </w:pPr>
                      <w:r>
                        <w:rPr>
                          <w:rFonts w:ascii="Arial" w:eastAsia="Arial" w:hAnsi="Arial" w:cs="Arial"/>
                          <w:color w:val="000000"/>
                          <w:sz w:val="28"/>
                        </w:rPr>
                        <w:t>Q18-23, Q30-34</w:t>
                      </w:r>
                    </w:p>
                  </w:txbxContent>
                </v:textbox>
              </v:oval>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-6680199</wp:posOffset>
                </wp:positionH>
                <wp:positionV relativeFrom="paragraph">
                  <wp:posOffset>3086100</wp:posOffset>
                </wp:positionV>
                <wp:extent cx="1400175" cy="765175"/>
                <wp:effectExtent l="0" t="0" r="0" b="0"/>
                <wp:wrapNone/>
                <wp:docPr id="6" name=""/>
                <wp:cNvGraphicFramePr/>
                <a:graphic xmlns:a="http://schemas.openxmlformats.org/drawingml/2006/main">
                  <a:graphicData uri="http://schemas.microsoft.com/office/word/2010/wordprocessingShape">
                    <wps:wsp xmlns:wps="http://schemas.microsoft.com/office/word/2010/wordprocessingShape">
                      <wps:cNvSpPr/>
                      <wps:spPr>
                        <a:xfrm>
                          <a:off x="4660200" y="3414240"/>
                          <a:ext cx="1400175" cy="765175"/>
                        </a:xfrm>
                        <a:prstGeom prst="ellipse">
                          <a:avLst/>
                        </a:prstGeom>
                        <a:solidFill>
                          <a:srgbClr val="FFFFFF"/>
                        </a:solidFill>
                        <a:ln w="9525">
                          <a:solidFill>
                            <a:srgbClr val="000000"/>
                          </a:solidFill>
                          <a:prstDash val="solid"/>
                          <a:round/>
                          <a:headEnd w="sm" len="sm"/>
                          <a:tailEnd w="sm" len="sm"/>
                        </a:ln>
                      </wps:spPr>
                      <wps:txbx>
                        <w:txbxContent>
                          <w:p w:rsidR="00DB4AF8">
                            <w:pPr>
                              <w:jc w:val="center"/>
                            </w:pPr>
                            <w:r>
                              <w:rPr>
                                <w:rFonts w:ascii="Arial" w:eastAsia="Arial" w:hAnsi="Arial" w:cs="Arial"/>
                                <w:color w:val="000000"/>
                                <w:sz w:val="28"/>
                              </w:rPr>
                              <w:t>Personal Use</w:t>
                            </w:r>
                          </w:p>
                          <w:p w:rsidR="00DB4AF8">
                            <w:pPr>
                              <w:jc w:val="center"/>
                            </w:pPr>
                            <w:r>
                              <w:rPr>
                                <w:rFonts w:ascii="Arial" w:eastAsia="Arial" w:hAnsi="Arial" w:cs="Arial"/>
                                <w:color w:val="000000"/>
                                <w:sz w:val="28"/>
                              </w:rPr>
                              <w:t>Q3</w:t>
                            </w:r>
                          </w:p>
                        </w:txbxContent>
                      </wps:txbx>
                      <wps:bodyPr spcFirstLastPara="1" wrap="square" lIns="91425" tIns="45700" rIns="91425" bIns="45700" anchor="t" anchorCtr="0"/>
                    </wps:wsp>
                  </a:graphicData>
                </a:graphic>
              </wp:anchor>
            </w:drawing>
          </mc:Choice>
          <mc:Fallback>
            <w:pict>
              <v:oval id="_x0000_s1026" style="width:110.25pt;height:60.25pt;margin-top:243pt;margin-left:-526pt;mso-wrap-distance-bottom:0;mso-wrap-distance-left:9pt;mso-wrap-distance-right:9pt;mso-wrap-distance-top:0;mso-wrap-style:square;position:absolute;visibility:visible;v-text-anchor:top;z-index:251661312">
                <v:stroke startarrowwidth="narrow" startarrowlength="short" endarrowwidth="narrow" endarrowlength="short"/>
                <v:textbox inset="7.2pt,3.6pt,7.2pt,3.6pt">
                  <w:txbxContent>
                    <w:p w:rsidR="00DB4AF8">
                      <w:pPr>
                        <w:jc w:val="center"/>
                      </w:pPr>
                      <w:r>
                        <w:rPr>
                          <w:rFonts w:ascii="Arial" w:eastAsia="Arial" w:hAnsi="Arial" w:cs="Arial"/>
                          <w:color w:val="000000"/>
                          <w:sz w:val="28"/>
                        </w:rPr>
                        <w:t>Personal Use</w:t>
                      </w:r>
                    </w:p>
                    <w:p w:rsidR="00DB4AF8">
                      <w:pPr>
                        <w:jc w:val="center"/>
                      </w:pPr>
                      <w:r>
                        <w:rPr>
                          <w:rFonts w:ascii="Arial" w:eastAsia="Arial" w:hAnsi="Arial" w:cs="Arial"/>
                          <w:color w:val="000000"/>
                          <w:sz w:val="28"/>
                        </w:rPr>
                        <w:t>Q3</w:t>
                      </w:r>
                    </w:p>
                  </w:txbxContent>
                </v:textbox>
              </v:oval>
            </w:pict>
          </mc:Fallback>
        </mc:AlternateContent>
      </w:r>
    </w:p>
    <w:p w:rsidR="00DB4AF8" w:rsidP="00F2412E">
      <w:pPr>
        <w:tabs>
          <w:tab w:val="left" w:pos="9360"/>
        </w:tabs>
        <w:spacing w:after="120"/>
        <w:rPr>
          <w:color w:val="000000"/>
        </w:rPr>
      </w:pPr>
      <w:r>
        <w:rPr>
          <w:rFonts w:ascii="Calibri" w:eastAsia="Calibri" w:hAnsi="Calibri" w:cs="Calibri"/>
          <w:color w:val="000000"/>
          <w:sz w:val="22"/>
          <w:szCs w:val="22"/>
        </w:rPr>
        <w:t>The information collected will be disseminated to the public or used to support publicly disseminated information. NOAA National Ocean Service, National Centers for Coastal Ocean Science will retain control over information and safeguard it from improper access, modification, and destruction, consistent with NOAA standards for confidentiality, privacy, and electronic information. Final datasets will be archived following the rules and requirements of the NOAA Public Access for Research Results (PARR) plan.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DB4AF8">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7703B">
      <w:pPr>
        <w:tabs>
          <w:tab w:val="left" w:pos="9360"/>
        </w:tabs>
        <w:spacing w:after="120"/>
        <w:jc w:val="both"/>
        <w:rPr>
          <w:rFonts w:ascii="Calibri" w:eastAsia="Calibri" w:hAnsi="Calibri" w:cs="Calibri"/>
          <w:sz w:val="22"/>
          <w:szCs w:val="22"/>
        </w:rPr>
      </w:pPr>
    </w:p>
    <w:p w:rsidR="00DB4AF8" w:rsidP="00F2412E">
      <w:pPr>
        <w:tabs>
          <w:tab w:val="left" w:pos="9360"/>
        </w:tabs>
        <w:spacing w:after="120"/>
      </w:pPr>
      <w:r>
        <w:rPr>
          <w:rFonts w:ascii="Calibri" w:eastAsia="Calibri" w:hAnsi="Calibri" w:cs="Calibri"/>
          <w:sz w:val="22"/>
          <w:szCs w:val="22"/>
        </w:rPr>
        <w:t>No automated, electronic, mechanical, or other technological collection techniques or other forms of information technology will be used for the focus groups.</w:t>
      </w: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r w:rsidR="00C528DB">
        <w:rPr>
          <w:b/>
          <w:color w:val="000000"/>
        </w:rPr>
        <w:t>.</w:t>
      </w:r>
    </w:p>
    <w:p w:rsidR="00DB4AF8">
      <w:pPr>
        <w:tabs>
          <w:tab w:val="left" w:pos="9360"/>
        </w:tabs>
        <w:spacing w:after="120"/>
        <w:jc w:val="both"/>
        <w:rPr>
          <w:rFonts w:ascii="Calibri" w:eastAsia="Calibri" w:hAnsi="Calibri" w:cs="Calibri"/>
          <w:color w:val="000000"/>
          <w:sz w:val="22"/>
          <w:szCs w:val="22"/>
        </w:rPr>
      </w:pPr>
    </w:p>
    <w:p w:rsidR="00D1548D">
      <w:pPr>
        <w:pBdr>
          <w:top w:val="nil"/>
          <w:left w:val="nil"/>
          <w:bottom w:val="nil"/>
          <w:right w:val="nil"/>
          <w:between w:val="nil"/>
        </w:pBdr>
        <w:tabs>
          <w:tab w:val="left" w:pos="360"/>
        </w:tabs>
        <w:spacing w:before="80"/>
        <w:rPr>
          <w:rFonts w:ascii="Calibri" w:eastAsia="Calibri" w:hAnsi="Calibri" w:cs="Calibri"/>
          <w:sz w:val="22"/>
          <w:szCs w:val="22"/>
        </w:rPr>
      </w:pPr>
      <w:r>
        <w:rPr>
          <w:rFonts w:ascii="Calibri" w:eastAsia="Calibri" w:hAnsi="Calibri" w:cs="Calibri"/>
          <w:sz w:val="22"/>
          <w:szCs w:val="22"/>
        </w:rPr>
        <w:t xml:space="preserve">Researchers reviewed scholarship and consulted with local partners to identify any duplication of effort. </w:t>
      </w:r>
    </w:p>
    <w:p w:rsidR="00DB4AF8">
      <w:pPr>
        <w:pBdr>
          <w:top w:val="nil"/>
          <w:left w:val="nil"/>
          <w:bottom w:val="nil"/>
          <w:right w:val="nil"/>
          <w:between w:val="nil"/>
        </w:pBdr>
        <w:tabs>
          <w:tab w:val="left" w:pos="360"/>
        </w:tabs>
        <w:spacing w:before="80"/>
        <w:rPr>
          <w:rFonts w:ascii="Calibri" w:eastAsia="Calibri" w:hAnsi="Calibri" w:cs="Calibri"/>
          <w:sz w:val="22"/>
          <w:szCs w:val="22"/>
        </w:rPr>
      </w:pPr>
      <w:r>
        <w:rPr>
          <w:rFonts w:ascii="Calibri" w:eastAsia="Calibri" w:hAnsi="Calibri" w:cs="Calibri"/>
          <w:sz w:val="22"/>
          <w:szCs w:val="22"/>
        </w:rPr>
        <w:t>There have been several ecosystem service related projects within this region in the last ten years. Many of these studies focused on the impacts of the Deepwater Horizon oil spill and major hurricanes, with key study areas commonly falling within the northern Gulf of Mexico (e.g., Louisiana, Mississippi, and Texas). Throughout the past decade, many of these studies employed a benefits/value transfer approach due to the cost and time required to implement primary data collections for specific sites (</w:t>
      </w:r>
      <w:r>
        <w:rPr>
          <w:rFonts w:ascii="Calibri" w:eastAsia="Calibri" w:hAnsi="Calibri" w:cs="Calibri"/>
          <w:sz w:val="22"/>
          <w:szCs w:val="22"/>
        </w:rPr>
        <w:t>Batker</w:t>
      </w:r>
      <w:r>
        <w:rPr>
          <w:rFonts w:ascii="Calibri" w:eastAsia="Calibri" w:hAnsi="Calibri" w:cs="Calibri"/>
          <w:sz w:val="22"/>
          <w:szCs w:val="22"/>
        </w:rPr>
        <w:t xml:space="preserve"> et al., 2010; </w:t>
      </w:r>
      <w:r>
        <w:rPr>
          <w:rFonts w:ascii="Calibri" w:eastAsia="Calibri" w:hAnsi="Calibri" w:cs="Calibri"/>
          <w:sz w:val="22"/>
          <w:szCs w:val="22"/>
        </w:rPr>
        <w:t>Beever</w:t>
      </w:r>
      <w:r>
        <w:rPr>
          <w:rFonts w:ascii="Calibri" w:eastAsia="Calibri" w:hAnsi="Calibri" w:cs="Calibri"/>
          <w:sz w:val="22"/>
          <w:szCs w:val="22"/>
        </w:rPr>
        <w:t xml:space="preserve">, 2014; Pollack et al., 2013; Rutherford et al., 2018; </w:t>
      </w:r>
      <w:r>
        <w:rPr>
          <w:rFonts w:ascii="Calibri" w:eastAsia="Calibri" w:hAnsi="Calibri" w:cs="Calibri"/>
          <w:sz w:val="22"/>
          <w:szCs w:val="22"/>
        </w:rPr>
        <w:t>Yoskowitz</w:t>
      </w:r>
      <w:r>
        <w:rPr>
          <w:rFonts w:ascii="Calibri" w:eastAsia="Calibri" w:hAnsi="Calibri" w:cs="Calibri"/>
          <w:sz w:val="22"/>
          <w:szCs w:val="22"/>
        </w:rPr>
        <w:t xml:space="preserve"> et al., 2017). Rutherford et al. (2018) performed a benefit-cost analysis using an ecosystem service valuation, employing a value transfer approach, to determine the benefits of a wetland restoration in relation to a large river sediment diversion in the Maurepas swamp. Similarly, </w:t>
      </w:r>
      <w:r>
        <w:rPr>
          <w:rFonts w:ascii="Calibri" w:eastAsia="Calibri" w:hAnsi="Calibri" w:cs="Calibri"/>
          <w:sz w:val="22"/>
          <w:szCs w:val="22"/>
        </w:rPr>
        <w:t>Yoskowitz</w:t>
      </w:r>
      <w:r>
        <w:rPr>
          <w:rFonts w:ascii="Calibri" w:eastAsia="Calibri" w:hAnsi="Calibri" w:cs="Calibri"/>
          <w:sz w:val="22"/>
          <w:szCs w:val="22"/>
        </w:rPr>
        <w:t xml:space="preserve"> et al. (2017) applied a value transfer method to determine the potential changes in ecosystem service values of wetlands across various sea level rise modeled scenarios. Between 2009 and 2014, a small handful of studies included non-market valuation methods that incorporated primary data collection. Most of these incorporated a contingent valuation approach, including stated preference or choice experiments to assess respondents’ willingness-to-pay or willingness-to-accept for services such as hurricane or storm surge protection (Kim &amp; Petrolia, 2013; Petrolia et al., 2014; Petrolia &amp; Kim, 2009, 2011). Feagin et al. (2014) similarly used stated preference and replacement cost approaches to determine the recreational value of beaches in Texas. Primary data collections have also been used in the application of travel cost methods in the region. Whitehead et al. </w:t>
      </w:r>
      <w:r>
        <w:rPr>
          <w:rFonts w:ascii="Calibri" w:eastAsia="Calibri" w:hAnsi="Calibri" w:cs="Calibri"/>
          <w:sz w:val="22"/>
          <w:szCs w:val="22"/>
        </w:rPr>
        <w:t>(2018), for example, administered a survey in 2011 to estimate the losses in recreational value (focused on recreational fishing) from the Deepwater Horizon Oil Spill. Each of these studies have been used to inform the development of the proposed survey instrument, including ecosystem service selection and scenario development.</w:t>
      </w:r>
    </w:p>
    <w:p w:rsidR="00DB4AF8">
      <w:pPr>
        <w:pBdr>
          <w:top w:val="nil"/>
          <w:left w:val="nil"/>
          <w:bottom w:val="nil"/>
          <w:right w:val="nil"/>
          <w:between w:val="nil"/>
        </w:pBdr>
        <w:tabs>
          <w:tab w:val="left" w:pos="360"/>
        </w:tabs>
        <w:spacing w:before="80"/>
        <w:rPr>
          <w:rFonts w:ascii="Calibri" w:eastAsia="Calibri" w:hAnsi="Calibri" w:cs="Calibri"/>
          <w:sz w:val="22"/>
          <w:szCs w:val="22"/>
        </w:rPr>
      </w:pPr>
      <w:r>
        <w:rPr>
          <w:rFonts w:ascii="Calibri" w:eastAsia="Calibri" w:hAnsi="Calibri" w:cs="Calibri"/>
          <w:sz w:val="22"/>
          <w:szCs w:val="22"/>
        </w:rPr>
        <w:t xml:space="preserve">According to our literature review and discussions with local partners, our survey is not a duplication of effort. Specifically, site-specific valuations incorporating primary data collection have been a noticeable gap in recent years. As such, many of the referenced studies above included primary data collected prior to 2012. Snyder et al. (2020) provided a meta-analysis and review of valuation studies in the Gulf of Mexico region, and noted a decline in valuation studies in 2013. They attributed this to a growing interest in the synthesis of existing studies rather than implementing new valuations. No previous studies have examined the value of natural and nature-based features in restoration efforts in the Gulf of Mexico region. </w:t>
      </w:r>
    </w:p>
    <w:p w:rsidR="00DB4AF8">
      <w:pPr>
        <w:pBdr>
          <w:top w:val="nil"/>
          <w:left w:val="nil"/>
          <w:bottom w:val="nil"/>
          <w:right w:val="nil"/>
          <w:between w:val="nil"/>
        </w:pBdr>
        <w:tabs>
          <w:tab w:val="left" w:pos="360"/>
        </w:tabs>
        <w:spacing w:before="80"/>
        <w:rPr>
          <w:rFonts w:ascii="Calibri" w:eastAsia="Calibri" w:hAnsi="Calibri" w:cs="Calibri"/>
          <w:sz w:val="22"/>
          <w:szCs w:val="22"/>
        </w:rPr>
      </w:pPr>
      <w:r>
        <w:rPr>
          <w:rFonts w:ascii="Calibri" w:eastAsia="Calibri" w:hAnsi="Calibri" w:cs="Calibri"/>
          <w:sz w:val="22"/>
          <w:szCs w:val="22"/>
        </w:rPr>
        <w:t>We have also formed partnerships with ongoing and planned research efforts so that we can leverage resources and provide complementary information about ecosystem services related to restoration options in the GoM.</w:t>
      </w:r>
    </w:p>
    <w:p w:rsidR="00DB4AF8">
      <w:pPr>
        <w:pBdr>
          <w:top w:val="nil"/>
          <w:left w:val="nil"/>
          <w:bottom w:val="nil"/>
          <w:right w:val="nil"/>
          <w:between w:val="nil"/>
        </w:pBdr>
        <w:tabs>
          <w:tab w:val="left" w:pos="360"/>
        </w:tabs>
        <w:spacing w:before="80"/>
        <w:rPr>
          <w:rFonts w:ascii="Calibri" w:eastAsia="Calibri" w:hAnsi="Calibri" w:cs="Calibri"/>
          <w:sz w:val="22"/>
          <w:szCs w:val="22"/>
        </w:rPr>
      </w:pP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DB4AF8">
      <w:pPr>
        <w:tabs>
          <w:tab w:val="left" w:pos="9360"/>
        </w:tabs>
        <w:spacing w:after="120"/>
        <w:jc w:val="both"/>
        <w:rPr>
          <w:rFonts w:ascii="Calibri" w:eastAsia="Calibri" w:hAnsi="Calibri" w:cs="Calibri"/>
          <w:color w:val="000000"/>
          <w:sz w:val="22"/>
          <w:szCs w:val="22"/>
        </w:rPr>
      </w:pPr>
    </w:p>
    <w:p w:rsidR="00DB4AF8">
      <w:pPr>
        <w:tabs>
          <w:tab w:val="left" w:pos="9360"/>
        </w:tabs>
        <w:spacing w:after="120"/>
        <w:jc w:val="both"/>
        <w:rPr>
          <w:rFonts w:ascii="Calibri" w:eastAsia="Calibri" w:hAnsi="Calibri" w:cs="Calibri"/>
          <w:color w:val="000000"/>
          <w:sz w:val="22"/>
          <w:szCs w:val="22"/>
        </w:rPr>
      </w:pPr>
      <w:r>
        <w:rPr>
          <w:rFonts w:ascii="Calibri" w:eastAsia="Calibri" w:hAnsi="Calibri" w:cs="Calibri"/>
          <w:color w:val="000000"/>
          <w:sz w:val="22"/>
          <w:szCs w:val="22"/>
        </w:rPr>
        <w:t>This collection involves residents. It does not involve small businesses or other small entities.</w:t>
      </w:r>
    </w:p>
    <w:p w:rsidR="00DB4AF8">
      <w:pPr>
        <w:pBdr>
          <w:top w:val="nil"/>
          <w:left w:val="nil"/>
          <w:bottom w:val="nil"/>
          <w:right w:val="nil"/>
          <w:between w:val="nil"/>
        </w:pBdr>
        <w:tabs>
          <w:tab w:val="left" w:pos="360"/>
        </w:tabs>
        <w:spacing w:before="80"/>
        <w:rPr>
          <w:color w:val="000000"/>
        </w:rPr>
      </w:pP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DB4AF8">
      <w:pPr>
        <w:pBdr>
          <w:top w:val="nil"/>
          <w:left w:val="nil"/>
          <w:bottom w:val="nil"/>
          <w:right w:val="nil"/>
          <w:between w:val="nil"/>
        </w:pBdr>
        <w:tabs>
          <w:tab w:val="left" w:pos="9360"/>
        </w:tabs>
        <w:spacing w:before="161" w:after="120"/>
        <w:jc w:val="both"/>
        <w:rPr>
          <w:rFonts w:ascii="Calibri" w:eastAsia="Calibri" w:hAnsi="Calibri" w:cs="Calibri"/>
          <w:color w:val="000000"/>
          <w:sz w:val="22"/>
          <w:szCs w:val="22"/>
        </w:rPr>
      </w:pPr>
      <w:r>
        <w:rPr>
          <w:rFonts w:ascii="Calibri" w:eastAsia="Calibri" w:hAnsi="Calibri" w:cs="Calibri"/>
          <w:color w:val="000000"/>
          <w:sz w:val="22"/>
          <w:szCs w:val="22"/>
        </w:rPr>
        <w:t>The final collection will support restoration efforts within GoM NERR</w:t>
      </w:r>
      <w:r>
        <w:rPr>
          <w:rFonts w:ascii="Calibri" w:eastAsia="Calibri" w:hAnsi="Calibri" w:cs="Calibri"/>
          <w:sz w:val="22"/>
          <w:szCs w:val="22"/>
        </w:rPr>
        <w:t xml:space="preserve">s by providing information on how the public values ecosystem services derived from coastal and marine habitats. </w:t>
      </w:r>
      <w:r>
        <w:rPr>
          <w:rFonts w:ascii="Calibri" w:eastAsia="Calibri" w:hAnsi="Calibri" w:cs="Calibri"/>
          <w:color w:val="000000"/>
          <w:sz w:val="22"/>
          <w:szCs w:val="22"/>
        </w:rPr>
        <w:t xml:space="preserve">This information will also help local managers develop more targeted and meaningful messaging in their communication and outreach efforts. </w:t>
      </w:r>
    </w:p>
    <w:p w:rsidR="00DB4AF8">
      <w:pPr>
        <w:tabs>
          <w:tab w:val="left" w:pos="9360"/>
        </w:tabs>
        <w:spacing w:after="120"/>
        <w:jc w:val="both"/>
        <w:rPr>
          <w:rFonts w:ascii="Calibri" w:eastAsia="Calibri" w:hAnsi="Calibri" w:cs="Calibri"/>
          <w:color w:val="000000"/>
          <w:sz w:val="22"/>
          <w:szCs w:val="22"/>
        </w:rPr>
      </w:pPr>
      <w:r>
        <w:rPr>
          <w:rFonts w:ascii="Calibri" w:eastAsia="Calibri" w:hAnsi="Calibri" w:cs="Calibri"/>
          <w:sz w:val="22"/>
          <w:szCs w:val="22"/>
        </w:rPr>
        <w:t xml:space="preserve">These NERRs do not have the technical expertise nor the budget to perform this work. Therefore, if </w:t>
      </w:r>
      <w:r>
        <w:rPr>
          <w:rFonts w:ascii="Calibri" w:eastAsia="Calibri" w:hAnsi="Calibri" w:cs="Calibri"/>
          <w:color w:val="000000"/>
          <w:sz w:val="22"/>
          <w:szCs w:val="22"/>
        </w:rPr>
        <w:t>this collection is not conducted by NOAA, relevant agencies will have reduced data and information to meet evaluative requirements set forth by the CZMA relative to the National Estuarine Research Reserve.</w:t>
      </w:r>
    </w:p>
    <w:p w:rsidR="000759B4">
      <w:pPr>
        <w:tabs>
          <w:tab w:val="left" w:pos="9360"/>
        </w:tabs>
        <w:spacing w:after="120"/>
        <w:jc w:val="both"/>
        <w:rPr>
          <w:rFonts w:ascii="Calibri" w:eastAsia="Calibri" w:hAnsi="Calibri" w:cs="Calibri"/>
          <w:sz w:val="22"/>
          <w:szCs w:val="22"/>
        </w:rPr>
      </w:pP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DB4AF8">
      <w:pPr>
        <w:tabs>
          <w:tab w:val="left" w:pos="9360"/>
        </w:tabs>
        <w:spacing w:after="120"/>
        <w:jc w:val="both"/>
        <w:rPr>
          <w:rFonts w:ascii="Calibri" w:eastAsia="Calibri" w:hAnsi="Calibri" w:cs="Calibri"/>
          <w:color w:val="000000"/>
          <w:sz w:val="22"/>
          <w:szCs w:val="22"/>
        </w:rPr>
      </w:pPr>
    </w:p>
    <w:p w:rsidR="00DB4AF8">
      <w:pPr>
        <w:tabs>
          <w:tab w:val="left" w:pos="9360"/>
        </w:tabs>
        <w:spacing w:after="120"/>
        <w:jc w:val="both"/>
        <w:rPr>
          <w:rFonts w:ascii="Calibri" w:eastAsia="Calibri" w:hAnsi="Calibri" w:cs="Calibri"/>
          <w:color w:val="000000"/>
          <w:sz w:val="22"/>
          <w:szCs w:val="22"/>
        </w:rPr>
      </w:pPr>
      <w:r>
        <w:rPr>
          <w:rFonts w:ascii="Calibri" w:eastAsia="Calibri" w:hAnsi="Calibri" w:cs="Calibri"/>
          <w:color w:val="000000"/>
          <w:sz w:val="22"/>
          <w:szCs w:val="22"/>
        </w:rPr>
        <w:t>Data collection will be consistent with OMB guidelines.</w:t>
      </w:r>
    </w:p>
    <w:p w:rsidR="00DB4AF8">
      <w:pPr>
        <w:pBdr>
          <w:top w:val="nil"/>
          <w:left w:val="nil"/>
          <w:bottom w:val="nil"/>
          <w:right w:val="nil"/>
          <w:between w:val="nil"/>
        </w:pBdr>
        <w:tabs>
          <w:tab w:val="left" w:pos="360"/>
        </w:tabs>
        <w:spacing w:before="80"/>
        <w:rPr>
          <w:color w:val="000000"/>
        </w:rPr>
      </w:pP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B4AF8">
      <w:pPr>
        <w:tabs>
          <w:tab w:val="left" w:pos="9360"/>
        </w:tabs>
        <w:spacing w:after="120"/>
        <w:jc w:val="both"/>
        <w:rPr>
          <w:rFonts w:ascii="Calibri" w:eastAsia="Calibri" w:hAnsi="Calibri" w:cs="Calibri"/>
          <w:color w:val="000000"/>
          <w:sz w:val="22"/>
          <w:szCs w:val="22"/>
        </w:rPr>
      </w:pPr>
    </w:p>
    <w:p w:rsidR="00DB4AF8">
      <w:pPr>
        <w:tabs>
          <w:tab w:val="left" w:pos="9360"/>
        </w:tabs>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A </w:t>
      </w:r>
      <w:r>
        <w:rPr>
          <w:rFonts w:ascii="Calibri" w:eastAsia="Calibri" w:hAnsi="Calibri" w:cs="Calibri"/>
          <w:color w:val="000000"/>
          <w:sz w:val="22"/>
          <w:szCs w:val="22"/>
          <w:u w:val="single"/>
        </w:rPr>
        <w:t>Federal Register</w:t>
      </w:r>
      <w:r>
        <w:rPr>
          <w:rFonts w:ascii="Calibri" w:eastAsia="Calibri" w:hAnsi="Calibri" w:cs="Calibri"/>
          <w:color w:val="000000"/>
          <w:sz w:val="22"/>
          <w:szCs w:val="22"/>
        </w:rPr>
        <w:t xml:space="preserve"> Notice published on </w:t>
      </w:r>
      <w:r w:rsidR="009527E3">
        <w:rPr>
          <w:rFonts w:ascii="Calibri" w:eastAsia="Calibri" w:hAnsi="Calibri" w:cs="Calibri"/>
          <w:color w:val="000000"/>
          <w:sz w:val="22"/>
          <w:szCs w:val="22"/>
        </w:rPr>
        <w:t>September 22, 2022</w:t>
      </w:r>
      <w:r>
        <w:rPr>
          <w:rFonts w:ascii="Calibri" w:eastAsia="Calibri" w:hAnsi="Calibri" w:cs="Calibri"/>
          <w:color w:val="000000"/>
          <w:sz w:val="22"/>
          <w:szCs w:val="22"/>
        </w:rPr>
        <w:t xml:space="preserve"> (</w:t>
      </w:r>
      <w:r w:rsidRPr="000A1B18" w:rsidR="000A1B18">
        <w:rPr>
          <w:rFonts w:asciiTheme="minorHAnsi" w:hAnsiTheme="minorHAnsi" w:cstheme="minorHAnsi"/>
          <w:sz w:val="22"/>
          <w:szCs w:val="22"/>
        </w:rPr>
        <w:t>87 FR 57868</w:t>
      </w:r>
      <w:r>
        <w:rPr>
          <w:rFonts w:ascii="Calibri" w:eastAsia="Calibri" w:hAnsi="Calibri" w:cs="Calibri"/>
          <w:color w:val="000000"/>
          <w:sz w:val="22"/>
          <w:szCs w:val="22"/>
        </w:rPr>
        <w:t>) solicited public comments.</w:t>
      </w:r>
    </w:p>
    <w:p w:rsidR="00DB4AF8">
      <w:pPr>
        <w:keepNext/>
        <w:keepLines/>
        <w:numPr>
          <w:ilvl w:val="0"/>
          <w:numId w:val="2"/>
        </w:numPr>
        <w:pBdr>
          <w:top w:val="nil"/>
          <w:left w:val="nil"/>
          <w:bottom w:val="nil"/>
          <w:right w:val="nil"/>
          <w:between w:val="nil"/>
        </w:pBdr>
        <w:tabs>
          <w:tab w:val="left" w:pos="9360"/>
        </w:tabs>
        <w:spacing w:after="120"/>
        <w:rPr>
          <w:rFonts w:ascii="Calibri" w:eastAsia="Calibri" w:hAnsi="Calibri" w:cs="Calibri"/>
          <w:i/>
          <w:color w:val="000000"/>
          <w:sz w:val="22"/>
          <w:szCs w:val="22"/>
        </w:rPr>
      </w:pPr>
      <w:r>
        <w:rPr>
          <w:rFonts w:ascii="Calibri" w:eastAsia="Calibri" w:hAnsi="Calibri" w:cs="Calibri"/>
          <w:i/>
          <w:color w:val="000000"/>
          <w:sz w:val="22"/>
          <w:szCs w:val="22"/>
        </w:rPr>
        <w:t>Summary of Comments Received</w:t>
      </w:r>
    </w:p>
    <w:p w:rsidR="00DB4AF8" w:rsidP="00F2412E">
      <w:pPr>
        <w:tabs>
          <w:tab w:val="left" w:pos="9360"/>
        </w:tabs>
        <w:spacing w:after="120"/>
        <w:rPr>
          <w:rFonts w:ascii="Calibri" w:eastAsia="Calibri" w:hAnsi="Calibri" w:cs="Calibri"/>
          <w:color w:val="000000"/>
          <w:sz w:val="22"/>
          <w:szCs w:val="22"/>
        </w:rPr>
      </w:pPr>
      <w:r>
        <w:rPr>
          <w:rFonts w:ascii="Calibri" w:eastAsia="Calibri" w:hAnsi="Calibri" w:cs="Calibri"/>
          <w:sz w:val="22"/>
          <w:szCs w:val="22"/>
        </w:rPr>
        <w:t xml:space="preserve">We received a public comment on behalf of the American Economic Association and the Industry Studies Association, requesting a copy of the draft data collection instrument and supporting statement. As this is a </w:t>
      </w:r>
      <w:r>
        <w:rPr>
          <w:rFonts w:ascii="Calibri" w:eastAsia="Calibri" w:hAnsi="Calibri" w:cs="Calibri"/>
          <w:sz w:val="22"/>
          <w:szCs w:val="22"/>
        </w:rPr>
        <w:t>request for focus groups to help guide any revisions necessary to the survey instrument, the research team provided the materials from the previous ICR and will share the Supporting Statement Part A after it has completed its internal review.</w:t>
      </w:r>
    </w:p>
    <w:p w:rsidR="00DB4AF8">
      <w:pPr>
        <w:keepNext/>
        <w:keepLines/>
        <w:numPr>
          <w:ilvl w:val="0"/>
          <w:numId w:val="2"/>
        </w:numPr>
        <w:pBdr>
          <w:top w:val="nil"/>
          <w:left w:val="nil"/>
          <w:bottom w:val="nil"/>
          <w:right w:val="nil"/>
          <w:between w:val="nil"/>
        </w:pBdr>
        <w:tabs>
          <w:tab w:val="left" w:pos="9360"/>
        </w:tabs>
        <w:spacing w:after="120"/>
        <w:rPr>
          <w:rFonts w:ascii="Calibri" w:eastAsia="Calibri" w:hAnsi="Calibri" w:cs="Calibri"/>
          <w:i/>
          <w:color w:val="000000"/>
          <w:sz w:val="22"/>
          <w:szCs w:val="22"/>
        </w:rPr>
      </w:pPr>
      <w:r>
        <w:rPr>
          <w:rFonts w:ascii="Calibri" w:eastAsia="Calibri" w:hAnsi="Calibri" w:cs="Calibri"/>
          <w:i/>
          <w:color w:val="000000"/>
          <w:sz w:val="22"/>
          <w:szCs w:val="22"/>
        </w:rPr>
        <w:t>Consultation</w:t>
      </w:r>
    </w:p>
    <w:p w:rsidR="00DB4AF8" w:rsidP="000759B4">
      <w:pPr>
        <w:tabs>
          <w:tab w:val="left" w:pos="9360"/>
        </w:tabs>
        <w:spacing w:after="120"/>
        <w:rPr>
          <w:rFonts w:ascii="Calibri" w:eastAsia="Calibri" w:hAnsi="Calibri" w:cs="Calibri"/>
          <w:sz w:val="22"/>
          <w:szCs w:val="22"/>
        </w:rPr>
      </w:pPr>
      <w:r>
        <w:rPr>
          <w:rFonts w:ascii="Calibri" w:eastAsia="Calibri" w:hAnsi="Calibri" w:cs="Calibri"/>
          <w:sz w:val="22"/>
          <w:szCs w:val="22"/>
        </w:rPr>
        <w:t>During the project scoping period, partners from the following organizations were consulted on the need for the collection as well as regarding important contextual or site considerations: NOAA OCM, NOAA CRP, and NOAA NMFS. Feedback from these consultations was used to better understand public sentiment, the type of data already available on relevant topics, and data needs from the perspective of local and regional agencies. Information from these consultations was used during project scoping and development.</w:t>
      </w:r>
    </w:p>
    <w:p w:rsidR="005A7529" w:rsidRPr="00F2412E" w:rsidP="000759B4">
      <w:pPr>
        <w:tabs>
          <w:tab w:val="left" w:pos="9360"/>
        </w:tabs>
        <w:spacing w:after="120"/>
        <w:rPr>
          <w:rFonts w:eastAsia="Calibri" w:asciiTheme="minorHAnsi" w:hAnsiTheme="minorHAnsi" w:cstheme="minorHAnsi"/>
          <w:sz w:val="22"/>
          <w:szCs w:val="22"/>
        </w:rPr>
      </w:pPr>
      <w:r w:rsidRPr="00F2412E">
        <w:rPr>
          <w:rFonts w:asciiTheme="minorHAnsi" w:hAnsiTheme="minorHAnsi" w:cstheme="minorHAnsi"/>
          <w:sz w:val="22"/>
          <w:szCs w:val="22"/>
        </w:rPr>
        <w:t xml:space="preserve">NOAA reached out to several respondents from the previous information collection </w:t>
      </w:r>
      <w:r w:rsidRPr="00F2412E">
        <w:rPr>
          <w:rFonts w:asciiTheme="minorHAnsi" w:hAnsiTheme="minorHAnsi" w:cstheme="minorHAnsi"/>
          <w:sz w:val="22"/>
          <w:szCs w:val="22"/>
        </w:rPr>
        <w:t>to obtain their views on the availability of data, frequency of collection, the clarity of instructions and recordkeeping, disclosure, or reporting format (if any), and on the data elements to be recorded, disclosed, or reported.</w:t>
      </w:r>
      <w:r w:rsidRPr="00F2412E">
        <w:rPr>
          <w:rFonts w:asciiTheme="minorHAnsi" w:hAnsiTheme="minorHAnsi" w:cstheme="minorHAnsi"/>
          <w:sz w:val="22"/>
          <w:szCs w:val="22"/>
        </w:rPr>
        <w:t xml:space="preserve"> No comments were received.</w:t>
      </w:r>
    </w:p>
    <w:p w:rsidR="000759B4" w:rsidP="00F2412E">
      <w:pPr>
        <w:tabs>
          <w:tab w:val="left" w:pos="9360"/>
        </w:tabs>
        <w:spacing w:after="120"/>
        <w:rPr>
          <w:rFonts w:ascii="Calibri" w:eastAsia="Calibri" w:hAnsi="Calibri" w:cs="Calibri"/>
          <w:sz w:val="22"/>
          <w:szCs w:val="22"/>
        </w:rPr>
      </w:pP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DB4AF8">
      <w:pPr>
        <w:pBdr>
          <w:top w:val="nil"/>
          <w:left w:val="nil"/>
          <w:bottom w:val="nil"/>
          <w:right w:val="nil"/>
          <w:between w:val="nil"/>
        </w:pBdr>
        <w:tabs>
          <w:tab w:val="left" w:pos="9360"/>
        </w:tabs>
        <w:spacing w:before="161" w:after="120"/>
        <w:jc w:val="both"/>
        <w:rPr>
          <w:rFonts w:ascii="Calibri" w:eastAsia="Calibri" w:hAnsi="Calibri" w:cs="Calibri"/>
          <w:color w:val="000000"/>
          <w:sz w:val="22"/>
          <w:szCs w:val="22"/>
        </w:rPr>
      </w:pPr>
      <w:r>
        <w:rPr>
          <w:rFonts w:ascii="Calibri" w:eastAsia="Calibri" w:hAnsi="Calibri" w:cs="Calibri"/>
          <w:sz w:val="22"/>
          <w:szCs w:val="22"/>
        </w:rPr>
        <w:t xml:space="preserve">No payments or gifts will be given to focus group or stakeholder workshop participants. </w:t>
      </w:r>
    </w:p>
    <w:p w:rsidR="00DB4AF8">
      <w:pPr>
        <w:pBdr>
          <w:top w:val="nil"/>
          <w:left w:val="nil"/>
          <w:bottom w:val="nil"/>
          <w:right w:val="nil"/>
          <w:between w:val="nil"/>
        </w:pBdr>
        <w:tabs>
          <w:tab w:val="left" w:pos="360"/>
        </w:tabs>
        <w:spacing w:before="80"/>
        <w:rPr>
          <w:color w:val="000000"/>
        </w:rPr>
      </w:pP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B4AF8">
      <w:pPr>
        <w:tabs>
          <w:tab w:val="left" w:pos="9360"/>
        </w:tabs>
        <w:spacing w:after="120"/>
        <w:jc w:val="both"/>
        <w:rPr>
          <w:rFonts w:ascii="Calibri" w:eastAsia="Calibri" w:hAnsi="Calibri" w:cs="Calibri"/>
          <w:color w:val="000000"/>
          <w:sz w:val="22"/>
          <w:szCs w:val="22"/>
        </w:rPr>
      </w:pPr>
    </w:p>
    <w:p w:rsidR="00DB4AF8" w:rsidP="00F2412E">
      <w:pPr>
        <w:tabs>
          <w:tab w:val="left" w:pos="9360"/>
        </w:tabs>
        <w:spacing w:after="120"/>
        <w:rPr>
          <w:rFonts w:ascii="Calibri" w:eastAsia="Calibri" w:hAnsi="Calibri" w:cs="Calibri"/>
          <w:color w:val="000000"/>
          <w:sz w:val="22"/>
          <w:szCs w:val="22"/>
        </w:rPr>
      </w:pPr>
      <w:r>
        <w:rPr>
          <w:rFonts w:ascii="Calibri" w:eastAsia="Calibri" w:hAnsi="Calibri" w:cs="Calibri"/>
          <w:color w:val="000000"/>
          <w:sz w:val="22"/>
          <w:szCs w:val="22"/>
        </w:rPr>
        <w:t>Information gathered from respondents will remain confidential. Access to any raw data collected will be restricted to project managers and lead analysts. In final datasets and products that are released, data provided by individual respondents will remain confidential and will be aggregated where appropriate to ensure confidentiality.</w:t>
      </w:r>
      <w:r w:rsidR="00FD3F0F">
        <w:rPr>
          <w:rFonts w:ascii="Calibri" w:eastAsia="Calibri" w:hAnsi="Calibri" w:cs="Calibri"/>
          <w:color w:val="000000"/>
          <w:sz w:val="22"/>
          <w:szCs w:val="22"/>
        </w:rPr>
        <w:t xml:space="preserve"> This collection does not require a SORN.</w:t>
      </w:r>
    </w:p>
    <w:p w:rsidR="00DB4AF8">
      <w:pPr>
        <w:pBdr>
          <w:top w:val="nil"/>
          <w:left w:val="nil"/>
          <w:bottom w:val="nil"/>
          <w:right w:val="nil"/>
          <w:between w:val="nil"/>
        </w:pBdr>
        <w:tabs>
          <w:tab w:val="left" w:pos="360"/>
        </w:tabs>
        <w:spacing w:before="80"/>
        <w:rPr>
          <w:b/>
          <w:color w:val="000000"/>
        </w:rPr>
      </w:pP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B4AF8">
      <w:pPr>
        <w:spacing w:line="259" w:lineRule="auto"/>
      </w:pPr>
    </w:p>
    <w:p w:rsidR="00DB4AF8">
      <w:pPr>
        <w:tabs>
          <w:tab w:val="left" w:pos="9360"/>
        </w:tabs>
        <w:spacing w:after="120"/>
        <w:jc w:val="both"/>
        <w:rPr>
          <w:color w:val="2F5496"/>
        </w:rPr>
        <w:sectPr>
          <w:footerReference w:type="default" r:id="rId6"/>
          <w:pgSz w:w="12240" w:h="15840"/>
          <w:pgMar w:top="640" w:right="1080" w:bottom="1200" w:left="1080" w:header="0" w:footer="1014" w:gutter="0"/>
          <w:pgNumType w:start="1"/>
          <w:cols w:space="720"/>
        </w:sectPr>
      </w:pPr>
      <w:r>
        <w:rPr>
          <w:rFonts w:ascii="Calibri" w:eastAsia="Calibri" w:hAnsi="Calibri" w:cs="Calibri"/>
          <w:color w:val="000000"/>
          <w:sz w:val="22"/>
          <w:szCs w:val="22"/>
        </w:rPr>
        <w:t>No questions of a sensitive nature will be asked during this data collection.</w:t>
      </w:r>
    </w:p>
    <w:p w:rsidR="00DB4AF8">
      <w:pPr>
        <w:spacing w:line="259" w:lineRule="auto"/>
      </w:pP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DB4AF8" w:rsidP="00F2412E">
      <w:pPr>
        <w:pBdr>
          <w:top w:val="nil"/>
          <w:left w:val="nil"/>
          <w:bottom w:val="nil"/>
          <w:right w:val="nil"/>
          <w:between w:val="nil"/>
        </w:pBdr>
        <w:tabs>
          <w:tab w:val="left" w:pos="9360"/>
        </w:tabs>
        <w:spacing w:before="161" w:after="120"/>
        <w:ind w:left="400"/>
        <w:rPr>
          <w:rFonts w:ascii="Calibri" w:eastAsia="Calibri" w:hAnsi="Calibri" w:cs="Calibri"/>
          <w:color w:val="000000"/>
          <w:sz w:val="22"/>
          <w:szCs w:val="22"/>
        </w:rPr>
      </w:pPr>
      <w:r>
        <w:rPr>
          <w:rFonts w:ascii="Calibri" w:eastAsia="Calibri" w:hAnsi="Calibri" w:cs="Calibri"/>
          <w:color w:val="000000"/>
          <w:sz w:val="22"/>
          <w:szCs w:val="22"/>
        </w:rPr>
        <w:t>The table below provides an estimate of burden hours by data collection phase</w:t>
      </w:r>
      <w:r w:rsidR="00FF4F59">
        <w:rPr>
          <w:rFonts w:ascii="Calibri" w:eastAsia="Calibri" w:hAnsi="Calibri" w:cs="Calibri"/>
          <w:color w:val="000000"/>
          <w:sz w:val="22"/>
          <w:szCs w:val="22"/>
        </w:rPr>
        <w:t>.</w:t>
      </w:r>
      <w:r w:rsidR="00F2412E">
        <w:rPr>
          <w:rFonts w:ascii="Calibri" w:eastAsia="Calibri" w:hAnsi="Calibri" w:cs="Calibri"/>
          <w:color w:val="000000"/>
          <w:sz w:val="22"/>
          <w:szCs w:val="22"/>
        </w:rPr>
        <w:t xml:space="preserve"> </w:t>
      </w:r>
      <w:r>
        <w:rPr>
          <w:rFonts w:ascii="Calibri" w:eastAsia="Calibri" w:hAnsi="Calibri" w:cs="Calibri"/>
          <w:color w:val="000000"/>
          <w:sz w:val="22"/>
          <w:szCs w:val="22"/>
        </w:rPr>
        <w:t>We e</w:t>
      </w:r>
      <w:r>
        <w:rPr>
          <w:rFonts w:ascii="Calibri" w:eastAsia="Calibri" w:hAnsi="Calibri" w:cs="Calibri"/>
          <w:sz w:val="22"/>
          <w:szCs w:val="22"/>
        </w:rPr>
        <w:t>stimate a maximum of 48 focus group participants and for each focus group session to take up to 60 minutes. We estimate a maximum of 1,100 respondents for the pre-test and 5,400 respondents for the full survey implementation, and for each survey to take approximately 20 minutes, including time for reading the instructions, reviewing the questions, and completing the survey instrument. A range of hourly wage rate estimates is provided to capture different wage rates from GoM states.</w:t>
      </w:r>
    </w:p>
    <w:p w:rsidR="00DB4AF8">
      <w:pPr>
        <w:pBdr>
          <w:top w:val="nil"/>
          <w:left w:val="nil"/>
          <w:bottom w:val="nil"/>
          <w:right w:val="nil"/>
          <w:between w:val="nil"/>
        </w:pBdr>
        <w:spacing w:before="120"/>
        <w:ind w:left="720"/>
        <w:rPr>
          <w:b/>
          <w:color w:val="000000"/>
        </w:rPr>
      </w:pPr>
    </w:p>
    <w:p w:rsidR="00DB4AF8">
      <w:pPr>
        <w:spacing w:line="259" w:lineRule="auto"/>
        <w:ind w:hanging="43"/>
        <w:jc w:val="center"/>
        <w:rPr>
          <w:b/>
          <w:color w:val="FF0000"/>
        </w:rPr>
      </w:pPr>
    </w:p>
    <w:tbl>
      <w:tblPr>
        <w:tblStyle w:val="a"/>
        <w:tblW w:w="15015" w:type="dxa"/>
        <w:tblInd w:w="-140" w:type="dxa"/>
        <w:tblLayout w:type="fixed"/>
        <w:tblLook w:val="0400"/>
      </w:tblPr>
      <w:tblGrid>
        <w:gridCol w:w="2265"/>
        <w:gridCol w:w="1890"/>
        <w:gridCol w:w="1620"/>
        <w:gridCol w:w="1440"/>
        <w:gridCol w:w="1890"/>
        <w:gridCol w:w="1170"/>
        <w:gridCol w:w="1440"/>
        <w:gridCol w:w="1350"/>
        <w:gridCol w:w="1950"/>
      </w:tblGrid>
      <w:tr>
        <w:tblPrEx>
          <w:tblW w:w="15015" w:type="dxa"/>
          <w:tblInd w:w="-140" w:type="dxa"/>
          <w:tblLayout w:type="fixed"/>
          <w:tblLook w:val="0400"/>
        </w:tblPrEx>
        <w:trPr>
          <w:trHeight w:val="1365"/>
        </w:trPr>
        <w:tc>
          <w:tcPr>
            <w:tcW w:w="226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Type of Respondent (e.g., Occupational Title)</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Respondents/year</w:t>
            </w:r>
            <w:r>
              <w:rPr>
                <w:rFonts w:ascii="Calibri" w:eastAsia="Calibri" w:hAnsi="Calibri" w:cs="Calibri"/>
                <w:b/>
                <w:color w:val="000000"/>
                <w:sz w:val="18"/>
                <w:szCs w:val="18"/>
              </w:rPr>
              <w:br/>
              <w:t>(a)</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r>
              <w:rPr>
                <w:rFonts w:ascii="Calibri" w:eastAsia="Calibri" w:hAnsi="Calibri" w:cs="Calibri"/>
                <w:b/>
                <w:color w:val="000000"/>
                <w:sz w:val="18"/>
                <w:szCs w:val="18"/>
              </w:rPr>
              <w:br/>
              <w:t>(b)</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r>
              <w:rPr>
                <w:rFonts w:ascii="Calibri" w:eastAsia="Calibri" w:hAnsi="Calibri" w:cs="Calibri"/>
                <w:b/>
                <w:color w:val="000000"/>
                <w:sz w:val="18"/>
                <w:szCs w:val="18"/>
              </w:rPr>
              <w:br/>
              <w:t>(c) = (a) x (b)</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Burden </w:t>
            </w:r>
            <w:r>
              <w:rPr>
                <w:rFonts w:ascii="Calibri" w:eastAsia="Calibri" w:hAnsi="Calibri" w:cs="Calibri"/>
                <w:b/>
                <w:color w:val="000000"/>
                <w:sz w:val="18"/>
                <w:szCs w:val="18"/>
              </w:rPr>
              <w:t>Hrs</w:t>
            </w:r>
            <w:r>
              <w:rPr>
                <w:rFonts w:ascii="Calibri" w:eastAsia="Calibri" w:hAnsi="Calibri" w:cs="Calibri"/>
                <w:b/>
                <w:color w:val="000000"/>
                <w:sz w:val="18"/>
                <w:szCs w:val="18"/>
              </w:rPr>
              <w:t xml:space="preserve"> / Response</w:t>
            </w:r>
            <w:r>
              <w:rPr>
                <w:rFonts w:ascii="Calibri" w:eastAsia="Calibri" w:hAnsi="Calibri" w:cs="Calibri"/>
                <w:b/>
                <w:color w:val="000000"/>
                <w:sz w:val="18"/>
                <w:szCs w:val="18"/>
              </w:rPr>
              <w:br/>
              <w:t>(d)</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Total Annual Burden </w:t>
            </w:r>
            <w:r>
              <w:rPr>
                <w:rFonts w:ascii="Calibri" w:eastAsia="Calibri" w:hAnsi="Calibri" w:cs="Calibri"/>
                <w:b/>
                <w:color w:val="000000"/>
                <w:sz w:val="18"/>
                <w:szCs w:val="18"/>
              </w:rPr>
              <w:t>Hrs</w:t>
            </w:r>
            <w:r>
              <w:rPr>
                <w:rFonts w:ascii="Calibri" w:eastAsia="Calibri" w:hAnsi="Calibri" w:cs="Calibri"/>
                <w:b/>
                <w:color w:val="000000"/>
                <w:sz w:val="18"/>
                <w:szCs w:val="18"/>
              </w:rPr>
              <w:br/>
              <w:t>(</w:t>
            </w:r>
            <w:r>
              <w:rPr>
                <w:rFonts w:ascii="Calibri" w:eastAsia="Calibri" w:hAnsi="Calibri" w:cs="Calibri"/>
                <w:b/>
                <w:color w:val="000000"/>
                <w:sz w:val="18"/>
                <w:szCs w:val="18"/>
              </w:rPr>
              <w:t>e)  =</w:t>
            </w:r>
            <w:r>
              <w:rPr>
                <w:rFonts w:ascii="Calibri" w:eastAsia="Calibri" w:hAnsi="Calibri" w:cs="Calibri"/>
                <w:b/>
                <w:color w:val="000000"/>
                <w:sz w:val="18"/>
                <w:szCs w:val="18"/>
              </w:rPr>
              <w:t xml:space="preserve"> (c) x (d)</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Hourly Wage </w:t>
            </w:r>
            <w:r>
              <w:rPr>
                <w:rFonts w:ascii="Calibri" w:eastAsia="Calibri" w:hAnsi="Calibri" w:cs="Calibri"/>
                <w:b/>
                <w:color w:val="000000"/>
                <w:sz w:val="18"/>
                <w:szCs w:val="18"/>
              </w:rPr>
              <w:t>Rate  (</w:t>
            </w:r>
            <w:r>
              <w:rPr>
                <w:rFonts w:ascii="Calibri" w:eastAsia="Calibri" w:hAnsi="Calibri" w:cs="Calibri"/>
                <w:b/>
                <w:color w:val="000000"/>
                <w:sz w:val="18"/>
                <w:szCs w:val="18"/>
              </w:rPr>
              <w:t>for Type of Respondent)</w:t>
            </w:r>
            <w:r>
              <w:rPr>
                <w:rFonts w:ascii="Calibri" w:eastAsia="Calibri" w:hAnsi="Calibri" w:cs="Calibri"/>
                <w:b/>
                <w:color w:val="000000"/>
                <w:sz w:val="18"/>
                <w:szCs w:val="18"/>
              </w:rPr>
              <w:br/>
              <w:t>(f)</w:t>
            </w:r>
          </w:p>
        </w:tc>
        <w:tc>
          <w:tcPr>
            <w:tcW w:w="1950" w:type="dxa"/>
            <w:tcBorders>
              <w:top w:val="single" w:sz="8" w:space="0" w:color="000000"/>
              <w:left w:val="nil"/>
              <w:bottom w:val="single" w:sz="8" w:space="0" w:color="000000"/>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Annual Wage Burden Costs</w:t>
            </w:r>
            <w:r>
              <w:rPr>
                <w:rFonts w:ascii="Calibri" w:eastAsia="Calibri" w:hAnsi="Calibri" w:cs="Calibri"/>
                <w:b/>
                <w:color w:val="000000"/>
                <w:sz w:val="18"/>
                <w:szCs w:val="18"/>
              </w:rPr>
              <w:br/>
              <w:t>(g) = (e) x (f)</w:t>
            </w:r>
          </w:p>
        </w:tc>
      </w:tr>
      <w:tr>
        <w:tblPrEx>
          <w:tblW w:w="15015" w:type="dxa"/>
          <w:tblInd w:w="-140"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sz w:val="18"/>
                <w:szCs w:val="18"/>
              </w:rPr>
              <w:t xml:space="preserve"> </w:t>
            </w:r>
            <w:r w:rsidR="001A5264">
              <w:rPr>
                <w:rFonts w:ascii="Calibri" w:eastAsia="Calibri" w:hAnsi="Calibri" w:cs="Calibri"/>
                <w:sz w:val="18"/>
                <w:szCs w:val="18"/>
              </w:rPr>
              <w:t>Focus groups</w:t>
            </w:r>
          </w:p>
        </w:tc>
        <w:tc>
          <w:tcPr>
            <w:tcW w:w="1890" w:type="dxa"/>
            <w:tcBorders>
              <w:top w:val="nil"/>
              <w:left w:val="nil"/>
              <w:bottom w:val="single" w:sz="4" w:space="0" w:color="000000"/>
              <w:right w:val="single" w:sz="4" w:space="0" w:color="000000"/>
            </w:tcBorders>
            <w:shd w:val="clear" w:color="auto" w:fill="auto"/>
            <w:vAlign w:val="bottom"/>
          </w:tcPr>
          <w:p w:rsidR="00DB4AF8">
            <w:pPr>
              <w:widowControl/>
              <w:jc w:val="center"/>
              <w:rPr>
                <w:rFonts w:ascii="Calibri" w:eastAsia="Calibri" w:hAnsi="Calibri" w:cs="Calibri"/>
                <w:color w:val="000000"/>
                <w:sz w:val="18"/>
                <w:szCs w:val="18"/>
              </w:rPr>
            </w:pPr>
            <w:r>
              <w:rPr>
                <w:rFonts w:ascii="Calibri" w:eastAsia="Calibri" w:hAnsi="Calibri" w:cs="Calibri"/>
                <w:sz w:val="18"/>
                <w:szCs w:val="18"/>
              </w:rPr>
              <w:t>Individuals </w:t>
            </w:r>
          </w:p>
        </w:tc>
        <w:tc>
          <w:tcPr>
            <w:tcW w:w="1620" w:type="dxa"/>
            <w:tcBorders>
              <w:top w:val="nil"/>
              <w:left w:val="nil"/>
              <w:bottom w:val="single" w:sz="4" w:space="0" w:color="000000"/>
              <w:right w:val="single" w:sz="4" w:space="0" w:color="000000"/>
            </w:tcBorders>
            <w:shd w:val="clear" w:color="auto" w:fill="auto"/>
            <w:vAlign w:val="center"/>
          </w:tcPr>
          <w:p w:rsidR="00DB4AF8">
            <w:pPr>
              <w:widowControl/>
              <w:jc w:val="center"/>
              <w:rPr>
                <w:rFonts w:ascii="Calibri" w:eastAsia="Calibri" w:hAnsi="Calibri" w:cs="Calibri"/>
                <w:sz w:val="18"/>
                <w:szCs w:val="18"/>
              </w:rPr>
            </w:pPr>
            <w:r>
              <w:rPr>
                <w:rFonts w:ascii="Calibri" w:eastAsia="Calibri" w:hAnsi="Calibri" w:cs="Calibri"/>
                <w:sz w:val="18"/>
                <w:szCs w:val="18"/>
              </w:rPr>
              <w:t>48</w:t>
            </w:r>
          </w:p>
        </w:tc>
        <w:tc>
          <w:tcPr>
            <w:tcW w:w="1440" w:type="dxa"/>
            <w:tcBorders>
              <w:top w:val="nil"/>
              <w:left w:val="nil"/>
              <w:bottom w:val="single" w:sz="4" w:space="0" w:color="000000"/>
              <w:right w:val="single" w:sz="4" w:space="0" w:color="000000"/>
            </w:tcBorders>
            <w:shd w:val="clear" w:color="auto" w:fill="auto"/>
            <w:vAlign w:val="center"/>
          </w:tcPr>
          <w:p w:rsidR="00DB4AF8">
            <w:pPr>
              <w:widowControl/>
              <w:jc w:val="center"/>
              <w:rPr>
                <w:rFonts w:ascii="Calibri" w:eastAsia="Calibri" w:hAnsi="Calibri" w:cs="Calibri"/>
                <w:color w:val="000000"/>
                <w:sz w:val="18"/>
                <w:szCs w:val="18"/>
              </w:rPr>
            </w:pPr>
            <w:r>
              <w:rPr>
                <w:rFonts w:ascii="Calibri" w:eastAsia="Calibri" w:hAnsi="Calibri" w:cs="Calibri"/>
                <w:sz w:val="18"/>
                <w:szCs w:val="18"/>
              </w:rPr>
              <w:t>1</w:t>
            </w:r>
          </w:p>
        </w:tc>
        <w:tc>
          <w:tcPr>
            <w:tcW w:w="1890" w:type="dxa"/>
            <w:tcBorders>
              <w:top w:val="nil"/>
              <w:left w:val="nil"/>
              <w:bottom w:val="single" w:sz="4" w:space="0" w:color="000000"/>
              <w:right w:val="single" w:sz="4" w:space="0" w:color="000000"/>
            </w:tcBorders>
            <w:shd w:val="clear" w:color="auto" w:fill="auto"/>
            <w:vAlign w:val="center"/>
          </w:tcPr>
          <w:p w:rsidR="00DB4AF8">
            <w:pPr>
              <w:widowControl/>
              <w:jc w:val="center"/>
              <w:rPr>
                <w:rFonts w:ascii="Calibri" w:eastAsia="Calibri" w:hAnsi="Calibri" w:cs="Calibri"/>
                <w:color w:val="000000"/>
                <w:sz w:val="18"/>
                <w:szCs w:val="18"/>
              </w:rPr>
            </w:pPr>
            <w:r>
              <w:rPr>
                <w:rFonts w:ascii="Calibri" w:eastAsia="Calibri" w:hAnsi="Calibri" w:cs="Calibri"/>
                <w:sz w:val="18"/>
                <w:szCs w:val="18"/>
              </w:rPr>
              <w:t>48</w:t>
            </w:r>
          </w:p>
        </w:tc>
        <w:tc>
          <w:tcPr>
            <w:tcW w:w="1170" w:type="dxa"/>
            <w:tcBorders>
              <w:top w:val="nil"/>
              <w:left w:val="nil"/>
              <w:bottom w:val="single" w:sz="4" w:space="0" w:color="000000"/>
              <w:right w:val="single" w:sz="4" w:space="0" w:color="000000"/>
            </w:tcBorders>
            <w:shd w:val="clear" w:color="auto" w:fill="auto"/>
            <w:vAlign w:val="bottom"/>
          </w:tcPr>
          <w:p w:rsidR="00DB4AF8">
            <w:pPr>
              <w:widowControl/>
              <w:jc w:val="center"/>
              <w:rPr>
                <w:rFonts w:ascii="Calibri" w:eastAsia="Calibri" w:hAnsi="Calibri" w:cs="Calibri"/>
                <w:color w:val="000000"/>
                <w:sz w:val="18"/>
                <w:szCs w:val="18"/>
              </w:rPr>
            </w:pPr>
            <w:r>
              <w:rPr>
                <w:rFonts w:ascii="Calibri" w:eastAsia="Calibri" w:hAnsi="Calibri" w:cs="Calibri"/>
                <w:sz w:val="18"/>
                <w:szCs w:val="18"/>
              </w:rPr>
              <w:t>1.00</w:t>
            </w:r>
          </w:p>
        </w:tc>
        <w:tc>
          <w:tcPr>
            <w:tcW w:w="1440" w:type="dxa"/>
            <w:tcBorders>
              <w:top w:val="nil"/>
              <w:left w:val="nil"/>
              <w:bottom w:val="single" w:sz="4" w:space="0" w:color="000000"/>
              <w:right w:val="single" w:sz="4" w:space="0" w:color="000000"/>
            </w:tcBorders>
            <w:shd w:val="clear" w:color="auto" w:fill="auto"/>
            <w:vAlign w:val="bottom"/>
          </w:tcPr>
          <w:p w:rsidR="00DB4AF8">
            <w:pPr>
              <w:widowControl/>
              <w:jc w:val="right"/>
              <w:rPr>
                <w:rFonts w:ascii="Calibri" w:eastAsia="Calibri" w:hAnsi="Calibri" w:cs="Calibri"/>
                <w:color w:val="000000"/>
                <w:sz w:val="18"/>
                <w:szCs w:val="18"/>
              </w:rPr>
            </w:pPr>
            <w:r>
              <w:rPr>
                <w:rFonts w:ascii="Calibri" w:eastAsia="Calibri" w:hAnsi="Calibri" w:cs="Calibri"/>
                <w:sz w:val="18"/>
                <w:szCs w:val="18"/>
              </w:rPr>
              <w:t>48</w:t>
            </w:r>
          </w:p>
        </w:tc>
        <w:tc>
          <w:tcPr>
            <w:tcW w:w="1350" w:type="dxa"/>
            <w:tcBorders>
              <w:top w:val="nil"/>
              <w:left w:val="nil"/>
              <w:bottom w:val="single" w:sz="4" w:space="0" w:color="000000"/>
              <w:right w:val="single" w:sz="4" w:space="0" w:color="000000"/>
            </w:tcBorders>
            <w:shd w:val="clear" w:color="auto" w:fill="auto"/>
            <w:vAlign w:val="bottom"/>
          </w:tcPr>
          <w:p w:rsidR="00DB4AF8">
            <w:pPr>
              <w:widowControl/>
              <w:jc w:val="right"/>
              <w:rPr>
                <w:rFonts w:ascii="Calibri" w:eastAsia="Calibri" w:hAnsi="Calibri" w:cs="Calibri"/>
                <w:color w:val="000000"/>
                <w:sz w:val="18"/>
                <w:szCs w:val="18"/>
              </w:rPr>
            </w:pPr>
            <w:r>
              <w:rPr>
                <w:rFonts w:ascii="Calibri" w:eastAsia="Calibri" w:hAnsi="Calibri" w:cs="Calibri"/>
                <w:sz w:val="18"/>
                <w:szCs w:val="18"/>
              </w:rPr>
              <w:t>20.53-26.07</w:t>
            </w:r>
          </w:p>
        </w:tc>
        <w:tc>
          <w:tcPr>
            <w:tcW w:w="1950" w:type="dxa"/>
            <w:tcBorders>
              <w:top w:val="nil"/>
              <w:left w:val="nil"/>
              <w:bottom w:val="single" w:sz="4" w:space="0" w:color="000000"/>
              <w:right w:val="single" w:sz="8" w:space="0" w:color="000000"/>
            </w:tcBorders>
            <w:shd w:val="clear" w:color="auto" w:fill="auto"/>
            <w:vAlign w:val="bottom"/>
          </w:tcPr>
          <w:p w:rsidR="00DB4AF8">
            <w:pPr>
              <w:widowControl/>
              <w:jc w:val="right"/>
              <w:rPr>
                <w:rFonts w:ascii="Calibri" w:eastAsia="Calibri" w:hAnsi="Calibri" w:cs="Calibri"/>
                <w:color w:val="000000"/>
                <w:sz w:val="18"/>
                <w:szCs w:val="18"/>
              </w:rPr>
            </w:pPr>
            <w:r>
              <w:rPr>
                <w:rFonts w:ascii="Calibri" w:eastAsia="Calibri" w:hAnsi="Calibri" w:cs="Calibri"/>
                <w:sz w:val="18"/>
                <w:szCs w:val="18"/>
              </w:rPr>
              <w:t>985.44-1,251.36</w:t>
            </w:r>
          </w:p>
        </w:tc>
      </w:tr>
      <w:tr>
        <w:tblPrEx>
          <w:tblW w:w="15015" w:type="dxa"/>
          <w:tblInd w:w="-140"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vAlign w:val="bottom"/>
          </w:tcPr>
          <w:p w:rsidR="00DB4AF8">
            <w:pPr>
              <w:widowControl/>
              <w:rPr>
                <w:rFonts w:ascii="Calibri" w:eastAsia="Calibri" w:hAnsi="Calibri" w:cs="Calibri"/>
                <w:sz w:val="18"/>
                <w:szCs w:val="18"/>
              </w:rPr>
            </w:pPr>
            <w:r>
              <w:rPr>
                <w:rFonts w:ascii="Calibri" w:eastAsia="Calibri" w:hAnsi="Calibri" w:cs="Calibri"/>
                <w:sz w:val="18"/>
                <w:szCs w:val="18"/>
              </w:rPr>
              <w:t> Pretest</w:t>
            </w:r>
            <w:r w:rsidR="007F173E">
              <w:rPr>
                <w:rFonts w:ascii="Calibri" w:eastAsia="Calibri" w:hAnsi="Calibri" w:cs="Calibri"/>
                <w:sz w:val="18"/>
                <w:szCs w:val="18"/>
              </w:rPr>
              <w:t xml:space="preserve"> </w:t>
            </w:r>
            <w:r w:rsidR="00976E61">
              <w:rPr>
                <w:rFonts w:ascii="Calibri" w:eastAsia="Calibri" w:hAnsi="Calibri" w:cs="Calibri"/>
                <w:sz w:val="18"/>
                <w:szCs w:val="18"/>
              </w:rPr>
              <w:t>(</w:t>
            </w:r>
            <w:r w:rsidR="007F173E">
              <w:rPr>
                <w:rFonts w:ascii="Calibri" w:eastAsia="Calibri" w:hAnsi="Calibri" w:cs="Calibri"/>
                <w:sz w:val="18"/>
                <w:szCs w:val="18"/>
              </w:rPr>
              <w:t>FUTURE IC</w:t>
            </w:r>
            <w:r w:rsidR="00976E61">
              <w:rPr>
                <w:rFonts w:ascii="Calibri" w:eastAsia="Calibri" w:hAnsi="Calibri" w:cs="Calibri"/>
                <w:sz w:val="18"/>
                <w:szCs w:val="18"/>
              </w:rPr>
              <w:t>)</w:t>
            </w:r>
          </w:p>
        </w:tc>
        <w:tc>
          <w:tcPr>
            <w:tcW w:w="1890" w:type="dxa"/>
            <w:tcBorders>
              <w:top w:val="nil"/>
              <w:left w:val="nil"/>
              <w:bottom w:val="single" w:sz="4" w:space="0" w:color="000000"/>
              <w:right w:val="single" w:sz="4" w:space="0" w:color="000000"/>
            </w:tcBorders>
            <w:shd w:val="clear" w:color="auto" w:fill="auto"/>
            <w:vAlign w:val="bottom"/>
          </w:tcPr>
          <w:p w:rsidR="00DB4AF8">
            <w:pPr>
              <w:widowControl/>
              <w:jc w:val="center"/>
              <w:rPr>
                <w:rFonts w:ascii="Calibri" w:eastAsia="Calibri" w:hAnsi="Calibri" w:cs="Calibri"/>
                <w:sz w:val="18"/>
                <w:szCs w:val="18"/>
              </w:rPr>
            </w:pPr>
            <w:r>
              <w:rPr>
                <w:rFonts w:ascii="Calibri" w:eastAsia="Calibri" w:hAnsi="Calibri" w:cs="Calibri"/>
                <w:sz w:val="18"/>
                <w:szCs w:val="18"/>
              </w:rPr>
              <w:t>Individuals </w:t>
            </w:r>
          </w:p>
        </w:tc>
        <w:tc>
          <w:tcPr>
            <w:tcW w:w="1620" w:type="dxa"/>
            <w:tcBorders>
              <w:top w:val="nil"/>
              <w:left w:val="nil"/>
              <w:bottom w:val="single" w:sz="4" w:space="0" w:color="000000"/>
              <w:right w:val="single" w:sz="4" w:space="0" w:color="000000"/>
            </w:tcBorders>
            <w:shd w:val="clear" w:color="auto" w:fill="auto"/>
            <w:vAlign w:val="center"/>
          </w:tcPr>
          <w:p w:rsidR="00DB4AF8">
            <w:pPr>
              <w:widowControl/>
              <w:jc w:val="center"/>
              <w:rPr>
                <w:rFonts w:ascii="Calibri" w:eastAsia="Calibri" w:hAnsi="Calibri" w:cs="Calibri"/>
                <w:sz w:val="18"/>
                <w:szCs w:val="18"/>
              </w:rPr>
            </w:pPr>
            <w:r>
              <w:rPr>
                <w:rFonts w:ascii="Calibri" w:eastAsia="Calibri" w:hAnsi="Calibri" w:cs="Calibri"/>
                <w:sz w:val="18"/>
                <w:szCs w:val="18"/>
              </w:rPr>
              <w:t>1100</w:t>
            </w:r>
          </w:p>
        </w:tc>
        <w:tc>
          <w:tcPr>
            <w:tcW w:w="1440" w:type="dxa"/>
            <w:tcBorders>
              <w:top w:val="nil"/>
              <w:left w:val="nil"/>
              <w:bottom w:val="single" w:sz="4" w:space="0" w:color="000000"/>
              <w:right w:val="single" w:sz="4" w:space="0" w:color="000000"/>
            </w:tcBorders>
            <w:shd w:val="clear" w:color="auto" w:fill="auto"/>
            <w:vAlign w:val="center"/>
          </w:tcPr>
          <w:p w:rsidR="00DB4AF8">
            <w:pPr>
              <w:widowControl/>
              <w:jc w:val="center"/>
              <w:rPr>
                <w:rFonts w:ascii="Calibri" w:eastAsia="Calibri" w:hAnsi="Calibri" w:cs="Calibri"/>
                <w:sz w:val="18"/>
                <w:szCs w:val="18"/>
              </w:rPr>
            </w:pPr>
            <w:r>
              <w:rPr>
                <w:rFonts w:ascii="Calibri" w:eastAsia="Calibri" w:hAnsi="Calibri" w:cs="Calibri"/>
                <w:sz w:val="18"/>
                <w:szCs w:val="18"/>
              </w:rPr>
              <w:t>1</w:t>
            </w:r>
          </w:p>
        </w:tc>
        <w:tc>
          <w:tcPr>
            <w:tcW w:w="1890" w:type="dxa"/>
            <w:tcBorders>
              <w:top w:val="nil"/>
              <w:left w:val="nil"/>
              <w:bottom w:val="single" w:sz="4" w:space="0" w:color="000000"/>
              <w:right w:val="single" w:sz="4" w:space="0" w:color="000000"/>
            </w:tcBorders>
            <w:shd w:val="clear" w:color="auto" w:fill="auto"/>
            <w:vAlign w:val="center"/>
          </w:tcPr>
          <w:p w:rsidR="00DB4AF8">
            <w:pPr>
              <w:widowControl/>
              <w:jc w:val="center"/>
              <w:rPr>
                <w:rFonts w:ascii="Calibri" w:eastAsia="Calibri" w:hAnsi="Calibri" w:cs="Calibri"/>
                <w:sz w:val="18"/>
                <w:szCs w:val="18"/>
              </w:rPr>
            </w:pPr>
            <w:r>
              <w:rPr>
                <w:rFonts w:ascii="Calibri" w:eastAsia="Calibri" w:hAnsi="Calibri" w:cs="Calibri"/>
                <w:sz w:val="18"/>
                <w:szCs w:val="18"/>
              </w:rPr>
              <w:t>1,100</w:t>
            </w:r>
          </w:p>
        </w:tc>
        <w:tc>
          <w:tcPr>
            <w:tcW w:w="1170" w:type="dxa"/>
            <w:tcBorders>
              <w:top w:val="nil"/>
              <w:left w:val="nil"/>
              <w:bottom w:val="single" w:sz="4" w:space="0" w:color="000000"/>
              <w:right w:val="single" w:sz="4" w:space="0" w:color="000000"/>
            </w:tcBorders>
            <w:shd w:val="clear" w:color="auto" w:fill="auto"/>
            <w:vAlign w:val="bottom"/>
          </w:tcPr>
          <w:p w:rsidR="00DB4AF8">
            <w:pPr>
              <w:widowControl/>
              <w:jc w:val="center"/>
              <w:rPr>
                <w:rFonts w:ascii="Calibri" w:eastAsia="Calibri" w:hAnsi="Calibri" w:cs="Calibri"/>
                <w:sz w:val="18"/>
                <w:szCs w:val="18"/>
              </w:rPr>
            </w:pPr>
            <w:r>
              <w:rPr>
                <w:rFonts w:ascii="Calibri" w:eastAsia="Calibri" w:hAnsi="Calibri" w:cs="Calibri"/>
                <w:sz w:val="18"/>
                <w:szCs w:val="18"/>
              </w:rPr>
              <w:t>0.33</w:t>
            </w:r>
          </w:p>
        </w:tc>
        <w:tc>
          <w:tcPr>
            <w:tcW w:w="1440" w:type="dxa"/>
            <w:tcBorders>
              <w:top w:val="nil"/>
              <w:left w:val="nil"/>
              <w:bottom w:val="single" w:sz="4" w:space="0" w:color="000000"/>
              <w:right w:val="single" w:sz="4" w:space="0" w:color="000000"/>
            </w:tcBorders>
            <w:shd w:val="clear" w:color="auto" w:fill="auto"/>
            <w:vAlign w:val="bottom"/>
          </w:tcPr>
          <w:p w:rsidR="00DB4AF8">
            <w:pPr>
              <w:widowControl/>
              <w:jc w:val="right"/>
              <w:rPr>
                <w:rFonts w:ascii="Calibri" w:eastAsia="Calibri" w:hAnsi="Calibri" w:cs="Calibri"/>
                <w:sz w:val="18"/>
                <w:szCs w:val="18"/>
              </w:rPr>
            </w:pPr>
            <w:r>
              <w:rPr>
                <w:rFonts w:ascii="Calibri" w:eastAsia="Calibri" w:hAnsi="Calibri" w:cs="Calibri"/>
                <w:sz w:val="18"/>
                <w:szCs w:val="18"/>
              </w:rPr>
              <w:t>366.67</w:t>
            </w:r>
          </w:p>
        </w:tc>
        <w:tc>
          <w:tcPr>
            <w:tcW w:w="1350" w:type="dxa"/>
            <w:tcBorders>
              <w:top w:val="nil"/>
              <w:left w:val="nil"/>
              <w:bottom w:val="single" w:sz="4" w:space="0" w:color="000000"/>
              <w:right w:val="single" w:sz="4" w:space="0" w:color="000000"/>
            </w:tcBorders>
            <w:shd w:val="clear" w:color="auto" w:fill="auto"/>
            <w:vAlign w:val="bottom"/>
          </w:tcPr>
          <w:p w:rsidR="00DB4AF8">
            <w:pPr>
              <w:widowControl/>
              <w:jc w:val="right"/>
              <w:rPr>
                <w:rFonts w:ascii="Calibri" w:eastAsia="Calibri" w:hAnsi="Calibri" w:cs="Calibri"/>
                <w:sz w:val="18"/>
                <w:szCs w:val="18"/>
              </w:rPr>
            </w:pPr>
            <w:r>
              <w:rPr>
                <w:rFonts w:ascii="Calibri" w:eastAsia="Calibri" w:hAnsi="Calibri" w:cs="Calibri"/>
                <w:sz w:val="18"/>
                <w:szCs w:val="18"/>
              </w:rPr>
              <w:t>20.53-26.07</w:t>
            </w:r>
          </w:p>
        </w:tc>
        <w:tc>
          <w:tcPr>
            <w:tcW w:w="1950" w:type="dxa"/>
            <w:tcBorders>
              <w:top w:val="nil"/>
              <w:left w:val="nil"/>
              <w:bottom w:val="single" w:sz="4" w:space="0" w:color="000000"/>
              <w:right w:val="single" w:sz="8" w:space="0" w:color="000000"/>
            </w:tcBorders>
            <w:shd w:val="clear" w:color="auto" w:fill="auto"/>
            <w:vAlign w:val="bottom"/>
          </w:tcPr>
          <w:p w:rsidR="00DB4AF8">
            <w:pPr>
              <w:widowControl/>
              <w:jc w:val="right"/>
              <w:rPr>
                <w:rFonts w:ascii="Calibri" w:eastAsia="Calibri" w:hAnsi="Calibri" w:cs="Calibri"/>
                <w:sz w:val="18"/>
                <w:szCs w:val="18"/>
              </w:rPr>
            </w:pPr>
            <w:r>
              <w:rPr>
                <w:rFonts w:ascii="Calibri" w:eastAsia="Calibri" w:hAnsi="Calibri" w:cs="Calibri"/>
                <w:sz w:val="18"/>
                <w:szCs w:val="18"/>
              </w:rPr>
              <w:t>7,527.74-9,559.09</w:t>
            </w:r>
          </w:p>
        </w:tc>
      </w:tr>
      <w:tr>
        <w:tblPrEx>
          <w:tblW w:w="15015" w:type="dxa"/>
          <w:tblInd w:w="-140"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vAlign w:val="bottom"/>
          </w:tcPr>
          <w:p w:rsidR="00DB4AF8">
            <w:pPr>
              <w:widowControl/>
              <w:rPr>
                <w:rFonts w:ascii="Calibri" w:eastAsia="Calibri" w:hAnsi="Calibri" w:cs="Calibri"/>
                <w:sz w:val="18"/>
                <w:szCs w:val="18"/>
              </w:rPr>
            </w:pPr>
            <w:r>
              <w:rPr>
                <w:rFonts w:ascii="Calibri" w:eastAsia="Calibri" w:hAnsi="Calibri" w:cs="Calibri"/>
                <w:sz w:val="18"/>
                <w:szCs w:val="18"/>
              </w:rPr>
              <w:t> Full Implementation</w:t>
            </w:r>
            <w:r w:rsidR="00976E61">
              <w:rPr>
                <w:rFonts w:ascii="Calibri" w:eastAsia="Calibri" w:hAnsi="Calibri" w:cs="Calibri"/>
                <w:sz w:val="18"/>
                <w:szCs w:val="18"/>
              </w:rPr>
              <w:t xml:space="preserve"> (FUTURE IC)</w:t>
            </w:r>
          </w:p>
        </w:tc>
        <w:tc>
          <w:tcPr>
            <w:tcW w:w="1890" w:type="dxa"/>
            <w:tcBorders>
              <w:top w:val="nil"/>
              <w:left w:val="nil"/>
              <w:bottom w:val="single" w:sz="4" w:space="0" w:color="000000"/>
              <w:right w:val="single" w:sz="4" w:space="0" w:color="000000"/>
            </w:tcBorders>
            <w:shd w:val="clear" w:color="auto" w:fill="auto"/>
            <w:vAlign w:val="bottom"/>
          </w:tcPr>
          <w:p w:rsidR="00DB4AF8">
            <w:pPr>
              <w:widowControl/>
              <w:jc w:val="center"/>
              <w:rPr>
                <w:rFonts w:ascii="Calibri" w:eastAsia="Calibri" w:hAnsi="Calibri" w:cs="Calibri"/>
                <w:sz w:val="18"/>
                <w:szCs w:val="18"/>
              </w:rPr>
            </w:pPr>
            <w:r>
              <w:rPr>
                <w:rFonts w:ascii="Calibri" w:eastAsia="Calibri" w:hAnsi="Calibri" w:cs="Calibri"/>
                <w:sz w:val="18"/>
                <w:szCs w:val="18"/>
              </w:rPr>
              <w:t>Individuals  </w:t>
            </w:r>
          </w:p>
        </w:tc>
        <w:tc>
          <w:tcPr>
            <w:tcW w:w="1620" w:type="dxa"/>
            <w:tcBorders>
              <w:top w:val="nil"/>
              <w:left w:val="nil"/>
              <w:bottom w:val="single" w:sz="4" w:space="0" w:color="000000"/>
              <w:right w:val="single" w:sz="4" w:space="0" w:color="000000"/>
            </w:tcBorders>
            <w:shd w:val="clear" w:color="auto" w:fill="auto"/>
            <w:vAlign w:val="center"/>
          </w:tcPr>
          <w:p w:rsidR="00DB4AF8">
            <w:pPr>
              <w:widowControl/>
              <w:jc w:val="center"/>
              <w:rPr>
                <w:rFonts w:ascii="Calibri" w:eastAsia="Calibri" w:hAnsi="Calibri" w:cs="Calibri"/>
                <w:sz w:val="18"/>
                <w:szCs w:val="18"/>
              </w:rPr>
            </w:pPr>
            <w:r>
              <w:rPr>
                <w:rFonts w:ascii="Calibri" w:eastAsia="Calibri" w:hAnsi="Calibri" w:cs="Calibri"/>
                <w:sz w:val="18"/>
                <w:szCs w:val="18"/>
              </w:rPr>
              <w:t>5400</w:t>
            </w:r>
          </w:p>
        </w:tc>
        <w:tc>
          <w:tcPr>
            <w:tcW w:w="1440" w:type="dxa"/>
            <w:tcBorders>
              <w:top w:val="nil"/>
              <w:left w:val="nil"/>
              <w:bottom w:val="single" w:sz="4" w:space="0" w:color="000000"/>
              <w:right w:val="single" w:sz="4" w:space="0" w:color="000000"/>
            </w:tcBorders>
            <w:shd w:val="clear" w:color="auto" w:fill="auto"/>
            <w:vAlign w:val="center"/>
          </w:tcPr>
          <w:p w:rsidR="00DB4AF8">
            <w:pPr>
              <w:widowControl/>
              <w:jc w:val="center"/>
              <w:rPr>
                <w:rFonts w:ascii="Calibri" w:eastAsia="Calibri" w:hAnsi="Calibri" w:cs="Calibri"/>
                <w:sz w:val="18"/>
                <w:szCs w:val="18"/>
              </w:rPr>
            </w:pPr>
            <w:r>
              <w:rPr>
                <w:rFonts w:ascii="Calibri" w:eastAsia="Calibri" w:hAnsi="Calibri" w:cs="Calibri"/>
                <w:sz w:val="18"/>
                <w:szCs w:val="18"/>
              </w:rPr>
              <w:t>1</w:t>
            </w:r>
          </w:p>
        </w:tc>
        <w:tc>
          <w:tcPr>
            <w:tcW w:w="1890" w:type="dxa"/>
            <w:tcBorders>
              <w:top w:val="nil"/>
              <w:left w:val="nil"/>
              <w:bottom w:val="single" w:sz="4" w:space="0" w:color="000000"/>
              <w:right w:val="single" w:sz="4" w:space="0" w:color="000000"/>
            </w:tcBorders>
            <w:shd w:val="clear" w:color="auto" w:fill="auto"/>
            <w:vAlign w:val="center"/>
          </w:tcPr>
          <w:p w:rsidR="00DB4AF8">
            <w:pPr>
              <w:widowControl/>
              <w:jc w:val="center"/>
              <w:rPr>
                <w:rFonts w:ascii="Calibri" w:eastAsia="Calibri" w:hAnsi="Calibri" w:cs="Calibri"/>
                <w:sz w:val="18"/>
                <w:szCs w:val="18"/>
              </w:rPr>
            </w:pPr>
            <w:r>
              <w:rPr>
                <w:rFonts w:ascii="Calibri" w:eastAsia="Calibri" w:hAnsi="Calibri" w:cs="Calibri"/>
                <w:sz w:val="18"/>
                <w:szCs w:val="18"/>
              </w:rPr>
              <w:t>5,400</w:t>
            </w:r>
          </w:p>
        </w:tc>
        <w:tc>
          <w:tcPr>
            <w:tcW w:w="1170" w:type="dxa"/>
            <w:tcBorders>
              <w:top w:val="nil"/>
              <w:left w:val="nil"/>
              <w:bottom w:val="single" w:sz="4" w:space="0" w:color="000000"/>
              <w:right w:val="single" w:sz="4" w:space="0" w:color="000000"/>
            </w:tcBorders>
            <w:shd w:val="clear" w:color="auto" w:fill="auto"/>
            <w:vAlign w:val="bottom"/>
          </w:tcPr>
          <w:p w:rsidR="00DB4AF8">
            <w:pPr>
              <w:widowControl/>
              <w:jc w:val="center"/>
              <w:rPr>
                <w:rFonts w:ascii="Calibri" w:eastAsia="Calibri" w:hAnsi="Calibri" w:cs="Calibri"/>
                <w:sz w:val="18"/>
                <w:szCs w:val="18"/>
              </w:rPr>
            </w:pPr>
            <w:r>
              <w:rPr>
                <w:rFonts w:ascii="Calibri" w:eastAsia="Calibri" w:hAnsi="Calibri" w:cs="Calibri"/>
                <w:sz w:val="18"/>
                <w:szCs w:val="18"/>
              </w:rPr>
              <w:t>0.33</w:t>
            </w:r>
          </w:p>
        </w:tc>
        <w:tc>
          <w:tcPr>
            <w:tcW w:w="1440" w:type="dxa"/>
            <w:tcBorders>
              <w:top w:val="nil"/>
              <w:left w:val="nil"/>
              <w:bottom w:val="single" w:sz="4" w:space="0" w:color="000000"/>
              <w:right w:val="single" w:sz="4" w:space="0" w:color="000000"/>
            </w:tcBorders>
            <w:shd w:val="clear" w:color="auto" w:fill="auto"/>
            <w:vAlign w:val="bottom"/>
          </w:tcPr>
          <w:p w:rsidR="00DB4AF8">
            <w:pPr>
              <w:widowControl/>
              <w:jc w:val="right"/>
              <w:rPr>
                <w:rFonts w:ascii="Calibri" w:eastAsia="Calibri" w:hAnsi="Calibri" w:cs="Calibri"/>
                <w:sz w:val="18"/>
                <w:szCs w:val="18"/>
              </w:rPr>
            </w:pPr>
            <w:r>
              <w:rPr>
                <w:rFonts w:ascii="Calibri" w:eastAsia="Calibri" w:hAnsi="Calibri" w:cs="Calibri"/>
                <w:sz w:val="18"/>
                <w:szCs w:val="18"/>
              </w:rPr>
              <w:t>1,800</w:t>
            </w:r>
          </w:p>
        </w:tc>
        <w:tc>
          <w:tcPr>
            <w:tcW w:w="1350" w:type="dxa"/>
            <w:tcBorders>
              <w:top w:val="nil"/>
              <w:left w:val="nil"/>
              <w:bottom w:val="single" w:sz="4" w:space="0" w:color="000000"/>
              <w:right w:val="single" w:sz="4" w:space="0" w:color="000000"/>
            </w:tcBorders>
            <w:shd w:val="clear" w:color="auto" w:fill="auto"/>
            <w:vAlign w:val="bottom"/>
          </w:tcPr>
          <w:p w:rsidR="00DB4AF8">
            <w:pPr>
              <w:widowControl/>
              <w:jc w:val="right"/>
              <w:rPr>
                <w:rFonts w:ascii="Calibri" w:eastAsia="Calibri" w:hAnsi="Calibri" w:cs="Calibri"/>
                <w:sz w:val="18"/>
                <w:szCs w:val="18"/>
              </w:rPr>
            </w:pPr>
            <w:r>
              <w:rPr>
                <w:rFonts w:ascii="Calibri" w:eastAsia="Calibri" w:hAnsi="Calibri" w:cs="Calibri"/>
                <w:sz w:val="18"/>
                <w:szCs w:val="18"/>
              </w:rPr>
              <w:t>20.53-26.07</w:t>
            </w:r>
          </w:p>
        </w:tc>
        <w:tc>
          <w:tcPr>
            <w:tcW w:w="1950" w:type="dxa"/>
            <w:tcBorders>
              <w:top w:val="nil"/>
              <w:left w:val="nil"/>
              <w:bottom w:val="single" w:sz="4" w:space="0" w:color="000000"/>
              <w:right w:val="single" w:sz="8" w:space="0" w:color="000000"/>
            </w:tcBorders>
            <w:shd w:val="clear" w:color="auto" w:fill="auto"/>
            <w:vAlign w:val="bottom"/>
          </w:tcPr>
          <w:p w:rsidR="00DB4AF8">
            <w:pPr>
              <w:widowControl/>
              <w:jc w:val="right"/>
              <w:rPr>
                <w:rFonts w:ascii="Calibri" w:eastAsia="Calibri" w:hAnsi="Calibri" w:cs="Calibri"/>
                <w:sz w:val="18"/>
                <w:szCs w:val="18"/>
              </w:rPr>
            </w:pPr>
            <w:r>
              <w:rPr>
                <w:rFonts w:ascii="Calibri" w:eastAsia="Calibri" w:hAnsi="Calibri" w:cs="Calibri"/>
                <w:sz w:val="18"/>
                <w:szCs w:val="18"/>
              </w:rPr>
              <w:t>36,954-46,926</w:t>
            </w:r>
          </w:p>
        </w:tc>
      </w:tr>
      <w:tr>
        <w:tblPrEx>
          <w:tblW w:w="15015" w:type="dxa"/>
          <w:tblInd w:w="-140" w:type="dxa"/>
          <w:tblLayout w:type="fixed"/>
          <w:tblLook w:val="0400"/>
        </w:tblPrEx>
        <w:trPr>
          <w:trHeight w:val="413"/>
        </w:trPr>
        <w:tc>
          <w:tcPr>
            <w:tcW w:w="2265" w:type="dxa"/>
            <w:tcBorders>
              <w:top w:val="nil"/>
              <w:left w:val="single" w:sz="8" w:space="0" w:color="000000"/>
              <w:bottom w:val="single" w:sz="8" w:space="0" w:color="000000"/>
              <w:right w:val="single" w:sz="8" w:space="0" w:color="000000"/>
            </w:tcBorders>
            <w:shd w:val="clear" w:color="auto" w:fill="DDEBF7"/>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Totals</w:t>
            </w:r>
          </w:p>
        </w:tc>
        <w:tc>
          <w:tcPr>
            <w:tcW w:w="1890" w:type="dxa"/>
            <w:tcBorders>
              <w:top w:val="nil"/>
              <w:left w:val="nil"/>
              <w:bottom w:val="single" w:sz="8" w:space="0" w:color="000000"/>
              <w:right w:val="single" w:sz="8" w:space="0" w:color="000000"/>
            </w:tcBorders>
            <w:shd w:val="clear" w:color="auto" w:fill="000000"/>
            <w:vAlign w:val="center"/>
          </w:tcPr>
          <w:p w:rsidR="00DB4AF8">
            <w:pPr>
              <w:widowControl/>
              <w:jc w:val="center"/>
              <w:rPr>
                <w:rFonts w:ascii="Calibri" w:eastAsia="Calibri" w:hAnsi="Calibri" w:cs="Calibri"/>
                <w:b/>
                <w:color w:val="000000"/>
                <w:sz w:val="18"/>
                <w:szCs w:val="18"/>
              </w:rPr>
            </w:pPr>
          </w:p>
        </w:tc>
        <w:tc>
          <w:tcPr>
            <w:tcW w:w="1620" w:type="dxa"/>
            <w:tcBorders>
              <w:top w:val="nil"/>
              <w:left w:val="nil"/>
              <w:bottom w:val="single" w:sz="8" w:space="0" w:color="000000"/>
              <w:right w:val="single" w:sz="8" w:space="0" w:color="000000"/>
            </w:tcBorders>
            <w:shd w:val="clear" w:color="auto" w:fill="000000"/>
            <w:vAlign w:val="center"/>
          </w:tcPr>
          <w:p w:rsidR="00DB4AF8">
            <w:pPr>
              <w:widowControl/>
              <w:jc w:val="center"/>
              <w:rPr>
                <w:rFonts w:ascii="Calibri" w:eastAsia="Calibri" w:hAnsi="Calibri" w:cs="Calibri"/>
                <w:b/>
                <w:color w:val="000000"/>
                <w:sz w:val="18"/>
                <w:szCs w:val="18"/>
              </w:rPr>
            </w:pPr>
          </w:p>
        </w:tc>
        <w:tc>
          <w:tcPr>
            <w:tcW w:w="1440" w:type="dxa"/>
            <w:tcBorders>
              <w:top w:val="nil"/>
              <w:left w:val="nil"/>
              <w:bottom w:val="single" w:sz="8" w:space="0" w:color="000000"/>
              <w:right w:val="single" w:sz="8" w:space="0" w:color="000000"/>
            </w:tcBorders>
            <w:shd w:val="clear" w:color="auto" w:fill="000000"/>
            <w:vAlign w:val="center"/>
          </w:tcPr>
          <w:p w:rsidR="00DB4AF8">
            <w:pPr>
              <w:widowControl/>
              <w:jc w:val="center"/>
              <w:rPr>
                <w:rFonts w:ascii="Calibri" w:eastAsia="Calibri" w:hAnsi="Calibri" w:cs="Calibri"/>
                <w:b/>
                <w:color w:val="000000"/>
                <w:sz w:val="18"/>
                <w:szCs w:val="18"/>
              </w:rPr>
            </w:pPr>
          </w:p>
        </w:tc>
        <w:tc>
          <w:tcPr>
            <w:tcW w:w="1890" w:type="dxa"/>
            <w:tcBorders>
              <w:top w:val="nil"/>
              <w:left w:val="nil"/>
              <w:bottom w:val="single" w:sz="8" w:space="0" w:color="000000"/>
              <w:right w:val="single" w:sz="8" w:space="0" w:color="000000"/>
            </w:tcBorders>
            <w:shd w:val="clear" w:color="auto" w:fill="DDEBF7"/>
            <w:vAlign w:val="center"/>
          </w:tcPr>
          <w:p w:rsidR="00DB4AF8">
            <w:pPr>
              <w:widowControl/>
              <w:jc w:val="center"/>
              <w:rPr>
                <w:rFonts w:ascii="Calibri" w:eastAsia="Calibri" w:hAnsi="Calibri" w:cs="Calibri"/>
                <w:b/>
                <w:color w:val="000000"/>
                <w:sz w:val="18"/>
                <w:szCs w:val="18"/>
              </w:rPr>
            </w:pPr>
            <w:r>
              <w:rPr>
                <w:rFonts w:ascii="Calibri" w:eastAsia="Calibri" w:hAnsi="Calibri" w:cs="Calibri"/>
                <w:b/>
                <w:sz w:val="18"/>
                <w:szCs w:val="18"/>
              </w:rPr>
              <w:t>6500</w:t>
            </w:r>
          </w:p>
        </w:tc>
        <w:tc>
          <w:tcPr>
            <w:tcW w:w="1170" w:type="dxa"/>
            <w:tcBorders>
              <w:top w:val="nil"/>
              <w:left w:val="nil"/>
              <w:bottom w:val="single" w:sz="8" w:space="0" w:color="000000"/>
              <w:right w:val="single" w:sz="8" w:space="0" w:color="000000"/>
            </w:tcBorders>
            <w:shd w:val="clear" w:color="auto" w:fill="000000"/>
            <w:vAlign w:val="center"/>
          </w:tcPr>
          <w:p w:rsidR="00DB4AF8">
            <w:pPr>
              <w:widowControl/>
              <w:jc w:val="center"/>
              <w:rPr>
                <w:rFonts w:ascii="Calibri" w:eastAsia="Calibri" w:hAnsi="Calibri" w:cs="Calibri"/>
                <w:b/>
                <w:color w:val="000000"/>
                <w:sz w:val="18"/>
                <w:szCs w:val="18"/>
              </w:rPr>
            </w:pPr>
          </w:p>
        </w:tc>
        <w:tc>
          <w:tcPr>
            <w:tcW w:w="1440" w:type="dxa"/>
            <w:tcBorders>
              <w:top w:val="nil"/>
              <w:left w:val="nil"/>
              <w:bottom w:val="single" w:sz="8" w:space="0" w:color="000000"/>
              <w:right w:val="single" w:sz="8" w:space="0" w:color="000000"/>
            </w:tcBorders>
            <w:shd w:val="clear" w:color="auto" w:fill="DDEBF7"/>
            <w:vAlign w:val="center"/>
          </w:tcPr>
          <w:p w:rsidR="00DB4AF8">
            <w:pPr>
              <w:widowControl/>
              <w:jc w:val="center"/>
              <w:rPr>
                <w:rFonts w:ascii="Calibri" w:eastAsia="Calibri" w:hAnsi="Calibri" w:cs="Calibri"/>
                <w:b/>
                <w:color w:val="000000"/>
                <w:sz w:val="18"/>
                <w:szCs w:val="18"/>
              </w:rPr>
            </w:pPr>
            <w:r>
              <w:rPr>
                <w:rFonts w:ascii="Calibri" w:eastAsia="Calibri" w:hAnsi="Calibri" w:cs="Calibri"/>
                <w:b/>
                <w:sz w:val="18"/>
                <w:szCs w:val="18"/>
              </w:rPr>
              <w:t>2,214.67</w:t>
            </w:r>
          </w:p>
        </w:tc>
        <w:tc>
          <w:tcPr>
            <w:tcW w:w="1350" w:type="dxa"/>
            <w:tcBorders>
              <w:top w:val="nil"/>
              <w:left w:val="nil"/>
              <w:bottom w:val="single" w:sz="8" w:space="0" w:color="000000"/>
              <w:right w:val="single" w:sz="8" w:space="0" w:color="000000"/>
            </w:tcBorders>
            <w:shd w:val="clear" w:color="auto" w:fill="000000"/>
            <w:vAlign w:val="center"/>
          </w:tcPr>
          <w:p w:rsidR="00DB4AF8">
            <w:pPr>
              <w:widowControl/>
              <w:jc w:val="center"/>
              <w:rPr>
                <w:rFonts w:ascii="Calibri" w:eastAsia="Calibri" w:hAnsi="Calibri" w:cs="Calibri"/>
                <w:b/>
                <w:color w:val="000000"/>
                <w:sz w:val="18"/>
                <w:szCs w:val="18"/>
              </w:rPr>
            </w:pPr>
          </w:p>
        </w:tc>
        <w:tc>
          <w:tcPr>
            <w:tcW w:w="1950" w:type="dxa"/>
            <w:tcBorders>
              <w:top w:val="nil"/>
              <w:left w:val="nil"/>
              <w:bottom w:val="single" w:sz="8" w:space="0" w:color="000000"/>
              <w:right w:val="single" w:sz="8" w:space="0" w:color="000000"/>
            </w:tcBorders>
            <w:shd w:val="clear" w:color="auto" w:fill="DDEBF7"/>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w:t>
            </w:r>
            <w:r>
              <w:rPr>
                <w:rFonts w:ascii="Calibri" w:eastAsia="Calibri" w:hAnsi="Calibri" w:cs="Calibri"/>
                <w:b/>
                <w:sz w:val="18"/>
                <w:szCs w:val="18"/>
              </w:rPr>
              <w:t>45,467.18</w:t>
            </w:r>
            <w:r>
              <w:rPr>
                <w:rFonts w:ascii="Calibri" w:eastAsia="Calibri" w:hAnsi="Calibri" w:cs="Calibri"/>
                <w:b/>
                <w:color w:val="000000"/>
                <w:sz w:val="18"/>
                <w:szCs w:val="18"/>
              </w:rPr>
              <w:t>-57,736.45</w:t>
            </w:r>
          </w:p>
        </w:tc>
      </w:tr>
    </w:tbl>
    <w:p w:rsidR="00DB4AF8">
      <w:pPr>
        <w:spacing w:line="259" w:lineRule="auto"/>
        <w:rPr>
          <w:b/>
          <w:color w:val="FF0000"/>
        </w:rPr>
      </w:pPr>
    </w:p>
    <w:p w:rsidR="00DB4AF8">
      <w:pPr>
        <w:spacing w:line="259" w:lineRule="auto"/>
        <w:ind w:hanging="43"/>
        <w:rPr>
          <w:b/>
          <w:sz w:val="22"/>
          <w:szCs w:val="22"/>
        </w:rPr>
        <w:sectPr>
          <w:pgSz w:w="15840" w:h="12240" w:orient="landscape"/>
          <w:pgMar w:top="1080" w:right="1200" w:bottom="1080" w:left="640" w:header="0" w:footer="1014" w:gutter="0"/>
          <w:cols w:space="720"/>
        </w:sectPr>
      </w:pPr>
      <w:r>
        <w:rPr>
          <w:b/>
          <w:sz w:val="22"/>
          <w:szCs w:val="22"/>
        </w:rPr>
        <w:t xml:space="preserve">*The mean average for All Professions on the BLS 2021 National Occupational Employment and Wage Estimates was used in order to encompass the broad range of occupations in the respondent pool. </w:t>
      </w:r>
      <w:hyperlink r:id="rId7">
        <w:r>
          <w:rPr>
            <w:b/>
            <w:color w:val="0000FF"/>
            <w:sz w:val="22"/>
            <w:szCs w:val="22"/>
            <w:u w:val="single"/>
          </w:rPr>
          <w:t>https://www.bls.gov/oes/current/oes_nat.htm#00-0000</w:t>
        </w:r>
      </w:hyperlink>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DB4AF8">
      <w:pPr>
        <w:pBdr>
          <w:top w:val="nil"/>
          <w:left w:val="nil"/>
          <w:bottom w:val="nil"/>
          <w:right w:val="nil"/>
          <w:between w:val="nil"/>
        </w:pBdr>
        <w:spacing w:before="1"/>
        <w:rPr>
          <w:b/>
          <w:color w:val="000000"/>
        </w:rPr>
      </w:pPr>
    </w:p>
    <w:p w:rsidR="00DB4AF8" w:rsidP="00F2412E">
      <w:pPr>
        <w:tabs>
          <w:tab w:val="left" w:pos="9360"/>
        </w:tabs>
        <w:spacing w:after="120"/>
        <w:rPr>
          <w:rFonts w:ascii="Calibri" w:eastAsia="Calibri" w:hAnsi="Calibri" w:cs="Calibri"/>
          <w:sz w:val="22"/>
          <w:szCs w:val="22"/>
        </w:rPr>
      </w:pPr>
      <w:r>
        <w:rPr>
          <w:rFonts w:ascii="Calibri" w:eastAsia="Calibri" w:hAnsi="Calibri" w:cs="Calibri"/>
          <w:sz w:val="22"/>
          <w:szCs w:val="22"/>
        </w:rPr>
        <w:t>There are no capital costs or operating and maintenance costs associated with this information collection.  No additional cost burden will be incurred by respondents beyond response time.</w:t>
      </w:r>
    </w:p>
    <w:p w:rsidR="00DB4AF8">
      <w:pPr>
        <w:pBdr>
          <w:top w:val="nil"/>
          <w:left w:val="nil"/>
          <w:bottom w:val="nil"/>
          <w:right w:val="nil"/>
          <w:between w:val="nil"/>
        </w:pBdr>
        <w:spacing w:before="7"/>
        <w:rPr>
          <w:b/>
          <w:color w:val="000000"/>
        </w:rPr>
      </w:pP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B4AF8">
      <w:pPr>
        <w:pBdr>
          <w:top w:val="nil"/>
          <w:left w:val="nil"/>
          <w:bottom w:val="nil"/>
          <w:right w:val="nil"/>
          <w:between w:val="nil"/>
        </w:pBdr>
        <w:spacing w:before="9" w:after="1"/>
        <w:rPr>
          <w:b/>
          <w:color w:val="000000"/>
        </w:rPr>
      </w:pPr>
    </w:p>
    <w:tbl>
      <w:tblPr>
        <w:tblStyle w:val="a0"/>
        <w:tblW w:w="8240" w:type="dxa"/>
        <w:tblInd w:w="-140" w:type="dxa"/>
        <w:tblLayout w:type="fixed"/>
        <w:tblLook w:val="0400"/>
      </w:tblPr>
      <w:tblGrid>
        <w:gridCol w:w="2280"/>
        <w:gridCol w:w="1120"/>
        <w:gridCol w:w="1140"/>
        <w:gridCol w:w="1120"/>
        <w:gridCol w:w="1280"/>
        <w:gridCol w:w="1300"/>
      </w:tblGrid>
      <w:tr>
        <w:tblPrEx>
          <w:tblW w:w="8240" w:type="dxa"/>
          <w:tblInd w:w="-140"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Grade/Step</w:t>
            </w:r>
          </w:p>
        </w:tc>
        <w:tc>
          <w:tcPr>
            <w:tcW w:w="1140" w:type="dxa"/>
            <w:tcBorders>
              <w:top w:val="single" w:sz="8" w:space="0" w:color="000000"/>
              <w:left w:val="nil"/>
              <w:bottom w:val="nil"/>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Effort</w:t>
            </w:r>
          </w:p>
        </w:tc>
        <w:tc>
          <w:tcPr>
            <w:tcW w:w="1280" w:type="dxa"/>
            <w:tcBorders>
              <w:top w:val="single" w:sz="8" w:space="0" w:color="000000"/>
              <w:left w:val="nil"/>
              <w:bottom w:val="nil"/>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DB4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Cost to Government</w:t>
            </w:r>
          </w:p>
        </w:tc>
      </w:tr>
      <w:tr>
        <w:tblPrEx>
          <w:tblW w:w="8240" w:type="dxa"/>
          <w:tblInd w:w="-140"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DB4AF8">
            <w:pPr>
              <w:widowControl/>
              <w:rPr>
                <w:rFonts w:ascii="Calibri" w:eastAsia="Calibri" w:hAnsi="Calibri" w:cs="Calibri"/>
                <w:b/>
                <w:color w:val="000000"/>
                <w:sz w:val="18"/>
                <w:szCs w:val="18"/>
              </w:rPr>
            </w:pPr>
            <w:r>
              <w:rPr>
                <w:rFonts w:ascii="Calibri" w:eastAsia="Calibri" w:hAnsi="Calibri" w:cs="Calibri"/>
                <w:b/>
                <w:color w:val="000000"/>
                <w:sz w:val="18"/>
                <w:szCs w:val="18"/>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Federal Positions</w:t>
            </w:r>
          </w:p>
        </w:tc>
        <w:tc>
          <w:tcPr>
            <w:tcW w:w="112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ZP3/</w:t>
            </w:r>
            <w:r>
              <w:rPr>
                <w:rFonts w:ascii="Calibri" w:eastAsia="Calibri" w:hAnsi="Calibri" w:cs="Calibri"/>
                <w:sz w:val="18"/>
                <w:szCs w:val="18"/>
              </w:rPr>
              <w:t>3</w:t>
            </w:r>
          </w:p>
        </w:tc>
        <w:tc>
          <w:tcPr>
            <w:tcW w:w="114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1</w:t>
            </w:r>
            <w:r>
              <w:rPr>
                <w:rFonts w:ascii="Calibri" w:eastAsia="Calibri" w:hAnsi="Calibri" w:cs="Calibri"/>
                <w:sz w:val="18"/>
                <w:szCs w:val="18"/>
              </w:rPr>
              <w:t>10</w:t>
            </w:r>
            <w:r>
              <w:rPr>
                <w:rFonts w:ascii="Calibri" w:eastAsia="Calibri" w:hAnsi="Calibri" w:cs="Calibri"/>
                <w:color w:val="000000"/>
                <w:sz w:val="18"/>
                <w:szCs w:val="18"/>
              </w:rPr>
              <w:t>,000</w:t>
            </w:r>
          </w:p>
        </w:tc>
        <w:tc>
          <w:tcPr>
            <w:tcW w:w="112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sz w:val="18"/>
                <w:szCs w:val="18"/>
              </w:rPr>
              <w:t>25</w:t>
            </w:r>
          </w:p>
        </w:tc>
        <w:tc>
          <w:tcPr>
            <w:tcW w:w="1280" w:type="dxa"/>
            <w:tcBorders>
              <w:top w:val="nil"/>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sz w:val="18"/>
                <w:szCs w:val="18"/>
              </w:rPr>
              <w:t>27,500</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2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4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2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2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4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2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r>
      <w:tr>
        <w:tblPrEx>
          <w:tblW w:w="8240" w:type="dxa"/>
          <w:tblInd w:w="-140"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DB4AF8">
            <w:pPr>
              <w:widowControl/>
              <w:rPr>
                <w:rFonts w:ascii="Calibri" w:eastAsia="Calibri" w:hAnsi="Calibri" w:cs="Calibri"/>
                <w:b/>
                <w:color w:val="000000"/>
                <w:sz w:val="18"/>
                <w:szCs w:val="18"/>
              </w:rPr>
            </w:pPr>
            <w:r>
              <w:rPr>
                <w:rFonts w:ascii="Calibri" w:eastAsia="Calibri" w:hAnsi="Calibri" w:cs="Calibri"/>
                <w:b/>
                <w:color w:val="000000"/>
                <w:sz w:val="18"/>
                <w:szCs w:val="18"/>
              </w:rPr>
              <w:t>Contractor Cost</w:t>
            </w:r>
          </w:p>
        </w:tc>
        <w:tc>
          <w:tcPr>
            <w:tcW w:w="1120" w:type="dxa"/>
            <w:tcBorders>
              <w:top w:val="nil"/>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4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p>
        </w:tc>
        <w:tc>
          <w:tcPr>
            <w:tcW w:w="112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p>
        </w:tc>
        <w:tc>
          <w:tcPr>
            <w:tcW w:w="128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p>
        </w:tc>
        <w:tc>
          <w:tcPr>
            <w:tcW w:w="1300" w:type="dxa"/>
            <w:tcBorders>
              <w:top w:val="nil"/>
              <w:left w:val="nil"/>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Survey Vendor</w:t>
            </w:r>
          </w:p>
        </w:tc>
        <w:tc>
          <w:tcPr>
            <w:tcW w:w="112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4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r>
              <w:rPr>
                <w:rFonts w:ascii="Calibri" w:eastAsia="Calibri" w:hAnsi="Calibri" w:cs="Calibri"/>
                <w:sz w:val="18"/>
                <w:szCs w:val="18"/>
              </w:rPr>
              <w:t>40</w:t>
            </w:r>
            <w:r>
              <w:rPr>
                <w:rFonts w:ascii="Calibri" w:eastAsia="Calibri" w:hAnsi="Calibri" w:cs="Calibri"/>
                <w:color w:val="000000"/>
                <w:sz w:val="18"/>
                <w:szCs w:val="18"/>
              </w:rPr>
              <w:t>0,000</w:t>
            </w:r>
          </w:p>
        </w:tc>
        <w:tc>
          <w:tcPr>
            <w:tcW w:w="112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N/A</w:t>
            </w:r>
          </w:p>
        </w:tc>
        <w:tc>
          <w:tcPr>
            <w:tcW w:w="128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sz w:val="18"/>
                <w:szCs w:val="18"/>
              </w:rPr>
              <w:t>40</w:t>
            </w:r>
            <w:r>
              <w:rPr>
                <w:rFonts w:ascii="Calibri" w:eastAsia="Calibri" w:hAnsi="Calibri" w:cs="Calibri"/>
                <w:color w:val="000000"/>
                <w:sz w:val="18"/>
                <w:szCs w:val="18"/>
              </w:rPr>
              <w:t>0,000</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Contractor Positions</w:t>
            </w:r>
          </w:p>
        </w:tc>
        <w:tc>
          <w:tcPr>
            <w:tcW w:w="112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4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r>
              <w:rPr>
                <w:rFonts w:ascii="Calibri" w:eastAsia="Calibri" w:hAnsi="Calibri" w:cs="Calibri"/>
                <w:sz w:val="18"/>
                <w:szCs w:val="18"/>
              </w:rPr>
              <w:t>50</w:t>
            </w:r>
            <w:r>
              <w:rPr>
                <w:rFonts w:ascii="Calibri" w:eastAsia="Calibri" w:hAnsi="Calibri" w:cs="Calibri"/>
                <w:color w:val="000000"/>
                <w:sz w:val="18"/>
                <w:szCs w:val="18"/>
              </w:rPr>
              <w:t>,000</w:t>
            </w:r>
          </w:p>
        </w:tc>
        <w:tc>
          <w:tcPr>
            <w:tcW w:w="112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xml:space="preserve"> </w:t>
            </w:r>
            <w:r w:rsidR="001A5264">
              <w:rPr>
                <w:rFonts w:ascii="Calibri" w:eastAsia="Calibri" w:hAnsi="Calibri" w:cs="Calibri"/>
                <w:color w:val="000000"/>
                <w:sz w:val="18"/>
                <w:szCs w:val="18"/>
              </w:rPr>
              <w:t>N/A </w:t>
            </w:r>
          </w:p>
        </w:tc>
        <w:tc>
          <w:tcPr>
            <w:tcW w:w="1280" w:type="dxa"/>
            <w:tcBorders>
              <w:top w:val="nil"/>
              <w:left w:val="nil"/>
              <w:bottom w:val="single" w:sz="4" w:space="0" w:color="000000"/>
              <w:right w:val="single" w:sz="4"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sz w:val="18"/>
                <w:szCs w:val="18"/>
              </w:rPr>
              <w:t>50</w:t>
            </w:r>
            <w:r>
              <w:rPr>
                <w:rFonts w:ascii="Calibri" w:eastAsia="Calibri" w:hAnsi="Calibri" w:cs="Calibri"/>
                <w:color w:val="000000"/>
                <w:sz w:val="18"/>
                <w:szCs w:val="18"/>
              </w:rPr>
              <w:t>,000 </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DB4AF8">
            <w:pPr>
              <w:widowControl/>
              <w:rPr>
                <w:rFonts w:ascii="Calibri" w:eastAsia="Calibri" w:hAnsi="Calibri" w:cs="Calibri"/>
                <w:b/>
                <w:color w:val="000000"/>
                <w:sz w:val="18"/>
                <w:szCs w:val="18"/>
              </w:rPr>
            </w:pPr>
            <w:r>
              <w:rPr>
                <w:rFonts w:ascii="Calibri" w:eastAsia="Calibri" w:hAnsi="Calibri" w:cs="Calibri"/>
                <w:b/>
                <w:color w:val="000000"/>
                <w:sz w:val="18"/>
                <w:szCs w:val="18"/>
              </w:rPr>
              <w:t>Travel</w:t>
            </w:r>
          </w:p>
        </w:tc>
        <w:tc>
          <w:tcPr>
            <w:tcW w:w="1120" w:type="dxa"/>
            <w:tcBorders>
              <w:top w:val="nil"/>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40" w:type="dxa"/>
            <w:tcBorders>
              <w:top w:val="nil"/>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20" w:type="dxa"/>
            <w:tcBorders>
              <w:top w:val="nil"/>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r>
      <w:tr>
        <w:tblPrEx>
          <w:tblW w:w="8240" w:type="dxa"/>
          <w:tblInd w:w="-140"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DB4AF8">
            <w:pPr>
              <w:widowControl/>
              <w:rPr>
                <w:rFonts w:ascii="Calibri" w:eastAsia="Calibri" w:hAnsi="Calibri" w:cs="Calibri"/>
                <w:b/>
                <w:color w:val="000000"/>
                <w:sz w:val="18"/>
                <w:szCs w:val="18"/>
              </w:rPr>
            </w:pPr>
            <w:r>
              <w:rPr>
                <w:rFonts w:ascii="Calibri" w:eastAsia="Calibri" w:hAnsi="Calibri" w:cs="Calibri"/>
                <w:b/>
                <w:color w:val="000000"/>
                <w:sz w:val="18"/>
                <w:szCs w:val="18"/>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40" w:type="dxa"/>
            <w:tcBorders>
              <w:top w:val="nil"/>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20" w:type="dxa"/>
            <w:tcBorders>
              <w:top w:val="nil"/>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280" w:type="dxa"/>
            <w:tcBorders>
              <w:top w:val="nil"/>
              <w:left w:val="nil"/>
              <w:bottom w:val="single" w:sz="4" w:space="0" w:color="000000"/>
              <w:right w:val="single" w:sz="4"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300" w:type="dxa"/>
            <w:tcBorders>
              <w:top w:val="nil"/>
              <w:left w:val="nil"/>
              <w:bottom w:val="single" w:sz="4" w:space="0" w:color="000000"/>
              <w:right w:val="single" w:sz="8" w:space="0" w:color="000000"/>
            </w:tcBorders>
            <w:shd w:val="clear" w:color="auto" w:fill="auto"/>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r>
      <w:tr>
        <w:tblPrEx>
          <w:tblW w:w="8240" w:type="dxa"/>
          <w:tblInd w:w="-140"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DB4AF8">
            <w:pPr>
              <w:widowControl/>
              <w:rPr>
                <w:rFonts w:ascii="Calibri" w:eastAsia="Calibri" w:hAnsi="Calibri" w:cs="Calibri"/>
                <w:b/>
                <w:color w:val="000000"/>
                <w:sz w:val="18"/>
                <w:szCs w:val="18"/>
              </w:rPr>
            </w:pPr>
            <w:r>
              <w:rPr>
                <w:rFonts w:ascii="Calibri" w:eastAsia="Calibri" w:hAnsi="Calibri" w:cs="Calibri"/>
                <w:b/>
                <w:color w:val="000000"/>
                <w:sz w:val="18"/>
                <w:szCs w:val="18"/>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DB4AF8">
            <w:pPr>
              <w:widowControl/>
              <w:rPr>
                <w:rFonts w:ascii="Calibri" w:eastAsia="Calibri" w:hAnsi="Calibri" w:cs="Calibri"/>
                <w:color w:val="000000"/>
                <w:sz w:val="18"/>
                <w:szCs w:val="18"/>
              </w:rPr>
            </w:pPr>
            <w:r>
              <w:rPr>
                <w:rFonts w:ascii="Calibri" w:eastAsia="Calibri" w:hAnsi="Calibri" w:cs="Calibri"/>
                <w:color w:val="000000"/>
                <w:sz w:val="18"/>
                <w:szCs w:val="18"/>
              </w:rPr>
              <w:t> 532,000</w:t>
            </w:r>
          </w:p>
        </w:tc>
      </w:tr>
    </w:tbl>
    <w:p w:rsidR="00DB4AF8">
      <w:pPr>
        <w:pBdr>
          <w:top w:val="nil"/>
          <w:left w:val="nil"/>
          <w:bottom w:val="nil"/>
          <w:right w:val="nil"/>
          <w:between w:val="nil"/>
        </w:pBdr>
        <w:spacing w:before="9" w:after="1"/>
        <w:rPr>
          <w:b/>
          <w:color w:val="000000"/>
        </w:rPr>
      </w:pP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DB4AF8">
      <w:pPr>
        <w:pBdr>
          <w:top w:val="nil"/>
          <w:left w:val="nil"/>
          <w:bottom w:val="nil"/>
          <w:right w:val="nil"/>
          <w:between w:val="nil"/>
        </w:pBdr>
        <w:spacing w:before="7"/>
        <w:rPr>
          <w:b/>
          <w:color w:val="000000"/>
        </w:rPr>
      </w:pPr>
    </w:p>
    <w:p w:rsidR="00DB4AF8" w:rsidRPr="00F2412E">
      <w:pPr>
        <w:rPr>
          <w:rFonts w:asciiTheme="minorHAnsi" w:hAnsiTheme="minorHAnsi" w:cstheme="minorHAnsi"/>
          <w:sz w:val="22"/>
          <w:szCs w:val="22"/>
        </w:rPr>
      </w:pPr>
      <w:r w:rsidRPr="00F2412E">
        <w:rPr>
          <w:rFonts w:asciiTheme="minorHAnsi" w:hAnsiTheme="minorHAnsi" w:cstheme="minorHAnsi"/>
          <w:sz w:val="22"/>
          <w:szCs w:val="22"/>
        </w:rPr>
        <w:t>This is a request or a re</w:t>
      </w:r>
      <w:r w:rsidR="00C9276B">
        <w:rPr>
          <w:rFonts w:asciiTheme="minorHAnsi" w:hAnsiTheme="minorHAnsi" w:cstheme="minorHAnsi"/>
          <w:sz w:val="22"/>
          <w:szCs w:val="22"/>
        </w:rPr>
        <w:t>vision</w:t>
      </w:r>
      <w:bookmarkStart w:id="0" w:name="_GoBack"/>
      <w:bookmarkEnd w:id="0"/>
      <w:r w:rsidRPr="00F2412E">
        <w:rPr>
          <w:rFonts w:asciiTheme="minorHAnsi" w:hAnsiTheme="minorHAnsi" w:cstheme="minorHAnsi"/>
          <w:sz w:val="22"/>
          <w:szCs w:val="22"/>
        </w:rPr>
        <w:t xml:space="preserve"> of an information collection with change. This information collection will focus on a different geographical location (GoM) and include focus groups, which will help guide any revisions necessary to the survey instrument.</w:t>
      </w:r>
      <w:r w:rsidR="00FF4F59">
        <w:rPr>
          <w:rFonts w:asciiTheme="minorHAnsi" w:hAnsiTheme="minorHAnsi" w:cstheme="minorHAnsi"/>
          <w:sz w:val="22"/>
          <w:szCs w:val="22"/>
        </w:rPr>
        <w:t xml:space="preserve"> </w:t>
      </w:r>
      <w:r w:rsidRPr="008A2610" w:rsidR="00FF4F59">
        <w:rPr>
          <w:rFonts w:asciiTheme="minorHAnsi" w:hAnsiTheme="minorHAnsi" w:cstheme="minorHAnsi"/>
          <w:sz w:val="22"/>
          <w:szCs w:val="22"/>
        </w:rPr>
        <w:t>Also, NOAA is revising the title of this collection from </w:t>
      </w:r>
      <w:r w:rsidRPr="008A2610" w:rsidR="00FF4F59">
        <w:rPr>
          <w:rFonts w:asciiTheme="minorHAnsi" w:hAnsiTheme="minorHAnsi" w:cstheme="minorHAnsi"/>
          <w:i/>
          <w:iCs/>
          <w:sz w:val="22"/>
          <w:szCs w:val="22"/>
        </w:rPr>
        <w:t>Economic Analysis of Shoreline Treatment Options for Coastal New Hampshire</w:t>
      </w:r>
      <w:r w:rsidRPr="008A2610" w:rsidR="00FF4F59">
        <w:rPr>
          <w:rFonts w:asciiTheme="minorHAnsi" w:hAnsiTheme="minorHAnsi" w:cstheme="minorHAnsi"/>
          <w:b/>
          <w:bCs/>
          <w:i/>
          <w:iCs/>
          <w:sz w:val="22"/>
          <w:szCs w:val="22"/>
        </w:rPr>
        <w:t> </w:t>
      </w:r>
      <w:r w:rsidRPr="008A2610" w:rsidR="00FF4F59">
        <w:rPr>
          <w:rFonts w:asciiTheme="minorHAnsi" w:hAnsiTheme="minorHAnsi" w:cstheme="minorHAnsi"/>
          <w:color w:val="000000"/>
          <w:sz w:val="22"/>
          <w:szCs w:val="22"/>
        </w:rPr>
        <w:t>to</w:t>
      </w:r>
      <w:r w:rsidRPr="008A2610" w:rsidR="00FF4F59">
        <w:rPr>
          <w:rFonts w:asciiTheme="minorHAnsi" w:hAnsiTheme="minorHAnsi" w:cstheme="minorHAnsi"/>
          <w:b/>
          <w:bCs/>
          <w:i/>
          <w:iCs/>
          <w:sz w:val="22"/>
          <w:szCs w:val="22"/>
        </w:rPr>
        <w:t> </w:t>
      </w:r>
      <w:r w:rsidRPr="008A2610" w:rsidR="00FF4F59">
        <w:rPr>
          <w:rFonts w:asciiTheme="minorHAnsi" w:hAnsiTheme="minorHAnsi" w:cstheme="minorHAnsi"/>
          <w:i/>
          <w:iCs/>
          <w:sz w:val="22"/>
          <w:szCs w:val="22"/>
        </w:rPr>
        <w:t>Economic Valuation of Natural and Nature-Based Infrastructure </w:t>
      </w:r>
      <w:r w:rsidRPr="008A2610" w:rsidR="00FF4F59">
        <w:rPr>
          <w:rFonts w:asciiTheme="minorHAnsi" w:hAnsiTheme="minorHAnsi" w:cstheme="minorHAnsi"/>
          <w:sz w:val="22"/>
          <w:szCs w:val="22"/>
        </w:rPr>
        <w:t>to better describe this collection.”</w:t>
      </w:r>
    </w:p>
    <w:p w:rsidR="00DB4AF8"/>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4AF8">
      <w:pPr>
        <w:tabs>
          <w:tab w:val="left" w:pos="9360"/>
        </w:tabs>
        <w:spacing w:after="120"/>
        <w:jc w:val="both"/>
        <w:rPr>
          <w:rFonts w:ascii="Calibri" w:eastAsia="Calibri" w:hAnsi="Calibri" w:cs="Calibri"/>
          <w:sz w:val="22"/>
          <w:szCs w:val="22"/>
        </w:rPr>
      </w:pPr>
    </w:p>
    <w:p w:rsidR="00DB4AF8" w:rsidP="00F2412E">
      <w:pPr>
        <w:tabs>
          <w:tab w:val="left" w:pos="9360"/>
        </w:tabs>
        <w:spacing w:after="120"/>
        <w:rPr>
          <w:rFonts w:ascii="Calibri" w:eastAsia="Calibri" w:hAnsi="Calibri" w:cs="Calibri"/>
          <w:sz w:val="22"/>
          <w:szCs w:val="22"/>
        </w:rPr>
      </w:pPr>
      <w:r>
        <w:rPr>
          <w:rFonts w:ascii="Calibri" w:eastAsia="Calibri" w:hAnsi="Calibri" w:cs="Calibri"/>
          <w:sz w:val="22"/>
          <w:szCs w:val="22"/>
        </w:rPr>
        <w:t xml:space="preserve">Information collected during focus groups will not be published or analyzed with complex analytical techniques. </w:t>
      </w:r>
    </w:p>
    <w:p w:rsidR="00DB4AF8">
      <w:pPr>
        <w:tabs>
          <w:tab w:val="left" w:pos="9360"/>
        </w:tabs>
        <w:spacing w:after="120"/>
        <w:jc w:val="both"/>
        <w:rPr>
          <w:rFonts w:ascii="Calibri" w:eastAsia="Calibri" w:hAnsi="Calibri" w:cs="Calibri"/>
          <w:sz w:val="22"/>
          <w:szCs w:val="22"/>
        </w:rPr>
      </w:pPr>
      <w:r>
        <w:rPr>
          <w:rFonts w:ascii="Calibri" w:eastAsia="Calibri" w:hAnsi="Calibri" w:cs="Calibri"/>
          <w:sz w:val="22"/>
          <w:szCs w:val="22"/>
        </w:rPr>
        <w:t>The anticipated schedule for the entire project is as follows:</w:t>
      </w:r>
    </w:p>
    <w:p w:rsidR="00DB4AF8">
      <w:pPr>
        <w:numPr>
          <w:ilvl w:val="0"/>
          <w:numId w:val="5"/>
        </w:numPr>
        <w:tabs>
          <w:tab w:val="left" w:pos="9360"/>
        </w:tabs>
        <w:jc w:val="both"/>
        <w:rPr>
          <w:rFonts w:ascii="Calibri" w:eastAsia="Calibri" w:hAnsi="Calibri" w:cs="Calibri"/>
          <w:sz w:val="22"/>
          <w:szCs w:val="22"/>
        </w:rPr>
      </w:pPr>
      <w:r>
        <w:rPr>
          <w:rFonts w:ascii="Calibri" w:eastAsia="Calibri" w:hAnsi="Calibri" w:cs="Calibri"/>
          <w:sz w:val="22"/>
          <w:szCs w:val="22"/>
        </w:rPr>
        <w:t>Spring 2023: Focus groups</w:t>
      </w:r>
    </w:p>
    <w:p w:rsidR="00DB4AF8">
      <w:pPr>
        <w:numPr>
          <w:ilvl w:val="0"/>
          <w:numId w:val="5"/>
        </w:numPr>
        <w:tabs>
          <w:tab w:val="left" w:pos="9360"/>
        </w:tabs>
        <w:jc w:val="both"/>
        <w:rPr>
          <w:rFonts w:ascii="Calibri" w:eastAsia="Calibri" w:hAnsi="Calibri" w:cs="Calibri"/>
          <w:sz w:val="22"/>
          <w:szCs w:val="22"/>
        </w:rPr>
      </w:pPr>
      <w:r>
        <w:rPr>
          <w:rFonts w:ascii="Calibri" w:eastAsia="Calibri" w:hAnsi="Calibri" w:cs="Calibri"/>
          <w:sz w:val="22"/>
          <w:szCs w:val="22"/>
        </w:rPr>
        <w:t>Fall 2024 - Winter 2025: Pre-test</w:t>
      </w:r>
    </w:p>
    <w:p w:rsidR="00DB4AF8">
      <w:pPr>
        <w:numPr>
          <w:ilvl w:val="0"/>
          <w:numId w:val="5"/>
        </w:numPr>
        <w:tabs>
          <w:tab w:val="left" w:pos="9360"/>
        </w:tabs>
        <w:jc w:val="both"/>
        <w:rPr>
          <w:rFonts w:ascii="Calibri" w:eastAsia="Calibri" w:hAnsi="Calibri" w:cs="Calibri"/>
          <w:sz w:val="22"/>
          <w:szCs w:val="22"/>
        </w:rPr>
      </w:pPr>
      <w:r>
        <w:rPr>
          <w:rFonts w:ascii="Calibri" w:eastAsia="Calibri" w:hAnsi="Calibri" w:cs="Calibri"/>
          <w:sz w:val="22"/>
          <w:szCs w:val="22"/>
        </w:rPr>
        <w:t>Summer - Fall 2025: Full data collection</w:t>
      </w:r>
    </w:p>
    <w:p w:rsidR="00DB4AF8">
      <w:pPr>
        <w:numPr>
          <w:ilvl w:val="0"/>
          <w:numId w:val="5"/>
        </w:numPr>
        <w:tabs>
          <w:tab w:val="left" w:pos="9360"/>
        </w:tabs>
        <w:spacing w:after="120"/>
        <w:jc w:val="both"/>
        <w:rPr>
          <w:rFonts w:ascii="Calibri" w:eastAsia="Calibri" w:hAnsi="Calibri" w:cs="Calibri"/>
          <w:sz w:val="22"/>
          <w:szCs w:val="22"/>
        </w:rPr>
      </w:pPr>
      <w:r>
        <w:rPr>
          <w:rFonts w:ascii="Calibri" w:eastAsia="Calibri" w:hAnsi="Calibri" w:cs="Calibri"/>
          <w:sz w:val="22"/>
          <w:szCs w:val="22"/>
        </w:rPr>
        <w:t>Winter 2025 - Winter 2026: Data analysis and product development</w:t>
      </w:r>
    </w:p>
    <w:p w:rsidR="00DB4AF8" w:rsidP="00F2412E">
      <w:pPr>
        <w:tabs>
          <w:tab w:val="left" w:pos="9360"/>
        </w:tabs>
        <w:spacing w:after="120"/>
        <w:rPr>
          <w:rFonts w:ascii="Calibri" w:eastAsia="Calibri" w:hAnsi="Calibri" w:cs="Calibri"/>
          <w:color w:val="000000"/>
          <w:sz w:val="22"/>
          <w:szCs w:val="22"/>
        </w:rPr>
      </w:pPr>
      <w:r>
        <w:rPr>
          <w:rFonts w:ascii="Calibri" w:eastAsia="Calibri" w:hAnsi="Calibri" w:cs="Calibri"/>
          <w:color w:val="000000"/>
          <w:sz w:val="22"/>
          <w:szCs w:val="22"/>
        </w:rPr>
        <w:t xml:space="preserve">Findings will be presented in a variety of formats, including tables, graphs, and maps. A final report will be </w:t>
      </w:r>
      <w:r>
        <w:rPr>
          <w:rFonts w:ascii="Calibri" w:eastAsia="Calibri" w:hAnsi="Calibri" w:cs="Calibri"/>
          <w:color w:val="000000"/>
          <w:sz w:val="22"/>
          <w:szCs w:val="22"/>
        </w:rPr>
        <w:t xml:space="preserve">produced and </w:t>
      </w:r>
      <w:r>
        <w:rPr>
          <w:rFonts w:ascii="Calibri" w:eastAsia="Calibri" w:hAnsi="Calibri" w:cs="Calibri"/>
          <w:sz w:val="22"/>
          <w:szCs w:val="22"/>
        </w:rPr>
        <w:t>r</w:t>
      </w:r>
      <w:r>
        <w:rPr>
          <w:rFonts w:ascii="Calibri" w:eastAsia="Calibri" w:hAnsi="Calibri" w:cs="Calibri"/>
          <w:color w:val="000000"/>
          <w:sz w:val="22"/>
          <w:szCs w:val="22"/>
        </w:rPr>
        <w:t>esearch findings may be presented at professional conferences and published in peer reviewed journals.</w:t>
      </w:r>
    </w:p>
    <w:p w:rsidR="00DB4AF8" w:rsidP="0062315A">
      <w:pPr>
        <w:pBdr>
          <w:top w:val="nil"/>
          <w:left w:val="nil"/>
          <w:bottom w:val="nil"/>
          <w:right w:val="nil"/>
          <w:between w:val="nil"/>
        </w:pBdr>
        <w:tabs>
          <w:tab w:val="left" w:pos="360"/>
        </w:tabs>
        <w:spacing w:before="120"/>
        <w:rPr>
          <w:color w:val="000000"/>
        </w:rPr>
      </w:pP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DB4AF8" w:rsidRPr="00F2412E">
      <w:pPr>
        <w:spacing w:before="161"/>
        <w:rPr>
          <w:rFonts w:asciiTheme="minorHAnsi" w:hAnsiTheme="minorHAnsi" w:cstheme="minorHAnsi"/>
          <w:sz w:val="22"/>
          <w:szCs w:val="22"/>
        </w:rPr>
      </w:pPr>
      <w:r w:rsidRPr="00F2412E">
        <w:rPr>
          <w:rFonts w:asciiTheme="minorHAnsi" w:hAnsiTheme="minorHAnsi" w:cstheme="minorHAnsi"/>
          <w:sz w:val="22"/>
          <w:szCs w:val="22"/>
        </w:rPr>
        <w:t>The agency plans to display the expiration date for OMB approval of the information collection on all instruments.</w:t>
      </w:r>
    </w:p>
    <w:p w:rsidR="00DB4AF8" w:rsidP="0062315A">
      <w:pPr>
        <w:spacing w:before="120"/>
      </w:pPr>
    </w:p>
    <w:p w:rsidR="00DB4AF8">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DB4AF8" w:rsidRPr="00F2412E">
      <w:pPr>
        <w:spacing w:before="221" w:line="259" w:lineRule="auto"/>
        <w:jc w:val="both"/>
        <w:rPr>
          <w:sz w:val="22"/>
          <w:szCs w:val="22"/>
        </w:rPr>
      </w:pPr>
      <w:r w:rsidRPr="00F2412E">
        <w:rPr>
          <w:rFonts w:asciiTheme="minorHAnsi" w:hAnsiTheme="minorHAnsi" w:cstheme="minorHAnsi"/>
          <w:sz w:val="22"/>
          <w:szCs w:val="22"/>
        </w:rPr>
        <w:t xml:space="preserve">The agency certifies compliance with </w:t>
      </w:r>
      <w:hyperlink r:id="rId8">
        <w:r w:rsidRPr="00F2412E">
          <w:rPr>
            <w:rFonts w:asciiTheme="minorHAnsi" w:hAnsiTheme="minorHAnsi" w:cstheme="minorHAnsi"/>
            <w:color w:val="0563C1"/>
            <w:sz w:val="22"/>
            <w:szCs w:val="22"/>
            <w:u w:val="single"/>
          </w:rPr>
          <w:t>5 CFR 1320.9</w:t>
        </w:r>
      </w:hyperlink>
      <w:hyperlink r:id="rId8">
        <w:r w:rsidRPr="00F2412E">
          <w:rPr>
            <w:rFonts w:asciiTheme="minorHAnsi" w:hAnsiTheme="minorHAnsi" w:cstheme="minorHAnsi"/>
            <w:color w:val="0563C1"/>
            <w:sz w:val="22"/>
            <w:szCs w:val="22"/>
          </w:rPr>
          <w:t xml:space="preserve"> </w:t>
        </w:r>
      </w:hyperlink>
      <w:r w:rsidRPr="00F2412E">
        <w:rPr>
          <w:rFonts w:asciiTheme="minorHAnsi" w:hAnsiTheme="minorHAnsi" w:cstheme="minorHAnsi"/>
          <w:sz w:val="22"/>
          <w:szCs w:val="22"/>
        </w:rPr>
        <w:t xml:space="preserve">and the related provisions of </w:t>
      </w:r>
      <w:hyperlink r:id="rId9">
        <w:r w:rsidRPr="00F2412E">
          <w:rPr>
            <w:rFonts w:asciiTheme="minorHAnsi" w:hAnsiTheme="minorHAnsi" w:cstheme="minorHAnsi"/>
            <w:color w:val="0563C1"/>
            <w:sz w:val="22"/>
            <w:szCs w:val="22"/>
            <w:u w:val="single"/>
          </w:rPr>
          <w:t>5 CFR</w:t>
        </w:r>
      </w:hyperlink>
      <w:r w:rsidRPr="00F2412E">
        <w:rPr>
          <w:rFonts w:asciiTheme="minorHAnsi" w:hAnsiTheme="minorHAnsi" w:cstheme="minorHAnsi"/>
          <w:color w:val="0563C1"/>
          <w:sz w:val="22"/>
          <w:szCs w:val="22"/>
        </w:rPr>
        <w:t xml:space="preserve"> </w:t>
      </w:r>
      <w:hyperlink r:id="rId9">
        <w:r w:rsidRPr="00F2412E">
          <w:rPr>
            <w:rFonts w:asciiTheme="minorHAnsi" w:hAnsiTheme="minorHAnsi" w:cstheme="minorHAnsi"/>
            <w:color w:val="0563C1"/>
            <w:sz w:val="22"/>
            <w:szCs w:val="22"/>
            <w:u w:val="single"/>
          </w:rPr>
          <w:t>1320.8(b)(3)</w:t>
        </w:r>
      </w:hyperlink>
      <w:r w:rsidRPr="00F2412E">
        <w:rPr>
          <w:sz w:val="22"/>
          <w:szCs w:val="22"/>
        </w:rPr>
        <w:t>.</w:t>
      </w:r>
    </w:p>
    <w:p w:rsidR="005C7A87">
      <w:pPr>
        <w:tabs>
          <w:tab w:val="left" w:pos="360"/>
        </w:tabs>
        <w:spacing w:before="80"/>
        <w:rPr>
          <w:rFonts w:ascii="Calibri" w:eastAsia="Calibri" w:hAnsi="Calibri" w:cs="Calibri"/>
          <w:b/>
          <w:sz w:val="22"/>
          <w:szCs w:val="22"/>
        </w:rPr>
      </w:pPr>
    </w:p>
    <w:p w:rsidR="00DB4AF8">
      <w:pPr>
        <w:tabs>
          <w:tab w:val="left" w:pos="360"/>
        </w:tabs>
        <w:spacing w:before="80"/>
        <w:rPr>
          <w:rFonts w:ascii="Calibri" w:eastAsia="Calibri" w:hAnsi="Calibri" w:cs="Calibri"/>
          <w:b/>
          <w:sz w:val="22"/>
          <w:szCs w:val="22"/>
        </w:rPr>
      </w:pPr>
      <w:r>
        <w:rPr>
          <w:rFonts w:ascii="Calibri" w:eastAsia="Calibri" w:hAnsi="Calibri" w:cs="Calibri"/>
          <w:b/>
          <w:sz w:val="22"/>
          <w:szCs w:val="22"/>
        </w:rPr>
        <w:t>REFERENCES</w:t>
      </w:r>
    </w:p>
    <w:p w:rsidR="00DB4AF8">
      <w:pPr>
        <w:numPr>
          <w:ilvl w:val="0"/>
          <w:numId w:val="3"/>
        </w:numPr>
        <w:tabs>
          <w:tab w:val="left" w:pos="360"/>
        </w:tabs>
        <w:spacing w:after="120"/>
        <w:rPr>
          <w:rFonts w:ascii="Calibri" w:eastAsia="Calibri" w:hAnsi="Calibri" w:cs="Calibri"/>
          <w:sz w:val="22"/>
          <w:szCs w:val="22"/>
        </w:rPr>
      </w:pPr>
      <w:r>
        <w:rPr>
          <w:rFonts w:ascii="Calibri" w:eastAsia="Calibri" w:hAnsi="Calibri" w:cs="Calibri"/>
          <w:sz w:val="22"/>
          <w:szCs w:val="22"/>
        </w:rPr>
        <w:t>Batker</w:t>
      </w:r>
      <w:r>
        <w:rPr>
          <w:rFonts w:ascii="Calibri" w:eastAsia="Calibri" w:hAnsi="Calibri" w:cs="Calibri"/>
          <w:sz w:val="22"/>
          <w:szCs w:val="22"/>
        </w:rPr>
        <w:t xml:space="preserve">, D., De La Torre, I., Costanza, R., </w:t>
      </w:r>
      <w:r>
        <w:rPr>
          <w:rFonts w:ascii="Calibri" w:eastAsia="Calibri" w:hAnsi="Calibri" w:cs="Calibri"/>
          <w:sz w:val="22"/>
          <w:szCs w:val="22"/>
        </w:rPr>
        <w:t>Swedeen</w:t>
      </w:r>
      <w:r>
        <w:rPr>
          <w:rFonts w:ascii="Calibri" w:eastAsia="Calibri" w:hAnsi="Calibri" w:cs="Calibri"/>
          <w:sz w:val="22"/>
          <w:szCs w:val="22"/>
        </w:rPr>
        <w:t xml:space="preserve">, P., Day, J., </w:t>
      </w:r>
      <w:r>
        <w:rPr>
          <w:rFonts w:ascii="Calibri" w:eastAsia="Calibri" w:hAnsi="Calibri" w:cs="Calibri"/>
          <w:sz w:val="22"/>
          <w:szCs w:val="22"/>
        </w:rPr>
        <w:t>Boumans</w:t>
      </w:r>
      <w:r>
        <w:rPr>
          <w:rFonts w:ascii="Calibri" w:eastAsia="Calibri" w:hAnsi="Calibri" w:cs="Calibri"/>
          <w:sz w:val="22"/>
          <w:szCs w:val="22"/>
        </w:rPr>
        <w:t xml:space="preserve">, R., &amp; </w:t>
      </w:r>
      <w:r>
        <w:rPr>
          <w:rFonts w:ascii="Calibri" w:eastAsia="Calibri" w:hAnsi="Calibri" w:cs="Calibri"/>
          <w:sz w:val="22"/>
          <w:szCs w:val="22"/>
        </w:rPr>
        <w:t>Bagstad</w:t>
      </w:r>
      <w:r>
        <w:rPr>
          <w:rFonts w:ascii="Calibri" w:eastAsia="Calibri" w:hAnsi="Calibri" w:cs="Calibri"/>
          <w:sz w:val="22"/>
          <w:szCs w:val="22"/>
        </w:rPr>
        <w:t xml:space="preserve">, K. (2010). Gaining ground: wetlands, hurricanes, and the economy: the value of restoring the Mississippi River Delta. </w:t>
      </w:r>
      <w:r>
        <w:rPr>
          <w:rFonts w:ascii="Calibri" w:eastAsia="Calibri" w:hAnsi="Calibri" w:cs="Calibri"/>
          <w:sz w:val="22"/>
          <w:szCs w:val="22"/>
        </w:rPr>
        <w:t>Envtl</w:t>
      </w:r>
      <w:r>
        <w:rPr>
          <w:rFonts w:ascii="Calibri" w:eastAsia="Calibri" w:hAnsi="Calibri" w:cs="Calibri"/>
          <w:sz w:val="22"/>
          <w:szCs w:val="22"/>
        </w:rPr>
        <w:t xml:space="preserve">. L. Rep. News &amp; Analysis, 40, 11106. </w:t>
      </w:r>
    </w:p>
    <w:p w:rsidR="00DB4AF8">
      <w:pPr>
        <w:numPr>
          <w:ilvl w:val="0"/>
          <w:numId w:val="3"/>
        </w:numPr>
        <w:tabs>
          <w:tab w:val="left" w:pos="360"/>
        </w:tabs>
        <w:spacing w:after="120"/>
        <w:rPr>
          <w:rFonts w:ascii="Calibri" w:eastAsia="Calibri" w:hAnsi="Calibri" w:cs="Calibri"/>
          <w:sz w:val="22"/>
          <w:szCs w:val="22"/>
        </w:rPr>
      </w:pPr>
      <w:r>
        <w:rPr>
          <w:rFonts w:ascii="Calibri" w:eastAsia="Calibri" w:hAnsi="Calibri" w:cs="Calibri"/>
          <w:sz w:val="22"/>
          <w:szCs w:val="22"/>
        </w:rPr>
        <w:t>Beever</w:t>
      </w:r>
      <w:r>
        <w:rPr>
          <w:rFonts w:ascii="Calibri" w:eastAsia="Calibri" w:hAnsi="Calibri" w:cs="Calibri"/>
          <w:sz w:val="22"/>
          <w:szCs w:val="22"/>
        </w:rPr>
        <w:t xml:space="preserve">, J. (2014). Estimate of the Ecosystem Services of Existing Conservation Collier Lands in Collier County Florida. </w:t>
      </w:r>
    </w:p>
    <w:p w:rsidR="00DB4AF8">
      <w:pPr>
        <w:numPr>
          <w:ilvl w:val="0"/>
          <w:numId w:val="3"/>
        </w:numPr>
        <w:tabs>
          <w:tab w:val="left" w:pos="360"/>
        </w:tabs>
        <w:spacing w:after="120"/>
        <w:rPr>
          <w:rFonts w:ascii="Calibri" w:eastAsia="Calibri" w:hAnsi="Calibri" w:cs="Calibri"/>
          <w:sz w:val="22"/>
          <w:szCs w:val="22"/>
        </w:rPr>
      </w:pPr>
      <w:r>
        <w:rPr>
          <w:rFonts w:ascii="Calibri" w:eastAsia="Calibri" w:hAnsi="Calibri" w:cs="Calibri"/>
          <w:sz w:val="22"/>
          <w:szCs w:val="22"/>
        </w:rPr>
        <w:t>Feagin, R. A., Williams, A. M., Martínez, M. L., &amp; Pérez-</w:t>
      </w:r>
      <w:r>
        <w:rPr>
          <w:rFonts w:ascii="Calibri" w:eastAsia="Calibri" w:hAnsi="Calibri" w:cs="Calibri"/>
          <w:sz w:val="22"/>
          <w:szCs w:val="22"/>
        </w:rPr>
        <w:t>Maqueo</w:t>
      </w:r>
      <w:r>
        <w:rPr>
          <w:rFonts w:ascii="Calibri" w:eastAsia="Calibri" w:hAnsi="Calibri" w:cs="Calibri"/>
          <w:sz w:val="22"/>
          <w:szCs w:val="22"/>
        </w:rPr>
        <w:t xml:space="preserve">, O. (2014). How does the social benefit and economic expenditures generated by a rural beach compare with its sediment replacement cost? Ocean &amp; Coastal Management, 89, 79-87. </w:t>
      </w:r>
    </w:p>
    <w:p w:rsidR="00DB4AF8">
      <w:pPr>
        <w:numPr>
          <w:ilvl w:val="0"/>
          <w:numId w:val="3"/>
        </w:numPr>
        <w:tabs>
          <w:tab w:val="left" w:pos="360"/>
        </w:tabs>
        <w:spacing w:after="120"/>
        <w:rPr>
          <w:rFonts w:ascii="Calibri" w:eastAsia="Calibri" w:hAnsi="Calibri" w:cs="Calibri"/>
          <w:sz w:val="22"/>
          <w:szCs w:val="22"/>
        </w:rPr>
      </w:pPr>
      <w:r>
        <w:rPr>
          <w:rFonts w:ascii="Calibri" w:eastAsia="Calibri" w:hAnsi="Calibri" w:cs="Calibri"/>
          <w:sz w:val="22"/>
          <w:szCs w:val="22"/>
        </w:rPr>
        <w:t xml:space="preserve">Kim, T.-G., &amp; Petrolia, D. R. (2013). Public perceptions of wetland restoration benefits in Louisiana. ICES Journal of Marine Science, 70(5), 1045-1054. </w:t>
      </w:r>
    </w:p>
    <w:p w:rsidR="00DB4AF8">
      <w:pPr>
        <w:numPr>
          <w:ilvl w:val="0"/>
          <w:numId w:val="3"/>
        </w:numPr>
        <w:tabs>
          <w:tab w:val="left" w:pos="360"/>
        </w:tabs>
        <w:spacing w:after="120"/>
        <w:rPr>
          <w:rFonts w:ascii="Calibri" w:eastAsia="Calibri" w:hAnsi="Calibri" w:cs="Calibri"/>
          <w:sz w:val="22"/>
          <w:szCs w:val="22"/>
        </w:rPr>
      </w:pPr>
      <w:r>
        <w:rPr>
          <w:rFonts w:ascii="Calibri" w:eastAsia="Calibri" w:hAnsi="Calibri" w:cs="Calibri"/>
          <w:sz w:val="22"/>
          <w:szCs w:val="22"/>
        </w:rPr>
        <w:t xml:space="preserve">Petrolia, D. R., </w:t>
      </w:r>
      <w:r>
        <w:rPr>
          <w:rFonts w:ascii="Calibri" w:eastAsia="Calibri" w:hAnsi="Calibri" w:cs="Calibri"/>
          <w:sz w:val="22"/>
          <w:szCs w:val="22"/>
        </w:rPr>
        <w:t>Interis</w:t>
      </w:r>
      <w:r>
        <w:rPr>
          <w:rFonts w:ascii="Calibri" w:eastAsia="Calibri" w:hAnsi="Calibri" w:cs="Calibri"/>
          <w:sz w:val="22"/>
          <w:szCs w:val="22"/>
        </w:rPr>
        <w:t xml:space="preserve">, M. G., &amp; Hwang, J. (2014). America’s wetland? A national survey of willingness to pay for restoration of Louisiana’s coastal wetlands. Marine Resource Economics, 29(1), 17-37. </w:t>
      </w:r>
    </w:p>
    <w:p w:rsidR="00DB4AF8">
      <w:pPr>
        <w:numPr>
          <w:ilvl w:val="0"/>
          <w:numId w:val="3"/>
        </w:numPr>
        <w:tabs>
          <w:tab w:val="left" w:pos="360"/>
        </w:tabs>
        <w:spacing w:after="120"/>
        <w:rPr>
          <w:rFonts w:ascii="Calibri" w:eastAsia="Calibri" w:hAnsi="Calibri" w:cs="Calibri"/>
          <w:sz w:val="22"/>
          <w:szCs w:val="22"/>
        </w:rPr>
      </w:pPr>
      <w:r>
        <w:rPr>
          <w:rFonts w:ascii="Calibri" w:eastAsia="Calibri" w:hAnsi="Calibri" w:cs="Calibri"/>
          <w:sz w:val="22"/>
          <w:szCs w:val="22"/>
        </w:rPr>
        <w:t xml:space="preserve">Petrolia, D. R., &amp; Kim, T.-G. (2009). What are barrier islands worth? Estimates of willingness to pay for restoration. Marine Resource Economics, 24(2), 131-146. </w:t>
      </w:r>
    </w:p>
    <w:p w:rsidR="00DB4AF8">
      <w:pPr>
        <w:numPr>
          <w:ilvl w:val="0"/>
          <w:numId w:val="3"/>
        </w:numPr>
        <w:tabs>
          <w:tab w:val="left" w:pos="360"/>
        </w:tabs>
        <w:spacing w:after="120"/>
        <w:rPr>
          <w:rFonts w:ascii="Calibri" w:eastAsia="Calibri" w:hAnsi="Calibri" w:cs="Calibri"/>
          <w:sz w:val="22"/>
          <w:szCs w:val="22"/>
        </w:rPr>
      </w:pPr>
      <w:r>
        <w:rPr>
          <w:rFonts w:ascii="Calibri" w:eastAsia="Calibri" w:hAnsi="Calibri" w:cs="Calibri"/>
          <w:sz w:val="22"/>
          <w:szCs w:val="22"/>
        </w:rPr>
        <w:t xml:space="preserve">Petrolia, D. R., &amp; Kim, T.-G. (2011). Preventing land loss in coastal Louisiana: Estimates of WTP and WTA. Journal of Environmental Management, 92(3), 859-865. </w:t>
      </w:r>
    </w:p>
    <w:p w:rsidR="00DB4AF8">
      <w:pPr>
        <w:numPr>
          <w:ilvl w:val="0"/>
          <w:numId w:val="3"/>
        </w:numPr>
        <w:tabs>
          <w:tab w:val="left" w:pos="360"/>
        </w:tabs>
        <w:spacing w:after="120"/>
        <w:rPr>
          <w:rFonts w:ascii="Calibri" w:eastAsia="Calibri" w:hAnsi="Calibri" w:cs="Calibri"/>
          <w:sz w:val="22"/>
          <w:szCs w:val="22"/>
        </w:rPr>
      </w:pPr>
      <w:r>
        <w:rPr>
          <w:rFonts w:ascii="Calibri" w:eastAsia="Calibri" w:hAnsi="Calibri" w:cs="Calibri"/>
          <w:sz w:val="22"/>
          <w:szCs w:val="22"/>
        </w:rPr>
        <w:t xml:space="preserve">Pollack, J. B., </w:t>
      </w:r>
      <w:r>
        <w:rPr>
          <w:rFonts w:ascii="Calibri" w:eastAsia="Calibri" w:hAnsi="Calibri" w:cs="Calibri"/>
          <w:sz w:val="22"/>
          <w:szCs w:val="22"/>
        </w:rPr>
        <w:t>Yoskowitz</w:t>
      </w:r>
      <w:r>
        <w:rPr>
          <w:rFonts w:ascii="Calibri" w:eastAsia="Calibri" w:hAnsi="Calibri" w:cs="Calibri"/>
          <w:sz w:val="22"/>
          <w:szCs w:val="22"/>
        </w:rPr>
        <w:t xml:space="preserve">, D., Kim, H.-C., &amp; </w:t>
      </w:r>
      <w:r>
        <w:rPr>
          <w:rFonts w:ascii="Calibri" w:eastAsia="Calibri" w:hAnsi="Calibri" w:cs="Calibri"/>
          <w:sz w:val="22"/>
          <w:szCs w:val="22"/>
        </w:rPr>
        <w:t>Montagna</w:t>
      </w:r>
      <w:r>
        <w:rPr>
          <w:rFonts w:ascii="Calibri" w:eastAsia="Calibri" w:hAnsi="Calibri" w:cs="Calibri"/>
          <w:sz w:val="22"/>
          <w:szCs w:val="22"/>
        </w:rPr>
        <w:t xml:space="preserve">, P. A. (2013). Role and value of nitrogen regulation provided by oysters (Crassostrea virginica) in the Mission-Aransas Estuary, Texas, USA. </w:t>
      </w:r>
      <w:r>
        <w:rPr>
          <w:rFonts w:ascii="Calibri" w:eastAsia="Calibri" w:hAnsi="Calibri" w:cs="Calibri"/>
          <w:sz w:val="22"/>
          <w:szCs w:val="22"/>
        </w:rPr>
        <w:t>PloS</w:t>
      </w:r>
      <w:r>
        <w:rPr>
          <w:rFonts w:ascii="Calibri" w:eastAsia="Calibri" w:hAnsi="Calibri" w:cs="Calibri"/>
          <w:sz w:val="22"/>
          <w:szCs w:val="22"/>
        </w:rPr>
        <w:t xml:space="preserve"> one, 8(6), e65314. </w:t>
      </w:r>
    </w:p>
    <w:p w:rsidR="00DB4AF8">
      <w:pPr>
        <w:numPr>
          <w:ilvl w:val="0"/>
          <w:numId w:val="3"/>
        </w:numPr>
        <w:tabs>
          <w:tab w:val="left" w:pos="360"/>
        </w:tabs>
        <w:spacing w:after="120"/>
        <w:rPr>
          <w:rFonts w:ascii="Calibri" w:eastAsia="Calibri" w:hAnsi="Calibri" w:cs="Calibri"/>
          <w:sz w:val="22"/>
          <w:szCs w:val="22"/>
        </w:rPr>
      </w:pPr>
      <w:r>
        <w:rPr>
          <w:rFonts w:ascii="Calibri" w:eastAsia="Calibri" w:hAnsi="Calibri" w:cs="Calibri"/>
          <w:sz w:val="22"/>
          <w:szCs w:val="22"/>
        </w:rPr>
        <w:t xml:space="preserve">Rutherford, J. S., Day, J. W., </w:t>
      </w:r>
      <w:r>
        <w:rPr>
          <w:rFonts w:ascii="Calibri" w:eastAsia="Calibri" w:hAnsi="Calibri" w:cs="Calibri"/>
          <w:sz w:val="22"/>
          <w:szCs w:val="22"/>
        </w:rPr>
        <w:t>D'Elia</w:t>
      </w:r>
      <w:r>
        <w:rPr>
          <w:rFonts w:ascii="Calibri" w:eastAsia="Calibri" w:hAnsi="Calibri" w:cs="Calibri"/>
          <w:sz w:val="22"/>
          <w:szCs w:val="22"/>
        </w:rPr>
        <w:t xml:space="preserve">, C. F., </w:t>
      </w:r>
      <w:r>
        <w:rPr>
          <w:rFonts w:ascii="Calibri" w:eastAsia="Calibri" w:hAnsi="Calibri" w:cs="Calibri"/>
          <w:sz w:val="22"/>
          <w:szCs w:val="22"/>
        </w:rPr>
        <w:t>Wiegman</w:t>
      </w:r>
      <w:r>
        <w:rPr>
          <w:rFonts w:ascii="Calibri" w:eastAsia="Calibri" w:hAnsi="Calibri" w:cs="Calibri"/>
          <w:sz w:val="22"/>
          <w:szCs w:val="22"/>
        </w:rPr>
        <w:t xml:space="preserve">, A. R. H., </w:t>
      </w:r>
      <w:r>
        <w:rPr>
          <w:rFonts w:ascii="Calibri" w:eastAsia="Calibri" w:hAnsi="Calibri" w:cs="Calibri"/>
          <w:sz w:val="22"/>
          <w:szCs w:val="22"/>
        </w:rPr>
        <w:t>Willson</w:t>
      </w:r>
      <w:r>
        <w:rPr>
          <w:rFonts w:ascii="Calibri" w:eastAsia="Calibri" w:hAnsi="Calibri" w:cs="Calibri"/>
          <w:sz w:val="22"/>
          <w:szCs w:val="22"/>
        </w:rPr>
        <w:t xml:space="preserve">, C. S., Caffey, R. H., Shaffer, G. P., Lane, R. R., &amp; </w:t>
      </w:r>
      <w:r>
        <w:rPr>
          <w:rFonts w:ascii="Calibri" w:eastAsia="Calibri" w:hAnsi="Calibri" w:cs="Calibri"/>
          <w:sz w:val="22"/>
          <w:szCs w:val="22"/>
        </w:rPr>
        <w:t>Batker</w:t>
      </w:r>
      <w:r>
        <w:rPr>
          <w:rFonts w:ascii="Calibri" w:eastAsia="Calibri" w:hAnsi="Calibri" w:cs="Calibri"/>
          <w:sz w:val="22"/>
          <w:szCs w:val="22"/>
        </w:rPr>
        <w:t xml:space="preserve">, D. (2018). Evaluating trade-offs of a large, infrequent sediment diversion for restoration of a forested wetland in the Mississippi delta. Estuarine, Coastal and Shelf Science, 203, 80-89. https://doi.org/https://doi.org/10.1016/j.ecss.2018.01.016 </w:t>
      </w:r>
    </w:p>
    <w:p w:rsidR="00DB4AF8">
      <w:pPr>
        <w:numPr>
          <w:ilvl w:val="0"/>
          <w:numId w:val="3"/>
        </w:numPr>
        <w:tabs>
          <w:tab w:val="left" w:pos="360"/>
        </w:tabs>
        <w:spacing w:after="120"/>
        <w:rPr>
          <w:rFonts w:ascii="Calibri" w:eastAsia="Calibri" w:hAnsi="Calibri" w:cs="Calibri"/>
          <w:sz w:val="22"/>
          <w:szCs w:val="22"/>
        </w:rPr>
      </w:pPr>
      <w:r>
        <w:rPr>
          <w:rFonts w:ascii="Calibri" w:eastAsia="Calibri" w:hAnsi="Calibri" w:cs="Calibri"/>
          <w:sz w:val="22"/>
          <w:szCs w:val="22"/>
        </w:rPr>
        <w:t xml:space="preserve">Snyder, B., </w:t>
      </w:r>
      <w:r>
        <w:rPr>
          <w:rFonts w:ascii="Calibri" w:eastAsia="Calibri" w:hAnsi="Calibri" w:cs="Calibri"/>
          <w:sz w:val="22"/>
          <w:szCs w:val="22"/>
        </w:rPr>
        <w:t>Dismukes</w:t>
      </w:r>
      <w:r>
        <w:rPr>
          <w:rFonts w:ascii="Calibri" w:eastAsia="Calibri" w:hAnsi="Calibri" w:cs="Calibri"/>
          <w:sz w:val="22"/>
          <w:szCs w:val="22"/>
        </w:rPr>
        <w:t xml:space="preserve">, D., Gomez, V., &amp; </w:t>
      </w:r>
      <w:r>
        <w:rPr>
          <w:rFonts w:ascii="Calibri" w:eastAsia="Calibri" w:hAnsi="Calibri" w:cs="Calibri"/>
          <w:sz w:val="22"/>
          <w:szCs w:val="22"/>
        </w:rPr>
        <w:t>Narra</w:t>
      </w:r>
      <w:r>
        <w:rPr>
          <w:rFonts w:ascii="Calibri" w:eastAsia="Calibri" w:hAnsi="Calibri" w:cs="Calibri"/>
          <w:sz w:val="22"/>
          <w:szCs w:val="22"/>
        </w:rPr>
        <w:t xml:space="preserve">, S. (2020). Use and limits of ecosystem services valuations in the Gulf of Mexico. New Orleans (LA): US Department of the Interior, Bureau of Ocean Energy Management. 90 p. Agreement No.: M17AC00018. Report No.: OCS Study BOEM 2021-006. In: </w:t>
      </w:r>
      <w:r>
        <w:rPr>
          <w:rFonts w:ascii="Calibri" w:eastAsia="Calibri" w:hAnsi="Calibri" w:cs="Calibri"/>
          <w:sz w:val="22"/>
          <w:szCs w:val="22"/>
        </w:rPr>
        <w:t>i</w:t>
      </w:r>
      <w:r>
        <w:rPr>
          <w:rFonts w:ascii="Calibri" w:eastAsia="Calibri" w:hAnsi="Calibri" w:cs="Calibri"/>
          <w:sz w:val="22"/>
          <w:szCs w:val="22"/>
        </w:rPr>
        <w:t>.</w:t>
      </w:r>
    </w:p>
    <w:p w:rsidR="00DB4AF8">
      <w:pPr>
        <w:numPr>
          <w:ilvl w:val="0"/>
          <w:numId w:val="3"/>
        </w:numPr>
        <w:tabs>
          <w:tab w:val="left" w:pos="360"/>
        </w:tabs>
        <w:spacing w:after="120"/>
        <w:rPr>
          <w:rFonts w:ascii="Calibri" w:eastAsia="Calibri" w:hAnsi="Calibri" w:cs="Calibri"/>
          <w:sz w:val="22"/>
          <w:szCs w:val="22"/>
        </w:rPr>
      </w:pPr>
      <w:r>
        <w:rPr>
          <w:rFonts w:ascii="Calibri" w:eastAsia="Calibri" w:hAnsi="Calibri" w:cs="Calibri"/>
          <w:sz w:val="22"/>
          <w:szCs w:val="22"/>
        </w:rPr>
        <w:t xml:space="preserve">Whitehead, J. C., Haab, T., Larkin, S. L., Loomis, J. B., Alvarez, S., &amp; </w:t>
      </w:r>
      <w:r>
        <w:rPr>
          <w:rFonts w:ascii="Calibri" w:eastAsia="Calibri" w:hAnsi="Calibri" w:cs="Calibri"/>
          <w:sz w:val="22"/>
          <w:szCs w:val="22"/>
        </w:rPr>
        <w:t>Ropicki</w:t>
      </w:r>
      <w:r>
        <w:rPr>
          <w:rFonts w:ascii="Calibri" w:eastAsia="Calibri" w:hAnsi="Calibri" w:cs="Calibri"/>
          <w:sz w:val="22"/>
          <w:szCs w:val="22"/>
        </w:rPr>
        <w:t xml:space="preserve">, A. (2018). Estimating lost recreational use values of visitors to northwest </w:t>
      </w:r>
      <w:r w:rsidR="0069127D">
        <w:rPr>
          <w:rFonts w:ascii="Calibri" w:eastAsia="Calibri" w:hAnsi="Calibri" w:cs="Calibri"/>
          <w:sz w:val="22"/>
          <w:szCs w:val="22"/>
        </w:rPr>
        <w:t>Florida</w:t>
      </w:r>
      <w:r>
        <w:rPr>
          <w:rFonts w:ascii="Calibri" w:eastAsia="Calibri" w:hAnsi="Calibri" w:cs="Calibri"/>
          <w:sz w:val="22"/>
          <w:szCs w:val="22"/>
        </w:rPr>
        <w:t xml:space="preserve"> due to the </w:t>
      </w:r>
      <w:r w:rsidR="0069127D">
        <w:rPr>
          <w:rFonts w:ascii="Calibri" w:eastAsia="Calibri" w:hAnsi="Calibri" w:cs="Calibri"/>
          <w:sz w:val="22"/>
          <w:szCs w:val="22"/>
        </w:rPr>
        <w:t>deep-water</w:t>
      </w:r>
      <w:r>
        <w:rPr>
          <w:rFonts w:ascii="Calibri" w:eastAsia="Calibri" w:hAnsi="Calibri" w:cs="Calibri"/>
          <w:sz w:val="22"/>
          <w:szCs w:val="22"/>
        </w:rPr>
        <w:t xml:space="preserve"> horizon oil spill using cancelled trip data. Marine Resource Economics, 33(2), 119-132. </w:t>
      </w:r>
    </w:p>
    <w:p w:rsidR="00DB4AF8" w:rsidRPr="0062315A" w:rsidP="0062315A">
      <w:pPr>
        <w:numPr>
          <w:ilvl w:val="0"/>
          <w:numId w:val="3"/>
        </w:numPr>
        <w:tabs>
          <w:tab w:val="left" w:pos="360"/>
        </w:tabs>
        <w:spacing w:after="120"/>
        <w:rPr>
          <w:rFonts w:ascii="Calibri" w:eastAsia="Calibri" w:hAnsi="Calibri" w:cs="Calibri"/>
          <w:sz w:val="22"/>
          <w:szCs w:val="22"/>
        </w:rPr>
      </w:pPr>
      <w:r>
        <w:rPr>
          <w:rFonts w:ascii="Calibri" w:eastAsia="Calibri" w:hAnsi="Calibri" w:cs="Calibri"/>
          <w:sz w:val="22"/>
          <w:szCs w:val="22"/>
        </w:rPr>
        <w:t>Yoskowitz</w:t>
      </w:r>
      <w:r>
        <w:rPr>
          <w:rFonts w:ascii="Calibri" w:eastAsia="Calibri" w:hAnsi="Calibri" w:cs="Calibri"/>
          <w:sz w:val="22"/>
          <w:szCs w:val="22"/>
        </w:rPr>
        <w:t xml:space="preserve">, D., </w:t>
      </w:r>
      <w:r>
        <w:rPr>
          <w:rFonts w:ascii="Calibri" w:eastAsia="Calibri" w:hAnsi="Calibri" w:cs="Calibri"/>
          <w:sz w:val="22"/>
          <w:szCs w:val="22"/>
        </w:rPr>
        <w:t>Carollo</w:t>
      </w:r>
      <w:r>
        <w:rPr>
          <w:rFonts w:ascii="Calibri" w:eastAsia="Calibri" w:hAnsi="Calibri" w:cs="Calibri"/>
          <w:sz w:val="22"/>
          <w:szCs w:val="22"/>
        </w:rPr>
        <w:t xml:space="preserve">, C., Pollack, J. B., Santos, C., &amp; Welder, K. (2017). Integrated ecosystem services assessment: Valuation of changes due to sea level rise in Galveston Bay, Texas, USA. Integrated </w:t>
      </w:r>
      <w:r>
        <w:rPr>
          <w:rFonts w:ascii="Calibri" w:eastAsia="Calibri" w:hAnsi="Calibri" w:cs="Calibri"/>
          <w:sz w:val="22"/>
          <w:szCs w:val="22"/>
        </w:rPr>
        <w:t xml:space="preserve">Environmental Assessment and Management, 13(2), 431-443. </w:t>
      </w:r>
    </w:p>
    <w:sectPr w:rsidSect="0062315A">
      <w:pgSz w:w="12240" w:h="15840"/>
      <w:pgMar w:top="640" w:right="1080" w:bottom="99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4AF8">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allowOverlap="1">
              <wp:simplePos x="0" y="0"/>
              <wp:positionH relativeFrom="column">
                <wp:posOffset>-241299</wp:posOffset>
              </wp:positionH>
              <wp:positionV relativeFrom="paragraph">
                <wp:posOffset>9258300</wp:posOffset>
              </wp:positionV>
              <wp:extent cx="614045" cy="175260"/>
              <wp:effectExtent l="0" t="0" r="0" b="0"/>
              <wp:wrapNone/>
              <wp:docPr id="5" name=""/>
              <wp:cNvGraphicFramePr/>
              <a:graphic xmlns:a="http://schemas.openxmlformats.org/drawingml/2006/main">
                <a:graphicData uri="http://schemas.microsoft.com/office/word/2010/wordprocessingShape">
                  <wps:wsp xmlns:wps="http://schemas.microsoft.com/office/word/2010/wordprocessingShape">
                    <wps:cNvSpPr/>
                    <wps:spPr>
                      <a:xfrm>
                        <a:off x="5043740" y="3697133"/>
                        <a:ext cx="614045" cy="175260"/>
                      </a:xfrm>
                      <a:prstGeom prst="rect">
                        <a:avLst/>
                      </a:prstGeom>
                      <a:noFill/>
                      <a:ln>
                        <a:noFill/>
                      </a:ln>
                    </wps:spPr>
                    <wps:txbx>
                      <w:txbxContent>
                        <w:p w:rsidR="00DB4AF8">
                          <w:pPr>
                            <w:spacing w:line="245" w:lineRule="auto"/>
                            <w:ind w:left="20" w:firstLine="20"/>
                          </w:pPr>
                          <w:r>
                            <w:rPr>
                              <w:rFonts w:ascii="Calibri" w:eastAsia="Calibri" w:hAnsi="Calibri" w:cs="Calibri"/>
                              <w:b/>
                              <w:color w:val="000000"/>
                            </w:rPr>
                            <w:t xml:space="preserve">Page </w:t>
                          </w:r>
                          <w:r>
                            <w:rPr>
                              <w:rFonts w:ascii="Calibri" w:eastAsia="Calibri" w:hAnsi="Calibri" w:cs="Calibri"/>
                              <w:b/>
                              <w:color w:val="000000"/>
                            </w:rPr>
                            <w:t>|  PAGE</w:t>
                          </w:r>
                          <w:r>
                            <w:rPr>
                              <w:rFonts w:ascii="Calibri" w:eastAsia="Calibri" w:hAnsi="Calibri" w:cs="Calibri"/>
                              <w:b/>
                              <w:color w:val="000000"/>
                            </w:rPr>
                            <w:t xml:space="preserve"> 13</w:t>
                          </w:r>
                        </w:p>
                      </w:txbxContent>
                    </wps:txbx>
                    <wps:bodyPr spcFirstLastPara="1" wrap="square" lIns="0" tIns="0" rIns="0" bIns="0" anchor="t" anchorCtr="0"/>
                  </wps:wsp>
                </a:graphicData>
              </a:graphic>
            </wp:anchor>
          </w:drawing>
        </mc:Choice>
        <mc:Fallback>
          <w:pict>
            <v:rect id="_x0000_s2049" style="width:48.35pt;height:13.8pt;margin-top:729pt;margin-left:-19pt;mso-wrap-distance-bottom:0;mso-wrap-distance-left:0;mso-wrap-distance-right:0;mso-wrap-distance-top:0;mso-wrap-style:square;position:absolute;visibility:visible;v-text-anchor:top;z-index:-251657216" filled="f" stroked="f">
              <v:textbox inset="0,0,0,0">
                <w:txbxContent>
                  <w:p w:rsidR="00DB4AF8">
                    <w:pPr>
                      <w:spacing w:line="245" w:lineRule="auto"/>
                      <w:ind w:left="20" w:firstLine="20"/>
                    </w:pPr>
                    <w:r>
                      <w:rPr>
                        <w:rFonts w:ascii="Calibri" w:eastAsia="Calibri" w:hAnsi="Calibri" w:cs="Calibri"/>
                        <w:b/>
                        <w:color w:val="000000"/>
                      </w:rPr>
                      <w:t xml:space="preserve">Page </w:t>
                    </w:r>
                    <w:r>
                      <w:rPr>
                        <w:rFonts w:ascii="Calibri" w:eastAsia="Calibri" w:hAnsi="Calibri" w:cs="Calibri"/>
                        <w:b/>
                        <w:color w:val="000000"/>
                      </w:rPr>
                      <w:t>|  PAGE</w:t>
                    </w:r>
                    <w:r>
                      <w:rPr>
                        <w:rFonts w:ascii="Calibri" w:eastAsia="Calibri" w:hAnsi="Calibri" w:cs="Calibri"/>
                        <w:b/>
                        <w:color w:val="000000"/>
                      </w:rPr>
                      <w:t xml:space="preserve"> 13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162C2">
      <w:r>
        <w:separator/>
      </w:r>
    </w:p>
  </w:footnote>
  <w:footnote w:type="continuationSeparator" w:id="1">
    <w:p w:rsidR="00A162C2">
      <w:r>
        <w:continuationSeparator/>
      </w:r>
    </w:p>
  </w:footnote>
  <w:footnote w:id="2">
    <w:p w:rsidR="00DB4AF8">
      <w:pPr>
        <w:rPr>
          <w:sz w:val="20"/>
          <w:szCs w:val="20"/>
        </w:rPr>
      </w:pPr>
      <w:r>
        <w:rPr>
          <w:vertAlign w:val="superscript"/>
        </w:rPr>
        <w:footnoteRef/>
      </w:r>
      <w:r>
        <w:rPr>
          <w:sz w:val="20"/>
          <w:szCs w:val="20"/>
        </w:rPr>
        <w:t xml:space="preserve">  Infrastructure Investment and Jobs Act. Pub. L. 117–58, §2, Nov. 15, 2021, 135 Stat 1355. Available online at: https://www.congress.gov/117/plaws/publ58/PLAW-117publ58.pdf \</w:t>
      </w:r>
    </w:p>
  </w:footnote>
  <w:footnote w:id="3">
    <w:p w:rsidR="00DB4AF8">
      <w:pPr>
        <w:spacing w:before="52"/>
        <w:ind w:right="1382"/>
        <w:rPr>
          <w:color w:val="000000"/>
        </w:rPr>
      </w:pPr>
      <w:r>
        <w:rPr>
          <w:vertAlign w:val="superscript"/>
        </w:rPr>
        <w:footnoteRef/>
      </w:r>
      <w:r>
        <w:rPr>
          <w:sz w:val="20"/>
          <w:szCs w:val="20"/>
        </w:rPr>
        <w:t xml:space="preserve"> Executive Order for Using Behavioral Science Insights to Better Serve the American People. 9 Sept 15. Available online at: </w:t>
      </w:r>
      <w:hyperlink r:id="rId1">
        <w:r>
          <w:rPr>
            <w:color w:val="0000FF"/>
            <w:sz w:val="20"/>
            <w:szCs w:val="20"/>
            <w:u w:val="single"/>
          </w:rPr>
          <w:t>https://www.whitehouse.gov/the-press-office/2015/09/15/executive-order-using-behavioral-science-</w:t>
        </w:r>
      </w:hyperlink>
      <w:r>
        <w:rPr>
          <w:color w:val="0000FF"/>
          <w:sz w:val="20"/>
          <w:szCs w:val="20"/>
        </w:rPr>
        <w:t xml:space="preserve"> </w:t>
      </w:r>
      <w:hyperlink r:id="rId1">
        <w:r>
          <w:rPr>
            <w:color w:val="0000FF"/>
            <w:sz w:val="20"/>
            <w:szCs w:val="20"/>
            <w:u w:val="single"/>
          </w:rPr>
          <w:t>insights-better-serve-</w:t>
        </w:r>
        <w:r>
          <w:rPr>
            <w:color w:val="0000FF"/>
            <w:sz w:val="20"/>
            <w:szCs w:val="20"/>
            <w:u w:val="single"/>
          </w:rPr>
          <w:t>american</w:t>
        </w:r>
      </w:hyperlink>
      <w:hyperlink r:id="rId1">
        <w: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3A37E0"/>
    <w:multiLevelType w:val="multilevel"/>
    <w:tmpl w:val="7DF45C2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913BB0"/>
    <w:multiLevelType w:val="multilevel"/>
    <w:tmpl w:val="3CF28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0B35D3E"/>
    <w:multiLevelType w:val="multilevel"/>
    <w:tmpl w:val="DB0E5450"/>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lvl>
    <w:lvl w:ilvl="2">
      <w:start w:val="0"/>
      <w:numFmt w:val="bullet"/>
      <w:lvlText w:val="•"/>
      <w:lvlJc w:val="left"/>
      <w:pPr>
        <w:ind w:left="1220" w:hanging="360"/>
      </w:pPr>
    </w:lvl>
    <w:lvl w:ilvl="3">
      <w:start w:val="0"/>
      <w:numFmt w:val="bullet"/>
      <w:lvlText w:val="•"/>
      <w:lvlJc w:val="left"/>
      <w:pPr>
        <w:ind w:left="2505" w:hanging="360"/>
      </w:pPr>
    </w:lvl>
    <w:lvl w:ilvl="4">
      <w:start w:val="0"/>
      <w:numFmt w:val="bullet"/>
      <w:lvlText w:val="•"/>
      <w:lvlJc w:val="left"/>
      <w:pPr>
        <w:ind w:left="3790" w:hanging="360"/>
      </w:pPr>
    </w:lvl>
    <w:lvl w:ilvl="5">
      <w:start w:val="0"/>
      <w:numFmt w:val="bullet"/>
      <w:lvlText w:val="•"/>
      <w:lvlJc w:val="left"/>
      <w:pPr>
        <w:ind w:left="5075" w:hanging="360"/>
      </w:pPr>
    </w:lvl>
    <w:lvl w:ilvl="6">
      <w:start w:val="0"/>
      <w:numFmt w:val="bullet"/>
      <w:lvlText w:val="•"/>
      <w:lvlJc w:val="left"/>
      <w:pPr>
        <w:ind w:left="6360" w:hanging="360"/>
      </w:pPr>
    </w:lvl>
    <w:lvl w:ilvl="7">
      <w:start w:val="0"/>
      <w:numFmt w:val="bullet"/>
      <w:lvlText w:val="•"/>
      <w:lvlJc w:val="left"/>
      <w:pPr>
        <w:ind w:left="7645" w:hanging="360"/>
      </w:pPr>
    </w:lvl>
    <w:lvl w:ilvl="8">
      <w:start w:val="0"/>
      <w:numFmt w:val="bullet"/>
      <w:lvlText w:val="•"/>
      <w:lvlJc w:val="left"/>
      <w:pPr>
        <w:ind w:left="8930" w:hanging="360"/>
      </w:pPr>
    </w:lvl>
  </w:abstractNum>
  <w:abstractNum w:abstractNumId="3">
    <w:nsid w:val="290141D9"/>
    <w:multiLevelType w:val="multilevel"/>
    <w:tmpl w:val="D30874D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181F95"/>
    <w:multiLevelType w:val="multilevel"/>
    <w:tmpl w:val="986ABFBA"/>
    <w:lvl w:ilvl="0">
      <w:start w:val="1"/>
      <w:numFmt w:val="bullet"/>
      <w:lvlText w:val="●"/>
      <w:lvlJc w:val="left"/>
      <w:pPr>
        <w:ind w:left="720" w:hanging="360"/>
      </w:pPr>
      <w:rPr>
        <w:rFonts w:ascii="Noto Sans" w:eastAsia="Noto Sans" w:hAnsi="Noto Sans" w:cs="No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8081E5E"/>
    <w:multiLevelType w:val="multilevel"/>
    <w:tmpl w:val="748CA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F8"/>
    <w:rsid w:val="000759B4"/>
    <w:rsid w:val="000A1B18"/>
    <w:rsid w:val="001A5264"/>
    <w:rsid w:val="00233630"/>
    <w:rsid w:val="00314703"/>
    <w:rsid w:val="003244B2"/>
    <w:rsid w:val="00364A62"/>
    <w:rsid w:val="003F54FC"/>
    <w:rsid w:val="005458B2"/>
    <w:rsid w:val="005A7529"/>
    <w:rsid w:val="005C7A87"/>
    <w:rsid w:val="0062315A"/>
    <w:rsid w:val="0069127D"/>
    <w:rsid w:val="007A71EC"/>
    <w:rsid w:val="007F173E"/>
    <w:rsid w:val="008A2610"/>
    <w:rsid w:val="008C6FB4"/>
    <w:rsid w:val="009527E3"/>
    <w:rsid w:val="00976E61"/>
    <w:rsid w:val="00A162C2"/>
    <w:rsid w:val="00C528DB"/>
    <w:rsid w:val="00C9276B"/>
    <w:rsid w:val="00CA08BD"/>
    <w:rsid w:val="00D1548D"/>
    <w:rsid w:val="00DB4AF8"/>
    <w:rsid w:val="00E7703B"/>
    <w:rsid w:val="00F02BE3"/>
    <w:rsid w:val="00F2412E"/>
    <w:rsid w:val="00FD3F0F"/>
    <w:rsid w:val="00FD644D"/>
    <w:rsid w:val="00FF4F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1EBC1"/>
  <w15:docId w15:val="{58DB9F36-1DC9-48DB-8C76-60EFEF71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aliases w:val="Main_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B22374"/>
    <w:pPr>
      <w:tabs>
        <w:tab w:val="center" w:pos="4680"/>
        <w:tab w:val="right" w:pos="9360"/>
      </w:tabs>
    </w:pPr>
  </w:style>
  <w:style w:type="character" w:customStyle="1" w:styleId="HeaderChar">
    <w:name w:val="Header Char"/>
    <w:basedOn w:val="DefaultParagraphFont"/>
    <w:link w:val="Header"/>
    <w:uiPriority w:val="99"/>
    <w:rsid w:val="00B22374"/>
  </w:style>
  <w:style w:type="paragraph" w:styleId="Footer">
    <w:name w:val="footer"/>
    <w:basedOn w:val="Normal"/>
    <w:link w:val="FooterChar"/>
    <w:uiPriority w:val="99"/>
    <w:unhideWhenUsed/>
    <w:rsid w:val="00B22374"/>
    <w:pPr>
      <w:tabs>
        <w:tab w:val="center" w:pos="4680"/>
        <w:tab w:val="right" w:pos="9360"/>
      </w:tabs>
    </w:pPr>
  </w:style>
  <w:style w:type="character" w:customStyle="1" w:styleId="FooterChar">
    <w:name w:val="Footer Char"/>
    <w:basedOn w:val="DefaultParagraphFont"/>
    <w:link w:val="Footer"/>
    <w:uiPriority w:val="99"/>
    <w:rsid w:val="00B22374"/>
  </w:style>
  <w:style w:type="paragraph" w:styleId="CommentSubject">
    <w:name w:val="annotation subject"/>
    <w:basedOn w:val="CommentText"/>
    <w:next w:val="CommentText"/>
    <w:link w:val="CommentSubjectChar"/>
    <w:uiPriority w:val="99"/>
    <w:semiHidden/>
    <w:unhideWhenUsed/>
    <w:rsid w:val="00314B82"/>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314B82"/>
    <w:rPr>
      <w:rFonts w:ascii="Arial" w:eastAsia="Arial" w:hAnsi="Arial" w:cs="Arial"/>
      <w:b/>
      <w:bCs/>
      <w:color w:val="2E5395"/>
      <w:sz w:val="20"/>
      <w:szCs w:val="20"/>
    </w:rPr>
  </w:style>
  <w:style w:type="character" w:styleId="Hyperlink">
    <w:name w:val="Hyperlink"/>
    <w:basedOn w:val="DefaultParagraphFont"/>
    <w:uiPriority w:val="99"/>
    <w:unhideWhenUsed/>
    <w:rsid w:val="00320919"/>
    <w:rPr>
      <w:color w:val="0000FF" w:themeColor="hyperlink"/>
      <w:u w:val="single"/>
    </w:rPr>
  </w:style>
  <w:style w:type="paragraph" w:styleId="NoSpacing">
    <w:name w:val="No Spacing"/>
    <w:uiPriority w:val="1"/>
    <w:qFormat/>
    <w:rsid w:val="00EB5AE7"/>
    <w:pPr>
      <w:widowControl/>
    </w:pPr>
    <w:rPr>
      <w:rFonts w:asciiTheme="minorHAnsi" w:hAnsiTheme="minorHAnsi"/>
      <w:sz w:val="22"/>
    </w:rPr>
  </w:style>
  <w:style w:type="paragraph" w:styleId="Caption">
    <w:name w:val="caption"/>
    <w:basedOn w:val="Normal"/>
    <w:next w:val="Normal"/>
    <w:uiPriority w:val="35"/>
    <w:unhideWhenUsed/>
    <w:qFormat/>
    <w:rsid w:val="003E179E"/>
    <w:pPr>
      <w:pBdr>
        <w:top w:val="nil"/>
        <w:left w:val="nil"/>
        <w:bottom w:val="nil"/>
        <w:right w:val="nil"/>
        <w:between w:val="nil"/>
      </w:pBdr>
      <w:spacing w:after="200"/>
    </w:pPr>
    <w:rPr>
      <w:i/>
      <w:iCs/>
      <w:color w:val="1F497D" w:themeColor="text2"/>
      <w:sz w:val="18"/>
      <w:szCs w:val="18"/>
    </w:rPr>
  </w:style>
  <w:style w:type="table" w:styleId="TableGrid">
    <w:name w:val="Table Grid"/>
    <w:basedOn w:val="TableNormal"/>
    <w:uiPriority w:val="39"/>
    <w:rsid w:val="003E179E"/>
    <w:pPr>
      <w:pBdr>
        <w:top w:val="nil"/>
        <w:left w:val="nil"/>
        <w:bottom w:val="nil"/>
        <w:right w:val="nil"/>
        <w:between w:val="nil"/>
      </w:pBdr>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s://www.bls.gov/oes/current/oes_nat.htm%2300-0000" TargetMode="Externa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the-press-office/2015/09/15/executive-order-using-behavioral-science-insights-better-serve-americ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mJUlcXoOAFnNVjXfP+29bFiQfw==">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Monica S. Waddell</cp:lastModifiedBy>
  <cp:revision>4</cp:revision>
  <dcterms:created xsi:type="dcterms:W3CDTF">2022-12-12T19:12:00Z</dcterms:created>
  <dcterms:modified xsi:type="dcterms:W3CDTF">2022-12-13T18:13:00Z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