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D279E7">
        <w:rPr>
          <w:rFonts w:ascii="Times New Roman" w:hAnsi="Times New Roman" w:cs="Times New Roman"/>
          <w:sz w:val="24"/>
          <w:szCs w:val="24"/>
        </w:rPr>
        <w:t>NIHHIS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Mapping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OAR/Climate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Office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Recognizing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heat-related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preventable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planning,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education,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(NIHHIS)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actionable,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protect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Strategies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company)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(UHI)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principally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U.S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hAnsi="Times New Roman" w:cs="Times New Roman"/>
          <w:sz w:val="24"/>
          <w:szCs w:val="24"/>
        </w:rPr>
        <w:t>cities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successfully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partnerships,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residents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measurements,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high-quality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outputs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sustainability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practices,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forestry,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larger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NIHHIS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achieve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measurements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in a way that collects personally identifiable information with the environmental observations</w:t>
      </w:r>
      <w:r w:rsidRPr="00D279E7">
        <w:rPr>
          <w:rFonts w:ascii="Times New Roman" w:hAnsi="Times New Roman" w:cs="Times New Roman"/>
          <w:sz w:val="24"/>
          <w:szCs w:val="24"/>
        </w:rPr>
        <w:t>.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(name,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role),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square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in-kind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justification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experimental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outcomes,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partnerships,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priorities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campaign organizers, who are typically from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.  The organizers of each campaign funded for a specific year, recruits voluntary participants who </w:t>
      </w:r>
      <w:r w:rsidRPr="00EB60D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logger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sensor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EB60D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attach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cars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EB60D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outdoor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from the potential campaign organizers </w:t>
      </w:r>
      <w:r w:rsidRPr="00D279E7">
        <w:rPr>
          <w:rFonts w:ascii="Times New Roman" w:hAnsi="Times New Roman" w:cs="Times New Roman"/>
          <w:sz w:val="24"/>
          <w:szCs w:val="24"/>
        </w:rPr>
        <w:t>primarily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campaigns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demand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capacity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meet)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.  OAR uses the data collected by the voluntary participants to </w:t>
      </w:r>
      <w:r w:rsidRPr="009520D3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communities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high-quality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outputs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sustainability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plans,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practices,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forestry,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projects,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engagement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D3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(internet)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4CD8">
        <w:rPr>
          <w:rFonts w:ascii="Times New Roman" w:hAnsi="Times New Roman" w:cs="Times New Roman"/>
          <w:sz w:val="24"/>
          <w:szCs w:val="24"/>
        </w:rPr>
        <w:t>4.9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50.5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57F7">
        <w:rPr>
          <w:rFonts w:ascii="Times New Roman" w:hAnsi="Times New Roman" w:cs="Times New Roman"/>
          <w:sz w:val="24"/>
          <w:szCs w:val="24"/>
        </w:rPr>
        <w:t>3,429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$371,184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0.60</w:t>
      </w:r>
    </w:p>
    <w:p w:rsidR="005F3563" w:rsidRPr="00D279E7" w:rsidP="005F3563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915B61">
        <w:t>The</w:t>
      </w:r>
      <w:r>
        <w:t xml:space="preserve"> </w:t>
      </w:r>
      <w:r w:rsidRPr="00915B61">
        <w:t>NIHHIS</w:t>
      </w:r>
      <w:r>
        <w:t xml:space="preserve"> </w:t>
      </w:r>
      <w:r w:rsidRPr="00915B61">
        <w:t>program</w:t>
      </w:r>
      <w:r>
        <w:t xml:space="preserve"> </w:t>
      </w:r>
      <w:r w:rsidRPr="00915B61">
        <w:t>works</w:t>
      </w:r>
      <w:r>
        <w:t xml:space="preserve"> </w:t>
      </w:r>
      <w:r w:rsidRPr="00915B61">
        <w:t>with</w:t>
      </w:r>
      <w:r>
        <w:t xml:space="preserve"> </w:t>
      </w:r>
      <w:r w:rsidRPr="00915B61">
        <w:t>CAPA</w:t>
      </w:r>
      <w:r>
        <w:t xml:space="preserve"> </w:t>
      </w:r>
      <w:r w:rsidRPr="00915B61">
        <w:t>Strategies</w:t>
      </w:r>
      <w:r>
        <w:t xml:space="preserve"> </w:t>
      </w:r>
      <w:r w:rsidRPr="00915B61">
        <w:t>to</w:t>
      </w:r>
      <w:r>
        <w:t xml:space="preserve"> </w:t>
      </w:r>
      <w:r w:rsidRPr="00915B61">
        <w:t>collect</w:t>
      </w:r>
      <w:r>
        <w:t xml:space="preserve"> </w:t>
      </w:r>
      <w:r w:rsidRPr="00915B61">
        <w:t>applications</w:t>
      </w:r>
      <w:r>
        <w:t xml:space="preserve"> </w:t>
      </w:r>
      <w:r w:rsidRPr="00915B61">
        <w:t>(1</w:t>
      </w:r>
      <w:r>
        <w:t xml:space="preserve"> </w:t>
      </w:r>
      <w:r w:rsidRPr="00915B61">
        <w:t>from</w:t>
      </w:r>
      <w:r>
        <w:t xml:space="preserve"> </w:t>
      </w:r>
      <w:r w:rsidRPr="00915B61">
        <w:t>each</w:t>
      </w:r>
      <w:r>
        <w:t xml:space="preserve"> </w:t>
      </w:r>
      <w:r w:rsidRPr="00915B61">
        <w:t>community)</w:t>
      </w:r>
      <w:r>
        <w:t xml:space="preserve"> </w:t>
      </w:r>
      <w:r w:rsidRPr="00915B61">
        <w:t>from</w:t>
      </w:r>
      <w:r>
        <w:t xml:space="preserve"> </w:t>
      </w:r>
      <w:r w:rsidRPr="00915B61">
        <w:t>a</w:t>
      </w:r>
      <w:r>
        <w:t xml:space="preserve"> </w:t>
      </w:r>
      <w:r w:rsidRPr="00915B61">
        <w:t>lead</w:t>
      </w:r>
      <w:r>
        <w:t xml:space="preserve"> </w:t>
      </w:r>
      <w:r w:rsidRPr="00915B61">
        <w:t>organization</w:t>
      </w:r>
      <w:r>
        <w:t xml:space="preserve"> </w:t>
      </w:r>
      <w:r w:rsidRPr="00915B61">
        <w:t>to</w:t>
      </w:r>
      <w:r>
        <w:t xml:space="preserve"> </w:t>
      </w:r>
      <w:r w:rsidRPr="00915B61">
        <w:t>serve</w:t>
      </w:r>
      <w:r>
        <w:t xml:space="preserve"> </w:t>
      </w:r>
      <w:r w:rsidRPr="00915B61">
        <w:t>as</w:t>
      </w:r>
      <w:r>
        <w:t xml:space="preserve"> </w:t>
      </w:r>
      <w:r w:rsidRPr="00915B61">
        <w:t>the</w:t>
      </w:r>
      <w:r>
        <w:t xml:space="preserve"> </w:t>
      </w:r>
      <w:r w:rsidRPr="00915B61">
        <w:t>local</w:t>
      </w:r>
      <w:r>
        <w:t xml:space="preserve"> </w:t>
      </w:r>
      <w:r w:rsidRPr="00915B61">
        <w:t>organizer</w:t>
      </w:r>
      <w:r>
        <w:t xml:space="preserve">.  </w:t>
      </w:r>
      <w:r w:rsidRPr="00915B61">
        <w:t>The</w:t>
      </w:r>
      <w:r>
        <w:t xml:space="preserve"> </w:t>
      </w:r>
      <w:r w:rsidRPr="00915B61">
        <w:t>local</w:t>
      </w:r>
      <w:r>
        <w:t xml:space="preserve"> </w:t>
      </w:r>
      <w:r w:rsidRPr="00915B61">
        <w:t>organizer</w:t>
      </w:r>
      <w:r>
        <w:t xml:space="preserve"> </w:t>
      </w:r>
      <w:r w:rsidRPr="00915B61">
        <w:t>is</w:t>
      </w:r>
      <w:r>
        <w:t xml:space="preserve"> </w:t>
      </w:r>
      <w:r w:rsidRPr="00915B61">
        <w:t>expected</w:t>
      </w:r>
      <w:r>
        <w:t xml:space="preserve"> </w:t>
      </w:r>
      <w:r w:rsidRPr="00915B61">
        <w:t>to</w:t>
      </w:r>
      <w:r>
        <w:t xml:space="preserve"> </w:t>
      </w:r>
      <w:r w:rsidRPr="00915B61">
        <w:t>recruit</w:t>
      </w:r>
      <w:r>
        <w:t xml:space="preserve"> </w:t>
      </w:r>
      <w:r w:rsidRPr="00915B61">
        <w:t>volunteers</w:t>
      </w:r>
      <w:r>
        <w:t xml:space="preserve"> </w:t>
      </w:r>
      <w:r w:rsidRPr="00915B61">
        <w:t>using</w:t>
      </w:r>
      <w:r>
        <w:t xml:space="preserve"> </w:t>
      </w:r>
      <w:r w:rsidRPr="00915B61">
        <w:t>their</w:t>
      </w:r>
      <w:r>
        <w:t xml:space="preserve"> </w:t>
      </w:r>
      <w:r w:rsidRPr="00915B61">
        <w:t>own</w:t>
      </w:r>
      <w:r>
        <w:t xml:space="preserve"> </w:t>
      </w:r>
      <w:r w:rsidRPr="00915B61">
        <w:t>networks</w:t>
      </w:r>
      <w:r>
        <w:t xml:space="preserve"> </w:t>
      </w:r>
      <w:r w:rsidRPr="00915B61">
        <w:t>and</w:t>
      </w:r>
      <w:r>
        <w:t xml:space="preserve"> </w:t>
      </w:r>
      <w:r w:rsidRPr="00915B61">
        <w:t>methods</w:t>
      </w:r>
      <w:r>
        <w:t xml:space="preserve">.  </w:t>
      </w:r>
      <w:r w:rsidRPr="00915B61">
        <w:t>We</w:t>
      </w:r>
      <w:r>
        <w:t xml:space="preserve"> </w:t>
      </w:r>
      <w:r w:rsidRPr="00915B61">
        <w:t>ask</w:t>
      </w:r>
      <w:r>
        <w:t xml:space="preserve"> </w:t>
      </w:r>
      <w:r w:rsidRPr="00915B61">
        <w:t>about</w:t>
      </w:r>
      <w:r>
        <w:t xml:space="preserve"> </w:t>
      </w:r>
      <w:r w:rsidRPr="00915B61">
        <w:t>their</w:t>
      </w:r>
      <w:r>
        <w:t xml:space="preserve"> </w:t>
      </w:r>
      <w:r w:rsidRPr="00915B61">
        <w:t>plans</w:t>
      </w:r>
      <w:r>
        <w:t xml:space="preserve"> </w:t>
      </w:r>
      <w:r w:rsidRPr="00915B61">
        <w:t>to</w:t>
      </w:r>
      <w:r>
        <w:t xml:space="preserve"> </w:t>
      </w:r>
      <w:r w:rsidRPr="00915B61">
        <w:t>organize</w:t>
      </w:r>
      <w:r>
        <w:t xml:space="preserve"> </w:t>
      </w:r>
      <w:r w:rsidRPr="00915B61">
        <w:t>volunteers</w:t>
      </w:r>
      <w:r>
        <w:t xml:space="preserve"> </w:t>
      </w:r>
      <w:r w:rsidRPr="00915B61">
        <w:t>in</w:t>
      </w:r>
      <w:r>
        <w:t xml:space="preserve"> </w:t>
      </w:r>
      <w:r w:rsidRPr="00915B61">
        <w:t>the</w:t>
      </w:r>
      <w:r>
        <w:t xml:space="preserve"> </w:t>
      </w:r>
      <w:r w:rsidRPr="00915B61">
        <w:t>application</w:t>
      </w:r>
      <w:r>
        <w:t xml:space="preserve"> </w:t>
      </w:r>
      <w:r w:rsidRPr="00915B61">
        <w:t>to</w:t>
      </w:r>
      <w:r>
        <w:t xml:space="preserve"> </w:t>
      </w:r>
      <w:r w:rsidRPr="00915B61">
        <w:t>ensure</w:t>
      </w:r>
      <w:r>
        <w:t xml:space="preserve"> </w:t>
      </w:r>
      <w:r w:rsidRPr="00915B61">
        <w:t>they</w:t>
      </w:r>
      <w:r>
        <w:t xml:space="preserve"> </w:t>
      </w:r>
      <w:r w:rsidRPr="00915B61">
        <w:t>have</w:t>
      </w:r>
      <w:r>
        <w:t xml:space="preserve"> </w:t>
      </w:r>
      <w:r w:rsidRPr="00915B61">
        <w:t>a</w:t>
      </w:r>
      <w:r>
        <w:t xml:space="preserve"> </w:t>
      </w:r>
      <w:r w:rsidRPr="00915B61">
        <w:t>robust</w:t>
      </w:r>
      <w:r>
        <w:t xml:space="preserve"> </w:t>
      </w:r>
      <w:r w:rsidRPr="00915B61">
        <w:t>process</w:t>
      </w:r>
      <w:r>
        <w:t xml:space="preserve"> </w:t>
      </w:r>
      <w:r w:rsidRPr="00915B61">
        <w:t>planned</w:t>
      </w:r>
      <w:r>
        <w:t xml:space="preserve"> </w:t>
      </w:r>
      <w:r w:rsidRPr="00915B61">
        <w:t>out</w:t>
      </w:r>
      <w:r>
        <w:t xml:space="preserve"> </w:t>
      </w:r>
      <w:r w:rsidRPr="00915B61">
        <w:t>but</w:t>
      </w:r>
      <w:r>
        <w:t xml:space="preserve"> </w:t>
      </w:r>
      <w:r w:rsidRPr="00915B61">
        <w:t>they</w:t>
      </w:r>
      <w:r>
        <w:t xml:space="preserve"> </w:t>
      </w:r>
      <w:r w:rsidRPr="00915B61">
        <w:t>execute</w:t>
      </w:r>
      <w:r>
        <w:t xml:space="preserve"> </w:t>
      </w:r>
      <w:r w:rsidRPr="00915B61">
        <w:t>that</w:t>
      </w:r>
      <w:r>
        <w:t xml:space="preserve"> </w:t>
      </w:r>
      <w:r w:rsidRPr="00915B61">
        <w:t>process.</w:t>
      </w:r>
    </w:p>
    <w:p w:rsidR="005F3563" w:rsidRPr="009A4CD8" w:rsidP="005F3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Gifts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or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Payments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(SSA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Item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9):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currently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gift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payment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voluntary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However,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moved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diverse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group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repeatedly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heard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compensate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mileage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point,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benefits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reimbursing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mileage,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reimbursements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determine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appropriate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A4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so.</w:t>
      </w:r>
    </w:p>
    <w:p w:rsidR="005F3563" w:rsidRPr="00D279E7" w:rsidP="005F35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Applications for the mapping campaigns typically open in October/November the previous calendar year, and responses are due approximately 2 months after applications open.  Data collection occurs the following summer.  Participants drive 3 one-hour transects (morning, afternoon, evening) to collect data on one day.  CAPA Strategies then process the data and maps and reports are released on a rolling basis in the fall after that summer (sometime in Oct-Dec, depending on when the reports are </w:t>
      </w:r>
      <w:r>
        <w:rPr>
          <w:rFonts w:ascii="Times New Roman" w:hAnsi="Times New Roman" w:cs="Times New Roman"/>
          <w:sz w:val="24"/>
          <w:szCs w:val="24"/>
        </w:rPr>
        <w:t>all ready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apply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extrapolate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959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105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97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an application form </w:t>
      </w:r>
      <w:r w:rsidRPr="004E105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4E1057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terested in participating in this CSC project.  </w:t>
      </w:r>
      <w:r w:rsidRPr="0006286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voluntary participants who collect data for this project </w:t>
      </w:r>
      <w:r w:rsidRPr="0006286C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logger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sensor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attach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cars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outdoor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.  T</w:t>
      </w:r>
      <w:r w:rsidRPr="0006286C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campaign organizers collect the sensors from the voluntary participants and </w:t>
      </w:r>
      <w:r w:rsidRPr="0006286C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them </w:t>
      </w:r>
      <w:r w:rsidRPr="0006286C">
        <w:rPr>
          <w:rFonts w:ascii="Times New Roman" w:hAnsi="Times New Roman" w:cs="Times New Roman"/>
          <w:sz w:val="24"/>
          <w:szCs w:val="24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project’s </w:t>
      </w:r>
      <w:r w:rsidRPr="0006286C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partner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6C">
        <w:rPr>
          <w:rFonts w:ascii="Times New Roman" w:hAnsi="Times New Roman" w:cs="Times New Roman"/>
          <w:sz w:val="24"/>
          <w:szCs w:val="24"/>
        </w:rPr>
        <w:t>processes</w:t>
      </w:r>
      <w:r>
        <w:rPr>
          <w:rFonts w:ascii="Times New Roman" w:hAnsi="Times New Roman" w:cs="Times New Roman"/>
          <w:sz w:val="24"/>
          <w:szCs w:val="24"/>
        </w:rPr>
        <w:t xml:space="preserve"> them.  Therefore, the voluntary participants do not use a data collection form</w:t>
      </w:r>
      <w:r w:rsidRPr="00D279E7">
        <w:rPr>
          <w:rFonts w:ascii="Times New Roman" w:hAnsi="Times New Roman" w:cs="Times New Roman"/>
          <w:sz w:val="24"/>
          <w:szCs w:val="24"/>
        </w:rPr>
        <w:t>.</w:t>
      </w:r>
    </w:p>
    <w:p w:rsidR="005F3563" w:rsidRPr="00D279E7" w:rsidP="005F3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F3563" w:rsidRPr="00D279E7" w:rsidP="005F35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F3563" w:rsidRPr="00D279E7" w:rsidP="005F35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F3563" w:rsidRPr="00D279E7" w:rsidP="005F356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57F7">
        <w:rPr>
          <w:rFonts w:ascii="Times New Roman" w:eastAsia="Times New Roman" w:hAnsi="Times New Roman" w:cs="Times New Roman"/>
          <w:sz w:val="24"/>
          <w:szCs w:val="24"/>
        </w:rPr>
        <w:t>Hunter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7F7">
        <w:rPr>
          <w:rFonts w:ascii="Times New Roman" w:eastAsia="Times New Roman" w:hAnsi="Times New Roman" w:cs="Times New Roman"/>
          <w:sz w:val="24"/>
          <w:szCs w:val="24"/>
        </w:rPr>
        <w:t>Jones</w:t>
      </w:r>
    </w:p>
    <w:p w:rsidR="005F3563" w:rsidRPr="00D279E7" w:rsidP="005F3563">
      <w:pPr>
        <w:rPr>
          <w:rFonts w:ascii="Times New Roman" w:hAnsi="Times New Roman" w:cs="Times New Roman"/>
          <w:sz w:val="24"/>
          <w:szCs w:val="24"/>
        </w:rPr>
      </w:pPr>
    </w:p>
    <w:p w:rsidR="00D15570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70129B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63"/>
    <w:rsid w:val="0006286C"/>
    <w:rsid w:val="000E5B2D"/>
    <w:rsid w:val="001257F7"/>
    <w:rsid w:val="00406959"/>
    <w:rsid w:val="004E1057"/>
    <w:rsid w:val="005F3563"/>
    <w:rsid w:val="00915B61"/>
    <w:rsid w:val="009520D3"/>
    <w:rsid w:val="009A4CD8"/>
    <w:rsid w:val="00D15570"/>
    <w:rsid w:val="00D279E7"/>
    <w:rsid w:val="00EB60D7"/>
    <w:rsid w:val="00EC19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015581-92FF-47C4-AE59-E4DEEB42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F3563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35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5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3</cp:revision>
  <dcterms:created xsi:type="dcterms:W3CDTF">2023-01-13T22:42:00Z</dcterms:created>
  <dcterms:modified xsi:type="dcterms:W3CDTF">2023-01-20T16:55:00Z</dcterms:modified>
</cp:coreProperties>
</file>