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Title: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0" w:name="_GoBack"/>
      <w:bookmarkEnd w:id="0"/>
      <w:r w:rsidRPr="00D279E7">
        <w:rPr>
          <w:rFonts w:ascii="Times New Roman" w:hAnsi="Times New Roman" w:cs="Times New Roman"/>
          <w:sz w:val="24"/>
          <w:szCs w:val="24"/>
        </w:rPr>
        <w:t>GPS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Bench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(</w:t>
      </w:r>
      <w:r w:rsidRPr="00D279E7">
        <w:rPr>
          <w:rFonts w:ascii="Times New Roman" w:hAnsi="Times New Roman" w:cs="Times New Roman"/>
          <w:sz w:val="24"/>
          <w:szCs w:val="24"/>
        </w:rPr>
        <w:t>GPSonBM</w:t>
      </w:r>
      <w:r w:rsidRPr="00D279E7">
        <w:rPr>
          <w:rFonts w:ascii="Times New Roman" w:hAnsi="Times New Roman" w:cs="Times New Roman"/>
          <w:sz w:val="24"/>
          <w:szCs w:val="24"/>
        </w:rPr>
        <w:t>)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Office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Sponsoring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Conducting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NOS/National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Geodetic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Survey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Authority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CCSA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Purpose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Increase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spatial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resolution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accuracy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Modernization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Spatial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System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Type(s)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Whom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Collected: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following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voluntary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participants: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name,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agency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for.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Use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mark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recovery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reports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increase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spatial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resolution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accuracy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NGS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produced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contact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submitted.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Method(s)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Collection: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Electronically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Affected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Public: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households,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organizations,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not-for-profit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institutions;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Local,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Tribal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Federal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government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354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26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Minutes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Response: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445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Burden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Hours: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68,263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Participants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this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CSC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Project: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$0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Costs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$14,373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Estimated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Average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Number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of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Federal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Government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Employees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(FTEs)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0.10</w:t>
      </w:r>
    </w:p>
    <w:p w:rsidR="00556C04" w:rsidRPr="00D279E7" w:rsidP="00556C04">
      <w:pPr>
        <w:pStyle w:val="NormalWeb"/>
        <w:spacing w:before="0" w:beforeAutospacing="0" w:after="160" w:afterAutospacing="0"/>
      </w:pPr>
      <w:r w:rsidRPr="00D279E7">
        <w:rPr>
          <w:b/>
          <w:bCs/>
          <w:color w:val="000000"/>
        </w:rPr>
        <w:t>Recruitment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and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Retention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Methods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for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Voluntary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Participants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(SSA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item</w:t>
      </w:r>
      <w:r>
        <w:rPr>
          <w:b/>
          <w:bCs/>
          <w:color w:val="000000"/>
        </w:rPr>
        <w:t xml:space="preserve"> </w:t>
      </w:r>
      <w:r w:rsidRPr="00D279E7">
        <w:rPr>
          <w:b/>
          <w:bCs/>
          <w:color w:val="000000"/>
        </w:rPr>
        <w:t>1):</w:t>
      </w:r>
      <w:r>
        <w:rPr>
          <w:b/>
          <w:bCs/>
          <w:color w:val="000000"/>
        </w:rPr>
        <w:t xml:space="preserve">  </w:t>
      </w:r>
      <w:r w:rsidRPr="00D279E7">
        <w:rPr>
          <w:bCs/>
          <w:color w:val="000000"/>
        </w:rPr>
        <w:t>The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GPSonBM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program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uses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webinars,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newsletters,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engagements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geospatial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professional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conferences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workshops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to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recruit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and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retain</w:t>
      </w:r>
      <w:r>
        <w:rPr>
          <w:bCs/>
          <w:color w:val="000000"/>
        </w:rPr>
        <w:t xml:space="preserve"> </w:t>
      </w:r>
      <w:r w:rsidRPr="00D279E7">
        <w:rPr>
          <w:bCs/>
          <w:color w:val="000000"/>
        </w:rPr>
        <w:t>participants.</w:t>
      </w:r>
    </w:p>
    <w:p w:rsidR="00556C04" w:rsidRPr="00D279E7" w:rsidP="0055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Gifts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(SSA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Item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9):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gift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participants.</w:t>
      </w:r>
    </w:p>
    <w:p w:rsidR="00556C04" w:rsidRPr="00D279E7" w:rsidP="0055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04" w:rsidRPr="00D279E7" w:rsidP="00556C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Annual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and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Multi-Year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Schedules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16):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occur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July </w:t>
      </w:r>
      <w:r w:rsidRPr="00D279E7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September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release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products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created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collected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scheduled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mid-2025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roll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Modernized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Spatial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Reference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System.</w:t>
      </w:r>
    </w:p>
    <w:p w:rsidR="00556C04" w:rsidRPr="00D279E7" w:rsidP="00556C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6C04" w:rsidRPr="00D279E7" w:rsidP="00556C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Display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OMB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Control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No</w:t>
      </w:r>
      <w:r>
        <w:rPr>
          <w:rFonts w:ascii="Times New Roman" w:hAnsi="Times New Roman" w:cs="Times New Roman"/>
          <w:b/>
          <w:sz w:val="24"/>
          <w:szCs w:val="24"/>
        </w:rPr>
        <w:t xml:space="preserve">. and </w:t>
      </w:r>
      <w:r w:rsidRPr="00D279E7">
        <w:rPr>
          <w:rFonts w:ascii="Times New Roman" w:hAnsi="Times New Roman" w:cs="Times New Roman"/>
          <w:b/>
          <w:sz w:val="24"/>
          <w:szCs w:val="24"/>
        </w:rPr>
        <w:t>Expiration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Date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(SSA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Item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17):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provided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sign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up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556C04" w:rsidRPr="00D279E7" w:rsidP="00556C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6C04" w:rsidRPr="00D279E7" w:rsidP="005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Statistical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Methods: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employ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statistical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methods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56C04" w:rsidRPr="00D279E7" w:rsidP="00556C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Pretesting: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require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additional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pretesting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nine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members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56C04" w:rsidRPr="00D279E7" w:rsidP="00556C04">
      <w:pPr>
        <w:rPr>
          <w:rFonts w:ascii="Times New Roman" w:hAnsi="Times New Roman" w:cs="Times New Roman"/>
          <w:sz w:val="24"/>
          <w:szCs w:val="24"/>
        </w:rPr>
      </w:pPr>
      <w:r w:rsidRPr="00D279E7">
        <w:rPr>
          <w:rFonts w:ascii="Times New Roman" w:hAnsi="Times New Roman" w:cs="Times New Roman"/>
          <w:b/>
          <w:sz w:val="24"/>
          <w:szCs w:val="24"/>
        </w:rPr>
        <w:t>Supplemental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b/>
          <w:sz w:val="24"/>
          <w:szCs w:val="24"/>
        </w:rPr>
        <w:t>Documents</w:t>
      </w:r>
      <w:r w:rsidRPr="00D279E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is one </w:t>
      </w:r>
      <w:r w:rsidRPr="00D279E7">
        <w:rPr>
          <w:rFonts w:ascii="Times New Roman" w:hAnsi="Times New Roman" w:cs="Times New Roman"/>
          <w:sz w:val="24"/>
          <w:szCs w:val="24"/>
        </w:rPr>
        <w:t>supplemental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CSC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hAnsi="Times New Roman" w:cs="Times New Roman"/>
          <w:sz w:val="24"/>
          <w:szCs w:val="24"/>
        </w:rPr>
        <w:t>project</w:t>
      </w:r>
      <w:r>
        <w:rPr>
          <w:rFonts w:ascii="Times New Roman" w:hAnsi="Times New Roman" w:cs="Times New Roman"/>
          <w:sz w:val="24"/>
          <w:szCs w:val="24"/>
        </w:rPr>
        <w:t>.  It provides promotional and recruiting information and data entry and application forms.</w:t>
      </w:r>
    </w:p>
    <w:p w:rsidR="00556C04" w:rsidRPr="00D279E7" w:rsidP="0055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certify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6C04" w:rsidRPr="00D279E7" w:rsidP="00556C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C04" w:rsidRPr="00D279E7" w:rsidP="00556C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voluntary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6C04" w:rsidRPr="00D279E7" w:rsidP="00556C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low-burden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respondents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low-cost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Government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56C04" w:rsidRPr="00D279E7" w:rsidP="00556C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non-controversial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  <w:u w:val="single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raise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concern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agencies.</w:t>
      </w:r>
    </w:p>
    <w:p w:rsidR="00556C04" w:rsidRPr="00D279E7" w:rsidP="00556C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influential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,which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OMB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determines: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impact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million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year,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(ii)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novel,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controversial,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precedent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setting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significant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interagency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interest.</w:t>
      </w:r>
    </w:p>
    <w:p w:rsidR="00556C04" w:rsidRPr="00D279E7" w:rsidP="00556C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complies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related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1320.8(b)(3).</w:t>
      </w:r>
    </w:p>
    <w:p w:rsidR="00556C04" w:rsidRPr="00D279E7" w:rsidP="00556C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quantitative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help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scientific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research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monitoring,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validate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tools,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learning,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enhance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quantity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collected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support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NOAA’s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mission.</w:t>
      </w:r>
    </w:p>
    <w:p w:rsidR="00556C04" w:rsidRPr="00D279E7" w:rsidP="00556C0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5C0048" w:rsidRPr="00556C04" w:rsidP="00556C0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Name: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Galen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Scott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Sect="00170983">
      <w:pgSz w:w="12240" w:h="15840"/>
      <w:pgMar w:top="1440" w:right="1440" w:bottom="1440" w:left="1440" w:header="792" w:footer="893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9019F5"/>
    <w:multiLevelType w:val="hybridMultilevel"/>
    <w:tmpl w:val="DC9E3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04"/>
    <w:rsid w:val="0035663D"/>
    <w:rsid w:val="00556C04"/>
    <w:rsid w:val="005C0048"/>
    <w:rsid w:val="00D279E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653710-3924-491E-B4FF-1F7F3085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6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6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Monica S. Waddell</cp:lastModifiedBy>
  <cp:revision>2</cp:revision>
  <dcterms:created xsi:type="dcterms:W3CDTF">2023-01-18T18:29:00Z</dcterms:created>
  <dcterms:modified xsi:type="dcterms:W3CDTF">2023-01-20T17:18:00Z</dcterms:modified>
</cp:coreProperties>
</file>