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OceanEYES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Islands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Center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high-quality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annotation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in-situ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Hawaii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bottomfish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fishery-independent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annotation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novel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9E7">
        <w:rPr>
          <w:rFonts w:ascii="Times New Roman" w:hAnsi="Times New Roman" w:cs="Times New Roman"/>
          <w:sz w:val="24"/>
          <w:szCs w:val="24"/>
        </w:rPr>
        <w:t>machine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algorithms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investigate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alternative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metrics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abundance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videos.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imagery.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verification,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machine-learning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algorithms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abundance.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graphical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information.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Individuals.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22,300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82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1.00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30,477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$35,934</w:t>
      </w: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0.25</w:t>
      </w:r>
    </w:p>
    <w:p w:rsidR="00562497" w:rsidRPr="00D279E7" w:rsidP="00562497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</w:t>
      </w:r>
      <w:r w:rsidRPr="00D279E7">
        <w:rPr>
          <w:bCs/>
          <w:color w:val="000000"/>
        </w:rPr>
        <w:t>):</w:t>
      </w:r>
      <w:r>
        <w:rPr>
          <w:bCs/>
          <w:color w:val="000000"/>
        </w:rPr>
        <w:t xml:space="preserve">  </w:t>
      </w:r>
      <w:r w:rsidRPr="00D279E7">
        <w:rPr>
          <w:bCs/>
          <w:color w:val="000000"/>
        </w:rPr>
        <w:t>OceanEYEs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is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continually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referenced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in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education/outreach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materials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well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through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media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outlets</w:t>
      </w:r>
      <w:r>
        <w:rPr>
          <w:bCs/>
          <w:color w:val="000000"/>
        </w:rPr>
        <w:t xml:space="preserve">.  </w:t>
      </w:r>
      <w:r w:rsidRPr="00D279E7">
        <w:rPr>
          <w:bCs/>
          <w:color w:val="000000"/>
        </w:rPr>
        <w:t>Responses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questions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comments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submitted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by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volunteers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through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OceanEYEs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portal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are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provided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quickly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thoroughly.</w:t>
      </w:r>
    </w:p>
    <w:p w:rsidR="00562497" w:rsidRPr="00D279E7" w:rsidP="00562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562497" w:rsidRPr="00D279E7" w:rsidP="00562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497" w:rsidRPr="00D279E7" w:rsidP="00562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OceanEYEs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date.</w:t>
      </w:r>
    </w:p>
    <w:p w:rsidR="00562497" w:rsidRPr="00D279E7" w:rsidP="00562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2497" w:rsidRPr="00D279E7" w:rsidP="00562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62497" w:rsidRPr="00D279E7" w:rsidP="00562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497" w:rsidRPr="00D279E7" w:rsidP="0056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2497" w:rsidRPr="00D279E7" w:rsidP="0056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497" w:rsidRPr="00D279E7" w:rsidP="00562497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2497" w:rsidP="00562497">
      <w:pPr>
        <w:rPr>
          <w:rFonts w:ascii="Times New Roman" w:hAnsi="Times New Roman" w:cs="Times New Roman"/>
          <w:sz w:val="24"/>
          <w:szCs w:val="24"/>
        </w:rPr>
      </w:pPr>
      <w:r w:rsidRPr="008B6CC5">
        <w:rPr>
          <w:rFonts w:ascii="Times New Roman" w:hAnsi="Times New Roman" w:cs="Times New Roman"/>
          <w:b/>
          <w:sz w:val="24"/>
          <w:szCs w:val="24"/>
        </w:rPr>
        <w:t>Supplemental Documents</w:t>
      </w:r>
      <w:r w:rsidRPr="008B6CC5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There are two supplemental documents for this CSC project.  One contains screenshots from the data entry app.  The other includes re</w:t>
      </w:r>
      <w:r w:rsidRPr="006C20B1">
        <w:rPr>
          <w:rFonts w:ascii="Times New Roman" w:hAnsi="Times New Roman" w:cs="Times New Roman"/>
          <w:sz w:val="24"/>
          <w:szCs w:val="24"/>
        </w:rPr>
        <w:t>ports and education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6C20B1">
        <w:rPr>
          <w:rFonts w:ascii="Times New Roman" w:hAnsi="Times New Roman" w:cs="Times New Roman"/>
          <w:sz w:val="24"/>
          <w:szCs w:val="24"/>
        </w:rPr>
        <w:t xml:space="preserve"> and recruitment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497" w:rsidRPr="00D279E7" w:rsidP="00562497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62497" w:rsidRPr="00D279E7" w:rsidP="00562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497" w:rsidRPr="00D279E7" w:rsidP="00562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62497" w:rsidRPr="00D279E7" w:rsidP="00562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62497" w:rsidRPr="00D279E7" w:rsidP="00562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62497" w:rsidRPr="00D279E7" w:rsidP="00562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62497" w:rsidRPr="00D279E7" w:rsidP="00562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62497" w:rsidRPr="00D279E7" w:rsidP="00562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62497" w:rsidRPr="00D279E7" w:rsidP="005624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562497" w:rsidP="005624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Benjamin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 Richards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C0546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97"/>
    <w:rsid w:val="00562497"/>
    <w:rsid w:val="005C0048"/>
    <w:rsid w:val="006C20B1"/>
    <w:rsid w:val="008B6CC5"/>
    <w:rsid w:val="00BE79AB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C26D1-6DBD-4916-A271-8E9C0A73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2023-01-18T19:14:00Z</dcterms:created>
  <dcterms:modified xsi:type="dcterms:W3CDTF">2023-01-20T18:20:00Z</dcterms:modified>
</cp:coreProperties>
</file>