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Title: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SWFSC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Sightings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Survey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Program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Office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Sponsoring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Conducting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NMFS/SWFSC/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Ecology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&amp;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Assessment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Program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Authority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for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ESA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CCSA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Purpose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provide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sightings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which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assist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distribution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timing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occurrence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along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U.S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support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NMFS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conserve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protect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threatened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endangered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populations.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Type(s)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From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Whom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Collected: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collected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includes: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sighting,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time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sighting,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species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(if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known),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behavior,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size,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geographic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location,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photos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(if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taken),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respondent’s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address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(used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follow-up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questions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necessary)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data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opportunistically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encounter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while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participating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work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recreational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activities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marine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environment.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Use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NMFS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monitor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distribution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timing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occurrence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along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U.S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eastAsia="Calibri" w:hAnsi="Times New Roman" w:cs="Times New Roman"/>
          <w:sz w:val="24"/>
          <w:szCs w:val="24"/>
        </w:rPr>
        <w:t>West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Coast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Method(s)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Collection: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Mail,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electronically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via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app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Affected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Public: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households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132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1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Minutes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Response: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5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Burden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Hours: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11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Participants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this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CSC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Project: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$0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Costs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the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$5,442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Estimated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Average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Number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of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Federal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Government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Employees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0.03</w:t>
      </w:r>
    </w:p>
    <w:p w:rsidR="003341BC" w:rsidRPr="00D279E7" w:rsidP="003341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Recruitment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Retention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Methods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‘a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sufficient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Instead,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thankful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advertised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SWFSC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website,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disseminated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mouth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outreach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efforts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sighting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submitted,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someone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SWFSC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turtle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team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responds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sentence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biological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context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example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below:</w:t>
      </w:r>
    </w:p>
    <w:p w:rsidR="003341BC" w:rsidRPr="00D279E7" w:rsidP="003341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Sample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sighting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record:</w:t>
      </w: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____,</w:t>
      </w: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sending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turtle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sighting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lat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lon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coordinates!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likely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green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turtle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Chelonia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mydas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climbing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numbers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years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helpful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learn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green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turtles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waters,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sighting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added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sightings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database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appreciated!</w:t>
      </w: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color w:val="000000"/>
          <w:sz w:val="24"/>
          <w:szCs w:val="24"/>
        </w:rPr>
        <w:t>Kindly,</w:t>
      </w: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1BC" w:rsidRPr="00D279E7" w:rsidP="003341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Annual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and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Multi-Year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Schedules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16):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sea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turtle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sighting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submitted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from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public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on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rolling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basis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no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start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stop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dates,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nor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specific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milestone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reports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publications</w:t>
      </w:r>
      <w:r>
        <w:rPr>
          <w:rFonts w:ascii="Times New Roman" w:eastAsia="Calibri" w:hAnsi="Times New Roman" w:cs="Times New Roman"/>
          <w:bCs/>
          <w:sz w:val="24"/>
          <w:szCs w:val="24"/>
        </w:rPr>
        <w:t>.  However, w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expect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use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these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publications,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although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the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dates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for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such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projects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are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not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yet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Cs/>
          <w:sz w:val="24"/>
          <w:szCs w:val="24"/>
        </w:rPr>
        <w:t>determined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 </w:t>
      </w:r>
    </w:p>
    <w:p w:rsidR="003341BC" w:rsidRPr="00D279E7" w:rsidP="003341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1BC" w:rsidRPr="00D279E7" w:rsidP="003341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Display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OMB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Control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No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Expiration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Date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(SSA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Item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17):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information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be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provided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acknowledgement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when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individuals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submit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sightings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part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 </w:t>
      </w: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1BC" w:rsidRPr="00D279E7" w:rsidP="003341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employ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statistical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methods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human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respondents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3341BC" w:rsidRPr="00D279E7" w:rsidP="003341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require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additional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pretesting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with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more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nine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members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of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public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3341BC" w:rsidRPr="00D279E7" w:rsidP="003341BC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b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supplemental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document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this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CSC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Calibri" w:hAnsi="Times New Roman" w:cs="Times New Roman"/>
          <w:sz w:val="24"/>
          <w:szCs w:val="24"/>
        </w:rPr>
        <w:t>project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provides s</w:t>
      </w:r>
      <w:r w:rsidRPr="00EB09FF">
        <w:rPr>
          <w:rFonts w:ascii="Times New Roman" w:eastAsia="Calibri" w:hAnsi="Times New Roman" w:cs="Times New Roman"/>
          <w:sz w:val="24"/>
          <w:szCs w:val="24"/>
        </w:rPr>
        <w:t>creenshots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for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West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Coast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sea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turtle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sightings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submission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app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NOAA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SWFSC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09FF">
        <w:rPr>
          <w:rFonts w:ascii="Times New Roman" w:eastAsia="Calibri" w:hAnsi="Times New Roman" w:cs="Times New Roman"/>
          <w:sz w:val="24"/>
          <w:szCs w:val="24"/>
        </w:rPr>
        <w:t>website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It is also </w:t>
      </w:r>
      <w:r w:rsidRPr="00D279E7">
        <w:rPr>
          <w:rFonts w:ascii="Times New Roman" w:eastAsia="Calibri" w:hAnsi="Times New Roman" w:cs="Times New Roman"/>
          <w:sz w:val="24"/>
          <w:szCs w:val="24"/>
        </w:rPr>
        <w:t>accessible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at:  </w:t>
      </w:r>
      <w:hyperlink r:id="rId4" w:history="1">
        <w:r w:rsidRPr="00D279E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https://survey123.arcgis.com/share/ddb6e7a3f2f94d85b7391e4d537ca57b?portalUrl=https://maps.fisheries.noaa.gov/portal</w:t>
        </w:r>
      </w:hyperlink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341BC" w:rsidRPr="00D279E7" w:rsidP="00334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1BC" w:rsidRPr="00D279E7" w:rsidP="003341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341BC" w:rsidRPr="00D279E7" w:rsidP="003341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341BC" w:rsidRPr="00D279E7" w:rsidP="003341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3341BC" w:rsidRPr="00D279E7" w:rsidP="003341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3341BC" w:rsidRPr="00D279E7" w:rsidP="003341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3341BC" w:rsidRPr="00D279E7" w:rsidP="003341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3341BC" w:rsidRPr="00D279E7" w:rsidP="00334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56397</wp:posOffset>
            </wp:positionV>
            <wp:extent cx="1544505" cy="516386"/>
            <wp:effectExtent l="0" t="0" r="0" b="444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8"/>
                    <pic:cNvPicPr/>
                  </pic:nvPicPr>
                  <pic:blipFill>
                    <a:blip xmlns:r="http://schemas.openxmlformats.org/officeDocument/2006/relationships"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973" cy="518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41BC" w:rsidRPr="00D279E7" w:rsidP="00334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341BC" w:rsidRPr="00D279E7" w:rsidP="003341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341BC" w:rsidRPr="00D279E7" w:rsidP="003341BC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Jeffrey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Seminoff</w:t>
      </w:r>
    </w:p>
    <w:p w:rsidR="003341BC" w:rsidRPr="00D279E7" w:rsidP="00334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Leader,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Turtle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Ecology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Program</w:t>
      </w:r>
    </w:p>
    <w:p w:rsidR="003341BC" w:rsidRPr="00D279E7" w:rsidP="00334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Southwest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Fisheries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Center</w:t>
      </w:r>
    </w:p>
    <w:p w:rsidR="003341BC" w:rsidRPr="00D279E7" w:rsidP="00334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Jolla,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California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92037</w:t>
      </w:r>
    </w:p>
    <w:p w:rsidR="003341BC" w:rsidRPr="00D279E7" w:rsidP="00334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3341BC" w:rsidP="003341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Email: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Jeffrey.Seminoff@noaa.gov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5D69CD"/>
    <w:multiLevelType w:val="hybridMultilevel"/>
    <w:tmpl w:val="C97E9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BC"/>
    <w:rsid w:val="003341BC"/>
    <w:rsid w:val="00442352"/>
    <w:rsid w:val="005C0048"/>
    <w:rsid w:val="00D279E7"/>
    <w:rsid w:val="00EB09F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B8FA1F1-D52B-48CE-BC60-5D6D108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3341BC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41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1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41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1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rvey123.arcgis.com/share/ddb6e7a3f2f94d85b7391e4d537ca57b?portalUrl=https://maps.fisheries.noaa.gov/portal" TargetMode="Externa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2023-01-18T19:07:00Z</dcterms:created>
  <dcterms:modified xsi:type="dcterms:W3CDTF">2023-01-20T18:17:00Z</dcterms:modified>
</cp:coreProperties>
</file>