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7D6A" w:rsidP="00C015F9" w14:paraId="59F1E6E7" w14:textId="48612349">
      <w:pPr>
        <w:pStyle w:val="BodyText"/>
        <w:ind w:right="1680"/>
        <w:jc w:val="center"/>
      </w:pPr>
      <w:bookmarkStart w:id="0" w:name="_Hlk132634028"/>
      <w:r w:rsidRPr="00C015F9">
        <w:t>United States Food and Drug Administration</w:t>
      </w:r>
    </w:p>
    <w:p w:rsidR="00FF42C2" w:rsidP="00C015F9" w14:paraId="3800AC8B" w14:textId="77777777">
      <w:pPr>
        <w:pStyle w:val="BodyText"/>
        <w:ind w:right="1680" w:firstLine="1"/>
        <w:jc w:val="center"/>
      </w:pPr>
    </w:p>
    <w:p w:rsidR="00C015F9" w:rsidP="00C015F9" w14:paraId="4BFF0511" w14:textId="76C328C9">
      <w:pPr>
        <w:pStyle w:val="BodyText"/>
        <w:ind w:right="1680" w:firstLine="1"/>
        <w:jc w:val="center"/>
      </w:pPr>
      <w:r>
        <w:t>Radioactive Drug Research Committees</w:t>
      </w:r>
    </w:p>
    <w:p w:rsidR="00FF42C2" w:rsidP="00C015F9" w14:paraId="0DB1BD98" w14:textId="77777777">
      <w:pPr>
        <w:pStyle w:val="BodyText"/>
        <w:ind w:right="1680" w:firstLine="1"/>
        <w:jc w:val="center"/>
      </w:pPr>
    </w:p>
    <w:p w:rsidR="00AE7D6A" w:rsidP="00C015F9" w14:paraId="59F1E6E8" w14:textId="47C7B161">
      <w:pPr>
        <w:pStyle w:val="BodyText"/>
        <w:ind w:right="1680" w:firstLine="1"/>
        <w:jc w:val="center"/>
      </w:pPr>
      <w:r w:rsidRPr="00FF42C2">
        <w:t>OMB</w:t>
      </w:r>
      <w:r w:rsidRPr="00FF42C2">
        <w:rPr>
          <w:spacing w:val="-8"/>
        </w:rPr>
        <w:t xml:space="preserve"> </w:t>
      </w:r>
      <w:r w:rsidRPr="00FF42C2">
        <w:t>Control</w:t>
      </w:r>
      <w:r w:rsidRPr="00FF42C2">
        <w:rPr>
          <w:spacing w:val="-8"/>
        </w:rPr>
        <w:t xml:space="preserve"> </w:t>
      </w:r>
      <w:r w:rsidRPr="00FF42C2">
        <w:t>No.</w:t>
      </w:r>
      <w:r w:rsidRPr="00FF42C2">
        <w:rPr>
          <w:spacing w:val="-8"/>
        </w:rPr>
        <w:t xml:space="preserve"> </w:t>
      </w:r>
      <w:r w:rsidRPr="00FF42C2">
        <w:t>0910-0053</w:t>
      </w:r>
      <w:r>
        <w:rPr>
          <w:spacing w:val="-7"/>
        </w:rPr>
        <w:t xml:space="preserve"> </w:t>
      </w:r>
    </w:p>
    <w:p w:rsidR="00FF42C2" w:rsidP="00C015F9" w14:paraId="3FE10B9B" w14:textId="77777777">
      <w:pPr>
        <w:pStyle w:val="BodyText"/>
        <w:ind w:right="1680" w:firstLine="1"/>
        <w:jc w:val="center"/>
      </w:pPr>
    </w:p>
    <w:p w:rsidR="00AE7D6A" w:rsidP="00FF42C2" w14:paraId="59F1E6E9" w14:textId="52ECB76B">
      <w:pPr>
        <w:pStyle w:val="BodyText"/>
        <w:ind w:right="1680"/>
        <w:jc w:val="center"/>
        <w:rPr>
          <w:spacing w:val="-2"/>
        </w:rPr>
      </w:pPr>
      <w:r>
        <w:rPr>
          <w:spacing w:val="-2"/>
        </w:rPr>
        <w:t>SUPPORTING STATEMENT</w:t>
      </w:r>
    </w:p>
    <w:p w:rsidR="00FF42C2" w:rsidP="00FF42C2" w14:paraId="4ECBAF6D" w14:textId="77777777">
      <w:pPr>
        <w:pStyle w:val="BodyText"/>
        <w:ind w:right="1680"/>
        <w:jc w:val="center"/>
      </w:pPr>
    </w:p>
    <w:p w:rsidR="00AE7D6A" w:rsidP="00252E3D" w14:paraId="59F1E6EA" w14:textId="7715C2BC">
      <w:pPr>
        <w:pStyle w:val="Title"/>
      </w:pPr>
      <w:r>
        <w:t>Part</w:t>
      </w:r>
      <w:r>
        <w:rPr>
          <w:spacing w:val="-1"/>
        </w:rPr>
        <w:t xml:space="preserve"> </w:t>
      </w:r>
      <w:r>
        <w:t>A</w:t>
      </w:r>
      <w:r>
        <w:rPr>
          <w:spacing w:val="-1"/>
        </w:rPr>
        <w:t xml:space="preserve"> </w:t>
      </w:r>
      <w:r>
        <w:t xml:space="preserve">– </w:t>
      </w:r>
      <w:r>
        <w:rPr>
          <w:spacing w:val="-2"/>
        </w:rPr>
        <w:t>Justification</w:t>
      </w:r>
      <w:r w:rsidR="00FF42C2">
        <w:rPr>
          <w:spacing w:val="-2"/>
        </w:rPr>
        <w:t>:</w:t>
      </w:r>
    </w:p>
    <w:p w:rsidR="00AE7D6A" w:rsidRPr="00FA5608" w:rsidP="00252E3D" w14:paraId="59F1E6EB" w14:textId="77777777">
      <w:pPr>
        <w:pStyle w:val="BodyText"/>
        <w:rPr>
          <w:bCs/>
        </w:rPr>
      </w:pPr>
    </w:p>
    <w:p w:rsidR="00AE7D6A" w:rsidP="00252E3D" w14:paraId="59F1E6EC" w14:textId="77777777">
      <w:pPr>
        <w:pStyle w:val="ListParagraph"/>
        <w:numPr>
          <w:ilvl w:val="0"/>
          <w:numId w:val="2"/>
        </w:numPr>
        <w:tabs>
          <w:tab w:val="left" w:pos="588"/>
        </w:tabs>
        <w:rPr>
          <w:sz w:val="24"/>
          <w:u w:val="none"/>
        </w:rPr>
      </w:pPr>
      <w:r>
        <w:rPr>
          <w:sz w:val="24"/>
        </w:rPr>
        <w:t>Circumstances</w:t>
      </w:r>
      <w:r>
        <w:rPr>
          <w:spacing w:val="-2"/>
          <w:sz w:val="24"/>
        </w:rPr>
        <w:t xml:space="preserve"> </w:t>
      </w:r>
      <w:r>
        <w:rPr>
          <w:sz w:val="24"/>
        </w:rPr>
        <w:t>Making</w:t>
      </w:r>
      <w:r>
        <w:rPr>
          <w:spacing w:val="-2"/>
          <w:sz w:val="24"/>
        </w:rPr>
        <w:t xml:space="preserve"> </w:t>
      </w:r>
      <w:r>
        <w:rPr>
          <w:sz w:val="24"/>
        </w:rPr>
        <w:t>the</w:t>
      </w:r>
      <w:r>
        <w:rPr>
          <w:spacing w:val="-1"/>
          <w:sz w:val="24"/>
        </w:rPr>
        <w:t xml:space="preserve"> </w:t>
      </w:r>
      <w:r>
        <w:rPr>
          <w:sz w:val="24"/>
        </w:rPr>
        <w:t>Collection</w:t>
      </w:r>
      <w:r>
        <w:rPr>
          <w:spacing w:val="-2"/>
          <w:sz w:val="24"/>
        </w:rPr>
        <w:t xml:space="preserve"> </w:t>
      </w:r>
      <w:r>
        <w:rPr>
          <w:sz w:val="24"/>
        </w:rPr>
        <w:t>of</w:t>
      </w:r>
      <w:r>
        <w:rPr>
          <w:spacing w:val="-2"/>
          <w:sz w:val="24"/>
        </w:rPr>
        <w:t xml:space="preserve"> </w:t>
      </w:r>
      <w:r>
        <w:rPr>
          <w:sz w:val="24"/>
        </w:rPr>
        <w:t>Information</w:t>
      </w:r>
      <w:r>
        <w:rPr>
          <w:spacing w:val="-2"/>
          <w:sz w:val="24"/>
        </w:rPr>
        <w:t xml:space="preserve"> Necessary</w:t>
      </w:r>
    </w:p>
    <w:p w:rsidR="00AE7D6A" w:rsidP="00252E3D" w14:paraId="59F1E6ED" w14:textId="77777777">
      <w:pPr>
        <w:pStyle w:val="BodyText"/>
        <w:rPr>
          <w:sz w:val="21"/>
        </w:rPr>
      </w:pPr>
    </w:p>
    <w:p w:rsidR="00F46907" w:rsidP="00252E3D" w14:paraId="2B6D52EA" w14:textId="5CA3784F">
      <w:pPr>
        <w:pStyle w:val="BodyText"/>
        <w:ind w:left="230" w:right="1140"/>
        <w:contextualSpacing/>
      </w:pPr>
      <w:bookmarkStart w:id="1" w:name="_Hlk123640613"/>
      <w:r>
        <w:t xml:space="preserve">This information collection </w:t>
      </w:r>
      <w:r w:rsidR="00B34332">
        <w:t xml:space="preserve">request </w:t>
      </w:r>
      <w:r>
        <w:t xml:space="preserve">supports </w:t>
      </w:r>
      <w:r w:rsidR="00F0789B">
        <w:t xml:space="preserve">the implementation of statutory and regulatory requirements </w:t>
      </w:r>
      <w:r>
        <w:t>and associated Agency forms.  Sections 201, 505, and 701 of the Federal Food, Drug, and Cosmetic Act (21 U.S.C. 321, 355, and 371) establish provisions under which FDA</w:t>
      </w:r>
      <w:r w:rsidR="00FE3298">
        <w:t xml:space="preserve"> (</w:t>
      </w:r>
      <w:r w:rsidR="001D36FC">
        <w:t>Agency or we)</w:t>
      </w:r>
      <w:r>
        <w:t xml:space="preserve"> issues regulations governing the use of radioactive drugs for basic scientific research. </w:t>
      </w:r>
      <w:bookmarkStart w:id="2" w:name="_Hlk123290450"/>
      <w:bookmarkEnd w:id="1"/>
      <w:r>
        <w:t xml:space="preserve"> </w:t>
      </w:r>
      <w:bookmarkEnd w:id="2"/>
      <w:r>
        <w:t>Specifically, §</w:t>
      </w:r>
      <w:bookmarkStart w:id="3" w:name="_Hlk126841736"/>
      <w:r>
        <w:t> </w:t>
      </w:r>
      <w:bookmarkEnd w:id="3"/>
      <w:r>
        <w:t>361.1 (21 CFR 361.1) sets forth regulations about establishing and composing radioactive drug research committees (RDRCs) and their role in approving and monitoring basic research studies using radiopharmaceuticals</w:t>
      </w:r>
      <w:r w:rsidR="00830013">
        <w:t>, including reporting</w:t>
      </w:r>
      <w:r w:rsidR="004975CB">
        <w:t>, recordkeeping and labeling requirements</w:t>
      </w:r>
      <w:r>
        <w:t xml:space="preserve">.  No basic research study involving any administration of a radioactive drug to research subjects is permitted without the authorization of an FDA-approved RDRC (§ 361.1(d)(7)).  The type of research that may be undertaken with a </w:t>
      </w:r>
      <w:r w:rsidRPr="00963C1E">
        <w:t>radio</w:t>
      </w:r>
      <w:r w:rsidR="001453C7">
        <w:t xml:space="preserve">active </w:t>
      </w:r>
      <w:r w:rsidRPr="00963C1E">
        <w:t>drug</w:t>
      </w:r>
      <w:r>
        <w:t xml:space="preserve"> must be intended to obtain basic information and not to carry out a clinical trial for safety or efficacy.  The types of basic research permitted are specified in the regulations and include studies of metabolism, human physiology, pathophysiology, </w:t>
      </w:r>
      <w:r w:rsidRPr="00FA5608">
        <w:t>or</w:t>
      </w:r>
      <w:r>
        <w:t xml:space="preserve"> biochemistry. </w:t>
      </w:r>
    </w:p>
    <w:p w:rsidR="00AE7D6A" w:rsidP="00252E3D" w14:paraId="59F1E6F4" w14:textId="77777777">
      <w:pPr>
        <w:pStyle w:val="BodyText"/>
      </w:pPr>
    </w:p>
    <w:p w:rsidR="00252E3D" w:rsidP="00252E3D" w14:paraId="2D6F21D8" w14:textId="1AAFEA50">
      <w:pPr>
        <w:pStyle w:val="BodyText"/>
        <w:ind w:left="227" w:right="1140"/>
        <w:contextualSpacing/>
      </w:pPr>
      <w:r>
        <w:t>FDA</w:t>
      </w:r>
      <w:r w:rsidR="00EE751D">
        <w:t xml:space="preserve"> developed the guidance </w:t>
      </w:r>
      <w:r w:rsidR="00195F0E">
        <w:t>document entitled,</w:t>
      </w:r>
      <w:r w:rsidR="0088197F">
        <w:t xml:space="preserve"> </w:t>
      </w:r>
      <w:r w:rsidR="00195F0E">
        <w:t>“</w:t>
      </w:r>
      <w:r w:rsidRPr="005141EE" w:rsidR="00EE751D">
        <w:rPr>
          <w:i/>
          <w:iCs/>
        </w:rPr>
        <w:t xml:space="preserve">Radioactive Drug Research Committee:  Human Research Without </w:t>
      </w:r>
      <w:r w:rsidR="00576515">
        <w:rPr>
          <w:i/>
          <w:iCs/>
        </w:rPr>
        <w:t>a</w:t>
      </w:r>
      <w:r w:rsidRPr="005141EE" w:rsidR="00EE751D">
        <w:rPr>
          <w:i/>
          <w:iCs/>
        </w:rPr>
        <w:t>n Investigational New Drug Application</w:t>
      </w:r>
      <w:r w:rsidR="00195F0E">
        <w:rPr>
          <w:i/>
          <w:iCs/>
        </w:rPr>
        <w:t>”</w:t>
      </w:r>
      <w:r w:rsidR="00EE751D">
        <w:t xml:space="preserve"> (August 2010), available at </w:t>
      </w:r>
      <w:hyperlink r:id="rId8" w:history="1">
        <w:r w:rsidRPr="00E2392D">
          <w:rPr>
            <w:rStyle w:val="Hyperlink"/>
          </w:rPr>
          <w:t>https://www.fda.gov/regulatory-information/search-fda-guidance-documents/radioactive-drug-research-committee-human-research-without-investigational-new-drug-application</w:t>
        </w:r>
      </w:hyperlink>
      <w:r w:rsidR="00EE751D">
        <w:t>, which provides information to help determine whether research studies may be conducted under an FDA-approved RDRC, or whether research studies must be conducted under an investigational new drug application</w:t>
      </w:r>
      <w:r w:rsidR="00716AD9">
        <w:t xml:space="preserve"> (IND)</w:t>
      </w:r>
      <w:r w:rsidR="00EE751D">
        <w:t>.  It also offers answers to frequently asked questions on conducting research with radioactive drugs and provides information on the membership, functions, and reporting requirements of an RDRC</w:t>
      </w:r>
      <w:r w:rsidR="0084005D">
        <w:t xml:space="preserve"> approved by FDA</w:t>
      </w:r>
      <w:r w:rsidR="00EE751D">
        <w:t xml:space="preserve">.  All Agency guidance documents are issued consistent with our good guidance practice regulations at </w:t>
      </w:r>
      <w:r w:rsidRPr="00366C5B" w:rsidR="00EE751D">
        <w:t>21 CFR 10.115</w:t>
      </w:r>
      <w:r w:rsidR="00EE751D">
        <w:t>.</w:t>
      </w:r>
    </w:p>
    <w:p w:rsidR="00252E3D" w:rsidP="00252E3D" w14:paraId="068833FB" w14:textId="77777777">
      <w:pPr>
        <w:pStyle w:val="BodyText"/>
        <w:ind w:left="227" w:right="1140"/>
        <w:contextualSpacing/>
      </w:pPr>
    </w:p>
    <w:p w:rsidR="00252E3D" w:rsidP="00252E3D" w14:paraId="2EB94D85" w14:textId="69BCB323">
      <w:pPr>
        <w:pStyle w:val="BodyText"/>
        <w:ind w:left="227" w:right="1140"/>
        <w:contextualSpacing/>
      </w:pPr>
      <w:r>
        <w:t xml:space="preserve">Respondents to this information collection are the chairperson or chairpersons of each individual RDRC, investigators, and participants in the studies.  </w:t>
      </w:r>
      <w:r>
        <w:t>These r</w:t>
      </w:r>
      <w:r w:rsidRPr="00B11612" w:rsidR="000B5623">
        <w:t>espondents</w:t>
      </w:r>
      <w:r>
        <w:t xml:space="preserve"> </w:t>
      </w:r>
      <w:r w:rsidRPr="00B11612" w:rsidR="000B5623">
        <w:t>are</w:t>
      </w:r>
      <w:r>
        <w:t xml:space="preserve"> </w:t>
      </w:r>
      <w:r w:rsidRPr="00B11612" w:rsidR="000B5623">
        <w:t>subject to the human subject</w:t>
      </w:r>
      <w:r w:rsidR="000B5623">
        <w:t xml:space="preserve"> protection provisions of both the </w:t>
      </w:r>
      <w:r w:rsidRPr="009269F7" w:rsidR="00340577">
        <w:t>Federal Food, Drug</w:t>
      </w:r>
      <w:r w:rsidRPr="009269F7" w:rsidR="00F359CB">
        <w:t>, and Cosmetic Act</w:t>
      </w:r>
      <w:r w:rsidR="00F359CB">
        <w:t xml:space="preserve"> </w:t>
      </w:r>
      <w:r w:rsidR="000B5623">
        <w:t>and the Public Health Service Act, with implementing regulations</w:t>
      </w:r>
      <w:r w:rsidR="000B5623">
        <w:rPr>
          <w:spacing w:val="-3"/>
        </w:rPr>
        <w:t xml:space="preserve"> </w:t>
      </w:r>
      <w:r w:rsidR="000B5623">
        <w:t>at</w:t>
      </w:r>
      <w:r w:rsidR="000B5623">
        <w:rPr>
          <w:spacing w:val="-3"/>
        </w:rPr>
        <w:t xml:space="preserve"> </w:t>
      </w:r>
      <w:r w:rsidR="000B5623">
        <w:t>21</w:t>
      </w:r>
      <w:r w:rsidR="000B5623">
        <w:rPr>
          <w:spacing w:val="-3"/>
        </w:rPr>
        <w:t xml:space="preserve"> </w:t>
      </w:r>
      <w:r w:rsidR="000B5623">
        <w:t>CFR</w:t>
      </w:r>
      <w:r w:rsidR="000B5623">
        <w:rPr>
          <w:spacing w:val="-3"/>
        </w:rPr>
        <w:t xml:space="preserve"> </w:t>
      </w:r>
      <w:r w:rsidR="000B5623">
        <w:t>parts</w:t>
      </w:r>
      <w:r w:rsidR="000B5623">
        <w:rPr>
          <w:spacing w:val="-3"/>
        </w:rPr>
        <w:t xml:space="preserve"> </w:t>
      </w:r>
      <w:r w:rsidR="000B5623">
        <w:t>50</w:t>
      </w:r>
      <w:r w:rsidR="000B5623">
        <w:rPr>
          <w:spacing w:val="-1"/>
        </w:rPr>
        <w:t xml:space="preserve"> </w:t>
      </w:r>
      <w:r w:rsidR="000B5623">
        <w:t>and</w:t>
      </w:r>
      <w:r w:rsidR="000B5623">
        <w:rPr>
          <w:spacing w:val="-3"/>
        </w:rPr>
        <w:t xml:space="preserve"> </w:t>
      </w:r>
      <w:r w:rsidR="000B5623">
        <w:t>56</w:t>
      </w:r>
      <w:r w:rsidR="00BB684C">
        <w:rPr>
          <w:spacing w:val="-3"/>
        </w:rPr>
        <w:t xml:space="preserve">.  The </w:t>
      </w:r>
      <w:r w:rsidR="000B5623">
        <w:t>information</w:t>
      </w:r>
      <w:r w:rsidR="000B5623">
        <w:rPr>
          <w:spacing w:val="-3"/>
        </w:rPr>
        <w:t xml:space="preserve"> </w:t>
      </w:r>
      <w:r w:rsidR="000B5623">
        <w:t>collection</w:t>
      </w:r>
      <w:r w:rsidR="000B5623">
        <w:rPr>
          <w:spacing w:val="-3"/>
        </w:rPr>
        <w:t xml:space="preserve"> </w:t>
      </w:r>
      <w:r w:rsidR="000B5623">
        <w:t>for</w:t>
      </w:r>
      <w:r w:rsidR="000B5623">
        <w:rPr>
          <w:spacing w:val="-2"/>
        </w:rPr>
        <w:t xml:space="preserve"> </w:t>
      </w:r>
      <w:r w:rsidR="000B5623">
        <w:t>21</w:t>
      </w:r>
      <w:r w:rsidR="000B5623">
        <w:rPr>
          <w:spacing w:val="-2"/>
        </w:rPr>
        <w:t xml:space="preserve"> </w:t>
      </w:r>
      <w:r w:rsidR="000B5623">
        <w:t>CFR</w:t>
      </w:r>
      <w:r w:rsidR="000B5623">
        <w:rPr>
          <w:spacing w:val="-2"/>
        </w:rPr>
        <w:t xml:space="preserve"> </w:t>
      </w:r>
      <w:r w:rsidR="000B5623">
        <w:t>parts</w:t>
      </w:r>
      <w:r w:rsidR="000B5623">
        <w:rPr>
          <w:spacing w:val="-2"/>
        </w:rPr>
        <w:t xml:space="preserve"> </w:t>
      </w:r>
      <w:r w:rsidR="000B5623">
        <w:t>50</w:t>
      </w:r>
      <w:r w:rsidR="000B5623">
        <w:rPr>
          <w:spacing w:val="-2"/>
        </w:rPr>
        <w:t xml:space="preserve"> </w:t>
      </w:r>
      <w:r w:rsidR="000B5623">
        <w:t>and</w:t>
      </w:r>
      <w:r w:rsidR="000B5623">
        <w:rPr>
          <w:spacing w:val="-2"/>
        </w:rPr>
        <w:t xml:space="preserve"> </w:t>
      </w:r>
      <w:r w:rsidR="000B5623">
        <w:t>56</w:t>
      </w:r>
      <w:r w:rsidR="000B5623">
        <w:rPr>
          <w:spacing w:val="-2"/>
        </w:rPr>
        <w:t xml:space="preserve"> </w:t>
      </w:r>
      <w:r w:rsidR="000B5623">
        <w:t>is currently approved under OMB control n</w:t>
      </w:r>
      <w:r w:rsidR="00E22E88">
        <w:t xml:space="preserve">umber </w:t>
      </w:r>
      <w:r w:rsidR="000B5623">
        <w:t>0910-0130.</w:t>
      </w:r>
      <w:r w:rsidR="000B5623">
        <w:rPr>
          <w:spacing w:val="40"/>
        </w:rPr>
        <w:t xml:space="preserve"> </w:t>
      </w:r>
    </w:p>
    <w:p w:rsidR="00D3772B" w:rsidP="00252E3D" w14:paraId="4DEAAD2F" w14:textId="3F02BAB1">
      <w:pPr>
        <w:pStyle w:val="BodyText"/>
        <w:ind w:left="227" w:right="1140"/>
        <w:contextualSpacing/>
      </w:pPr>
    </w:p>
    <w:p w:rsidR="00252E3D" w:rsidP="00252E3D" w14:paraId="3F2DE4D0" w14:textId="073128C6">
      <w:pPr>
        <w:pStyle w:val="BodyText"/>
        <w:ind w:left="227" w:right="1140"/>
        <w:contextualSpacing/>
        <w:rPr>
          <w:spacing w:val="40"/>
        </w:rPr>
      </w:pPr>
    </w:p>
    <w:p w:rsidR="000F5C57" w:rsidP="000F5C57" w14:paraId="1C2D6DB4" w14:textId="77777777">
      <w:pPr>
        <w:pStyle w:val="BodyText"/>
        <w:ind w:left="270" w:right="1140"/>
        <w:contextualSpacing/>
      </w:pPr>
      <w:bookmarkStart w:id="4" w:name="_Hlk141425636"/>
      <w:bookmarkStart w:id="5" w:name="_Hlk139895969"/>
      <w:r>
        <w:t xml:space="preserve">To assist respondents with the applicable reporting requirements we developed Form FDA 2914 entitled, “Report on Research Use of Radioactive Drugs: Membership Summary,” and available at </w:t>
      </w:r>
      <w:hyperlink r:id="rId9" w:history="1">
        <w:r w:rsidRPr="00A0673F">
          <w:rPr>
            <w:rStyle w:val="Hyperlink"/>
          </w:rPr>
          <w:t>https://www.fda.gov/media/73820/download</w:t>
        </w:r>
      </w:hyperlink>
      <w:r>
        <w:t xml:space="preserve">; and Form FDA 2915, entitled, “Report on Research Use of Radioactive Drugs: Study Summary,” and available at </w:t>
      </w:r>
      <w:hyperlink r:id="rId10" w:history="1">
        <w:r w:rsidRPr="00A0673F">
          <w:rPr>
            <w:rStyle w:val="Hyperlink"/>
          </w:rPr>
          <w:t>https://www.fda.gov/media/71805/download</w:t>
        </w:r>
      </w:hyperlink>
      <w:r>
        <w:t>.</w:t>
      </w:r>
    </w:p>
    <w:bookmarkEnd w:id="4"/>
    <w:p w:rsidR="000F5C57" w:rsidP="00BB7723" w14:paraId="6A38CDD5" w14:textId="77777777">
      <w:pPr>
        <w:pStyle w:val="BodyText"/>
        <w:ind w:left="227" w:right="1140"/>
        <w:contextualSpacing/>
      </w:pPr>
    </w:p>
    <w:bookmarkEnd w:id="5"/>
    <w:p w:rsidR="00AE7D6A" w:rsidP="00252E3D" w14:paraId="59F1E6F8" w14:textId="01CB0EA9">
      <w:pPr>
        <w:pStyle w:val="BodyText"/>
        <w:ind w:left="228" w:right="1068"/>
      </w:pPr>
      <w:r>
        <w:t>Types of research studies not permitted under the regulations are also specified and include those intended for immediate therapeutic, diagnostic, or similar purposes or to determine the safety or effectiveness of the drug in humans for such purposes (i.e., to carry out a clinical trial for safety or efficacy</w:t>
      </w:r>
      <w:r w:rsidRPr="003C0E87">
        <w:t xml:space="preserve">). </w:t>
      </w:r>
      <w:r w:rsidRPr="003C0E87" w:rsidR="00807055">
        <w:t xml:space="preserve"> </w:t>
      </w:r>
      <w:r w:rsidRPr="003C0E87">
        <w:t>T</w:t>
      </w:r>
      <w:r>
        <w:t xml:space="preserve">hese studies require filing of an </w:t>
      </w:r>
      <w:r w:rsidR="0048371F">
        <w:t>IND</w:t>
      </w:r>
      <w:r>
        <w:rPr>
          <w:spacing w:val="-4"/>
        </w:rPr>
        <w:t xml:space="preserve"> </w:t>
      </w:r>
      <w:r>
        <w:t>under</w:t>
      </w:r>
      <w:r>
        <w:rPr>
          <w:spacing w:val="-4"/>
        </w:rPr>
        <w:t xml:space="preserve"> </w:t>
      </w:r>
      <w:r>
        <w:t>21</w:t>
      </w:r>
      <w:r>
        <w:rPr>
          <w:spacing w:val="-4"/>
        </w:rPr>
        <w:t xml:space="preserve"> </w:t>
      </w:r>
      <w:r>
        <w:t>CFR</w:t>
      </w:r>
      <w:r>
        <w:rPr>
          <w:spacing w:val="-4"/>
        </w:rPr>
        <w:t xml:space="preserve"> </w:t>
      </w:r>
      <w:r>
        <w:t>part</w:t>
      </w:r>
      <w:r>
        <w:rPr>
          <w:spacing w:val="-4"/>
        </w:rPr>
        <w:t xml:space="preserve"> </w:t>
      </w:r>
      <w:r>
        <w:t>312</w:t>
      </w:r>
      <w:r w:rsidR="00BB7723">
        <w:t xml:space="preserve">, and the associated information collections, </w:t>
      </w:r>
      <w:r w:rsidR="00BB7723">
        <w:rPr>
          <w:spacing w:val="-3"/>
        </w:rPr>
        <w:t xml:space="preserve">are covered in </w:t>
      </w:r>
      <w:r>
        <w:rPr>
          <w:spacing w:val="-3"/>
        </w:rPr>
        <w:t xml:space="preserve"> </w:t>
      </w:r>
      <w:r>
        <w:t xml:space="preserve">OMB control </w:t>
      </w:r>
      <w:r w:rsidR="005E01AD">
        <w:t>number</w:t>
      </w:r>
      <w:r>
        <w:t xml:space="preserve"> 0910-0014.</w:t>
      </w:r>
    </w:p>
    <w:p w:rsidR="00AE7D6A" w:rsidP="00252E3D" w14:paraId="59F1E6F9" w14:textId="77777777">
      <w:pPr>
        <w:pStyle w:val="BodyText"/>
      </w:pPr>
    </w:p>
    <w:p w:rsidR="00AE7D6A" w:rsidP="00252E3D" w14:paraId="59F1E6FA" w14:textId="72EC035B">
      <w:pPr>
        <w:pStyle w:val="BodyText"/>
        <w:ind w:left="228" w:right="1253"/>
      </w:pPr>
      <w:r>
        <w:t>We</w:t>
      </w:r>
      <w:r w:rsidR="007144E2">
        <w:rPr>
          <w:spacing w:val="-4"/>
        </w:rPr>
        <w:t xml:space="preserve">, </w:t>
      </w:r>
      <w:r>
        <w:t>therefore</w:t>
      </w:r>
      <w:r w:rsidR="007144E2">
        <w:t>,</w:t>
      </w:r>
      <w:r>
        <w:rPr>
          <w:spacing w:val="-4"/>
        </w:rPr>
        <w:t xml:space="preserve"> </w:t>
      </w:r>
      <w:r>
        <w:t>request</w:t>
      </w:r>
      <w:r>
        <w:rPr>
          <w:spacing w:val="-4"/>
        </w:rPr>
        <w:t xml:space="preserve"> </w:t>
      </w:r>
      <w:r>
        <w:t>extension</w:t>
      </w:r>
      <w:r>
        <w:rPr>
          <w:spacing w:val="-4"/>
        </w:rPr>
        <w:t xml:space="preserve"> </w:t>
      </w:r>
      <w:r>
        <w:t>of</w:t>
      </w:r>
      <w:r>
        <w:rPr>
          <w:spacing w:val="-4"/>
        </w:rPr>
        <w:t xml:space="preserve"> </w:t>
      </w:r>
      <w:r>
        <w:t>OMB</w:t>
      </w:r>
      <w:r>
        <w:rPr>
          <w:spacing w:val="-4"/>
        </w:rPr>
        <w:t xml:space="preserve"> </w:t>
      </w:r>
      <w:r>
        <w:t>approval</w:t>
      </w:r>
      <w:r>
        <w:rPr>
          <w:spacing w:val="-4"/>
        </w:rPr>
        <w:t xml:space="preserve"> </w:t>
      </w:r>
      <w:r>
        <w:t>for</w:t>
      </w:r>
      <w:r>
        <w:rPr>
          <w:spacing w:val="-4"/>
        </w:rPr>
        <w:t xml:space="preserve"> </w:t>
      </w:r>
      <w:r>
        <w:t>the</w:t>
      </w:r>
      <w:r>
        <w:rPr>
          <w:spacing w:val="-4"/>
        </w:rPr>
        <w:t xml:space="preserve"> </w:t>
      </w:r>
      <w:r>
        <w:t>information</w:t>
      </w:r>
      <w:r>
        <w:rPr>
          <w:spacing w:val="-4"/>
        </w:rPr>
        <w:t xml:space="preserve"> </w:t>
      </w:r>
      <w:r>
        <w:t>collection</w:t>
      </w:r>
      <w:r>
        <w:rPr>
          <w:spacing w:val="-4"/>
        </w:rPr>
        <w:t xml:space="preserve"> </w:t>
      </w:r>
      <w:r>
        <w:t>associated with RDRCs</w:t>
      </w:r>
      <w:r w:rsidR="004A14CC">
        <w:t xml:space="preserve"> found in 21 CFR 361.1</w:t>
      </w:r>
      <w:r>
        <w:t xml:space="preserve">, along with Forms FDA 2914 and 2915, as discussed in this supporting </w:t>
      </w:r>
      <w:r>
        <w:rPr>
          <w:spacing w:val="-2"/>
        </w:rPr>
        <w:t>statement.</w:t>
      </w:r>
    </w:p>
    <w:p w:rsidR="00AE7D6A" w:rsidP="00252E3D" w14:paraId="59F1E6FB" w14:textId="77777777">
      <w:pPr>
        <w:pStyle w:val="BodyText"/>
      </w:pPr>
    </w:p>
    <w:p w:rsidR="00AE7D6A" w:rsidP="00252E3D" w14:paraId="59F1E6FC" w14:textId="77777777">
      <w:pPr>
        <w:pStyle w:val="ListParagraph"/>
        <w:numPr>
          <w:ilvl w:val="0"/>
          <w:numId w:val="2"/>
        </w:numPr>
        <w:tabs>
          <w:tab w:val="left" w:pos="588"/>
        </w:tabs>
        <w:rPr>
          <w:sz w:val="24"/>
          <w:u w:val="none"/>
        </w:rPr>
      </w:pPr>
      <w:r>
        <w:rPr>
          <w:sz w:val="24"/>
        </w:rPr>
        <w:t>Purpose</w:t>
      </w:r>
      <w:r>
        <w:rPr>
          <w:spacing w:val="-2"/>
          <w:sz w:val="24"/>
        </w:rPr>
        <w:t xml:space="preserve"> </w:t>
      </w:r>
      <w:r>
        <w:rPr>
          <w:sz w:val="24"/>
        </w:rPr>
        <w:t>and</w:t>
      </w:r>
      <w:r>
        <w:rPr>
          <w:spacing w:val="-4"/>
          <w:sz w:val="24"/>
        </w:rPr>
        <w:t xml:space="preserve"> </w:t>
      </w:r>
      <w:r>
        <w:rPr>
          <w:sz w:val="24"/>
        </w:rPr>
        <w:t>Use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Information</w:t>
      </w:r>
      <w:r>
        <w:rPr>
          <w:spacing w:val="-2"/>
          <w:sz w:val="24"/>
        </w:rPr>
        <w:t xml:space="preserve"> Collection</w:t>
      </w:r>
    </w:p>
    <w:p w:rsidR="00AE7D6A" w:rsidRPr="00B03E70" w:rsidP="00252E3D" w14:paraId="59F1E6FD" w14:textId="77777777">
      <w:pPr>
        <w:pStyle w:val="BodyText"/>
      </w:pPr>
    </w:p>
    <w:p w:rsidR="00435239" w:rsidP="00252E3D" w14:paraId="48BD4750" w14:textId="33FD89FE">
      <w:pPr>
        <w:pStyle w:val="BodyText"/>
        <w:ind w:left="228" w:right="1253"/>
      </w:pPr>
      <w:r w:rsidRPr="00435239">
        <w:t xml:space="preserve">The primary purpose of this collection of information is to determine whether the research studies are being conducted in accordance with </w:t>
      </w:r>
      <w:r>
        <w:t xml:space="preserve">applicable statutes and </w:t>
      </w:r>
      <w:r w:rsidRPr="00435239">
        <w:t xml:space="preserve">regulations and that human subject safety is assured. </w:t>
      </w:r>
      <w:r>
        <w:t xml:space="preserve"> </w:t>
      </w:r>
      <w:r w:rsidRPr="00435239">
        <w:t xml:space="preserve">If these studies were not reviewed, human subjects could be subjected to inappropriate radiation or pharmacologic risks. </w:t>
      </w:r>
    </w:p>
    <w:p w:rsidR="00435239" w:rsidP="00252E3D" w14:paraId="74A51C3C" w14:textId="77777777">
      <w:pPr>
        <w:pStyle w:val="BodyText"/>
        <w:ind w:left="228" w:right="1253"/>
      </w:pPr>
    </w:p>
    <w:p w:rsidR="00AE7D6A" w:rsidP="00252E3D" w14:paraId="59F1E6FE" w14:textId="06B0122C">
      <w:pPr>
        <w:pStyle w:val="BodyText"/>
        <w:ind w:left="228" w:right="1253"/>
      </w:pPr>
      <w:r>
        <w:t>The RDRC is responsible for the review of basic science research protocols using</w:t>
      </w:r>
      <w:r>
        <w:rPr>
          <w:spacing w:val="-2"/>
        </w:rPr>
        <w:t xml:space="preserve"> </w:t>
      </w:r>
      <w:r>
        <w:t>radioactive</w:t>
      </w:r>
      <w:r>
        <w:rPr>
          <w:spacing w:val="-2"/>
        </w:rPr>
        <w:t xml:space="preserve"> </w:t>
      </w:r>
      <w:r>
        <w:t>drugs</w:t>
      </w:r>
      <w:r>
        <w:rPr>
          <w:spacing w:val="-2"/>
        </w:rPr>
        <w:t xml:space="preserve"> </w:t>
      </w:r>
      <w:r>
        <w:t>in</w:t>
      </w:r>
      <w:r>
        <w:rPr>
          <w:spacing w:val="-2"/>
        </w:rPr>
        <w:t xml:space="preserve"> </w:t>
      </w:r>
      <w:r>
        <w:t>humans</w:t>
      </w:r>
      <w:r>
        <w:rPr>
          <w:spacing w:val="-2"/>
        </w:rPr>
        <w:t xml:space="preserve"> </w:t>
      </w:r>
      <w:r>
        <w:t>that</w:t>
      </w:r>
      <w:r>
        <w:rPr>
          <w:spacing w:val="-2"/>
        </w:rPr>
        <w:t xml:space="preserve"> </w:t>
      </w:r>
      <w:r>
        <w:t>are</w:t>
      </w:r>
      <w:r>
        <w:rPr>
          <w:spacing w:val="-2"/>
        </w:rPr>
        <w:t xml:space="preserve"> </w:t>
      </w:r>
      <w:r>
        <w:t>subject</w:t>
      </w:r>
      <w:r>
        <w:rPr>
          <w:spacing w:val="-3"/>
        </w:rPr>
        <w:t xml:space="preserve"> </w:t>
      </w:r>
      <w:r>
        <w:t>to</w:t>
      </w:r>
      <w:r>
        <w:rPr>
          <w:spacing w:val="-3"/>
        </w:rPr>
        <w:t xml:space="preserve"> </w:t>
      </w:r>
      <w:r>
        <w:t>§</w:t>
      </w:r>
      <w:r>
        <w:rPr>
          <w:spacing w:val="-3"/>
        </w:rPr>
        <w:t xml:space="preserve"> </w:t>
      </w:r>
      <w:r>
        <w:t>361.1</w:t>
      </w:r>
      <w:r w:rsidRPr="003642B3">
        <w:t xml:space="preserve">. </w:t>
      </w:r>
      <w:r w:rsidRPr="003642B3" w:rsidR="003904BD">
        <w:t xml:space="preserve"> </w:t>
      </w:r>
      <w:r w:rsidRPr="003642B3">
        <w:t>R</w:t>
      </w:r>
      <w:r>
        <w:t>DRC</w:t>
      </w:r>
      <w:r>
        <w:rPr>
          <w:spacing w:val="-3"/>
        </w:rPr>
        <w:t xml:space="preserve"> </w:t>
      </w:r>
      <w:r>
        <w:t>approval</w:t>
      </w:r>
      <w:r>
        <w:rPr>
          <w:spacing w:val="-3"/>
        </w:rPr>
        <w:t xml:space="preserve"> </w:t>
      </w:r>
      <w:r>
        <w:t>of</w:t>
      </w:r>
      <w:r>
        <w:rPr>
          <w:spacing w:val="-3"/>
        </w:rPr>
        <w:t xml:space="preserve"> </w:t>
      </w:r>
      <w:r>
        <w:t>a</w:t>
      </w:r>
      <w:r>
        <w:rPr>
          <w:spacing w:val="-3"/>
        </w:rPr>
        <w:t xml:space="preserve"> </w:t>
      </w:r>
      <w:r>
        <w:t>research study is based on assurance that the following requirements of § 361.1(d)(1)</w:t>
      </w:r>
      <w:r w:rsidR="001263A3">
        <w:t>–</w:t>
      </w:r>
      <w:r>
        <w:t>(9) are met:</w:t>
      </w:r>
    </w:p>
    <w:p w:rsidR="003904BD" w:rsidP="00252E3D" w14:paraId="66210E68" w14:textId="77777777">
      <w:pPr>
        <w:pStyle w:val="BodyText"/>
        <w:ind w:left="228" w:right="1253"/>
      </w:pPr>
    </w:p>
    <w:p w:rsidR="00273035" w:rsidRPr="00273035" w:rsidP="00273035" w14:paraId="6D5D67BC" w14:textId="529FCA6B">
      <w:pPr>
        <w:pStyle w:val="ListParagraph"/>
        <w:numPr>
          <w:ilvl w:val="0"/>
          <w:numId w:val="3"/>
        </w:numPr>
        <w:tabs>
          <w:tab w:val="left" w:pos="948"/>
        </w:tabs>
        <w:rPr>
          <w:sz w:val="24"/>
          <w:u w:val="none"/>
        </w:rPr>
      </w:pPr>
      <w:r>
        <w:rPr>
          <w:sz w:val="24"/>
          <w:u w:val="none"/>
        </w:rPr>
        <w:t>A</w:t>
      </w:r>
      <w:r w:rsidRPr="00273035" w:rsidR="000B5623">
        <w:rPr>
          <w:sz w:val="24"/>
          <w:u w:val="none"/>
        </w:rPr>
        <w:t>ppropriate</w:t>
      </w:r>
      <w:r w:rsidRPr="00273035" w:rsidR="000B5623">
        <w:rPr>
          <w:spacing w:val="-2"/>
          <w:sz w:val="24"/>
          <w:u w:val="none"/>
        </w:rPr>
        <w:t xml:space="preserve"> </w:t>
      </w:r>
      <w:r w:rsidRPr="00273035" w:rsidR="000B5623">
        <w:rPr>
          <w:sz w:val="24"/>
          <w:u w:val="none"/>
        </w:rPr>
        <w:t>limit</w:t>
      </w:r>
      <w:r w:rsidRPr="00273035" w:rsidR="000B5623">
        <w:rPr>
          <w:spacing w:val="-1"/>
          <w:sz w:val="24"/>
          <w:u w:val="none"/>
        </w:rPr>
        <w:t xml:space="preserve"> </w:t>
      </w:r>
      <w:r w:rsidRPr="00273035" w:rsidR="000B5623">
        <w:rPr>
          <w:sz w:val="24"/>
          <w:u w:val="none"/>
        </w:rPr>
        <w:t>on</w:t>
      </w:r>
      <w:r w:rsidRPr="00273035" w:rsidR="000B5623">
        <w:rPr>
          <w:spacing w:val="-2"/>
          <w:sz w:val="24"/>
          <w:u w:val="none"/>
        </w:rPr>
        <w:t xml:space="preserve"> </w:t>
      </w:r>
      <w:r w:rsidRPr="00273035" w:rsidR="000B5623">
        <w:rPr>
          <w:sz w:val="24"/>
          <w:u w:val="none"/>
        </w:rPr>
        <w:t>the</w:t>
      </w:r>
      <w:r w:rsidRPr="00273035" w:rsidR="000B5623">
        <w:rPr>
          <w:spacing w:val="-1"/>
          <w:sz w:val="24"/>
          <w:u w:val="none"/>
        </w:rPr>
        <w:t xml:space="preserve"> </w:t>
      </w:r>
      <w:r w:rsidRPr="00273035" w:rsidR="000B5623">
        <w:rPr>
          <w:sz w:val="24"/>
          <w:u w:val="none"/>
        </w:rPr>
        <w:t>radiation</w:t>
      </w:r>
      <w:r w:rsidRPr="00273035" w:rsidR="000B5623">
        <w:rPr>
          <w:spacing w:val="-1"/>
          <w:sz w:val="24"/>
          <w:u w:val="none"/>
        </w:rPr>
        <w:t xml:space="preserve"> </w:t>
      </w:r>
      <w:r w:rsidRPr="00273035" w:rsidR="000B5623">
        <w:rPr>
          <w:spacing w:val="-4"/>
          <w:sz w:val="24"/>
          <w:u w:val="none"/>
        </w:rPr>
        <w:t>dose</w:t>
      </w:r>
    </w:p>
    <w:p w:rsidR="00273035" w:rsidRPr="00273035" w:rsidP="00273035" w14:paraId="73E376E7" w14:textId="572549CE">
      <w:pPr>
        <w:pStyle w:val="ListParagraph"/>
        <w:numPr>
          <w:ilvl w:val="0"/>
          <w:numId w:val="3"/>
        </w:numPr>
        <w:tabs>
          <w:tab w:val="left" w:pos="948"/>
        </w:tabs>
        <w:rPr>
          <w:sz w:val="24"/>
          <w:u w:val="none"/>
        </w:rPr>
      </w:pPr>
      <w:r>
        <w:rPr>
          <w:sz w:val="24"/>
          <w:u w:val="none"/>
        </w:rPr>
        <w:t>A</w:t>
      </w:r>
      <w:r w:rsidRPr="00273035" w:rsidR="000B5623">
        <w:rPr>
          <w:sz w:val="24"/>
          <w:u w:val="none"/>
        </w:rPr>
        <w:t>ppropriate</w:t>
      </w:r>
      <w:r w:rsidRPr="00273035" w:rsidR="000B5623">
        <w:rPr>
          <w:spacing w:val="-2"/>
          <w:sz w:val="24"/>
          <w:u w:val="none"/>
        </w:rPr>
        <w:t xml:space="preserve"> </w:t>
      </w:r>
      <w:r w:rsidRPr="00273035" w:rsidR="000B5623">
        <w:rPr>
          <w:sz w:val="24"/>
          <w:u w:val="none"/>
        </w:rPr>
        <w:t>limit</w:t>
      </w:r>
      <w:r w:rsidRPr="00273035" w:rsidR="000B5623">
        <w:rPr>
          <w:spacing w:val="-2"/>
          <w:sz w:val="24"/>
          <w:u w:val="none"/>
        </w:rPr>
        <w:t xml:space="preserve"> </w:t>
      </w:r>
      <w:r w:rsidRPr="00273035" w:rsidR="000B5623">
        <w:rPr>
          <w:sz w:val="24"/>
          <w:u w:val="none"/>
        </w:rPr>
        <w:t>on</w:t>
      </w:r>
      <w:r w:rsidRPr="00273035" w:rsidR="000B5623">
        <w:rPr>
          <w:spacing w:val="-2"/>
          <w:sz w:val="24"/>
          <w:u w:val="none"/>
        </w:rPr>
        <w:t xml:space="preserve"> </w:t>
      </w:r>
      <w:r w:rsidRPr="00273035" w:rsidR="000B5623">
        <w:rPr>
          <w:sz w:val="24"/>
          <w:u w:val="none"/>
        </w:rPr>
        <w:t>the</w:t>
      </w:r>
      <w:r w:rsidRPr="00273035" w:rsidR="000B5623">
        <w:rPr>
          <w:spacing w:val="-2"/>
          <w:sz w:val="24"/>
          <w:u w:val="none"/>
        </w:rPr>
        <w:t xml:space="preserve"> </w:t>
      </w:r>
      <w:r w:rsidRPr="00273035" w:rsidR="000B5623">
        <w:rPr>
          <w:sz w:val="24"/>
          <w:u w:val="none"/>
        </w:rPr>
        <w:t>pharmacologic</w:t>
      </w:r>
      <w:r w:rsidRPr="00273035" w:rsidR="000B5623">
        <w:rPr>
          <w:spacing w:val="-1"/>
          <w:sz w:val="24"/>
          <w:u w:val="none"/>
        </w:rPr>
        <w:t xml:space="preserve"> </w:t>
      </w:r>
      <w:r w:rsidRPr="00273035" w:rsidR="000B5623">
        <w:rPr>
          <w:spacing w:val="-4"/>
          <w:sz w:val="24"/>
          <w:u w:val="none"/>
        </w:rPr>
        <w:t>dose</w:t>
      </w:r>
    </w:p>
    <w:p w:rsidR="00273035" w:rsidRPr="00273035" w:rsidP="00273035" w14:paraId="5AE0F02A" w14:textId="4C8D42FF">
      <w:pPr>
        <w:pStyle w:val="ListParagraph"/>
        <w:numPr>
          <w:ilvl w:val="0"/>
          <w:numId w:val="3"/>
        </w:numPr>
        <w:tabs>
          <w:tab w:val="left" w:pos="948"/>
        </w:tabs>
        <w:rPr>
          <w:sz w:val="24"/>
          <w:u w:val="none"/>
        </w:rPr>
      </w:pPr>
      <w:r>
        <w:rPr>
          <w:sz w:val="24"/>
          <w:u w:val="none"/>
        </w:rPr>
        <w:t>Q</w:t>
      </w:r>
      <w:r w:rsidRPr="00273035" w:rsidR="000B5623">
        <w:rPr>
          <w:sz w:val="24"/>
          <w:u w:val="none"/>
        </w:rPr>
        <w:t>ualified</w:t>
      </w:r>
      <w:r w:rsidRPr="00273035" w:rsidR="000B5623">
        <w:rPr>
          <w:spacing w:val="-7"/>
          <w:sz w:val="24"/>
          <w:u w:val="none"/>
        </w:rPr>
        <w:t xml:space="preserve"> </w:t>
      </w:r>
      <w:r w:rsidRPr="00273035" w:rsidR="000B5623">
        <w:rPr>
          <w:sz w:val="24"/>
          <w:u w:val="none"/>
        </w:rPr>
        <w:t>study</w:t>
      </w:r>
      <w:r w:rsidRPr="00273035" w:rsidR="000B5623">
        <w:rPr>
          <w:spacing w:val="-7"/>
          <w:sz w:val="24"/>
          <w:u w:val="none"/>
        </w:rPr>
        <w:t xml:space="preserve"> </w:t>
      </w:r>
      <w:r w:rsidRPr="00273035" w:rsidR="000B5623">
        <w:rPr>
          <w:spacing w:val="-2"/>
          <w:sz w:val="24"/>
          <w:u w:val="none"/>
        </w:rPr>
        <w:t>investigators</w:t>
      </w:r>
    </w:p>
    <w:p w:rsidR="00273035" w:rsidRPr="00273035" w:rsidP="00273035" w14:paraId="7F81618B" w14:textId="624FFE56">
      <w:pPr>
        <w:pStyle w:val="ListParagraph"/>
        <w:numPr>
          <w:ilvl w:val="0"/>
          <w:numId w:val="3"/>
        </w:numPr>
        <w:tabs>
          <w:tab w:val="left" w:pos="948"/>
        </w:tabs>
        <w:rPr>
          <w:sz w:val="24"/>
          <w:u w:val="none"/>
        </w:rPr>
      </w:pPr>
      <w:r>
        <w:rPr>
          <w:sz w:val="24"/>
          <w:u w:val="none"/>
        </w:rPr>
        <w:t>M</w:t>
      </w:r>
      <w:r w:rsidRPr="00273035" w:rsidR="000B5623">
        <w:rPr>
          <w:sz w:val="24"/>
          <w:u w:val="none"/>
        </w:rPr>
        <w:t>edical</w:t>
      </w:r>
      <w:r w:rsidRPr="00273035" w:rsidR="000B5623">
        <w:rPr>
          <w:spacing w:val="-3"/>
          <w:sz w:val="24"/>
          <w:u w:val="none"/>
        </w:rPr>
        <w:t xml:space="preserve"> </w:t>
      </w:r>
      <w:r w:rsidRPr="00273035" w:rsidR="000B5623">
        <w:rPr>
          <w:sz w:val="24"/>
          <w:u w:val="none"/>
        </w:rPr>
        <w:t>facility</w:t>
      </w:r>
      <w:r w:rsidRPr="00273035" w:rsidR="000B5623">
        <w:rPr>
          <w:spacing w:val="-3"/>
          <w:sz w:val="24"/>
          <w:u w:val="none"/>
        </w:rPr>
        <w:t xml:space="preserve"> </w:t>
      </w:r>
      <w:r w:rsidRPr="00273035" w:rsidR="000B5623">
        <w:rPr>
          <w:sz w:val="24"/>
          <w:u w:val="none"/>
        </w:rPr>
        <w:t>properly</w:t>
      </w:r>
      <w:r w:rsidRPr="00273035" w:rsidR="000B5623">
        <w:rPr>
          <w:spacing w:val="-4"/>
          <w:sz w:val="24"/>
          <w:u w:val="none"/>
        </w:rPr>
        <w:t xml:space="preserve"> </w:t>
      </w:r>
      <w:r w:rsidRPr="00273035" w:rsidR="000B5623">
        <w:rPr>
          <w:sz w:val="24"/>
          <w:u w:val="none"/>
        </w:rPr>
        <w:t>licensed</w:t>
      </w:r>
      <w:r w:rsidRPr="00273035" w:rsidR="000B5623">
        <w:rPr>
          <w:spacing w:val="-3"/>
          <w:sz w:val="24"/>
          <w:u w:val="none"/>
        </w:rPr>
        <w:t xml:space="preserve"> </w:t>
      </w:r>
      <w:r w:rsidRPr="00273035" w:rsidR="000B5623">
        <w:rPr>
          <w:sz w:val="24"/>
          <w:u w:val="none"/>
        </w:rPr>
        <w:t>to</w:t>
      </w:r>
      <w:r w:rsidRPr="00273035" w:rsidR="000B5623">
        <w:rPr>
          <w:spacing w:val="-2"/>
          <w:sz w:val="24"/>
          <w:u w:val="none"/>
        </w:rPr>
        <w:t xml:space="preserve"> </w:t>
      </w:r>
      <w:r w:rsidRPr="00273035" w:rsidR="000B5623">
        <w:rPr>
          <w:sz w:val="24"/>
          <w:u w:val="none"/>
        </w:rPr>
        <w:t>possess</w:t>
      </w:r>
      <w:r w:rsidRPr="00273035" w:rsidR="000B5623">
        <w:rPr>
          <w:spacing w:val="-3"/>
          <w:sz w:val="24"/>
          <w:u w:val="none"/>
        </w:rPr>
        <w:t xml:space="preserve"> </w:t>
      </w:r>
      <w:r w:rsidRPr="00273035" w:rsidR="000B5623">
        <w:rPr>
          <w:sz w:val="24"/>
          <w:u w:val="none"/>
        </w:rPr>
        <w:t>and</w:t>
      </w:r>
      <w:r w:rsidRPr="00273035" w:rsidR="000B5623">
        <w:rPr>
          <w:spacing w:val="-3"/>
          <w:sz w:val="24"/>
          <w:u w:val="none"/>
        </w:rPr>
        <w:t xml:space="preserve"> </w:t>
      </w:r>
      <w:r w:rsidRPr="00273035" w:rsidR="000B5623">
        <w:rPr>
          <w:sz w:val="24"/>
          <w:u w:val="none"/>
        </w:rPr>
        <w:t>handle</w:t>
      </w:r>
      <w:r w:rsidRPr="00273035" w:rsidR="000B5623">
        <w:rPr>
          <w:spacing w:val="-2"/>
          <w:sz w:val="24"/>
          <w:u w:val="none"/>
        </w:rPr>
        <w:t xml:space="preserve"> </w:t>
      </w:r>
      <w:r w:rsidRPr="00273035" w:rsidR="000B5623">
        <w:rPr>
          <w:sz w:val="24"/>
          <w:u w:val="none"/>
        </w:rPr>
        <w:t>radioactive</w:t>
      </w:r>
      <w:r w:rsidRPr="00273035" w:rsidR="000B5623">
        <w:rPr>
          <w:spacing w:val="-3"/>
          <w:sz w:val="24"/>
          <w:u w:val="none"/>
        </w:rPr>
        <w:t xml:space="preserve"> </w:t>
      </w:r>
      <w:r w:rsidRPr="00273035" w:rsidR="000B5623">
        <w:rPr>
          <w:spacing w:val="-2"/>
          <w:sz w:val="24"/>
          <w:u w:val="none"/>
        </w:rPr>
        <w:t>materials</w:t>
      </w:r>
    </w:p>
    <w:p w:rsidR="00273035" w:rsidRPr="00273035" w:rsidP="00273035" w14:paraId="7DE7F8FE" w14:textId="31DD10F2">
      <w:pPr>
        <w:pStyle w:val="ListParagraph"/>
        <w:numPr>
          <w:ilvl w:val="0"/>
          <w:numId w:val="3"/>
        </w:numPr>
        <w:tabs>
          <w:tab w:val="left" w:pos="948"/>
        </w:tabs>
        <w:rPr>
          <w:sz w:val="24"/>
          <w:u w:val="none"/>
        </w:rPr>
      </w:pPr>
      <w:r>
        <w:rPr>
          <w:sz w:val="24"/>
          <w:u w:val="none"/>
        </w:rPr>
        <w:t>A</w:t>
      </w:r>
      <w:r w:rsidRPr="00273035" w:rsidR="000B5623">
        <w:rPr>
          <w:sz w:val="24"/>
          <w:u w:val="none"/>
        </w:rPr>
        <w:t>ppropriate</w:t>
      </w:r>
      <w:r w:rsidRPr="00273035" w:rsidR="000B5623">
        <w:rPr>
          <w:spacing w:val="-4"/>
          <w:sz w:val="24"/>
          <w:u w:val="none"/>
        </w:rPr>
        <w:t xml:space="preserve"> </w:t>
      </w:r>
      <w:r w:rsidRPr="00273035" w:rsidR="000B5623">
        <w:rPr>
          <w:sz w:val="24"/>
          <w:u w:val="none"/>
        </w:rPr>
        <w:t>selection</w:t>
      </w:r>
      <w:r w:rsidRPr="00273035" w:rsidR="000B5623">
        <w:rPr>
          <w:spacing w:val="-3"/>
          <w:sz w:val="24"/>
          <w:u w:val="none"/>
        </w:rPr>
        <w:t xml:space="preserve"> </w:t>
      </w:r>
      <w:r w:rsidRPr="00273035" w:rsidR="000B5623">
        <w:rPr>
          <w:sz w:val="24"/>
          <w:u w:val="none"/>
        </w:rPr>
        <w:t>and</w:t>
      </w:r>
      <w:r w:rsidRPr="00273035" w:rsidR="000B5623">
        <w:rPr>
          <w:spacing w:val="-3"/>
          <w:sz w:val="24"/>
          <w:u w:val="none"/>
        </w:rPr>
        <w:t xml:space="preserve"> </w:t>
      </w:r>
      <w:r w:rsidRPr="00273035" w:rsidR="000B5623">
        <w:rPr>
          <w:sz w:val="24"/>
          <w:u w:val="none"/>
        </w:rPr>
        <w:t>consent</w:t>
      </w:r>
      <w:r w:rsidRPr="00273035" w:rsidR="000B5623">
        <w:rPr>
          <w:spacing w:val="-3"/>
          <w:sz w:val="24"/>
          <w:u w:val="none"/>
        </w:rPr>
        <w:t xml:space="preserve"> </w:t>
      </w:r>
      <w:r w:rsidRPr="00273035" w:rsidR="000B5623">
        <w:rPr>
          <w:sz w:val="24"/>
          <w:u w:val="none"/>
        </w:rPr>
        <w:t>of</w:t>
      </w:r>
      <w:r w:rsidRPr="00273035" w:rsidR="000B5623">
        <w:rPr>
          <w:spacing w:val="-3"/>
          <w:sz w:val="24"/>
          <w:u w:val="none"/>
        </w:rPr>
        <w:t xml:space="preserve"> </w:t>
      </w:r>
      <w:r w:rsidRPr="00273035" w:rsidR="000B5623">
        <w:rPr>
          <w:sz w:val="24"/>
          <w:u w:val="none"/>
        </w:rPr>
        <w:t>research</w:t>
      </w:r>
      <w:r w:rsidRPr="00273035" w:rsidR="000B5623">
        <w:rPr>
          <w:spacing w:val="-3"/>
          <w:sz w:val="24"/>
          <w:u w:val="none"/>
        </w:rPr>
        <w:t xml:space="preserve"> </w:t>
      </w:r>
      <w:r w:rsidRPr="00273035" w:rsidR="000B5623">
        <w:rPr>
          <w:spacing w:val="-2"/>
          <w:sz w:val="24"/>
          <w:u w:val="none"/>
        </w:rPr>
        <w:t>subjects</w:t>
      </w:r>
    </w:p>
    <w:p w:rsidR="00273035" w:rsidRPr="00273035" w:rsidP="00273035" w14:paraId="197EC3A6" w14:textId="08DFD661">
      <w:pPr>
        <w:pStyle w:val="ListParagraph"/>
        <w:numPr>
          <w:ilvl w:val="0"/>
          <w:numId w:val="3"/>
        </w:numPr>
        <w:tabs>
          <w:tab w:val="left" w:pos="948"/>
        </w:tabs>
        <w:rPr>
          <w:sz w:val="24"/>
          <w:u w:val="none"/>
        </w:rPr>
      </w:pPr>
      <w:r>
        <w:rPr>
          <w:sz w:val="24"/>
          <w:u w:val="none"/>
        </w:rPr>
        <w:t>A</w:t>
      </w:r>
      <w:r w:rsidRPr="00273035" w:rsidR="000B5623">
        <w:rPr>
          <w:sz w:val="24"/>
          <w:u w:val="none"/>
        </w:rPr>
        <w:t>ppropriate</w:t>
      </w:r>
      <w:r w:rsidRPr="00273035" w:rsidR="000B5623">
        <w:rPr>
          <w:spacing w:val="-3"/>
          <w:sz w:val="24"/>
          <w:u w:val="none"/>
        </w:rPr>
        <w:t xml:space="preserve"> </w:t>
      </w:r>
      <w:r w:rsidRPr="00273035" w:rsidR="000B5623">
        <w:rPr>
          <w:sz w:val="24"/>
          <w:u w:val="none"/>
        </w:rPr>
        <w:t>quality</w:t>
      </w:r>
      <w:r w:rsidRPr="00273035" w:rsidR="000B5623">
        <w:rPr>
          <w:spacing w:val="-1"/>
          <w:sz w:val="24"/>
          <w:u w:val="none"/>
        </w:rPr>
        <w:t xml:space="preserve"> </w:t>
      </w:r>
      <w:r w:rsidRPr="00273035" w:rsidR="000B5623">
        <w:rPr>
          <w:sz w:val="24"/>
          <w:u w:val="none"/>
        </w:rPr>
        <w:t>of</w:t>
      </w:r>
      <w:r w:rsidRPr="00273035" w:rsidR="000B5623">
        <w:rPr>
          <w:spacing w:val="-1"/>
          <w:sz w:val="24"/>
          <w:u w:val="none"/>
        </w:rPr>
        <w:t xml:space="preserve"> </w:t>
      </w:r>
      <w:r w:rsidRPr="00273035" w:rsidR="000B5623">
        <w:rPr>
          <w:sz w:val="24"/>
          <w:u w:val="none"/>
        </w:rPr>
        <w:t>radioactive drug</w:t>
      </w:r>
      <w:r w:rsidRPr="00273035" w:rsidR="000B5623">
        <w:rPr>
          <w:spacing w:val="1"/>
          <w:sz w:val="24"/>
          <w:u w:val="none"/>
        </w:rPr>
        <w:t xml:space="preserve"> </w:t>
      </w:r>
      <w:r w:rsidRPr="00273035" w:rsidR="000B5623">
        <w:rPr>
          <w:spacing w:val="-2"/>
          <w:sz w:val="24"/>
          <w:u w:val="none"/>
        </w:rPr>
        <w:t>administered</w:t>
      </w:r>
    </w:p>
    <w:p w:rsidR="00273035" w:rsidRPr="00273035" w:rsidP="00273035" w14:paraId="6383B2D9" w14:textId="0E2FFF23">
      <w:pPr>
        <w:pStyle w:val="ListParagraph"/>
        <w:numPr>
          <w:ilvl w:val="0"/>
          <w:numId w:val="3"/>
        </w:numPr>
        <w:tabs>
          <w:tab w:val="left" w:pos="948"/>
        </w:tabs>
        <w:rPr>
          <w:sz w:val="24"/>
          <w:u w:val="none"/>
        </w:rPr>
      </w:pPr>
      <w:r>
        <w:rPr>
          <w:sz w:val="24"/>
          <w:u w:val="none"/>
        </w:rPr>
        <w:t>S</w:t>
      </w:r>
      <w:r w:rsidRPr="00273035" w:rsidR="000B5623">
        <w:rPr>
          <w:sz w:val="24"/>
          <w:u w:val="none"/>
        </w:rPr>
        <w:t>ound</w:t>
      </w:r>
      <w:r w:rsidRPr="00273035" w:rsidR="000B5623">
        <w:rPr>
          <w:spacing w:val="-7"/>
          <w:sz w:val="24"/>
          <w:u w:val="none"/>
        </w:rPr>
        <w:t xml:space="preserve"> </w:t>
      </w:r>
      <w:r w:rsidRPr="00273035" w:rsidR="000B5623">
        <w:rPr>
          <w:sz w:val="24"/>
          <w:u w:val="none"/>
        </w:rPr>
        <w:t>research</w:t>
      </w:r>
      <w:r w:rsidRPr="00273035" w:rsidR="000B5623">
        <w:rPr>
          <w:spacing w:val="-7"/>
          <w:sz w:val="24"/>
          <w:u w:val="none"/>
        </w:rPr>
        <w:t xml:space="preserve"> </w:t>
      </w:r>
      <w:r w:rsidRPr="00273035" w:rsidR="000B5623">
        <w:rPr>
          <w:sz w:val="24"/>
          <w:u w:val="none"/>
        </w:rPr>
        <w:t>protocol</w:t>
      </w:r>
      <w:r w:rsidRPr="00273035" w:rsidR="000B5623">
        <w:rPr>
          <w:spacing w:val="-7"/>
          <w:sz w:val="24"/>
          <w:u w:val="none"/>
        </w:rPr>
        <w:t xml:space="preserve"> </w:t>
      </w:r>
      <w:r w:rsidRPr="00273035" w:rsidR="000B5623">
        <w:rPr>
          <w:spacing w:val="-2"/>
          <w:sz w:val="24"/>
          <w:u w:val="none"/>
        </w:rPr>
        <w:t>design</w:t>
      </w:r>
    </w:p>
    <w:p w:rsidR="00273035" w:rsidRPr="00273035" w:rsidP="00273035" w14:paraId="65B6E211" w14:textId="625BA885">
      <w:pPr>
        <w:pStyle w:val="ListParagraph"/>
        <w:numPr>
          <w:ilvl w:val="0"/>
          <w:numId w:val="3"/>
        </w:numPr>
        <w:tabs>
          <w:tab w:val="left" w:pos="948"/>
        </w:tabs>
        <w:rPr>
          <w:sz w:val="24"/>
          <w:u w:val="none"/>
        </w:rPr>
      </w:pPr>
      <w:r>
        <w:rPr>
          <w:sz w:val="24"/>
          <w:u w:val="none"/>
        </w:rPr>
        <w:t>R</w:t>
      </w:r>
      <w:r w:rsidRPr="00273035" w:rsidR="000B5623">
        <w:rPr>
          <w:sz w:val="24"/>
          <w:u w:val="none"/>
        </w:rPr>
        <w:t>eporting</w:t>
      </w:r>
      <w:r w:rsidRPr="00273035" w:rsidR="000B5623">
        <w:rPr>
          <w:spacing w:val="-4"/>
          <w:sz w:val="24"/>
          <w:u w:val="none"/>
        </w:rPr>
        <w:t xml:space="preserve"> </w:t>
      </w:r>
      <w:r w:rsidRPr="00273035" w:rsidR="000B5623">
        <w:rPr>
          <w:sz w:val="24"/>
          <w:u w:val="none"/>
        </w:rPr>
        <w:t>of</w:t>
      </w:r>
      <w:r w:rsidRPr="00273035" w:rsidR="000B5623">
        <w:rPr>
          <w:spacing w:val="-2"/>
          <w:sz w:val="24"/>
          <w:u w:val="none"/>
        </w:rPr>
        <w:t xml:space="preserve"> </w:t>
      </w:r>
      <w:r w:rsidRPr="00273035" w:rsidR="000B5623">
        <w:rPr>
          <w:sz w:val="24"/>
          <w:u w:val="none"/>
        </w:rPr>
        <w:t>adverse</w:t>
      </w:r>
      <w:r w:rsidRPr="00273035" w:rsidR="000B5623">
        <w:rPr>
          <w:spacing w:val="-1"/>
          <w:sz w:val="24"/>
          <w:u w:val="none"/>
        </w:rPr>
        <w:t xml:space="preserve"> </w:t>
      </w:r>
      <w:r w:rsidRPr="00273035" w:rsidR="000B5623">
        <w:rPr>
          <w:sz w:val="24"/>
          <w:u w:val="none"/>
        </w:rPr>
        <w:t>events</w:t>
      </w:r>
      <w:r w:rsidRPr="00273035" w:rsidR="000B5623">
        <w:rPr>
          <w:spacing w:val="-2"/>
          <w:sz w:val="24"/>
          <w:u w:val="none"/>
        </w:rPr>
        <w:t xml:space="preserve"> </w:t>
      </w:r>
      <w:r w:rsidRPr="00273035" w:rsidR="000B5623">
        <w:rPr>
          <w:sz w:val="24"/>
          <w:u w:val="none"/>
        </w:rPr>
        <w:t>by</w:t>
      </w:r>
      <w:r w:rsidRPr="00273035" w:rsidR="000B5623">
        <w:rPr>
          <w:spacing w:val="-1"/>
          <w:sz w:val="24"/>
          <w:u w:val="none"/>
        </w:rPr>
        <w:t xml:space="preserve"> </w:t>
      </w:r>
      <w:r w:rsidRPr="00273035" w:rsidR="000B5623">
        <w:rPr>
          <w:sz w:val="24"/>
          <w:u w:val="none"/>
        </w:rPr>
        <w:t>the</w:t>
      </w:r>
      <w:r w:rsidRPr="00273035" w:rsidR="000B5623">
        <w:rPr>
          <w:spacing w:val="-2"/>
          <w:sz w:val="24"/>
          <w:u w:val="none"/>
        </w:rPr>
        <w:t xml:space="preserve"> </w:t>
      </w:r>
      <w:r w:rsidRPr="00273035" w:rsidR="000B5623">
        <w:rPr>
          <w:sz w:val="24"/>
          <w:u w:val="none"/>
        </w:rPr>
        <w:t>investigator</w:t>
      </w:r>
      <w:r w:rsidRPr="00273035" w:rsidR="000B5623">
        <w:rPr>
          <w:spacing w:val="-1"/>
          <w:sz w:val="24"/>
          <w:u w:val="none"/>
        </w:rPr>
        <w:t xml:space="preserve"> </w:t>
      </w:r>
      <w:r w:rsidRPr="00273035" w:rsidR="000B5623">
        <w:rPr>
          <w:sz w:val="24"/>
          <w:u w:val="none"/>
        </w:rPr>
        <w:t>to</w:t>
      </w:r>
      <w:r w:rsidRPr="00273035" w:rsidR="000B5623">
        <w:rPr>
          <w:spacing w:val="-3"/>
          <w:sz w:val="24"/>
          <w:u w:val="none"/>
        </w:rPr>
        <w:t xml:space="preserve"> </w:t>
      </w:r>
      <w:r w:rsidRPr="00273035" w:rsidR="000B5623">
        <w:rPr>
          <w:sz w:val="24"/>
          <w:u w:val="none"/>
        </w:rPr>
        <w:t>the</w:t>
      </w:r>
      <w:r w:rsidRPr="00273035" w:rsidR="000B5623">
        <w:rPr>
          <w:spacing w:val="-1"/>
          <w:sz w:val="24"/>
          <w:u w:val="none"/>
        </w:rPr>
        <w:t xml:space="preserve"> </w:t>
      </w:r>
      <w:r w:rsidRPr="00273035" w:rsidR="000B5623">
        <w:rPr>
          <w:spacing w:val="-4"/>
          <w:sz w:val="24"/>
          <w:u w:val="none"/>
        </w:rPr>
        <w:t>RDRC</w:t>
      </w:r>
    </w:p>
    <w:p w:rsidR="00AE7D6A" w:rsidRPr="00273035" w:rsidP="00273035" w14:paraId="59F1E708" w14:textId="4CA76215">
      <w:pPr>
        <w:pStyle w:val="ListParagraph"/>
        <w:numPr>
          <w:ilvl w:val="0"/>
          <w:numId w:val="3"/>
        </w:numPr>
        <w:tabs>
          <w:tab w:val="left" w:pos="948"/>
        </w:tabs>
        <w:rPr>
          <w:sz w:val="24"/>
          <w:u w:val="none"/>
        </w:rPr>
      </w:pPr>
      <w:r>
        <w:rPr>
          <w:sz w:val="24"/>
          <w:u w:val="none"/>
        </w:rPr>
        <w:t>A</w:t>
      </w:r>
      <w:r w:rsidRPr="00273035" w:rsidR="000B5623">
        <w:rPr>
          <w:sz w:val="24"/>
          <w:u w:val="none"/>
        </w:rPr>
        <w:t>pproval</w:t>
      </w:r>
      <w:r w:rsidRPr="00273035" w:rsidR="000B5623">
        <w:rPr>
          <w:spacing w:val="-2"/>
          <w:sz w:val="24"/>
          <w:u w:val="none"/>
        </w:rPr>
        <w:t xml:space="preserve"> </w:t>
      </w:r>
      <w:r w:rsidRPr="00273035" w:rsidR="000B5623">
        <w:rPr>
          <w:sz w:val="24"/>
          <w:u w:val="none"/>
        </w:rPr>
        <w:t>by</w:t>
      </w:r>
      <w:r w:rsidRPr="00273035" w:rsidR="000B5623">
        <w:rPr>
          <w:spacing w:val="-1"/>
          <w:sz w:val="24"/>
          <w:u w:val="none"/>
        </w:rPr>
        <w:t xml:space="preserve"> </w:t>
      </w:r>
      <w:r w:rsidRPr="00273035" w:rsidR="000B5623">
        <w:rPr>
          <w:sz w:val="24"/>
          <w:u w:val="none"/>
        </w:rPr>
        <w:t>an</w:t>
      </w:r>
      <w:r w:rsidRPr="00273035" w:rsidR="000B5623">
        <w:rPr>
          <w:spacing w:val="-1"/>
          <w:sz w:val="24"/>
          <w:u w:val="none"/>
        </w:rPr>
        <w:t xml:space="preserve"> </w:t>
      </w:r>
      <w:r w:rsidRPr="00273035" w:rsidR="000B5623">
        <w:rPr>
          <w:sz w:val="24"/>
          <w:u w:val="none"/>
        </w:rPr>
        <w:t>appropriate</w:t>
      </w:r>
      <w:r w:rsidRPr="00273035" w:rsidR="000B5623">
        <w:rPr>
          <w:spacing w:val="-1"/>
          <w:sz w:val="24"/>
          <w:u w:val="none"/>
        </w:rPr>
        <w:t xml:space="preserve"> </w:t>
      </w:r>
      <w:r>
        <w:rPr>
          <w:sz w:val="24"/>
          <w:u w:val="none"/>
        </w:rPr>
        <w:t>i</w:t>
      </w:r>
      <w:r w:rsidRPr="00273035" w:rsidR="000B5623">
        <w:rPr>
          <w:sz w:val="24"/>
          <w:u w:val="none"/>
        </w:rPr>
        <w:t>nstitutional</w:t>
      </w:r>
      <w:r w:rsidRPr="00273035" w:rsidR="000B5623">
        <w:rPr>
          <w:spacing w:val="-1"/>
          <w:sz w:val="24"/>
          <w:u w:val="none"/>
        </w:rPr>
        <w:t xml:space="preserve"> </w:t>
      </w:r>
      <w:r>
        <w:rPr>
          <w:sz w:val="24"/>
          <w:u w:val="none"/>
        </w:rPr>
        <w:t>r</w:t>
      </w:r>
      <w:r w:rsidRPr="00273035" w:rsidR="000B5623">
        <w:rPr>
          <w:sz w:val="24"/>
          <w:u w:val="none"/>
        </w:rPr>
        <w:t>eview</w:t>
      </w:r>
      <w:r w:rsidRPr="00273035" w:rsidR="000B5623">
        <w:rPr>
          <w:spacing w:val="-1"/>
          <w:sz w:val="24"/>
          <w:u w:val="none"/>
        </w:rPr>
        <w:t xml:space="preserve"> </w:t>
      </w:r>
      <w:r>
        <w:rPr>
          <w:sz w:val="24"/>
          <w:u w:val="none"/>
        </w:rPr>
        <w:t>b</w:t>
      </w:r>
      <w:r w:rsidRPr="00273035" w:rsidR="000B5623">
        <w:rPr>
          <w:sz w:val="24"/>
          <w:u w:val="none"/>
        </w:rPr>
        <w:t>oard</w:t>
      </w:r>
      <w:r w:rsidRPr="00273035" w:rsidR="000B5623">
        <w:rPr>
          <w:spacing w:val="-1"/>
          <w:sz w:val="24"/>
          <w:u w:val="none"/>
        </w:rPr>
        <w:t xml:space="preserve"> </w:t>
      </w:r>
    </w:p>
    <w:p w:rsidR="00AE7D6A" w:rsidP="00252E3D" w14:paraId="59F1E709" w14:textId="77777777">
      <w:pPr>
        <w:pStyle w:val="BodyText"/>
        <w:rPr>
          <w:sz w:val="23"/>
        </w:rPr>
      </w:pPr>
    </w:p>
    <w:p w:rsidR="00AE7D6A" w:rsidP="00252E3D" w14:paraId="59F1E70A" w14:textId="0C3C61AA">
      <w:pPr>
        <w:pStyle w:val="BodyText"/>
        <w:ind w:left="228" w:right="1267"/>
      </w:pPr>
      <w:r>
        <w:t>In</w:t>
      </w:r>
      <w:r>
        <w:rPr>
          <w:spacing w:val="-5"/>
        </w:rPr>
        <w:t xml:space="preserve"> </w:t>
      </w:r>
      <w:r>
        <w:t>addition</w:t>
      </w:r>
      <w:r w:rsidR="00273035">
        <w:t>,</w:t>
      </w:r>
      <w:r w:rsidR="00506E42">
        <w:t xml:space="preserve"> FDA </w:t>
      </w:r>
      <w:r>
        <w:t>use</w:t>
      </w:r>
      <w:r w:rsidR="00506E42">
        <w:t>s</w:t>
      </w:r>
      <w:r>
        <w:rPr>
          <w:spacing w:val="-4"/>
        </w:rPr>
        <w:t xml:space="preserve"> </w:t>
      </w:r>
      <w:r>
        <w:t>the</w:t>
      </w:r>
      <w:r>
        <w:rPr>
          <w:spacing w:val="-3"/>
        </w:rPr>
        <w:t xml:space="preserve"> </w:t>
      </w:r>
      <w:r>
        <w:t>information</w:t>
      </w:r>
      <w:r>
        <w:rPr>
          <w:spacing w:val="-4"/>
        </w:rPr>
        <w:t xml:space="preserve"> </w:t>
      </w:r>
      <w:r>
        <w:t>to</w:t>
      </w:r>
      <w:r>
        <w:rPr>
          <w:spacing w:val="-3"/>
        </w:rPr>
        <w:t xml:space="preserve"> </w:t>
      </w:r>
      <w:r>
        <w:t>ensure</w:t>
      </w:r>
      <w:r>
        <w:rPr>
          <w:spacing w:val="-4"/>
        </w:rPr>
        <w:t xml:space="preserve"> </w:t>
      </w:r>
      <w:r>
        <w:t>adherence</w:t>
      </w:r>
      <w:r>
        <w:rPr>
          <w:spacing w:val="-4"/>
        </w:rPr>
        <w:t xml:space="preserve"> </w:t>
      </w:r>
      <w:r>
        <w:t>to</w:t>
      </w:r>
      <w:r>
        <w:rPr>
          <w:spacing w:val="-3"/>
        </w:rPr>
        <w:t xml:space="preserve"> </w:t>
      </w:r>
      <w:r>
        <w:t>applicable</w:t>
      </w:r>
      <w:r>
        <w:rPr>
          <w:spacing w:val="-3"/>
        </w:rPr>
        <w:t xml:space="preserve"> </w:t>
      </w:r>
      <w:r>
        <w:t>administrative functions of the RDRC, as required under § 361.1.</w:t>
      </w:r>
    </w:p>
    <w:p w:rsidR="00AE7D6A" w:rsidP="00252E3D" w14:paraId="59F1E70B" w14:textId="77777777">
      <w:pPr>
        <w:pStyle w:val="BodyText"/>
      </w:pPr>
    </w:p>
    <w:p w:rsidR="00AE7D6A" w:rsidP="00252E3D" w14:paraId="59F1E70C" w14:textId="77777777">
      <w:pPr>
        <w:pStyle w:val="ListParagraph"/>
        <w:numPr>
          <w:ilvl w:val="0"/>
          <w:numId w:val="2"/>
        </w:numPr>
        <w:tabs>
          <w:tab w:val="left" w:pos="588"/>
        </w:tabs>
        <w:rPr>
          <w:sz w:val="24"/>
          <w:u w:val="none"/>
        </w:rPr>
      </w:pPr>
      <w:r>
        <w:rPr>
          <w:sz w:val="24"/>
        </w:rPr>
        <w:t>Use</w:t>
      </w:r>
      <w:r>
        <w:rPr>
          <w:spacing w:val="-5"/>
          <w:sz w:val="24"/>
        </w:rPr>
        <w:t xml:space="preserve"> </w:t>
      </w:r>
      <w:r>
        <w:rPr>
          <w:sz w:val="24"/>
        </w:rPr>
        <w:t>of</w:t>
      </w:r>
      <w:r>
        <w:rPr>
          <w:spacing w:val="-5"/>
          <w:sz w:val="24"/>
        </w:rPr>
        <w:t xml:space="preserve"> </w:t>
      </w:r>
      <w:r>
        <w:rPr>
          <w:sz w:val="24"/>
        </w:rPr>
        <w:t>Improved</w:t>
      </w:r>
      <w:r>
        <w:rPr>
          <w:spacing w:val="-5"/>
          <w:sz w:val="24"/>
        </w:rPr>
        <w:t xml:space="preserve"> </w:t>
      </w:r>
      <w:r>
        <w:rPr>
          <w:sz w:val="24"/>
        </w:rPr>
        <w:t>Information</w:t>
      </w:r>
      <w:r>
        <w:rPr>
          <w:spacing w:val="-5"/>
          <w:sz w:val="24"/>
        </w:rPr>
        <w:t xml:space="preserve"> </w:t>
      </w:r>
      <w:r>
        <w:rPr>
          <w:sz w:val="24"/>
        </w:rPr>
        <w:t>Technology</w:t>
      </w:r>
      <w:r>
        <w:rPr>
          <w:spacing w:val="-4"/>
          <w:sz w:val="24"/>
        </w:rPr>
        <w:t xml:space="preserve"> </w:t>
      </w:r>
      <w:r>
        <w:rPr>
          <w:sz w:val="24"/>
        </w:rPr>
        <w:t>and</w:t>
      </w:r>
      <w:r>
        <w:rPr>
          <w:spacing w:val="-3"/>
          <w:sz w:val="24"/>
        </w:rPr>
        <w:t xml:space="preserve"> </w:t>
      </w:r>
      <w:r>
        <w:rPr>
          <w:sz w:val="24"/>
        </w:rPr>
        <w:t>Burden</w:t>
      </w:r>
      <w:r>
        <w:rPr>
          <w:spacing w:val="-5"/>
          <w:sz w:val="24"/>
        </w:rPr>
        <w:t xml:space="preserve"> </w:t>
      </w:r>
      <w:r>
        <w:rPr>
          <w:spacing w:val="-2"/>
          <w:sz w:val="24"/>
        </w:rPr>
        <w:t>Reduction</w:t>
      </w:r>
    </w:p>
    <w:p w:rsidR="00AE7D6A" w:rsidRPr="005141EE" w:rsidP="00252E3D" w14:paraId="59F1E70D" w14:textId="77777777">
      <w:pPr>
        <w:pStyle w:val="BodyText"/>
      </w:pPr>
    </w:p>
    <w:p w:rsidR="00AE7D6A" w:rsidP="00252E3D" w14:paraId="59F1E70E" w14:textId="1C998190">
      <w:pPr>
        <w:pStyle w:val="BodyText"/>
        <w:ind w:left="227" w:right="1253"/>
      </w:pPr>
      <w:r>
        <w:t>We</w:t>
      </w:r>
      <w:r>
        <w:rPr>
          <w:spacing w:val="-3"/>
        </w:rPr>
        <w:t xml:space="preserve"> </w:t>
      </w:r>
      <w:r>
        <w:t>encourage</w:t>
      </w:r>
      <w:r>
        <w:rPr>
          <w:spacing w:val="-3"/>
        </w:rPr>
        <w:t xml:space="preserve"> </w:t>
      </w:r>
      <w:r>
        <w:t>the</w:t>
      </w:r>
      <w:r>
        <w:rPr>
          <w:spacing w:val="-3"/>
        </w:rPr>
        <w:t xml:space="preserve"> </w:t>
      </w:r>
      <w:r>
        <w:t>electronic</w:t>
      </w:r>
      <w:r>
        <w:rPr>
          <w:spacing w:val="-3"/>
        </w:rPr>
        <w:t xml:space="preserve"> </w:t>
      </w:r>
      <w:r>
        <w:t>submission</w:t>
      </w:r>
      <w:r>
        <w:rPr>
          <w:spacing w:val="-3"/>
        </w:rPr>
        <w:t xml:space="preserve"> </w:t>
      </w:r>
      <w:r>
        <w:t>of</w:t>
      </w:r>
      <w:r>
        <w:rPr>
          <w:spacing w:val="-5"/>
        </w:rPr>
        <w:t xml:space="preserve"> </w:t>
      </w:r>
      <w:r>
        <w:t>Forms</w:t>
      </w:r>
      <w:r>
        <w:rPr>
          <w:spacing w:val="-3"/>
        </w:rPr>
        <w:t xml:space="preserve"> </w:t>
      </w:r>
      <w:r>
        <w:t>FDA</w:t>
      </w:r>
      <w:r>
        <w:rPr>
          <w:spacing w:val="-3"/>
        </w:rPr>
        <w:t xml:space="preserve"> </w:t>
      </w:r>
      <w:r>
        <w:t>2914</w:t>
      </w:r>
      <w:r>
        <w:rPr>
          <w:spacing w:val="-3"/>
        </w:rPr>
        <w:t xml:space="preserve"> </w:t>
      </w:r>
      <w:r>
        <w:t>and</w:t>
      </w:r>
      <w:r>
        <w:rPr>
          <w:spacing w:val="-3"/>
        </w:rPr>
        <w:t xml:space="preserve"> </w:t>
      </w:r>
      <w:r>
        <w:t>2915</w:t>
      </w:r>
      <w:r>
        <w:rPr>
          <w:spacing w:val="-3"/>
        </w:rPr>
        <w:t xml:space="preserve"> </w:t>
      </w:r>
      <w:r>
        <w:t>when</w:t>
      </w:r>
      <w:r>
        <w:rPr>
          <w:spacing w:val="-3"/>
        </w:rPr>
        <w:t xml:space="preserve"> </w:t>
      </w:r>
      <w:r>
        <w:t>feasible,</w:t>
      </w:r>
      <w:r>
        <w:rPr>
          <w:spacing w:val="-3"/>
        </w:rPr>
        <w:t xml:space="preserve"> </w:t>
      </w:r>
      <w:r>
        <w:t>as well as the other reporting submissions in these regulations</w:t>
      </w:r>
      <w:r w:rsidRPr="003642B3">
        <w:t>.</w:t>
      </w:r>
      <w:r w:rsidR="00A171D2">
        <w:t xml:space="preserve">  </w:t>
      </w:r>
      <w:r w:rsidR="00D15CF4">
        <w:t xml:space="preserve">FDA has outlined instructions for submitting these form on its website </w:t>
      </w:r>
      <w:r w:rsidR="00793573">
        <w:t>(</w:t>
      </w:r>
      <w:hyperlink r:id="rId11" w:history="1">
        <w:r w:rsidRPr="008A503C" w:rsidR="00270561">
          <w:rPr>
            <w:rStyle w:val="Hyperlink"/>
          </w:rPr>
          <w:t>https://www.fda.gov/drugs/science-and-research-drugs/radioactive-drug-research-committee-rdrc-program</w:t>
        </w:r>
      </w:hyperlink>
      <w:r w:rsidR="00793573">
        <w:t>)</w:t>
      </w:r>
      <w:r w:rsidR="00D72A9F">
        <w:t>.  R</w:t>
      </w:r>
      <w:r w:rsidR="00270561">
        <w:t xml:space="preserve">espondents </w:t>
      </w:r>
      <w:r w:rsidR="00F2571D">
        <w:t xml:space="preserve">may submit RDRC </w:t>
      </w:r>
      <w:r w:rsidR="0043613C">
        <w:t xml:space="preserve">submissions </w:t>
      </w:r>
      <w:r w:rsidR="00F2571D">
        <w:t>electronically through the CDER NextGen portal</w:t>
      </w:r>
      <w:r w:rsidR="00C22D87">
        <w:t xml:space="preserve">, or by emailing the </w:t>
      </w:r>
      <w:r w:rsidR="00C22D87">
        <w:t xml:space="preserve">required information to the RDRC Team at </w:t>
      </w:r>
      <w:hyperlink r:id="rId12" w:history="1">
        <w:r w:rsidRPr="008A503C" w:rsidR="00C22D87">
          <w:rPr>
            <w:rStyle w:val="Hyperlink"/>
          </w:rPr>
          <w:t>RDRC@cder.fda.gov</w:t>
        </w:r>
      </w:hyperlink>
      <w:r w:rsidR="00C22D87">
        <w:t xml:space="preserve">; or by mailing the required information to the </w:t>
      </w:r>
      <w:r w:rsidR="00C11ECC">
        <w:t xml:space="preserve">RDRC Team at the address found on our website.  </w:t>
      </w:r>
      <w:r w:rsidR="004F244D">
        <w:t>Based on historical experience, w</w:t>
      </w:r>
      <w:r w:rsidR="00320B6D">
        <w:t xml:space="preserve">e estimate </w:t>
      </w:r>
      <w:r w:rsidR="004F244D">
        <w:t xml:space="preserve">nearly </w:t>
      </w:r>
      <w:r w:rsidR="00320B6D">
        <w:t xml:space="preserve">100% of respondents will utilize electronic means to provide the information.  </w:t>
      </w:r>
      <w:r w:rsidR="000D3C25">
        <w:t>FDA has also</w:t>
      </w:r>
      <w:r>
        <w:t xml:space="preserve"> issued guidance documents on regulatory submissions to FDA in electronic format</w:t>
      </w:r>
      <w:r w:rsidR="00942D5A">
        <w:t>, available at</w:t>
      </w:r>
      <w:r>
        <w:t xml:space="preserve"> </w:t>
      </w:r>
      <w:hyperlink r:id="rId13">
        <w:r>
          <w:rPr>
            <w:color w:val="0563C1"/>
            <w:spacing w:val="-2"/>
            <w:u w:val="single" w:color="0563C1"/>
          </w:rPr>
          <w:t>https://www.fda.gov/RegulatoryInf</w:t>
        </w:r>
      </w:hyperlink>
      <w:r>
        <w:rPr>
          <w:color w:val="0563C1"/>
          <w:spacing w:val="-2"/>
          <w:u w:val="single" w:color="0563C1"/>
        </w:rPr>
        <w:t>orma</w:t>
      </w:r>
      <w:hyperlink r:id="rId13">
        <w:r>
          <w:rPr>
            <w:color w:val="0563C1"/>
            <w:spacing w:val="-2"/>
            <w:u w:val="single" w:color="0563C1"/>
          </w:rPr>
          <w:t>tion/Guidances/default.htm</w:t>
        </w:r>
      </w:hyperlink>
      <w:r>
        <w:rPr>
          <w:spacing w:val="-2"/>
        </w:rPr>
        <w:t>.</w:t>
      </w:r>
    </w:p>
    <w:p w:rsidR="00AE7D6A" w:rsidRPr="005141EE" w:rsidP="00252E3D" w14:paraId="59F1E70F" w14:textId="77777777">
      <w:pPr>
        <w:pStyle w:val="BodyText"/>
      </w:pPr>
    </w:p>
    <w:p w:rsidR="00AE7D6A" w:rsidP="00252E3D" w14:paraId="59F1E710" w14:textId="77777777">
      <w:pPr>
        <w:pStyle w:val="ListParagraph"/>
        <w:numPr>
          <w:ilvl w:val="0"/>
          <w:numId w:val="2"/>
        </w:numPr>
        <w:tabs>
          <w:tab w:val="left" w:pos="588"/>
        </w:tabs>
        <w:rPr>
          <w:sz w:val="24"/>
          <w:u w:val="none"/>
        </w:rPr>
      </w:pPr>
      <w:r>
        <w:rPr>
          <w:sz w:val="24"/>
        </w:rPr>
        <w:t>Efforts</w:t>
      </w:r>
      <w:r>
        <w:rPr>
          <w:spacing w:val="-2"/>
          <w:sz w:val="24"/>
        </w:rPr>
        <w:t xml:space="preserve"> </w:t>
      </w:r>
      <w:r>
        <w:rPr>
          <w:sz w:val="24"/>
        </w:rPr>
        <w:t>to</w:t>
      </w:r>
      <w:r>
        <w:rPr>
          <w:spacing w:val="-2"/>
          <w:sz w:val="24"/>
        </w:rPr>
        <w:t xml:space="preserve"> </w:t>
      </w:r>
      <w:r>
        <w:rPr>
          <w:sz w:val="24"/>
        </w:rPr>
        <w:t>Identify</w:t>
      </w:r>
      <w:r>
        <w:rPr>
          <w:spacing w:val="-2"/>
          <w:sz w:val="24"/>
        </w:rPr>
        <w:t xml:space="preserve"> </w:t>
      </w:r>
      <w:r>
        <w:rPr>
          <w:sz w:val="24"/>
        </w:rPr>
        <w:t>Duplication</w:t>
      </w:r>
      <w:r>
        <w:rPr>
          <w:spacing w:val="-2"/>
          <w:sz w:val="24"/>
        </w:rPr>
        <w:t xml:space="preserve"> </w:t>
      </w:r>
      <w:r>
        <w:rPr>
          <w:sz w:val="24"/>
        </w:rPr>
        <w:t>and</w:t>
      </w:r>
      <w:r>
        <w:rPr>
          <w:spacing w:val="-2"/>
          <w:sz w:val="24"/>
        </w:rPr>
        <w:t xml:space="preserve"> </w:t>
      </w:r>
      <w:r>
        <w:rPr>
          <w:sz w:val="24"/>
        </w:rPr>
        <w:t>Use</w:t>
      </w:r>
      <w:r>
        <w:rPr>
          <w:spacing w:val="-1"/>
          <w:sz w:val="24"/>
        </w:rPr>
        <w:t xml:space="preserve"> </w:t>
      </w:r>
      <w:r>
        <w:rPr>
          <w:sz w:val="24"/>
        </w:rPr>
        <w:t>of</w:t>
      </w:r>
      <w:r>
        <w:rPr>
          <w:spacing w:val="-2"/>
          <w:sz w:val="24"/>
        </w:rPr>
        <w:t xml:space="preserve"> </w:t>
      </w:r>
      <w:r>
        <w:rPr>
          <w:sz w:val="24"/>
        </w:rPr>
        <w:t>Similar</w:t>
      </w:r>
      <w:r>
        <w:rPr>
          <w:spacing w:val="-2"/>
          <w:sz w:val="24"/>
        </w:rPr>
        <w:t xml:space="preserve"> Information</w:t>
      </w:r>
    </w:p>
    <w:p w:rsidR="00AE7D6A" w:rsidRPr="005141EE" w:rsidP="00252E3D" w14:paraId="59F1E711" w14:textId="77777777">
      <w:pPr>
        <w:pStyle w:val="BodyText"/>
      </w:pPr>
    </w:p>
    <w:p w:rsidR="00AE7D6A" w:rsidP="000D0619" w14:paraId="59F1E714" w14:textId="64A274B1">
      <w:pPr>
        <w:pStyle w:val="BodyText"/>
        <w:ind w:left="227" w:right="1253"/>
      </w:pPr>
      <w:r>
        <w:t>We are unaware of duplicative information</w:t>
      </w:r>
      <w:r w:rsidR="00F65C73">
        <w:t xml:space="preserve"> collection</w:t>
      </w:r>
      <w:r>
        <w:t>.</w:t>
      </w:r>
      <w:r w:rsidRPr="003642B3">
        <w:t xml:space="preserve"> </w:t>
      </w:r>
      <w:r w:rsidRPr="003642B3" w:rsidR="001D1BF1">
        <w:t xml:space="preserve"> </w:t>
      </w:r>
      <w:r>
        <w:t xml:space="preserve">The </w:t>
      </w:r>
      <w:r w:rsidR="0081053B">
        <w:t xml:space="preserve">U.S. </w:t>
      </w:r>
      <w:r>
        <w:t>Nuclear Regulatory Commission and</w:t>
      </w:r>
      <w:r>
        <w:rPr>
          <w:spacing w:val="-3"/>
        </w:rPr>
        <w:t xml:space="preserve"> </w:t>
      </w:r>
      <w:r>
        <w:t>some</w:t>
      </w:r>
      <w:r>
        <w:rPr>
          <w:spacing w:val="-3"/>
        </w:rPr>
        <w:t xml:space="preserve"> </w:t>
      </w:r>
      <w:r>
        <w:t>state</w:t>
      </w:r>
      <w:r>
        <w:rPr>
          <w:spacing w:val="-3"/>
        </w:rPr>
        <w:t xml:space="preserve"> </w:t>
      </w:r>
      <w:r>
        <w:t>and</w:t>
      </w:r>
      <w:r>
        <w:rPr>
          <w:spacing w:val="-3"/>
        </w:rPr>
        <w:t xml:space="preserve"> </w:t>
      </w:r>
      <w:r>
        <w:t>Federal</w:t>
      </w:r>
      <w:r>
        <w:rPr>
          <w:spacing w:val="-3"/>
        </w:rPr>
        <w:t xml:space="preserve"> </w:t>
      </w:r>
      <w:r w:rsidR="00FE084C">
        <w:t>a</w:t>
      </w:r>
      <w:r>
        <w:t>gencies</w:t>
      </w:r>
      <w:r w:rsidR="001149F1">
        <w:t xml:space="preserve"> (e.g., </w:t>
      </w:r>
      <w:r>
        <w:t>Department</w:t>
      </w:r>
      <w:r>
        <w:rPr>
          <w:spacing w:val="-4"/>
        </w:rPr>
        <w:t xml:space="preserve"> </w:t>
      </w:r>
      <w:r>
        <w:t>of</w:t>
      </w:r>
      <w:r>
        <w:rPr>
          <w:spacing w:val="-4"/>
        </w:rPr>
        <w:t xml:space="preserve"> </w:t>
      </w:r>
      <w:r>
        <w:t>the</w:t>
      </w:r>
      <w:r>
        <w:rPr>
          <w:spacing w:val="-3"/>
        </w:rPr>
        <w:t xml:space="preserve"> </w:t>
      </w:r>
      <w:r>
        <w:t>Army</w:t>
      </w:r>
      <w:r w:rsidR="001149F1">
        <w:t>)</w:t>
      </w:r>
      <w:r>
        <w:rPr>
          <w:spacing w:val="-3"/>
        </w:rPr>
        <w:t xml:space="preserve"> </w:t>
      </w:r>
      <w:r>
        <w:t>also</w:t>
      </w:r>
      <w:r>
        <w:rPr>
          <w:spacing w:val="-3"/>
        </w:rPr>
        <w:t xml:space="preserve"> </w:t>
      </w:r>
      <w:r>
        <w:t>regulate</w:t>
      </w:r>
      <w:r>
        <w:rPr>
          <w:spacing w:val="-4"/>
        </w:rPr>
        <w:t xml:space="preserve"> </w:t>
      </w:r>
      <w:r>
        <w:t>the possession and use of radioactive materials and other radiation sources (</w:t>
      </w:r>
      <w:r w:rsidR="00594A2D">
        <w:t>X</w:t>
      </w:r>
      <w:r>
        <w:t>-ray) necessary to conduct some of these RDRC studies</w:t>
      </w:r>
      <w:r w:rsidRPr="003642B3">
        <w:t xml:space="preserve">. </w:t>
      </w:r>
      <w:r w:rsidRPr="003642B3" w:rsidR="00594A2D">
        <w:t xml:space="preserve"> </w:t>
      </w:r>
      <w:r w:rsidRPr="003642B3">
        <w:t>H</w:t>
      </w:r>
      <w:r>
        <w:t>owever, their responsibility is primarily related to</w:t>
      </w:r>
      <w:r w:rsidR="000D0619">
        <w:t xml:space="preserve"> </w:t>
      </w:r>
      <w:r>
        <w:t>occupational</w:t>
      </w:r>
      <w:r>
        <w:rPr>
          <w:spacing w:val="-4"/>
        </w:rPr>
        <w:t xml:space="preserve"> </w:t>
      </w:r>
      <w:r>
        <w:t>radiation</w:t>
      </w:r>
      <w:r>
        <w:rPr>
          <w:spacing w:val="-4"/>
        </w:rPr>
        <w:t xml:space="preserve"> </w:t>
      </w:r>
      <w:r>
        <w:t>safety</w:t>
      </w:r>
      <w:r>
        <w:rPr>
          <w:spacing w:val="-4"/>
        </w:rPr>
        <w:t xml:space="preserve"> </w:t>
      </w:r>
      <w:r>
        <w:t>and</w:t>
      </w:r>
      <w:r>
        <w:rPr>
          <w:spacing w:val="-4"/>
        </w:rPr>
        <w:t xml:space="preserve"> </w:t>
      </w:r>
      <w:r>
        <w:t>not</w:t>
      </w:r>
      <w:r>
        <w:rPr>
          <w:spacing w:val="-4"/>
        </w:rPr>
        <w:t xml:space="preserve"> </w:t>
      </w:r>
      <w:r>
        <w:t>the</w:t>
      </w:r>
      <w:r>
        <w:rPr>
          <w:spacing w:val="-4"/>
        </w:rPr>
        <w:t xml:space="preserve"> </w:t>
      </w:r>
      <w:r>
        <w:t>human</w:t>
      </w:r>
      <w:r>
        <w:rPr>
          <w:spacing w:val="-3"/>
        </w:rPr>
        <w:t xml:space="preserve"> </w:t>
      </w:r>
      <w:r>
        <w:t>use</w:t>
      </w:r>
      <w:r>
        <w:rPr>
          <w:spacing w:val="-3"/>
        </w:rPr>
        <w:t xml:space="preserve"> </w:t>
      </w:r>
      <w:r>
        <w:t>of</w:t>
      </w:r>
      <w:r>
        <w:rPr>
          <w:spacing w:val="-3"/>
        </w:rPr>
        <w:t xml:space="preserve"> </w:t>
      </w:r>
      <w:r>
        <w:t>the</w:t>
      </w:r>
      <w:r>
        <w:rPr>
          <w:spacing w:val="-3"/>
        </w:rPr>
        <w:t xml:space="preserve"> </w:t>
      </w:r>
      <w:r>
        <w:t>radiolabeled</w:t>
      </w:r>
      <w:r>
        <w:rPr>
          <w:spacing w:val="-3"/>
        </w:rPr>
        <w:t xml:space="preserve"> </w:t>
      </w:r>
      <w:r w:rsidR="00525D85">
        <w:t>drug and</w:t>
      </w:r>
      <w:r>
        <w:rPr>
          <w:spacing w:val="-3"/>
        </w:rPr>
        <w:t xml:space="preserve"> </w:t>
      </w:r>
      <w:r>
        <w:t>is therefore not duplicative.</w:t>
      </w:r>
    </w:p>
    <w:p w:rsidR="00AE7D6A" w:rsidP="00252E3D" w14:paraId="59F1E715" w14:textId="77777777">
      <w:pPr>
        <w:pStyle w:val="BodyText"/>
      </w:pPr>
    </w:p>
    <w:p w:rsidR="00AE7D6A" w:rsidP="00252E3D" w14:paraId="59F1E716" w14:textId="77777777">
      <w:pPr>
        <w:pStyle w:val="ListParagraph"/>
        <w:numPr>
          <w:ilvl w:val="0"/>
          <w:numId w:val="2"/>
        </w:numPr>
        <w:tabs>
          <w:tab w:val="left" w:pos="588"/>
        </w:tabs>
        <w:rPr>
          <w:sz w:val="24"/>
          <w:u w:val="none"/>
        </w:rPr>
      </w:pPr>
      <w:r>
        <w:rPr>
          <w:sz w:val="24"/>
        </w:rPr>
        <w:t>Impact</w:t>
      </w:r>
      <w:r>
        <w:rPr>
          <w:spacing w:val="-4"/>
          <w:sz w:val="24"/>
        </w:rPr>
        <w:t xml:space="preserve"> </w:t>
      </w:r>
      <w:r>
        <w:rPr>
          <w:sz w:val="24"/>
        </w:rPr>
        <w:t>on</w:t>
      </w:r>
      <w:r>
        <w:rPr>
          <w:spacing w:val="-3"/>
          <w:sz w:val="24"/>
        </w:rPr>
        <w:t xml:space="preserve"> </w:t>
      </w:r>
      <w:r>
        <w:rPr>
          <w:sz w:val="24"/>
        </w:rPr>
        <w:t>Small</w:t>
      </w:r>
      <w:r>
        <w:rPr>
          <w:spacing w:val="-3"/>
          <w:sz w:val="24"/>
        </w:rPr>
        <w:t xml:space="preserve"> </w:t>
      </w:r>
      <w:r>
        <w:rPr>
          <w:sz w:val="24"/>
        </w:rPr>
        <w:t>Businesses</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Small</w:t>
      </w:r>
      <w:r>
        <w:rPr>
          <w:spacing w:val="-3"/>
          <w:sz w:val="24"/>
        </w:rPr>
        <w:t xml:space="preserve"> </w:t>
      </w:r>
      <w:r>
        <w:rPr>
          <w:spacing w:val="-2"/>
          <w:sz w:val="24"/>
        </w:rPr>
        <w:t>Entities</w:t>
      </w:r>
    </w:p>
    <w:p w:rsidR="00AE7D6A" w:rsidP="00252E3D" w14:paraId="59F1E717" w14:textId="77777777">
      <w:pPr>
        <w:pStyle w:val="BodyText"/>
        <w:rPr>
          <w:sz w:val="16"/>
        </w:rPr>
      </w:pPr>
    </w:p>
    <w:p w:rsidR="00AE7D6A" w:rsidP="00252E3D" w14:paraId="59F1E718" w14:textId="5D571A35">
      <w:pPr>
        <w:pStyle w:val="BodyText"/>
        <w:ind w:left="228" w:right="1253"/>
      </w:pPr>
      <w:r>
        <w:t>Collection of this information does not involve small businesses</w:t>
      </w:r>
      <w:r w:rsidRPr="003642B3">
        <w:t>.</w:t>
      </w:r>
      <w:r w:rsidRPr="003642B3" w:rsidR="00793D2A">
        <w:t xml:space="preserve"> </w:t>
      </w:r>
      <w:r w:rsidRPr="003642B3">
        <w:t xml:space="preserve"> </w:t>
      </w:r>
      <w:r>
        <w:t>Most committees are affiliated</w:t>
      </w:r>
      <w:r>
        <w:rPr>
          <w:spacing w:val="-3"/>
        </w:rPr>
        <w:t xml:space="preserve"> </w:t>
      </w:r>
      <w:r>
        <w:t>with</w:t>
      </w:r>
      <w:r>
        <w:rPr>
          <w:spacing w:val="-3"/>
        </w:rPr>
        <w:t xml:space="preserve"> </w:t>
      </w:r>
      <w:r>
        <w:t>large</w:t>
      </w:r>
      <w:r>
        <w:rPr>
          <w:spacing w:val="-3"/>
        </w:rPr>
        <w:t xml:space="preserve"> </w:t>
      </w:r>
      <w:r>
        <w:t>institutions.</w:t>
      </w:r>
      <w:r w:rsidRPr="003642B3">
        <w:t xml:space="preserve"> </w:t>
      </w:r>
      <w:r w:rsidRPr="003642B3" w:rsidR="00E7728A">
        <w:t xml:space="preserve"> </w:t>
      </w:r>
      <w:r>
        <w:t>However,</w:t>
      </w:r>
      <w:r>
        <w:rPr>
          <w:spacing w:val="-3"/>
        </w:rPr>
        <w:t xml:space="preserve"> </w:t>
      </w:r>
      <w:r>
        <w:t>FDA</w:t>
      </w:r>
      <w:r>
        <w:rPr>
          <w:spacing w:val="-3"/>
        </w:rPr>
        <w:t xml:space="preserve"> </w:t>
      </w:r>
      <w:r>
        <w:t>and</w:t>
      </w:r>
      <w:r>
        <w:rPr>
          <w:spacing w:val="-3"/>
        </w:rPr>
        <w:t xml:space="preserve"> </w:t>
      </w:r>
      <w:r>
        <w:t>the</w:t>
      </w:r>
      <w:r>
        <w:rPr>
          <w:spacing w:val="-3"/>
        </w:rPr>
        <w:t xml:space="preserve"> </w:t>
      </w:r>
      <w:r>
        <w:t>Center</w:t>
      </w:r>
      <w:r>
        <w:rPr>
          <w:spacing w:val="-3"/>
        </w:rPr>
        <w:t xml:space="preserve"> </w:t>
      </w:r>
      <w:r>
        <w:t>for</w:t>
      </w:r>
      <w:r>
        <w:rPr>
          <w:spacing w:val="-3"/>
        </w:rPr>
        <w:t xml:space="preserve"> </w:t>
      </w:r>
      <w:r>
        <w:t>Drug</w:t>
      </w:r>
      <w:r>
        <w:rPr>
          <w:spacing w:val="-3"/>
        </w:rPr>
        <w:t xml:space="preserve"> </w:t>
      </w:r>
      <w:r>
        <w:t>Evaluation</w:t>
      </w:r>
      <w:r>
        <w:rPr>
          <w:spacing w:val="-3"/>
        </w:rPr>
        <w:t xml:space="preserve"> </w:t>
      </w:r>
      <w:r>
        <w:t>and Research provide general assistance to the research community.</w:t>
      </w:r>
    </w:p>
    <w:p w:rsidR="00AE7D6A" w:rsidP="00252E3D" w14:paraId="59F1E719" w14:textId="77777777">
      <w:pPr>
        <w:pStyle w:val="BodyText"/>
      </w:pPr>
    </w:p>
    <w:p w:rsidR="00AE7D6A" w:rsidP="00252E3D" w14:paraId="59F1E71A" w14:textId="77777777">
      <w:pPr>
        <w:pStyle w:val="ListParagraph"/>
        <w:numPr>
          <w:ilvl w:val="0"/>
          <w:numId w:val="2"/>
        </w:numPr>
        <w:tabs>
          <w:tab w:val="left" w:pos="588"/>
        </w:tabs>
        <w:rPr>
          <w:sz w:val="24"/>
          <w:u w:val="none"/>
        </w:rPr>
      </w:pPr>
      <w:r>
        <w:rPr>
          <w:sz w:val="24"/>
        </w:rPr>
        <w:t>Consequences</w:t>
      </w:r>
      <w:r>
        <w:rPr>
          <w:spacing w:val="-2"/>
          <w:sz w:val="24"/>
        </w:rPr>
        <w:t xml:space="preserve"> </w:t>
      </w:r>
      <w:r>
        <w:rPr>
          <w:sz w:val="24"/>
        </w:rPr>
        <w:t>of</w:t>
      </w:r>
      <w:r>
        <w:rPr>
          <w:spacing w:val="-1"/>
          <w:sz w:val="24"/>
        </w:rPr>
        <w:t xml:space="preserve"> </w:t>
      </w:r>
      <w:r>
        <w:rPr>
          <w:sz w:val="24"/>
        </w:rPr>
        <w:t>Collecting</w:t>
      </w:r>
      <w:r>
        <w:rPr>
          <w:spacing w:val="-1"/>
          <w:sz w:val="24"/>
        </w:rPr>
        <w:t xml:space="preserve"> </w:t>
      </w:r>
      <w:r>
        <w:rPr>
          <w:sz w:val="24"/>
        </w:rPr>
        <w:t>the</w:t>
      </w:r>
      <w:r>
        <w:rPr>
          <w:spacing w:val="-2"/>
          <w:sz w:val="24"/>
        </w:rPr>
        <w:t xml:space="preserve"> </w:t>
      </w:r>
      <w:r>
        <w:rPr>
          <w:sz w:val="24"/>
        </w:rPr>
        <w:t>Information</w:t>
      </w:r>
      <w:r>
        <w:rPr>
          <w:spacing w:val="-3"/>
          <w:sz w:val="24"/>
        </w:rPr>
        <w:t xml:space="preserve"> </w:t>
      </w:r>
      <w:r>
        <w:rPr>
          <w:sz w:val="24"/>
        </w:rPr>
        <w:t>Less</w:t>
      </w:r>
      <w:r>
        <w:rPr>
          <w:spacing w:val="-2"/>
          <w:sz w:val="24"/>
        </w:rPr>
        <w:t xml:space="preserve"> Frequently</w:t>
      </w:r>
    </w:p>
    <w:p w:rsidR="00AE7D6A" w:rsidP="00252E3D" w14:paraId="59F1E71B" w14:textId="77777777">
      <w:pPr>
        <w:pStyle w:val="BodyText"/>
        <w:rPr>
          <w:sz w:val="16"/>
        </w:rPr>
      </w:pPr>
    </w:p>
    <w:p w:rsidR="00AE7D6A" w:rsidP="00252E3D" w14:paraId="59F1E71C" w14:textId="1F73980B">
      <w:pPr>
        <w:pStyle w:val="BodyText"/>
        <w:ind w:left="227" w:right="1188"/>
      </w:pPr>
      <w:r>
        <w:t>The</w:t>
      </w:r>
      <w:r>
        <w:rPr>
          <w:spacing w:val="-5"/>
        </w:rPr>
        <w:t xml:space="preserve"> </w:t>
      </w:r>
      <w:r>
        <w:t>information</w:t>
      </w:r>
      <w:r>
        <w:rPr>
          <w:spacing w:val="-5"/>
        </w:rPr>
        <w:t xml:space="preserve"> </w:t>
      </w:r>
      <w:r>
        <w:t>collection</w:t>
      </w:r>
      <w:r>
        <w:rPr>
          <w:spacing w:val="-5"/>
        </w:rPr>
        <w:t xml:space="preserve"> </w:t>
      </w:r>
      <w:r>
        <w:t>schedule</w:t>
      </w:r>
      <w:r>
        <w:rPr>
          <w:spacing w:val="-5"/>
        </w:rPr>
        <w:t xml:space="preserve"> </w:t>
      </w:r>
      <w:r>
        <w:t>is</w:t>
      </w:r>
      <w:r>
        <w:rPr>
          <w:spacing w:val="-5"/>
        </w:rPr>
        <w:t xml:space="preserve"> </w:t>
      </w:r>
      <w:r>
        <w:t>consistent</w:t>
      </w:r>
      <w:r>
        <w:rPr>
          <w:spacing w:val="-7"/>
        </w:rPr>
        <w:t xml:space="preserve"> </w:t>
      </w:r>
      <w:r>
        <w:t>with</w:t>
      </w:r>
      <w:r>
        <w:rPr>
          <w:spacing w:val="-4"/>
        </w:rPr>
        <w:t xml:space="preserve"> </w:t>
      </w:r>
      <w:r>
        <w:t>statutory</w:t>
      </w:r>
      <w:r>
        <w:rPr>
          <w:spacing w:val="-4"/>
        </w:rPr>
        <w:t xml:space="preserve"> </w:t>
      </w:r>
      <w:r>
        <w:t>and</w:t>
      </w:r>
      <w:r>
        <w:rPr>
          <w:spacing w:val="-4"/>
        </w:rPr>
        <w:t xml:space="preserve"> </w:t>
      </w:r>
      <w:r>
        <w:t>regulatory</w:t>
      </w:r>
      <w:r>
        <w:rPr>
          <w:spacing w:val="-4"/>
        </w:rPr>
        <w:t xml:space="preserve"> </w:t>
      </w:r>
      <w:r>
        <w:t>requirements.</w:t>
      </w:r>
      <w:r w:rsidR="006E7899">
        <w:t xml:space="preserve"> </w:t>
      </w:r>
      <w:r>
        <w:t xml:space="preserve"> Composition of committee membership is reported to FDA on Form FDA 2914 yearly along with the annual report</w:t>
      </w:r>
      <w:r w:rsidRPr="003642B3">
        <w:t xml:space="preserve">. </w:t>
      </w:r>
      <w:r w:rsidRPr="003642B3" w:rsidR="00A32802">
        <w:t xml:space="preserve"> </w:t>
      </w:r>
      <w:r>
        <w:t xml:space="preserve">Changes in membership may occur at any time during the year and must be reported (also on Form FDA 2914) as soon as or before vacancies occur on the </w:t>
      </w:r>
      <w:r w:rsidR="00A32802">
        <w:t>RDRC</w:t>
      </w:r>
      <w:r>
        <w:t>.</w:t>
      </w:r>
      <w:r w:rsidRPr="003642B3" w:rsidR="00A32802">
        <w:t xml:space="preserve"> </w:t>
      </w:r>
      <w:r w:rsidRPr="003642B3">
        <w:t xml:space="preserve"> </w:t>
      </w:r>
      <w:r>
        <w:t>Less frequent reporting could allow unqualified members to serve on RDRCs for extended periods of time</w:t>
      </w:r>
      <w:r w:rsidR="0003000E">
        <w:t>,</w:t>
      </w:r>
      <w:r>
        <w:t xml:space="preserve"> thereby placing the safety of human research subjects at risk as these RDRCs continue to evaluate and approve research protocols</w:t>
      </w:r>
      <w:r w:rsidRPr="003642B3">
        <w:t xml:space="preserve">. </w:t>
      </w:r>
      <w:r w:rsidRPr="003642B3" w:rsidR="001565E5">
        <w:t xml:space="preserve"> </w:t>
      </w:r>
      <w:r>
        <w:t>Approved study protocols are reported to FDA on Form FDA 2915 in the annual report</w:t>
      </w:r>
      <w:r w:rsidRPr="003642B3">
        <w:t>.</w:t>
      </w:r>
      <w:r w:rsidRPr="003642B3" w:rsidR="00AD6915">
        <w:t xml:space="preserve"> </w:t>
      </w:r>
      <w:r w:rsidRPr="003642B3">
        <w:t xml:space="preserve"> L</w:t>
      </w:r>
      <w:r>
        <w:t xml:space="preserve">ess frequent reporting could result in safety risks to human subjects </w:t>
      </w:r>
      <w:r w:rsidR="00AD6915">
        <w:t>because of</w:t>
      </w:r>
      <w:r>
        <w:t xml:space="preserve"> a delay in the detection of studies that are inappropriate under </w:t>
      </w:r>
      <w:r w:rsidR="00AD6915">
        <w:t xml:space="preserve">§ </w:t>
      </w:r>
      <w:r>
        <w:t>361.1.</w:t>
      </w:r>
    </w:p>
    <w:p w:rsidR="00AE7D6A" w:rsidP="00252E3D" w14:paraId="59F1E71D" w14:textId="77777777">
      <w:pPr>
        <w:pStyle w:val="BodyText"/>
      </w:pPr>
    </w:p>
    <w:p w:rsidR="00AE7D6A" w:rsidP="00252E3D" w14:paraId="59F1E71E" w14:textId="77777777">
      <w:pPr>
        <w:pStyle w:val="ListParagraph"/>
        <w:numPr>
          <w:ilvl w:val="0"/>
          <w:numId w:val="2"/>
        </w:numPr>
        <w:tabs>
          <w:tab w:val="left" w:pos="588"/>
        </w:tabs>
        <w:ind w:hanging="361"/>
        <w:rPr>
          <w:sz w:val="24"/>
          <w:u w:val="none"/>
        </w:rPr>
      </w:pPr>
      <w:r>
        <w:rPr>
          <w:sz w:val="24"/>
        </w:rPr>
        <w:t>Special</w:t>
      </w:r>
      <w:r>
        <w:rPr>
          <w:spacing w:val="-2"/>
          <w:sz w:val="24"/>
        </w:rPr>
        <w:t xml:space="preserve"> </w:t>
      </w:r>
      <w:r>
        <w:rPr>
          <w:sz w:val="24"/>
        </w:rPr>
        <w:t>Circumstances</w:t>
      </w:r>
      <w:r>
        <w:rPr>
          <w:spacing w:val="-2"/>
          <w:sz w:val="24"/>
        </w:rPr>
        <w:t xml:space="preserve"> </w:t>
      </w:r>
      <w:r>
        <w:rPr>
          <w:sz w:val="24"/>
        </w:rPr>
        <w:t>Relating</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Guidelines</w:t>
      </w:r>
      <w:r>
        <w:rPr>
          <w:spacing w:val="-3"/>
          <w:sz w:val="24"/>
        </w:rPr>
        <w:t xml:space="preserve"> </w:t>
      </w:r>
      <w:r>
        <w:rPr>
          <w:sz w:val="24"/>
        </w:rPr>
        <w:t>of</w:t>
      </w:r>
      <w:r>
        <w:rPr>
          <w:spacing w:val="-2"/>
          <w:sz w:val="24"/>
        </w:rPr>
        <w:t xml:space="preserve"> </w:t>
      </w:r>
      <w:r>
        <w:rPr>
          <w:sz w:val="24"/>
        </w:rPr>
        <w:t>5</w:t>
      </w:r>
      <w:r>
        <w:rPr>
          <w:spacing w:val="-2"/>
          <w:sz w:val="24"/>
        </w:rPr>
        <w:t xml:space="preserve"> </w:t>
      </w:r>
      <w:r>
        <w:rPr>
          <w:sz w:val="24"/>
        </w:rPr>
        <w:t>CFR</w:t>
      </w:r>
      <w:r>
        <w:rPr>
          <w:spacing w:val="-2"/>
          <w:sz w:val="24"/>
        </w:rPr>
        <w:t xml:space="preserve"> 1320.5</w:t>
      </w:r>
    </w:p>
    <w:p w:rsidR="00AE7D6A" w:rsidRPr="005E0EB4" w:rsidP="00252E3D" w14:paraId="59F1E71F" w14:textId="77777777">
      <w:pPr>
        <w:pStyle w:val="BodyText"/>
      </w:pPr>
    </w:p>
    <w:p w:rsidR="00AE7D6A" w:rsidP="00252E3D" w14:paraId="59F1E720" w14:textId="77777777">
      <w:pPr>
        <w:pStyle w:val="BodyText"/>
        <w:ind w:left="228"/>
      </w:pPr>
      <w:r>
        <w:t>This</w:t>
      </w:r>
      <w:r>
        <w:rPr>
          <w:spacing w:val="-4"/>
        </w:rPr>
        <w:t xml:space="preserve"> </w:t>
      </w:r>
      <w:r>
        <w:t>information</w:t>
      </w:r>
      <w:r>
        <w:rPr>
          <w:spacing w:val="-3"/>
        </w:rPr>
        <w:t xml:space="preserve"> </w:t>
      </w:r>
      <w:r>
        <w:t>collection</w:t>
      </w:r>
      <w:r>
        <w:rPr>
          <w:spacing w:val="-5"/>
        </w:rPr>
        <w:t xml:space="preserve"> </w:t>
      </w:r>
      <w:r>
        <w:t>is</w:t>
      </w:r>
      <w:r>
        <w:rPr>
          <w:spacing w:val="-3"/>
        </w:rPr>
        <w:t xml:space="preserve"> </w:t>
      </w:r>
      <w:r>
        <w:t>consistent</w:t>
      </w:r>
      <w:r>
        <w:rPr>
          <w:spacing w:val="-3"/>
        </w:rPr>
        <w:t xml:space="preserve"> </w:t>
      </w:r>
      <w:r>
        <w:t>with</w:t>
      </w:r>
      <w:r>
        <w:rPr>
          <w:spacing w:val="-2"/>
        </w:rPr>
        <w:t xml:space="preserve"> </w:t>
      </w:r>
      <w:r>
        <w:t>the</w:t>
      </w:r>
      <w:r>
        <w:rPr>
          <w:spacing w:val="-3"/>
        </w:rPr>
        <w:t xml:space="preserve"> </w:t>
      </w:r>
      <w:r>
        <w:t>requirements</w:t>
      </w:r>
      <w:r>
        <w:rPr>
          <w:spacing w:val="-3"/>
        </w:rPr>
        <w:t xml:space="preserve"> </w:t>
      </w:r>
      <w:r>
        <w:t>of</w:t>
      </w:r>
      <w:r>
        <w:rPr>
          <w:spacing w:val="-3"/>
        </w:rPr>
        <w:t xml:space="preserve"> </w:t>
      </w:r>
      <w:r>
        <w:t>5</w:t>
      </w:r>
      <w:r>
        <w:rPr>
          <w:spacing w:val="-3"/>
        </w:rPr>
        <w:t xml:space="preserve"> </w:t>
      </w:r>
      <w:r>
        <w:t>CFR</w:t>
      </w:r>
      <w:r>
        <w:rPr>
          <w:spacing w:val="-3"/>
        </w:rPr>
        <w:t xml:space="preserve"> </w:t>
      </w:r>
      <w:r>
        <w:rPr>
          <w:spacing w:val="-2"/>
        </w:rPr>
        <w:t>1320.5.</w:t>
      </w:r>
    </w:p>
    <w:p w:rsidR="00AE7D6A" w:rsidP="00252E3D" w14:paraId="59F1E721" w14:textId="77777777">
      <w:pPr>
        <w:pStyle w:val="BodyText"/>
      </w:pPr>
    </w:p>
    <w:p w:rsidR="00AE7D6A" w:rsidP="00252E3D" w14:paraId="59F1E722" w14:textId="77777777">
      <w:pPr>
        <w:pStyle w:val="ListParagraph"/>
        <w:numPr>
          <w:ilvl w:val="0"/>
          <w:numId w:val="2"/>
        </w:numPr>
        <w:tabs>
          <w:tab w:val="left" w:pos="588"/>
        </w:tabs>
        <w:ind w:right="1177"/>
        <w:rPr>
          <w:sz w:val="24"/>
          <w:u w:val="none"/>
        </w:rPr>
      </w:pPr>
      <w:r>
        <w:rPr>
          <w:sz w:val="24"/>
        </w:rPr>
        <w:t>Comments</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Federal</w:t>
      </w:r>
      <w:r>
        <w:rPr>
          <w:spacing w:val="-3"/>
          <w:sz w:val="24"/>
        </w:rPr>
        <w:t xml:space="preserve"> </w:t>
      </w:r>
      <w:r>
        <w:rPr>
          <w:sz w:val="24"/>
        </w:rPr>
        <w:t>Register</w:t>
      </w:r>
      <w:r>
        <w:rPr>
          <w:spacing w:val="-4"/>
          <w:sz w:val="24"/>
        </w:rPr>
        <w:t xml:space="preserve"> </w:t>
      </w:r>
      <w:r>
        <w:rPr>
          <w:sz w:val="24"/>
        </w:rPr>
        <w:t>Notice</w:t>
      </w:r>
      <w:r>
        <w:rPr>
          <w:spacing w:val="-4"/>
          <w:sz w:val="24"/>
        </w:rPr>
        <w:t xml:space="preserve"> </w:t>
      </w:r>
      <w:r>
        <w:rPr>
          <w:sz w:val="24"/>
        </w:rPr>
        <w:t>and</w:t>
      </w:r>
      <w:r>
        <w:rPr>
          <w:spacing w:val="-4"/>
          <w:sz w:val="24"/>
        </w:rPr>
        <w:t xml:space="preserve"> </w:t>
      </w:r>
      <w:r>
        <w:rPr>
          <w:sz w:val="24"/>
        </w:rPr>
        <w:t>Efforts</w:t>
      </w:r>
      <w:r>
        <w:rPr>
          <w:spacing w:val="-4"/>
          <w:sz w:val="24"/>
        </w:rPr>
        <w:t xml:space="preserve"> </w:t>
      </w:r>
      <w:r>
        <w:rPr>
          <w:sz w:val="24"/>
        </w:rPr>
        <w:t>to</w:t>
      </w:r>
      <w:r>
        <w:rPr>
          <w:spacing w:val="-4"/>
          <w:sz w:val="24"/>
        </w:rPr>
        <w:t xml:space="preserve"> </w:t>
      </w:r>
      <w:r>
        <w:rPr>
          <w:sz w:val="24"/>
        </w:rPr>
        <w:t>Consult</w:t>
      </w:r>
      <w:r>
        <w:rPr>
          <w:spacing w:val="-4"/>
          <w:sz w:val="24"/>
        </w:rPr>
        <w:t xml:space="preserve"> </w:t>
      </w:r>
      <w:r>
        <w:rPr>
          <w:sz w:val="24"/>
        </w:rPr>
        <w:t>Outside</w:t>
      </w:r>
      <w:r>
        <w:rPr>
          <w:spacing w:val="-4"/>
          <w:sz w:val="24"/>
        </w:rPr>
        <w:t xml:space="preserve"> </w:t>
      </w:r>
      <w:r>
        <w:rPr>
          <w:sz w:val="24"/>
        </w:rPr>
        <w:t>the</w:t>
      </w:r>
      <w:r>
        <w:rPr>
          <w:sz w:val="24"/>
          <w:u w:val="none"/>
        </w:rPr>
        <w:t xml:space="preserve"> </w:t>
      </w:r>
      <w:r>
        <w:rPr>
          <w:spacing w:val="-2"/>
          <w:sz w:val="24"/>
        </w:rPr>
        <w:t>Agency</w:t>
      </w:r>
    </w:p>
    <w:p w:rsidR="00AE7D6A" w:rsidRPr="005E0EB4" w:rsidP="00252E3D" w14:paraId="59F1E723" w14:textId="77777777">
      <w:pPr>
        <w:pStyle w:val="BodyText"/>
      </w:pPr>
    </w:p>
    <w:p w:rsidR="00AE7D6A" w:rsidP="00252E3D" w14:paraId="59F1E724" w14:textId="648D6D05">
      <w:pPr>
        <w:pStyle w:val="BodyText"/>
        <w:ind w:left="228" w:right="1253"/>
      </w:pPr>
      <w:r>
        <w:t>In</w:t>
      </w:r>
      <w:r>
        <w:rPr>
          <w:spacing w:val="-3"/>
        </w:rPr>
        <w:t xml:space="preserve"> </w:t>
      </w:r>
      <w:r>
        <w:t>accordance</w:t>
      </w:r>
      <w:r>
        <w:rPr>
          <w:spacing w:val="-3"/>
        </w:rPr>
        <w:t xml:space="preserve"> </w:t>
      </w:r>
      <w:r>
        <w:t>with</w:t>
      </w:r>
      <w:r>
        <w:rPr>
          <w:spacing w:val="-3"/>
        </w:rPr>
        <w:t xml:space="preserve"> </w:t>
      </w:r>
      <w:r>
        <w:t>5</w:t>
      </w:r>
      <w:r>
        <w:rPr>
          <w:spacing w:val="-3"/>
        </w:rPr>
        <w:t xml:space="preserve"> </w:t>
      </w:r>
      <w:r>
        <w:t>CFR</w:t>
      </w:r>
      <w:r>
        <w:rPr>
          <w:spacing w:val="-3"/>
        </w:rPr>
        <w:t xml:space="preserve"> </w:t>
      </w:r>
      <w:r>
        <w:t>1320.8(d),</w:t>
      </w:r>
      <w:r>
        <w:rPr>
          <w:spacing w:val="-3"/>
        </w:rPr>
        <w:t xml:space="preserve"> </w:t>
      </w:r>
      <w:r>
        <w:t>we</w:t>
      </w:r>
      <w:r>
        <w:rPr>
          <w:spacing w:val="-3"/>
        </w:rPr>
        <w:t xml:space="preserve"> </w:t>
      </w:r>
      <w:r>
        <w:t>published</w:t>
      </w:r>
      <w:r>
        <w:rPr>
          <w:spacing w:val="-4"/>
        </w:rPr>
        <w:t xml:space="preserve"> </w:t>
      </w:r>
      <w:r>
        <w:t>a</w:t>
      </w:r>
      <w:r>
        <w:rPr>
          <w:spacing w:val="-3"/>
        </w:rPr>
        <w:t xml:space="preserve"> </w:t>
      </w:r>
      <w:r>
        <w:t>60-day</w:t>
      </w:r>
      <w:r>
        <w:rPr>
          <w:spacing w:val="-4"/>
        </w:rPr>
        <w:t xml:space="preserve"> </w:t>
      </w:r>
      <w:r>
        <w:t>notice</w:t>
      </w:r>
      <w:r>
        <w:rPr>
          <w:spacing w:val="-4"/>
        </w:rPr>
        <w:t xml:space="preserve"> </w:t>
      </w:r>
      <w:r>
        <w:t>for</w:t>
      </w:r>
      <w:r>
        <w:rPr>
          <w:spacing w:val="-4"/>
        </w:rPr>
        <w:t xml:space="preserve"> </w:t>
      </w:r>
      <w:r>
        <w:t>public</w:t>
      </w:r>
      <w:r>
        <w:rPr>
          <w:spacing w:val="-4"/>
        </w:rPr>
        <w:t xml:space="preserve"> </w:t>
      </w:r>
      <w:r>
        <w:t>comment</w:t>
      </w:r>
      <w:r>
        <w:rPr>
          <w:spacing w:val="-4"/>
        </w:rPr>
        <w:t xml:space="preserve"> </w:t>
      </w:r>
      <w:r>
        <w:t xml:space="preserve">in the </w:t>
      </w:r>
      <w:r>
        <w:rPr>
          <w:i/>
        </w:rPr>
        <w:t xml:space="preserve">Federal Register </w:t>
      </w:r>
      <w:r>
        <w:t xml:space="preserve">of </w:t>
      </w:r>
      <w:r w:rsidR="00D04BC2">
        <w:t xml:space="preserve">March 16, 2023 </w:t>
      </w:r>
      <w:r>
        <w:t>(8</w:t>
      </w:r>
      <w:r w:rsidR="00497FBB">
        <w:t>8</w:t>
      </w:r>
      <w:r>
        <w:t xml:space="preserve"> FR </w:t>
      </w:r>
      <w:r w:rsidR="00497FBB">
        <w:t>16272</w:t>
      </w:r>
      <w:r>
        <w:t>).</w:t>
      </w:r>
      <w:r>
        <w:rPr>
          <w:spacing w:val="40"/>
        </w:rPr>
        <w:t xml:space="preserve"> </w:t>
      </w:r>
      <w:r>
        <w:t>No comments were received.</w:t>
      </w:r>
    </w:p>
    <w:p w:rsidR="00AE7D6A" w:rsidP="00252E3D" w14:paraId="59F1E725" w14:textId="77777777">
      <w:pPr>
        <w:pStyle w:val="BodyText"/>
        <w:rPr>
          <w:sz w:val="23"/>
        </w:rPr>
      </w:pPr>
    </w:p>
    <w:p w:rsidR="00AE7D6A" w:rsidP="00252E3D" w14:paraId="59F1E726" w14:textId="77777777">
      <w:pPr>
        <w:pStyle w:val="ListParagraph"/>
        <w:numPr>
          <w:ilvl w:val="0"/>
          <w:numId w:val="2"/>
        </w:numPr>
        <w:tabs>
          <w:tab w:val="left" w:pos="588"/>
        </w:tabs>
        <w:rPr>
          <w:sz w:val="24"/>
          <w:u w:val="none"/>
        </w:rPr>
      </w:pPr>
      <w:r>
        <w:rPr>
          <w:sz w:val="24"/>
        </w:rPr>
        <w:t>Explanation</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Payment</w:t>
      </w:r>
      <w:r>
        <w:rPr>
          <w:spacing w:val="-2"/>
          <w:sz w:val="24"/>
        </w:rPr>
        <w:t xml:space="preserve"> </w:t>
      </w:r>
      <w:r>
        <w:rPr>
          <w:sz w:val="24"/>
        </w:rPr>
        <w:t>or</w:t>
      </w:r>
      <w:r>
        <w:rPr>
          <w:spacing w:val="-2"/>
          <w:sz w:val="24"/>
        </w:rPr>
        <w:t xml:space="preserve"> </w:t>
      </w:r>
      <w:r>
        <w:rPr>
          <w:sz w:val="24"/>
        </w:rPr>
        <w:t>Gift to</w:t>
      </w:r>
      <w:r>
        <w:rPr>
          <w:spacing w:val="-3"/>
          <w:sz w:val="24"/>
        </w:rPr>
        <w:t xml:space="preserve"> </w:t>
      </w:r>
      <w:r>
        <w:rPr>
          <w:spacing w:val="-2"/>
          <w:sz w:val="24"/>
        </w:rPr>
        <w:t>Respondents</w:t>
      </w:r>
    </w:p>
    <w:p w:rsidR="00AE7D6A" w:rsidRPr="00CB57EB" w:rsidP="00252E3D" w14:paraId="59F1E727" w14:textId="77777777">
      <w:pPr>
        <w:pStyle w:val="BodyText"/>
      </w:pPr>
    </w:p>
    <w:p w:rsidR="00AE7D6A" w:rsidP="000E2C0F" w14:paraId="59F1E729" w14:textId="22D082EA">
      <w:pPr>
        <w:pStyle w:val="BodyText"/>
        <w:ind w:right="1050" w:firstLine="228"/>
      </w:pPr>
      <w:r w:rsidRPr="002F01E9">
        <w:t>There are no incentives, payments</w:t>
      </w:r>
      <w:r w:rsidR="00C22E31">
        <w:t>,</w:t>
      </w:r>
      <w:r w:rsidRPr="002F01E9">
        <w:t xml:space="preserve"> or gifts associated with this information collection</w:t>
      </w:r>
      <w:r>
        <w:t>.</w:t>
      </w:r>
    </w:p>
    <w:p w:rsidR="002F01E9" w:rsidP="00252E3D" w14:paraId="63D0B983" w14:textId="77777777">
      <w:pPr>
        <w:pStyle w:val="BodyText"/>
      </w:pPr>
    </w:p>
    <w:p w:rsidR="00AE7D6A" w:rsidP="00252E3D" w14:paraId="59F1E72A" w14:textId="77777777">
      <w:pPr>
        <w:pStyle w:val="ListParagraph"/>
        <w:numPr>
          <w:ilvl w:val="0"/>
          <w:numId w:val="2"/>
        </w:numPr>
        <w:tabs>
          <w:tab w:val="left" w:pos="588"/>
        </w:tabs>
        <w:rPr>
          <w:sz w:val="24"/>
          <w:u w:val="none"/>
        </w:rPr>
      </w:pPr>
      <w:r>
        <w:rPr>
          <w:sz w:val="24"/>
        </w:rPr>
        <w:t>Assurance</w:t>
      </w:r>
      <w:r>
        <w:rPr>
          <w:spacing w:val="-8"/>
          <w:sz w:val="24"/>
        </w:rPr>
        <w:t xml:space="preserve"> </w:t>
      </w:r>
      <w:r>
        <w:rPr>
          <w:sz w:val="24"/>
        </w:rPr>
        <w:t>of</w:t>
      </w:r>
      <w:r>
        <w:rPr>
          <w:spacing w:val="-8"/>
          <w:sz w:val="24"/>
        </w:rPr>
        <w:t xml:space="preserve"> </w:t>
      </w:r>
      <w:r>
        <w:rPr>
          <w:sz w:val="24"/>
        </w:rPr>
        <w:t>Respondent</w:t>
      </w:r>
      <w:r>
        <w:rPr>
          <w:spacing w:val="-8"/>
          <w:sz w:val="24"/>
        </w:rPr>
        <w:t xml:space="preserve"> </w:t>
      </w:r>
      <w:r>
        <w:rPr>
          <w:sz w:val="24"/>
        </w:rPr>
        <w:t>Privacy</w:t>
      </w:r>
      <w:r>
        <w:rPr>
          <w:spacing w:val="-8"/>
          <w:sz w:val="24"/>
        </w:rPr>
        <w:t xml:space="preserve"> </w:t>
      </w:r>
      <w:r>
        <w:rPr>
          <w:sz w:val="24"/>
        </w:rPr>
        <w:t>and</w:t>
      </w:r>
      <w:r>
        <w:rPr>
          <w:spacing w:val="-8"/>
          <w:sz w:val="24"/>
        </w:rPr>
        <w:t xml:space="preserve"> </w:t>
      </w:r>
      <w:r>
        <w:rPr>
          <w:spacing w:val="-2"/>
          <w:sz w:val="24"/>
        </w:rPr>
        <w:t>Confidentiality</w:t>
      </w:r>
    </w:p>
    <w:p w:rsidR="00AE7D6A" w:rsidRPr="00CB57EB" w:rsidP="00252E3D" w14:paraId="59F1E72B" w14:textId="77777777">
      <w:pPr>
        <w:pStyle w:val="BodyText"/>
      </w:pPr>
    </w:p>
    <w:p w:rsidR="00DF75B8" w:rsidRPr="00DF75B8" w:rsidP="00DF75B8" w14:paraId="4898CE52" w14:textId="77777777">
      <w:pPr>
        <w:pStyle w:val="BodyText"/>
        <w:ind w:left="227" w:right="1253"/>
      </w:pPr>
      <w:r w:rsidRPr="00DF75B8">
        <w:t>In preparing this Supporting Statement, we consulted our Privacy Office to ensure appropriate identification and handling of information collected.</w:t>
      </w:r>
    </w:p>
    <w:p w:rsidR="00DF75B8" w:rsidRPr="00DF75B8" w:rsidP="00DF75B8" w14:paraId="292FF7AF" w14:textId="77777777">
      <w:pPr>
        <w:pStyle w:val="BodyText"/>
        <w:ind w:left="227" w:right="1253"/>
      </w:pPr>
    </w:p>
    <w:p w:rsidR="00DF75B8" w:rsidRPr="00DF75B8" w:rsidP="00DF75B8" w14:paraId="303DAA86" w14:textId="2738D733">
      <w:pPr>
        <w:pStyle w:val="BodyText"/>
        <w:ind w:left="227" w:right="1253"/>
      </w:pPr>
      <w:r w:rsidRPr="00DF75B8">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 FDA 2914 (Radioactive Drug Research Committee-RDRC, Report on Research Use of Radioactive Drugs, Membership Summary) includes name, address, email address, telephone number, fax number, RDRC committee number, employment history, and educational history. The PII submitted via Form FDA 2915 (Radioactive Drug Research Committee-RDRC, Report on Research Use of Radioactive Drugs Study, Summary) includes name and RDRC committee number. FDA determined that although PII is collected, the collection is not subject to the Privacy Act of 1974 and the particular notice and other requirements of the </w:t>
      </w:r>
      <w:r w:rsidR="0077024F">
        <w:t xml:space="preserve">Privacy </w:t>
      </w:r>
      <w:r w:rsidRPr="00DF75B8">
        <w:t>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DF75B8" w:rsidRPr="00DF75B8" w:rsidP="00DF75B8" w14:paraId="48C3A820" w14:textId="77777777">
      <w:pPr>
        <w:pStyle w:val="BodyText"/>
        <w:ind w:left="227" w:right="1253"/>
      </w:pPr>
    </w:p>
    <w:p w:rsidR="00DF75B8" w:rsidRPr="00DF75B8" w:rsidP="00DF75B8" w14:paraId="1515BE7A" w14:textId="77777777">
      <w:pPr>
        <w:pStyle w:val="BodyText"/>
        <w:ind w:left="227" w:right="1253"/>
      </w:pPr>
      <w:r w:rsidRPr="00DF75B8">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CE6B06" w:rsidP="00252E3D" w14:paraId="6694FF2E" w14:textId="77777777">
      <w:pPr>
        <w:pStyle w:val="BodyText"/>
        <w:ind w:left="227" w:right="1068"/>
      </w:pPr>
    </w:p>
    <w:p w:rsidR="00AE7D6A" w:rsidP="00252E3D" w14:paraId="59F1E731" w14:textId="77777777">
      <w:pPr>
        <w:pStyle w:val="BodyText"/>
        <w:ind w:left="228"/>
      </w:pPr>
      <w:r>
        <w:t>Data</w:t>
      </w:r>
      <w:r>
        <w:rPr>
          <w:spacing w:val="-4"/>
        </w:rPr>
        <w:t xml:space="preserve"> </w:t>
      </w:r>
      <w:r>
        <w:t>is</w:t>
      </w:r>
      <w:r>
        <w:rPr>
          <w:spacing w:val="-3"/>
        </w:rPr>
        <w:t xml:space="preserve"> </w:t>
      </w:r>
      <w:r>
        <w:t>secured,</w:t>
      </w:r>
      <w:r>
        <w:rPr>
          <w:spacing w:val="-3"/>
        </w:rPr>
        <w:t xml:space="preserve"> </w:t>
      </w:r>
      <w:r>
        <w:t>with</w:t>
      </w:r>
      <w:r>
        <w:rPr>
          <w:spacing w:val="-3"/>
        </w:rPr>
        <w:t xml:space="preserve"> </w:t>
      </w:r>
      <w:r>
        <w:t>limited</w:t>
      </w:r>
      <w:r>
        <w:rPr>
          <w:spacing w:val="-3"/>
        </w:rPr>
        <w:t xml:space="preserve"> </w:t>
      </w:r>
      <w:r>
        <w:t>access</w:t>
      </w:r>
      <w:r>
        <w:rPr>
          <w:spacing w:val="-3"/>
        </w:rPr>
        <w:t xml:space="preserve"> </w:t>
      </w:r>
      <w:r>
        <w:t>to</w:t>
      </w:r>
      <w:r>
        <w:rPr>
          <w:spacing w:val="-2"/>
        </w:rPr>
        <w:t xml:space="preserve"> </w:t>
      </w:r>
      <w:r>
        <w:t>authorized</w:t>
      </w:r>
      <w:r>
        <w:rPr>
          <w:spacing w:val="-3"/>
        </w:rPr>
        <w:t xml:space="preserve"> </w:t>
      </w:r>
      <w:r>
        <w:t>FDA</w:t>
      </w:r>
      <w:r>
        <w:rPr>
          <w:spacing w:val="-3"/>
        </w:rPr>
        <w:t xml:space="preserve"> </w:t>
      </w:r>
      <w:r>
        <w:t>personnel</w:t>
      </w:r>
      <w:r>
        <w:rPr>
          <w:spacing w:val="-3"/>
        </w:rPr>
        <w:t xml:space="preserve"> </w:t>
      </w:r>
      <w:r>
        <w:rPr>
          <w:spacing w:val="-2"/>
        </w:rPr>
        <w:t>only.</w:t>
      </w:r>
    </w:p>
    <w:p w:rsidR="00AE7D6A" w:rsidP="00252E3D" w14:paraId="59F1E732" w14:textId="77777777">
      <w:pPr>
        <w:pStyle w:val="BodyText"/>
      </w:pPr>
    </w:p>
    <w:p w:rsidR="00AE7D6A" w:rsidP="00252E3D" w14:paraId="59F1E733" w14:textId="77777777">
      <w:pPr>
        <w:pStyle w:val="ListParagraph"/>
        <w:numPr>
          <w:ilvl w:val="0"/>
          <w:numId w:val="2"/>
        </w:numPr>
        <w:tabs>
          <w:tab w:val="left" w:pos="588"/>
        </w:tabs>
        <w:rPr>
          <w:sz w:val="24"/>
          <w:u w:val="none"/>
        </w:rPr>
      </w:pPr>
      <w:r>
        <w:rPr>
          <w:sz w:val="24"/>
        </w:rPr>
        <w:t>Justification</w:t>
      </w:r>
      <w:r>
        <w:rPr>
          <w:spacing w:val="-6"/>
          <w:sz w:val="24"/>
        </w:rPr>
        <w:t xml:space="preserve"> </w:t>
      </w:r>
      <w:r>
        <w:rPr>
          <w:sz w:val="24"/>
        </w:rPr>
        <w:t>for</w:t>
      </w:r>
      <w:r>
        <w:rPr>
          <w:spacing w:val="-3"/>
          <w:sz w:val="24"/>
        </w:rPr>
        <w:t xml:space="preserve"> </w:t>
      </w:r>
      <w:r>
        <w:rPr>
          <w:sz w:val="24"/>
        </w:rPr>
        <w:t>Sensitive</w:t>
      </w:r>
      <w:r>
        <w:rPr>
          <w:spacing w:val="-4"/>
          <w:sz w:val="24"/>
        </w:rPr>
        <w:t xml:space="preserve"> </w:t>
      </w:r>
      <w:r>
        <w:rPr>
          <w:spacing w:val="-2"/>
          <w:sz w:val="24"/>
        </w:rPr>
        <w:t>Questions</w:t>
      </w:r>
    </w:p>
    <w:p w:rsidR="00AE7D6A" w:rsidRPr="00C30D54" w:rsidP="00252E3D" w14:paraId="59F1E734" w14:textId="77777777">
      <w:pPr>
        <w:pStyle w:val="BodyText"/>
      </w:pPr>
    </w:p>
    <w:p w:rsidR="00AE7D6A" w:rsidP="00DA5039" w14:paraId="59F1E736" w14:textId="4AA47673">
      <w:pPr>
        <w:pStyle w:val="BodyText"/>
        <w:ind w:firstLine="227"/>
      </w:pPr>
      <w:r w:rsidRPr="00DA5039">
        <w:t>The collection of information does not involve sensitive question</w:t>
      </w:r>
      <w:r w:rsidR="00192D93">
        <w:t>s</w:t>
      </w:r>
      <w:r>
        <w:t>.</w:t>
      </w:r>
    </w:p>
    <w:p w:rsidR="0077024F" w14:paraId="2260F917" w14:textId="576ECC84">
      <w:pPr>
        <w:rPr>
          <w:sz w:val="24"/>
          <w:szCs w:val="24"/>
        </w:rPr>
      </w:pPr>
    </w:p>
    <w:p w:rsidR="00AE7D6A" w:rsidP="00252E3D" w14:paraId="59F1E737" w14:textId="77777777">
      <w:pPr>
        <w:pStyle w:val="ListParagraph"/>
        <w:numPr>
          <w:ilvl w:val="0"/>
          <w:numId w:val="2"/>
        </w:numPr>
        <w:tabs>
          <w:tab w:val="left" w:pos="588"/>
        </w:tabs>
        <w:ind w:hanging="361"/>
        <w:rPr>
          <w:sz w:val="24"/>
          <w:u w:val="none"/>
        </w:rPr>
      </w:pPr>
      <w:r>
        <w:rPr>
          <w:sz w:val="24"/>
        </w:rPr>
        <w:t>Estimates</w:t>
      </w:r>
      <w:r>
        <w:rPr>
          <w:spacing w:val="-2"/>
          <w:sz w:val="24"/>
        </w:rPr>
        <w:t xml:space="preserve"> </w:t>
      </w:r>
      <w:r>
        <w:rPr>
          <w:sz w:val="24"/>
        </w:rPr>
        <w:t>of</w:t>
      </w:r>
      <w:r>
        <w:rPr>
          <w:spacing w:val="-2"/>
          <w:sz w:val="24"/>
        </w:rPr>
        <w:t xml:space="preserve"> </w:t>
      </w:r>
      <w:r>
        <w:rPr>
          <w:sz w:val="24"/>
        </w:rPr>
        <w:t>Annualized</w:t>
      </w:r>
      <w:r>
        <w:rPr>
          <w:spacing w:val="-1"/>
          <w:sz w:val="24"/>
        </w:rPr>
        <w:t xml:space="preserve"> </w:t>
      </w:r>
      <w:r>
        <w:rPr>
          <w:sz w:val="24"/>
        </w:rPr>
        <w:t>Burden</w:t>
      </w:r>
      <w:r>
        <w:rPr>
          <w:spacing w:val="-2"/>
          <w:sz w:val="24"/>
        </w:rPr>
        <w:t xml:space="preserve"> </w:t>
      </w:r>
      <w:r>
        <w:rPr>
          <w:sz w:val="24"/>
        </w:rPr>
        <w:t>Hours</w:t>
      </w:r>
      <w:r>
        <w:rPr>
          <w:spacing w:val="-2"/>
          <w:sz w:val="24"/>
        </w:rPr>
        <w:t xml:space="preserve"> </w:t>
      </w:r>
      <w:r>
        <w:rPr>
          <w:sz w:val="24"/>
        </w:rPr>
        <w:t>and</w:t>
      </w:r>
      <w:r>
        <w:rPr>
          <w:spacing w:val="-1"/>
          <w:sz w:val="24"/>
        </w:rPr>
        <w:t xml:space="preserve"> </w:t>
      </w:r>
      <w:r>
        <w:rPr>
          <w:spacing w:val="-4"/>
          <w:sz w:val="24"/>
        </w:rPr>
        <w:t>Costs</w:t>
      </w:r>
    </w:p>
    <w:p w:rsidR="00AE7D6A" w:rsidP="00252E3D" w14:paraId="59F1E738" w14:textId="77777777">
      <w:pPr>
        <w:pStyle w:val="BodyText"/>
      </w:pPr>
    </w:p>
    <w:p w:rsidR="005661A3" w:rsidP="00061173" w14:paraId="04DD2833" w14:textId="0D52BCA0">
      <w:pPr>
        <w:pStyle w:val="BodyText"/>
        <w:ind w:left="588"/>
      </w:pPr>
      <w:r w:rsidRPr="00D4537D">
        <w:t>Respondents to this information collection are the chairperson(s) of each individual RDRC, investigators, and participants in the studies.</w:t>
      </w:r>
    </w:p>
    <w:p w:rsidR="00861B8F" w:rsidP="00061173" w14:paraId="1D67E7BC" w14:textId="77777777">
      <w:pPr>
        <w:pStyle w:val="BodyText"/>
        <w:ind w:left="588"/>
      </w:pPr>
    </w:p>
    <w:p w:rsidR="00AE7D6A" w:rsidP="00252E3D" w14:paraId="59F1E739" w14:textId="3C524715">
      <w:pPr>
        <w:ind w:left="588"/>
        <w:rPr>
          <w:i/>
          <w:sz w:val="24"/>
        </w:rPr>
      </w:pPr>
      <w:r w:rsidRPr="00C30D54">
        <w:rPr>
          <w:i/>
          <w:sz w:val="24"/>
        </w:rPr>
        <w:t>12a.</w:t>
      </w:r>
      <w:r w:rsidRPr="00C30D54">
        <w:rPr>
          <w:i/>
          <w:spacing w:val="-2"/>
          <w:sz w:val="24"/>
        </w:rPr>
        <w:t xml:space="preserve"> </w:t>
      </w:r>
      <w:r w:rsidRPr="00C30D54">
        <w:rPr>
          <w:i/>
          <w:sz w:val="24"/>
        </w:rPr>
        <w:t>Annualized</w:t>
      </w:r>
      <w:r w:rsidRPr="00C30D54">
        <w:rPr>
          <w:i/>
          <w:spacing w:val="-1"/>
          <w:sz w:val="24"/>
        </w:rPr>
        <w:t xml:space="preserve"> </w:t>
      </w:r>
      <w:r w:rsidRPr="00C30D54">
        <w:rPr>
          <w:i/>
          <w:sz w:val="24"/>
        </w:rPr>
        <w:t>Hour</w:t>
      </w:r>
      <w:r w:rsidRPr="00C30D54">
        <w:rPr>
          <w:i/>
          <w:spacing w:val="-1"/>
          <w:sz w:val="24"/>
        </w:rPr>
        <w:t xml:space="preserve"> </w:t>
      </w:r>
      <w:r w:rsidRPr="00C30D54">
        <w:rPr>
          <w:i/>
          <w:sz w:val="24"/>
        </w:rPr>
        <w:t>Burden</w:t>
      </w:r>
      <w:r w:rsidRPr="00C30D54">
        <w:rPr>
          <w:i/>
          <w:spacing w:val="-2"/>
          <w:sz w:val="24"/>
        </w:rPr>
        <w:t xml:space="preserve"> Estimate</w:t>
      </w:r>
    </w:p>
    <w:p w:rsidR="00AE7D6A" w:rsidP="00252E3D" w14:paraId="59F1E73A" w14:textId="77777777">
      <w:pPr>
        <w:pStyle w:val="BodyText"/>
        <w:rPr>
          <w:i/>
          <w:sz w:val="23"/>
        </w:rPr>
      </w:pPr>
    </w:p>
    <w:p w:rsidR="00AE7D6A" w:rsidP="00252E3D" w14:paraId="59F1E73B" w14:textId="77777777">
      <w:pPr>
        <w:ind w:left="1708" w:right="2640"/>
        <w:jc w:val="center"/>
        <w:rPr>
          <w:sz w:val="20"/>
        </w:rPr>
      </w:pPr>
      <w:r>
        <w:rPr>
          <w:sz w:val="20"/>
        </w:rPr>
        <w:t>Table</w:t>
      </w:r>
      <w:r>
        <w:rPr>
          <w:spacing w:val="-6"/>
          <w:sz w:val="20"/>
        </w:rPr>
        <w:t xml:space="preserve"> </w:t>
      </w:r>
      <w:r>
        <w:rPr>
          <w:sz w:val="20"/>
        </w:rPr>
        <w:t>1.--Estimated</w:t>
      </w:r>
      <w:r>
        <w:rPr>
          <w:spacing w:val="-4"/>
          <w:sz w:val="20"/>
        </w:rPr>
        <w:t xml:space="preserve"> </w:t>
      </w:r>
      <w:r>
        <w:rPr>
          <w:sz w:val="20"/>
        </w:rPr>
        <w:t>Annual</w:t>
      </w:r>
      <w:r>
        <w:rPr>
          <w:spacing w:val="-6"/>
          <w:sz w:val="20"/>
        </w:rPr>
        <w:t xml:space="preserve"> </w:t>
      </w:r>
      <w:r>
        <w:rPr>
          <w:sz w:val="20"/>
        </w:rPr>
        <w:t>Reporting</w:t>
      </w:r>
      <w:r>
        <w:rPr>
          <w:spacing w:val="-5"/>
          <w:sz w:val="20"/>
        </w:rPr>
        <w:t xml:space="preserve"> </w:t>
      </w:r>
      <w:r>
        <w:rPr>
          <w:spacing w:val="-2"/>
          <w:sz w:val="20"/>
        </w:rPr>
        <w:t>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5"/>
        <w:gridCol w:w="1259"/>
        <w:gridCol w:w="1537"/>
        <w:gridCol w:w="1154"/>
        <w:gridCol w:w="1356"/>
        <w:gridCol w:w="1052"/>
      </w:tblGrid>
      <w:tr w14:paraId="59F1E742" w14:textId="77777777" w:rsidTr="002820D5">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9"/>
        </w:trPr>
        <w:tc>
          <w:tcPr>
            <w:tcW w:w="2785" w:type="dxa"/>
            <w:vAlign w:val="center"/>
          </w:tcPr>
          <w:p w:rsidR="006A5E5C" w:rsidP="00BB7723" w14:paraId="57ECC87A" w14:textId="0A3F13E6">
            <w:pPr>
              <w:pStyle w:val="TableParagraph"/>
              <w:ind w:left="1191" w:right="77" w:hanging="1058"/>
              <w:jc w:val="center"/>
              <w:rPr>
                <w:spacing w:val="-12"/>
                <w:sz w:val="20"/>
              </w:rPr>
            </w:pPr>
            <w:r>
              <w:rPr>
                <w:sz w:val="20"/>
              </w:rPr>
              <w:t>21</w:t>
            </w:r>
            <w:r>
              <w:rPr>
                <w:spacing w:val="-13"/>
                <w:sz w:val="20"/>
              </w:rPr>
              <w:t xml:space="preserve"> </w:t>
            </w:r>
            <w:r>
              <w:rPr>
                <w:sz w:val="20"/>
              </w:rPr>
              <w:t>CFR</w:t>
            </w:r>
            <w:r>
              <w:rPr>
                <w:spacing w:val="-12"/>
                <w:sz w:val="20"/>
              </w:rPr>
              <w:t xml:space="preserve"> </w:t>
            </w:r>
            <w:r>
              <w:rPr>
                <w:sz w:val="20"/>
              </w:rPr>
              <w:t>Section</w:t>
            </w:r>
            <w:r w:rsidR="00E37962">
              <w:rPr>
                <w:sz w:val="20"/>
              </w:rPr>
              <w:t>;</w:t>
            </w:r>
            <w:r>
              <w:rPr>
                <w:spacing w:val="-13"/>
                <w:sz w:val="20"/>
              </w:rPr>
              <w:t xml:space="preserve"> </w:t>
            </w:r>
          </w:p>
          <w:p w:rsidR="00AE7D6A" w:rsidP="006A5E5C" w14:paraId="59F1E73C" w14:textId="1AA29342">
            <w:pPr>
              <w:pStyle w:val="TableParagraph"/>
              <w:ind w:left="1191" w:right="77" w:hanging="1058"/>
              <w:jc w:val="center"/>
              <w:rPr>
                <w:sz w:val="20"/>
              </w:rPr>
            </w:pPr>
            <w:r>
              <w:rPr>
                <w:spacing w:val="-12"/>
                <w:sz w:val="20"/>
              </w:rPr>
              <w:t xml:space="preserve">FDA </w:t>
            </w:r>
            <w:r w:rsidR="000B5623">
              <w:rPr>
                <w:spacing w:val="-4"/>
                <w:sz w:val="20"/>
              </w:rPr>
              <w:t>Form</w:t>
            </w:r>
            <w:r w:rsidR="006A5E5C">
              <w:rPr>
                <w:spacing w:val="-4"/>
                <w:sz w:val="20"/>
              </w:rPr>
              <w:t xml:space="preserve"> or Activity</w:t>
            </w:r>
          </w:p>
        </w:tc>
        <w:tc>
          <w:tcPr>
            <w:tcW w:w="1259" w:type="dxa"/>
            <w:vAlign w:val="center"/>
          </w:tcPr>
          <w:p w:rsidR="00AE7D6A" w:rsidP="00BB7723" w14:paraId="59F1E73D" w14:textId="77777777">
            <w:pPr>
              <w:pStyle w:val="TableParagraph"/>
              <w:ind w:left="117" w:firstLine="255"/>
              <w:rPr>
                <w:sz w:val="20"/>
              </w:rPr>
            </w:pPr>
            <w:r>
              <w:rPr>
                <w:sz w:val="20"/>
              </w:rPr>
              <w:t xml:space="preserve">No. of </w:t>
            </w:r>
            <w:r>
              <w:rPr>
                <w:spacing w:val="-2"/>
                <w:sz w:val="20"/>
              </w:rPr>
              <w:t>Respondents</w:t>
            </w:r>
          </w:p>
        </w:tc>
        <w:tc>
          <w:tcPr>
            <w:tcW w:w="1537" w:type="dxa"/>
            <w:vAlign w:val="center"/>
          </w:tcPr>
          <w:p w:rsidR="00AE7D6A" w:rsidP="002820D5" w14:paraId="59F1E73E" w14:textId="77777777">
            <w:pPr>
              <w:pStyle w:val="TableParagraph"/>
              <w:ind w:left="192" w:right="180" w:hanging="1"/>
              <w:jc w:val="center"/>
              <w:rPr>
                <w:sz w:val="20"/>
              </w:rPr>
            </w:pPr>
            <w:r>
              <w:rPr>
                <w:sz w:val="20"/>
              </w:rPr>
              <w:t>No. of Responses</w:t>
            </w:r>
            <w:r>
              <w:rPr>
                <w:spacing w:val="-13"/>
                <w:sz w:val="20"/>
              </w:rPr>
              <w:t xml:space="preserve"> </w:t>
            </w:r>
            <w:r>
              <w:rPr>
                <w:sz w:val="20"/>
              </w:rPr>
              <w:t xml:space="preserve">per </w:t>
            </w:r>
            <w:r>
              <w:rPr>
                <w:spacing w:val="-2"/>
                <w:sz w:val="20"/>
              </w:rPr>
              <w:t>Respondent</w:t>
            </w:r>
          </w:p>
        </w:tc>
        <w:tc>
          <w:tcPr>
            <w:tcW w:w="1154" w:type="dxa"/>
            <w:vAlign w:val="center"/>
          </w:tcPr>
          <w:p w:rsidR="00AE7D6A" w:rsidP="002820D5" w14:paraId="59F1E73F" w14:textId="77777777">
            <w:pPr>
              <w:pStyle w:val="TableParagraph"/>
              <w:ind w:left="154" w:right="141" w:hanging="1"/>
              <w:jc w:val="center"/>
              <w:rPr>
                <w:sz w:val="20"/>
              </w:rPr>
            </w:pPr>
            <w:r>
              <w:rPr>
                <w:spacing w:val="-2"/>
                <w:sz w:val="20"/>
              </w:rPr>
              <w:t>Total Annual Responses</w:t>
            </w:r>
          </w:p>
        </w:tc>
        <w:tc>
          <w:tcPr>
            <w:tcW w:w="1356" w:type="dxa"/>
            <w:vAlign w:val="center"/>
          </w:tcPr>
          <w:p w:rsidR="00AE7D6A" w:rsidP="002820D5" w14:paraId="59F1E740" w14:textId="77777777">
            <w:pPr>
              <w:pStyle w:val="TableParagraph"/>
              <w:ind w:left="230" w:right="217" w:hanging="2"/>
              <w:jc w:val="center"/>
              <w:rPr>
                <w:sz w:val="20"/>
              </w:rPr>
            </w:pPr>
            <w:r>
              <w:rPr>
                <w:spacing w:val="-2"/>
                <w:sz w:val="20"/>
              </w:rPr>
              <w:t xml:space="preserve">Average </w:t>
            </w:r>
            <w:r>
              <w:rPr>
                <w:sz w:val="20"/>
              </w:rPr>
              <w:t>Burden</w:t>
            </w:r>
            <w:r>
              <w:rPr>
                <w:spacing w:val="-13"/>
                <w:sz w:val="20"/>
              </w:rPr>
              <w:t xml:space="preserve"> </w:t>
            </w:r>
            <w:r>
              <w:rPr>
                <w:sz w:val="20"/>
              </w:rPr>
              <w:t xml:space="preserve">per </w:t>
            </w:r>
            <w:r>
              <w:rPr>
                <w:spacing w:val="-2"/>
                <w:sz w:val="20"/>
              </w:rPr>
              <w:t>Response</w:t>
            </w:r>
          </w:p>
        </w:tc>
        <w:tc>
          <w:tcPr>
            <w:tcW w:w="1052" w:type="dxa"/>
            <w:vAlign w:val="center"/>
          </w:tcPr>
          <w:p w:rsidR="00AE7D6A" w:rsidP="002820D5" w14:paraId="59F1E741" w14:textId="77777777">
            <w:pPr>
              <w:pStyle w:val="TableParagraph"/>
              <w:ind w:left="282" w:right="261" w:firstLine="32"/>
              <w:jc w:val="center"/>
              <w:rPr>
                <w:sz w:val="20"/>
              </w:rPr>
            </w:pPr>
            <w:r>
              <w:rPr>
                <w:spacing w:val="-2"/>
                <w:sz w:val="20"/>
              </w:rPr>
              <w:t>Total Hours</w:t>
            </w:r>
          </w:p>
        </w:tc>
      </w:tr>
      <w:tr w14:paraId="59F1E749" w14:textId="77777777">
        <w:tblPrEx>
          <w:tblW w:w="0" w:type="auto"/>
          <w:tblInd w:w="125" w:type="dxa"/>
          <w:tblLayout w:type="fixed"/>
          <w:tblCellMar>
            <w:left w:w="0" w:type="dxa"/>
            <w:right w:w="0" w:type="dxa"/>
          </w:tblCellMar>
          <w:tblLook w:val="01E0"/>
        </w:tblPrEx>
        <w:trPr>
          <w:trHeight w:val="809"/>
        </w:trPr>
        <w:tc>
          <w:tcPr>
            <w:tcW w:w="2785" w:type="dxa"/>
          </w:tcPr>
          <w:p w:rsidR="00AE7D6A" w:rsidP="00252E3D" w14:paraId="59F1E743" w14:textId="01E44255">
            <w:pPr>
              <w:pStyle w:val="TableParagraph"/>
              <w:ind w:left="107" w:right="77"/>
              <w:rPr>
                <w:sz w:val="20"/>
              </w:rPr>
            </w:pPr>
            <w:r>
              <w:rPr>
                <w:sz w:val="20"/>
              </w:rPr>
              <w:t>§</w:t>
            </w:r>
            <w:r>
              <w:rPr>
                <w:spacing w:val="-10"/>
                <w:sz w:val="20"/>
              </w:rPr>
              <w:t xml:space="preserve"> </w:t>
            </w:r>
            <w:r>
              <w:rPr>
                <w:sz w:val="20"/>
              </w:rPr>
              <w:t>361.1(c)(3)</w:t>
            </w:r>
            <w:r>
              <w:rPr>
                <w:spacing w:val="-10"/>
                <w:sz w:val="20"/>
              </w:rPr>
              <w:t xml:space="preserve"> </w:t>
            </w:r>
            <w:r>
              <w:rPr>
                <w:sz w:val="20"/>
              </w:rPr>
              <w:t>reports</w:t>
            </w:r>
            <w:r>
              <w:rPr>
                <w:spacing w:val="-9"/>
                <w:sz w:val="20"/>
              </w:rPr>
              <w:t xml:space="preserve"> </w:t>
            </w:r>
            <w:r>
              <w:rPr>
                <w:sz w:val="20"/>
              </w:rPr>
              <w:t>and</w:t>
            </w:r>
            <w:r>
              <w:rPr>
                <w:spacing w:val="-10"/>
                <w:sz w:val="20"/>
              </w:rPr>
              <w:t xml:space="preserve"> </w:t>
            </w:r>
            <w:r>
              <w:rPr>
                <w:sz w:val="20"/>
              </w:rPr>
              <w:t>(c)(4) approval</w:t>
            </w:r>
            <w:r w:rsidR="00E37962">
              <w:rPr>
                <w:sz w:val="20"/>
              </w:rPr>
              <w:t xml:space="preserve">; </w:t>
            </w:r>
            <w:r>
              <w:rPr>
                <w:sz w:val="20"/>
              </w:rPr>
              <w:t xml:space="preserve">Form FDA 2914 </w:t>
            </w:r>
            <w:r w:rsidR="00420D61">
              <w:rPr>
                <w:sz w:val="20"/>
              </w:rPr>
              <w:t>(</w:t>
            </w:r>
            <w:r>
              <w:rPr>
                <w:sz w:val="20"/>
              </w:rPr>
              <w:t>Membership Summary</w:t>
            </w:r>
            <w:r w:rsidR="00420D61">
              <w:rPr>
                <w:sz w:val="20"/>
              </w:rPr>
              <w:t>)</w:t>
            </w:r>
          </w:p>
        </w:tc>
        <w:tc>
          <w:tcPr>
            <w:tcW w:w="1259" w:type="dxa"/>
          </w:tcPr>
          <w:p w:rsidR="00AE7D6A" w:rsidP="00252E3D" w14:paraId="59F1E744" w14:textId="7C23F513">
            <w:pPr>
              <w:pStyle w:val="TableParagraph"/>
              <w:ind w:right="186"/>
              <w:jc w:val="right"/>
              <w:rPr>
                <w:sz w:val="20"/>
              </w:rPr>
            </w:pPr>
            <w:r>
              <w:rPr>
                <w:spacing w:val="-5"/>
                <w:sz w:val="20"/>
              </w:rPr>
              <w:t>56</w:t>
            </w:r>
          </w:p>
        </w:tc>
        <w:tc>
          <w:tcPr>
            <w:tcW w:w="1537" w:type="dxa"/>
          </w:tcPr>
          <w:p w:rsidR="00AE7D6A" w:rsidP="00252E3D" w14:paraId="59F1E745" w14:textId="77777777">
            <w:pPr>
              <w:pStyle w:val="TableParagraph"/>
              <w:ind w:right="187"/>
              <w:jc w:val="right"/>
              <w:rPr>
                <w:sz w:val="20"/>
              </w:rPr>
            </w:pPr>
            <w:r>
              <w:rPr>
                <w:w w:val="94"/>
                <w:sz w:val="20"/>
              </w:rPr>
              <w:t>1</w:t>
            </w:r>
          </w:p>
        </w:tc>
        <w:tc>
          <w:tcPr>
            <w:tcW w:w="1154" w:type="dxa"/>
          </w:tcPr>
          <w:p w:rsidR="00AE7D6A" w:rsidP="00252E3D" w14:paraId="59F1E746" w14:textId="5FDB5786">
            <w:pPr>
              <w:pStyle w:val="TableParagraph"/>
              <w:ind w:right="185"/>
              <w:jc w:val="right"/>
              <w:rPr>
                <w:sz w:val="20"/>
              </w:rPr>
            </w:pPr>
            <w:r>
              <w:rPr>
                <w:spacing w:val="-5"/>
                <w:sz w:val="20"/>
              </w:rPr>
              <w:t>56</w:t>
            </w:r>
          </w:p>
        </w:tc>
        <w:tc>
          <w:tcPr>
            <w:tcW w:w="1356" w:type="dxa"/>
          </w:tcPr>
          <w:p w:rsidR="00AE7D6A" w:rsidP="00252E3D" w14:paraId="59F1E747" w14:textId="77777777">
            <w:pPr>
              <w:pStyle w:val="TableParagraph"/>
              <w:ind w:right="188"/>
              <w:jc w:val="right"/>
              <w:rPr>
                <w:sz w:val="20"/>
              </w:rPr>
            </w:pPr>
            <w:r>
              <w:rPr>
                <w:w w:val="94"/>
                <w:sz w:val="20"/>
              </w:rPr>
              <w:t>1</w:t>
            </w:r>
          </w:p>
        </w:tc>
        <w:tc>
          <w:tcPr>
            <w:tcW w:w="1052" w:type="dxa"/>
          </w:tcPr>
          <w:p w:rsidR="00AE7D6A" w:rsidP="00252E3D" w14:paraId="59F1E748" w14:textId="58FBA966">
            <w:pPr>
              <w:pStyle w:val="TableParagraph"/>
              <w:ind w:right="187"/>
              <w:jc w:val="right"/>
              <w:rPr>
                <w:sz w:val="20"/>
              </w:rPr>
            </w:pPr>
            <w:r>
              <w:rPr>
                <w:spacing w:val="-5"/>
                <w:sz w:val="20"/>
              </w:rPr>
              <w:t>56</w:t>
            </w:r>
          </w:p>
        </w:tc>
      </w:tr>
      <w:tr w14:paraId="59F1E750" w14:textId="77777777">
        <w:tblPrEx>
          <w:tblW w:w="0" w:type="auto"/>
          <w:tblInd w:w="125" w:type="dxa"/>
          <w:tblLayout w:type="fixed"/>
          <w:tblCellMar>
            <w:left w:w="0" w:type="dxa"/>
            <w:right w:w="0" w:type="dxa"/>
          </w:tblCellMar>
          <w:tblLook w:val="01E0"/>
        </w:tblPrEx>
        <w:trPr>
          <w:trHeight w:val="580"/>
        </w:trPr>
        <w:tc>
          <w:tcPr>
            <w:tcW w:w="2785" w:type="dxa"/>
          </w:tcPr>
          <w:p w:rsidR="00AE7D6A" w:rsidP="00252E3D" w14:paraId="59F1E74A" w14:textId="78E8EEED">
            <w:pPr>
              <w:pStyle w:val="TableParagraph"/>
              <w:ind w:left="107" w:right="77"/>
              <w:rPr>
                <w:sz w:val="20"/>
              </w:rPr>
            </w:pPr>
            <w:r>
              <w:rPr>
                <w:sz w:val="20"/>
              </w:rPr>
              <w:t>§ 361.1(c)(3) reports</w:t>
            </w:r>
            <w:r w:rsidR="00E37962">
              <w:rPr>
                <w:sz w:val="20"/>
              </w:rPr>
              <w:t>;</w:t>
            </w:r>
            <w:r>
              <w:rPr>
                <w:sz w:val="20"/>
              </w:rPr>
              <w:t xml:space="preserve"> Form FDA</w:t>
            </w:r>
            <w:r>
              <w:rPr>
                <w:spacing w:val="-13"/>
                <w:sz w:val="20"/>
              </w:rPr>
              <w:t xml:space="preserve"> </w:t>
            </w:r>
            <w:r>
              <w:rPr>
                <w:sz w:val="20"/>
              </w:rPr>
              <w:t>2915</w:t>
            </w:r>
            <w:r>
              <w:rPr>
                <w:spacing w:val="-12"/>
                <w:sz w:val="20"/>
              </w:rPr>
              <w:t xml:space="preserve"> </w:t>
            </w:r>
            <w:r w:rsidR="00420D61">
              <w:rPr>
                <w:spacing w:val="-12"/>
                <w:sz w:val="20"/>
              </w:rPr>
              <w:t>(</w:t>
            </w:r>
            <w:r>
              <w:rPr>
                <w:sz w:val="20"/>
              </w:rPr>
              <w:t>Study</w:t>
            </w:r>
            <w:r>
              <w:rPr>
                <w:spacing w:val="-13"/>
                <w:sz w:val="20"/>
              </w:rPr>
              <w:t xml:space="preserve"> </w:t>
            </w:r>
            <w:r>
              <w:rPr>
                <w:sz w:val="20"/>
              </w:rPr>
              <w:t>Summary</w:t>
            </w:r>
            <w:r w:rsidR="00420D61">
              <w:rPr>
                <w:sz w:val="20"/>
              </w:rPr>
              <w:t>)</w:t>
            </w:r>
          </w:p>
        </w:tc>
        <w:tc>
          <w:tcPr>
            <w:tcW w:w="1259" w:type="dxa"/>
          </w:tcPr>
          <w:p w:rsidR="00AE7D6A" w:rsidP="00252E3D" w14:paraId="59F1E74B" w14:textId="79D0D2DA">
            <w:pPr>
              <w:pStyle w:val="TableParagraph"/>
              <w:ind w:right="185"/>
              <w:jc w:val="right"/>
              <w:rPr>
                <w:sz w:val="20"/>
              </w:rPr>
            </w:pPr>
            <w:r>
              <w:rPr>
                <w:spacing w:val="-5"/>
                <w:sz w:val="20"/>
              </w:rPr>
              <w:t>37</w:t>
            </w:r>
          </w:p>
        </w:tc>
        <w:tc>
          <w:tcPr>
            <w:tcW w:w="1537" w:type="dxa"/>
          </w:tcPr>
          <w:p w:rsidR="00AE7D6A" w:rsidP="00252E3D" w14:paraId="59F1E74C" w14:textId="77777777">
            <w:pPr>
              <w:pStyle w:val="TableParagraph"/>
              <w:ind w:right="184"/>
              <w:jc w:val="right"/>
              <w:rPr>
                <w:sz w:val="20"/>
              </w:rPr>
            </w:pPr>
            <w:r>
              <w:rPr>
                <w:spacing w:val="-5"/>
                <w:sz w:val="20"/>
              </w:rPr>
              <w:t>10</w:t>
            </w:r>
          </w:p>
        </w:tc>
        <w:tc>
          <w:tcPr>
            <w:tcW w:w="1154" w:type="dxa"/>
          </w:tcPr>
          <w:p w:rsidR="00AE7D6A" w:rsidP="00252E3D" w14:paraId="59F1E74D" w14:textId="77FCABD6">
            <w:pPr>
              <w:pStyle w:val="TableParagraph"/>
              <w:ind w:right="96"/>
              <w:jc w:val="right"/>
              <w:rPr>
                <w:sz w:val="20"/>
              </w:rPr>
            </w:pPr>
            <w:r>
              <w:rPr>
                <w:spacing w:val="-5"/>
                <w:sz w:val="20"/>
              </w:rPr>
              <w:t>370</w:t>
            </w:r>
          </w:p>
        </w:tc>
        <w:tc>
          <w:tcPr>
            <w:tcW w:w="1356" w:type="dxa"/>
          </w:tcPr>
          <w:p w:rsidR="00AE7D6A" w:rsidP="00252E3D" w14:paraId="59F1E74E" w14:textId="7CDD6682">
            <w:pPr>
              <w:pStyle w:val="TableParagraph"/>
              <w:ind w:right="188"/>
              <w:jc w:val="right"/>
              <w:rPr>
                <w:sz w:val="20"/>
              </w:rPr>
            </w:pPr>
            <w:r>
              <w:rPr>
                <w:spacing w:val="-4"/>
                <w:sz w:val="20"/>
              </w:rPr>
              <w:t>3</w:t>
            </w:r>
          </w:p>
        </w:tc>
        <w:tc>
          <w:tcPr>
            <w:tcW w:w="1052" w:type="dxa"/>
          </w:tcPr>
          <w:p w:rsidR="00AE7D6A" w:rsidP="00252E3D" w14:paraId="59F1E74F" w14:textId="52E30CF1">
            <w:pPr>
              <w:pStyle w:val="TableParagraph"/>
              <w:ind w:right="94"/>
              <w:jc w:val="right"/>
              <w:rPr>
                <w:sz w:val="20"/>
              </w:rPr>
            </w:pPr>
            <w:r>
              <w:rPr>
                <w:spacing w:val="-2"/>
                <w:sz w:val="20"/>
              </w:rPr>
              <w:t>1,110</w:t>
            </w:r>
          </w:p>
        </w:tc>
      </w:tr>
      <w:tr w14:paraId="59F1E758" w14:textId="77777777">
        <w:tblPrEx>
          <w:tblW w:w="0" w:type="auto"/>
          <w:tblInd w:w="125" w:type="dxa"/>
          <w:tblLayout w:type="fixed"/>
          <w:tblCellMar>
            <w:left w:w="0" w:type="dxa"/>
            <w:right w:w="0" w:type="dxa"/>
          </w:tblCellMar>
          <w:tblLook w:val="01E0"/>
        </w:tblPrEx>
        <w:trPr>
          <w:trHeight w:val="460"/>
        </w:trPr>
        <w:tc>
          <w:tcPr>
            <w:tcW w:w="2785" w:type="dxa"/>
          </w:tcPr>
          <w:p w:rsidR="00AE7D6A" w:rsidP="00252E3D" w14:paraId="59F1E751" w14:textId="3B74ACE2">
            <w:pPr>
              <w:pStyle w:val="TableParagraph"/>
              <w:ind w:left="107"/>
              <w:rPr>
                <w:sz w:val="20"/>
              </w:rPr>
            </w:pPr>
            <w:r>
              <w:rPr>
                <w:sz w:val="20"/>
              </w:rPr>
              <w:t>§</w:t>
            </w:r>
            <w:r>
              <w:rPr>
                <w:spacing w:val="-4"/>
                <w:sz w:val="20"/>
              </w:rPr>
              <w:t xml:space="preserve"> </w:t>
            </w:r>
            <w:r>
              <w:rPr>
                <w:sz w:val="20"/>
              </w:rPr>
              <w:t>361.1(d)(8)</w:t>
            </w:r>
            <w:r w:rsidR="002E17D8">
              <w:rPr>
                <w:spacing w:val="-4"/>
                <w:sz w:val="20"/>
              </w:rPr>
              <w:t xml:space="preserve">; </w:t>
            </w:r>
            <w:r>
              <w:rPr>
                <w:sz w:val="20"/>
              </w:rPr>
              <w:t>adverse</w:t>
            </w:r>
            <w:r>
              <w:rPr>
                <w:spacing w:val="-3"/>
                <w:sz w:val="20"/>
              </w:rPr>
              <w:t xml:space="preserve"> </w:t>
            </w:r>
            <w:r>
              <w:rPr>
                <w:spacing w:val="-2"/>
                <w:sz w:val="20"/>
              </w:rPr>
              <w:t>events</w:t>
            </w:r>
          </w:p>
        </w:tc>
        <w:tc>
          <w:tcPr>
            <w:tcW w:w="1259" w:type="dxa"/>
          </w:tcPr>
          <w:p w:rsidR="00AE7D6A" w:rsidP="00252E3D" w14:paraId="59F1E752" w14:textId="77777777">
            <w:pPr>
              <w:pStyle w:val="TableParagraph"/>
              <w:ind w:right="186"/>
              <w:jc w:val="right"/>
              <w:rPr>
                <w:sz w:val="20"/>
              </w:rPr>
            </w:pPr>
            <w:r>
              <w:rPr>
                <w:spacing w:val="-5"/>
                <w:sz w:val="20"/>
              </w:rPr>
              <w:t>10</w:t>
            </w:r>
          </w:p>
        </w:tc>
        <w:tc>
          <w:tcPr>
            <w:tcW w:w="1537" w:type="dxa"/>
          </w:tcPr>
          <w:p w:rsidR="00AE7D6A" w:rsidP="00252E3D" w14:paraId="59F1E753" w14:textId="77777777">
            <w:pPr>
              <w:pStyle w:val="TableParagraph"/>
              <w:ind w:right="186"/>
              <w:jc w:val="right"/>
              <w:rPr>
                <w:sz w:val="20"/>
              </w:rPr>
            </w:pPr>
            <w:r>
              <w:rPr>
                <w:w w:val="94"/>
                <w:sz w:val="20"/>
              </w:rPr>
              <w:t>1</w:t>
            </w:r>
          </w:p>
        </w:tc>
        <w:tc>
          <w:tcPr>
            <w:tcW w:w="1154" w:type="dxa"/>
          </w:tcPr>
          <w:p w:rsidR="00AE7D6A" w:rsidP="00252E3D" w14:paraId="59F1E754" w14:textId="77777777">
            <w:pPr>
              <w:pStyle w:val="TableParagraph"/>
              <w:ind w:right="185"/>
              <w:jc w:val="right"/>
              <w:rPr>
                <w:sz w:val="20"/>
              </w:rPr>
            </w:pPr>
            <w:r>
              <w:rPr>
                <w:spacing w:val="-5"/>
                <w:sz w:val="20"/>
              </w:rPr>
              <w:t>10</w:t>
            </w:r>
          </w:p>
        </w:tc>
        <w:tc>
          <w:tcPr>
            <w:tcW w:w="1356" w:type="dxa"/>
          </w:tcPr>
          <w:p w:rsidR="00AE7D6A" w:rsidP="00252E3D" w14:paraId="59F1E755" w14:textId="6B7468E4">
            <w:pPr>
              <w:pStyle w:val="TableParagraph"/>
              <w:ind w:right="187"/>
              <w:jc w:val="right"/>
              <w:rPr>
                <w:sz w:val="20"/>
              </w:rPr>
            </w:pPr>
            <w:r>
              <w:rPr>
                <w:spacing w:val="-5"/>
                <w:sz w:val="20"/>
              </w:rPr>
              <w:t>0</w:t>
            </w:r>
            <w:r w:rsidR="000B5623">
              <w:rPr>
                <w:spacing w:val="-5"/>
                <w:sz w:val="20"/>
              </w:rPr>
              <w:t>.5</w:t>
            </w:r>
          </w:p>
          <w:p w:rsidR="00AE7D6A" w:rsidP="00252E3D" w14:paraId="59F1E756" w14:textId="77777777">
            <w:pPr>
              <w:pStyle w:val="TableParagraph"/>
              <w:ind w:right="188"/>
              <w:jc w:val="right"/>
              <w:rPr>
                <w:sz w:val="20"/>
              </w:rPr>
            </w:pPr>
            <w:r>
              <w:rPr>
                <w:spacing w:val="-4"/>
                <w:sz w:val="20"/>
              </w:rPr>
              <w:t>(30</w:t>
            </w:r>
            <w:r>
              <w:rPr>
                <w:spacing w:val="-6"/>
                <w:sz w:val="20"/>
              </w:rPr>
              <w:t xml:space="preserve"> </w:t>
            </w:r>
            <w:r>
              <w:rPr>
                <w:spacing w:val="-2"/>
                <w:sz w:val="20"/>
              </w:rPr>
              <w:t>mins)</w:t>
            </w:r>
          </w:p>
        </w:tc>
        <w:tc>
          <w:tcPr>
            <w:tcW w:w="1052" w:type="dxa"/>
          </w:tcPr>
          <w:p w:rsidR="00AE7D6A" w:rsidP="00252E3D" w14:paraId="59F1E757" w14:textId="77777777">
            <w:pPr>
              <w:pStyle w:val="TableParagraph"/>
              <w:ind w:right="189"/>
              <w:jc w:val="right"/>
              <w:rPr>
                <w:sz w:val="20"/>
              </w:rPr>
            </w:pPr>
            <w:r>
              <w:rPr>
                <w:w w:val="94"/>
                <w:sz w:val="20"/>
              </w:rPr>
              <w:t>5</w:t>
            </w:r>
          </w:p>
        </w:tc>
      </w:tr>
      <w:tr w14:paraId="59F1E75F" w14:textId="77777777" w:rsidTr="00151B7F">
        <w:tblPrEx>
          <w:tblW w:w="0" w:type="auto"/>
          <w:tblInd w:w="125" w:type="dxa"/>
          <w:tblLayout w:type="fixed"/>
          <w:tblCellMar>
            <w:left w:w="0" w:type="dxa"/>
            <w:right w:w="0" w:type="dxa"/>
          </w:tblCellMar>
          <w:tblLook w:val="01E0"/>
        </w:tblPrEx>
        <w:trPr>
          <w:trHeight w:val="350"/>
        </w:trPr>
        <w:tc>
          <w:tcPr>
            <w:tcW w:w="8091" w:type="dxa"/>
            <w:gridSpan w:val="5"/>
          </w:tcPr>
          <w:p w:rsidR="001222DB" w:rsidP="001222DB" w14:paraId="59F1E75D" w14:textId="507A53C6">
            <w:pPr>
              <w:pStyle w:val="TableParagraph"/>
              <w:ind w:left="107"/>
            </w:pPr>
            <w:r>
              <w:rPr>
                <w:spacing w:val="-2"/>
                <w:sz w:val="20"/>
              </w:rPr>
              <w:t>Total</w:t>
            </w:r>
          </w:p>
        </w:tc>
        <w:tc>
          <w:tcPr>
            <w:tcW w:w="1052" w:type="dxa"/>
          </w:tcPr>
          <w:p w:rsidR="001222DB" w:rsidP="00252E3D" w14:paraId="59F1E75E" w14:textId="27AF44CA">
            <w:pPr>
              <w:pStyle w:val="TableParagraph"/>
              <w:ind w:right="95"/>
              <w:jc w:val="right"/>
              <w:rPr>
                <w:sz w:val="20"/>
              </w:rPr>
            </w:pPr>
            <w:r>
              <w:rPr>
                <w:sz w:val="20"/>
              </w:rPr>
              <w:t>1,171</w:t>
            </w:r>
          </w:p>
        </w:tc>
      </w:tr>
    </w:tbl>
    <w:p w:rsidR="00AE7D6A" w:rsidP="00252E3D" w14:paraId="59F1E760" w14:textId="77777777">
      <w:pPr>
        <w:pStyle w:val="BodyText"/>
        <w:rPr>
          <w:sz w:val="20"/>
        </w:rPr>
      </w:pPr>
    </w:p>
    <w:p w:rsidR="00AE7D6A" w:rsidP="00252E3D" w14:paraId="59F1E761" w14:textId="77777777">
      <w:pPr>
        <w:ind w:left="1708" w:right="2640"/>
        <w:jc w:val="center"/>
        <w:rPr>
          <w:sz w:val="20"/>
        </w:rPr>
      </w:pPr>
      <w:r>
        <w:rPr>
          <w:sz w:val="20"/>
        </w:rPr>
        <w:t>Table</w:t>
      </w:r>
      <w:r>
        <w:rPr>
          <w:spacing w:val="-6"/>
          <w:sz w:val="20"/>
        </w:rPr>
        <w:t xml:space="preserve"> </w:t>
      </w:r>
      <w:r>
        <w:rPr>
          <w:sz w:val="20"/>
        </w:rPr>
        <w:t>2.--Estimated</w:t>
      </w:r>
      <w:r>
        <w:rPr>
          <w:spacing w:val="-5"/>
          <w:sz w:val="20"/>
        </w:rPr>
        <w:t xml:space="preserve"> </w:t>
      </w:r>
      <w:r>
        <w:rPr>
          <w:sz w:val="20"/>
        </w:rPr>
        <w:t>Annual</w:t>
      </w:r>
      <w:r>
        <w:rPr>
          <w:spacing w:val="-6"/>
          <w:sz w:val="20"/>
        </w:rPr>
        <w:t xml:space="preserve"> </w:t>
      </w:r>
      <w:r>
        <w:rPr>
          <w:sz w:val="20"/>
        </w:rPr>
        <w:t>Recordkeeping</w:t>
      </w:r>
      <w:r>
        <w:rPr>
          <w:spacing w:val="-5"/>
          <w:sz w:val="20"/>
        </w:rPr>
        <w:t xml:space="preserve"> </w:t>
      </w:r>
      <w:r>
        <w:rPr>
          <w:spacing w:val="-2"/>
          <w:sz w:val="20"/>
        </w:rPr>
        <w:t>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0"/>
        <w:gridCol w:w="1440"/>
        <w:gridCol w:w="1620"/>
        <w:gridCol w:w="1170"/>
        <w:gridCol w:w="1530"/>
        <w:gridCol w:w="900"/>
      </w:tblGrid>
      <w:tr w14:paraId="59F1E768" w14:textId="77777777" w:rsidTr="002820D5">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0"/>
        </w:trPr>
        <w:tc>
          <w:tcPr>
            <w:tcW w:w="2570" w:type="dxa"/>
            <w:vAlign w:val="center"/>
          </w:tcPr>
          <w:p w:rsidR="00AE7D6A" w:rsidRPr="00E47DC2" w:rsidP="00E47DC2" w14:paraId="59F1E762" w14:textId="67503AA6">
            <w:pPr>
              <w:pStyle w:val="TableParagraph"/>
              <w:jc w:val="center"/>
              <w:rPr>
                <w:sz w:val="20"/>
              </w:rPr>
            </w:pPr>
            <w:r>
              <w:rPr>
                <w:sz w:val="20"/>
              </w:rPr>
              <w:t>21</w:t>
            </w:r>
            <w:r>
              <w:rPr>
                <w:spacing w:val="-2"/>
                <w:sz w:val="20"/>
              </w:rPr>
              <w:t xml:space="preserve"> </w:t>
            </w:r>
            <w:r>
              <w:rPr>
                <w:sz w:val="20"/>
              </w:rPr>
              <w:t>CFR</w:t>
            </w:r>
            <w:r>
              <w:rPr>
                <w:spacing w:val="-1"/>
                <w:sz w:val="20"/>
              </w:rPr>
              <w:t xml:space="preserve"> </w:t>
            </w:r>
            <w:r>
              <w:rPr>
                <w:spacing w:val="-2"/>
                <w:sz w:val="20"/>
              </w:rPr>
              <w:t>Section</w:t>
            </w:r>
            <w:r w:rsidR="00E37962">
              <w:rPr>
                <w:spacing w:val="-2"/>
                <w:sz w:val="20"/>
              </w:rPr>
              <w:t>;</w:t>
            </w:r>
            <w:r w:rsidR="00BF019D">
              <w:rPr>
                <w:spacing w:val="-2"/>
                <w:sz w:val="20"/>
              </w:rPr>
              <w:t xml:space="preserve"> and Activity</w:t>
            </w:r>
          </w:p>
        </w:tc>
        <w:tc>
          <w:tcPr>
            <w:tcW w:w="1440" w:type="dxa"/>
            <w:vAlign w:val="center"/>
          </w:tcPr>
          <w:p w:rsidR="00AE7D6A" w:rsidP="00BB7723" w14:paraId="59F1E763" w14:textId="77777777">
            <w:pPr>
              <w:pStyle w:val="TableParagraph"/>
              <w:ind w:left="190" w:firstLine="337"/>
              <w:rPr>
                <w:sz w:val="20"/>
              </w:rPr>
            </w:pPr>
            <w:r>
              <w:rPr>
                <w:sz w:val="20"/>
              </w:rPr>
              <w:t xml:space="preserve">No. of </w:t>
            </w:r>
            <w:r>
              <w:rPr>
                <w:spacing w:val="-2"/>
                <w:sz w:val="20"/>
              </w:rPr>
              <w:t>Recordkeepers</w:t>
            </w:r>
          </w:p>
        </w:tc>
        <w:tc>
          <w:tcPr>
            <w:tcW w:w="1620" w:type="dxa"/>
            <w:vAlign w:val="center"/>
          </w:tcPr>
          <w:p w:rsidR="00AE7D6A" w:rsidP="002820D5" w14:paraId="59F1E764" w14:textId="1E3F499E">
            <w:pPr>
              <w:pStyle w:val="TableParagraph"/>
              <w:ind w:left="191" w:right="177" w:hanging="2"/>
              <w:jc w:val="center"/>
              <w:rPr>
                <w:sz w:val="20"/>
              </w:rPr>
            </w:pPr>
            <w:r>
              <w:rPr>
                <w:sz w:val="20"/>
              </w:rPr>
              <w:t>No. of Record</w:t>
            </w:r>
            <w:r w:rsidR="00B047F7">
              <w:rPr>
                <w:sz w:val="20"/>
              </w:rPr>
              <w:t>s</w:t>
            </w:r>
            <w:r>
              <w:rPr>
                <w:sz w:val="20"/>
              </w:rPr>
              <w:t xml:space="preserve"> </w:t>
            </w:r>
            <w:r>
              <w:rPr>
                <w:spacing w:val="-4"/>
                <w:sz w:val="20"/>
              </w:rPr>
              <w:t xml:space="preserve">per </w:t>
            </w:r>
            <w:r>
              <w:rPr>
                <w:spacing w:val="-2"/>
                <w:sz w:val="20"/>
              </w:rPr>
              <w:t>Recordkeepers</w:t>
            </w:r>
          </w:p>
        </w:tc>
        <w:tc>
          <w:tcPr>
            <w:tcW w:w="1170" w:type="dxa"/>
            <w:vAlign w:val="center"/>
          </w:tcPr>
          <w:p w:rsidR="00AE7D6A" w:rsidP="002820D5" w14:paraId="59F1E765" w14:textId="77777777">
            <w:pPr>
              <w:pStyle w:val="TableParagraph"/>
              <w:ind w:left="210" w:right="195" w:hanging="2"/>
              <w:jc w:val="center"/>
              <w:rPr>
                <w:sz w:val="20"/>
              </w:rPr>
            </w:pPr>
            <w:r>
              <w:rPr>
                <w:spacing w:val="-2"/>
                <w:sz w:val="20"/>
              </w:rPr>
              <w:t>Total Annual Records</w:t>
            </w:r>
          </w:p>
        </w:tc>
        <w:tc>
          <w:tcPr>
            <w:tcW w:w="1530" w:type="dxa"/>
            <w:vAlign w:val="center"/>
          </w:tcPr>
          <w:p w:rsidR="00AE7D6A" w:rsidP="002820D5" w14:paraId="59F1E766" w14:textId="77777777">
            <w:pPr>
              <w:pStyle w:val="TableParagraph"/>
              <w:ind w:left="137" w:right="120"/>
              <w:jc w:val="center"/>
              <w:rPr>
                <w:sz w:val="20"/>
              </w:rPr>
            </w:pPr>
            <w:r>
              <w:rPr>
                <w:spacing w:val="-2"/>
                <w:sz w:val="20"/>
              </w:rPr>
              <w:t xml:space="preserve">Average </w:t>
            </w:r>
            <w:r>
              <w:rPr>
                <w:sz w:val="20"/>
              </w:rPr>
              <w:t xml:space="preserve">Burden per </w:t>
            </w:r>
            <w:r>
              <w:rPr>
                <w:spacing w:val="-2"/>
                <w:sz w:val="20"/>
              </w:rPr>
              <w:t>Recordkeeping</w:t>
            </w:r>
          </w:p>
        </w:tc>
        <w:tc>
          <w:tcPr>
            <w:tcW w:w="900" w:type="dxa"/>
            <w:vAlign w:val="center"/>
          </w:tcPr>
          <w:p w:rsidR="00AE7D6A" w:rsidP="002820D5" w14:paraId="59F1E767" w14:textId="77777777">
            <w:pPr>
              <w:pStyle w:val="TableParagraph"/>
              <w:ind w:right="107"/>
              <w:jc w:val="center"/>
              <w:rPr>
                <w:sz w:val="20"/>
              </w:rPr>
            </w:pPr>
            <w:r>
              <w:rPr>
                <w:sz w:val="20"/>
              </w:rPr>
              <w:t>Total</w:t>
            </w:r>
            <w:r>
              <w:rPr>
                <w:spacing w:val="-4"/>
                <w:sz w:val="20"/>
              </w:rPr>
              <w:t xml:space="preserve"> </w:t>
            </w:r>
            <w:r>
              <w:rPr>
                <w:spacing w:val="-2"/>
                <w:sz w:val="20"/>
              </w:rPr>
              <w:t>Hours</w:t>
            </w:r>
          </w:p>
        </w:tc>
      </w:tr>
      <w:tr w14:paraId="268F0831" w14:textId="77777777" w:rsidTr="000E2C0F">
        <w:tblPrEx>
          <w:tblW w:w="0" w:type="auto"/>
          <w:tblInd w:w="125" w:type="dxa"/>
          <w:tblLayout w:type="fixed"/>
          <w:tblCellMar>
            <w:left w:w="0" w:type="dxa"/>
            <w:right w:w="0" w:type="dxa"/>
          </w:tblCellMar>
          <w:tblLook w:val="01E0"/>
        </w:tblPrEx>
        <w:trPr>
          <w:trHeight w:val="350"/>
        </w:trPr>
        <w:tc>
          <w:tcPr>
            <w:tcW w:w="2570" w:type="dxa"/>
          </w:tcPr>
          <w:p w:rsidR="001222DB" w:rsidRPr="001222DB" w:rsidP="001222DB" w14:paraId="440BAB32" w14:textId="29ACAE17">
            <w:pPr>
              <w:pStyle w:val="TableParagraph"/>
              <w:ind w:left="107"/>
              <w:rPr>
                <w:sz w:val="20"/>
              </w:rPr>
            </w:pPr>
            <w:r w:rsidRPr="001222DB">
              <w:rPr>
                <w:sz w:val="20"/>
              </w:rPr>
              <w:t>§ 361.1(c)(2); RDRC maintains meeting minutes involving use in human research subjects</w:t>
            </w:r>
          </w:p>
          <w:p w:rsidR="001222DB" w:rsidRPr="001222DB" w:rsidP="001222DB" w14:paraId="0EB38099" w14:textId="609F6007">
            <w:pPr>
              <w:pStyle w:val="TableParagraph"/>
              <w:ind w:left="107"/>
              <w:rPr>
                <w:sz w:val="20"/>
              </w:rPr>
            </w:pPr>
          </w:p>
          <w:p w:rsidR="001222DB" w:rsidP="001222DB" w14:paraId="37A45222" w14:textId="5D33C4CF">
            <w:pPr>
              <w:pStyle w:val="TableParagraph"/>
              <w:ind w:left="107"/>
              <w:rPr>
                <w:sz w:val="20"/>
              </w:rPr>
            </w:pPr>
            <w:r w:rsidRPr="001222DB">
              <w:rPr>
                <w:sz w:val="20"/>
              </w:rPr>
              <w:t>§ 361.1(d)(5); RDRC obtains consent of human research subjects</w:t>
            </w:r>
          </w:p>
        </w:tc>
        <w:tc>
          <w:tcPr>
            <w:tcW w:w="1440" w:type="dxa"/>
          </w:tcPr>
          <w:p w:rsidR="001222DB" w:rsidP="00252E3D" w14:paraId="35EFA783" w14:textId="534F12F9">
            <w:pPr>
              <w:pStyle w:val="TableParagraph"/>
              <w:ind w:right="181"/>
              <w:jc w:val="right"/>
              <w:rPr>
                <w:sz w:val="20"/>
              </w:rPr>
            </w:pPr>
            <w:r>
              <w:rPr>
                <w:sz w:val="20"/>
              </w:rPr>
              <w:t>56</w:t>
            </w:r>
          </w:p>
        </w:tc>
        <w:tc>
          <w:tcPr>
            <w:tcW w:w="1620" w:type="dxa"/>
          </w:tcPr>
          <w:p w:rsidR="001222DB" w:rsidP="00252E3D" w14:paraId="45FA192B" w14:textId="1928F516">
            <w:pPr>
              <w:pStyle w:val="TableParagraph"/>
              <w:ind w:right="182"/>
              <w:jc w:val="right"/>
              <w:rPr>
                <w:sz w:val="20"/>
              </w:rPr>
            </w:pPr>
            <w:r>
              <w:rPr>
                <w:sz w:val="20"/>
              </w:rPr>
              <w:t>10.61</w:t>
            </w:r>
          </w:p>
        </w:tc>
        <w:tc>
          <w:tcPr>
            <w:tcW w:w="1170" w:type="dxa"/>
          </w:tcPr>
          <w:p w:rsidR="001222DB" w:rsidP="00252E3D" w14:paraId="26A45286" w14:textId="37AC40B8">
            <w:pPr>
              <w:pStyle w:val="TableParagraph"/>
              <w:ind w:right="181"/>
              <w:jc w:val="right"/>
              <w:rPr>
                <w:sz w:val="20"/>
              </w:rPr>
            </w:pPr>
            <w:r>
              <w:rPr>
                <w:sz w:val="20"/>
              </w:rPr>
              <w:t>594</w:t>
            </w:r>
          </w:p>
        </w:tc>
        <w:tc>
          <w:tcPr>
            <w:tcW w:w="1530" w:type="dxa"/>
          </w:tcPr>
          <w:p w:rsidR="001222DB" w:rsidP="00252E3D" w14:paraId="08FEB899" w14:textId="25729433">
            <w:pPr>
              <w:pStyle w:val="TableParagraph"/>
              <w:ind w:right="182"/>
              <w:jc w:val="right"/>
              <w:rPr>
                <w:sz w:val="20"/>
              </w:rPr>
            </w:pPr>
            <w:r>
              <w:rPr>
                <w:sz w:val="20"/>
              </w:rPr>
              <w:t>4.239</w:t>
            </w:r>
          </w:p>
        </w:tc>
        <w:tc>
          <w:tcPr>
            <w:tcW w:w="900" w:type="dxa"/>
          </w:tcPr>
          <w:p w:rsidR="001222DB" w:rsidP="00252E3D" w14:paraId="2EFC77DC" w14:textId="6F4B8775">
            <w:pPr>
              <w:pStyle w:val="TableParagraph"/>
              <w:ind w:right="91"/>
              <w:jc w:val="right"/>
              <w:rPr>
                <w:sz w:val="20"/>
              </w:rPr>
            </w:pPr>
            <w:r>
              <w:rPr>
                <w:sz w:val="20"/>
              </w:rPr>
              <w:t>2,518</w:t>
            </w:r>
          </w:p>
        </w:tc>
      </w:tr>
      <w:tr w14:paraId="59F1E77E" w14:textId="77777777" w:rsidTr="00564971">
        <w:tblPrEx>
          <w:tblW w:w="0" w:type="auto"/>
          <w:tblInd w:w="125" w:type="dxa"/>
          <w:tblLayout w:type="fixed"/>
          <w:tblCellMar>
            <w:left w:w="0" w:type="dxa"/>
            <w:right w:w="0" w:type="dxa"/>
          </w:tblCellMar>
          <w:tblLook w:val="01E0"/>
        </w:tblPrEx>
        <w:trPr>
          <w:trHeight w:val="351"/>
        </w:trPr>
        <w:tc>
          <w:tcPr>
            <w:tcW w:w="8330" w:type="dxa"/>
            <w:gridSpan w:val="5"/>
          </w:tcPr>
          <w:p w:rsidR="001222DB" w:rsidP="00F46716" w14:paraId="59F1E77C" w14:textId="3A033313">
            <w:pPr>
              <w:pStyle w:val="TableParagraph"/>
              <w:ind w:left="107"/>
            </w:pPr>
            <w:r>
              <w:rPr>
                <w:spacing w:val="-2"/>
                <w:sz w:val="20"/>
              </w:rPr>
              <w:t>Total</w:t>
            </w:r>
          </w:p>
        </w:tc>
        <w:tc>
          <w:tcPr>
            <w:tcW w:w="900" w:type="dxa"/>
          </w:tcPr>
          <w:p w:rsidR="001222DB" w:rsidP="00252E3D" w14:paraId="59F1E77D" w14:textId="3D364836">
            <w:pPr>
              <w:pStyle w:val="TableParagraph"/>
              <w:ind w:right="91"/>
              <w:jc w:val="right"/>
              <w:rPr>
                <w:sz w:val="20"/>
              </w:rPr>
            </w:pPr>
            <w:r>
              <w:rPr>
                <w:spacing w:val="-2"/>
                <w:sz w:val="20"/>
              </w:rPr>
              <w:t>2,518</w:t>
            </w:r>
          </w:p>
        </w:tc>
      </w:tr>
    </w:tbl>
    <w:p w:rsidR="002D04FE" w:rsidP="00252E3D" w14:paraId="0009A69D" w14:textId="5405A84A">
      <w:pPr>
        <w:pStyle w:val="BodyText"/>
        <w:rPr>
          <w:sz w:val="23"/>
        </w:rPr>
      </w:pPr>
    </w:p>
    <w:p w:rsidR="0013661E" w:rsidP="0099688E" w14:paraId="61B64CE2" w14:textId="7439EAB3">
      <w:pPr>
        <w:pStyle w:val="CommentText"/>
        <w:ind w:left="180"/>
        <w:rPr>
          <w:sz w:val="24"/>
          <w:szCs w:val="24"/>
        </w:rPr>
      </w:pPr>
      <w:r>
        <w:rPr>
          <w:sz w:val="24"/>
          <w:szCs w:val="24"/>
        </w:rPr>
        <w:t>The b</w:t>
      </w:r>
      <w:r w:rsidRPr="0099688E" w:rsidR="00E9722A">
        <w:rPr>
          <w:sz w:val="24"/>
          <w:szCs w:val="24"/>
        </w:rPr>
        <w:t>urden attribute</w:t>
      </w:r>
      <w:r w:rsidR="00781801">
        <w:rPr>
          <w:sz w:val="24"/>
          <w:szCs w:val="24"/>
        </w:rPr>
        <w:t>d</w:t>
      </w:r>
      <w:r w:rsidRPr="0099688E" w:rsidR="00E9722A">
        <w:rPr>
          <w:sz w:val="24"/>
          <w:szCs w:val="24"/>
        </w:rPr>
        <w:t xml:space="preserve"> to recordkeeping activities is assumed to be distributed among the individual elements and averaged among respondents. </w:t>
      </w:r>
      <w:r w:rsidR="00F248FF">
        <w:rPr>
          <w:sz w:val="24"/>
          <w:szCs w:val="24"/>
        </w:rPr>
        <w:t xml:space="preserve"> </w:t>
      </w:r>
      <w:r w:rsidR="00B253EA">
        <w:rPr>
          <w:sz w:val="24"/>
          <w:szCs w:val="24"/>
        </w:rPr>
        <w:t>In the</w:t>
      </w:r>
      <w:r w:rsidR="00D23213">
        <w:rPr>
          <w:sz w:val="24"/>
          <w:szCs w:val="24"/>
        </w:rPr>
        <w:t xml:space="preserve"> burden</w:t>
      </w:r>
      <w:r w:rsidR="00B253EA">
        <w:rPr>
          <w:sz w:val="24"/>
          <w:szCs w:val="24"/>
        </w:rPr>
        <w:t xml:space="preserve"> estimate, we assume</w:t>
      </w:r>
      <w:r w:rsidR="0070704E">
        <w:rPr>
          <w:sz w:val="24"/>
          <w:szCs w:val="24"/>
        </w:rPr>
        <w:t xml:space="preserve"> an average burden per record of 10 hours for the RDRC </w:t>
      </w:r>
      <w:r w:rsidR="00B253EA">
        <w:rPr>
          <w:sz w:val="24"/>
          <w:szCs w:val="24"/>
        </w:rPr>
        <w:t xml:space="preserve">respondents </w:t>
      </w:r>
      <w:r w:rsidR="0070704E">
        <w:rPr>
          <w:sz w:val="24"/>
          <w:szCs w:val="24"/>
        </w:rPr>
        <w:t>to maintain meeting minutes and .75 hours (45 minutes) for a subset of t</w:t>
      </w:r>
      <w:r w:rsidR="00B253EA">
        <w:rPr>
          <w:sz w:val="24"/>
          <w:szCs w:val="24"/>
        </w:rPr>
        <w:t>h</w:t>
      </w:r>
      <w:r w:rsidR="0070704E">
        <w:rPr>
          <w:sz w:val="24"/>
          <w:szCs w:val="24"/>
        </w:rPr>
        <w:t xml:space="preserve">e respondents (37 RDRCs) to obtain consent of human research subjects. </w:t>
      </w:r>
      <w:r>
        <w:rPr>
          <w:sz w:val="24"/>
          <w:szCs w:val="24"/>
        </w:rPr>
        <w:t xml:space="preserve"> </w:t>
      </w:r>
    </w:p>
    <w:p w:rsidR="0013661E" w:rsidP="0099688E" w14:paraId="5C5811F6" w14:textId="77777777">
      <w:pPr>
        <w:pStyle w:val="CommentText"/>
        <w:ind w:left="180"/>
        <w:rPr>
          <w:sz w:val="24"/>
          <w:szCs w:val="24"/>
        </w:rPr>
      </w:pPr>
    </w:p>
    <w:p w:rsidR="0013661E" w:rsidP="0099688E" w14:paraId="56620C4C" w14:textId="2DE1445C">
      <w:pPr>
        <w:pStyle w:val="CommentText"/>
        <w:ind w:left="180"/>
      </w:pPr>
      <w:r w:rsidRPr="00D23213">
        <w:rPr>
          <w:sz w:val="24"/>
          <w:szCs w:val="24"/>
        </w:rPr>
        <w:t xml:space="preserve">Section 361.1(f) sets forth labeling requirements for radioactive drugs.  These requirements are not in the </w:t>
      </w:r>
      <w:r w:rsidR="0022415D">
        <w:rPr>
          <w:sz w:val="24"/>
          <w:szCs w:val="24"/>
        </w:rPr>
        <w:t xml:space="preserve">reporting </w:t>
      </w:r>
      <w:r w:rsidRPr="00D23213">
        <w:rPr>
          <w:sz w:val="24"/>
          <w:szCs w:val="24"/>
        </w:rPr>
        <w:t>burden estimate because they are information supplied by the Federal Government to the recipient for the purposes of disclosure to the public (5 CFR 1320.3(c)(2)).</w:t>
      </w:r>
      <w:r>
        <w:t xml:space="preserve">  </w:t>
      </w:r>
    </w:p>
    <w:p w:rsidR="0013661E" w:rsidP="0099688E" w14:paraId="683D76E2" w14:textId="77777777">
      <w:pPr>
        <w:pStyle w:val="CommentText"/>
        <w:ind w:left="180"/>
      </w:pPr>
    </w:p>
    <w:p w:rsidR="00EB6D3E" w:rsidRPr="0099688E" w:rsidP="0099688E" w14:paraId="176A820A" w14:textId="6F2A76DB">
      <w:pPr>
        <w:pStyle w:val="CommentText"/>
        <w:ind w:left="180"/>
        <w:rPr>
          <w:sz w:val="24"/>
          <w:szCs w:val="24"/>
        </w:rPr>
      </w:pPr>
      <w:r w:rsidRPr="0099688E">
        <w:rPr>
          <w:sz w:val="24"/>
          <w:szCs w:val="24"/>
        </w:rPr>
        <w:t>The burden hour total</w:t>
      </w:r>
      <w:r w:rsidR="0013661E">
        <w:rPr>
          <w:sz w:val="24"/>
          <w:szCs w:val="24"/>
        </w:rPr>
        <w:t xml:space="preserve"> </w:t>
      </w:r>
      <w:r w:rsidRPr="0099688E">
        <w:rPr>
          <w:sz w:val="24"/>
          <w:szCs w:val="24"/>
        </w:rPr>
        <w:t xml:space="preserve">for this ICR is 3,689 hours (1,171 </w:t>
      </w:r>
      <w:r w:rsidR="00B253EA">
        <w:rPr>
          <w:sz w:val="24"/>
          <w:szCs w:val="24"/>
        </w:rPr>
        <w:t xml:space="preserve">reporting </w:t>
      </w:r>
      <w:r w:rsidRPr="0099688E" w:rsidR="008701E3">
        <w:rPr>
          <w:sz w:val="24"/>
          <w:szCs w:val="24"/>
        </w:rPr>
        <w:t xml:space="preserve">hours </w:t>
      </w:r>
      <w:r w:rsidRPr="0099688E">
        <w:rPr>
          <w:sz w:val="24"/>
          <w:szCs w:val="24"/>
        </w:rPr>
        <w:t>+ 2,518</w:t>
      </w:r>
      <w:r w:rsidRPr="0099688E" w:rsidR="008701E3">
        <w:rPr>
          <w:sz w:val="24"/>
          <w:szCs w:val="24"/>
        </w:rPr>
        <w:t xml:space="preserve"> </w:t>
      </w:r>
      <w:r w:rsidR="00B253EA">
        <w:rPr>
          <w:sz w:val="24"/>
          <w:szCs w:val="24"/>
        </w:rPr>
        <w:t xml:space="preserve">recordkeeping </w:t>
      </w:r>
      <w:r w:rsidRPr="0099688E" w:rsidR="008701E3">
        <w:rPr>
          <w:sz w:val="24"/>
          <w:szCs w:val="24"/>
        </w:rPr>
        <w:t>hours</w:t>
      </w:r>
      <w:r w:rsidRPr="0099688E">
        <w:rPr>
          <w:sz w:val="24"/>
          <w:szCs w:val="24"/>
        </w:rPr>
        <w:t>).</w:t>
      </w:r>
    </w:p>
    <w:p w:rsidR="002D04FE" w:rsidRPr="0099688E" w:rsidP="00252E3D" w14:paraId="7815F592" w14:textId="6C0B7460">
      <w:pPr>
        <w:pStyle w:val="BodyText"/>
      </w:pPr>
    </w:p>
    <w:p w:rsidR="00AE7D6A" w:rsidP="00252E3D" w14:paraId="59F1E780" w14:textId="0113333C">
      <w:pPr>
        <w:ind w:left="678"/>
        <w:rPr>
          <w:sz w:val="24"/>
        </w:rPr>
      </w:pPr>
      <w:r>
        <w:rPr>
          <w:i/>
          <w:sz w:val="24"/>
        </w:rPr>
        <w:t>12b.</w:t>
      </w:r>
      <w:r>
        <w:rPr>
          <w:i/>
          <w:spacing w:val="60"/>
          <w:sz w:val="24"/>
        </w:rPr>
        <w:t xml:space="preserve"> </w:t>
      </w:r>
      <w:r>
        <w:rPr>
          <w:i/>
          <w:sz w:val="24"/>
        </w:rPr>
        <w:t xml:space="preserve">Annualized Cost Burden </w:t>
      </w:r>
      <w:r>
        <w:rPr>
          <w:i/>
          <w:spacing w:val="-2"/>
          <w:sz w:val="24"/>
        </w:rPr>
        <w:t>Estimate</w:t>
      </w:r>
    </w:p>
    <w:p w:rsidR="00AE7D6A" w:rsidP="00252E3D" w14:paraId="59F1E781" w14:textId="77777777">
      <w:pPr>
        <w:pStyle w:val="BodyText"/>
      </w:pPr>
    </w:p>
    <w:p w:rsidR="00AE7D6A" w:rsidP="00252E3D" w14:paraId="59F1E782" w14:textId="14E7407B">
      <w:pPr>
        <w:pStyle w:val="BodyText"/>
        <w:ind w:left="228" w:right="1253"/>
      </w:pPr>
      <w:r>
        <w:t xml:space="preserve">There are labor costs resulting from this information.  Based on an </w:t>
      </w:r>
      <w:r w:rsidR="000B5623">
        <w:t>average</w:t>
      </w:r>
      <w:r w:rsidR="004B49D9">
        <w:t xml:space="preserve"> </w:t>
      </w:r>
      <w:r w:rsidR="00DF62CB">
        <w:t xml:space="preserve">industry wage rate of </w:t>
      </w:r>
      <w:r w:rsidR="00EC0BE1">
        <w:t>$76.12</w:t>
      </w:r>
      <w:r w:rsidR="00DF62CB">
        <w:t xml:space="preserve"> per hour</w:t>
      </w:r>
      <w:r w:rsidR="0052054C">
        <w:t xml:space="preserve"> (averaged from wages for </w:t>
      </w:r>
      <w:r w:rsidR="00BF2572">
        <w:t>p</w:t>
      </w:r>
      <w:r w:rsidRPr="00EC0BE1" w:rsidR="00EC0BE1">
        <w:t xml:space="preserve">rofessional, </w:t>
      </w:r>
      <w:r w:rsidR="00BF2572">
        <w:t>s</w:t>
      </w:r>
      <w:r w:rsidRPr="00EC0BE1" w:rsidR="00EC0BE1">
        <w:t xml:space="preserve">cientific, </w:t>
      </w:r>
      <w:r w:rsidR="00BF2572">
        <w:t>t</w:t>
      </w:r>
      <w:r w:rsidRPr="00EC0BE1" w:rsidR="00EC0BE1">
        <w:t>echnical</w:t>
      </w:r>
      <w:r w:rsidR="003E6E82">
        <w:t>,</w:t>
      </w:r>
      <w:r w:rsidRPr="00EC0BE1" w:rsidR="00EC0BE1">
        <w:t xml:space="preserve"> </w:t>
      </w:r>
      <w:r w:rsidR="00AA0CC3">
        <w:t xml:space="preserve">and clerical support, plus overhead and personnel benefits using data provided by </w:t>
      </w:r>
      <w:r w:rsidRPr="00C875CA" w:rsidR="00C41AAB">
        <w:t xml:space="preserve">the </w:t>
      </w:r>
      <w:r w:rsidR="00C41AAB">
        <w:t xml:space="preserve">U.S. </w:t>
      </w:r>
      <w:r w:rsidRPr="00C875CA" w:rsidR="00C41AAB">
        <w:t>Bureau of</w:t>
      </w:r>
      <w:r w:rsidRPr="00C875CA" w:rsidR="00C41AAB">
        <w:rPr>
          <w:spacing w:val="-1"/>
        </w:rPr>
        <w:t xml:space="preserve"> </w:t>
      </w:r>
      <w:r w:rsidRPr="00C875CA" w:rsidR="00C41AAB">
        <w:t>Labor</w:t>
      </w:r>
      <w:r w:rsidRPr="00C875CA" w:rsidR="00C41AAB">
        <w:rPr>
          <w:spacing w:val="-1"/>
        </w:rPr>
        <w:t xml:space="preserve"> </w:t>
      </w:r>
      <w:r w:rsidRPr="00C875CA" w:rsidR="00C41AAB">
        <w:t>Statistics:</w:t>
      </w:r>
      <w:r w:rsidR="00C41AAB">
        <w:t xml:space="preserve"> May 2021 National </w:t>
      </w:r>
      <w:r w:rsidR="00532337">
        <w:t xml:space="preserve">Industry-Specific </w:t>
      </w:r>
      <w:r w:rsidR="00C41AAB">
        <w:t>Occupational Employment and Wage Estimates</w:t>
      </w:r>
      <w:r w:rsidR="009A2BBC">
        <w:t>, available at</w:t>
      </w:r>
      <w:r w:rsidR="00C41AAB">
        <w:t xml:space="preserve"> </w:t>
      </w:r>
      <w:hyperlink r:id="rId14" w:history="1">
        <w:r w:rsidRPr="00E2392D" w:rsidR="00C41AAB">
          <w:rPr>
            <w:rStyle w:val="Hyperlink"/>
          </w:rPr>
          <w:t>https://www.bls.gov/oes/current/naics2_54.htm</w:t>
        </w:r>
      </w:hyperlink>
      <w:r w:rsidR="00863F69">
        <w:t>)</w:t>
      </w:r>
      <w:r w:rsidR="000B5623">
        <w:t>,</w:t>
      </w:r>
      <w:r w:rsidR="000B5623">
        <w:rPr>
          <w:spacing w:val="-3"/>
        </w:rPr>
        <w:t xml:space="preserve"> </w:t>
      </w:r>
      <w:r w:rsidR="00DE2F4E">
        <w:rPr>
          <w:spacing w:val="-3"/>
        </w:rPr>
        <w:t xml:space="preserve">we estimate the </w:t>
      </w:r>
      <w:r w:rsidR="000B5623">
        <w:t xml:space="preserve">total cost </w:t>
      </w:r>
      <w:r w:rsidR="00DE2F4E">
        <w:t xml:space="preserve">burden </w:t>
      </w:r>
      <w:r w:rsidR="000B5623">
        <w:t>to respondents is $</w:t>
      </w:r>
      <w:r w:rsidR="00C649B4">
        <w:t>280,806.68</w:t>
      </w:r>
      <w:r w:rsidR="000B5623">
        <w:t xml:space="preserve"> ((1,</w:t>
      </w:r>
      <w:r w:rsidR="004B5743">
        <w:t>171</w:t>
      </w:r>
      <w:r w:rsidR="000B5623">
        <w:t xml:space="preserve"> hours + 2,</w:t>
      </w:r>
      <w:r w:rsidR="004B5743">
        <w:t>518</w:t>
      </w:r>
      <w:r w:rsidR="000B5623">
        <w:t xml:space="preserve"> hours) x $7</w:t>
      </w:r>
      <w:r w:rsidR="00C649B4">
        <w:t>6.12</w:t>
      </w:r>
      <w:r w:rsidR="000B5623">
        <w:t>)</w:t>
      </w:r>
      <w:r w:rsidR="00145684">
        <w:t xml:space="preserve"> per year</w:t>
      </w:r>
      <w:r w:rsidR="000B5623">
        <w:t>.</w:t>
      </w:r>
    </w:p>
    <w:p w:rsidR="000D0619" w:rsidRPr="000D0619" w:rsidP="000D0619" w14:paraId="5963EE62" w14:textId="77777777">
      <w:pPr>
        <w:pStyle w:val="ListParagraph"/>
        <w:tabs>
          <w:tab w:val="left" w:pos="588"/>
        </w:tabs>
        <w:ind w:right="1550" w:firstLine="0"/>
        <w:rPr>
          <w:sz w:val="24"/>
          <w:u w:val="none"/>
        </w:rPr>
      </w:pPr>
    </w:p>
    <w:p w:rsidR="00AE7D6A" w:rsidP="00252E3D" w14:paraId="59F1E784" w14:textId="2D02A440">
      <w:pPr>
        <w:pStyle w:val="ListParagraph"/>
        <w:numPr>
          <w:ilvl w:val="0"/>
          <w:numId w:val="2"/>
        </w:numPr>
        <w:tabs>
          <w:tab w:val="left" w:pos="588"/>
        </w:tabs>
        <w:ind w:right="1550"/>
        <w:rPr>
          <w:sz w:val="24"/>
          <w:u w:val="none"/>
        </w:rPr>
      </w:pPr>
      <w:r>
        <w:rPr>
          <w:sz w:val="24"/>
        </w:rPr>
        <w:t>Estimates</w:t>
      </w:r>
      <w:r>
        <w:rPr>
          <w:spacing w:val="-4"/>
          <w:sz w:val="24"/>
        </w:rPr>
        <w:t xml:space="preserve"> </w:t>
      </w:r>
      <w:r>
        <w:rPr>
          <w:sz w:val="24"/>
        </w:rPr>
        <w:t>of</w:t>
      </w:r>
      <w:r>
        <w:rPr>
          <w:spacing w:val="-4"/>
          <w:sz w:val="24"/>
        </w:rPr>
        <w:t xml:space="preserve"> </w:t>
      </w:r>
      <w:r>
        <w:rPr>
          <w:sz w:val="24"/>
        </w:rPr>
        <w:t>Other</w:t>
      </w:r>
      <w:r>
        <w:rPr>
          <w:spacing w:val="-4"/>
          <w:sz w:val="24"/>
        </w:rPr>
        <w:t xml:space="preserve"> </w:t>
      </w:r>
      <w:r>
        <w:rPr>
          <w:sz w:val="24"/>
        </w:rPr>
        <w:t>Total</w:t>
      </w:r>
      <w:r>
        <w:rPr>
          <w:spacing w:val="-4"/>
          <w:sz w:val="24"/>
        </w:rPr>
        <w:t xml:space="preserve"> </w:t>
      </w:r>
      <w:r>
        <w:rPr>
          <w:sz w:val="24"/>
        </w:rPr>
        <w:t>Annual</w:t>
      </w:r>
      <w:r>
        <w:rPr>
          <w:spacing w:val="-4"/>
          <w:sz w:val="24"/>
        </w:rPr>
        <w:t xml:space="preserve"> </w:t>
      </w:r>
      <w:r>
        <w:rPr>
          <w:sz w:val="24"/>
        </w:rPr>
        <w:t>Costs</w:t>
      </w:r>
      <w:r>
        <w:rPr>
          <w:spacing w:val="-4"/>
          <w:sz w:val="24"/>
        </w:rPr>
        <w:t xml:space="preserve"> </w:t>
      </w:r>
      <w:r>
        <w:rPr>
          <w:sz w:val="24"/>
        </w:rPr>
        <w:t>to</w:t>
      </w:r>
      <w:r>
        <w:rPr>
          <w:spacing w:val="-6"/>
          <w:sz w:val="24"/>
        </w:rPr>
        <w:t xml:space="preserve"> </w:t>
      </w:r>
      <w:r>
        <w:rPr>
          <w:sz w:val="24"/>
        </w:rPr>
        <w:t>Respondents</w:t>
      </w:r>
      <w:r>
        <w:rPr>
          <w:spacing w:val="-5"/>
          <w:sz w:val="24"/>
        </w:rPr>
        <w:t xml:space="preserve"> </w:t>
      </w:r>
      <w:r>
        <w:rPr>
          <w:sz w:val="24"/>
        </w:rPr>
        <w:t>and/or</w:t>
      </w:r>
      <w:r>
        <w:rPr>
          <w:spacing w:val="-5"/>
          <w:sz w:val="24"/>
        </w:rPr>
        <w:t xml:space="preserve"> </w:t>
      </w:r>
      <w:r>
        <w:rPr>
          <w:sz w:val="24"/>
        </w:rPr>
        <w:t>Recordkeepers/Capital</w:t>
      </w:r>
      <w:r>
        <w:rPr>
          <w:sz w:val="24"/>
          <w:u w:val="none"/>
        </w:rPr>
        <w:t xml:space="preserve"> </w:t>
      </w:r>
      <w:r>
        <w:rPr>
          <w:spacing w:val="-2"/>
          <w:sz w:val="24"/>
        </w:rPr>
        <w:t>Costs</w:t>
      </w:r>
    </w:p>
    <w:p w:rsidR="00AE7D6A" w:rsidRPr="00C444DF" w:rsidP="00252E3D" w14:paraId="59F1E785" w14:textId="77777777">
      <w:pPr>
        <w:pStyle w:val="BodyText"/>
      </w:pPr>
    </w:p>
    <w:p w:rsidR="00AE7D6A" w:rsidP="00252E3D" w14:paraId="59F1E786" w14:textId="77777777">
      <w:pPr>
        <w:pStyle w:val="BodyText"/>
        <w:ind w:left="227" w:right="1267"/>
      </w:pPr>
      <w:r>
        <w:t>There</w:t>
      </w:r>
      <w:r>
        <w:rPr>
          <w:spacing w:val="-3"/>
        </w:rPr>
        <w:t xml:space="preserve"> </w:t>
      </w:r>
      <w:r>
        <w:t>are</w:t>
      </w:r>
      <w:r>
        <w:rPr>
          <w:spacing w:val="-3"/>
        </w:rPr>
        <w:t xml:space="preserve"> </w:t>
      </w:r>
      <w:r>
        <w:t>no</w:t>
      </w:r>
      <w:r>
        <w:rPr>
          <w:spacing w:val="-3"/>
        </w:rPr>
        <w:t xml:space="preserve"> </w:t>
      </w:r>
      <w:r>
        <w:t>capital</w:t>
      </w:r>
      <w:r>
        <w:rPr>
          <w:spacing w:val="-3"/>
        </w:rPr>
        <w:t xml:space="preserve"> </w:t>
      </w:r>
      <w:r>
        <w:t>expenditures</w:t>
      </w:r>
      <w:r>
        <w:rPr>
          <w:spacing w:val="-3"/>
        </w:rPr>
        <w:t xml:space="preserve"> </w:t>
      </w:r>
      <w:r>
        <w:t>or</w:t>
      </w:r>
      <w:r>
        <w:rPr>
          <w:spacing w:val="-3"/>
        </w:rPr>
        <w:t xml:space="preserve"> </w:t>
      </w:r>
      <w:r>
        <w:t>start-up,</w:t>
      </w:r>
      <w:r>
        <w:rPr>
          <w:spacing w:val="-4"/>
        </w:rPr>
        <w:t xml:space="preserve"> </w:t>
      </w:r>
      <w:r>
        <w:t>operating,</w:t>
      </w:r>
      <w:r>
        <w:rPr>
          <w:spacing w:val="-4"/>
        </w:rPr>
        <w:t xml:space="preserve"> </w:t>
      </w:r>
      <w:r>
        <w:t>or</w:t>
      </w:r>
      <w:r>
        <w:rPr>
          <w:spacing w:val="-4"/>
        </w:rPr>
        <w:t xml:space="preserve"> </w:t>
      </w:r>
      <w:r>
        <w:t>maintenance</w:t>
      </w:r>
      <w:r>
        <w:rPr>
          <w:spacing w:val="-4"/>
        </w:rPr>
        <w:t xml:space="preserve"> </w:t>
      </w:r>
      <w:r>
        <w:t>costs</w:t>
      </w:r>
      <w:r>
        <w:rPr>
          <w:spacing w:val="-4"/>
        </w:rPr>
        <w:t xml:space="preserve"> </w:t>
      </w:r>
      <w:r>
        <w:t>associated with this information collection.</w:t>
      </w:r>
    </w:p>
    <w:p w:rsidR="00AE7D6A" w:rsidP="00252E3D" w14:paraId="59F1E787" w14:textId="77777777">
      <w:pPr>
        <w:pStyle w:val="BodyText"/>
      </w:pPr>
    </w:p>
    <w:p w:rsidR="00AE7D6A" w:rsidP="00252E3D" w14:paraId="59F1E788" w14:textId="77777777">
      <w:pPr>
        <w:pStyle w:val="ListParagraph"/>
        <w:numPr>
          <w:ilvl w:val="0"/>
          <w:numId w:val="2"/>
        </w:numPr>
        <w:tabs>
          <w:tab w:val="left" w:pos="588"/>
        </w:tabs>
        <w:ind w:hanging="361"/>
        <w:rPr>
          <w:sz w:val="24"/>
          <w:u w:val="none"/>
        </w:rPr>
      </w:pPr>
      <w:r>
        <w:rPr>
          <w:sz w:val="24"/>
        </w:rPr>
        <w:t>Annualized</w:t>
      </w:r>
      <w:r>
        <w:rPr>
          <w:spacing w:val="-2"/>
          <w:sz w:val="24"/>
        </w:rPr>
        <w:t xml:space="preserve"> </w:t>
      </w:r>
      <w:r>
        <w:rPr>
          <w:sz w:val="24"/>
        </w:rPr>
        <w:t>Cost</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Federal</w:t>
      </w:r>
      <w:r>
        <w:rPr>
          <w:spacing w:val="-2"/>
          <w:sz w:val="24"/>
        </w:rPr>
        <w:t xml:space="preserve"> Government</w:t>
      </w:r>
    </w:p>
    <w:p w:rsidR="00AE7D6A" w:rsidP="00252E3D" w14:paraId="59F1E789" w14:textId="77777777">
      <w:pPr>
        <w:pStyle w:val="BodyText"/>
        <w:rPr>
          <w:sz w:val="16"/>
        </w:rPr>
      </w:pPr>
    </w:p>
    <w:p w:rsidR="00AE7D6A" w:rsidP="00252E3D" w14:paraId="59F1E78A" w14:textId="3FB1A81E">
      <w:pPr>
        <w:pStyle w:val="BodyText"/>
        <w:ind w:left="228"/>
        <w:rPr>
          <w:spacing w:val="-2"/>
        </w:rPr>
      </w:pPr>
      <w:r>
        <w:t>The</w:t>
      </w:r>
      <w:r>
        <w:rPr>
          <w:spacing w:val="-1"/>
        </w:rPr>
        <w:t xml:space="preserve"> </w:t>
      </w:r>
      <w:r>
        <w:t>estimate of</w:t>
      </w:r>
      <w:r>
        <w:rPr>
          <w:spacing w:val="-1"/>
        </w:rPr>
        <w:t xml:space="preserve"> </w:t>
      </w:r>
      <w:r>
        <w:t>the cost</w:t>
      </w:r>
      <w:r>
        <w:rPr>
          <w:spacing w:val="-1"/>
        </w:rPr>
        <w:t xml:space="preserve"> </w:t>
      </w:r>
      <w:r>
        <w:t>to the</w:t>
      </w:r>
      <w:r>
        <w:rPr>
          <w:spacing w:val="-1"/>
        </w:rPr>
        <w:t xml:space="preserve"> </w:t>
      </w:r>
      <w:r>
        <w:t>Federal Government</w:t>
      </w:r>
      <w:r>
        <w:rPr>
          <w:spacing w:val="-1"/>
        </w:rPr>
        <w:t xml:space="preserve"> </w:t>
      </w:r>
      <w:r>
        <w:t>is $11</w:t>
      </w:r>
      <w:r w:rsidR="00573EC7">
        <w:t>4</w:t>
      </w:r>
      <w:r w:rsidR="00E328C1">
        <w:t>,</w:t>
      </w:r>
      <w:r w:rsidR="00573EC7">
        <w:t>550</w:t>
      </w:r>
      <w:r>
        <w:rPr>
          <w:spacing w:val="-1"/>
        </w:rPr>
        <w:t xml:space="preserve"> </w:t>
      </w:r>
      <w:r>
        <w:t xml:space="preserve">per </w:t>
      </w:r>
      <w:r>
        <w:rPr>
          <w:spacing w:val="-2"/>
        </w:rPr>
        <w:t>year.</w:t>
      </w:r>
    </w:p>
    <w:p w:rsidR="008E10A0" w:rsidP="00252E3D" w14:paraId="581388A0" w14:textId="77777777">
      <w:pPr>
        <w:pStyle w:val="BodyText"/>
        <w:ind w:left="228"/>
      </w:pPr>
    </w:p>
    <w:p w:rsidR="00AE7D6A" w:rsidP="003A1C1C" w14:paraId="59F1E78B" w14:textId="22939C8B">
      <w:pPr>
        <w:pStyle w:val="BodyText"/>
        <w:ind w:left="227" w:right="1140"/>
      </w:pPr>
      <w:r>
        <w:t>This</w:t>
      </w:r>
      <w:r>
        <w:rPr>
          <w:spacing w:val="-2"/>
        </w:rPr>
        <w:t xml:space="preserve"> </w:t>
      </w:r>
      <w:r>
        <w:t>figure</w:t>
      </w:r>
      <w:r>
        <w:rPr>
          <w:spacing w:val="-2"/>
        </w:rPr>
        <w:t xml:space="preserve"> </w:t>
      </w:r>
      <w:r>
        <w:t>is</w:t>
      </w:r>
      <w:r>
        <w:rPr>
          <w:spacing w:val="-2"/>
        </w:rPr>
        <w:t xml:space="preserve"> </w:t>
      </w:r>
      <w:r>
        <w:t>based</w:t>
      </w:r>
      <w:r>
        <w:rPr>
          <w:spacing w:val="-1"/>
        </w:rPr>
        <w:t xml:space="preserve"> </w:t>
      </w:r>
      <w:r>
        <w:t>on</w:t>
      </w:r>
      <w:r>
        <w:rPr>
          <w:spacing w:val="-2"/>
        </w:rPr>
        <w:t xml:space="preserve"> </w:t>
      </w:r>
      <w:r>
        <w:t>past</w:t>
      </w:r>
      <w:r>
        <w:rPr>
          <w:spacing w:val="-1"/>
        </w:rPr>
        <w:t xml:space="preserve"> </w:t>
      </w:r>
      <w:r>
        <w:t>experience,</w:t>
      </w:r>
      <w:r>
        <w:rPr>
          <w:spacing w:val="-1"/>
        </w:rPr>
        <w:t xml:space="preserve"> </w:t>
      </w:r>
      <w:r>
        <w:t>a</w:t>
      </w:r>
      <w:r>
        <w:rPr>
          <w:spacing w:val="-2"/>
        </w:rPr>
        <w:t xml:space="preserve"> </w:t>
      </w:r>
      <w:r>
        <w:t>current</w:t>
      </w:r>
      <w:r>
        <w:rPr>
          <w:spacing w:val="-1"/>
        </w:rPr>
        <w:t xml:space="preserve"> </w:t>
      </w:r>
      <w:r>
        <w:t>reevaluation,</w:t>
      </w:r>
      <w:r>
        <w:rPr>
          <w:spacing w:val="-2"/>
        </w:rPr>
        <w:t xml:space="preserve"> </w:t>
      </w:r>
      <w:r>
        <w:t>and</w:t>
      </w:r>
      <w:r>
        <w:rPr>
          <w:spacing w:val="-1"/>
        </w:rPr>
        <w:t xml:space="preserve"> </w:t>
      </w:r>
      <w:r>
        <w:t>the</w:t>
      </w:r>
      <w:r>
        <w:rPr>
          <w:spacing w:val="-1"/>
        </w:rPr>
        <w:t xml:space="preserve"> </w:t>
      </w:r>
      <w:r>
        <w:t>cost</w:t>
      </w:r>
      <w:r>
        <w:rPr>
          <w:spacing w:val="-2"/>
        </w:rPr>
        <w:t xml:space="preserve"> </w:t>
      </w:r>
      <w:r>
        <w:t>of</w:t>
      </w:r>
      <w:r>
        <w:rPr>
          <w:spacing w:val="-2"/>
        </w:rPr>
        <w:t xml:space="preserve"> </w:t>
      </w:r>
      <w:r>
        <w:t>the</w:t>
      </w:r>
      <w:r>
        <w:rPr>
          <w:spacing w:val="-1"/>
        </w:rPr>
        <w:t xml:space="preserve"> </w:t>
      </w:r>
      <w:r>
        <w:t>following</w:t>
      </w:r>
      <w:r>
        <w:rPr>
          <w:spacing w:val="-2"/>
        </w:rPr>
        <w:t xml:space="preserve"> activities:</w:t>
      </w:r>
    </w:p>
    <w:p w:rsidR="00AE7D6A" w:rsidP="00252E3D" w14:paraId="59F1E78C" w14:textId="77777777">
      <w:pPr>
        <w:pStyle w:val="BodyText"/>
      </w:pPr>
    </w:p>
    <w:p w:rsidR="00AE7D6A" w:rsidP="00252E3D" w14:paraId="59F1E78D" w14:textId="77777777">
      <w:pPr>
        <w:pStyle w:val="ListParagraph"/>
        <w:numPr>
          <w:ilvl w:val="0"/>
          <w:numId w:val="1"/>
        </w:numPr>
        <w:tabs>
          <w:tab w:val="left" w:pos="1667"/>
          <w:tab w:val="left" w:pos="1668"/>
        </w:tabs>
        <w:rPr>
          <w:sz w:val="24"/>
          <w:u w:val="none"/>
        </w:rPr>
      </w:pPr>
      <w:r>
        <w:rPr>
          <w:sz w:val="24"/>
          <w:u w:val="none"/>
        </w:rPr>
        <w:t>Preparing</w:t>
      </w:r>
      <w:r>
        <w:rPr>
          <w:spacing w:val="-8"/>
          <w:sz w:val="24"/>
          <w:u w:val="none"/>
        </w:rPr>
        <w:t xml:space="preserve"> </w:t>
      </w:r>
      <w:r>
        <w:rPr>
          <w:sz w:val="24"/>
          <w:u w:val="none"/>
        </w:rPr>
        <w:t>letters</w:t>
      </w:r>
      <w:r>
        <w:rPr>
          <w:spacing w:val="-7"/>
          <w:sz w:val="24"/>
          <w:u w:val="none"/>
        </w:rPr>
        <w:t xml:space="preserve"> </w:t>
      </w:r>
      <w:r>
        <w:rPr>
          <w:sz w:val="24"/>
          <w:u w:val="none"/>
        </w:rPr>
        <w:t>to</w:t>
      </w:r>
      <w:r>
        <w:rPr>
          <w:spacing w:val="-6"/>
          <w:sz w:val="24"/>
          <w:u w:val="none"/>
        </w:rPr>
        <w:t xml:space="preserve"> </w:t>
      </w:r>
      <w:r>
        <w:rPr>
          <w:spacing w:val="-2"/>
          <w:sz w:val="24"/>
          <w:u w:val="none"/>
        </w:rPr>
        <w:t>RDRCs;</w:t>
      </w:r>
    </w:p>
    <w:p w:rsidR="00AE7D6A" w:rsidP="00252E3D" w14:paraId="59F1E78E" w14:textId="77777777">
      <w:pPr>
        <w:pStyle w:val="ListParagraph"/>
        <w:numPr>
          <w:ilvl w:val="0"/>
          <w:numId w:val="1"/>
        </w:numPr>
        <w:tabs>
          <w:tab w:val="left" w:pos="1667"/>
          <w:tab w:val="left" w:pos="1668"/>
        </w:tabs>
        <w:rPr>
          <w:sz w:val="24"/>
          <w:u w:val="none"/>
        </w:rPr>
      </w:pPr>
      <w:r>
        <w:rPr>
          <w:sz w:val="24"/>
          <w:u w:val="none"/>
        </w:rPr>
        <w:t>Printing</w:t>
      </w:r>
      <w:r>
        <w:rPr>
          <w:spacing w:val="-8"/>
          <w:sz w:val="24"/>
          <w:u w:val="none"/>
        </w:rPr>
        <w:t xml:space="preserve"> </w:t>
      </w:r>
      <w:r>
        <w:rPr>
          <w:sz w:val="24"/>
          <w:u w:val="none"/>
        </w:rPr>
        <w:t>Forms</w:t>
      </w:r>
      <w:r>
        <w:rPr>
          <w:spacing w:val="-7"/>
          <w:sz w:val="24"/>
          <w:u w:val="none"/>
        </w:rPr>
        <w:t xml:space="preserve"> </w:t>
      </w:r>
      <w:r>
        <w:rPr>
          <w:sz w:val="24"/>
          <w:u w:val="none"/>
        </w:rPr>
        <w:t>FDA</w:t>
      </w:r>
      <w:r>
        <w:rPr>
          <w:spacing w:val="-7"/>
          <w:sz w:val="24"/>
          <w:u w:val="none"/>
        </w:rPr>
        <w:t xml:space="preserve"> </w:t>
      </w:r>
      <w:r>
        <w:rPr>
          <w:sz w:val="24"/>
          <w:u w:val="none"/>
        </w:rPr>
        <w:t>2914</w:t>
      </w:r>
      <w:r>
        <w:rPr>
          <w:spacing w:val="-8"/>
          <w:sz w:val="24"/>
          <w:u w:val="none"/>
        </w:rPr>
        <w:t xml:space="preserve"> </w:t>
      </w:r>
      <w:r>
        <w:rPr>
          <w:sz w:val="24"/>
          <w:u w:val="none"/>
        </w:rPr>
        <w:t>and</w:t>
      </w:r>
      <w:r>
        <w:rPr>
          <w:spacing w:val="-7"/>
          <w:sz w:val="24"/>
          <w:u w:val="none"/>
        </w:rPr>
        <w:t xml:space="preserve"> </w:t>
      </w:r>
      <w:r>
        <w:rPr>
          <w:spacing w:val="-2"/>
          <w:sz w:val="24"/>
          <w:u w:val="none"/>
        </w:rPr>
        <w:t>2915;</w:t>
      </w:r>
    </w:p>
    <w:p w:rsidR="00AE7D6A" w:rsidP="00252E3D" w14:paraId="59F1E78F" w14:textId="7BB2CEFA">
      <w:pPr>
        <w:pStyle w:val="ListParagraph"/>
        <w:numPr>
          <w:ilvl w:val="0"/>
          <w:numId w:val="1"/>
        </w:numPr>
        <w:tabs>
          <w:tab w:val="left" w:pos="1667"/>
          <w:tab w:val="left" w:pos="1668"/>
        </w:tabs>
        <w:rPr>
          <w:sz w:val="24"/>
          <w:u w:val="none"/>
        </w:rPr>
      </w:pPr>
      <w:r>
        <w:rPr>
          <w:sz w:val="24"/>
          <w:u w:val="none"/>
        </w:rPr>
        <w:t>Clerical</w:t>
      </w:r>
      <w:r>
        <w:rPr>
          <w:spacing w:val="-6"/>
          <w:sz w:val="24"/>
          <w:u w:val="none"/>
        </w:rPr>
        <w:t xml:space="preserve"> </w:t>
      </w:r>
      <w:r>
        <w:rPr>
          <w:sz w:val="24"/>
          <w:u w:val="none"/>
        </w:rPr>
        <w:t>time</w:t>
      </w:r>
      <w:r>
        <w:rPr>
          <w:spacing w:val="-5"/>
          <w:sz w:val="24"/>
          <w:u w:val="none"/>
        </w:rPr>
        <w:t xml:space="preserve"> </w:t>
      </w:r>
      <w:r>
        <w:rPr>
          <w:sz w:val="24"/>
          <w:u w:val="none"/>
        </w:rPr>
        <w:t>for</w:t>
      </w:r>
      <w:r>
        <w:rPr>
          <w:spacing w:val="-5"/>
          <w:sz w:val="24"/>
          <w:u w:val="none"/>
        </w:rPr>
        <w:t xml:space="preserve"> </w:t>
      </w:r>
      <w:r>
        <w:rPr>
          <w:sz w:val="24"/>
          <w:u w:val="none"/>
        </w:rPr>
        <w:t>processing</w:t>
      </w:r>
      <w:r>
        <w:rPr>
          <w:spacing w:val="-5"/>
          <w:sz w:val="24"/>
          <w:u w:val="none"/>
        </w:rPr>
        <w:t xml:space="preserve"> </w:t>
      </w:r>
      <w:r>
        <w:rPr>
          <w:sz w:val="24"/>
          <w:u w:val="none"/>
        </w:rPr>
        <w:t>and</w:t>
      </w:r>
      <w:r>
        <w:rPr>
          <w:spacing w:val="-6"/>
          <w:sz w:val="24"/>
          <w:u w:val="none"/>
        </w:rPr>
        <w:t xml:space="preserve"> </w:t>
      </w:r>
      <w:r>
        <w:rPr>
          <w:sz w:val="24"/>
          <w:u w:val="none"/>
        </w:rPr>
        <w:t>mailing</w:t>
      </w:r>
      <w:r>
        <w:rPr>
          <w:spacing w:val="-5"/>
          <w:sz w:val="24"/>
          <w:u w:val="none"/>
        </w:rPr>
        <w:t xml:space="preserve"> </w:t>
      </w:r>
      <w:r>
        <w:rPr>
          <w:sz w:val="24"/>
          <w:u w:val="none"/>
        </w:rPr>
        <w:t>documents</w:t>
      </w:r>
      <w:r>
        <w:rPr>
          <w:spacing w:val="-4"/>
          <w:sz w:val="24"/>
          <w:u w:val="none"/>
        </w:rPr>
        <w:t xml:space="preserve"> </w:t>
      </w:r>
      <w:r>
        <w:rPr>
          <w:sz w:val="24"/>
          <w:u w:val="none"/>
        </w:rPr>
        <w:t>at</w:t>
      </w:r>
      <w:r>
        <w:rPr>
          <w:spacing w:val="-5"/>
          <w:sz w:val="24"/>
          <w:u w:val="none"/>
        </w:rPr>
        <w:t xml:space="preserve"> </w:t>
      </w:r>
      <w:r>
        <w:rPr>
          <w:sz w:val="24"/>
          <w:u w:val="none"/>
        </w:rPr>
        <w:t>$3</w:t>
      </w:r>
      <w:r w:rsidR="006228B1">
        <w:rPr>
          <w:sz w:val="24"/>
          <w:u w:val="none"/>
        </w:rPr>
        <w:t>3</w:t>
      </w:r>
      <w:r>
        <w:rPr>
          <w:spacing w:val="-4"/>
          <w:sz w:val="24"/>
          <w:u w:val="none"/>
        </w:rPr>
        <w:t xml:space="preserve"> </w:t>
      </w:r>
      <w:r>
        <w:rPr>
          <w:sz w:val="24"/>
          <w:u w:val="none"/>
        </w:rPr>
        <w:t>per</w:t>
      </w:r>
      <w:r>
        <w:rPr>
          <w:spacing w:val="-5"/>
          <w:sz w:val="24"/>
          <w:u w:val="none"/>
        </w:rPr>
        <w:t xml:space="preserve"> </w:t>
      </w:r>
      <w:r>
        <w:rPr>
          <w:sz w:val="24"/>
          <w:u w:val="none"/>
        </w:rPr>
        <w:t>hour;</w:t>
      </w:r>
      <w:r>
        <w:rPr>
          <w:spacing w:val="-4"/>
          <w:sz w:val="24"/>
          <w:u w:val="none"/>
        </w:rPr>
        <w:t xml:space="preserve"> </w:t>
      </w:r>
      <w:r>
        <w:rPr>
          <w:spacing w:val="-5"/>
          <w:sz w:val="24"/>
          <w:u w:val="none"/>
        </w:rPr>
        <w:t>and</w:t>
      </w:r>
    </w:p>
    <w:p w:rsidR="00AE7D6A" w:rsidP="00252E3D" w14:paraId="59F1E790" w14:textId="420E4F71">
      <w:pPr>
        <w:pStyle w:val="ListParagraph"/>
        <w:numPr>
          <w:ilvl w:val="0"/>
          <w:numId w:val="1"/>
        </w:numPr>
        <w:tabs>
          <w:tab w:val="left" w:pos="1667"/>
          <w:tab w:val="left" w:pos="1668"/>
        </w:tabs>
        <w:rPr>
          <w:sz w:val="24"/>
          <w:u w:val="none"/>
        </w:rPr>
      </w:pPr>
      <w:r>
        <w:rPr>
          <w:sz w:val="24"/>
          <w:u w:val="none"/>
        </w:rPr>
        <w:t>Administrative</w:t>
      </w:r>
      <w:r>
        <w:rPr>
          <w:spacing w:val="-8"/>
          <w:sz w:val="24"/>
          <w:u w:val="none"/>
        </w:rPr>
        <w:t xml:space="preserve"> </w:t>
      </w:r>
      <w:r>
        <w:rPr>
          <w:sz w:val="24"/>
          <w:u w:val="none"/>
        </w:rPr>
        <w:t>and</w:t>
      </w:r>
      <w:r>
        <w:rPr>
          <w:spacing w:val="-7"/>
          <w:sz w:val="24"/>
          <w:u w:val="none"/>
        </w:rPr>
        <w:t xml:space="preserve"> </w:t>
      </w:r>
      <w:r>
        <w:rPr>
          <w:sz w:val="24"/>
          <w:u w:val="none"/>
        </w:rPr>
        <w:t>professional</w:t>
      </w:r>
      <w:r>
        <w:rPr>
          <w:spacing w:val="-8"/>
          <w:sz w:val="24"/>
          <w:u w:val="none"/>
        </w:rPr>
        <w:t xml:space="preserve"> </w:t>
      </w:r>
      <w:r>
        <w:rPr>
          <w:sz w:val="24"/>
          <w:u w:val="none"/>
        </w:rPr>
        <w:t>review</w:t>
      </w:r>
      <w:r>
        <w:rPr>
          <w:spacing w:val="-8"/>
          <w:sz w:val="24"/>
          <w:u w:val="none"/>
        </w:rPr>
        <w:t xml:space="preserve"> </w:t>
      </w:r>
      <w:r>
        <w:rPr>
          <w:sz w:val="24"/>
          <w:u w:val="none"/>
        </w:rPr>
        <w:t>time</w:t>
      </w:r>
      <w:r>
        <w:rPr>
          <w:spacing w:val="-9"/>
          <w:sz w:val="24"/>
          <w:u w:val="none"/>
        </w:rPr>
        <w:t xml:space="preserve"> </w:t>
      </w:r>
      <w:r>
        <w:rPr>
          <w:sz w:val="24"/>
          <w:u w:val="none"/>
        </w:rPr>
        <w:t>at</w:t>
      </w:r>
      <w:r>
        <w:rPr>
          <w:spacing w:val="-8"/>
          <w:sz w:val="24"/>
          <w:u w:val="none"/>
        </w:rPr>
        <w:t xml:space="preserve"> </w:t>
      </w:r>
      <w:r>
        <w:rPr>
          <w:sz w:val="24"/>
          <w:u w:val="none"/>
        </w:rPr>
        <w:t>$</w:t>
      </w:r>
      <w:r w:rsidR="0070377E">
        <w:rPr>
          <w:sz w:val="24"/>
          <w:u w:val="none"/>
        </w:rPr>
        <w:t>8</w:t>
      </w:r>
      <w:r w:rsidR="006228B1">
        <w:rPr>
          <w:sz w:val="24"/>
          <w:u w:val="none"/>
        </w:rPr>
        <w:t>3</w:t>
      </w:r>
      <w:r>
        <w:rPr>
          <w:spacing w:val="-8"/>
          <w:sz w:val="24"/>
          <w:u w:val="none"/>
        </w:rPr>
        <w:t xml:space="preserve"> </w:t>
      </w:r>
      <w:r>
        <w:rPr>
          <w:sz w:val="24"/>
          <w:u w:val="none"/>
        </w:rPr>
        <w:t>per</w:t>
      </w:r>
      <w:r>
        <w:rPr>
          <w:spacing w:val="-8"/>
          <w:sz w:val="24"/>
          <w:u w:val="none"/>
        </w:rPr>
        <w:t xml:space="preserve"> </w:t>
      </w:r>
      <w:r>
        <w:rPr>
          <w:spacing w:val="-2"/>
          <w:sz w:val="24"/>
          <w:u w:val="none"/>
        </w:rPr>
        <w:t>hour.</w:t>
      </w:r>
    </w:p>
    <w:p w:rsidR="00E50337" w14:paraId="60FEEB74" w14:textId="1B195D14"/>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72"/>
        <w:gridCol w:w="810"/>
        <w:gridCol w:w="1362"/>
        <w:gridCol w:w="1250"/>
        <w:gridCol w:w="1753"/>
        <w:gridCol w:w="1666"/>
        <w:gridCol w:w="1476"/>
      </w:tblGrid>
      <w:tr w14:paraId="59F1E793" w14:textId="77777777" w:rsidTr="00BB3EDD">
        <w:tblPrEx>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17"/>
        </w:trPr>
        <w:tc>
          <w:tcPr>
            <w:tcW w:w="8989" w:type="dxa"/>
            <w:gridSpan w:val="7"/>
            <w:tcBorders>
              <w:top w:val="nil"/>
              <w:left w:val="nil"/>
              <w:bottom w:val="single" w:sz="4" w:space="0" w:color="auto"/>
              <w:right w:val="nil"/>
            </w:tcBorders>
          </w:tcPr>
          <w:p w:rsidR="00AE7D6A" w:rsidRPr="00BB3EDD" w:rsidP="00D9099F" w14:paraId="59F1E792" w14:textId="772852D7">
            <w:pPr>
              <w:pStyle w:val="TableParagraph"/>
              <w:ind w:left="205"/>
              <w:jc w:val="center"/>
              <w:rPr>
                <w:sz w:val="20"/>
                <w:szCs w:val="20"/>
              </w:rPr>
            </w:pPr>
            <w:r w:rsidRPr="00BB3EDD">
              <w:rPr>
                <w:sz w:val="20"/>
                <w:szCs w:val="20"/>
              </w:rPr>
              <w:t>Table 3.--</w:t>
            </w:r>
            <w:r w:rsidRPr="00BB3EDD" w:rsidR="000B5623">
              <w:rPr>
                <w:sz w:val="20"/>
                <w:szCs w:val="20"/>
              </w:rPr>
              <w:t>Estimated</w:t>
            </w:r>
            <w:r w:rsidRPr="00BB3EDD" w:rsidR="000B5623">
              <w:rPr>
                <w:spacing w:val="-5"/>
                <w:sz w:val="20"/>
                <w:szCs w:val="20"/>
              </w:rPr>
              <w:t xml:space="preserve"> </w:t>
            </w:r>
            <w:r w:rsidRPr="00BB3EDD" w:rsidR="000B5623">
              <w:rPr>
                <w:sz w:val="20"/>
                <w:szCs w:val="20"/>
              </w:rPr>
              <w:t>Cost</w:t>
            </w:r>
            <w:r w:rsidRPr="00BB3EDD" w:rsidR="000B5623">
              <w:rPr>
                <w:spacing w:val="-5"/>
                <w:sz w:val="20"/>
                <w:szCs w:val="20"/>
              </w:rPr>
              <w:t xml:space="preserve"> </w:t>
            </w:r>
            <w:r w:rsidRPr="00BB3EDD" w:rsidR="000B5623">
              <w:rPr>
                <w:sz w:val="20"/>
                <w:szCs w:val="20"/>
              </w:rPr>
              <w:t>to</w:t>
            </w:r>
            <w:r w:rsidRPr="00BB3EDD" w:rsidR="000B5623">
              <w:rPr>
                <w:spacing w:val="-5"/>
                <w:sz w:val="20"/>
                <w:szCs w:val="20"/>
              </w:rPr>
              <w:t xml:space="preserve"> </w:t>
            </w:r>
            <w:r w:rsidRPr="00BB3EDD" w:rsidR="000B5623">
              <w:rPr>
                <w:sz w:val="20"/>
                <w:szCs w:val="20"/>
              </w:rPr>
              <w:t>the</w:t>
            </w:r>
            <w:r w:rsidRPr="00BB3EDD" w:rsidR="000B5623">
              <w:rPr>
                <w:spacing w:val="-5"/>
                <w:sz w:val="20"/>
                <w:szCs w:val="20"/>
              </w:rPr>
              <w:t xml:space="preserve"> </w:t>
            </w:r>
            <w:r w:rsidRPr="00BB3EDD" w:rsidR="000B5623">
              <w:rPr>
                <w:sz w:val="20"/>
                <w:szCs w:val="20"/>
              </w:rPr>
              <w:t>Federal</w:t>
            </w:r>
            <w:r w:rsidRPr="00BB3EDD" w:rsidR="000B5623">
              <w:rPr>
                <w:spacing w:val="-5"/>
                <w:sz w:val="20"/>
                <w:szCs w:val="20"/>
              </w:rPr>
              <w:t xml:space="preserve"> </w:t>
            </w:r>
            <w:r w:rsidRPr="00BB3EDD" w:rsidR="000B5623">
              <w:rPr>
                <w:spacing w:val="-2"/>
                <w:sz w:val="20"/>
                <w:szCs w:val="20"/>
              </w:rPr>
              <w:t>Government</w:t>
            </w:r>
          </w:p>
        </w:tc>
      </w:tr>
      <w:tr w14:paraId="59F1E79B" w14:textId="77777777" w:rsidTr="00BB3EDD">
        <w:tblPrEx>
          <w:tblW w:w="0" w:type="auto"/>
          <w:tblInd w:w="445" w:type="dxa"/>
          <w:tblLayout w:type="fixed"/>
          <w:tblCellMar>
            <w:left w:w="0" w:type="dxa"/>
            <w:right w:w="0" w:type="dxa"/>
          </w:tblCellMar>
          <w:tblLook w:val="01E0"/>
        </w:tblPrEx>
        <w:trPr>
          <w:trHeight w:val="613"/>
        </w:trPr>
        <w:tc>
          <w:tcPr>
            <w:tcW w:w="672" w:type="dxa"/>
            <w:tcBorders>
              <w:top w:val="single" w:sz="4" w:space="0" w:color="auto"/>
            </w:tcBorders>
          </w:tcPr>
          <w:p w:rsidR="00AE7D6A" w:rsidRPr="00BB3EDD" w:rsidP="00252E3D" w14:paraId="59F1E794" w14:textId="77777777">
            <w:pPr>
              <w:pStyle w:val="TableParagraph"/>
              <w:ind w:left="9"/>
              <w:rPr>
                <w:sz w:val="20"/>
                <w:szCs w:val="20"/>
              </w:rPr>
            </w:pPr>
            <w:r w:rsidRPr="00BB3EDD">
              <w:rPr>
                <w:spacing w:val="-4"/>
                <w:sz w:val="20"/>
                <w:szCs w:val="20"/>
              </w:rPr>
              <w:t>Item</w:t>
            </w:r>
          </w:p>
        </w:tc>
        <w:tc>
          <w:tcPr>
            <w:tcW w:w="810" w:type="dxa"/>
            <w:tcBorders>
              <w:top w:val="single" w:sz="4" w:space="0" w:color="auto"/>
            </w:tcBorders>
          </w:tcPr>
          <w:p w:rsidR="00AE7D6A" w:rsidRPr="00BB3EDD" w:rsidP="00252E3D" w14:paraId="59F1E795" w14:textId="426F2431">
            <w:pPr>
              <w:pStyle w:val="TableParagraph"/>
              <w:ind w:left="10"/>
              <w:rPr>
                <w:sz w:val="20"/>
                <w:szCs w:val="20"/>
              </w:rPr>
            </w:pPr>
            <w:r w:rsidRPr="00BB3EDD">
              <w:rPr>
                <w:spacing w:val="-2"/>
                <w:sz w:val="20"/>
                <w:szCs w:val="20"/>
              </w:rPr>
              <w:t>Printing</w:t>
            </w:r>
            <w:r w:rsidR="00E7527A">
              <w:rPr>
                <w:spacing w:val="-2"/>
                <w:sz w:val="20"/>
                <w:szCs w:val="20"/>
              </w:rPr>
              <w:t xml:space="preserve"> Cost</w:t>
            </w:r>
          </w:p>
        </w:tc>
        <w:tc>
          <w:tcPr>
            <w:tcW w:w="1362" w:type="dxa"/>
            <w:tcBorders>
              <w:top w:val="single" w:sz="4" w:space="0" w:color="auto"/>
            </w:tcBorders>
          </w:tcPr>
          <w:p w:rsidR="00A617D1" w:rsidRPr="00BB3EDD" w:rsidP="00252E3D" w14:paraId="4EDA130D" w14:textId="77777777">
            <w:pPr>
              <w:pStyle w:val="TableParagraph"/>
              <w:ind w:left="9"/>
              <w:rPr>
                <w:spacing w:val="-6"/>
                <w:sz w:val="20"/>
                <w:szCs w:val="20"/>
              </w:rPr>
            </w:pPr>
            <w:r w:rsidRPr="00BB3EDD">
              <w:rPr>
                <w:sz w:val="20"/>
                <w:szCs w:val="20"/>
              </w:rPr>
              <w:t>Clerical</w:t>
            </w:r>
            <w:r w:rsidRPr="00BB3EDD">
              <w:rPr>
                <w:spacing w:val="-6"/>
                <w:sz w:val="20"/>
                <w:szCs w:val="20"/>
              </w:rPr>
              <w:t xml:space="preserve"> </w:t>
            </w:r>
            <w:r w:rsidRPr="00BB3EDD">
              <w:rPr>
                <w:sz w:val="20"/>
                <w:szCs w:val="20"/>
              </w:rPr>
              <w:t>Time</w:t>
            </w:r>
            <w:r w:rsidRPr="00BB3EDD">
              <w:rPr>
                <w:spacing w:val="-6"/>
                <w:sz w:val="20"/>
                <w:szCs w:val="20"/>
              </w:rPr>
              <w:t xml:space="preserve"> </w:t>
            </w:r>
          </w:p>
          <w:p w:rsidR="00AE7D6A" w:rsidRPr="00BB3EDD" w:rsidP="00252E3D" w14:paraId="59F1E796" w14:textId="5F7CB935">
            <w:pPr>
              <w:pStyle w:val="TableParagraph"/>
              <w:ind w:left="9"/>
              <w:rPr>
                <w:sz w:val="20"/>
                <w:szCs w:val="20"/>
              </w:rPr>
            </w:pPr>
            <w:r w:rsidRPr="00BB3EDD">
              <w:rPr>
                <w:spacing w:val="-2"/>
                <w:sz w:val="20"/>
                <w:szCs w:val="20"/>
              </w:rPr>
              <w:t>(hours)</w:t>
            </w:r>
          </w:p>
        </w:tc>
        <w:tc>
          <w:tcPr>
            <w:tcW w:w="1250" w:type="dxa"/>
            <w:tcBorders>
              <w:top w:val="single" w:sz="4" w:space="0" w:color="auto"/>
            </w:tcBorders>
          </w:tcPr>
          <w:p w:rsidR="00AE7D6A" w:rsidRPr="00BB3EDD" w:rsidP="00252E3D" w14:paraId="59F1E797" w14:textId="77777777">
            <w:pPr>
              <w:pStyle w:val="TableParagraph"/>
              <w:ind w:left="8"/>
              <w:rPr>
                <w:sz w:val="20"/>
                <w:szCs w:val="20"/>
              </w:rPr>
            </w:pPr>
            <w:r w:rsidRPr="00BB3EDD">
              <w:rPr>
                <w:sz w:val="20"/>
                <w:szCs w:val="20"/>
              </w:rPr>
              <w:t>Clerical</w:t>
            </w:r>
            <w:r w:rsidRPr="00BB3EDD">
              <w:rPr>
                <w:spacing w:val="-7"/>
                <w:sz w:val="20"/>
                <w:szCs w:val="20"/>
              </w:rPr>
              <w:t xml:space="preserve"> </w:t>
            </w:r>
            <w:r w:rsidRPr="00BB3EDD">
              <w:rPr>
                <w:spacing w:val="-4"/>
                <w:sz w:val="20"/>
                <w:szCs w:val="20"/>
              </w:rPr>
              <w:t>Cost</w:t>
            </w:r>
          </w:p>
        </w:tc>
        <w:tc>
          <w:tcPr>
            <w:tcW w:w="1753" w:type="dxa"/>
            <w:tcBorders>
              <w:top w:val="single" w:sz="4" w:space="0" w:color="auto"/>
            </w:tcBorders>
          </w:tcPr>
          <w:p w:rsidR="00A617D1" w:rsidRPr="00BB3EDD" w:rsidP="00252E3D" w14:paraId="368EFE0E" w14:textId="0324D2A5">
            <w:pPr>
              <w:pStyle w:val="TableParagraph"/>
              <w:ind w:left="9"/>
              <w:rPr>
                <w:spacing w:val="-6"/>
                <w:sz w:val="20"/>
                <w:szCs w:val="20"/>
              </w:rPr>
            </w:pPr>
            <w:r>
              <w:rPr>
                <w:sz w:val="20"/>
                <w:szCs w:val="20"/>
              </w:rPr>
              <w:t xml:space="preserve">Administrative and </w:t>
            </w:r>
            <w:r w:rsidRPr="00BB3EDD" w:rsidR="000B5623">
              <w:rPr>
                <w:sz w:val="20"/>
                <w:szCs w:val="20"/>
              </w:rPr>
              <w:t>Prof</w:t>
            </w:r>
            <w:r w:rsidRPr="00BB3EDD">
              <w:rPr>
                <w:sz w:val="20"/>
                <w:szCs w:val="20"/>
              </w:rPr>
              <w:t>essional</w:t>
            </w:r>
            <w:r w:rsidRPr="00BB3EDD" w:rsidR="000B5623">
              <w:rPr>
                <w:spacing w:val="-6"/>
                <w:sz w:val="20"/>
                <w:szCs w:val="20"/>
              </w:rPr>
              <w:t xml:space="preserve"> </w:t>
            </w:r>
            <w:r w:rsidR="00C207E9">
              <w:rPr>
                <w:spacing w:val="-6"/>
                <w:sz w:val="20"/>
                <w:szCs w:val="20"/>
              </w:rPr>
              <w:t xml:space="preserve">Review </w:t>
            </w:r>
            <w:r w:rsidRPr="00BB3EDD" w:rsidR="000B5623">
              <w:rPr>
                <w:sz w:val="20"/>
                <w:szCs w:val="20"/>
              </w:rPr>
              <w:t>Time</w:t>
            </w:r>
            <w:r w:rsidRPr="00BB3EDD" w:rsidR="000B5623">
              <w:rPr>
                <w:spacing w:val="-6"/>
                <w:sz w:val="20"/>
                <w:szCs w:val="20"/>
              </w:rPr>
              <w:t xml:space="preserve"> </w:t>
            </w:r>
          </w:p>
          <w:p w:rsidR="00AE7D6A" w:rsidRPr="00BB3EDD" w:rsidP="00252E3D" w14:paraId="59F1E798" w14:textId="1F19A9AC">
            <w:pPr>
              <w:pStyle w:val="TableParagraph"/>
              <w:ind w:left="9"/>
              <w:rPr>
                <w:sz w:val="20"/>
                <w:szCs w:val="20"/>
              </w:rPr>
            </w:pPr>
            <w:r w:rsidRPr="00BB3EDD">
              <w:rPr>
                <w:spacing w:val="-2"/>
                <w:sz w:val="20"/>
                <w:szCs w:val="20"/>
              </w:rPr>
              <w:t>(hours)</w:t>
            </w:r>
          </w:p>
        </w:tc>
        <w:tc>
          <w:tcPr>
            <w:tcW w:w="1666" w:type="dxa"/>
            <w:tcBorders>
              <w:top w:val="single" w:sz="4" w:space="0" w:color="auto"/>
            </w:tcBorders>
          </w:tcPr>
          <w:p w:rsidR="00AE7D6A" w:rsidRPr="00BB3EDD" w:rsidP="00252E3D" w14:paraId="59F1E799" w14:textId="21EA88ED">
            <w:pPr>
              <w:pStyle w:val="TableParagraph"/>
              <w:ind w:left="9"/>
              <w:rPr>
                <w:sz w:val="20"/>
                <w:szCs w:val="20"/>
              </w:rPr>
            </w:pPr>
            <w:r>
              <w:rPr>
                <w:sz w:val="20"/>
                <w:szCs w:val="20"/>
              </w:rPr>
              <w:t xml:space="preserve">Administrative and </w:t>
            </w:r>
            <w:r w:rsidRPr="00BB3EDD" w:rsidR="000B5623">
              <w:rPr>
                <w:sz w:val="20"/>
                <w:szCs w:val="20"/>
              </w:rPr>
              <w:t>Prof</w:t>
            </w:r>
            <w:r w:rsidRPr="00BB3EDD" w:rsidR="00A617D1">
              <w:rPr>
                <w:sz w:val="20"/>
                <w:szCs w:val="20"/>
              </w:rPr>
              <w:t>essional</w:t>
            </w:r>
            <w:r>
              <w:rPr>
                <w:sz w:val="20"/>
                <w:szCs w:val="20"/>
              </w:rPr>
              <w:t xml:space="preserve"> Review</w:t>
            </w:r>
            <w:r w:rsidRPr="00BB3EDD" w:rsidR="00A617D1">
              <w:rPr>
                <w:sz w:val="20"/>
                <w:szCs w:val="20"/>
              </w:rPr>
              <w:t xml:space="preserve"> Cost</w:t>
            </w:r>
          </w:p>
        </w:tc>
        <w:tc>
          <w:tcPr>
            <w:tcW w:w="1476" w:type="dxa"/>
            <w:tcBorders>
              <w:top w:val="single" w:sz="4" w:space="0" w:color="auto"/>
            </w:tcBorders>
          </w:tcPr>
          <w:p w:rsidR="00AE7D6A" w:rsidRPr="00BB3EDD" w:rsidP="00252E3D" w14:paraId="59F1E79A" w14:textId="529E2599">
            <w:pPr>
              <w:pStyle w:val="TableParagraph"/>
              <w:ind w:left="9"/>
              <w:rPr>
                <w:sz w:val="20"/>
                <w:szCs w:val="20"/>
              </w:rPr>
            </w:pPr>
            <w:r w:rsidRPr="00BB3EDD">
              <w:rPr>
                <w:sz w:val="20"/>
                <w:szCs w:val="20"/>
              </w:rPr>
              <w:t>Total</w:t>
            </w:r>
            <w:r w:rsidRPr="00BB3EDD">
              <w:rPr>
                <w:spacing w:val="-5"/>
                <w:sz w:val="20"/>
                <w:szCs w:val="20"/>
              </w:rPr>
              <w:t xml:space="preserve"> </w:t>
            </w:r>
            <w:r w:rsidRPr="00BB3EDD">
              <w:rPr>
                <w:spacing w:val="-4"/>
                <w:sz w:val="20"/>
                <w:szCs w:val="20"/>
              </w:rPr>
              <w:t>Cost</w:t>
            </w:r>
            <w:r w:rsidR="00EC6D8F">
              <w:rPr>
                <w:spacing w:val="-4"/>
                <w:sz w:val="20"/>
                <w:szCs w:val="20"/>
              </w:rPr>
              <w:t xml:space="preserve"> (Clerical + Administrative/ Professional Review)</w:t>
            </w:r>
          </w:p>
        </w:tc>
      </w:tr>
      <w:tr w14:paraId="59F1E7A3" w14:textId="77777777" w:rsidTr="003A1C1C">
        <w:tblPrEx>
          <w:tblW w:w="0" w:type="auto"/>
          <w:tblInd w:w="445" w:type="dxa"/>
          <w:tblLayout w:type="fixed"/>
          <w:tblCellMar>
            <w:left w:w="0" w:type="dxa"/>
            <w:right w:w="0" w:type="dxa"/>
          </w:tblCellMar>
          <w:tblLook w:val="01E0"/>
        </w:tblPrEx>
        <w:trPr>
          <w:trHeight w:val="333"/>
        </w:trPr>
        <w:tc>
          <w:tcPr>
            <w:tcW w:w="672" w:type="dxa"/>
          </w:tcPr>
          <w:p w:rsidR="00AE7D6A" w:rsidRPr="00BB3EDD" w:rsidP="00252E3D" w14:paraId="59F1E79C" w14:textId="77777777">
            <w:pPr>
              <w:pStyle w:val="TableParagraph"/>
              <w:ind w:left="9"/>
              <w:rPr>
                <w:sz w:val="20"/>
                <w:szCs w:val="20"/>
              </w:rPr>
            </w:pPr>
            <w:r w:rsidRPr="00BB3EDD">
              <w:rPr>
                <w:spacing w:val="-2"/>
                <w:sz w:val="20"/>
                <w:szCs w:val="20"/>
              </w:rPr>
              <w:t>Letter</w:t>
            </w:r>
          </w:p>
        </w:tc>
        <w:tc>
          <w:tcPr>
            <w:tcW w:w="810" w:type="dxa"/>
          </w:tcPr>
          <w:p w:rsidR="00AE7D6A" w:rsidRPr="00BB3EDD" w:rsidP="00252E3D" w14:paraId="59F1E79D" w14:textId="77777777">
            <w:pPr>
              <w:pStyle w:val="TableParagraph"/>
              <w:ind w:left="12"/>
              <w:rPr>
                <w:sz w:val="20"/>
                <w:szCs w:val="20"/>
              </w:rPr>
            </w:pPr>
            <w:r w:rsidRPr="00BB3EDD">
              <w:rPr>
                <w:spacing w:val="-5"/>
                <w:sz w:val="20"/>
                <w:szCs w:val="20"/>
              </w:rPr>
              <w:t>$0</w:t>
            </w:r>
          </w:p>
        </w:tc>
        <w:tc>
          <w:tcPr>
            <w:tcW w:w="1362" w:type="dxa"/>
          </w:tcPr>
          <w:p w:rsidR="00AE7D6A" w:rsidRPr="00BB3EDD" w:rsidP="00252E3D" w14:paraId="59F1E79E" w14:textId="77777777">
            <w:pPr>
              <w:pStyle w:val="TableParagraph"/>
              <w:ind w:left="12"/>
              <w:rPr>
                <w:sz w:val="20"/>
                <w:szCs w:val="20"/>
              </w:rPr>
            </w:pPr>
            <w:r w:rsidRPr="00BB3EDD">
              <w:rPr>
                <w:spacing w:val="-5"/>
                <w:sz w:val="20"/>
                <w:szCs w:val="20"/>
              </w:rPr>
              <w:t>20</w:t>
            </w:r>
          </w:p>
        </w:tc>
        <w:tc>
          <w:tcPr>
            <w:tcW w:w="1250" w:type="dxa"/>
          </w:tcPr>
          <w:p w:rsidR="00AE7D6A" w:rsidRPr="00BB3EDD" w:rsidP="00252E3D" w14:paraId="59F1E79F" w14:textId="37147A18">
            <w:pPr>
              <w:pStyle w:val="TableParagraph"/>
              <w:ind w:left="12"/>
              <w:rPr>
                <w:sz w:val="20"/>
                <w:szCs w:val="20"/>
              </w:rPr>
            </w:pPr>
            <w:r w:rsidRPr="00BB3EDD">
              <w:rPr>
                <w:spacing w:val="-4"/>
                <w:sz w:val="20"/>
                <w:szCs w:val="20"/>
              </w:rPr>
              <w:t>$6</w:t>
            </w:r>
            <w:r w:rsidR="0064628C">
              <w:rPr>
                <w:spacing w:val="-4"/>
                <w:sz w:val="20"/>
                <w:szCs w:val="20"/>
              </w:rPr>
              <w:t>60</w:t>
            </w:r>
          </w:p>
        </w:tc>
        <w:tc>
          <w:tcPr>
            <w:tcW w:w="1753" w:type="dxa"/>
          </w:tcPr>
          <w:p w:rsidR="00AE7D6A" w:rsidRPr="00BB3EDD" w:rsidP="00252E3D" w14:paraId="59F1E7A0" w14:textId="77777777">
            <w:pPr>
              <w:pStyle w:val="TableParagraph"/>
              <w:ind w:left="12"/>
              <w:rPr>
                <w:sz w:val="20"/>
                <w:szCs w:val="20"/>
              </w:rPr>
            </w:pPr>
            <w:r w:rsidRPr="00BB3EDD">
              <w:rPr>
                <w:spacing w:val="-5"/>
                <w:sz w:val="20"/>
                <w:szCs w:val="20"/>
              </w:rPr>
              <w:t>320</w:t>
            </w:r>
          </w:p>
        </w:tc>
        <w:tc>
          <w:tcPr>
            <w:tcW w:w="1666" w:type="dxa"/>
          </w:tcPr>
          <w:p w:rsidR="00AE7D6A" w:rsidRPr="00BB3EDD" w:rsidP="00252E3D" w14:paraId="59F1E7A1" w14:textId="39BF80B6">
            <w:pPr>
              <w:pStyle w:val="TableParagraph"/>
              <w:ind w:left="12"/>
              <w:rPr>
                <w:sz w:val="20"/>
                <w:szCs w:val="20"/>
              </w:rPr>
            </w:pPr>
            <w:r w:rsidRPr="00BB3EDD">
              <w:rPr>
                <w:sz w:val="20"/>
                <w:szCs w:val="20"/>
              </w:rPr>
              <w:t>$</w:t>
            </w:r>
            <w:r w:rsidRPr="00BB3EDD">
              <w:rPr>
                <w:spacing w:val="-2"/>
                <w:sz w:val="20"/>
                <w:szCs w:val="20"/>
              </w:rPr>
              <w:t>2</w:t>
            </w:r>
            <w:r w:rsidRPr="00BB3EDD" w:rsidR="00CF0D28">
              <w:rPr>
                <w:spacing w:val="-2"/>
                <w:sz w:val="20"/>
                <w:szCs w:val="20"/>
              </w:rPr>
              <w:t>6</w:t>
            </w:r>
            <w:r w:rsidRPr="00BB3EDD">
              <w:rPr>
                <w:spacing w:val="-2"/>
                <w:sz w:val="20"/>
                <w:szCs w:val="20"/>
              </w:rPr>
              <w:t>,</w:t>
            </w:r>
            <w:r w:rsidRPr="00BB3EDD" w:rsidR="003A7541">
              <w:rPr>
                <w:spacing w:val="-2"/>
                <w:sz w:val="20"/>
                <w:szCs w:val="20"/>
              </w:rPr>
              <w:t>560</w:t>
            </w:r>
          </w:p>
        </w:tc>
        <w:tc>
          <w:tcPr>
            <w:tcW w:w="1476" w:type="dxa"/>
          </w:tcPr>
          <w:p w:rsidR="00AE7D6A" w:rsidRPr="00BB3EDD" w:rsidP="00252E3D" w14:paraId="59F1E7A2" w14:textId="279CBC8B">
            <w:pPr>
              <w:pStyle w:val="TableParagraph"/>
              <w:ind w:left="12"/>
              <w:rPr>
                <w:sz w:val="20"/>
                <w:szCs w:val="20"/>
              </w:rPr>
            </w:pPr>
            <w:r w:rsidRPr="00BB3EDD">
              <w:rPr>
                <w:sz w:val="20"/>
                <w:szCs w:val="20"/>
              </w:rPr>
              <w:t>$</w:t>
            </w:r>
            <w:r w:rsidRPr="00BB3EDD">
              <w:rPr>
                <w:spacing w:val="-2"/>
                <w:sz w:val="20"/>
                <w:szCs w:val="20"/>
              </w:rPr>
              <w:t>2</w:t>
            </w:r>
            <w:r w:rsidRPr="00BB3EDD" w:rsidR="00C233CE">
              <w:rPr>
                <w:spacing w:val="-2"/>
                <w:sz w:val="20"/>
                <w:szCs w:val="20"/>
              </w:rPr>
              <w:t>7</w:t>
            </w:r>
            <w:r w:rsidRPr="00BB3EDD">
              <w:rPr>
                <w:spacing w:val="-2"/>
                <w:sz w:val="20"/>
                <w:szCs w:val="20"/>
              </w:rPr>
              <w:t>,</w:t>
            </w:r>
            <w:r w:rsidRPr="00BB3EDD" w:rsidR="003A7541">
              <w:rPr>
                <w:spacing w:val="-2"/>
                <w:sz w:val="20"/>
                <w:szCs w:val="20"/>
              </w:rPr>
              <w:t>2</w:t>
            </w:r>
            <w:r w:rsidR="00EE6FB4">
              <w:rPr>
                <w:spacing w:val="-2"/>
                <w:sz w:val="20"/>
                <w:szCs w:val="20"/>
              </w:rPr>
              <w:t>20</w:t>
            </w:r>
          </w:p>
        </w:tc>
      </w:tr>
      <w:tr w14:paraId="59F1E7AB" w14:textId="77777777" w:rsidTr="003A1C1C">
        <w:tblPrEx>
          <w:tblW w:w="0" w:type="auto"/>
          <w:tblInd w:w="445" w:type="dxa"/>
          <w:tblLayout w:type="fixed"/>
          <w:tblCellMar>
            <w:left w:w="0" w:type="dxa"/>
            <w:right w:w="0" w:type="dxa"/>
          </w:tblCellMar>
          <w:tblLook w:val="01E0"/>
        </w:tblPrEx>
        <w:trPr>
          <w:trHeight w:val="277"/>
        </w:trPr>
        <w:tc>
          <w:tcPr>
            <w:tcW w:w="672" w:type="dxa"/>
          </w:tcPr>
          <w:p w:rsidR="00AE7D6A" w:rsidRPr="00BB3EDD" w:rsidP="00252E3D" w14:paraId="59F1E7A4" w14:textId="77777777">
            <w:pPr>
              <w:pStyle w:val="TableParagraph"/>
              <w:ind w:left="9"/>
              <w:rPr>
                <w:sz w:val="20"/>
                <w:szCs w:val="20"/>
              </w:rPr>
            </w:pPr>
            <w:r w:rsidRPr="00BB3EDD">
              <w:rPr>
                <w:spacing w:val="-4"/>
                <w:sz w:val="20"/>
                <w:szCs w:val="20"/>
              </w:rPr>
              <w:t>2914</w:t>
            </w:r>
          </w:p>
        </w:tc>
        <w:tc>
          <w:tcPr>
            <w:tcW w:w="810" w:type="dxa"/>
          </w:tcPr>
          <w:p w:rsidR="00AE7D6A" w:rsidRPr="00BB3EDD" w:rsidP="00252E3D" w14:paraId="59F1E7A5" w14:textId="77777777">
            <w:pPr>
              <w:pStyle w:val="TableParagraph"/>
              <w:ind w:left="10"/>
              <w:rPr>
                <w:sz w:val="20"/>
                <w:szCs w:val="20"/>
              </w:rPr>
            </w:pPr>
            <w:r w:rsidRPr="00BB3EDD">
              <w:rPr>
                <w:spacing w:val="-5"/>
                <w:sz w:val="20"/>
                <w:szCs w:val="20"/>
              </w:rPr>
              <w:t>$30</w:t>
            </w:r>
          </w:p>
        </w:tc>
        <w:tc>
          <w:tcPr>
            <w:tcW w:w="1362" w:type="dxa"/>
          </w:tcPr>
          <w:p w:rsidR="00AE7D6A" w:rsidRPr="00BB3EDD" w:rsidP="00252E3D" w14:paraId="59F1E7A6" w14:textId="77777777">
            <w:pPr>
              <w:pStyle w:val="TableParagraph"/>
              <w:ind w:left="10"/>
              <w:rPr>
                <w:sz w:val="20"/>
                <w:szCs w:val="20"/>
              </w:rPr>
            </w:pPr>
            <w:r w:rsidRPr="00BB3EDD">
              <w:rPr>
                <w:spacing w:val="-2"/>
                <w:sz w:val="20"/>
                <w:szCs w:val="20"/>
              </w:rPr>
              <w:t>-</w:t>
            </w:r>
            <w:r w:rsidRPr="00BB3EDD">
              <w:rPr>
                <w:spacing w:val="-12"/>
                <w:sz w:val="20"/>
                <w:szCs w:val="20"/>
              </w:rPr>
              <w:t>-</w:t>
            </w:r>
          </w:p>
        </w:tc>
        <w:tc>
          <w:tcPr>
            <w:tcW w:w="1250" w:type="dxa"/>
          </w:tcPr>
          <w:p w:rsidR="00AE7D6A" w:rsidRPr="00BB3EDD" w:rsidP="00252E3D" w14:paraId="59F1E7A7" w14:textId="77777777">
            <w:pPr>
              <w:pStyle w:val="TableParagraph"/>
              <w:ind w:left="10"/>
              <w:rPr>
                <w:sz w:val="20"/>
                <w:szCs w:val="20"/>
              </w:rPr>
            </w:pPr>
            <w:r w:rsidRPr="00BB3EDD">
              <w:rPr>
                <w:spacing w:val="-2"/>
                <w:sz w:val="20"/>
                <w:szCs w:val="20"/>
              </w:rPr>
              <w:t>-</w:t>
            </w:r>
            <w:r w:rsidRPr="00BB3EDD">
              <w:rPr>
                <w:spacing w:val="-12"/>
                <w:sz w:val="20"/>
                <w:szCs w:val="20"/>
              </w:rPr>
              <w:t>-</w:t>
            </w:r>
          </w:p>
        </w:tc>
        <w:tc>
          <w:tcPr>
            <w:tcW w:w="1753" w:type="dxa"/>
          </w:tcPr>
          <w:p w:rsidR="00AE7D6A" w:rsidRPr="00BB3EDD" w:rsidP="00252E3D" w14:paraId="59F1E7A8" w14:textId="77777777">
            <w:pPr>
              <w:pStyle w:val="TableParagraph"/>
              <w:ind w:left="10"/>
              <w:rPr>
                <w:sz w:val="20"/>
                <w:szCs w:val="20"/>
              </w:rPr>
            </w:pPr>
            <w:r w:rsidRPr="00BB3EDD">
              <w:rPr>
                <w:spacing w:val="-5"/>
                <w:sz w:val="20"/>
                <w:szCs w:val="20"/>
              </w:rPr>
              <w:t>250</w:t>
            </w:r>
          </w:p>
        </w:tc>
        <w:tc>
          <w:tcPr>
            <w:tcW w:w="1666" w:type="dxa"/>
          </w:tcPr>
          <w:p w:rsidR="00AE7D6A" w:rsidRPr="00BB3EDD" w:rsidP="00252E3D" w14:paraId="59F1E7A9" w14:textId="23ADC909">
            <w:pPr>
              <w:pStyle w:val="TableParagraph"/>
              <w:ind w:left="10"/>
              <w:rPr>
                <w:sz w:val="20"/>
                <w:szCs w:val="20"/>
              </w:rPr>
            </w:pPr>
            <w:r w:rsidRPr="00BB3EDD">
              <w:rPr>
                <w:sz w:val="20"/>
                <w:szCs w:val="20"/>
              </w:rPr>
              <w:t>$</w:t>
            </w:r>
            <w:r w:rsidRPr="00BB3EDD" w:rsidR="000C7ED3">
              <w:rPr>
                <w:spacing w:val="-2"/>
                <w:sz w:val="20"/>
                <w:szCs w:val="20"/>
              </w:rPr>
              <w:t>20,</w:t>
            </w:r>
            <w:r w:rsidRPr="00BB3EDD" w:rsidR="003A7541">
              <w:rPr>
                <w:spacing w:val="-2"/>
                <w:sz w:val="20"/>
                <w:szCs w:val="20"/>
              </w:rPr>
              <w:t>750</w:t>
            </w:r>
          </w:p>
        </w:tc>
        <w:tc>
          <w:tcPr>
            <w:tcW w:w="1476" w:type="dxa"/>
          </w:tcPr>
          <w:p w:rsidR="00AE7D6A" w:rsidRPr="00BB3EDD" w:rsidP="00252E3D" w14:paraId="59F1E7AA" w14:textId="5D06200F">
            <w:pPr>
              <w:pStyle w:val="TableParagraph"/>
              <w:ind w:left="10"/>
              <w:rPr>
                <w:sz w:val="20"/>
                <w:szCs w:val="20"/>
              </w:rPr>
            </w:pPr>
            <w:r w:rsidRPr="00BB3EDD">
              <w:rPr>
                <w:sz w:val="20"/>
                <w:szCs w:val="20"/>
              </w:rPr>
              <w:t>$</w:t>
            </w:r>
            <w:r w:rsidRPr="00BB3EDD" w:rsidR="000C7ED3">
              <w:rPr>
                <w:spacing w:val="-2"/>
                <w:sz w:val="20"/>
                <w:szCs w:val="20"/>
              </w:rPr>
              <w:t>20,</w:t>
            </w:r>
            <w:r w:rsidRPr="00BB3EDD" w:rsidR="003C293A">
              <w:rPr>
                <w:spacing w:val="-2"/>
                <w:sz w:val="20"/>
                <w:szCs w:val="20"/>
              </w:rPr>
              <w:t>780</w:t>
            </w:r>
          </w:p>
        </w:tc>
      </w:tr>
      <w:tr w14:paraId="59F1E7B3" w14:textId="77777777" w:rsidTr="003A1C1C">
        <w:tblPrEx>
          <w:tblW w:w="0" w:type="auto"/>
          <w:tblInd w:w="445" w:type="dxa"/>
          <w:tblLayout w:type="fixed"/>
          <w:tblCellMar>
            <w:left w:w="0" w:type="dxa"/>
            <w:right w:w="0" w:type="dxa"/>
          </w:tblCellMar>
          <w:tblLook w:val="01E0"/>
        </w:tblPrEx>
        <w:trPr>
          <w:trHeight w:val="336"/>
        </w:trPr>
        <w:tc>
          <w:tcPr>
            <w:tcW w:w="672" w:type="dxa"/>
          </w:tcPr>
          <w:p w:rsidR="00AE7D6A" w:rsidRPr="00BB3EDD" w:rsidP="00252E3D" w14:paraId="59F1E7AC" w14:textId="77777777">
            <w:pPr>
              <w:pStyle w:val="TableParagraph"/>
              <w:ind w:left="9"/>
              <w:rPr>
                <w:sz w:val="20"/>
                <w:szCs w:val="20"/>
              </w:rPr>
            </w:pPr>
            <w:r w:rsidRPr="00BB3EDD">
              <w:rPr>
                <w:spacing w:val="-4"/>
                <w:sz w:val="20"/>
                <w:szCs w:val="20"/>
              </w:rPr>
              <w:t>2915</w:t>
            </w:r>
          </w:p>
        </w:tc>
        <w:tc>
          <w:tcPr>
            <w:tcW w:w="810" w:type="dxa"/>
          </w:tcPr>
          <w:p w:rsidR="00AE7D6A" w:rsidRPr="00BB3EDD" w:rsidP="00252E3D" w14:paraId="59F1E7AD" w14:textId="77777777">
            <w:pPr>
              <w:pStyle w:val="TableParagraph"/>
              <w:ind w:left="10"/>
              <w:rPr>
                <w:sz w:val="20"/>
                <w:szCs w:val="20"/>
              </w:rPr>
            </w:pPr>
            <w:r w:rsidRPr="00BB3EDD">
              <w:rPr>
                <w:spacing w:val="-4"/>
                <w:sz w:val="20"/>
                <w:szCs w:val="20"/>
              </w:rPr>
              <w:t>$150</w:t>
            </w:r>
          </w:p>
        </w:tc>
        <w:tc>
          <w:tcPr>
            <w:tcW w:w="1362" w:type="dxa"/>
          </w:tcPr>
          <w:p w:rsidR="00AE7D6A" w:rsidRPr="00BB3EDD" w:rsidP="00252E3D" w14:paraId="59F1E7AE" w14:textId="2135E4D5">
            <w:pPr>
              <w:pStyle w:val="TableParagraph"/>
              <w:rPr>
                <w:sz w:val="20"/>
                <w:szCs w:val="20"/>
              </w:rPr>
            </w:pPr>
            <w:r w:rsidRPr="00BB3EDD">
              <w:rPr>
                <w:sz w:val="20"/>
                <w:szCs w:val="20"/>
              </w:rPr>
              <w:t>--</w:t>
            </w:r>
          </w:p>
        </w:tc>
        <w:tc>
          <w:tcPr>
            <w:tcW w:w="1250" w:type="dxa"/>
          </w:tcPr>
          <w:p w:rsidR="00AE7D6A" w:rsidRPr="00BB3EDD" w:rsidP="00252E3D" w14:paraId="59F1E7AF" w14:textId="12DFA8B5">
            <w:pPr>
              <w:pStyle w:val="TableParagraph"/>
              <w:rPr>
                <w:sz w:val="20"/>
                <w:szCs w:val="20"/>
              </w:rPr>
            </w:pPr>
            <w:r w:rsidRPr="00BB3EDD">
              <w:rPr>
                <w:sz w:val="20"/>
                <w:szCs w:val="20"/>
              </w:rPr>
              <w:t>--</w:t>
            </w:r>
          </w:p>
        </w:tc>
        <w:tc>
          <w:tcPr>
            <w:tcW w:w="1753" w:type="dxa"/>
          </w:tcPr>
          <w:p w:rsidR="00AE7D6A" w:rsidRPr="00BB3EDD" w:rsidP="00252E3D" w14:paraId="59F1E7B0" w14:textId="77777777">
            <w:pPr>
              <w:pStyle w:val="TableParagraph"/>
              <w:ind w:left="10"/>
              <w:rPr>
                <w:sz w:val="20"/>
                <w:szCs w:val="20"/>
              </w:rPr>
            </w:pPr>
            <w:r w:rsidRPr="00BB3EDD">
              <w:rPr>
                <w:spacing w:val="-5"/>
                <w:sz w:val="20"/>
                <w:szCs w:val="20"/>
              </w:rPr>
              <w:t>800</w:t>
            </w:r>
          </w:p>
        </w:tc>
        <w:tc>
          <w:tcPr>
            <w:tcW w:w="1666" w:type="dxa"/>
          </w:tcPr>
          <w:p w:rsidR="00AE7D6A" w:rsidRPr="00BB3EDD" w:rsidP="00252E3D" w14:paraId="59F1E7B1" w14:textId="4F08BC5C">
            <w:pPr>
              <w:pStyle w:val="TableParagraph"/>
              <w:ind w:left="10"/>
              <w:rPr>
                <w:sz w:val="20"/>
                <w:szCs w:val="20"/>
              </w:rPr>
            </w:pPr>
            <w:r w:rsidRPr="00BB3EDD">
              <w:rPr>
                <w:sz w:val="20"/>
                <w:szCs w:val="20"/>
              </w:rPr>
              <w:t>$</w:t>
            </w:r>
            <w:r w:rsidRPr="00BB3EDD">
              <w:rPr>
                <w:spacing w:val="-2"/>
                <w:sz w:val="20"/>
                <w:szCs w:val="20"/>
              </w:rPr>
              <w:t>6</w:t>
            </w:r>
            <w:r w:rsidRPr="00BB3EDD" w:rsidR="003C293A">
              <w:rPr>
                <w:spacing w:val="-2"/>
                <w:sz w:val="20"/>
                <w:szCs w:val="20"/>
              </w:rPr>
              <w:t>6,400</w:t>
            </w:r>
          </w:p>
        </w:tc>
        <w:tc>
          <w:tcPr>
            <w:tcW w:w="1476" w:type="dxa"/>
          </w:tcPr>
          <w:p w:rsidR="00AE7D6A" w:rsidRPr="00BB3EDD" w:rsidP="003C293A" w14:paraId="59F1E7B2" w14:textId="1D2EF841">
            <w:pPr>
              <w:pStyle w:val="TableParagraph"/>
              <w:tabs>
                <w:tab w:val="left" w:pos="1168"/>
              </w:tabs>
              <w:ind w:left="10"/>
              <w:rPr>
                <w:sz w:val="20"/>
                <w:szCs w:val="20"/>
              </w:rPr>
            </w:pPr>
            <w:r w:rsidRPr="00BB3EDD">
              <w:rPr>
                <w:sz w:val="20"/>
                <w:szCs w:val="20"/>
              </w:rPr>
              <w:t>$</w:t>
            </w:r>
            <w:r w:rsidRPr="00BB3EDD">
              <w:rPr>
                <w:spacing w:val="-2"/>
                <w:sz w:val="20"/>
                <w:szCs w:val="20"/>
              </w:rPr>
              <w:t>6</w:t>
            </w:r>
            <w:r w:rsidRPr="00BB3EDD" w:rsidR="00F15078">
              <w:rPr>
                <w:spacing w:val="-2"/>
                <w:sz w:val="20"/>
                <w:szCs w:val="20"/>
              </w:rPr>
              <w:t>6,</w:t>
            </w:r>
            <w:r w:rsidRPr="00BB3EDD" w:rsidR="003C293A">
              <w:rPr>
                <w:spacing w:val="-2"/>
                <w:sz w:val="20"/>
                <w:szCs w:val="20"/>
              </w:rPr>
              <w:t>550</w:t>
            </w:r>
          </w:p>
        </w:tc>
      </w:tr>
      <w:tr w14:paraId="59F1E7BB" w14:textId="77777777" w:rsidTr="003A1C1C">
        <w:tblPrEx>
          <w:tblW w:w="0" w:type="auto"/>
          <w:tblInd w:w="445" w:type="dxa"/>
          <w:tblLayout w:type="fixed"/>
          <w:tblCellMar>
            <w:left w:w="0" w:type="dxa"/>
            <w:right w:w="0" w:type="dxa"/>
          </w:tblCellMar>
          <w:tblLook w:val="01E0"/>
        </w:tblPrEx>
        <w:trPr>
          <w:trHeight w:val="335"/>
        </w:trPr>
        <w:tc>
          <w:tcPr>
            <w:tcW w:w="672" w:type="dxa"/>
          </w:tcPr>
          <w:p w:rsidR="00AE7D6A" w:rsidRPr="00BB3EDD" w:rsidP="00252E3D" w14:paraId="59F1E7B4" w14:textId="77777777">
            <w:pPr>
              <w:pStyle w:val="TableParagraph"/>
              <w:ind w:left="9"/>
              <w:rPr>
                <w:sz w:val="20"/>
                <w:szCs w:val="20"/>
              </w:rPr>
            </w:pPr>
            <w:r w:rsidRPr="00BB3EDD">
              <w:rPr>
                <w:spacing w:val="-2"/>
                <w:sz w:val="20"/>
                <w:szCs w:val="20"/>
              </w:rPr>
              <w:t>Total</w:t>
            </w:r>
          </w:p>
        </w:tc>
        <w:tc>
          <w:tcPr>
            <w:tcW w:w="810" w:type="dxa"/>
          </w:tcPr>
          <w:p w:rsidR="00AE7D6A" w:rsidRPr="00BB3EDD" w:rsidP="00252E3D" w14:paraId="59F1E7B5" w14:textId="77777777">
            <w:pPr>
              <w:pStyle w:val="TableParagraph"/>
              <w:ind w:left="12"/>
              <w:rPr>
                <w:sz w:val="20"/>
                <w:szCs w:val="20"/>
              </w:rPr>
            </w:pPr>
            <w:r w:rsidRPr="00BB3EDD">
              <w:rPr>
                <w:spacing w:val="-4"/>
                <w:sz w:val="20"/>
                <w:szCs w:val="20"/>
              </w:rPr>
              <w:t>$180</w:t>
            </w:r>
          </w:p>
        </w:tc>
        <w:tc>
          <w:tcPr>
            <w:tcW w:w="1362" w:type="dxa"/>
          </w:tcPr>
          <w:p w:rsidR="00AE7D6A" w:rsidRPr="00BB3EDD" w:rsidP="00252E3D" w14:paraId="59F1E7B6" w14:textId="61482409">
            <w:pPr>
              <w:pStyle w:val="TableParagraph"/>
              <w:ind w:left="11"/>
              <w:rPr>
                <w:sz w:val="20"/>
                <w:szCs w:val="20"/>
              </w:rPr>
            </w:pPr>
            <w:r w:rsidRPr="00BB3EDD">
              <w:rPr>
                <w:sz w:val="20"/>
                <w:szCs w:val="20"/>
              </w:rPr>
              <w:t>20</w:t>
            </w:r>
            <w:r w:rsidRPr="00BB3EDD" w:rsidR="006647FC">
              <w:rPr>
                <w:sz w:val="20"/>
                <w:szCs w:val="20"/>
              </w:rPr>
              <w:t xml:space="preserve"> hours</w:t>
            </w:r>
          </w:p>
        </w:tc>
        <w:tc>
          <w:tcPr>
            <w:tcW w:w="1250" w:type="dxa"/>
          </w:tcPr>
          <w:p w:rsidR="00AE7D6A" w:rsidRPr="00BB3EDD" w:rsidP="00252E3D" w14:paraId="59F1E7B7" w14:textId="42F9E176">
            <w:pPr>
              <w:pStyle w:val="TableParagraph"/>
              <w:ind w:left="11"/>
              <w:rPr>
                <w:sz w:val="20"/>
                <w:szCs w:val="20"/>
              </w:rPr>
            </w:pPr>
            <w:r w:rsidRPr="00BB3EDD">
              <w:rPr>
                <w:spacing w:val="-4"/>
                <w:sz w:val="20"/>
                <w:szCs w:val="20"/>
              </w:rPr>
              <w:t>$6</w:t>
            </w:r>
            <w:r w:rsidR="00F01FFE">
              <w:rPr>
                <w:spacing w:val="-4"/>
                <w:sz w:val="20"/>
                <w:szCs w:val="20"/>
              </w:rPr>
              <w:t>60</w:t>
            </w:r>
          </w:p>
        </w:tc>
        <w:tc>
          <w:tcPr>
            <w:tcW w:w="1753" w:type="dxa"/>
          </w:tcPr>
          <w:p w:rsidR="00AE7D6A" w:rsidRPr="00BB3EDD" w:rsidP="00252E3D" w14:paraId="59F1E7B8" w14:textId="5C862427">
            <w:pPr>
              <w:pStyle w:val="TableParagraph"/>
              <w:ind w:left="10"/>
              <w:rPr>
                <w:sz w:val="20"/>
                <w:szCs w:val="20"/>
              </w:rPr>
            </w:pPr>
            <w:r w:rsidRPr="00BB3EDD">
              <w:rPr>
                <w:sz w:val="20"/>
                <w:szCs w:val="20"/>
              </w:rPr>
              <w:t>1</w:t>
            </w:r>
            <w:r w:rsidRPr="00BB3EDD" w:rsidR="00BA3466">
              <w:rPr>
                <w:sz w:val="20"/>
                <w:szCs w:val="20"/>
              </w:rPr>
              <w:t>,</w:t>
            </w:r>
            <w:r w:rsidRPr="00BB3EDD">
              <w:rPr>
                <w:sz w:val="20"/>
                <w:szCs w:val="20"/>
              </w:rPr>
              <w:t>370</w:t>
            </w:r>
            <w:r w:rsidRPr="00BB3EDD">
              <w:rPr>
                <w:spacing w:val="-6"/>
                <w:sz w:val="20"/>
                <w:szCs w:val="20"/>
              </w:rPr>
              <w:t xml:space="preserve"> </w:t>
            </w:r>
            <w:r w:rsidRPr="00BB3EDD" w:rsidR="006647FC">
              <w:rPr>
                <w:spacing w:val="-6"/>
                <w:sz w:val="20"/>
                <w:szCs w:val="20"/>
              </w:rPr>
              <w:t>hours</w:t>
            </w:r>
          </w:p>
        </w:tc>
        <w:tc>
          <w:tcPr>
            <w:tcW w:w="1666" w:type="dxa"/>
          </w:tcPr>
          <w:p w:rsidR="00AE7D6A" w:rsidRPr="00BB3EDD" w:rsidP="00252E3D" w14:paraId="59F1E7B9" w14:textId="5F2D4D8B">
            <w:pPr>
              <w:pStyle w:val="TableParagraph"/>
              <w:ind w:left="11"/>
              <w:rPr>
                <w:sz w:val="20"/>
                <w:szCs w:val="20"/>
              </w:rPr>
            </w:pPr>
            <w:r w:rsidRPr="00BB3EDD">
              <w:rPr>
                <w:spacing w:val="-2"/>
                <w:sz w:val="20"/>
                <w:szCs w:val="20"/>
              </w:rPr>
              <w:t>$1</w:t>
            </w:r>
            <w:r w:rsidRPr="00BB3EDD" w:rsidR="00F9051F">
              <w:rPr>
                <w:spacing w:val="-2"/>
                <w:sz w:val="20"/>
                <w:szCs w:val="20"/>
              </w:rPr>
              <w:t>1</w:t>
            </w:r>
            <w:r w:rsidRPr="00BB3EDD" w:rsidR="00E328C1">
              <w:rPr>
                <w:spacing w:val="-2"/>
                <w:sz w:val="20"/>
                <w:szCs w:val="20"/>
              </w:rPr>
              <w:t>3,710</w:t>
            </w:r>
          </w:p>
        </w:tc>
        <w:tc>
          <w:tcPr>
            <w:tcW w:w="1476" w:type="dxa"/>
          </w:tcPr>
          <w:p w:rsidR="00AE7D6A" w:rsidRPr="00BB7723" w:rsidP="00252E3D" w14:paraId="59F1E7BA" w14:textId="6AC444B2">
            <w:pPr>
              <w:pStyle w:val="TableParagraph"/>
              <w:ind w:left="10"/>
              <w:rPr>
                <w:b/>
                <w:bCs/>
                <w:sz w:val="20"/>
                <w:szCs w:val="20"/>
              </w:rPr>
            </w:pPr>
            <w:r w:rsidRPr="00BB7723">
              <w:rPr>
                <w:b/>
                <w:bCs/>
                <w:spacing w:val="-2"/>
                <w:sz w:val="20"/>
                <w:szCs w:val="20"/>
              </w:rPr>
              <w:t>$1</w:t>
            </w:r>
            <w:r w:rsidRPr="00BB7723" w:rsidR="00F9051F">
              <w:rPr>
                <w:b/>
                <w:bCs/>
                <w:spacing w:val="-2"/>
                <w:sz w:val="20"/>
                <w:szCs w:val="20"/>
              </w:rPr>
              <w:t>1</w:t>
            </w:r>
            <w:r w:rsidR="000563B4">
              <w:rPr>
                <w:b/>
                <w:bCs/>
                <w:spacing w:val="-2"/>
                <w:sz w:val="20"/>
                <w:szCs w:val="20"/>
              </w:rPr>
              <w:t>4</w:t>
            </w:r>
            <w:r w:rsidRPr="00BB7723" w:rsidR="00F9051F">
              <w:rPr>
                <w:b/>
                <w:bCs/>
                <w:spacing w:val="-2"/>
                <w:sz w:val="20"/>
                <w:szCs w:val="20"/>
              </w:rPr>
              <w:t>,</w:t>
            </w:r>
            <w:r w:rsidR="000563B4">
              <w:rPr>
                <w:b/>
                <w:bCs/>
                <w:spacing w:val="-2"/>
                <w:sz w:val="20"/>
                <w:szCs w:val="20"/>
              </w:rPr>
              <w:t>550</w:t>
            </w:r>
          </w:p>
        </w:tc>
      </w:tr>
    </w:tbl>
    <w:p w:rsidR="00AE7D6A" w:rsidP="00252E3D" w14:paraId="59F1E7BC" w14:textId="77777777">
      <w:pPr>
        <w:pStyle w:val="BodyText"/>
      </w:pPr>
    </w:p>
    <w:p w:rsidR="00AE7D6A" w:rsidP="00FE5C67" w14:paraId="59F1E7BD" w14:textId="67FB2478">
      <w:pPr>
        <w:pStyle w:val="ListParagraph"/>
        <w:keepNext/>
        <w:numPr>
          <w:ilvl w:val="0"/>
          <w:numId w:val="2"/>
        </w:numPr>
        <w:tabs>
          <w:tab w:val="left" w:pos="588"/>
        </w:tabs>
        <w:rPr>
          <w:sz w:val="24"/>
          <w:u w:val="none"/>
        </w:rPr>
      </w:pPr>
      <w:r>
        <w:rPr>
          <w:sz w:val="24"/>
        </w:rPr>
        <w:t>Explanation</w:t>
      </w:r>
      <w:r>
        <w:rPr>
          <w:spacing w:val="-2"/>
          <w:sz w:val="24"/>
        </w:rPr>
        <w:t xml:space="preserve"> </w:t>
      </w:r>
      <w:r>
        <w:rPr>
          <w:sz w:val="24"/>
        </w:rPr>
        <w:t>for</w:t>
      </w:r>
      <w:r>
        <w:rPr>
          <w:spacing w:val="-1"/>
          <w:sz w:val="24"/>
        </w:rPr>
        <w:t xml:space="preserve"> </w:t>
      </w:r>
      <w:r>
        <w:rPr>
          <w:sz w:val="24"/>
        </w:rPr>
        <w:t>Program</w:t>
      </w:r>
      <w:r>
        <w:rPr>
          <w:spacing w:val="-3"/>
          <w:sz w:val="24"/>
        </w:rPr>
        <w:t xml:space="preserve"> </w:t>
      </w:r>
      <w:r>
        <w:rPr>
          <w:sz w:val="24"/>
        </w:rPr>
        <w:t>Changes</w:t>
      </w:r>
      <w:r>
        <w:rPr>
          <w:spacing w:val="-1"/>
          <w:sz w:val="24"/>
        </w:rPr>
        <w:t xml:space="preserve"> </w:t>
      </w:r>
      <w:r>
        <w:rPr>
          <w:sz w:val="24"/>
        </w:rPr>
        <w:t>or</w:t>
      </w:r>
      <w:r>
        <w:rPr>
          <w:spacing w:val="-1"/>
          <w:sz w:val="24"/>
        </w:rPr>
        <w:t xml:space="preserve"> </w:t>
      </w:r>
      <w:r>
        <w:rPr>
          <w:spacing w:val="-2"/>
          <w:sz w:val="24"/>
        </w:rPr>
        <w:t>Adjustments</w:t>
      </w:r>
    </w:p>
    <w:p w:rsidR="00AE7D6A" w:rsidRPr="00F01338" w:rsidP="00FE5C67" w14:paraId="59F1E7BE" w14:textId="77777777">
      <w:pPr>
        <w:pStyle w:val="BodyText"/>
        <w:keepNext/>
      </w:pPr>
    </w:p>
    <w:p w:rsidR="00843966" w:rsidP="00252E3D" w14:paraId="02729764" w14:textId="14E9FAAB">
      <w:pPr>
        <w:pStyle w:val="BodyText"/>
        <w:ind w:left="227" w:right="1253"/>
      </w:pPr>
      <w:bookmarkStart w:id="6" w:name="_Hlk139897102"/>
      <w:r>
        <w:t xml:space="preserve">Our estimated burden for the </w:t>
      </w:r>
      <w:r w:rsidRPr="00C45645">
        <w:t>information collection reflect</w:t>
      </w:r>
      <w:r>
        <w:t>s</w:t>
      </w:r>
      <w:r w:rsidRPr="00C45645">
        <w:t xml:space="preserve"> an </w:t>
      </w:r>
      <w:r>
        <w:t xml:space="preserve">overall </w:t>
      </w:r>
      <w:r w:rsidRPr="00C45645">
        <w:t xml:space="preserve">decrease of 703 hours and </w:t>
      </w:r>
      <w:r>
        <w:t xml:space="preserve">a corresponding decrease of </w:t>
      </w:r>
      <w:r w:rsidRPr="00C45645">
        <w:t xml:space="preserve">158 responses. </w:t>
      </w:r>
      <w:r>
        <w:t xml:space="preserve"> </w:t>
      </w:r>
      <w:r w:rsidRPr="00C45645">
        <w:t xml:space="preserve">We attribute this adjustment to a decrease </w:t>
      </w:r>
      <w:r>
        <w:t xml:space="preserve">in the average burden per response, </w:t>
      </w:r>
      <w:r w:rsidRPr="00C45645">
        <w:t>from 3.5 hours to 3 hours per response</w:t>
      </w:r>
      <w:r>
        <w:t>,</w:t>
      </w:r>
      <w:r w:rsidRPr="00C45645">
        <w:t xml:space="preserve"> </w:t>
      </w:r>
      <w:r>
        <w:t>associated with the</w:t>
      </w:r>
      <w:r w:rsidRPr="00C45645">
        <w:t xml:space="preserve"> public reporting burden for Form FDA</w:t>
      </w:r>
      <w:r>
        <w:t xml:space="preserve"> </w:t>
      </w:r>
      <w:r w:rsidRPr="00C45645">
        <w:t>2915</w:t>
      </w:r>
      <w:r>
        <w:t>.  The decrease is based on our program experience and matches</w:t>
      </w:r>
      <w:r w:rsidRPr="00C45645">
        <w:t xml:space="preserve"> the burden hours reflected on the form.</w:t>
      </w:r>
      <w:r>
        <w:t xml:space="preserve"> </w:t>
      </w:r>
      <w:r w:rsidRPr="00C45645">
        <w:t xml:space="preserve"> In addition, this adjustment is also attributable to the Agency receiving fewer submissions over the last few years</w:t>
      </w:r>
      <w:r>
        <w:t>.</w:t>
      </w:r>
    </w:p>
    <w:bookmarkEnd w:id="6"/>
    <w:p w:rsidR="00C45645" w:rsidP="00252E3D" w14:paraId="3A593B6E" w14:textId="77777777">
      <w:pPr>
        <w:pStyle w:val="BodyText"/>
        <w:ind w:left="227" w:right="1253"/>
      </w:pPr>
    </w:p>
    <w:p w:rsidR="00AE7D6A" w:rsidP="00252E3D" w14:paraId="59F1E7C1" w14:textId="77777777">
      <w:pPr>
        <w:pStyle w:val="ListParagraph"/>
        <w:numPr>
          <w:ilvl w:val="0"/>
          <w:numId w:val="2"/>
        </w:numPr>
        <w:tabs>
          <w:tab w:val="left" w:pos="588"/>
        </w:tabs>
        <w:ind w:hanging="361"/>
        <w:rPr>
          <w:sz w:val="24"/>
          <w:u w:val="none"/>
        </w:rPr>
      </w:pPr>
      <w:r>
        <w:rPr>
          <w:sz w:val="24"/>
        </w:rPr>
        <w:t>Plans</w:t>
      </w:r>
      <w:r>
        <w:rPr>
          <w:spacing w:val="-1"/>
          <w:sz w:val="24"/>
        </w:rPr>
        <w:t xml:space="preserve"> </w:t>
      </w:r>
      <w:r>
        <w:rPr>
          <w:sz w:val="24"/>
        </w:rPr>
        <w:t>for Tabulation</w:t>
      </w:r>
      <w:r>
        <w:rPr>
          <w:spacing w:val="-1"/>
          <w:sz w:val="24"/>
        </w:rPr>
        <w:t xml:space="preserve"> </w:t>
      </w:r>
      <w:r>
        <w:rPr>
          <w:sz w:val="24"/>
        </w:rPr>
        <w:t>and Publication</w:t>
      </w:r>
      <w:r>
        <w:rPr>
          <w:spacing w:val="-1"/>
          <w:sz w:val="24"/>
        </w:rPr>
        <w:t xml:space="preserve"> </w:t>
      </w:r>
      <w:r>
        <w:rPr>
          <w:sz w:val="24"/>
        </w:rPr>
        <w:t>and</w:t>
      </w:r>
      <w:r>
        <w:rPr>
          <w:spacing w:val="-2"/>
          <w:sz w:val="24"/>
        </w:rPr>
        <w:t xml:space="preserve"> </w:t>
      </w:r>
      <w:r>
        <w:rPr>
          <w:sz w:val="24"/>
        </w:rPr>
        <w:t>Project</w:t>
      </w:r>
      <w:r>
        <w:rPr>
          <w:spacing w:val="-1"/>
          <w:sz w:val="24"/>
        </w:rPr>
        <w:t xml:space="preserve"> </w:t>
      </w:r>
      <w:r>
        <w:rPr>
          <w:sz w:val="24"/>
        </w:rPr>
        <w:t>Time</w:t>
      </w:r>
      <w:r>
        <w:rPr>
          <w:spacing w:val="-1"/>
          <w:sz w:val="24"/>
        </w:rPr>
        <w:t xml:space="preserve"> </w:t>
      </w:r>
      <w:r>
        <w:rPr>
          <w:spacing w:val="-2"/>
          <w:sz w:val="24"/>
        </w:rPr>
        <w:t>Schedule</w:t>
      </w:r>
    </w:p>
    <w:p w:rsidR="004D6679" w:rsidP="00252E3D" w14:paraId="281F46C4" w14:textId="52EA9C2D">
      <w:pPr>
        <w:pStyle w:val="BodyText"/>
      </w:pPr>
    </w:p>
    <w:p w:rsidR="004D6679" w:rsidRPr="00F01338" w:rsidP="00BB7723" w14:paraId="0D76556C" w14:textId="674F89B9">
      <w:pPr>
        <w:pStyle w:val="BodyText"/>
        <w:ind w:firstLine="228"/>
      </w:pPr>
      <w:r w:rsidRPr="004D6679">
        <w:t>This information collected will not be published or tabulated</w:t>
      </w:r>
      <w:r w:rsidR="00550617">
        <w:t>.</w:t>
      </w:r>
    </w:p>
    <w:p w:rsidR="00AE7D6A" w:rsidP="004D6679" w14:paraId="59F1E7C4" w14:textId="77777777">
      <w:pPr>
        <w:pStyle w:val="BodyText"/>
      </w:pPr>
    </w:p>
    <w:p w:rsidR="00AE7D6A" w:rsidP="00252E3D" w14:paraId="59F1E7C5" w14:textId="4E0D5B61">
      <w:pPr>
        <w:pStyle w:val="ListParagraph"/>
        <w:numPr>
          <w:ilvl w:val="0"/>
          <w:numId w:val="2"/>
        </w:numPr>
        <w:tabs>
          <w:tab w:val="left" w:pos="588"/>
        </w:tabs>
        <w:rPr>
          <w:sz w:val="24"/>
          <w:u w:val="none"/>
        </w:rPr>
      </w:pPr>
      <w:r>
        <w:rPr>
          <w:sz w:val="24"/>
        </w:rPr>
        <w:t>Reason(s)</w:t>
      </w:r>
      <w:r>
        <w:rPr>
          <w:spacing w:val="-2"/>
          <w:sz w:val="24"/>
        </w:rPr>
        <w:t xml:space="preserve"> </w:t>
      </w:r>
      <w:r>
        <w:rPr>
          <w:sz w:val="24"/>
        </w:rPr>
        <w:t>Display</w:t>
      </w:r>
      <w:r>
        <w:rPr>
          <w:spacing w:val="-2"/>
          <w:sz w:val="24"/>
        </w:rPr>
        <w:t xml:space="preserve"> </w:t>
      </w:r>
      <w:r>
        <w:rPr>
          <w:sz w:val="24"/>
        </w:rPr>
        <w:t>of</w:t>
      </w:r>
      <w:r>
        <w:rPr>
          <w:spacing w:val="-2"/>
          <w:sz w:val="24"/>
        </w:rPr>
        <w:t xml:space="preserve"> </w:t>
      </w:r>
      <w:r>
        <w:rPr>
          <w:sz w:val="24"/>
        </w:rPr>
        <w:t>OMB</w:t>
      </w:r>
      <w:r>
        <w:rPr>
          <w:spacing w:val="-1"/>
          <w:sz w:val="24"/>
        </w:rPr>
        <w:t xml:space="preserve"> </w:t>
      </w:r>
      <w:r>
        <w:rPr>
          <w:sz w:val="24"/>
        </w:rPr>
        <w:t>Expiration</w:t>
      </w:r>
      <w:r>
        <w:rPr>
          <w:spacing w:val="-2"/>
          <w:sz w:val="24"/>
        </w:rPr>
        <w:t xml:space="preserve"> </w:t>
      </w:r>
      <w:r>
        <w:rPr>
          <w:sz w:val="24"/>
        </w:rPr>
        <w:t>Date</w:t>
      </w:r>
      <w:r>
        <w:rPr>
          <w:spacing w:val="-2"/>
          <w:sz w:val="24"/>
        </w:rPr>
        <w:t xml:space="preserve"> </w:t>
      </w:r>
      <w:r w:rsidR="002269C0">
        <w:rPr>
          <w:sz w:val="24"/>
        </w:rPr>
        <w:t>I</w:t>
      </w:r>
      <w:r>
        <w:rPr>
          <w:sz w:val="24"/>
        </w:rPr>
        <w:t>s</w:t>
      </w:r>
      <w:r>
        <w:rPr>
          <w:spacing w:val="-1"/>
          <w:sz w:val="24"/>
        </w:rPr>
        <w:t xml:space="preserve"> </w:t>
      </w:r>
      <w:r>
        <w:rPr>
          <w:spacing w:val="-2"/>
          <w:sz w:val="24"/>
        </w:rPr>
        <w:t>Inappropriate</w:t>
      </w:r>
    </w:p>
    <w:p w:rsidR="00AE7D6A" w:rsidRPr="00F01338" w:rsidP="00252E3D" w14:paraId="59F1E7C6" w14:textId="77777777">
      <w:pPr>
        <w:pStyle w:val="BodyText"/>
      </w:pPr>
    </w:p>
    <w:p w:rsidR="00AE7D6A" w:rsidP="00BB7723" w14:paraId="59F1E7C8" w14:textId="559F4DF5">
      <w:pPr>
        <w:pStyle w:val="BodyText"/>
        <w:ind w:left="228"/>
        <w:rPr>
          <w:rFonts w:eastAsia="Calibri"/>
        </w:rPr>
      </w:pPr>
      <w:r>
        <w:rPr>
          <w:rFonts w:eastAsia="Calibri"/>
        </w:rPr>
        <w:t>FDA will display the OMB expiration date as required by 5 CFR 1320.8.</w:t>
      </w:r>
    </w:p>
    <w:p w:rsidR="004D6679" w:rsidP="00252E3D" w14:paraId="5B7E8DAA" w14:textId="77777777">
      <w:pPr>
        <w:pStyle w:val="BodyText"/>
      </w:pPr>
    </w:p>
    <w:p w:rsidR="00AE7D6A" w:rsidP="00252E3D" w14:paraId="59F1E7C9" w14:textId="77777777">
      <w:pPr>
        <w:pStyle w:val="ListParagraph"/>
        <w:numPr>
          <w:ilvl w:val="0"/>
          <w:numId w:val="2"/>
        </w:numPr>
        <w:tabs>
          <w:tab w:val="left" w:pos="588"/>
        </w:tabs>
        <w:rPr>
          <w:sz w:val="24"/>
          <w:u w:val="none"/>
        </w:rPr>
      </w:pPr>
      <w:r>
        <w:rPr>
          <w:sz w:val="24"/>
        </w:rPr>
        <w:t>Exceptions</w:t>
      </w:r>
      <w:r>
        <w:rPr>
          <w:spacing w:val="-4"/>
          <w:sz w:val="24"/>
        </w:rPr>
        <w:t xml:space="preserve"> </w:t>
      </w:r>
      <w:r>
        <w:rPr>
          <w:sz w:val="24"/>
        </w:rPr>
        <w:t>to</w:t>
      </w:r>
      <w:r>
        <w:rPr>
          <w:spacing w:val="-3"/>
          <w:sz w:val="24"/>
        </w:rPr>
        <w:t xml:space="preserve"> </w:t>
      </w:r>
      <w:r>
        <w:rPr>
          <w:sz w:val="24"/>
        </w:rPr>
        <w:t>Certification</w:t>
      </w:r>
      <w:r>
        <w:rPr>
          <w:spacing w:val="-4"/>
          <w:sz w:val="24"/>
        </w:rPr>
        <w:t xml:space="preserve"> </w:t>
      </w:r>
      <w:r>
        <w:rPr>
          <w:sz w:val="24"/>
        </w:rPr>
        <w:t>for</w:t>
      </w:r>
      <w:r>
        <w:rPr>
          <w:spacing w:val="-3"/>
          <w:sz w:val="24"/>
        </w:rPr>
        <w:t xml:space="preserve"> </w:t>
      </w:r>
      <w:r>
        <w:rPr>
          <w:sz w:val="24"/>
        </w:rPr>
        <w:t>Paperwork</w:t>
      </w:r>
      <w:r>
        <w:rPr>
          <w:spacing w:val="-3"/>
          <w:sz w:val="24"/>
        </w:rPr>
        <w:t xml:space="preserve"> </w:t>
      </w:r>
      <w:r>
        <w:rPr>
          <w:sz w:val="24"/>
        </w:rPr>
        <w:t>Reduction</w:t>
      </w:r>
      <w:r>
        <w:rPr>
          <w:spacing w:val="-2"/>
          <w:sz w:val="24"/>
        </w:rPr>
        <w:t xml:space="preserve"> </w:t>
      </w:r>
      <w:r>
        <w:rPr>
          <w:sz w:val="24"/>
        </w:rPr>
        <w:t>Act</w:t>
      </w:r>
      <w:r>
        <w:rPr>
          <w:spacing w:val="-2"/>
          <w:sz w:val="24"/>
        </w:rPr>
        <w:t xml:space="preserve"> Submissions</w:t>
      </w:r>
    </w:p>
    <w:p w:rsidR="00AE7D6A" w:rsidRPr="00F01338" w:rsidP="00252E3D" w14:paraId="59F1E7CA" w14:textId="77777777">
      <w:pPr>
        <w:pStyle w:val="BodyText"/>
      </w:pPr>
    </w:p>
    <w:p w:rsidR="00AE7D6A" w:rsidP="00252E3D" w14:paraId="59F1E7CB" w14:textId="5833D492">
      <w:pPr>
        <w:pStyle w:val="BodyText"/>
        <w:ind w:left="228"/>
      </w:pPr>
      <w:r>
        <w:t>There</w:t>
      </w:r>
      <w:r>
        <w:rPr>
          <w:spacing w:val="-1"/>
        </w:rPr>
        <w:t xml:space="preserve"> </w:t>
      </w:r>
      <w:r>
        <w:t>are no</w:t>
      </w:r>
      <w:r>
        <w:rPr>
          <w:spacing w:val="-2"/>
        </w:rPr>
        <w:t xml:space="preserve"> </w:t>
      </w:r>
      <w:r>
        <w:t>exceptions</w:t>
      </w:r>
      <w:r>
        <w:rPr>
          <w:spacing w:val="-1"/>
        </w:rPr>
        <w:t xml:space="preserve"> </w:t>
      </w:r>
      <w:r>
        <w:t>to the certification</w:t>
      </w:r>
      <w:r>
        <w:rPr>
          <w:spacing w:val="-2"/>
        </w:rPr>
        <w:t>.</w:t>
      </w:r>
      <w:bookmarkEnd w:id="0"/>
    </w:p>
    <w:sectPr>
      <w:footerReference w:type="default" r:id="rId15"/>
      <w:pgSz w:w="12240" w:h="15840"/>
      <w:pgMar w:top="1380" w:right="420" w:bottom="1260" w:left="1500" w:header="0" w:footer="10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D6A" w14:paraId="59F1E7CC" w14:textId="47D2101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3855720</wp:posOffset>
              </wp:positionH>
              <wp:positionV relativeFrom="page">
                <wp:posOffset>9244965</wp:posOffset>
              </wp:positionV>
              <wp:extent cx="1651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E7D6A" w14:textId="77777777">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pt;height:15.3pt;margin-top:727.95pt;margin-left:30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E7D6A" w14:paraId="59F1E7CE" w14:textId="77777777">
                    <w:pPr>
                      <w:pStyle w:val="BodyText"/>
                      <w:spacing w:before="10"/>
                      <w:ind w:left="6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4B6B6C"/>
    <w:multiLevelType w:val="hybridMultilevel"/>
    <w:tmpl w:val="9C5E6B4E"/>
    <w:lvl w:ilvl="0">
      <w:start w:val="1"/>
      <w:numFmt w:val="decimal"/>
      <w:lvlText w:val="%1."/>
      <w:lvlJc w:val="left"/>
      <w:pPr>
        <w:ind w:left="588"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948" w:hanging="360"/>
      </w:pPr>
      <w:rPr>
        <w:rFonts w:ascii="Wingdings" w:eastAsia="Wingdings" w:hAnsi="Wingdings" w:cs="Wingdings" w:hint="default"/>
        <w:b w:val="0"/>
        <w:bCs w:val="0"/>
        <w:i w:val="0"/>
        <w:iCs w:val="0"/>
        <w:w w:val="100"/>
        <w:sz w:val="24"/>
        <w:szCs w:val="24"/>
        <w:lang w:val="en-US" w:eastAsia="en-US" w:bidi="ar-SA"/>
      </w:rPr>
    </w:lvl>
    <w:lvl w:ilvl="2">
      <w:start w:val="0"/>
      <w:numFmt w:val="bullet"/>
      <w:lvlText w:val="•"/>
      <w:lvlJc w:val="left"/>
      <w:pPr>
        <w:ind w:left="1982" w:hanging="360"/>
      </w:pPr>
      <w:rPr>
        <w:rFonts w:hint="default"/>
        <w:lang w:val="en-US" w:eastAsia="en-US" w:bidi="ar-SA"/>
      </w:rPr>
    </w:lvl>
    <w:lvl w:ilvl="3">
      <w:start w:val="0"/>
      <w:numFmt w:val="bullet"/>
      <w:lvlText w:val="•"/>
      <w:lvlJc w:val="left"/>
      <w:pPr>
        <w:ind w:left="3024" w:hanging="360"/>
      </w:pPr>
      <w:rPr>
        <w:rFonts w:hint="default"/>
        <w:lang w:val="en-US" w:eastAsia="en-US" w:bidi="ar-SA"/>
      </w:rPr>
    </w:lvl>
    <w:lvl w:ilvl="4">
      <w:start w:val="0"/>
      <w:numFmt w:val="bullet"/>
      <w:lvlText w:val="•"/>
      <w:lvlJc w:val="left"/>
      <w:pPr>
        <w:ind w:left="4066" w:hanging="360"/>
      </w:pPr>
      <w:rPr>
        <w:rFonts w:hint="default"/>
        <w:lang w:val="en-US" w:eastAsia="en-US" w:bidi="ar-SA"/>
      </w:rPr>
    </w:lvl>
    <w:lvl w:ilvl="5">
      <w:start w:val="0"/>
      <w:numFmt w:val="bullet"/>
      <w:lvlText w:val="•"/>
      <w:lvlJc w:val="left"/>
      <w:pPr>
        <w:ind w:left="5108" w:hanging="360"/>
      </w:pPr>
      <w:rPr>
        <w:rFonts w:hint="default"/>
        <w:lang w:val="en-US" w:eastAsia="en-US" w:bidi="ar-SA"/>
      </w:rPr>
    </w:lvl>
    <w:lvl w:ilvl="6">
      <w:start w:val="0"/>
      <w:numFmt w:val="bullet"/>
      <w:lvlText w:val="•"/>
      <w:lvlJc w:val="left"/>
      <w:pPr>
        <w:ind w:left="6151" w:hanging="360"/>
      </w:pPr>
      <w:rPr>
        <w:rFonts w:hint="default"/>
        <w:lang w:val="en-US" w:eastAsia="en-US" w:bidi="ar-SA"/>
      </w:rPr>
    </w:lvl>
    <w:lvl w:ilvl="7">
      <w:start w:val="0"/>
      <w:numFmt w:val="bullet"/>
      <w:lvlText w:val="•"/>
      <w:lvlJc w:val="left"/>
      <w:pPr>
        <w:ind w:left="7193" w:hanging="360"/>
      </w:pPr>
      <w:rPr>
        <w:rFonts w:hint="default"/>
        <w:lang w:val="en-US" w:eastAsia="en-US" w:bidi="ar-SA"/>
      </w:rPr>
    </w:lvl>
    <w:lvl w:ilvl="8">
      <w:start w:val="0"/>
      <w:numFmt w:val="bullet"/>
      <w:lvlText w:val="•"/>
      <w:lvlJc w:val="left"/>
      <w:pPr>
        <w:ind w:left="8235" w:hanging="360"/>
      </w:pPr>
      <w:rPr>
        <w:rFonts w:hint="default"/>
        <w:lang w:val="en-US" w:eastAsia="en-US" w:bidi="ar-SA"/>
      </w:rPr>
    </w:lvl>
  </w:abstractNum>
  <w:abstractNum w:abstractNumId="1">
    <w:nsid w:val="2CD5339F"/>
    <w:multiLevelType w:val="hybridMultilevel"/>
    <w:tmpl w:val="23B43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335449"/>
    <w:multiLevelType w:val="hybridMultilevel"/>
    <w:tmpl w:val="5E1CBF9E"/>
    <w:lvl w:ilvl="0">
      <w:start w:val="1"/>
      <w:numFmt w:val="decimal"/>
      <w:lvlText w:val="(%1)"/>
      <w:lvlJc w:val="left"/>
      <w:pPr>
        <w:ind w:left="1668" w:hanging="520"/>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2526" w:hanging="520"/>
      </w:pPr>
      <w:rPr>
        <w:rFonts w:hint="default"/>
        <w:lang w:val="en-US" w:eastAsia="en-US" w:bidi="ar-SA"/>
      </w:rPr>
    </w:lvl>
    <w:lvl w:ilvl="2">
      <w:start w:val="0"/>
      <w:numFmt w:val="bullet"/>
      <w:lvlText w:val="•"/>
      <w:lvlJc w:val="left"/>
      <w:pPr>
        <w:ind w:left="3392" w:hanging="520"/>
      </w:pPr>
      <w:rPr>
        <w:rFonts w:hint="default"/>
        <w:lang w:val="en-US" w:eastAsia="en-US" w:bidi="ar-SA"/>
      </w:rPr>
    </w:lvl>
    <w:lvl w:ilvl="3">
      <w:start w:val="0"/>
      <w:numFmt w:val="bullet"/>
      <w:lvlText w:val="•"/>
      <w:lvlJc w:val="left"/>
      <w:pPr>
        <w:ind w:left="4258" w:hanging="520"/>
      </w:pPr>
      <w:rPr>
        <w:rFonts w:hint="default"/>
        <w:lang w:val="en-US" w:eastAsia="en-US" w:bidi="ar-SA"/>
      </w:rPr>
    </w:lvl>
    <w:lvl w:ilvl="4">
      <w:start w:val="0"/>
      <w:numFmt w:val="bullet"/>
      <w:lvlText w:val="•"/>
      <w:lvlJc w:val="left"/>
      <w:pPr>
        <w:ind w:left="5124" w:hanging="520"/>
      </w:pPr>
      <w:rPr>
        <w:rFonts w:hint="default"/>
        <w:lang w:val="en-US" w:eastAsia="en-US" w:bidi="ar-SA"/>
      </w:rPr>
    </w:lvl>
    <w:lvl w:ilvl="5">
      <w:start w:val="0"/>
      <w:numFmt w:val="bullet"/>
      <w:lvlText w:val="•"/>
      <w:lvlJc w:val="left"/>
      <w:pPr>
        <w:ind w:left="5990" w:hanging="520"/>
      </w:pPr>
      <w:rPr>
        <w:rFonts w:hint="default"/>
        <w:lang w:val="en-US" w:eastAsia="en-US" w:bidi="ar-SA"/>
      </w:rPr>
    </w:lvl>
    <w:lvl w:ilvl="6">
      <w:start w:val="0"/>
      <w:numFmt w:val="bullet"/>
      <w:lvlText w:val="•"/>
      <w:lvlJc w:val="left"/>
      <w:pPr>
        <w:ind w:left="6856" w:hanging="520"/>
      </w:pPr>
      <w:rPr>
        <w:rFonts w:hint="default"/>
        <w:lang w:val="en-US" w:eastAsia="en-US" w:bidi="ar-SA"/>
      </w:rPr>
    </w:lvl>
    <w:lvl w:ilvl="7">
      <w:start w:val="0"/>
      <w:numFmt w:val="bullet"/>
      <w:lvlText w:val="•"/>
      <w:lvlJc w:val="left"/>
      <w:pPr>
        <w:ind w:left="7722" w:hanging="520"/>
      </w:pPr>
      <w:rPr>
        <w:rFonts w:hint="default"/>
        <w:lang w:val="en-US" w:eastAsia="en-US" w:bidi="ar-SA"/>
      </w:rPr>
    </w:lvl>
    <w:lvl w:ilvl="8">
      <w:start w:val="0"/>
      <w:numFmt w:val="bullet"/>
      <w:lvlText w:val="•"/>
      <w:lvlJc w:val="left"/>
      <w:pPr>
        <w:ind w:left="8588" w:hanging="52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6A"/>
    <w:rsid w:val="0003000E"/>
    <w:rsid w:val="0005570D"/>
    <w:rsid w:val="000563B4"/>
    <w:rsid w:val="00061173"/>
    <w:rsid w:val="00065334"/>
    <w:rsid w:val="000668B8"/>
    <w:rsid w:val="00073F33"/>
    <w:rsid w:val="00075A27"/>
    <w:rsid w:val="000862DC"/>
    <w:rsid w:val="000871A1"/>
    <w:rsid w:val="000920F2"/>
    <w:rsid w:val="000A389E"/>
    <w:rsid w:val="000A6500"/>
    <w:rsid w:val="000B5623"/>
    <w:rsid w:val="000C4E96"/>
    <w:rsid w:val="000C58C7"/>
    <w:rsid w:val="000C7ED3"/>
    <w:rsid w:val="000D0619"/>
    <w:rsid w:val="000D3C25"/>
    <w:rsid w:val="000D4BC7"/>
    <w:rsid w:val="000E2C0F"/>
    <w:rsid w:val="000F5C57"/>
    <w:rsid w:val="00111FDC"/>
    <w:rsid w:val="001149F1"/>
    <w:rsid w:val="00121A3C"/>
    <w:rsid w:val="001222DB"/>
    <w:rsid w:val="001263A3"/>
    <w:rsid w:val="0013661E"/>
    <w:rsid w:val="001453C7"/>
    <w:rsid w:val="00145684"/>
    <w:rsid w:val="0015261B"/>
    <w:rsid w:val="001534EA"/>
    <w:rsid w:val="001565E5"/>
    <w:rsid w:val="00166091"/>
    <w:rsid w:val="00176B5E"/>
    <w:rsid w:val="0019111A"/>
    <w:rsid w:val="00192D93"/>
    <w:rsid w:val="00194DA5"/>
    <w:rsid w:val="00195F0E"/>
    <w:rsid w:val="001B6434"/>
    <w:rsid w:val="001C2612"/>
    <w:rsid w:val="001C298A"/>
    <w:rsid w:val="001C4D2F"/>
    <w:rsid w:val="001D1BF1"/>
    <w:rsid w:val="001D36FC"/>
    <w:rsid w:val="001E0D91"/>
    <w:rsid w:val="001E4DAF"/>
    <w:rsid w:val="001F0004"/>
    <w:rsid w:val="00200ED1"/>
    <w:rsid w:val="0022415D"/>
    <w:rsid w:val="002269C0"/>
    <w:rsid w:val="0023416E"/>
    <w:rsid w:val="00245492"/>
    <w:rsid w:val="00252E3D"/>
    <w:rsid w:val="002554A0"/>
    <w:rsid w:val="00256A49"/>
    <w:rsid w:val="00266BB4"/>
    <w:rsid w:val="00270561"/>
    <w:rsid w:val="00271878"/>
    <w:rsid w:val="00273035"/>
    <w:rsid w:val="002820D5"/>
    <w:rsid w:val="0028275E"/>
    <w:rsid w:val="002830F1"/>
    <w:rsid w:val="002C4855"/>
    <w:rsid w:val="002C4BEC"/>
    <w:rsid w:val="002D04FE"/>
    <w:rsid w:val="002D10C7"/>
    <w:rsid w:val="002E17D8"/>
    <w:rsid w:val="002E683D"/>
    <w:rsid w:val="002F01E9"/>
    <w:rsid w:val="0031475F"/>
    <w:rsid w:val="00316E81"/>
    <w:rsid w:val="00320B6D"/>
    <w:rsid w:val="00337FB7"/>
    <w:rsid w:val="00340577"/>
    <w:rsid w:val="003642B3"/>
    <w:rsid w:val="00366C5B"/>
    <w:rsid w:val="0036796E"/>
    <w:rsid w:val="00370846"/>
    <w:rsid w:val="0037608A"/>
    <w:rsid w:val="003865EE"/>
    <w:rsid w:val="003904BD"/>
    <w:rsid w:val="003A1C1C"/>
    <w:rsid w:val="003A3576"/>
    <w:rsid w:val="003A4612"/>
    <w:rsid w:val="003A7541"/>
    <w:rsid w:val="003B2F89"/>
    <w:rsid w:val="003B5FED"/>
    <w:rsid w:val="003C0E87"/>
    <w:rsid w:val="003C293A"/>
    <w:rsid w:val="003D2A97"/>
    <w:rsid w:val="003E5081"/>
    <w:rsid w:val="003E6E82"/>
    <w:rsid w:val="00404946"/>
    <w:rsid w:val="0040647F"/>
    <w:rsid w:val="00414380"/>
    <w:rsid w:val="00414A5E"/>
    <w:rsid w:val="00420D61"/>
    <w:rsid w:val="00431E4A"/>
    <w:rsid w:val="00435239"/>
    <w:rsid w:val="0043613C"/>
    <w:rsid w:val="0044288D"/>
    <w:rsid w:val="00446D6F"/>
    <w:rsid w:val="004471C3"/>
    <w:rsid w:val="00455AE6"/>
    <w:rsid w:val="00460DF3"/>
    <w:rsid w:val="004755C5"/>
    <w:rsid w:val="0048371F"/>
    <w:rsid w:val="00487134"/>
    <w:rsid w:val="004975CB"/>
    <w:rsid w:val="00497FBB"/>
    <w:rsid w:val="004A14CC"/>
    <w:rsid w:val="004B49D9"/>
    <w:rsid w:val="004B5743"/>
    <w:rsid w:val="004B7681"/>
    <w:rsid w:val="004C224D"/>
    <w:rsid w:val="004D5813"/>
    <w:rsid w:val="004D6679"/>
    <w:rsid w:val="004E28B1"/>
    <w:rsid w:val="004E72DC"/>
    <w:rsid w:val="004F0BB7"/>
    <w:rsid w:val="004F244D"/>
    <w:rsid w:val="00501AA3"/>
    <w:rsid w:val="00506E42"/>
    <w:rsid w:val="005141EE"/>
    <w:rsid w:val="0052054C"/>
    <w:rsid w:val="00525D85"/>
    <w:rsid w:val="00525E38"/>
    <w:rsid w:val="00532337"/>
    <w:rsid w:val="00550617"/>
    <w:rsid w:val="005641D8"/>
    <w:rsid w:val="005661A3"/>
    <w:rsid w:val="00573EC7"/>
    <w:rsid w:val="005752E4"/>
    <w:rsid w:val="00576515"/>
    <w:rsid w:val="00583CCF"/>
    <w:rsid w:val="00587C8D"/>
    <w:rsid w:val="00594A2D"/>
    <w:rsid w:val="005A5679"/>
    <w:rsid w:val="005C0D44"/>
    <w:rsid w:val="005C10FB"/>
    <w:rsid w:val="005C12A8"/>
    <w:rsid w:val="005D722A"/>
    <w:rsid w:val="005D7A91"/>
    <w:rsid w:val="005E01AD"/>
    <w:rsid w:val="005E0EB4"/>
    <w:rsid w:val="005E11C9"/>
    <w:rsid w:val="005E798F"/>
    <w:rsid w:val="005F76A5"/>
    <w:rsid w:val="00600836"/>
    <w:rsid w:val="006228B1"/>
    <w:rsid w:val="0063702C"/>
    <w:rsid w:val="00641BBF"/>
    <w:rsid w:val="00641F77"/>
    <w:rsid w:val="0064628C"/>
    <w:rsid w:val="00651B82"/>
    <w:rsid w:val="006600A5"/>
    <w:rsid w:val="00663AA7"/>
    <w:rsid w:val="006647FC"/>
    <w:rsid w:val="00672E29"/>
    <w:rsid w:val="006737FB"/>
    <w:rsid w:val="00680CA1"/>
    <w:rsid w:val="006822C1"/>
    <w:rsid w:val="006911C1"/>
    <w:rsid w:val="006A5E5C"/>
    <w:rsid w:val="006E7899"/>
    <w:rsid w:val="0070003C"/>
    <w:rsid w:val="0070377E"/>
    <w:rsid w:val="0070704E"/>
    <w:rsid w:val="007144E2"/>
    <w:rsid w:val="00716AD9"/>
    <w:rsid w:val="00717027"/>
    <w:rsid w:val="007364FF"/>
    <w:rsid w:val="007518BA"/>
    <w:rsid w:val="00757F2F"/>
    <w:rsid w:val="00765491"/>
    <w:rsid w:val="0077024F"/>
    <w:rsid w:val="00774CE4"/>
    <w:rsid w:val="00781801"/>
    <w:rsid w:val="00793573"/>
    <w:rsid w:val="00793D2A"/>
    <w:rsid w:val="00795507"/>
    <w:rsid w:val="007A3D8B"/>
    <w:rsid w:val="007A5305"/>
    <w:rsid w:val="007B0155"/>
    <w:rsid w:val="007D6EB7"/>
    <w:rsid w:val="007E4C0F"/>
    <w:rsid w:val="007F1E41"/>
    <w:rsid w:val="00807055"/>
    <w:rsid w:val="0081053B"/>
    <w:rsid w:val="008152FC"/>
    <w:rsid w:val="00830013"/>
    <w:rsid w:val="0084005D"/>
    <w:rsid w:val="00841208"/>
    <w:rsid w:val="00843966"/>
    <w:rsid w:val="00861B8F"/>
    <w:rsid w:val="00863F69"/>
    <w:rsid w:val="008701E3"/>
    <w:rsid w:val="00875726"/>
    <w:rsid w:val="0088197F"/>
    <w:rsid w:val="008912DA"/>
    <w:rsid w:val="008A48D6"/>
    <w:rsid w:val="008A503C"/>
    <w:rsid w:val="008B6E26"/>
    <w:rsid w:val="008C7B41"/>
    <w:rsid w:val="008D6747"/>
    <w:rsid w:val="008E100F"/>
    <w:rsid w:val="008E10A0"/>
    <w:rsid w:val="008E6CB3"/>
    <w:rsid w:val="008F0459"/>
    <w:rsid w:val="008F10F9"/>
    <w:rsid w:val="00912BB5"/>
    <w:rsid w:val="00913628"/>
    <w:rsid w:val="00913E5C"/>
    <w:rsid w:val="009269F7"/>
    <w:rsid w:val="009419F8"/>
    <w:rsid w:val="00942D5A"/>
    <w:rsid w:val="0095088C"/>
    <w:rsid w:val="00952617"/>
    <w:rsid w:val="009544A2"/>
    <w:rsid w:val="00954879"/>
    <w:rsid w:val="00955473"/>
    <w:rsid w:val="00963C1E"/>
    <w:rsid w:val="00965832"/>
    <w:rsid w:val="009725BE"/>
    <w:rsid w:val="0098059C"/>
    <w:rsid w:val="009844B0"/>
    <w:rsid w:val="0098520B"/>
    <w:rsid w:val="0099688E"/>
    <w:rsid w:val="009A2BBC"/>
    <w:rsid w:val="009A3B77"/>
    <w:rsid w:val="009B00C6"/>
    <w:rsid w:val="009C55A4"/>
    <w:rsid w:val="009E6A7A"/>
    <w:rsid w:val="009F6F6F"/>
    <w:rsid w:val="00A01273"/>
    <w:rsid w:val="00A0673F"/>
    <w:rsid w:val="00A171D2"/>
    <w:rsid w:val="00A32802"/>
    <w:rsid w:val="00A34878"/>
    <w:rsid w:val="00A5243B"/>
    <w:rsid w:val="00A52615"/>
    <w:rsid w:val="00A617D1"/>
    <w:rsid w:val="00A61D7B"/>
    <w:rsid w:val="00A748DD"/>
    <w:rsid w:val="00A75FDD"/>
    <w:rsid w:val="00A77885"/>
    <w:rsid w:val="00AA0CC3"/>
    <w:rsid w:val="00AB31F1"/>
    <w:rsid w:val="00AB76B0"/>
    <w:rsid w:val="00AD4A7F"/>
    <w:rsid w:val="00AD6915"/>
    <w:rsid w:val="00AE0AAB"/>
    <w:rsid w:val="00AE31E6"/>
    <w:rsid w:val="00AE7D6A"/>
    <w:rsid w:val="00B03E70"/>
    <w:rsid w:val="00B047F7"/>
    <w:rsid w:val="00B11612"/>
    <w:rsid w:val="00B24613"/>
    <w:rsid w:val="00B253EA"/>
    <w:rsid w:val="00B269E1"/>
    <w:rsid w:val="00B26BC8"/>
    <w:rsid w:val="00B30F5B"/>
    <w:rsid w:val="00B34332"/>
    <w:rsid w:val="00B346BD"/>
    <w:rsid w:val="00B348B7"/>
    <w:rsid w:val="00B5236B"/>
    <w:rsid w:val="00B6051C"/>
    <w:rsid w:val="00B626E9"/>
    <w:rsid w:val="00B77ABA"/>
    <w:rsid w:val="00B857B0"/>
    <w:rsid w:val="00BA3466"/>
    <w:rsid w:val="00BB3AB4"/>
    <w:rsid w:val="00BB3EDD"/>
    <w:rsid w:val="00BB4C74"/>
    <w:rsid w:val="00BB5588"/>
    <w:rsid w:val="00BB684C"/>
    <w:rsid w:val="00BB7723"/>
    <w:rsid w:val="00BC2A88"/>
    <w:rsid w:val="00BD4182"/>
    <w:rsid w:val="00BF019D"/>
    <w:rsid w:val="00BF023A"/>
    <w:rsid w:val="00BF2572"/>
    <w:rsid w:val="00C015F9"/>
    <w:rsid w:val="00C11ECC"/>
    <w:rsid w:val="00C13B2F"/>
    <w:rsid w:val="00C207E9"/>
    <w:rsid w:val="00C22D87"/>
    <w:rsid w:val="00C22E31"/>
    <w:rsid w:val="00C233CE"/>
    <w:rsid w:val="00C30D54"/>
    <w:rsid w:val="00C33039"/>
    <w:rsid w:val="00C41AAB"/>
    <w:rsid w:val="00C444DF"/>
    <w:rsid w:val="00C45645"/>
    <w:rsid w:val="00C649B4"/>
    <w:rsid w:val="00C65CFC"/>
    <w:rsid w:val="00C71289"/>
    <w:rsid w:val="00C875CA"/>
    <w:rsid w:val="00C87662"/>
    <w:rsid w:val="00C925A3"/>
    <w:rsid w:val="00CA1617"/>
    <w:rsid w:val="00CB57EB"/>
    <w:rsid w:val="00CC72CF"/>
    <w:rsid w:val="00CD713C"/>
    <w:rsid w:val="00CE6B06"/>
    <w:rsid w:val="00CE6B6D"/>
    <w:rsid w:val="00CF02F9"/>
    <w:rsid w:val="00CF0D28"/>
    <w:rsid w:val="00CF298B"/>
    <w:rsid w:val="00CF3668"/>
    <w:rsid w:val="00D04BC2"/>
    <w:rsid w:val="00D12F93"/>
    <w:rsid w:val="00D15CF4"/>
    <w:rsid w:val="00D167A0"/>
    <w:rsid w:val="00D23213"/>
    <w:rsid w:val="00D27607"/>
    <w:rsid w:val="00D31EF3"/>
    <w:rsid w:val="00D34A3E"/>
    <w:rsid w:val="00D368F0"/>
    <w:rsid w:val="00D36C25"/>
    <w:rsid w:val="00D36EEC"/>
    <w:rsid w:val="00D3772B"/>
    <w:rsid w:val="00D42E78"/>
    <w:rsid w:val="00D42F66"/>
    <w:rsid w:val="00D4537D"/>
    <w:rsid w:val="00D5281F"/>
    <w:rsid w:val="00D67C2E"/>
    <w:rsid w:val="00D72A9F"/>
    <w:rsid w:val="00D7304C"/>
    <w:rsid w:val="00D83E38"/>
    <w:rsid w:val="00D90483"/>
    <w:rsid w:val="00D9099F"/>
    <w:rsid w:val="00DA5039"/>
    <w:rsid w:val="00DA72B9"/>
    <w:rsid w:val="00DB3184"/>
    <w:rsid w:val="00DB723A"/>
    <w:rsid w:val="00DC540F"/>
    <w:rsid w:val="00DD66DF"/>
    <w:rsid w:val="00DE2F4E"/>
    <w:rsid w:val="00DF62CB"/>
    <w:rsid w:val="00DF75B8"/>
    <w:rsid w:val="00E05860"/>
    <w:rsid w:val="00E155C2"/>
    <w:rsid w:val="00E1743C"/>
    <w:rsid w:val="00E20C53"/>
    <w:rsid w:val="00E22E88"/>
    <w:rsid w:val="00E2392D"/>
    <w:rsid w:val="00E328C1"/>
    <w:rsid w:val="00E339EC"/>
    <w:rsid w:val="00E36886"/>
    <w:rsid w:val="00E37962"/>
    <w:rsid w:val="00E43D36"/>
    <w:rsid w:val="00E47DC2"/>
    <w:rsid w:val="00E50337"/>
    <w:rsid w:val="00E51ABF"/>
    <w:rsid w:val="00E56730"/>
    <w:rsid w:val="00E6343D"/>
    <w:rsid w:val="00E7108C"/>
    <w:rsid w:val="00E735A2"/>
    <w:rsid w:val="00E74FBA"/>
    <w:rsid w:val="00E7527A"/>
    <w:rsid w:val="00E7728A"/>
    <w:rsid w:val="00E86340"/>
    <w:rsid w:val="00E87B7F"/>
    <w:rsid w:val="00E90CAC"/>
    <w:rsid w:val="00E91284"/>
    <w:rsid w:val="00E92EF9"/>
    <w:rsid w:val="00E9722A"/>
    <w:rsid w:val="00EB64D3"/>
    <w:rsid w:val="00EB6D3E"/>
    <w:rsid w:val="00EC0BE1"/>
    <w:rsid w:val="00EC6D8F"/>
    <w:rsid w:val="00ED027F"/>
    <w:rsid w:val="00ED5172"/>
    <w:rsid w:val="00EE6FB4"/>
    <w:rsid w:val="00EE751D"/>
    <w:rsid w:val="00F01338"/>
    <w:rsid w:val="00F01FFE"/>
    <w:rsid w:val="00F06942"/>
    <w:rsid w:val="00F0789B"/>
    <w:rsid w:val="00F15078"/>
    <w:rsid w:val="00F248FF"/>
    <w:rsid w:val="00F2571D"/>
    <w:rsid w:val="00F268F9"/>
    <w:rsid w:val="00F345DA"/>
    <w:rsid w:val="00F34C3D"/>
    <w:rsid w:val="00F359CB"/>
    <w:rsid w:val="00F45CA6"/>
    <w:rsid w:val="00F46716"/>
    <w:rsid w:val="00F46907"/>
    <w:rsid w:val="00F62ADC"/>
    <w:rsid w:val="00F65C73"/>
    <w:rsid w:val="00F67876"/>
    <w:rsid w:val="00F73C0E"/>
    <w:rsid w:val="00F73F55"/>
    <w:rsid w:val="00F84201"/>
    <w:rsid w:val="00F9051F"/>
    <w:rsid w:val="00F9110B"/>
    <w:rsid w:val="00F949C0"/>
    <w:rsid w:val="00FA2EA1"/>
    <w:rsid w:val="00FA3DAE"/>
    <w:rsid w:val="00FA5608"/>
    <w:rsid w:val="00FA62E1"/>
    <w:rsid w:val="00FC4C35"/>
    <w:rsid w:val="00FC79D5"/>
    <w:rsid w:val="00FD0C28"/>
    <w:rsid w:val="00FE084C"/>
    <w:rsid w:val="00FE1096"/>
    <w:rsid w:val="00FE3298"/>
    <w:rsid w:val="00FE5C67"/>
    <w:rsid w:val="00FF42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F1E6E6"/>
  <w15:docId w15:val="{68C22925-3652-4B2E-A370-D825B5F1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28"/>
    </w:pPr>
    <w:rPr>
      <w:b/>
      <w:bCs/>
      <w:sz w:val="24"/>
      <w:szCs w:val="24"/>
    </w:rPr>
  </w:style>
  <w:style w:type="paragraph" w:styleId="ListParagraph">
    <w:name w:val="List Paragraph"/>
    <w:basedOn w:val="Normal"/>
    <w:uiPriority w:val="1"/>
    <w:qFormat/>
    <w:pPr>
      <w:ind w:left="588" w:hanging="36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554A0"/>
    <w:rPr>
      <w:color w:val="0000FF" w:themeColor="hyperlink"/>
      <w:u w:val="single"/>
    </w:rPr>
  </w:style>
  <w:style w:type="character" w:styleId="UnresolvedMention">
    <w:name w:val="Unresolved Mention"/>
    <w:basedOn w:val="DefaultParagraphFont"/>
    <w:uiPriority w:val="99"/>
    <w:semiHidden/>
    <w:unhideWhenUsed/>
    <w:rsid w:val="002554A0"/>
    <w:rPr>
      <w:color w:val="605E5C"/>
      <w:shd w:val="clear" w:color="auto" w:fill="E1DFDD"/>
    </w:rPr>
  </w:style>
  <w:style w:type="character" w:styleId="FollowedHyperlink">
    <w:name w:val="FollowedHyperlink"/>
    <w:basedOn w:val="DefaultParagraphFont"/>
    <w:uiPriority w:val="99"/>
    <w:semiHidden/>
    <w:unhideWhenUsed/>
    <w:rsid w:val="00D167A0"/>
    <w:rPr>
      <w:color w:val="800080" w:themeColor="followedHyperlink"/>
      <w:u w:val="single"/>
    </w:rPr>
  </w:style>
  <w:style w:type="character" w:styleId="CommentReference">
    <w:name w:val="annotation reference"/>
    <w:basedOn w:val="DefaultParagraphFont"/>
    <w:uiPriority w:val="99"/>
    <w:semiHidden/>
    <w:unhideWhenUsed/>
    <w:rsid w:val="00497FBB"/>
    <w:rPr>
      <w:sz w:val="16"/>
      <w:szCs w:val="16"/>
    </w:rPr>
  </w:style>
  <w:style w:type="paragraph" w:styleId="CommentText">
    <w:name w:val="annotation text"/>
    <w:basedOn w:val="Normal"/>
    <w:link w:val="CommentTextChar"/>
    <w:uiPriority w:val="99"/>
    <w:unhideWhenUsed/>
    <w:rsid w:val="00497FBB"/>
    <w:rPr>
      <w:sz w:val="20"/>
      <w:szCs w:val="20"/>
    </w:rPr>
  </w:style>
  <w:style w:type="character" w:customStyle="1" w:styleId="CommentTextChar">
    <w:name w:val="Comment Text Char"/>
    <w:basedOn w:val="DefaultParagraphFont"/>
    <w:link w:val="CommentText"/>
    <w:uiPriority w:val="99"/>
    <w:rsid w:val="00497F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7FBB"/>
    <w:rPr>
      <w:b/>
      <w:bCs/>
    </w:rPr>
  </w:style>
  <w:style w:type="character" w:customStyle="1" w:styleId="CommentSubjectChar">
    <w:name w:val="Comment Subject Char"/>
    <w:basedOn w:val="CommentTextChar"/>
    <w:link w:val="CommentSubject"/>
    <w:uiPriority w:val="99"/>
    <w:semiHidden/>
    <w:rsid w:val="00497FBB"/>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CF02F9"/>
    <w:pPr>
      <w:tabs>
        <w:tab w:val="center" w:pos="4680"/>
        <w:tab w:val="right" w:pos="9360"/>
      </w:tabs>
    </w:pPr>
  </w:style>
  <w:style w:type="character" w:customStyle="1" w:styleId="HeaderChar">
    <w:name w:val="Header Char"/>
    <w:basedOn w:val="DefaultParagraphFont"/>
    <w:link w:val="Header"/>
    <w:uiPriority w:val="99"/>
    <w:semiHidden/>
    <w:rsid w:val="00CF02F9"/>
    <w:rPr>
      <w:rFonts w:ascii="Times New Roman" w:eastAsia="Times New Roman" w:hAnsi="Times New Roman" w:cs="Times New Roman"/>
    </w:rPr>
  </w:style>
  <w:style w:type="paragraph" w:styleId="Footer">
    <w:name w:val="footer"/>
    <w:basedOn w:val="Normal"/>
    <w:link w:val="FooterChar"/>
    <w:uiPriority w:val="99"/>
    <w:semiHidden/>
    <w:unhideWhenUsed/>
    <w:rsid w:val="00CF02F9"/>
    <w:pPr>
      <w:tabs>
        <w:tab w:val="center" w:pos="4680"/>
        <w:tab w:val="right" w:pos="9360"/>
      </w:tabs>
    </w:pPr>
  </w:style>
  <w:style w:type="character" w:customStyle="1" w:styleId="FooterChar">
    <w:name w:val="Footer Char"/>
    <w:basedOn w:val="DefaultParagraphFont"/>
    <w:link w:val="Footer"/>
    <w:uiPriority w:val="99"/>
    <w:semiHidden/>
    <w:rsid w:val="00CF02F9"/>
    <w:rPr>
      <w:rFonts w:ascii="Times New Roman" w:eastAsia="Times New Roman" w:hAnsi="Times New Roman" w:cs="Times New Roman"/>
    </w:rPr>
  </w:style>
  <w:style w:type="paragraph" w:styleId="Revision">
    <w:name w:val="Revision"/>
    <w:hidden/>
    <w:uiPriority w:val="99"/>
    <w:semiHidden/>
    <w:rsid w:val="008152F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media/71805/download" TargetMode="External" /><Relationship Id="rId11" Type="http://schemas.openxmlformats.org/officeDocument/2006/relationships/hyperlink" Target="https://www.fda.gov/drugs/science-and-research-drugs/radioactive-drug-research-committee-rdrc-program" TargetMode="External" /><Relationship Id="rId12" Type="http://schemas.openxmlformats.org/officeDocument/2006/relationships/hyperlink" Target="mailto:RDRC@cder.fda.gov" TargetMode="External" /><Relationship Id="rId13" Type="http://schemas.openxmlformats.org/officeDocument/2006/relationships/hyperlink" Target="http://www.fda.gov/RegulatoryInformation/Guidances/default.htm" TargetMode="External" /><Relationship Id="rId14" Type="http://schemas.openxmlformats.org/officeDocument/2006/relationships/hyperlink" Target="https://www.bls.gov/oes/current/naics2_54.htm"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regulatory-information/search-fda-guidance-documents/radioactive-drug-research-committee-human-research-without-investigational-new-drug-application" TargetMode="External" /><Relationship Id="rId9" Type="http://schemas.openxmlformats.org/officeDocument/2006/relationships/hyperlink" Target="https://www.fda.gov/media/73820/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8555B-1B3D-4E92-A48F-8EA066EC7203}">
  <ds:schemaRefs>
    <ds:schemaRef ds:uri="http://schemas.microsoft.com/office/2006/metadata/properties"/>
    <ds:schemaRef ds:uri="http://schemas.microsoft.com/office/infopath/2007/PartnerControls"/>
    <ds:schemaRef ds:uri="http://schemas.microsoft.com/sharepoint/v3"/>
    <ds:schemaRef ds:uri="514c19e2-07bf-48e3-9638-5047d7891ec3"/>
    <ds:schemaRef ds:uri="b5022a83-871b-4d85-bad2-b5228c1d4066"/>
  </ds:schemaRefs>
</ds:datastoreItem>
</file>

<file path=customXml/itemProps2.xml><?xml version="1.0" encoding="utf-8"?>
<ds:datastoreItem xmlns:ds="http://schemas.openxmlformats.org/officeDocument/2006/customXml" ds:itemID="{70294816-F2C4-45F6-827D-7D2C0BD14BA8}">
  <ds:schemaRefs>
    <ds:schemaRef ds:uri="http://schemas.openxmlformats.org/officeDocument/2006/bibliography"/>
  </ds:schemaRefs>
</ds:datastoreItem>
</file>

<file path=customXml/itemProps3.xml><?xml version="1.0" encoding="utf-8"?>
<ds:datastoreItem xmlns:ds="http://schemas.openxmlformats.org/officeDocument/2006/customXml" ds:itemID="{0CC1CCCB-D4D0-4C26-BC48-E24BB69C44E1}">
  <ds:schemaRefs>
    <ds:schemaRef ds:uri="http://schemas.microsoft.com/sharepoint/v3/contenttype/forms"/>
  </ds:schemaRefs>
</ds:datastoreItem>
</file>

<file path=customXml/itemProps4.xml><?xml version="1.0" encoding="utf-8"?>
<ds:datastoreItem xmlns:ds="http://schemas.openxmlformats.org/officeDocument/2006/customXml" ds:itemID="{92F2E39C-EA65-45D6-9D2C-2EFED6792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- 0053 RDRCs SSA 2020 EXT.doc</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- 0053 RDRCs SSA 2020 EXT.doc</dc:title>
  <dc:creator>DHC</dc:creator>
  <cp:lastModifiedBy>Showalter, Rachel</cp:lastModifiedBy>
  <cp:revision>4</cp:revision>
  <dcterms:created xsi:type="dcterms:W3CDTF">2023-07-28T12:19:00Z</dcterms:created>
  <dcterms:modified xsi:type="dcterms:W3CDTF">2023-08-11T14:59:00Z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Created">
    <vt:filetime>2020-08-10T00:00:00Z</vt:filetime>
  </property>
  <property fmtid="{D5CDD505-2E9C-101B-9397-08002B2CF9AE}" pid="4" name="Creator">
    <vt:lpwstr>PScript5.dll Version 5.2.2</vt:lpwstr>
  </property>
  <property fmtid="{D5CDD505-2E9C-101B-9397-08002B2CF9AE}" pid="5" name="LastSaved">
    <vt:filetime>2023-03-15T00:00:00Z</vt:filetime>
  </property>
  <property fmtid="{D5CDD505-2E9C-101B-9397-08002B2CF9AE}" pid="6" name="MediaServiceImageTags">
    <vt:lpwstr/>
  </property>
  <property fmtid="{D5CDD505-2E9C-101B-9397-08002B2CF9AE}" pid="7" name="Producer">
    <vt:lpwstr>Acrobat Distiller 17.0 (Windows)</vt:lpwstr>
  </property>
</Properties>
</file>