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C3EB3" w:rsidR="003A2AF7" w:rsidRDefault="001F5E5C" w14:paraId="44383F77" w14:textId="57CED8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sidRPr="006C3EB3">
        <w:rPr>
          <w:rFonts w:ascii="Times New Roman" w:hAnsi="Times New Roman"/>
          <w:b/>
          <w:color w:val="000000" w:themeColor="text1"/>
          <w:sz w:val="28"/>
          <w:szCs w:val="28"/>
        </w:rPr>
        <w:t>202</w:t>
      </w:r>
      <w:r w:rsidR="00E3480B">
        <w:rPr>
          <w:rFonts w:ascii="Times New Roman" w:hAnsi="Times New Roman"/>
          <w:b/>
          <w:color w:val="000000" w:themeColor="text1"/>
          <w:sz w:val="28"/>
          <w:szCs w:val="28"/>
        </w:rPr>
        <w:t>2</w:t>
      </w:r>
      <w:r w:rsidRPr="006C3EB3">
        <w:rPr>
          <w:rFonts w:ascii="Times New Roman" w:hAnsi="Times New Roman"/>
          <w:b/>
          <w:color w:val="000000" w:themeColor="text1"/>
          <w:sz w:val="28"/>
          <w:szCs w:val="28"/>
        </w:rPr>
        <w:t xml:space="preserve"> </w:t>
      </w:r>
      <w:r w:rsidRPr="006C3EB3" w:rsidR="00062ACC">
        <w:rPr>
          <w:rFonts w:ascii="Times New Roman" w:hAnsi="Times New Roman"/>
          <w:b/>
          <w:color w:val="000000" w:themeColor="text1"/>
          <w:sz w:val="28"/>
          <w:szCs w:val="28"/>
        </w:rPr>
        <w:t>National Survey on Drug Use and Health</w:t>
      </w:r>
      <w:r w:rsidRPr="006C3EB3" w:rsidR="00FD0D38">
        <w:rPr>
          <w:rFonts w:ascii="Times New Roman" w:hAnsi="Times New Roman"/>
          <w:b/>
          <w:color w:val="000000" w:themeColor="text1"/>
          <w:sz w:val="28"/>
          <w:szCs w:val="28"/>
        </w:rPr>
        <w:t xml:space="preserve"> </w:t>
      </w:r>
    </w:p>
    <w:p w:rsidRPr="006C3EB3" w:rsidR="00062ACC" w:rsidP="003A2AF7" w:rsidRDefault="00062ACC" w14:paraId="3CE7868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28"/>
          <w:szCs w:val="28"/>
        </w:rPr>
      </w:pPr>
      <w:r w:rsidRPr="006C3EB3">
        <w:rPr>
          <w:rFonts w:ascii="Times New Roman" w:hAnsi="Times New Roman"/>
          <w:b/>
          <w:color w:val="000000" w:themeColor="text1"/>
          <w:sz w:val="28"/>
          <w:szCs w:val="28"/>
        </w:rPr>
        <w:t>SUPPORTING STATEMENT</w:t>
      </w:r>
    </w:p>
    <w:p w:rsidRPr="006C3EB3" w:rsidR="00062ACC" w:rsidP="00785426" w:rsidRDefault="00062ACC" w14:paraId="1920E221" w14:textId="77777777">
      <w:pPr>
        <w:pStyle w:val="HeadingA"/>
        <w:rPr>
          <w:rFonts w:ascii="Times New Roman" w:hAnsi="Times New Roman" w:cs="Times New Roman"/>
        </w:rPr>
      </w:pPr>
      <w:r w:rsidRPr="006C3EB3">
        <w:rPr>
          <w:rFonts w:ascii="Times New Roman" w:hAnsi="Times New Roman" w:cs="Times New Roman"/>
        </w:rPr>
        <w:t>A.</w:t>
      </w:r>
      <w:r w:rsidRPr="006C3EB3">
        <w:rPr>
          <w:rFonts w:ascii="Times New Roman" w:hAnsi="Times New Roman" w:cs="Times New Roman"/>
        </w:rPr>
        <w:tab/>
        <w:t>JUSTIFICATION</w:t>
      </w:r>
    </w:p>
    <w:p w:rsidRPr="006C3EB3" w:rsidR="00062ACC" w:rsidP="00785426" w:rsidRDefault="00062ACC" w14:paraId="1D8FD3D9" w14:textId="77777777">
      <w:pPr>
        <w:pStyle w:val="Heading1"/>
        <w:rPr>
          <w:rFonts w:ascii="Times New Roman" w:hAnsi="Times New Roman" w:cs="Times New Roman"/>
        </w:rPr>
      </w:pPr>
      <w:r w:rsidRPr="006C3EB3">
        <w:rPr>
          <w:rFonts w:ascii="Times New Roman" w:hAnsi="Times New Roman" w:cs="Times New Roman"/>
        </w:rPr>
        <w:t>1.</w:t>
      </w:r>
      <w:r w:rsidRPr="006C3EB3">
        <w:rPr>
          <w:rFonts w:ascii="Times New Roman" w:hAnsi="Times New Roman" w:cs="Times New Roman"/>
        </w:rPr>
        <w:tab/>
      </w:r>
      <w:r w:rsidRPr="006C3EB3">
        <w:rPr>
          <w:rFonts w:ascii="Times New Roman" w:hAnsi="Times New Roman" w:cs="Times New Roman"/>
          <w:u w:val="single"/>
        </w:rPr>
        <w:t>Circumstances of Information Collection</w:t>
      </w:r>
    </w:p>
    <w:p w:rsidRPr="006C3EB3" w:rsidR="0011000E" w:rsidP="00785426" w:rsidRDefault="0011000E" w14:paraId="31BEE6BA" w14:textId="77777777">
      <w:pPr>
        <w:pStyle w:val="Heading2"/>
        <w:rPr>
          <w:rFonts w:ascii="Times New Roman" w:hAnsi="Times New Roman" w:cs="Times New Roman"/>
        </w:rPr>
      </w:pPr>
      <w:r w:rsidRPr="006C3EB3">
        <w:rPr>
          <w:rFonts w:ascii="Times New Roman" w:hAnsi="Times New Roman" w:cs="Times New Roman"/>
        </w:rPr>
        <w:t>Overview</w:t>
      </w:r>
    </w:p>
    <w:p w:rsidRPr="006C3EB3" w:rsidR="00062ACC" w:rsidP="005819E3" w:rsidRDefault="00FA61D0" w14:paraId="03A63E92" w14:textId="5E139245">
      <w:pPr>
        <w:pStyle w:val="BodyText"/>
        <w:rPr>
          <w:rFonts w:ascii="Times New Roman" w:hAnsi="Times New Roman" w:cs="Times New Roman"/>
        </w:rPr>
      </w:pPr>
      <w:r w:rsidRPr="006C3EB3">
        <w:rPr>
          <w:rFonts w:ascii="Times New Roman" w:hAnsi="Times New Roman" w:cs="Times New Roman"/>
          <w:color w:val="000000"/>
        </w:rPr>
        <w:t>The Substance Abuse and Mental Health Services Administration (SAMHSA)</w:t>
      </w:r>
      <w:r w:rsidRPr="006C3EB3" w:rsidR="0013277F">
        <w:rPr>
          <w:rFonts w:ascii="Times New Roman" w:hAnsi="Times New Roman" w:cs="Times New Roman"/>
          <w:color w:val="000000"/>
        </w:rPr>
        <w:t xml:space="preserve"> is requesting OMB approval for a revision to the National Survey on Drug Use and Health (NSDUH). The survey is sponsored by </w:t>
      </w:r>
      <w:r w:rsidRPr="006C3EB3">
        <w:rPr>
          <w:rFonts w:ascii="Times New Roman" w:hAnsi="Times New Roman" w:cs="Times New Roman"/>
          <w:color w:val="000000"/>
        </w:rPr>
        <w:t>SAMHSA’s Center for Behavioral Health Statistics and Quality (CBHSQ)</w:t>
      </w:r>
      <w:r w:rsidRPr="006C3EB3" w:rsidR="0013277F">
        <w:rPr>
          <w:rFonts w:ascii="Times New Roman" w:hAnsi="Times New Roman" w:cs="Times New Roman"/>
          <w:color w:val="000000"/>
        </w:rPr>
        <w:t xml:space="preserve"> and approved under OMB No. 0930-0110. The data collection </w:t>
      </w:r>
      <w:r w:rsidRPr="006C3EB3">
        <w:rPr>
          <w:rFonts w:ascii="Times New Roman" w:hAnsi="Times New Roman" w:cs="Times New Roman"/>
          <w:color w:val="000000"/>
        </w:rPr>
        <w:t xml:space="preserve">is a national </w:t>
      </w:r>
      <w:r w:rsidRPr="006C3EB3" w:rsidR="00957517">
        <w:rPr>
          <w:rFonts w:ascii="Times New Roman" w:hAnsi="Times New Roman" w:cs="Times New Roman"/>
          <w:color w:val="000000"/>
        </w:rPr>
        <w:t>survey</w:t>
      </w:r>
      <w:r w:rsidRPr="006C3EB3">
        <w:rPr>
          <w:rFonts w:ascii="Times New Roman" w:hAnsi="Times New Roman" w:cs="Times New Roman"/>
          <w:color w:val="000000"/>
        </w:rPr>
        <w:t xml:space="preserve"> of the U.S. civilian, non-institutionalized population </w:t>
      </w:r>
      <w:r w:rsidRPr="006C3EB3" w:rsidR="00B45618">
        <w:rPr>
          <w:rFonts w:ascii="Times New Roman" w:hAnsi="Times New Roman" w:cs="Times New Roman"/>
          <w:color w:val="000000"/>
        </w:rPr>
        <w:t xml:space="preserve">aged </w:t>
      </w:r>
      <w:r w:rsidRPr="006C3EB3">
        <w:rPr>
          <w:rFonts w:ascii="Times New Roman" w:hAnsi="Times New Roman" w:cs="Times New Roman"/>
          <w:color w:val="000000"/>
        </w:rPr>
        <w:t xml:space="preserve">12 </w:t>
      </w:r>
      <w:r w:rsidRPr="006C3EB3" w:rsidR="00C219A0">
        <w:rPr>
          <w:rFonts w:ascii="Times New Roman" w:hAnsi="Times New Roman" w:cs="Times New Roman"/>
          <w:color w:val="000000"/>
        </w:rPr>
        <w:t>or</w:t>
      </w:r>
      <w:r w:rsidRPr="006C3EB3">
        <w:rPr>
          <w:rFonts w:ascii="Times New Roman" w:hAnsi="Times New Roman" w:cs="Times New Roman"/>
          <w:color w:val="000000"/>
        </w:rPr>
        <w:t xml:space="preserve"> older. </w:t>
      </w:r>
      <w:r w:rsidRPr="006C3EB3" w:rsidR="0013277F">
        <w:rPr>
          <w:rFonts w:ascii="Times New Roman" w:hAnsi="Times New Roman" w:cs="Times New Roman"/>
        </w:rPr>
        <w:t>This survey</w:t>
      </w:r>
      <w:r w:rsidRPr="006C3EB3" w:rsidR="00062ACC">
        <w:rPr>
          <w:rFonts w:ascii="Times New Roman" w:hAnsi="Times New Roman" w:cs="Times New Roman"/>
        </w:rPr>
        <w:t xml:space="preserve"> is paramount in meeting a critical objective of SAMHSA’s mission</w:t>
      </w:r>
      <w:r w:rsidRPr="006C3EB3" w:rsidR="006D5031">
        <w:rPr>
          <w:rFonts w:ascii="Times New Roman" w:hAnsi="Times New Roman" w:cs="Times New Roman"/>
        </w:rPr>
        <w:t>—</w:t>
      </w:r>
      <w:r w:rsidRPr="006C3EB3" w:rsidR="00062ACC">
        <w:rPr>
          <w:rFonts w:ascii="Times New Roman" w:hAnsi="Times New Roman" w:cs="Times New Roman"/>
        </w:rPr>
        <w:t xml:space="preserve">to maintain current data on the </w:t>
      </w:r>
      <w:r w:rsidRPr="006C3EB3" w:rsidR="00F7766C">
        <w:rPr>
          <w:rFonts w:ascii="Times New Roman" w:hAnsi="Times New Roman" w:cs="Times New Roman"/>
        </w:rPr>
        <w:t xml:space="preserve">incidence and </w:t>
      </w:r>
      <w:r w:rsidRPr="006C3EB3" w:rsidR="00062ACC">
        <w:rPr>
          <w:rFonts w:ascii="Times New Roman" w:hAnsi="Times New Roman" w:cs="Times New Roman"/>
        </w:rPr>
        <w:t xml:space="preserve">prevalence of substance use </w:t>
      </w:r>
      <w:r w:rsidRPr="006C3EB3" w:rsidR="008C20DF">
        <w:rPr>
          <w:rFonts w:ascii="Times New Roman" w:hAnsi="Times New Roman" w:cs="Times New Roman"/>
        </w:rPr>
        <w:t xml:space="preserve">and mental health problems </w:t>
      </w:r>
      <w:r w:rsidRPr="006C3EB3" w:rsidR="00062ACC">
        <w:rPr>
          <w:rFonts w:ascii="Times New Roman" w:hAnsi="Times New Roman" w:cs="Times New Roman"/>
        </w:rPr>
        <w:t>in the United States.</w:t>
      </w:r>
      <w:r w:rsidRPr="006C3EB3" w:rsidR="00515597">
        <w:rPr>
          <w:rFonts w:ascii="Times New Roman" w:hAnsi="Times New Roman" w:cs="Times New Roman"/>
        </w:rPr>
        <w:t xml:space="preserve"> </w:t>
      </w:r>
      <w:r w:rsidRPr="006C3EB3" w:rsidR="00C47493">
        <w:rPr>
          <w:rFonts w:ascii="Times New Roman" w:hAnsi="Times New Roman" w:cs="Times New Roman"/>
        </w:rPr>
        <w:t>NSDUH</w:t>
      </w:r>
      <w:r w:rsidRPr="006C3EB3" w:rsidR="00062ACC">
        <w:rPr>
          <w:rFonts w:ascii="Times New Roman" w:hAnsi="Times New Roman" w:cs="Times New Roman"/>
        </w:rPr>
        <w:t xml:space="preserve"> has been conducte</w:t>
      </w:r>
      <w:r w:rsidRPr="006C3EB3" w:rsidR="006D5031">
        <w:rPr>
          <w:rFonts w:ascii="Times New Roman" w:hAnsi="Times New Roman" w:cs="Times New Roman"/>
        </w:rPr>
        <w:t xml:space="preserve">d on a periodic basis from 1971 to </w:t>
      </w:r>
      <w:r w:rsidRPr="006C3EB3" w:rsidR="00062ACC">
        <w:rPr>
          <w:rFonts w:ascii="Times New Roman" w:hAnsi="Times New Roman" w:cs="Times New Roman"/>
        </w:rPr>
        <w:t xml:space="preserve">1988, and annually since 1990. The </w:t>
      </w:r>
      <w:r w:rsidRPr="006C3EB3" w:rsidR="00937A8E">
        <w:rPr>
          <w:rFonts w:ascii="Times New Roman" w:hAnsi="Times New Roman" w:cs="Times New Roman"/>
        </w:rPr>
        <w:t>202</w:t>
      </w:r>
      <w:r w:rsidR="00937A8E">
        <w:rPr>
          <w:rFonts w:ascii="Times New Roman" w:hAnsi="Times New Roman" w:cs="Times New Roman"/>
        </w:rPr>
        <w:t>2</w:t>
      </w:r>
      <w:r w:rsidRPr="006C3EB3" w:rsidR="00937A8E">
        <w:rPr>
          <w:rFonts w:ascii="Times New Roman" w:hAnsi="Times New Roman" w:cs="Times New Roman"/>
        </w:rPr>
        <w:t xml:space="preserve"> </w:t>
      </w:r>
      <w:r w:rsidRPr="006C3EB3" w:rsidR="00B45618">
        <w:rPr>
          <w:rFonts w:ascii="Times New Roman" w:hAnsi="Times New Roman" w:cs="Times New Roman"/>
        </w:rPr>
        <w:t>NSDUH</w:t>
      </w:r>
      <w:r w:rsidRPr="006C3EB3" w:rsidR="00062ACC">
        <w:rPr>
          <w:rFonts w:ascii="Times New Roman" w:hAnsi="Times New Roman" w:cs="Times New Roman"/>
        </w:rPr>
        <w:t xml:space="preserve"> will represent the </w:t>
      </w:r>
      <w:r w:rsidRPr="006C3EB3" w:rsidR="00937A8E">
        <w:rPr>
          <w:rFonts w:ascii="Times New Roman" w:hAnsi="Times New Roman" w:cs="Times New Roman"/>
        </w:rPr>
        <w:t>4</w:t>
      </w:r>
      <w:r w:rsidR="00937A8E">
        <w:rPr>
          <w:rFonts w:ascii="Times New Roman" w:hAnsi="Times New Roman" w:cs="Times New Roman"/>
        </w:rPr>
        <w:t>2nd</w:t>
      </w:r>
      <w:r w:rsidRPr="006C3EB3" w:rsidR="00937A8E">
        <w:rPr>
          <w:rFonts w:ascii="Times New Roman" w:hAnsi="Times New Roman" w:cs="Times New Roman"/>
        </w:rPr>
        <w:t xml:space="preserve"> </w:t>
      </w:r>
      <w:r w:rsidRPr="006C3EB3" w:rsidR="00062ACC">
        <w:rPr>
          <w:rFonts w:ascii="Times New Roman" w:hAnsi="Times New Roman" w:cs="Times New Roman"/>
        </w:rPr>
        <w:t>in the series.</w:t>
      </w:r>
    </w:p>
    <w:p w:rsidRPr="006C3EB3" w:rsidR="00FA61D0" w:rsidP="005819E3" w:rsidRDefault="00C47493" w14:paraId="1BBB2814" w14:textId="77777777">
      <w:pPr>
        <w:pStyle w:val="BodyText"/>
        <w:rPr>
          <w:rFonts w:ascii="Times New Roman" w:hAnsi="Times New Roman" w:cs="Times New Roman"/>
        </w:rPr>
      </w:pPr>
      <w:r w:rsidRPr="006C3EB3">
        <w:rPr>
          <w:rFonts w:ascii="Times New Roman" w:hAnsi="Times New Roman" w:cs="Times New Roman"/>
        </w:rPr>
        <w:t>NSDUH</w:t>
      </w:r>
      <w:r w:rsidRPr="006C3EB3" w:rsidR="00062ACC">
        <w:rPr>
          <w:rFonts w:ascii="Times New Roman" w:hAnsi="Times New Roman" w:cs="Times New Roman"/>
        </w:rPr>
        <w:t xml:space="preserve"> is authorized by Section 505 of the Public Health Service Act (42 USC 290aa4</w:t>
      </w:r>
      <w:r w:rsidRPr="006C3EB3" w:rsidR="00DF5813">
        <w:rPr>
          <w:rFonts w:ascii="Times New Roman" w:hAnsi="Times New Roman" w:cs="Times New Roman"/>
        </w:rPr>
        <w:t xml:space="preserve"> – Data Collection)</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 xml:space="preserve">Section 505 specifically authorizes annual data collection for monitoring the </w:t>
      </w:r>
      <w:r w:rsidRPr="006C3EB3" w:rsidR="00F7766C">
        <w:rPr>
          <w:rFonts w:ascii="Times New Roman" w:hAnsi="Times New Roman" w:cs="Times New Roman"/>
        </w:rPr>
        <w:t xml:space="preserve">incidence and </w:t>
      </w:r>
      <w:r w:rsidRPr="006C3EB3" w:rsidR="00062ACC">
        <w:rPr>
          <w:rFonts w:ascii="Times New Roman" w:hAnsi="Times New Roman" w:cs="Times New Roman"/>
        </w:rPr>
        <w:t>prevalence of illicit substance</w:t>
      </w:r>
      <w:r w:rsidRPr="006C3EB3" w:rsidR="00F7766C">
        <w:rPr>
          <w:rFonts w:ascii="Times New Roman" w:hAnsi="Times New Roman" w:cs="Times New Roman"/>
        </w:rPr>
        <w:t xml:space="preserve"> use</w:t>
      </w:r>
      <w:r w:rsidRPr="006C3EB3" w:rsidR="00927A3C">
        <w:rPr>
          <w:rFonts w:ascii="Times New Roman" w:hAnsi="Times New Roman" w:cs="Times New Roman"/>
        </w:rPr>
        <w:t xml:space="preserve"> and mental health problems, as well as</w:t>
      </w:r>
      <w:r w:rsidRPr="006C3EB3" w:rsidR="00062ACC">
        <w:rPr>
          <w:rFonts w:ascii="Times New Roman" w:hAnsi="Times New Roman" w:cs="Times New Roman"/>
        </w:rPr>
        <w:t xml:space="preserve"> the abuse of licit substances in the </w:t>
      </w:r>
      <w:r w:rsidRPr="006C3EB3" w:rsidR="005819E3">
        <w:rPr>
          <w:rFonts w:ascii="Times New Roman" w:hAnsi="Times New Roman" w:cs="Times New Roman"/>
        </w:rPr>
        <w:t>U.S.</w:t>
      </w:r>
      <w:r w:rsidRPr="006C3EB3" w:rsidR="00C92079">
        <w:rPr>
          <w:rFonts w:ascii="Times New Roman" w:hAnsi="Times New Roman" w:cs="Times New Roman"/>
        </w:rPr>
        <w:t xml:space="preserve"> </w:t>
      </w:r>
      <w:r w:rsidRPr="006C3EB3" w:rsidR="00062ACC">
        <w:rPr>
          <w:rFonts w:ascii="Times New Roman" w:hAnsi="Times New Roman" w:cs="Times New Roman"/>
        </w:rPr>
        <w:t>population.</w:t>
      </w:r>
    </w:p>
    <w:p w:rsidRPr="006C3EB3" w:rsidR="00FA61D0" w:rsidP="00223A54" w:rsidRDefault="00FA61D0" w14:paraId="75FD5437" w14:textId="767952FB">
      <w:pPr>
        <w:pStyle w:val="BodyText"/>
        <w:rPr>
          <w:rFonts w:ascii="Times New Roman" w:hAnsi="Times New Roman" w:cs="Times New Roman"/>
        </w:rPr>
      </w:pPr>
      <w:r w:rsidRPr="006C3EB3">
        <w:rPr>
          <w:rFonts w:ascii="Times New Roman" w:hAnsi="Times New Roman" w:cs="Times New Roman"/>
        </w:rPr>
        <w:t>Information collected through NSDUH has multiple applications, including</w:t>
      </w:r>
      <w:r w:rsidRPr="006C3EB3" w:rsidR="00C606D0">
        <w:rPr>
          <w:rFonts w:ascii="Times New Roman" w:hAnsi="Times New Roman" w:cs="Times New Roman"/>
        </w:rPr>
        <w:t xml:space="preserve"> </w:t>
      </w:r>
      <w:r w:rsidRPr="006C3EB3">
        <w:rPr>
          <w:rFonts w:ascii="Times New Roman" w:hAnsi="Times New Roman" w:cs="Times New Roman"/>
        </w:rPr>
        <w:t xml:space="preserve">1) </w:t>
      </w:r>
      <w:r w:rsidRPr="006C3EB3" w:rsidR="00191A2B">
        <w:rPr>
          <w:rFonts w:ascii="Times New Roman" w:hAnsi="Times New Roman" w:cs="Times New Roman"/>
        </w:rPr>
        <w:t xml:space="preserve">advancing </w:t>
      </w:r>
      <w:r w:rsidRPr="006C3EB3">
        <w:rPr>
          <w:rFonts w:ascii="Times New Roman" w:hAnsi="Times New Roman" w:cs="Times New Roman"/>
        </w:rPr>
        <w:t xml:space="preserve">the study of the epidemiology of substance abuse and mental health; 2) monitoring substance abuse and mental health trends and patterns; 3) identifying licit and illicit substances being abused (including those causing/contributing to medical, psychological, or social problems requiring emergency medical care or rehabilitation); 4) </w:t>
      </w:r>
      <w:r w:rsidRPr="006C3EB3" w:rsidR="00191A2B">
        <w:rPr>
          <w:rFonts w:ascii="Times New Roman" w:hAnsi="Times New Roman" w:cs="Times New Roman"/>
        </w:rPr>
        <w:t xml:space="preserve">advancing </w:t>
      </w:r>
      <w:r w:rsidRPr="006C3EB3">
        <w:rPr>
          <w:rFonts w:ascii="Times New Roman" w:hAnsi="Times New Roman" w:cs="Times New Roman"/>
        </w:rPr>
        <w:t xml:space="preserve">the study of the use of health care resources for treatment of substance abuse and mental health problems; and 5) assisting </w:t>
      </w:r>
      <w:r w:rsidRPr="006C3EB3" w:rsidR="00811368">
        <w:rPr>
          <w:rFonts w:ascii="Times New Roman" w:hAnsi="Times New Roman" w:cs="Times New Roman"/>
        </w:rPr>
        <w:t>federal</w:t>
      </w:r>
      <w:r w:rsidRPr="006C3EB3">
        <w:rPr>
          <w:rFonts w:ascii="Times New Roman" w:hAnsi="Times New Roman" w:cs="Times New Roman"/>
        </w:rPr>
        <w:t xml:space="preserve">, </w:t>
      </w:r>
      <w:r w:rsidRPr="006C3EB3" w:rsidR="00811368">
        <w:rPr>
          <w:rFonts w:ascii="Times New Roman" w:hAnsi="Times New Roman" w:cs="Times New Roman"/>
        </w:rPr>
        <w:t xml:space="preserve">state </w:t>
      </w:r>
      <w:r w:rsidRPr="006C3EB3">
        <w:rPr>
          <w:rFonts w:ascii="Times New Roman" w:hAnsi="Times New Roman" w:cs="Times New Roman"/>
        </w:rPr>
        <w:t>and local agencies in the allocation of resources, and the proper design and implementation of substance abuse prevention, treatment, and rehabilitation programs.</w:t>
      </w:r>
    </w:p>
    <w:p w:rsidRPr="006C3EB3" w:rsidR="00066044" w:rsidP="00EC2452" w:rsidRDefault="00F17968" w14:paraId="1294B0BA" w14:textId="1C8ADA24">
      <w:pPr>
        <w:pStyle w:val="BodyText"/>
        <w:rPr>
          <w:rFonts w:ascii="Times New Roman" w:hAnsi="Times New Roman" w:cs="Times New Roman"/>
        </w:rPr>
      </w:pPr>
      <w:r w:rsidRPr="006C3EB3">
        <w:rPr>
          <w:rFonts w:ascii="Times New Roman" w:hAnsi="Times New Roman" w:cs="Times New Roman"/>
        </w:rPr>
        <w:t>The</w:t>
      </w:r>
      <w:r w:rsidRPr="006C3EB3" w:rsidR="00EC2452">
        <w:rPr>
          <w:rFonts w:ascii="Times New Roman" w:hAnsi="Times New Roman" w:cs="Times New Roman"/>
        </w:rPr>
        <w:t xml:space="preserve"> </w:t>
      </w:r>
      <w:r w:rsidRPr="006C3EB3" w:rsidR="00937A8E">
        <w:rPr>
          <w:rFonts w:ascii="Times New Roman" w:hAnsi="Times New Roman" w:cs="Times New Roman"/>
        </w:rPr>
        <w:t>202</w:t>
      </w:r>
      <w:r w:rsidR="00937A8E">
        <w:rPr>
          <w:rFonts w:ascii="Times New Roman" w:hAnsi="Times New Roman" w:cs="Times New Roman"/>
        </w:rPr>
        <w:t>2</w:t>
      </w:r>
      <w:r w:rsidRPr="006C3EB3" w:rsidR="00937A8E">
        <w:rPr>
          <w:rFonts w:ascii="Times New Roman" w:hAnsi="Times New Roman" w:cs="Times New Roman"/>
        </w:rPr>
        <w:t xml:space="preserve"> </w:t>
      </w:r>
      <w:r w:rsidRPr="006C3EB3" w:rsidR="00EC2452">
        <w:rPr>
          <w:rFonts w:ascii="Times New Roman" w:hAnsi="Times New Roman" w:cs="Times New Roman"/>
        </w:rPr>
        <w:t xml:space="preserve">NSDUH will continue </w:t>
      </w:r>
      <w:r w:rsidRPr="006C3EB3" w:rsidR="009B19FD">
        <w:rPr>
          <w:rFonts w:ascii="Times New Roman" w:hAnsi="Times New Roman" w:cs="Times New Roman"/>
        </w:rPr>
        <w:t xml:space="preserve">to use </w:t>
      </w:r>
      <w:r w:rsidRPr="006C3EB3" w:rsidR="00312B3E">
        <w:rPr>
          <w:rFonts w:ascii="Times New Roman" w:hAnsi="Times New Roman" w:cs="Times New Roman"/>
        </w:rPr>
        <w:t>a sample design</w:t>
      </w:r>
      <w:r w:rsidRPr="006C3EB3" w:rsidR="00EC2452">
        <w:rPr>
          <w:rFonts w:ascii="Times New Roman" w:hAnsi="Times New Roman" w:cs="Times New Roman"/>
        </w:rPr>
        <w:t xml:space="preserve"> which provides data at both the national level and the </w:t>
      </w:r>
      <w:r w:rsidRPr="006C3EB3" w:rsidR="00811368">
        <w:rPr>
          <w:rFonts w:ascii="Times New Roman" w:hAnsi="Times New Roman" w:cs="Times New Roman"/>
        </w:rPr>
        <w:t xml:space="preserve">state </w:t>
      </w:r>
      <w:r w:rsidRPr="006C3EB3" w:rsidR="00EC2452">
        <w:rPr>
          <w:rFonts w:ascii="Times New Roman" w:hAnsi="Times New Roman" w:cs="Times New Roman"/>
        </w:rPr>
        <w:t xml:space="preserve">level. The survey’s sample design </w:t>
      </w:r>
      <w:r w:rsidRPr="006C3EB3" w:rsidR="008E22B2">
        <w:rPr>
          <w:rFonts w:ascii="Times New Roman" w:hAnsi="Times New Roman" w:cs="Times New Roman"/>
        </w:rPr>
        <w:t>includes targets to</w:t>
      </w:r>
      <w:r w:rsidRPr="006C3EB3" w:rsidR="00EC2452">
        <w:rPr>
          <w:rFonts w:ascii="Times New Roman" w:hAnsi="Times New Roman" w:cs="Times New Roman"/>
        </w:rPr>
        <w:t xml:space="preserve"> yield 4,560 completed interviews in California; 3,300 completed interviews each in Texas, New York, and Florida; 2,400 completed interviews each in Illinois, Pennsylvania, Ohio, and Michigan; 1,500 completed interviews each in Georgia, North Carolina, New Jersey, and Virginia; 967 completed interviews in Hawaii; and 960 completed interviews in each of the remaining 37 </w:t>
      </w:r>
      <w:r w:rsidRPr="006C3EB3" w:rsidR="00811368">
        <w:rPr>
          <w:rFonts w:ascii="Times New Roman" w:hAnsi="Times New Roman" w:cs="Times New Roman"/>
        </w:rPr>
        <w:t xml:space="preserve">states </w:t>
      </w:r>
      <w:r w:rsidRPr="006C3EB3" w:rsidR="00EC2452">
        <w:rPr>
          <w:rFonts w:ascii="Times New Roman" w:hAnsi="Times New Roman" w:cs="Times New Roman"/>
        </w:rPr>
        <w:t xml:space="preserve">and the District of Columbia. This approach will ensure a sufficient sample in every </w:t>
      </w:r>
      <w:r w:rsidRPr="006C3EB3" w:rsidR="00811368">
        <w:rPr>
          <w:rFonts w:ascii="Times New Roman" w:hAnsi="Times New Roman" w:cs="Times New Roman"/>
        </w:rPr>
        <w:t xml:space="preserve">state </w:t>
      </w:r>
      <w:r w:rsidRPr="006C3EB3" w:rsidR="00EC2452">
        <w:rPr>
          <w:rFonts w:ascii="Times New Roman" w:hAnsi="Times New Roman" w:cs="Times New Roman"/>
        </w:rPr>
        <w:t>to support either small area estimation (SAE) or direct estimation methods while at the same time maintaining efficiency for national estimates.</w:t>
      </w:r>
    </w:p>
    <w:p w:rsidR="00EC2452" w:rsidP="00EC2452" w:rsidRDefault="00EC2452" w14:paraId="6D4C9507" w14:textId="3886C6B7">
      <w:pPr>
        <w:pStyle w:val="BodyText"/>
        <w:rPr>
          <w:rFonts w:ascii="Times New Roman" w:hAnsi="Times New Roman" w:cs="Times New Roman"/>
        </w:rPr>
      </w:pPr>
      <w:r w:rsidRPr="006C3EB3">
        <w:rPr>
          <w:rFonts w:ascii="Times New Roman" w:hAnsi="Times New Roman" w:cs="Times New Roman"/>
        </w:rPr>
        <w:t xml:space="preserve">The </w:t>
      </w:r>
      <w:r w:rsidRPr="006C3EB3" w:rsidR="00937A8E">
        <w:rPr>
          <w:rFonts w:ascii="Times New Roman" w:hAnsi="Times New Roman" w:cs="Times New Roman"/>
          <w:color w:val="000000"/>
        </w:rPr>
        <w:t>202</w:t>
      </w:r>
      <w:r w:rsidR="00937A8E">
        <w:rPr>
          <w:rFonts w:ascii="Times New Roman" w:hAnsi="Times New Roman" w:cs="Times New Roman"/>
          <w:color w:val="000000"/>
        </w:rPr>
        <w:t>2</w:t>
      </w:r>
      <w:r w:rsidRPr="006C3EB3" w:rsidR="00937A8E">
        <w:rPr>
          <w:rFonts w:ascii="Times New Roman" w:hAnsi="Times New Roman" w:cs="Times New Roman"/>
          <w:color w:val="000000"/>
        </w:rPr>
        <w:t xml:space="preserve"> </w:t>
      </w:r>
      <w:r w:rsidRPr="006C3EB3">
        <w:rPr>
          <w:rFonts w:ascii="Times New Roman" w:hAnsi="Times New Roman" w:cs="Times New Roman"/>
          <w:color w:val="000000"/>
        </w:rPr>
        <w:t xml:space="preserve">sample design will also include the same age group allocation implemented </w:t>
      </w:r>
      <w:r w:rsidRPr="006C3EB3" w:rsidR="00D1734C">
        <w:rPr>
          <w:rFonts w:ascii="Times New Roman" w:hAnsi="Times New Roman" w:cs="Times New Roman"/>
          <w:color w:val="000000"/>
        </w:rPr>
        <w:t>since the 2014 survey</w:t>
      </w:r>
      <w:r w:rsidRPr="006C3EB3">
        <w:rPr>
          <w:rFonts w:ascii="Times New Roman" w:hAnsi="Times New Roman" w:cs="Times New Roman"/>
          <w:color w:val="000000"/>
        </w:rPr>
        <w:t xml:space="preserve">. To accurately </w:t>
      </w:r>
      <w:r w:rsidRPr="006C3EB3">
        <w:rPr>
          <w:rFonts w:ascii="Times New Roman" w:hAnsi="Times New Roman" w:cs="Times New Roman"/>
        </w:rPr>
        <w:t xml:space="preserve">estimate drug use and related mental health measures among the aging drug use population, the </w:t>
      </w:r>
      <w:r w:rsidRPr="006C3EB3" w:rsidR="00512D03">
        <w:rPr>
          <w:rFonts w:ascii="Times New Roman" w:hAnsi="Times New Roman" w:cs="Times New Roman"/>
        </w:rPr>
        <w:t>202</w:t>
      </w:r>
      <w:r w:rsidR="00937A8E">
        <w:rPr>
          <w:rFonts w:ascii="Times New Roman" w:hAnsi="Times New Roman" w:cs="Times New Roman"/>
        </w:rPr>
        <w:t>2</w:t>
      </w:r>
      <w:r w:rsidRPr="006C3EB3" w:rsidR="00512D03">
        <w:rPr>
          <w:rFonts w:ascii="Times New Roman" w:hAnsi="Times New Roman" w:cs="Times New Roman"/>
        </w:rPr>
        <w:t xml:space="preserve"> </w:t>
      </w:r>
      <w:r w:rsidRPr="006C3EB3">
        <w:rPr>
          <w:rFonts w:ascii="Times New Roman" w:hAnsi="Times New Roman" w:cs="Times New Roman"/>
        </w:rPr>
        <w:t xml:space="preserve">NSDUH sample will be </w:t>
      </w:r>
      <w:r w:rsidRPr="006C3EB3">
        <w:rPr>
          <w:rFonts w:ascii="Times New Roman" w:hAnsi="Times New Roman" w:cs="Times New Roman"/>
        </w:rPr>
        <w:lastRenderedPageBreak/>
        <w:t xml:space="preserve">allocated to age groups as follows: 25 percent 12 to 17, 25 percent 18 to 25, and 50 percent 26 or older. </w:t>
      </w:r>
      <w:r w:rsidRPr="006C3EB3">
        <w:rPr>
          <w:rFonts w:ascii="Times New Roman" w:hAnsi="Times New Roman" w:cs="Times New Roman"/>
          <w:color w:val="000000"/>
        </w:rPr>
        <w:t>More details on the sample design can be found in Section B.1 and in Attachment A</w:t>
      </w:r>
      <w:r w:rsidRPr="006C3EB3" w:rsidR="00E25CFC">
        <w:rPr>
          <w:rFonts w:ascii="Times New Roman" w:hAnsi="Times New Roman" w:cs="Times New Roman"/>
          <w:color w:val="000000"/>
        </w:rPr>
        <w:t xml:space="preserve"> (Sample Design)</w:t>
      </w:r>
      <w:r w:rsidRPr="006C3EB3">
        <w:rPr>
          <w:rFonts w:ascii="Times New Roman" w:hAnsi="Times New Roman" w:cs="Times New Roman"/>
          <w:color w:val="000000"/>
        </w:rPr>
        <w:t>.</w:t>
      </w:r>
      <w:r w:rsidRPr="006C3EB3">
        <w:rPr>
          <w:rFonts w:ascii="Times New Roman" w:hAnsi="Times New Roman" w:cs="Times New Roman"/>
        </w:rPr>
        <w:t xml:space="preserve"> </w:t>
      </w:r>
    </w:p>
    <w:p w:rsidR="008F4C7E" w:rsidP="00EC2452" w:rsidRDefault="008F4C7E" w14:paraId="258219DF" w14:textId="51B7038C">
      <w:pPr>
        <w:pStyle w:val="BodyText"/>
        <w:rPr>
          <w:rFonts w:ascii="Times New Roman" w:hAnsi="Times New Roman" w:cs="Times New Roman"/>
        </w:rPr>
      </w:pPr>
      <w:r w:rsidRPr="008F4C7E">
        <w:rPr>
          <w:rFonts w:ascii="Times New Roman" w:hAnsi="Times New Roman" w:cs="Times New Roman"/>
        </w:rPr>
        <w:t>Unlike previous NSDUHs, a hybrid address-based sampling (ABS) design will be implemented for the 2022 NSDUH. ABS refers to the sampling of residential addresses from a list based on the U.S. Postal Service's Computerized Delivery Sequence file. In areas with high expected ABS coverage, the ABS frame will be used. In all other areas, traditional field enumeration will be used to construct the dwelling unit frames.</w:t>
      </w:r>
    </w:p>
    <w:p w:rsidR="008F4C7E" w:rsidP="00EC2452" w:rsidRDefault="008F4C7E" w14:paraId="750FE5B4" w14:textId="176B0B02">
      <w:pPr>
        <w:pStyle w:val="BodyText"/>
        <w:rPr>
          <w:rFonts w:ascii="Times New Roman" w:hAnsi="Times New Roman" w:cs="Times New Roman"/>
        </w:rPr>
      </w:pPr>
      <w:r w:rsidRPr="006C3EB3">
        <w:rPr>
          <w:rFonts w:ascii="Times New Roman" w:hAnsi="Times New Roman" w:cs="Times New Roman"/>
        </w:rPr>
        <w:t xml:space="preserve">For further reference, a detailed summary of </w:t>
      </w:r>
      <w:r>
        <w:rPr>
          <w:rFonts w:ascii="Times New Roman" w:hAnsi="Times New Roman" w:cs="Times New Roman"/>
        </w:rPr>
        <w:t xml:space="preserve">the planned 2022 hybrid ABS design </w:t>
      </w:r>
      <w:r w:rsidRPr="006C3EB3">
        <w:rPr>
          <w:rFonts w:ascii="Times New Roman" w:hAnsi="Times New Roman" w:cs="Times New Roman"/>
        </w:rPr>
        <w:t xml:space="preserve">is included </w:t>
      </w:r>
      <w:r>
        <w:rPr>
          <w:rFonts w:ascii="Times New Roman" w:hAnsi="Times New Roman" w:cs="Times New Roman"/>
        </w:rPr>
        <w:t xml:space="preserve">in </w:t>
      </w:r>
      <w:r w:rsidR="008247DD">
        <w:rPr>
          <w:rFonts w:ascii="Times New Roman" w:hAnsi="Times New Roman" w:cs="Times New Roman"/>
        </w:rPr>
        <w:t xml:space="preserve">Section B.1 and in </w:t>
      </w:r>
      <w:r w:rsidRPr="006C3EB3">
        <w:rPr>
          <w:rFonts w:ascii="Times New Roman" w:hAnsi="Times New Roman" w:cs="Times New Roman"/>
        </w:rPr>
        <w:t xml:space="preserve">Attachment </w:t>
      </w:r>
      <w:r>
        <w:rPr>
          <w:rFonts w:ascii="Times New Roman" w:hAnsi="Times New Roman" w:cs="Times New Roman"/>
        </w:rPr>
        <w:t xml:space="preserve">A </w:t>
      </w:r>
      <w:r w:rsidR="008247DD">
        <w:rPr>
          <w:rFonts w:ascii="Times New Roman" w:hAnsi="Times New Roman" w:cs="Times New Roman"/>
        </w:rPr>
        <w:t>(</w:t>
      </w:r>
      <w:r>
        <w:rPr>
          <w:rFonts w:ascii="Times New Roman" w:hAnsi="Times New Roman" w:cs="Times New Roman"/>
        </w:rPr>
        <w:t>Sample Design</w:t>
      </w:r>
      <w:r w:rsidR="008247DD">
        <w:rPr>
          <w:rFonts w:ascii="Times New Roman" w:hAnsi="Times New Roman" w:cs="Times New Roman"/>
        </w:rPr>
        <w:t>)</w:t>
      </w:r>
      <w:r w:rsidRPr="006C3EB3">
        <w:rPr>
          <w:rFonts w:ascii="Times New Roman" w:hAnsi="Times New Roman" w:cs="Times New Roman"/>
        </w:rPr>
        <w:t xml:space="preserve">. </w:t>
      </w:r>
    </w:p>
    <w:p w:rsidRPr="00E92B89" w:rsidR="00E92B89" w:rsidP="00E92B89" w:rsidRDefault="00E92B89" w14:paraId="7711DD01" w14:textId="7F489644">
      <w:pPr>
        <w:pStyle w:val="BodyText"/>
        <w:rPr>
          <w:rFonts w:ascii="Times New Roman" w:hAnsi="Times New Roman"/>
          <w:i/>
          <w:iCs/>
        </w:rPr>
      </w:pPr>
      <w:r w:rsidRPr="00E92B89">
        <w:rPr>
          <w:rFonts w:ascii="Times New Roman" w:hAnsi="Times New Roman"/>
          <w:iCs/>
        </w:rPr>
        <w:t xml:space="preserve">As certain parts of the United States </w:t>
      </w:r>
      <w:r>
        <w:rPr>
          <w:rFonts w:ascii="Times New Roman" w:hAnsi="Times New Roman"/>
          <w:iCs/>
        </w:rPr>
        <w:t xml:space="preserve">likely </w:t>
      </w:r>
      <w:r w:rsidRPr="00E92B89">
        <w:rPr>
          <w:rFonts w:ascii="Times New Roman" w:hAnsi="Times New Roman"/>
          <w:iCs/>
        </w:rPr>
        <w:t>reduce COVID-19 restrictions</w:t>
      </w:r>
      <w:r>
        <w:rPr>
          <w:rFonts w:ascii="Times New Roman" w:hAnsi="Times New Roman"/>
          <w:iCs/>
        </w:rPr>
        <w:t xml:space="preserve"> in 2022</w:t>
      </w:r>
      <w:r w:rsidRPr="00E92B89">
        <w:rPr>
          <w:rFonts w:ascii="Times New Roman" w:hAnsi="Times New Roman"/>
          <w:iCs/>
        </w:rPr>
        <w:t>, NSDUH in-person data collection will proceed where possible. However, to ensure sufficient data are collected to produce nationally representative estimates for the 2022 survey, NSDUH will continue to employ a mix of in-person and web-based modes of administration.</w:t>
      </w:r>
      <w:r w:rsidRPr="00E92B89">
        <w:rPr>
          <w:rFonts w:ascii="Times New Roman" w:hAnsi="Times New Roman"/>
        </w:rPr>
        <w:t xml:space="preserve"> If the COVID-19 pandemic subsides to such levels to allow in-person data collection to resume nationwide, SAMHSA may reassess that multimode data collection model as part of the 2022 NSDUH.</w:t>
      </w:r>
      <w:r>
        <w:rPr>
          <w:rFonts w:ascii="Times New Roman" w:hAnsi="Times New Roman"/>
        </w:rPr>
        <w:t xml:space="preserve"> Regardless of mode, the content of the interview questionnaire administered to respondents is identical</w:t>
      </w:r>
      <w:r w:rsidR="000F5DA6">
        <w:rPr>
          <w:rFonts w:ascii="Times New Roman" w:hAnsi="Times New Roman"/>
        </w:rPr>
        <w:t xml:space="preserve"> and will be combined for analysis and reporting</w:t>
      </w:r>
      <w:r>
        <w:rPr>
          <w:rFonts w:ascii="Times New Roman" w:hAnsi="Times New Roman"/>
        </w:rPr>
        <w:t xml:space="preserve">. </w:t>
      </w:r>
    </w:p>
    <w:p w:rsidRPr="00E92B89" w:rsidR="00E92B89" w:rsidP="00E92B89" w:rsidRDefault="00E92B89" w14:paraId="03587770" w14:textId="6A987338">
      <w:pPr>
        <w:pStyle w:val="BodyText"/>
        <w:rPr>
          <w:rFonts w:ascii="Times New Roman" w:hAnsi="Times New Roman"/>
          <w:iCs/>
        </w:rPr>
      </w:pPr>
      <w:r w:rsidRPr="00E92B89">
        <w:rPr>
          <w:rFonts w:ascii="Times New Roman" w:hAnsi="Times New Roman"/>
          <w:iCs/>
        </w:rPr>
        <w:t xml:space="preserve">In those areas where in-person data collection is permitted, NSDUH protocols, processes, and materials will continue to reflect the need to ensure the safety of respondents and field interviewers </w:t>
      </w:r>
      <w:r w:rsidR="000F5DA6">
        <w:rPr>
          <w:rFonts w:ascii="Times New Roman" w:hAnsi="Times New Roman"/>
          <w:iCs/>
        </w:rPr>
        <w:t xml:space="preserve">(FIs) </w:t>
      </w:r>
      <w:r w:rsidRPr="00E92B89">
        <w:rPr>
          <w:rFonts w:ascii="Times New Roman" w:hAnsi="Times New Roman"/>
          <w:iCs/>
        </w:rPr>
        <w:t xml:space="preserve">with respect to COVID-19 </w:t>
      </w:r>
      <w:r w:rsidR="00060893">
        <w:rPr>
          <w:rFonts w:ascii="Times New Roman" w:hAnsi="Times New Roman"/>
          <w:iCs/>
        </w:rPr>
        <w:t xml:space="preserve">as directed </w:t>
      </w:r>
      <w:r w:rsidRPr="00E92B89">
        <w:rPr>
          <w:rFonts w:ascii="Times New Roman" w:hAnsi="Times New Roman"/>
          <w:iCs/>
        </w:rPr>
        <w:t xml:space="preserve">– after initial implementation of such measures beginning in October 2020 – which include equipping </w:t>
      </w:r>
      <w:r w:rsidR="000F5DA6">
        <w:rPr>
          <w:rFonts w:ascii="Times New Roman" w:hAnsi="Times New Roman"/>
          <w:iCs/>
        </w:rPr>
        <w:t>FIs</w:t>
      </w:r>
      <w:r w:rsidRPr="00E92B89">
        <w:rPr>
          <w:rFonts w:ascii="Times New Roman" w:hAnsi="Times New Roman"/>
          <w:iCs/>
        </w:rPr>
        <w:t xml:space="preserve"> with </w:t>
      </w:r>
      <w:r w:rsidRPr="00A331A4" w:rsidR="000F5DA6">
        <w:rPr>
          <w:color w:val="auto"/>
        </w:rPr>
        <w:t>personal protective equipment (PPE)</w:t>
      </w:r>
      <w:r w:rsidR="00060893">
        <w:rPr>
          <w:color w:val="auto"/>
        </w:rPr>
        <w:t xml:space="preserve">, </w:t>
      </w:r>
      <w:r w:rsidR="000F5DA6">
        <w:rPr>
          <w:color w:val="auto"/>
        </w:rPr>
        <w:t>such as masks, gloves</w:t>
      </w:r>
      <w:r w:rsidR="0014688C">
        <w:rPr>
          <w:color w:val="auto"/>
        </w:rPr>
        <w:t xml:space="preserve">, </w:t>
      </w:r>
      <w:r w:rsidR="000F5DA6">
        <w:rPr>
          <w:color w:val="auto"/>
        </w:rPr>
        <w:t>hand sanitizer</w:t>
      </w:r>
      <w:r w:rsidR="0014688C">
        <w:rPr>
          <w:color w:val="auto"/>
        </w:rPr>
        <w:t>, etc.</w:t>
      </w:r>
      <w:r w:rsidR="000F5DA6">
        <w:rPr>
          <w:color w:val="auto"/>
        </w:rPr>
        <w:t xml:space="preserve"> </w:t>
      </w:r>
      <w:r w:rsidRPr="00E92B89">
        <w:rPr>
          <w:rFonts w:ascii="Times New Roman" w:hAnsi="Times New Roman"/>
          <w:iCs/>
        </w:rPr>
        <w:t>for use during data collection.</w:t>
      </w:r>
    </w:p>
    <w:p w:rsidRPr="0014688C" w:rsidR="0014688C" w:rsidP="0014688C" w:rsidRDefault="00186DE7" w14:paraId="27F102E2" w14:textId="20E9D0AE">
      <w:pPr>
        <w:pStyle w:val="BodyText"/>
        <w:rPr>
          <w:rFonts w:ascii="Times New Roman" w:hAnsi="Times New Roman"/>
          <w:iCs/>
        </w:rPr>
      </w:pPr>
      <w:r w:rsidRPr="00916D5A">
        <w:rPr>
          <w:rFonts w:ascii="Times New Roman" w:hAnsi="Times New Roman" w:cs="Times New Roman"/>
        </w:rPr>
        <w:t xml:space="preserve">CBHSQ must </w:t>
      </w:r>
      <w:r w:rsidR="00D82DE8">
        <w:rPr>
          <w:rFonts w:ascii="Times New Roman" w:hAnsi="Times New Roman" w:cs="Times New Roman"/>
        </w:rPr>
        <w:t xml:space="preserve">also </w:t>
      </w:r>
      <w:r w:rsidRPr="00916D5A">
        <w:rPr>
          <w:rFonts w:ascii="Times New Roman" w:hAnsi="Times New Roman" w:cs="Times New Roman"/>
        </w:rPr>
        <w:t xml:space="preserve">periodically update </w:t>
      </w:r>
      <w:r w:rsidRPr="00916D5A" w:rsidR="00E25CFC">
        <w:rPr>
          <w:rFonts w:ascii="Times New Roman" w:hAnsi="Times New Roman" w:cs="Times New Roman"/>
        </w:rPr>
        <w:t xml:space="preserve">aspects of </w:t>
      </w:r>
      <w:r w:rsidRPr="00916D5A">
        <w:rPr>
          <w:rFonts w:ascii="Times New Roman" w:hAnsi="Times New Roman" w:cs="Times New Roman"/>
        </w:rPr>
        <w:t>NSDUH to reflect changing substance use and mental health issues</w:t>
      </w:r>
      <w:r w:rsidRPr="00916D5A" w:rsidR="00EC2452">
        <w:rPr>
          <w:rFonts w:ascii="Times New Roman" w:hAnsi="Times New Roman" w:cs="Times New Roman"/>
        </w:rPr>
        <w:t xml:space="preserve"> and to continue producing current data</w:t>
      </w:r>
      <w:r w:rsidRPr="00916D5A" w:rsidR="00252DB9">
        <w:rPr>
          <w:rFonts w:ascii="Times New Roman" w:hAnsi="Times New Roman" w:cs="Times New Roman"/>
        </w:rPr>
        <w:t>. F</w:t>
      </w:r>
      <w:r w:rsidRPr="00916D5A" w:rsidR="002D4765">
        <w:rPr>
          <w:rFonts w:ascii="Times New Roman" w:hAnsi="Times New Roman" w:cs="Times New Roman"/>
        </w:rPr>
        <w:t xml:space="preserve">or the </w:t>
      </w:r>
      <w:r w:rsidRPr="00916D5A" w:rsidR="00916D5A">
        <w:rPr>
          <w:rFonts w:ascii="Times New Roman" w:hAnsi="Times New Roman" w:cs="Times New Roman"/>
        </w:rPr>
        <w:t>202</w:t>
      </w:r>
      <w:r w:rsidR="00916D5A">
        <w:rPr>
          <w:rFonts w:ascii="Times New Roman" w:hAnsi="Times New Roman" w:cs="Times New Roman"/>
        </w:rPr>
        <w:t>2</w:t>
      </w:r>
      <w:r w:rsidRPr="00916D5A" w:rsidR="00916D5A">
        <w:rPr>
          <w:rFonts w:ascii="Times New Roman" w:hAnsi="Times New Roman" w:cs="Times New Roman"/>
        </w:rPr>
        <w:t xml:space="preserve"> </w:t>
      </w:r>
      <w:r w:rsidRPr="00916D5A" w:rsidR="002D4765">
        <w:rPr>
          <w:rFonts w:ascii="Times New Roman" w:hAnsi="Times New Roman" w:cs="Times New Roman"/>
        </w:rPr>
        <w:t>NSDUH</w:t>
      </w:r>
      <w:r w:rsidRPr="00916D5A" w:rsidR="00E25CFC">
        <w:rPr>
          <w:rFonts w:ascii="Times New Roman" w:hAnsi="Times New Roman" w:cs="Times New Roman"/>
        </w:rPr>
        <w:t xml:space="preserve"> </w:t>
      </w:r>
      <w:r w:rsidRPr="00916D5A" w:rsidR="006D3F6B">
        <w:rPr>
          <w:rFonts w:ascii="Times New Roman" w:hAnsi="Times New Roman" w:cs="Times New Roman"/>
        </w:rPr>
        <w:t xml:space="preserve">the </w:t>
      </w:r>
      <w:r w:rsidRPr="00916D5A" w:rsidR="005A0D91">
        <w:rPr>
          <w:rFonts w:ascii="Times New Roman" w:hAnsi="Times New Roman" w:cs="Times New Roman"/>
        </w:rPr>
        <w:t xml:space="preserve">following changes </w:t>
      </w:r>
      <w:r w:rsidRPr="00916D5A" w:rsidR="00835AC7">
        <w:rPr>
          <w:rFonts w:ascii="Times New Roman" w:hAnsi="Times New Roman" w:cs="Times New Roman"/>
        </w:rPr>
        <w:t xml:space="preserve">from </w:t>
      </w:r>
      <w:r w:rsidRPr="00916D5A" w:rsidR="00916D5A">
        <w:rPr>
          <w:rFonts w:ascii="Times New Roman" w:hAnsi="Times New Roman" w:cs="Times New Roman"/>
        </w:rPr>
        <w:t>20</w:t>
      </w:r>
      <w:r w:rsidR="00916D5A">
        <w:rPr>
          <w:rFonts w:ascii="Times New Roman" w:hAnsi="Times New Roman" w:cs="Times New Roman"/>
        </w:rPr>
        <w:t>21</w:t>
      </w:r>
      <w:r w:rsidRPr="00916D5A" w:rsidR="00916D5A">
        <w:rPr>
          <w:rFonts w:ascii="Times New Roman" w:hAnsi="Times New Roman" w:cs="Times New Roman"/>
        </w:rPr>
        <w:t xml:space="preserve"> </w:t>
      </w:r>
      <w:r w:rsidRPr="00916D5A" w:rsidR="005A0D91">
        <w:rPr>
          <w:rFonts w:ascii="Times New Roman" w:hAnsi="Times New Roman" w:cs="Times New Roman"/>
        </w:rPr>
        <w:t xml:space="preserve">are </w:t>
      </w:r>
      <w:r w:rsidRPr="00916D5A" w:rsidR="00252DB9">
        <w:rPr>
          <w:rFonts w:ascii="Times New Roman" w:hAnsi="Times New Roman" w:cs="Times New Roman"/>
        </w:rPr>
        <w:t>planned</w:t>
      </w:r>
      <w:r w:rsidRPr="00916D5A" w:rsidR="00066044">
        <w:rPr>
          <w:rFonts w:ascii="Times New Roman" w:hAnsi="Times New Roman" w:cs="Times New Roman"/>
        </w:rPr>
        <w:t>:</w:t>
      </w:r>
      <w:r w:rsidRPr="00916D5A" w:rsidR="001F6279">
        <w:rPr>
          <w:rFonts w:ascii="Times New Roman" w:hAnsi="Times New Roman" w:cs="Times New Roman"/>
        </w:rPr>
        <w:t xml:space="preserve"> </w:t>
      </w:r>
      <w:bookmarkStart w:name="_Hlk536798391" w:id="0"/>
      <w:r w:rsidR="002C7F14">
        <w:rPr>
          <w:rFonts w:ascii="Times New Roman" w:hAnsi="Times New Roman" w:cs="Times New Roman"/>
        </w:rPr>
        <w:t xml:space="preserve">1) revising the gender question in the screening and interview so that the respondent answers this question rather than the FI coding gender by observation; </w:t>
      </w:r>
      <w:r w:rsidR="00C36C51">
        <w:rPr>
          <w:rFonts w:ascii="Times New Roman" w:hAnsi="Times New Roman" w:cs="Times New Roman"/>
        </w:rPr>
        <w:t xml:space="preserve">2) revising the race question in the web and in-person screening and interviews </w:t>
      </w:r>
      <w:r w:rsidRPr="00086FCD" w:rsidR="00086FCD">
        <w:rPr>
          <w:rFonts w:ascii="Times New Roman" w:hAnsi="Times New Roman" w:cs="Times New Roman"/>
        </w:rPr>
        <w:t>to be consistent with OMB Directive 15 best practices</w:t>
      </w:r>
      <w:r w:rsidR="00086FCD">
        <w:rPr>
          <w:rFonts w:ascii="Times New Roman" w:hAnsi="Times New Roman" w:cs="Times New Roman"/>
        </w:rPr>
        <w:t xml:space="preserve"> </w:t>
      </w:r>
      <w:r w:rsidR="00C36C51">
        <w:rPr>
          <w:rFonts w:ascii="Times New Roman" w:hAnsi="Times New Roman" w:cs="Times New Roman"/>
        </w:rPr>
        <w:t>to arrange response options alphabetically</w:t>
      </w:r>
      <w:r w:rsidR="000A785F">
        <w:rPr>
          <w:rFonts w:ascii="Times New Roman" w:hAnsi="Times New Roman" w:cs="Times New Roman"/>
        </w:rPr>
        <w:t>,</w:t>
      </w:r>
      <w:r w:rsidR="00C36C51">
        <w:rPr>
          <w:rFonts w:ascii="Times New Roman" w:hAnsi="Times New Roman" w:cs="Times New Roman"/>
        </w:rPr>
        <w:t xml:space="preserve"> delete the OTHER option</w:t>
      </w:r>
      <w:r w:rsidR="000A785F">
        <w:rPr>
          <w:rFonts w:ascii="Times New Roman" w:hAnsi="Times New Roman" w:cs="Times New Roman"/>
        </w:rPr>
        <w:t>, collapse Pacific Islander categories and include an Other Pacific Islander item to capture additional Pacific Islander groups not already specified within the interview</w:t>
      </w:r>
      <w:r w:rsidR="00C36C51">
        <w:rPr>
          <w:rFonts w:ascii="Times New Roman" w:hAnsi="Times New Roman" w:cs="Times New Roman"/>
        </w:rPr>
        <w:t xml:space="preserve">, </w:t>
      </w:r>
      <w:r w:rsidR="00A3433F">
        <w:rPr>
          <w:rFonts w:ascii="Times New Roman" w:hAnsi="Times New Roman"/>
          <w:iCs/>
        </w:rPr>
        <w:t>3</w:t>
      </w:r>
      <w:r w:rsidRPr="00916D5A" w:rsidR="00E92B89">
        <w:rPr>
          <w:rFonts w:ascii="Times New Roman" w:hAnsi="Times New Roman"/>
          <w:iCs/>
        </w:rPr>
        <w:t xml:space="preserve">) </w:t>
      </w:r>
      <w:r w:rsidR="008247DD">
        <w:rPr>
          <w:rFonts w:ascii="Times New Roman" w:hAnsi="Times New Roman"/>
          <w:iCs/>
        </w:rPr>
        <w:t>updating</w:t>
      </w:r>
      <w:r w:rsidRPr="00916D5A" w:rsidR="00E92B89">
        <w:rPr>
          <w:rFonts w:ascii="Times New Roman" w:hAnsi="Times New Roman"/>
          <w:iCs/>
        </w:rPr>
        <w:t xml:space="preserve"> the tobacco module </w:t>
      </w:r>
      <w:r w:rsidR="008247DD">
        <w:rPr>
          <w:rFonts w:ascii="Times New Roman" w:hAnsi="Times New Roman"/>
          <w:iCs/>
        </w:rPr>
        <w:t>to</w:t>
      </w:r>
      <w:r w:rsidRPr="00916D5A" w:rsidR="00E92B89">
        <w:rPr>
          <w:rFonts w:ascii="Times New Roman" w:hAnsi="Times New Roman"/>
          <w:iCs/>
        </w:rPr>
        <w:t xml:space="preserve"> include questions about vaping</w:t>
      </w:r>
      <w:r w:rsidR="00324A8C">
        <w:rPr>
          <w:rFonts w:ascii="Times New Roman" w:hAnsi="Times New Roman"/>
          <w:iCs/>
        </w:rPr>
        <w:t xml:space="preserve"> </w:t>
      </w:r>
      <w:r w:rsidRPr="00916D5A" w:rsidR="00E92B89">
        <w:rPr>
          <w:rFonts w:ascii="Times New Roman" w:hAnsi="Times New Roman"/>
          <w:iCs/>
        </w:rPr>
        <w:t xml:space="preserve">and eliminates outdated terminology; </w:t>
      </w:r>
      <w:r w:rsidR="00A3433F">
        <w:rPr>
          <w:rFonts w:ascii="Times New Roman" w:hAnsi="Times New Roman"/>
          <w:iCs/>
        </w:rPr>
        <w:t>4</w:t>
      </w:r>
      <w:r w:rsidRPr="00916D5A" w:rsidR="00E92B89">
        <w:rPr>
          <w:rFonts w:ascii="Times New Roman" w:hAnsi="Times New Roman"/>
          <w:iCs/>
        </w:rPr>
        <w:t xml:space="preserve">) </w:t>
      </w:r>
      <w:r w:rsidR="008247DD">
        <w:rPr>
          <w:rFonts w:ascii="Times New Roman" w:hAnsi="Times New Roman"/>
          <w:iCs/>
        </w:rPr>
        <w:t>updating</w:t>
      </w:r>
      <w:r w:rsidRPr="00916D5A" w:rsidR="00E92B89">
        <w:rPr>
          <w:rFonts w:ascii="Times New Roman" w:hAnsi="Times New Roman"/>
          <w:iCs/>
        </w:rPr>
        <w:t xml:space="preserve"> the marijuana module to include questions about the use of CBD, update questions on the mode of administration</w:t>
      </w:r>
      <w:r w:rsidR="00324A8C">
        <w:rPr>
          <w:rFonts w:ascii="Times New Roman" w:hAnsi="Times New Roman"/>
          <w:iCs/>
        </w:rPr>
        <w:t>,</w:t>
      </w:r>
      <w:r w:rsidRPr="00916D5A" w:rsidR="00E92B89">
        <w:rPr>
          <w:rFonts w:ascii="Times New Roman" w:hAnsi="Times New Roman"/>
          <w:iCs/>
        </w:rPr>
        <w:t xml:space="preserve"> and eliminate outdated terminology</w:t>
      </w:r>
      <w:r w:rsidR="002763DE">
        <w:rPr>
          <w:rFonts w:ascii="Times New Roman" w:hAnsi="Times New Roman"/>
          <w:iCs/>
        </w:rPr>
        <w:t>;</w:t>
      </w:r>
      <w:r w:rsidR="008247DD">
        <w:rPr>
          <w:rFonts w:ascii="Times New Roman" w:hAnsi="Times New Roman"/>
          <w:iCs/>
        </w:rPr>
        <w:t xml:space="preserve"> </w:t>
      </w:r>
      <w:r w:rsidR="00A3433F">
        <w:rPr>
          <w:rFonts w:ascii="Times New Roman" w:hAnsi="Times New Roman"/>
          <w:iCs/>
        </w:rPr>
        <w:t>5</w:t>
      </w:r>
      <w:r w:rsidR="008247DD">
        <w:rPr>
          <w:rFonts w:ascii="Times New Roman" w:hAnsi="Times New Roman"/>
          <w:iCs/>
        </w:rPr>
        <w:t>)</w:t>
      </w:r>
      <w:r w:rsidR="002763DE">
        <w:rPr>
          <w:rFonts w:ascii="Times New Roman" w:hAnsi="Times New Roman"/>
          <w:iCs/>
        </w:rPr>
        <w:t xml:space="preserve"> updating</w:t>
      </w:r>
      <w:r w:rsidRPr="00916D5A" w:rsidR="00E92B89">
        <w:rPr>
          <w:rFonts w:ascii="Times New Roman" w:hAnsi="Times New Roman"/>
          <w:iCs/>
        </w:rPr>
        <w:t xml:space="preserve"> the market information for marijuana </w:t>
      </w:r>
      <w:r w:rsidR="002763DE">
        <w:rPr>
          <w:rFonts w:ascii="Times New Roman" w:hAnsi="Times New Roman"/>
          <w:iCs/>
        </w:rPr>
        <w:t>module to include response options to reflect a wider range of marijuana purchase options and eliminate outdated terminology</w:t>
      </w:r>
      <w:r w:rsidRPr="00916D5A" w:rsidR="00E92B89">
        <w:rPr>
          <w:rFonts w:ascii="Times New Roman" w:hAnsi="Times New Roman"/>
          <w:iCs/>
        </w:rPr>
        <w:t xml:space="preserve">; </w:t>
      </w:r>
      <w:bookmarkStart w:name="_Hlk67047056" w:id="1"/>
      <w:r w:rsidR="00A3433F">
        <w:rPr>
          <w:rFonts w:ascii="Times New Roman" w:hAnsi="Times New Roman"/>
          <w:iCs/>
        </w:rPr>
        <w:t>6</w:t>
      </w:r>
      <w:r w:rsidRPr="00916D5A" w:rsidR="00E92B89">
        <w:rPr>
          <w:rFonts w:ascii="Times New Roman" w:hAnsi="Times New Roman"/>
          <w:iCs/>
        </w:rPr>
        <w:t xml:space="preserve">) </w:t>
      </w:r>
      <w:r w:rsidR="002763DE">
        <w:rPr>
          <w:rFonts w:ascii="Times New Roman" w:hAnsi="Times New Roman"/>
          <w:iCs/>
        </w:rPr>
        <w:t>combining</w:t>
      </w:r>
      <w:r w:rsidRPr="00916D5A" w:rsidR="00E92B89">
        <w:rPr>
          <w:rFonts w:ascii="Times New Roman" w:hAnsi="Times New Roman"/>
          <w:iCs/>
        </w:rPr>
        <w:t xml:space="preserve"> the adult and youth mental health services utilization modules into one Mental Health Service Utilization model</w:t>
      </w:r>
      <w:r w:rsidR="002763DE">
        <w:rPr>
          <w:rFonts w:ascii="Times New Roman" w:hAnsi="Times New Roman"/>
          <w:iCs/>
        </w:rPr>
        <w:t>, updating content</w:t>
      </w:r>
      <w:r w:rsidRPr="00916D5A" w:rsidR="00E92B89">
        <w:rPr>
          <w:rFonts w:ascii="Times New Roman" w:hAnsi="Times New Roman"/>
          <w:iCs/>
        </w:rPr>
        <w:t xml:space="preserve"> to remove questions with outdated terminology and include questions about newer treatments with recent increases in popularity</w:t>
      </w:r>
      <w:r w:rsidR="0014688C">
        <w:rPr>
          <w:rFonts w:ascii="Times New Roman" w:hAnsi="Times New Roman"/>
          <w:iCs/>
        </w:rPr>
        <w:t>;</w:t>
      </w:r>
      <w:r w:rsidRPr="00916D5A" w:rsidR="00E92B89">
        <w:rPr>
          <w:rFonts w:ascii="Times New Roman" w:hAnsi="Times New Roman"/>
          <w:iCs/>
        </w:rPr>
        <w:t xml:space="preserve"> </w:t>
      </w:r>
      <w:r w:rsidRPr="0014688C" w:rsidR="0014688C">
        <w:rPr>
          <w:rFonts w:ascii="Times New Roman" w:hAnsi="Times New Roman"/>
          <w:iCs/>
        </w:rPr>
        <w:t xml:space="preserve">and </w:t>
      </w:r>
      <w:r w:rsidR="00A3433F">
        <w:rPr>
          <w:rFonts w:ascii="Times New Roman" w:hAnsi="Times New Roman"/>
          <w:iCs/>
        </w:rPr>
        <w:t>7</w:t>
      </w:r>
      <w:r w:rsidRPr="0014688C" w:rsidR="0014688C">
        <w:rPr>
          <w:rFonts w:ascii="Times New Roman" w:hAnsi="Times New Roman"/>
          <w:iCs/>
        </w:rPr>
        <w:t xml:space="preserve">) </w:t>
      </w:r>
      <w:r w:rsidR="002763DE">
        <w:rPr>
          <w:rFonts w:ascii="Times New Roman" w:hAnsi="Times New Roman"/>
          <w:iCs/>
        </w:rPr>
        <w:t>updating</w:t>
      </w:r>
      <w:r w:rsidRPr="0014688C" w:rsidR="0014688C">
        <w:rPr>
          <w:rFonts w:ascii="Times New Roman" w:hAnsi="Times New Roman"/>
          <w:iCs/>
        </w:rPr>
        <w:t xml:space="preserve"> the drug treatment module </w:t>
      </w:r>
      <w:r w:rsidR="002763DE">
        <w:rPr>
          <w:rFonts w:ascii="Times New Roman" w:hAnsi="Times New Roman"/>
          <w:iCs/>
        </w:rPr>
        <w:t>to</w:t>
      </w:r>
      <w:r w:rsidRPr="0014688C" w:rsidR="0014688C">
        <w:rPr>
          <w:rFonts w:ascii="Times New Roman" w:hAnsi="Times New Roman"/>
          <w:iCs/>
        </w:rPr>
        <w:t xml:space="preserve"> a</w:t>
      </w:r>
      <w:r w:rsidR="002763DE">
        <w:rPr>
          <w:rFonts w:ascii="Times New Roman" w:hAnsi="Times New Roman"/>
          <w:iCs/>
        </w:rPr>
        <w:t>n</w:t>
      </w:r>
      <w:r w:rsidRPr="0014688C" w:rsidR="0014688C">
        <w:rPr>
          <w:rFonts w:ascii="Times New Roman" w:hAnsi="Times New Roman"/>
          <w:iCs/>
        </w:rPr>
        <w:t xml:space="preserve">  alcohol and drug treatment module that includes questions about newer treatments and those that have increased in </w:t>
      </w:r>
      <w:r w:rsidRPr="0014688C" w:rsidR="0014688C">
        <w:rPr>
          <w:rFonts w:ascii="Times New Roman" w:hAnsi="Times New Roman"/>
          <w:iCs/>
        </w:rPr>
        <w:lastRenderedPageBreak/>
        <w:t>popularity, as well as eliminating outdated terminology</w:t>
      </w:r>
      <w:r w:rsidR="002763DE">
        <w:rPr>
          <w:rFonts w:ascii="Times New Roman" w:hAnsi="Times New Roman"/>
          <w:iCs/>
        </w:rPr>
        <w:t>. Overall, these changes are anticipated to reduce respondent burden and produce more up-to-date data</w:t>
      </w:r>
      <w:r w:rsidRPr="0014688C" w:rsidR="0014688C">
        <w:rPr>
          <w:rFonts w:ascii="Times New Roman" w:hAnsi="Times New Roman"/>
          <w:iCs/>
        </w:rPr>
        <w:t xml:space="preserve">. </w:t>
      </w:r>
      <w:bookmarkEnd w:id="1"/>
    </w:p>
    <w:bookmarkEnd w:id="0"/>
    <w:p w:rsidRPr="0014688C" w:rsidR="002763DE" w:rsidP="002763DE" w:rsidRDefault="002C7F14" w14:paraId="1EDF9486" w14:textId="058DA99A">
      <w:pPr>
        <w:pStyle w:val="BodyText"/>
        <w:rPr>
          <w:rFonts w:ascii="Times New Roman" w:hAnsi="Times New Roman"/>
          <w:iCs/>
        </w:rPr>
      </w:pPr>
      <w:r>
        <w:rPr>
          <w:rFonts w:ascii="Times New Roman" w:hAnsi="Times New Roman"/>
          <w:iCs/>
        </w:rPr>
        <w:t xml:space="preserve">The revision to the gender questions uses the same language used in other parts of the NSDUH screener and interview, as well as the NSDUH web screener. </w:t>
      </w:r>
      <w:r w:rsidR="005A2A4E">
        <w:rPr>
          <w:rFonts w:ascii="Times New Roman" w:hAnsi="Times New Roman"/>
          <w:iCs/>
        </w:rPr>
        <w:t xml:space="preserve">The revision to the race question uses language provided by OMB. </w:t>
      </w:r>
      <w:r w:rsidR="002763DE">
        <w:rPr>
          <w:rFonts w:ascii="Times New Roman" w:hAnsi="Times New Roman"/>
          <w:iCs/>
        </w:rPr>
        <w:t>All revisions to the tobacco (renamed nicotine), marijuana, market information for marijuana, adult and youth mental health services utilization and drug treatment (renamed alcohol and drug treatment) modules were a result of extensive evaluation and pretesting activities that took place from 2017 through 2019 to plan for any future redesigns. Initial item revision activities for each module in 2017 and 2018 included extensive literature reviews and subject matter expert (SME) input. All revisions proposed were then tested with three rounds of cognitive testing in 2019.</w:t>
      </w:r>
    </w:p>
    <w:p w:rsidRPr="006C3EB3" w:rsidR="00DF4389" w:rsidP="002D2AA9" w:rsidRDefault="00DF4389" w14:paraId="7DBDEDD8" w14:textId="3266F04A">
      <w:pPr>
        <w:pStyle w:val="BodyText"/>
        <w:rPr>
          <w:rFonts w:ascii="Times New Roman" w:hAnsi="Times New Roman" w:cs="Times New Roman"/>
        </w:rPr>
      </w:pPr>
      <w:r w:rsidRPr="006C3EB3">
        <w:rPr>
          <w:rFonts w:ascii="Times New Roman" w:hAnsi="Times New Roman" w:cs="Times New Roman"/>
        </w:rPr>
        <w:t xml:space="preserve">For further reference, a detailed summary of all specific NSDUH questionnaire changes for </w:t>
      </w:r>
      <w:r w:rsidRPr="006C3EB3" w:rsidR="00937A8E">
        <w:rPr>
          <w:rFonts w:ascii="Times New Roman" w:hAnsi="Times New Roman" w:cs="Times New Roman"/>
        </w:rPr>
        <w:t>202</w:t>
      </w:r>
      <w:r w:rsidR="00937A8E">
        <w:rPr>
          <w:rFonts w:ascii="Times New Roman" w:hAnsi="Times New Roman" w:cs="Times New Roman"/>
        </w:rPr>
        <w:t>2</w:t>
      </w:r>
      <w:r w:rsidRPr="006C3EB3">
        <w:rPr>
          <w:rFonts w:ascii="Times New Roman" w:hAnsi="Times New Roman" w:cs="Times New Roman"/>
        </w:rPr>
        <w:t xml:space="preserve"> is included </w:t>
      </w:r>
      <w:r w:rsidRPr="006C3EB3" w:rsidR="00820037">
        <w:rPr>
          <w:rFonts w:ascii="Times New Roman" w:hAnsi="Times New Roman" w:cs="Times New Roman"/>
        </w:rPr>
        <w:t xml:space="preserve">on page i of </w:t>
      </w:r>
      <w:r w:rsidRPr="006C3EB3">
        <w:rPr>
          <w:rFonts w:ascii="Times New Roman" w:hAnsi="Times New Roman" w:cs="Times New Roman"/>
        </w:rPr>
        <w:t xml:space="preserve">Attachment </w:t>
      </w:r>
      <w:r w:rsidRPr="006C3EB3" w:rsidR="00F3609C">
        <w:rPr>
          <w:rFonts w:ascii="Times New Roman" w:hAnsi="Times New Roman" w:cs="Times New Roman"/>
        </w:rPr>
        <w:t>B</w:t>
      </w:r>
      <w:r w:rsidRPr="006C3EB3">
        <w:rPr>
          <w:rFonts w:ascii="Times New Roman" w:hAnsi="Times New Roman" w:cs="Times New Roman"/>
        </w:rPr>
        <w:t xml:space="preserve">, </w:t>
      </w:r>
      <w:r w:rsidRPr="006C3EB3" w:rsidR="00820037">
        <w:rPr>
          <w:rFonts w:ascii="Times New Roman" w:hAnsi="Times New Roman" w:cs="Times New Roman"/>
        </w:rPr>
        <w:t>CAI Questionnaire</w:t>
      </w:r>
      <w:r w:rsidRPr="006C3EB3">
        <w:rPr>
          <w:rFonts w:ascii="Times New Roman" w:hAnsi="Times New Roman" w:cs="Times New Roman"/>
        </w:rPr>
        <w:t xml:space="preserve">. </w:t>
      </w:r>
    </w:p>
    <w:p w:rsidRPr="006C3EB3" w:rsidR="00062ACC" w:rsidP="00785426" w:rsidRDefault="000E3F35" w14:paraId="7A5A74D2" w14:textId="77777777">
      <w:pPr>
        <w:pStyle w:val="Heading1"/>
        <w:rPr>
          <w:rFonts w:ascii="Times New Roman" w:hAnsi="Times New Roman" w:cs="Times New Roman"/>
        </w:rPr>
      </w:pPr>
      <w:r w:rsidRPr="006C3EB3">
        <w:rPr>
          <w:rFonts w:ascii="Times New Roman" w:hAnsi="Times New Roman" w:cs="Times New Roman"/>
        </w:rPr>
        <w:t xml:space="preserve">2.  </w:t>
      </w:r>
      <w:r w:rsidRPr="006C3EB3">
        <w:rPr>
          <w:rFonts w:ascii="Times New Roman" w:hAnsi="Times New Roman" w:cs="Times New Roman"/>
        </w:rPr>
        <w:tab/>
      </w:r>
      <w:r w:rsidRPr="006C3EB3" w:rsidR="00062ACC">
        <w:rPr>
          <w:rFonts w:ascii="Times New Roman" w:hAnsi="Times New Roman" w:cs="Times New Roman"/>
          <w:u w:val="single"/>
        </w:rPr>
        <w:t>Purpose and Use of Information</w:t>
      </w:r>
    </w:p>
    <w:p w:rsidRPr="006C3EB3" w:rsidR="00062ACC" w:rsidP="005819E3" w:rsidRDefault="00062ACC" w14:paraId="7B409824" w14:textId="276CC23E">
      <w:pPr>
        <w:pStyle w:val="BodyText"/>
        <w:rPr>
          <w:rFonts w:ascii="Times New Roman" w:hAnsi="Times New Roman" w:cs="Times New Roman"/>
        </w:rPr>
      </w:pPr>
      <w:r w:rsidRPr="006C3EB3">
        <w:rPr>
          <w:rFonts w:ascii="Times New Roman" w:hAnsi="Times New Roman" w:cs="Times New Roman"/>
        </w:rPr>
        <w:t xml:space="preserve">The purpose of the </w:t>
      </w:r>
      <w:r w:rsidRPr="006C3EB3" w:rsidR="00957517">
        <w:rPr>
          <w:rFonts w:ascii="Times New Roman" w:hAnsi="Times New Roman" w:cs="Times New Roman"/>
        </w:rPr>
        <w:t>survey</w:t>
      </w:r>
      <w:r w:rsidRPr="006C3EB3">
        <w:rPr>
          <w:rFonts w:ascii="Times New Roman" w:hAnsi="Times New Roman" w:cs="Times New Roman"/>
        </w:rPr>
        <w:t xml:space="preserve"> is to </w:t>
      </w:r>
      <w:r w:rsidRPr="006C3EB3" w:rsidR="00E85AA2">
        <w:rPr>
          <w:rFonts w:ascii="Times New Roman" w:hAnsi="Times New Roman" w:cs="Times New Roman"/>
        </w:rPr>
        <w:t>collect</w:t>
      </w:r>
      <w:r w:rsidRPr="006C3EB3">
        <w:rPr>
          <w:rFonts w:ascii="Times New Roman" w:hAnsi="Times New Roman" w:cs="Times New Roman"/>
        </w:rPr>
        <w:t xml:space="preserve"> </w:t>
      </w:r>
      <w:r w:rsidRPr="006C3EB3" w:rsidR="00135869">
        <w:rPr>
          <w:rFonts w:ascii="Times New Roman" w:hAnsi="Times New Roman" w:cs="Times New Roman"/>
        </w:rPr>
        <w:t xml:space="preserve">and report </w:t>
      </w:r>
      <w:r w:rsidRPr="006C3EB3">
        <w:rPr>
          <w:rFonts w:ascii="Times New Roman" w:hAnsi="Times New Roman" w:cs="Times New Roman"/>
        </w:rPr>
        <w:t xml:space="preserve">current data on substance use </w:t>
      </w:r>
      <w:r w:rsidRPr="006C3EB3" w:rsidR="00F7766C">
        <w:rPr>
          <w:rFonts w:ascii="Times New Roman" w:hAnsi="Times New Roman" w:cs="Times New Roman"/>
        </w:rPr>
        <w:t xml:space="preserve">incidence and </w:t>
      </w:r>
      <w:r w:rsidRPr="006C3EB3">
        <w:rPr>
          <w:rFonts w:ascii="Times New Roman" w:hAnsi="Times New Roman" w:cs="Times New Roman"/>
        </w:rPr>
        <w:t xml:space="preserve">prevalence </w:t>
      </w:r>
      <w:r w:rsidRPr="006C3EB3" w:rsidR="008864A7">
        <w:rPr>
          <w:rFonts w:ascii="Times New Roman" w:hAnsi="Times New Roman" w:cs="Times New Roman"/>
        </w:rPr>
        <w:t xml:space="preserve">and mental health statistics </w:t>
      </w:r>
      <w:r w:rsidRPr="006C3EB3">
        <w:rPr>
          <w:rFonts w:ascii="Times New Roman" w:hAnsi="Times New Roman" w:cs="Times New Roman"/>
        </w:rPr>
        <w:t>for the</w:t>
      </w:r>
      <w:r w:rsidRPr="006C3EB3" w:rsidR="00CB15F9">
        <w:rPr>
          <w:rFonts w:ascii="Times New Roman" w:hAnsi="Times New Roman" w:cs="Times New Roman"/>
        </w:rPr>
        <w:t xml:space="preserve"> </w:t>
      </w:r>
      <w:r w:rsidRPr="006C3EB3" w:rsidR="002402C9">
        <w:rPr>
          <w:rFonts w:ascii="Times New Roman" w:hAnsi="Times New Roman" w:cs="Times New Roman"/>
        </w:rPr>
        <w:t xml:space="preserve">civilian, non-institutionalized </w:t>
      </w:r>
      <w:r w:rsidRPr="006C3EB3" w:rsidR="00CB15F9">
        <w:rPr>
          <w:rFonts w:ascii="Times New Roman" w:hAnsi="Times New Roman" w:cs="Times New Roman"/>
        </w:rPr>
        <w:t xml:space="preserve">population </w:t>
      </w:r>
      <w:r w:rsidRPr="006C3EB3" w:rsidR="00B45618">
        <w:rPr>
          <w:rFonts w:ascii="Times New Roman" w:hAnsi="Times New Roman" w:cs="Times New Roman"/>
        </w:rPr>
        <w:t xml:space="preserve">aged </w:t>
      </w:r>
      <w:r w:rsidRPr="006C3EB3" w:rsidR="00CB15F9">
        <w:rPr>
          <w:rFonts w:ascii="Times New Roman" w:hAnsi="Times New Roman" w:cs="Times New Roman"/>
        </w:rPr>
        <w:t>12 or older in the</w:t>
      </w:r>
      <w:r w:rsidRPr="006C3EB3">
        <w:rPr>
          <w:rFonts w:ascii="Times New Roman" w:hAnsi="Times New Roman" w:cs="Times New Roman"/>
        </w:rPr>
        <w:t xml:space="preserve"> </w:t>
      </w:r>
      <w:r w:rsidRPr="006C3EB3" w:rsidR="005819E3">
        <w:rPr>
          <w:rFonts w:ascii="Times New Roman" w:hAnsi="Times New Roman" w:cs="Times New Roman"/>
        </w:rPr>
        <w:t>U.S.</w:t>
      </w:r>
      <w:r w:rsidRPr="006C3EB3" w:rsidR="00784414">
        <w:rPr>
          <w:rFonts w:ascii="Times New Roman" w:hAnsi="Times New Roman" w:cs="Times New Roman"/>
        </w:rPr>
        <w:t xml:space="preserve"> </w:t>
      </w:r>
      <w:r w:rsidRPr="006C3EB3">
        <w:rPr>
          <w:rFonts w:ascii="Times New Roman" w:hAnsi="Times New Roman" w:cs="Times New Roman"/>
        </w:rPr>
        <w:t xml:space="preserve">as well as </w:t>
      </w:r>
      <w:r w:rsidRPr="006C3EB3" w:rsidR="00CB15F9">
        <w:rPr>
          <w:rFonts w:ascii="Times New Roman" w:hAnsi="Times New Roman" w:cs="Times New Roman"/>
        </w:rPr>
        <w:t xml:space="preserve">for </w:t>
      </w:r>
      <w:r w:rsidRPr="006C3EB3">
        <w:rPr>
          <w:rFonts w:ascii="Times New Roman" w:hAnsi="Times New Roman" w:cs="Times New Roman"/>
        </w:rPr>
        <w:t xml:space="preserve">each </w:t>
      </w:r>
      <w:r w:rsidRPr="006C3EB3" w:rsidR="00D71D3A">
        <w:rPr>
          <w:rFonts w:ascii="Times New Roman" w:hAnsi="Times New Roman" w:cs="Times New Roman"/>
        </w:rPr>
        <w:t>state</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 xml:space="preserve">The sample </w:t>
      </w:r>
      <w:r w:rsidRPr="006C3EB3" w:rsidR="007764A6">
        <w:rPr>
          <w:rFonts w:ascii="Times New Roman" w:hAnsi="Times New Roman" w:cs="Times New Roman"/>
        </w:rPr>
        <w:t xml:space="preserve">is sufficient to </w:t>
      </w:r>
      <w:r w:rsidRPr="006C3EB3">
        <w:rPr>
          <w:rFonts w:ascii="Times New Roman" w:hAnsi="Times New Roman" w:cs="Times New Roman"/>
        </w:rPr>
        <w:t xml:space="preserve">support </w:t>
      </w:r>
      <w:r w:rsidRPr="006C3EB3" w:rsidR="001864EB">
        <w:rPr>
          <w:rFonts w:ascii="Times New Roman" w:hAnsi="Times New Roman" w:cs="Times New Roman"/>
        </w:rPr>
        <w:t>SAE</w:t>
      </w:r>
      <w:r w:rsidRPr="006C3EB3" w:rsidR="00B936F2">
        <w:rPr>
          <w:rFonts w:ascii="Times New Roman" w:hAnsi="Times New Roman" w:cs="Times New Roman"/>
        </w:rPr>
        <w:t>s</w:t>
      </w:r>
      <w:r w:rsidRPr="006C3EB3" w:rsidR="007764A6">
        <w:rPr>
          <w:rFonts w:ascii="Times New Roman" w:hAnsi="Times New Roman" w:cs="Times New Roman"/>
        </w:rPr>
        <w:t xml:space="preserve"> in each </w:t>
      </w:r>
      <w:r w:rsidRPr="006C3EB3" w:rsidR="00D71D3A">
        <w:rPr>
          <w:rFonts w:ascii="Times New Roman" w:hAnsi="Times New Roman" w:cs="Times New Roman"/>
        </w:rPr>
        <w:t xml:space="preserve">state </w:t>
      </w:r>
      <w:r w:rsidRPr="006C3EB3" w:rsidR="007764A6">
        <w:rPr>
          <w:rFonts w:ascii="Times New Roman" w:hAnsi="Times New Roman" w:cs="Times New Roman"/>
        </w:rPr>
        <w:t>and the District of Columbia while maintaining efficiency for national estimates.</w:t>
      </w:r>
      <w:r w:rsidRPr="006C3EB3" w:rsidR="00515597">
        <w:rPr>
          <w:rFonts w:ascii="Times New Roman" w:hAnsi="Times New Roman" w:cs="Times New Roman"/>
        </w:rPr>
        <w:t xml:space="preserve"> </w:t>
      </w:r>
    </w:p>
    <w:p w:rsidRPr="006C3EB3" w:rsidR="007757ED" w:rsidP="00AF34CA" w:rsidRDefault="00062ACC" w14:paraId="7819A705" w14:textId="2ADF5839">
      <w:pPr>
        <w:pStyle w:val="BodyText"/>
        <w:rPr>
          <w:rFonts w:ascii="Times New Roman" w:hAnsi="Times New Roman" w:cs="Times New Roman"/>
        </w:rPr>
      </w:pPr>
      <w:r w:rsidRPr="006C3EB3">
        <w:rPr>
          <w:rFonts w:ascii="Times New Roman" w:hAnsi="Times New Roman" w:cs="Times New Roman"/>
        </w:rPr>
        <w:t>NSDUH data are used by SAMHSA, the National Institute on Drug Abuse (NIDA), the Centers for Disease Control and Prevention</w:t>
      </w:r>
      <w:r w:rsidRPr="006C3EB3" w:rsidR="00CB15F9">
        <w:rPr>
          <w:rFonts w:ascii="Times New Roman" w:hAnsi="Times New Roman" w:cs="Times New Roman"/>
        </w:rPr>
        <w:t xml:space="preserve"> (CDC)</w:t>
      </w:r>
      <w:r w:rsidRPr="006C3EB3">
        <w:rPr>
          <w:rFonts w:ascii="Times New Roman" w:hAnsi="Times New Roman" w:cs="Times New Roman"/>
        </w:rPr>
        <w:t xml:space="preserve">, ONDCP, </w:t>
      </w:r>
      <w:r w:rsidRPr="006C3EB3" w:rsidR="00635879">
        <w:rPr>
          <w:rFonts w:ascii="Times New Roman" w:hAnsi="Times New Roman" w:cs="Times New Roman"/>
        </w:rPr>
        <w:t xml:space="preserve">FDA, </w:t>
      </w:r>
      <w:r w:rsidRPr="006C3EB3">
        <w:rPr>
          <w:rFonts w:ascii="Times New Roman" w:hAnsi="Times New Roman" w:cs="Times New Roman"/>
        </w:rPr>
        <w:t xml:space="preserve">other </w:t>
      </w:r>
      <w:r w:rsidRPr="006C3EB3" w:rsidR="0070703D">
        <w:rPr>
          <w:rFonts w:ascii="Times New Roman" w:hAnsi="Times New Roman" w:cs="Times New Roman"/>
        </w:rPr>
        <w:t xml:space="preserve">federal </w:t>
      </w:r>
      <w:r w:rsidRPr="006C3EB3">
        <w:rPr>
          <w:rFonts w:ascii="Times New Roman" w:hAnsi="Times New Roman" w:cs="Times New Roman"/>
        </w:rPr>
        <w:t>agencies</w:t>
      </w:r>
      <w:r w:rsidRPr="006C3EB3" w:rsidR="0038142B">
        <w:rPr>
          <w:rFonts w:ascii="Times New Roman" w:hAnsi="Times New Roman" w:cs="Times New Roman"/>
        </w:rPr>
        <w:t xml:space="preserve">, Congress, and various </w:t>
      </w:r>
      <w:r w:rsidRPr="006C3EB3" w:rsidR="00D71D3A">
        <w:rPr>
          <w:rFonts w:ascii="Times New Roman" w:hAnsi="Times New Roman" w:cs="Times New Roman"/>
        </w:rPr>
        <w:t xml:space="preserve">state </w:t>
      </w:r>
      <w:r w:rsidRPr="006C3EB3" w:rsidR="0038142B">
        <w:rPr>
          <w:rFonts w:ascii="Times New Roman" w:hAnsi="Times New Roman" w:cs="Times New Roman"/>
        </w:rPr>
        <w:t>and local government agencies</w:t>
      </w:r>
      <w:r w:rsidRPr="006C3EB3">
        <w:rPr>
          <w:rFonts w:ascii="Times New Roman" w:hAnsi="Times New Roman" w:cs="Times New Roman"/>
        </w:rPr>
        <w:t xml:space="preserve"> interested in the </w:t>
      </w:r>
      <w:r w:rsidRPr="006C3EB3" w:rsidR="00F7766C">
        <w:rPr>
          <w:rFonts w:ascii="Times New Roman" w:hAnsi="Times New Roman" w:cs="Times New Roman"/>
        </w:rPr>
        <w:t xml:space="preserve">incidence and </w:t>
      </w:r>
      <w:r w:rsidRPr="006C3EB3">
        <w:rPr>
          <w:rFonts w:ascii="Times New Roman" w:hAnsi="Times New Roman" w:cs="Times New Roman"/>
        </w:rPr>
        <w:t>prevalence of substance use</w:t>
      </w:r>
      <w:r w:rsidRPr="006C3EB3" w:rsidR="002402C9">
        <w:rPr>
          <w:rFonts w:ascii="Times New Roman" w:hAnsi="Times New Roman" w:cs="Times New Roman"/>
        </w:rPr>
        <w:t xml:space="preserve"> and mental health statistics</w:t>
      </w:r>
      <w:r w:rsidRPr="006C3EB3" w:rsidR="00E85AA2">
        <w:rPr>
          <w:rFonts w:ascii="Times New Roman" w:hAnsi="Times New Roman" w:cs="Times New Roman"/>
        </w:rPr>
        <w:t>.</w:t>
      </w:r>
      <w:r w:rsidRPr="006C3EB3" w:rsidR="00515597">
        <w:rPr>
          <w:rFonts w:ascii="Times New Roman" w:hAnsi="Times New Roman" w:cs="Times New Roman"/>
        </w:rPr>
        <w:t xml:space="preserve"> </w:t>
      </w:r>
      <w:r w:rsidRPr="006C3EB3" w:rsidR="0038142B">
        <w:rPr>
          <w:rFonts w:ascii="Times New Roman" w:hAnsi="Times New Roman" w:cs="Times New Roman"/>
        </w:rPr>
        <w:t xml:space="preserve">The NSDUH questionnaire asks the minimum information necessary to meet the needs of </w:t>
      </w:r>
      <w:r w:rsidRPr="006C3EB3" w:rsidR="00250679">
        <w:rPr>
          <w:rFonts w:ascii="Times New Roman" w:hAnsi="Times New Roman" w:cs="Times New Roman"/>
        </w:rPr>
        <w:t xml:space="preserve">federal </w:t>
      </w:r>
      <w:r w:rsidRPr="006C3EB3" w:rsidR="0038142B">
        <w:rPr>
          <w:rFonts w:ascii="Times New Roman" w:hAnsi="Times New Roman" w:cs="Times New Roman"/>
        </w:rPr>
        <w:t xml:space="preserve">policymakers and the substance abuse research, prevention, and treatment communities. In conjunction with other data sources, </w:t>
      </w:r>
      <w:r w:rsidRPr="006C3EB3" w:rsidR="00F505B5">
        <w:rPr>
          <w:rFonts w:ascii="Times New Roman" w:hAnsi="Times New Roman" w:cs="Times New Roman"/>
        </w:rPr>
        <w:t>NSDUH data</w:t>
      </w:r>
      <w:r w:rsidRPr="006C3EB3" w:rsidR="00E85AA2">
        <w:rPr>
          <w:rFonts w:ascii="Times New Roman" w:hAnsi="Times New Roman" w:cs="Times New Roman"/>
        </w:rPr>
        <w:t xml:space="preserve"> are used </w:t>
      </w:r>
      <w:r w:rsidRPr="006C3EB3">
        <w:rPr>
          <w:rFonts w:ascii="Times New Roman" w:hAnsi="Times New Roman" w:cs="Times New Roman"/>
        </w:rPr>
        <w:t>to</w:t>
      </w:r>
      <w:r w:rsidRPr="006C3EB3" w:rsidR="007757ED">
        <w:rPr>
          <w:rFonts w:ascii="Times New Roman" w:hAnsi="Times New Roman" w:cs="Times New Roman"/>
        </w:rPr>
        <w:t>:</w:t>
      </w:r>
      <w:r w:rsidRPr="006C3EB3">
        <w:rPr>
          <w:rFonts w:ascii="Times New Roman" w:hAnsi="Times New Roman" w:cs="Times New Roman"/>
        </w:rPr>
        <w:t xml:space="preserve"> </w:t>
      </w:r>
    </w:p>
    <w:p w:rsidRPr="006C3EB3" w:rsidR="007757ED" w:rsidP="00BC0908" w:rsidRDefault="00062ACC" w14:paraId="0B295418"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design prevention programs</w:t>
      </w:r>
      <w:r w:rsidRPr="006C3EB3" w:rsidR="0038142B">
        <w:rPr>
          <w:rFonts w:ascii="Times New Roman" w:hAnsi="Times New Roman" w:cs="Times New Roman"/>
        </w:rPr>
        <w:t>;</w:t>
      </w:r>
      <w:r w:rsidRPr="006C3EB3">
        <w:rPr>
          <w:rFonts w:ascii="Times New Roman" w:hAnsi="Times New Roman" w:cs="Times New Roman"/>
        </w:rPr>
        <w:t xml:space="preserve"> </w:t>
      </w:r>
    </w:p>
    <w:p w:rsidRPr="006C3EB3" w:rsidR="007757ED" w:rsidP="00BC0908" w:rsidRDefault="00062ACC" w14:paraId="4B8BD823"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respond to inquiries on the extent of substance use</w:t>
      </w:r>
      <w:r w:rsidRPr="006C3EB3" w:rsidR="0038142B">
        <w:rPr>
          <w:rFonts w:ascii="Times New Roman" w:hAnsi="Times New Roman" w:cs="Times New Roman"/>
        </w:rPr>
        <w:t>;</w:t>
      </w:r>
      <w:r w:rsidRPr="006C3EB3">
        <w:rPr>
          <w:rFonts w:ascii="Times New Roman" w:hAnsi="Times New Roman" w:cs="Times New Roman"/>
        </w:rPr>
        <w:t xml:space="preserve"> </w:t>
      </w:r>
    </w:p>
    <w:p w:rsidRPr="006C3EB3" w:rsidR="007757ED" w:rsidP="00BC0908" w:rsidRDefault="00062ACC" w14:paraId="4EEF9220"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estimate treatment need</w:t>
      </w:r>
      <w:r w:rsidRPr="006C3EB3" w:rsidR="0038142B">
        <w:rPr>
          <w:rFonts w:ascii="Times New Roman" w:hAnsi="Times New Roman" w:cs="Times New Roman"/>
        </w:rPr>
        <w:t>;</w:t>
      </w:r>
      <w:r w:rsidRPr="006C3EB3">
        <w:rPr>
          <w:rFonts w:ascii="Times New Roman" w:hAnsi="Times New Roman" w:cs="Times New Roman"/>
        </w:rPr>
        <w:t xml:space="preserve"> </w:t>
      </w:r>
    </w:p>
    <w:p w:rsidRPr="006C3EB3" w:rsidR="007757ED" w:rsidP="00BC0908" w:rsidRDefault="00062ACC" w14:paraId="57C5C68A"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study the social and economic impact of substance abuse</w:t>
      </w:r>
      <w:r w:rsidRPr="006C3EB3" w:rsidR="0038142B">
        <w:rPr>
          <w:rFonts w:ascii="Times New Roman" w:hAnsi="Times New Roman" w:cs="Times New Roman"/>
        </w:rPr>
        <w:t>;</w:t>
      </w:r>
      <w:r w:rsidRPr="006C3EB3">
        <w:rPr>
          <w:rFonts w:ascii="Times New Roman" w:hAnsi="Times New Roman" w:cs="Times New Roman"/>
        </w:rPr>
        <w:t xml:space="preserve"> </w:t>
      </w:r>
    </w:p>
    <w:p w:rsidRPr="006C3EB3" w:rsidR="007757ED" w:rsidP="00BC0908" w:rsidRDefault="00062ACC" w14:paraId="595E9212"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identify the correlates of substance use</w:t>
      </w:r>
      <w:r w:rsidRPr="006C3EB3" w:rsidR="0038142B">
        <w:rPr>
          <w:rFonts w:ascii="Times New Roman" w:hAnsi="Times New Roman" w:cs="Times New Roman"/>
        </w:rPr>
        <w:t>;</w:t>
      </w:r>
      <w:r w:rsidRPr="006C3EB3">
        <w:rPr>
          <w:rFonts w:ascii="Times New Roman" w:hAnsi="Times New Roman" w:cs="Times New Roman"/>
        </w:rPr>
        <w:t xml:space="preserve"> </w:t>
      </w:r>
    </w:p>
    <w:p w:rsidRPr="006C3EB3" w:rsidR="007757ED" w:rsidP="00BC0908" w:rsidRDefault="00062ACC" w14:paraId="1C1692A2" w14:textId="3817E564">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evaluate the overall impact that </w:t>
      </w:r>
      <w:r w:rsidRPr="006C3EB3" w:rsidR="00250679">
        <w:rPr>
          <w:rFonts w:ascii="Times New Roman" w:hAnsi="Times New Roman" w:cs="Times New Roman"/>
        </w:rPr>
        <w:t xml:space="preserve">federal </w:t>
      </w:r>
      <w:r w:rsidRPr="006C3EB3">
        <w:rPr>
          <w:rFonts w:ascii="Times New Roman" w:hAnsi="Times New Roman" w:cs="Times New Roman"/>
        </w:rPr>
        <w:t xml:space="preserve">and </w:t>
      </w:r>
      <w:r w:rsidRPr="006C3EB3" w:rsidR="00250679">
        <w:rPr>
          <w:rFonts w:ascii="Times New Roman" w:hAnsi="Times New Roman" w:cs="Times New Roman"/>
        </w:rPr>
        <w:t xml:space="preserve">state </w:t>
      </w:r>
      <w:r w:rsidRPr="006C3EB3">
        <w:rPr>
          <w:rFonts w:ascii="Times New Roman" w:hAnsi="Times New Roman" w:cs="Times New Roman"/>
        </w:rPr>
        <w:t>programs have on drug demand</w:t>
      </w:r>
      <w:r w:rsidRPr="006C3EB3" w:rsidR="0038142B">
        <w:rPr>
          <w:rFonts w:ascii="Times New Roman" w:hAnsi="Times New Roman" w:cs="Times New Roman"/>
        </w:rPr>
        <w:t xml:space="preserve"> and reducing youth substance use; </w:t>
      </w:r>
    </w:p>
    <w:p w:rsidRPr="006C3EB3" w:rsidR="007757ED" w:rsidP="00BC0908" w:rsidRDefault="0038142B" w14:paraId="29041F61"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assess and improve outcomes of prevention and treatment services; </w:t>
      </w:r>
    </w:p>
    <w:p w:rsidRPr="006C3EB3" w:rsidR="007757ED" w:rsidP="00BC0908" w:rsidRDefault="00AF34CA" w14:paraId="1E348D81"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measure program performance and improvement, including Quality Outcome Measures, </w:t>
      </w:r>
      <w:r w:rsidRPr="006C3EB3" w:rsidR="00D6392D">
        <w:rPr>
          <w:rFonts w:ascii="Times New Roman" w:hAnsi="Times New Roman" w:cs="Times New Roman"/>
        </w:rPr>
        <w:t>Government Relations and Public Affairs (</w:t>
      </w:r>
      <w:r w:rsidRPr="006C3EB3">
        <w:rPr>
          <w:rFonts w:ascii="Times New Roman" w:hAnsi="Times New Roman" w:cs="Times New Roman"/>
        </w:rPr>
        <w:t>GRPA</w:t>
      </w:r>
      <w:r w:rsidRPr="006C3EB3" w:rsidR="00D6392D">
        <w:rPr>
          <w:rFonts w:ascii="Times New Roman" w:hAnsi="Times New Roman" w:cs="Times New Roman"/>
        </w:rPr>
        <w:t>)</w:t>
      </w:r>
      <w:r w:rsidRPr="006C3EB3">
        <w:rPr>
          <w:rFonts w:ascii="Times New Roman" w:hAnsi="Times New Roman" w:cs="Times New Roman"/>
        </w:rPr>
        <w:t xml:space="preserve">, and other requirements; </w:t>
      </w:r>
      <w:r w:rsidRPr="006C3EB3" w:rsidR="007757ED">
        <w:rPr>
          <w:rFonts w:ascii="Times New Roman" w:hAnsi="Times New Roman" w:cs="Times New Roman"/>
        </w:rPr>
        <w:t>and</w:t>
      </w:r>
    </w:p>
    <w:p w:rsidRPr="006C3EB3" w:rsidR="00062ACC" w:rsidP="00BC0908" w:rsidRDefault="0038142B" w14:paraId="6125495B" w14:textId="07C80200">
      <w:pPr>
        <w:pStyle w:val="BodyText"/>
        <w:numPr>
          <w:ilvl w:val="0"/>
          <w:numId w:val="15"/>
        </w:numPr>
        <w:ind w:left="1800"/>
        <w:rPr>
          <w:rFonts w:ascii="Times New Roman" w:hAnsi="Times New Roman" w:cs="Times New Roman"/>
        </w:rPr>
      </w:pPr>
      <w:r w:rsidRPr="006C3EB3">
        <w:rPr>
          <w:rFonts w:ascii="Times New Roman" w:hAnsi="Times New Roman" w:cs="Times New Roman"/>
        </w:rPr>
        <w:lastRenderedPageBreak/>
        <w:t xml:space="preserve">identify areas where serious substance abuse problems exist and provide assistance to </w:t>
      </w:r>
      <w:r w:rsidRPr="006C3EB3" w:rsidR="00250679">
        <w:rPr>
          <w:rFonts w:ascii="Times New Roman" w:hAnsi="Times New Roman" w:cs="Times New Roman"/>
        </w:rPr>
        <w:t xml:space="preserve">states </w:t>
      </w:r>
      <w:r w:rsidRPr="006C3EB3">
        <w:rPr>
          <w:rFonts w:ascii="Times New Roman" w:hAnsi="Times New Roman" w:cs="Times New Roman"/>
        </w:rPr>
        <w:t>to help them develop and adopt targeted responses for those problems</w:t>
      </w:r>
      <w:r w:rsidRPr="006C3EB3" w:rsidR="00062ACC">
        <w:rPr>
          <w:rFonts w:ascii="Times New Roman" w:hAnsi="Times New Roman" w:cs="Times New Roman"/>
        </w:rPr>
        <w:t>.</w:t>
      </w:r>
      <w:r w:rsidRPr="006C3EB3" w:rsidR="00515597">
        <w:rPr>
          <w:rFonts w:ascii="Times New Roman" w:hAnsi="Times New Roman" w:cs="Times New Roman"/>
        </w:rPr>
        <w:t xml:space="preserve"> </w:t>
      </w:r>
    </w:p>
    <w:p w:rsidRPr="006C3EB3" w:rsidR="0019503A" w:rsidP="00AF34CA" w:rsidRDefault="00062ACC" w14:paraId="6E7C0A70" w14:textId="55485F51">
      <w:pPr>
        <w:pStyle w:val="BodyText"/>
        <w:rPr>
          <w:rFonts w:ascii="Times New Roman" w:hAnsi="Times New Roman" w:cs="Times New Roman"/>
        </w:rPr>
      </w:pPr>
      <w:r w:rsidRPr="006C3EB3">
        <w:rPr>
          <w:rFonts w:ascii="Times New Roman" w:hAnsi="Times New Roman" w:cs="Times New Roman"/>
        </w:rPr>
        <w:t>The Department of Health and Human Services (HHS) continues to affirm the need for annual NSDUH</w:t>
      </w:r>
      <w:r w:rsidRPr="006C3EB3" w:rsidR="00B247D4">
        <w:rPr>
          <w:rFonts w:ascii="Times New Roman" w:hAnsi="Times New Roman" w:cs="Times New Roman"/>
        </w:rPr>
        <w:t>s</w:t>
      </w:r>
      <w:r w:rsidRPr="006C3EB3">
        <w:rPr>
          <w:rFonts w:ascii="Times New Roman" w:hAnsi="Times New Roman" w:cs="Times New Roman"/>
        </w:rPr>
        <w:t xml:space="preserve"> as essential to the President’s annual Drug Control Strategy and </w:t>
      </w:r>
      <w:r w:rsidRPr="006C3EB3" w:rsidR="00811368">
        <w:rPr>
          <w:rFonts w:ascii="Times New Roman" w:hAnsi="Times New Roman" w:cs="Times New Roman"/>
        </w:rPr>
        <w:t xml:space="preserve">federal </w:t>
      </w:r>
      <w:r w:rsidRPr="006C3EB3">
        <w:rPr>
          <w:rFonts w:ascii="Times New Roman" w:hAnsi="Times New Roman" w:cs="Times New Roman"/>
        </w:rPr>
        <w:t>objectives related to substance use.</w:t>
      </w:r>
      <w:r w:rsidRPr="006C3EB3" w:rsidR="00515597">
        <w:rPr>
          <w:rFonts w:ascii="Times New Roman" w:hAnsi="Times New Roman" w:cs="Times New Roman"/>
        </w:rPr>
        <w:t xml:space="preserve"> </w:t>
      </w:r>
      <w:r w:rsidRPr="006C3EB3" w:rsidR="00C47493">
        <w:rPr>
          <w:rFonts w:ascii="Times New Roman" w:hAnsi="Times New Roman" w:cs="Times New Roman"/>
        </w:rPr>
        <w:t>Becaus</w:t>
      </w:r>
      <w:r w:rsidRPr="006C3EB3">
        <w:rPr>
          <w:rFonts w:ascii="Times New Roman" w:hAnsi="Times New Roman" w:cs="Times New Roman"/>
        </w:rPr>
        <w:t xml:space="preserve">e </w:t>
      </w:r>
      <w:r w:rsidRPr="006C3EB3" w:rsidR="00C47493">
        <w:rPr>
          <w:rFonts w:ascii="Times New Roman" w:hAnsi="Times New Roman" w:cs="Times New Roman"/>
        </w:rPr>
        <w:t>NSDUH</w:t>
      </w:r>
      <w:r w:rsidRPr="006C3EB3">
        <w:rPr>
          <w:rFonts w:ascii="Times New Roman" w:hAnsi="Times New Roman" w:cs="Times New Roman"/>
        </w:rPr>
        <w:t xml:space="preserve"> is the nation’s </w:t>
      </w:r>
      <w:r w:rsidRPr="006C3EB3" w:rsidR="001F2721">
        <w:rPr>
          <w:rFonts w:ascii="Times New Roman" w:hAnsi="Times New Roman" w:cs="Times New Roman"/>
        </w:rPr>
        <w:t xml:space="preserve">primary </w:t>
      </w:r>
      <w:r w:rsidRPr="006C3EB3">
        <w:rPr>
          <w:rFonts w:ascii="Times New Roman" w:hAnsi="Times New Roman" w:cs="Times New Roman"/>
        </w:rPr>
        <w:t>source of reliable national substance use data</w:t>
      </w:r>
      <w:r w:rsidRPr="006C3EB3" w:rsidR="009C356F">
        <w:rPr>
          <w:rFonts w:ascii="Times New Roman" w:hAnsi="Times New Roman" w:cs="Times New Roman"/>
        </w:rPr>
        <w:t xml:space="preserve"> on the U.S. population</w:t>
      </w:r>
      <w:r w:rsidRPr="006C3EB3">
        <w:rPr>
          <w:rFonts w:ascii="Times New Roman" w:hAnsi="Times New Roman" w:cs="Times New Roman"/>
        </w:rPr>
        <w:t xml:space="preserve">, this </w:t>
      </w:r>
      <w:r w:rsidRPr="006C3EB3" w:rsidR="00957517">
        <w:rPr>
          <w:rFonts w:ascii="Times New Roman" w:hAnsi="Times New Roman" w:cs="Times New Roman"/>
        </w:rPr>
        <w:t>survey</w:t>
      </w:r>
      <w:r w:rsidRPr="006C3EB3">
        <w:rPr>
          <w:rFonts w:ascii="Times New Roman" w:hAnsi="Times New Roman" w:cs="Times New Roman"/>
        </w:rPr>
        <w:t xml:space="preserve"> will ensure that SAMHSA and other </w:t>
      </w:r>
      <w:r w:rsidRPr="006C3EB3" w:rsidR="00D71D3A">
        <w:rPr>
          <w:rFonts w:ascii="Times New Roman" w:hAnsi="Times New Roman" w:cs="Times New Roman"/>
        </w:rPr>
        <w:t>federal</w:t>
      </w:r>
      <w:r w:rsidRPr="006C3EB3">
        <w:rPr>
          <w:rFonts w:ascii="Times New Roman" w:hAnsi="Times New Roman" w:cs="Times New Roman"/>
        </w:rPr>
        <w:t xml:space="preserve">, </w:t>
      </w:r>
      <w:r w:rsidRPr="006C3EB3" w:rsidR="00D71D3A">
        <w:rPr>
          <w:rFonts w:ascii="Times New Roman" w:hAnsi="Times New Roman" w:cs="Times New Roman"/>
        </w:rPr>
        <w:t>state</w:t>
      </w:r>
      <w:r w:rsidRPr="006C3EB3">
        <w:rPr>
          <w:rFonts w:ascii="Times New Roman" w:hAnsi="Times New Roman" w:cs="Times New Roman"/>
        </w:rPr>
        <w:t>, and local agencies have timely data available fo</w:t>
      </w:r>
      <w:r w:rsidRPr="006C3EB3" w:rsidR="004003C6">
        <w:rPr>
          <w:rFonts w:ascii="Times New Roman" w:hAnsi="Times New Roman" w:cs="Times New Roman"/>
        </w:rPr>
        <w:t xml:space="preserve">r release by </w:t>
      </w:r>
      <w:r w:rsidR="0014688C">
        <w:rPr>
          <w:rFonts w:ascii="Times New Roman" w:hAnsi="Times New Roman" w:cs="Times New Roman"/>
        </w:rPr>
        <w:t>early fall</w:t>
      </w:r>
      <w:r w:rsidRPr="006C3EB3" w:rsidR="004003C6">
        <w:rPr>
          <w:rFonts w:ascii="Times New Roman" w:hAnsi="Times New Roman" w:cs="Times New Roman"/>
        </w:rPr>
        <w:t xml:space="preserve"> of </w:t>
      </w:r>
      <w:r w:rsidRPr="006C3EB3" w:rsidR="00586975">
        <w:rPr>
          <w:rFonts w:ascii="Times New Roman" w:hAnsi="Times New Roman" w:cs="Times New Roman"/>
        </w:rPr>
        <w:t>the year following data collection</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The ability to respond effectively and efficiently to the continually changing dynamics of the drug culture is critical to sound prevention and treatment strategies.</w:t>
      </w:r>
      <w:r w:rsidRPr="006C3EB3" w:rsidR="00515597">
        <w:rPr>
          <w:rFonts w:ascii="Times New Roman" w:hAnsi="Times New Roman" w:cs="Times New Roman"/>
        </w:rPr>
        <w:t xml:space="preserve"> </w:t>
      </w:r>
    </w:p>
    <w:p w:rsidRPr="006C3EB3" w:rsidR="001A0A5C" w:rsidP="00937A8E" w:rsidRDefault="00062ACC" w14:paraId="45ADA84D" w14:textId="547D93BF">
      <w:pPr>
        <w:pStyle w:val="BodyText"/>
        <w:rPr>
          <w:rFonts w:ascii="Times New Roman" w:hAnsi="Times New Roman" w:cs="Times New Roman"/>
        </w:rPr>
      </w:pPr>
      <w:r w:rsidRPr="006C3EB3">
        <w:rPr>
          <w:rFonts w:ascii="Times New Roman" w:hAnsi="Times New Roman" w:cs="Times New Roman"/>
        </w:rPr>
        <w:t xml:space="preserve">Because mental health issues are </w:t>
      </w:r>
      <w:r w:rsidRPr="006C3EB3" w:rsidR="0023183B">
        <w:rPr>
          <w:rFonts w:ascii="Times New Roman" w:hAnsi="Times New Roman" w:cs="Times New Roman"/>
        </w:rPr>
        <w:t xml:space="preserve">of critical importance to the nation and are key </w:t>
      </w:r>
      <w:r w:rsidRPr="006C3EB3">
        <w:rPr>
          <w:rFonts w:ascii="Times New Roman" w:hAnsi="Times New Roman" w:cs="Times New Roman"/>
        </w:rPr>
        <w:t xml:space="preserve">correlates of substance abuse, </w:t>
      </w:r>
      <w:r w:rsidRPr="006C3EB3" w:rsidR="008B560A">
        <w:rPr>
          <w:rFonts w:ascii="Times New Roman" w:hAnsi="Times New Roman" w:cs="Times New Roman"/>
        </w:rPr>
        <w:t xml:space="preserve">CBHSQ </w:t>
      </w:r>
      <w:r w:rsidRPr="006C3EB3" w:rsidR="00111962">
        <w:rPr>
          <w:rFonts w:ascii="Times New Roman" w:hAnsi="Times New Roman" w:cs="Times New Roman"/>
        </w:rPr>
        <w:t xml:space="preserve">continues </w:t>
      </w:r>
      <w:r w:rsidRPr="006C3EB3">
        <w:rPr>
          <w:rFonts w:ascii="Times New Roman" w:hAnsi="Times New Roman" w:cs="Times New Roman"/>
        </w:rPr>
        <w:t>to include questions on mental health and utilization of mental health services</w:t>
      </w:r>
      <w:r w:rsidRPr="006C3EB3" w:rsidR="00927A3C">
        <w:rPr>
          <w:rFonts w:ascii="Times New Roman" w:hAnsi="Times New Roman" w:cs="Times New Roman"/>
        </w:rPr>
        <w:t xml:space="preserve"> in </w:t>
      </w:r>
      <w:r w:rsidRPr="006C3EB3" w:rsidR="00C47493">
        <w:rPr>
          <w:rFonts w:ascii="Times New Roman" w:hAnsi="Times New Roman" w:cs="Times New Roman"/>
        </w:rPr>
        <w:t>NSDUH</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 xml:space="preserve">Questions on mental health, in conjunction with questions on substance use, treatment for substance use, and mental health services, greatly enhance </w:t>
      </w:r>
      <w:r w:rsidRPr="006C3EB3" w:rsidR="0006399E">
        <w:rPr>
          <w:rFonts w:ascii="Times New Roman" w:hAnsi="Times New Roman" w:cs="Times New Roman"/>
        </w:rPr>
        <w:t>the</w:t>
      </w:r>
      <w:r w:rsidRPr="006C3EB3">
        <w:rPr>
          <w:rFonts w:ascii="Times New Roman" w:hAnsi="Times New Roman" w:cs="Times New Roman"/>
        </w:rPr>
        <w:t xml:space="preserve"> ability to characterize and understand the co-occurrence and treatment of mental illness and </w:t>
      </w:r>
      <w:r w:rsidRPr="006C3EB3" w:rsidR="007E7054">
        <w:rPr>
          <w:rFonts w:ascii="Times New Roman" w:hAnsi="Times New Roman" w:cs="Times New Roman"/>
        </w:rPr>
        <w:t xml:space="preserve">substance use problems in the United </w:t>
      </w:r>
      <w:r w:rsidRPr="006C3EB3">
        <w:rPr>
          <w:rFonts w:ascii="Times New Roman" w:hAnsi="Times New Roman" w:cs="Times New Roman"/>
        </w:rPr>
        <w:t>S</w:t>
      </w:r>
      <w:r w:rsidRPr="006C3EB3" w:rsidR="007E7054">
        <w:rPr>
          <w:rFonts w:ascii="Times New Roman" w:hAnsi="Times New Roman" w:cs="Times New Roman"/>
        </w:rPr>
        <w:t>tates</w:t>
      </w:r>
      <w:r w:rsidRPr="006C3EB3">
        <w:rPr>
          <w:rFonts w:ascii="Times New Roman" w:hAnsi="Times New Roman" w:cs="Times New Roman"/>
        </w:rPr>
        <w:t>.</w:t>
      </w:r>
      <w:r w:rsidR="00937A8E">
        <w:rPr>
          <w:rFonts w:ascii="Times New Roman" w:hAnsi="Times New Roman" w:cs="Times New Roman"/>
        </w:rPr>
        <w:t xml:space="preserve"> </w:t>
      </w:r>
      <w:r w:rsidRPr="006C3EB3" w:rsidR="00927A3C">
        <w:rPr>
          <w:rFonts w:ascii="Times New Roman" w:hAnsi="Times New Roman" w:cs="Times New Roman"/>
        </w:rPr>
        <w:t xml:space="preserve">A detailed discussion </w:t>
      </w:r>
      <w:r w:rsidRPr="006C3EB3" w:rsidR="00990E19">
        <w:rPr>
          <w:rFonts w:ascii="Times New Roman" w:hAnsi="Times New Roman" w:cs="Times New Roman"/>
        </w:rPr>
        <w:t xml:space="preserve">of </w:t>
      </w:r>
      <w:r w:rsidRPr="006C3EB3" w:rsidR="00927A3C">
        <w:rPr>
          <w:rFonts w:ascii="Times New Roman" w:hAnsi="Times New Roman" w:cs="Times New Roman"/>
        </w:rPr>
        <w:t xml:space="preserve">the </w:t>
      </w:r>
      <w:r w:rsidRPr="006C3EB3" w:rsidR="00937A8E">
        <w:rPr>
          <w:rFonts w:ascii="Times New Roman" w:hAnsi="Times New Roman" w:cs="Times New Roman"/>
        </w:rPr>
        <w:t>202</w:t>
      </w:r>
      <w:r w:rsidR="00937A8E">
        <w:rPr>
          <w:rFonts w:ascii="Times New Roman" w:hAnsi="Times New Roman" w:cs="Times New Roman"/>
        </w:rPr>
        <w:t>2</w:t>
      </w:r>
      <w:r w:rsidRPr="006C3EB3" w:rsidR="00937A8E">
        <w:rPr>
          <w:rFonts w:ascii="Times New Roman" w:hAnsi="Times New Roman" w:cs="Times New Roman"/>
        </w:rPr>
        <w:t xml:space="preserve"> </w:t>
      </w:r>
      <w:r w:rsidRPr="006C3EB3" w:rsidR="004F749C">
        <w:rPr>
          <w:rFonts w:ascii="Times New Roman" w:hAnsi="Times New Roman" w:cs="Times New Roman"/>
        </w:rPr>
        <w:t xml:space="preserve">questionnaire is presented in </w:t>
      </w:r>
      <w:r w:rsidRPr="006C3EB3" w:rsidR="00B247D4">
        <w:rPr>
          <w:rFonts w:ascii="Times New Roman" w:hAnsi="Times New Roman" w:cs="Times New Roman"/>
        </w:rPr>
        <w:t>Section</w:t>
      </w:r>
      <w:r w:rsidRPr="006C3EB3" w:rsidR="004F749C">
        <w:rPr>
          <w:rFonts w:ascii="Times New Roman" w:hAnsi="Times New Roman" w:cs="Times New Roman"/>
        </w:rPr>
        <w:t xml:space="preserve"> B.2.</w:t>
      </w:r>
    </w:p>
    <w:p w:rsidRPr="006C3EB3" w:rsidR="00062ACC" w:rsidP="00F65E34" w:rsidRDefault="00062ACC" w14:paraId="30A2AC35" w14:textId="7C67FCFD">
      <w:pPr>
        <w:pStyle w:val="Heading1"/>
        <w:ind w:left="0" w:firstLine="0"/>
        <w:rPr>
          <w:rFonts w:ascii="Times New Roman" w:hAnsi="Times New Roman" w:cs="Times New Roman"/>
        </w:rPr>
      </w:pPr>
      <w:r w:rsidRPr="006C3EB3">
        <w:rPr>
          <w:rFonts w:ascii="Times New Roman" w:hAnsi="Times New Roman" w:cs="Times New Roman"/>
        </w:rPr>
        <w:t>3.</w:t>
      </w:r>
      <w:r w:rsidRPr="006C3EB3">
        <w:rPr>
          <w:rFonts w:ascii="Times New Roman" w:hAnsi="Times New Roman" w:cs="Times New Roman"/>
        </w:rPr>
        <w:tab/>
      </w:r>
      <w:r w:rsidRPr="006C3EB3">
        <w:rPr>
          <w:rFonts w:ascii="Times New Roman" w:hAnsi="Times New Roman" w:cs="Times New Roman"/>
          <w:u w:val="single"/>
        </w:rPr>
        <w:t>Use of Information Technology</w:t>
      </w:r>
    </w:p>
    <w:p w:rsidRPr="006C3EB3" w:rsidR="00CE1493" w:rsidP="00B247D4" w:rsidRDefault="00937A8E" w14:paraId="0676287B" w14:textId="7F902436">
      <w:pPr>
        <w:pStyle w:val="BodyText"/>
        <w:rPr>
          <w:rFonts w:ascii="Times New Roman" w:hAnsi="Times New Roman" w:cs="Times New Roman"/>
          <w:i/>
          <w:u w:val="single"/>
        </w:rPr>
      </w:pPr>
      <w:r>
        <w:rPr>
          <w:rFonts w:ascii="Times New Roman" w:hAnsi="Times New Roman" w:cs="Times New Roman"/>
          <w:i/>
          <w:u w:val="single"/>
        </w:rPr>
        <w:t>In-Person Data Collection</w:t>
      </w:r>
      <w:r w:rsidRPr="006C3EB3" w:rsidR="00CE1493">
        <w:rPr>
          <w:rFonts w:ascii="Times New Roman" w:hAnsi="Times New Roman" w:cs="Times New Roman"/>
          <w:i/>
          <w:u w:val="single"/>
        </w:rPr>
        <w:t xml:space="preserve"> </w:t>
      </w:r>
    </w:p>
    <w:p w:rsidRPr="006C3EB3" w:rsidR="008D14BE" w:rsidP="00B247D4" w:rsidRDefault="008D14BE" w14:paraId="6BB54D89" w14:textId="0424F06A">
      <w:pPr>
        <w:pStyle w:val="BodyText"/>
        <w:rPr>
          <w:rFonts w:ascii="Times New Roman" w:hAnsi="Times New Roman" w:cs="Times New Roman"/>
          <w:color w:val="000000"/>
        </w:rPr>
      </w:pPr>
      <w:r w:rsidRPr="006C3EB3">
        <w:rPr>
          <w:rFonts w:ascii="Times New Roman" w:hAnsi="Times New Roman" w:cs="Times New Roman"/>
        </w:rPr>
        <w:t xml:space="preserve">NSDUH data will be collected in a face-to-face interview setting in respondents’ homes using laptop computers. Interviews will be administered using </w:t>
      </w:r>
      <w:r w:rsidRPr="006C3EB3" w:rsidR="00B15DD7">
        <w:rPr>
          <w:rFonts w:ascii="Times New Roman" w:hAnsi="Times New Roman" w:cs="Times New Roman"/>
        </w:rPr>
        <w:t>audio computer-assisted self-interviewing (</w:t>
      </w:r>
      <w:r w:rsidRPr="006C3EB3" w:rsidR="00056C40">
        <w:rPr>
          <w:rFonts w:ascii="Times New Roman" w:hAnsi="Times New Roman" w:cs="Times New Roman"/>
        </w:rPr>
        <w:t>ACASI</w:t>
      </w:r>
      <w:r w:rsidRPr="006C3EB3" w:rsidR="00B15DD7">
        <w:rPr>
          <w:rFonts w:ascii="Times New Roman" w:hAnsi="Times New Roman" w:cs="Times New Roman"/>
        </w:rPr>
        <w:t>)</w:t>
      </w:r>
      <w:r w:rsidRPr="006C3EB3" w:rsidR="00056C40">
        <w:rPr>
          <w:rFonts w:ascii="Times New Roman" w:hAnsi="Times New Roman" w:cs="Times New Roman"/>
        </w:rPr>
        <w:t xml:space="preserve"> </w:t>
      </w:r>
      <w:r w:rsidRPr="006C3EB3">
        <w:rPr>
          <w:rFonts w:ascii="Times New Roman" w:hAnsi="Times New Roman" w:cs="Times New Roman"/>
        </w:rPr>
        <w:t xml:space="preserve">for sensitive questions, which represent most of the interview. The remainder of the interview will be administered by </w:t>
      </w:r>
      <w:r w:rsidRPr="006C3EB3" w:rsidR="00056C40">
        <w:rPr>
          <w:rFonts w:ascii="Times New Roman" w:hAnsi="Times New Roman" w:cs="Times New Roman"/>
        </w:rPr>
        <w:t xml:space="preserve">the </w:t>
      </w:r>
      <w:r w:rsidR="002D748C">
        <w:rPr>
          <w:rFonts w:ascii="Times New Roman" w:hAnsi="Times New Roman" w:cs="Times New Roman"/>
        </w:rPr>
        <w:t>FIs</w:t>
      </w:r>
      <w:r w:rsidRPr="006C3EB3" w:rsidR="00F87809">
        <w:rPr>
          <w:rFonts w:ascii="Times New Roman" w:hAnsi="Times New Roman" w:cs="Times New Roman"/>
        </w:rPr>
        <w:t xml:space="preserve"> </w:t>
      </w:r>
      <w:r w:rsidRPr="006C3EB3">
        <w:rPr>
          <w:rFonts w:ascii="Times New Roman" w:hAnsi="Times New Roman" w:cs="Times New Roman"/>
        </w:rPr>
        <w:t xml:space="preserve">using computer-assisted personal interviewing (CAPI). This mode has been used on </w:t>
      </w:r>
      <w:r w:rsidRPr="006C3EB3">
        <w:rPr>
          <w:rFonts w:ascii="Times New Roman" w:hAnsi="Times New Roman" w:cs="Times New Roman"/>
          <w:color w:val="000000"/>
        </w:rPr>
        <w:t xml:space="preserve">NSDUH since 1999, while continually enhancing and expanding the interviewing program to take advantage of improvements in technology. </w:t>
      </w:r>
    </w:p>
    <w:p w:rsidRPr="006C3EB3" w:rsidR="00062ACC" w:rsidP="00B55347" w:rsidRDefault="00062ACC" w14:paraId="256C6A45" w14:textId="15510C27">
      <w:pPr>
        <w:pStyle w:val="BodyText"/>
        <w:rPr>
          <w:rFonts w:ascii="Times New Roman" w:hAnsi="Times New Roman" w:cs="Times New Roman"/>
        </w:rPr>
      </w:pPr>
      <w:r w:rsidRPr="006C3EB3">
        <w:rPr>
          <w:rFonts w:ascii="Times New Roman" w:hAnsi="Times New Roman" w:cs="Times New Roman"/>
        </w:rPr>
        <w:t xml:space="preserve">The CAPI/ACASI technology affords a number of </w:t>
      </w:r>
      <w:r w:rsidRPr="006C3EB3" w:rsidR="00053D22">
        <w:rPr>
          <w:rFonts w:ascii="Times New Roman" w:hAnsi="Times New Roman" w:cs="Times New Roman"/>
        </w:rPr>
        <w:t>advantages</w:t>
      </w:r>
      <w:r w:rsidRPr="006C3EB3" w:rsidR="002F2154">
        <w:rPr>
          <w:rFonts w:ascii="Times New Roman" w:hAnsi="Times New Roman" w:cs="Times New Roman"/>
        </w:rPr>
        <w:t xml:space="preserve"> </w:t>
      </w:r>
      <w:r w:rsidRPr="006C3EB3">
        <w:rPr>
          <w:rFonts w:ascii="Times New Roman" w:hAnsi="Times New Roman" w:cs="Times New Roman"/>
        </w:rPr>
        <w:t xml:space="preserve">in the collection of </w:t>
      </w:r>
      <w:r w:rsidRPr="006C3EB3" w:rsidR="00B247D4">
        <w:rPr>
          <w:rFonts w:ascii="Times New Roman" w:hAnsi="Times New Roman" w:cs="Times New Roman"/>
        </w:rPr>
        <w:t>NSDUH</w:t>
      </w:r>
      <w:r w:rsidRPr="006C3EB3">
        <w:rPr>
          <w:rFonts w:ascii="Times New Roman" w:hAnsi="Times New Roman" w:cs="Times New Roman"/>
        </w:rPr>
        <w:t xml:space="preserve"> data.</w:t>
      </w:r>
      <w:r w:rsidRPr="006C3EB3" w:rsidR="00515597">
        <w:rPr>
          <w:rFonts w:ascii="Times New Roman" w:hAnsi="Times New Roman" w:cs="Times New Roman"/>
        </w:rPr>
        <w:t xml:space="preserve"> </w:t>
      </w:r>
      <w:r w:rsidRPr="006C3EB3">
        <w:rPr>
          <w:rFonts w:ascii="Times New Roman" w:hAnsi="Times New Roman" w:cs="Times New Roman"/>
        </w:rPr>
        <w:t xml:space="preserve">First, this methodology permits the instrument designer to incorporate </w:t>
      </w:r>
      <w:r w:rsidRPr="006C3EB3" w:rsidR="00B55347">
        <w:rPr>
          <w:rFonts w:ascii="Times New Roman" w:hAnsi="Times New Roman" w:cs="Times New Roman"/>
        </w:rPr>
        <w:t xml:space="preserve">into the questionnaire </w:t>
      </w:r>
      <w:r w:rsidRPr="006C3EB3" w:rsidR="00B247D4">
        <w:rPr>
          <w:rFonts w:ascii="Times New Roman" w:hAnsi="Times New Roman" w:cs="Times New Roman"/>
        </w:rPr>
        <w:t xml:space="preserve">routings that might be overly complex or not possible using </w:t>
      </w:r>
      <w:r w:rsidRPr="006C3EB3">
        <w:rPr>
          <w:rFonts w:ascii="Times New Roman" w:hAnsi="Times New Roman" w:cs="Times New Roman"/>
        </w:rPr>
        <w:t>a paper-and-pencil instrument.</w:t>
      </w:r>
      <w:r w:rsidRPr="006C3EB3" w:rsidR="00515597">
        <w:rPr>
          <w:rFonts w:ascii="Times New Roman" w:hAnsi="Times New Roman" w:cs="Times New Roman"/>
        </w:rPr>
        <w:t xml:space="preserve"> </w:t>
      </w:r>
      <w:r w:rsidRPr="006C3EB3">
        <w:rPr>
          <w:rFonts w:ascii="Times New Roman" w:hAnsi="Times New Roman" w:cs="Times New Roman"/>
        </w:rPr>
        <w:t>The computer can be programmed to implement complex skip patterns and fill specific word</w:t>
      </w:r>
      <w:r w:rsidRPr="006C3EB3" w:rsidR="000E5118">
        <w:rPr>
          <w:rFonts w:ascii="Times New Roman" w:hAnsi="Times New Roman" w:cs="Times New Roman"/>
        </w:rPr>
        <w:t>s</w:t>
      </w:r>
      <w:r w:rsidRPr="006C3EB3">
        <w:rPr>
          <w:rFonts w:ascii="Times New Roman" w:hAnsi="Times New Roman" w:cs="Times New Roman"/>
        </w:rPr>
        <w:t xml:space="preserve"> based on </w:t>
      </w:r>
      <w:r w:rsidRPr="006C3EB3" w:rsidR="00B247D4">
        <w:rPr>
          <w:rFonts w:ascii="Times New Roman" w:hAnsi="Times New Roman" w:cs="Times New Roman"/>
        </w:rPr>
        <w:t xml:space="preserve">the respondent’s previous </w:t>
      </w:r>
      <w:r w:rsidRPr="006C3EB3">
        <w:rPr>
          <w:rFonts w:ascii="Times New Roman" w:hAnsi="Times New Roman" w:cs="Times New Roman"/>
        </w:rPr>
        <w:t>answers.</w:t>
      </w:r>
      <w:r w:rsidRPr="006C3EB3" w:rsidR="00515597">
        <w:rPr>
          <w:rFonts w:ascii="Times New Roman" w:hAnsi="Times New Roman" w:cs="Times New Roman"/>
        </w:rPr>
        <w:t xml:space="preserve"> </w:t>
      </w:r>
      <w:r w:rsidRPr="006C3EB3" w:rsidR="00F87809">
        <w:rPr>
          <w:rFonts w:ascii="Times New Roman" w:hAnsi="Times New Roman" w:cs="Times New Roman"/>
        </w:rPr>
        <w:t xml:space="preserve">FI </w:t>
      </w:r>
      <w:r w:rsidRPr="006C3EB3">
        <w:rPr>
          <w:rFonts w:ascii="Times New Roman" w:hAnsi="Times New Roman" w:cs="Times New Roman"/>
        </w:rPr>
        <w:t>and respondent</w:t>
      </w:r>
      <w:r w:rsidRPr="006C3EB3" w:rsidR="00B247D4">
        <w:rPr>
          <w:rFonts w:ascii="Times New Roman" w:hAnsi="Times New Roman" w:cs="Times New Roman"/>
        </w:rPr>
        <w:t xml:space="preserve"> errors</w:t>
      </w:r>
      <w:r w:rsidRPr="006C3EB3">
        <w:rPr>
          <w:rFonts w:ascii="Times New Roman" w:hAnsi="Times New Roman" w:cs="Times New Roman"/>
        </w:rPr>
        <w:t xml:space="preserve"> </w:t>
      </w:r>
      <w:r w:rsidRPr="006C3EB3" w:rsidR="00B247D4">
        <w:rPr>
          <w:rFonts w:ascii="Times New Roman" w:hAnsi="Times New Roman" w:cs="Times New Roman"/>
        </w:rPr>
        <w:t xml:space="preserve">caused by </w:t>
      </w:r>
      <w:r w:rsidRPr="006C3EB3">
        <w:rPr>
          <w:rFonts w:ascii="Times New Roman" w:hAnsi="Times New Roman" w:cs="Times New Roman"/>
        </w:rPr>
        <w:t>faulty implementation of skip instructions are virtually eliminated.</w:t>
      </w:r>
      <w:r w:rsidRPr="006C3EB3" w:rsidR="00515597">
        <w:rPr>
          <w:rFonts w:ascii="Times New Roman" w:hAnsi="Times New Roman" w:cs="Times New Roman"/>
        </w:rPr>
        <w:t xml:space="preserve"> </w:t>
      </w:r>
      <w:r w:rsidRPr="006C3EB3" w:rsidR="008D14BE">
        <w:rPr>
          <w:rFonts w:ascii="Times New Roman" w:hAnsi="Times New Roman" w:cs="Times New Roman"/>
        </w:rPr>
        <w:t xml:space="preserve">Second, this methodology increases </w:t>
      </w:r>
      <w:r w:rsidRPr="006C3EB3">
        <w:rPr>
          <w:rFonts w:ascii="Times New Roman" w:hAnsi="Times New Roman" w:cs="Times New Roman"/>
        </w:rPr>
        <w:t xml:space="preserve">the consistency of </w:t>
      </w:r>
      <w:r w:rsidRPr="006C3EB3" w:rsidR="008D14BE">
        <w:rPr>
          <w:rFonts w:ascii="Times New Roman" w:hAnsi="Times New Roman" w:cs="Times New Roman"/>
        </w:rPr>
        <w:t xml:space="preserve">the </w:t>
      </w:r>
      <w:r w:rsidRPr="006C3EB3">
        <w:rPr>
          <w:rFonts w:ascii="Times New Roman" w:hAnsi="Times New Roman" w:cs="Times New Roman"/>
        </w:rPr>
        <w:t>data.</w:t>
      </w:r>
      <w:r w:rsidRPr="006C3EB3" w:rsidR="00515597">
        <w:rPr>
          <w:rFonts w:ascii="Times New Roman" w:hAnsi="Times New Roman" w:cs="Times New Roman"/>
        </w:rPr>
        <w:t xml:space="preserve"> </w:t>
      </w:r>
      <w:r w:rsidRPr="006C3EB3">
        <w:rPr>
          <w:rFonts w:ascii="Times New Roman" w:hAnsi="Times New Roman" w:cs="Times New Roman"/>
        </w:rPr>
        <w:t>The computer can be programmed to identify inconsistent responses and attempt to resolve them through respondent prompts.</w:t>
      </w:r>
      <w:r w:rsidRPr="006C3EB3" w:rsidR="00515597">
        <w:rPr>
          <w:rFonts w:ascii="Times New Roman" w:hAnsi="Times New Roman" w:cs="Times New Roman"/>
        </w:rPr>
        <w:t xml:space="preserve"> </w:t>
      </w:r>
      <w:r w:rsidRPr="006C3EB3">
        <w:rPr>
          <w:rFonts w:ascii="Times New Roman" w:hAnsi="Times New Roman" w:cs="Times New Roman"/>
        </w:rPr>
        <w:t xml:space="preserve">This </w:t>
      </w:r>
      <w:r w:rsidRPr="006C3EB3" w:rsidR="00BF626A">
        <w:rPr>
          <w:rFonts w:ascii="Times New Roman" w:hAnsi="Times New Roman" w:cs="Times New Roman"/>
        </w:rPr>
        <w:t xml:space="preserve">approach </w:t>
      </w:r>
      <w:r w:rsidRPr="006C3EB3">
        <w:rPr>
          <w:rFonts w:ascii="Times New Roman" w:hAnsi="Times New Roman" w:cs="Times New Roman"/>
        </w:rPr>
        <w:t>reduces the need for most manual and machine editing, thus saving both time and money.</w:t>
      </w:r>
      <w:r w:rsidRPr="006C3EB3" w:rsidR="00515597">
        <w:rPr>
          <w:rFonts w:ascii="Times New Roman" w:hAnsi="Times New Roman" w:cs="Times New Roman"/>
        </w:rPr>
        <w:t xml:space="preserve"> </w:t>
      </w:r>
      <w:r w:rsidRPr="006C3EB3">
        <w:rPr>
          <w:rFonts w:ascii="Times New Roman" w:hAnsi="Times New Roman" w:cs="Times New Roman"/>
        </w:rPr>
        <w:t>In addition, it is likely that respondent-resolved inconsistencies will result in data that are more accurate than when inconsistencies are resolved using editing rules.</w:t>
      </w:r>
      <w:r w:rsidRPr="006C3EB3" w:rsidR="00515597">
        <w:rPr>
          <w:rFonts w:ascii="Times New Roman" w:hAnsi="Times New Roman" w:cs="Times New Roman"/>
        </w:rPr>
        <w:t xml:space="preserve"> </w:t>
      </w:r>
      <w:r w:rsidRPr="006C3EB3" w:rsidR="008D14BE">
        <w:rPr>
          <w:rFonts w:ascii="Times New Roman" w:hAnsi="Times New Roman" w:cs="Times New Roman"/>
        </w:rPr>
        <w:t xml:space="preserve">Third, in addition to time and money saved by minimizing edits needed to resolve discrepancies, the </w:t>
      </w:r>
      <w:r w:rsidRPr="006C3EB3">
        <w:rPr>
          <w:rFonts w:ascii="Times New Roman" w:hAnsi="Times New Roman" w:cs="Times New Roman"/>
        </w:rPr>
        <w:t>ACASI</w:t>
      </w:r>
      <w:r w:rsidRPr="006C3EB3" w:rsidR="008D14BE">
        <w:rPr>
          <w:rFonts w:ascii="Times New Roman" w:hAnsi="Times New Roman" w:cs="Times New Roman"/>
        </w:rPr>
        <w:t xml:space="preserve"> technology</w:t>
      </w:r>
      <w:r w:rsidRPr="006C3EB3">
        <w:rPr>
          <w:rFonts w:ascii="Times New Roman" w:hAnsi="Times New Roman" w:cs="Times New Roman"/>
        </w:rPr>
        <w:t xml:space="preserve"> </w:t>
      </w:r>
      <w:r w:rsidRPr="006C3EB3" w:rsidR="008D14BE">
        <w:rPr>
          <w:rFonts w:ascii="Times New Roman" w:hAnsi="Times New Roman" w:cs="Times New Roman"/>
        </w:rPr>
        <w:t>reduces social desirability bias</w:t>
      </w:r>
      <w:r w:rsidRPr="006C3EB3">
        <w:rPr>
          <w:rFonts w:ascii="Times New Roman" w:hAnsi="Times New Roman" w:cs="Times New Roman"/>
        </w:rPr>
        <w:t>.</w:t>
      </w:r>
    </w:p>
    <w:p w:rsidRPr="006C3EB3" w:rsidR="00062ACC" w:rsidP="005819E3" w:rsidRDefault="00062ACC" w14:paraId="4B35A950" w14:textId="47AAB0E4">
      <w:pPr>
        <w:pStyle w:val="BodyText"/>
        <w:rPr>
          <w:rFonts w:ascii="Times New Roman" w:hAnsi="Times New Roman" w:cs="Times New Roman"/>
        </w:rPr>
      </w:pPr>
      <w:r w:rsidRPr="006C3EB3">
        <w:rPr>
          <w:rFonts w:ascii="Times New Roman" w:hAnsi="Times New Roman" w:cs="Times New Roman"/>
        </w:rPr>
        <w:t xml:space="preserve">CAPI/ACASI technology permits greater expediency with respect to data processing and analysis </w:t>
      </w:r>
      <w:r w:rsidRPr="006C3EB3" w:rsidR="005F3593">
        <w:rPr>
          <w:rFonts w:ascii="Times New Roman" w:hAnsi="Times New Roman" w:cs="Times New Roman"/>
        </w:rPr>
        <w:t>(</w:t>
      </w:r>
      <w:r w:rsidRPr="006C3EB3">
        <w:rPr>
          <w:rFonts w:ascii="Times New Roman" w:hAnsi="Times New Roman" w:cs="Times New Roman"/>
        </w:rPr>
        <w:t>e.g.</w:t>
      </w:r>
      <w:r w:rsidRPr="006C3EB3" w:rsidR="005F3593">
        <w:rPr>
          <w:rFonts w:ascii="Times New Roman" w:hAnsi="Times New Roman" w:cs="Times New Roman"/>
        </w:rPr>
        <w:t>,</w:t>
      </w:r>
      <w:r w:rsidRPr="006C3EB3">
        <w:rPr>
          <w:rFonts w:ascii="Times New Roman" w:hAnsi="Times New Roman" w:cs="Times New Roman"/>
        </w:rPr>
        <w:t xml:space="preserve"> a number of back-end processing steps, including </w:t>
      </w:r>
      <w:r w:rsidRPr="006C3EB3" w:rsidR="008D14BE">
        <w:rPr>
          <w:rFonts w:ascii="Times New Roman" w:hAnsi="Times New Roman" w:cs="Times New Roman"/>
        </w:rPr>
        <w:t>coding and data entry)</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lastRenderedPageBreak/>
        <w:t xml:space="preserve">Data are transmitted </w:t>
      </w:r>
      <w:r w:rsidRPr="006C3EB3" w:rsidR="00BE24D1">
        <w:rPr>
          <w:rFonts w:ascii="Times New Roman" w:hAnsi="Times New Roman" w:cs="Times New Roman"/>
        </w:rPr>
        <w:t>electronically</w:t>
      </w:r>
      <w:r w:rsidRPr="006C3EB3">
        <w:rPr>
          <w:rFonts w:ascii="Times New Roman" w:hAnsi="Times New Roman" w:cs="Times New Roman"/>
        </w:rPr>
        <w:t xml:space="preserve"> </w:t>
      </w:r>
      <w:r w:rsidRPr="006C3EB3" w:rsidR="009C3BDE">
        <w:rPr>
          <w:rFonts w:ascii="Times New Roman" w:hAnsi="Times New Roman" w:cs="Times New Roman"/>
        </w:rPr>
        <w:t>in</w:t>
      </w:r>
      <w:r w:rsidRPr="006C3EB3" w:rsidR="00C572F7">
        <w:rPr>
          <w:rFonts w:ascii="Times New Roman" w:hAnsi="Times New Roman" w:cs="Times New Roman"/>
        </w:rPr>
        <w:t xml:space="preserve"> a FIPS-Moderate environment </w:t>
      </w:r>
      <w:r w:rsidRPr="006C3EB3">
        <w:rPr>
          <w:rFonts w:ascii="Times New Roman" w:hAnsi="Times New Roman" w:cs="Times New Roman"/>
        </w:rPr>
        <w:t>rather than by mail. These efficiencies save time due to the speed of data transmission, as well as receipt in a format suitable for analysis.</w:t>
      </w:r>
      <w:r w:rsidRPr="006C3EB3" w:rsidR="00515597">
        <w:rPr>
          <w:rFonts w:ascii="Times New Roman" w:hAnsi="Times New Roman" w:cs="Times New Roman"/>
        </w:rPr>
        <w:t xml:space="preserve"> </w:t>
      </w:r>
      <w:r w:rsidRPr="006C3EB3">
        <w:rPr>
          <w:rFonts w:ascii="Times New Roman" w:hAnsi="Times New Roman" w:cs="Times New Roman"/>
        </w:rPr>
        <w:t>Tasks formerly completed by clerical staff are accomplished by the CAPI/ACASI program.</w:t>
      </w:r>
      <w:r w:rsidRPr="006C3EB3" w:rsidR="00515597">
        <w:rPr>
          <w:rFonts w:ascii="Times New Roman" w:hAnsi="Times New Roman" w:cs="Times New Roman"/>
        </w:rPr>
        <w:t xml:space="preserve"> </w:t>
      </w:r>
      <w:r w:rsidRPr="006C3EB3">
        <w:rPr>
          <w:rFonts w:ascii="Times New Roman" w:hAnsi="Times New Roman" w:cs="Times New Roman"/>
        </w:rPr>
        <w:t>In addition, the cost of printing paper questionnaires and associated mailing is eliminated.</w:t>
      </w:r>
      <w:r w:rsidRPr="006C3EB3" w:rsidR="008D14BE">
        <w:rPr>
          <w:rFonts w:ascii="Times New Roman" w:hAnsi="Times New Roman" w:cs="Times New Roman"/>
        </w:rPr>
        <w:t xml:space="preserve"> </w:t>
      </w:r>
      <w:r w:rsidRPr="006C3EB3" w:rsidR="008D14BE">
        <w:rPr>
          <w:rFonts w:ascii="Times New Roman" w:hAnsi="Times New Roman" w:cs="Times New Roman"/>
          <w:color w:val="000000"/>
        </w:rPr>
        <w:t xml:space="preserve">Finally, </w:t>
      </w:r>
      <w:r w:rsidRPr="006C3EB3" w:rsidR="005819E3">
        <w:rPr>
          <w:rFonts w:ascii="Times New Roman" w:hAnsi="Times New Roman" w:cs="Times New Roman"/>
          <w:color w:val="000000"/>
        </w:rPr>
        <w:t xml:space="preserve">as noted above, </w:t>
      </w:r>
      <w:r w:rsidRPr="006C3EB3" w:rsidR="008D14BE">
        <w:rPr>
          <w:rFonts w:ascii="Times New Roman" w:hAnsi="Times New Roman" w:cs="Times New Roman"/>
          <w:color w:val="000000"/>
        </w:rPr>
        <w:t>the ACASI technology permits respondents, including nonreaders, to complete sensitive portions of the interview in total privacy.</w:t>
      </w:r>
      <w:r w:rsidRPr="006C3EB3" w:rsidR="00AC28AD">
        <w:rPr>
          <w:rFonts w:ascii="Times New Roman" w:hAnsi="Times New Roman" w:cs="Times New Roman"/>
          <w:color w:val="000000"/>
        </w:rPr>
        <w:t xml:space="preserve"> </w:t>
      </w:r>
      <w:r w:rsidRPr="006C3EB3">
        <w:rPr>
          <w:rFonts w:ascii="Times New Roman" w:hAnsi="Times New Roman" w:cs="Times New Roman"/>
        </w:rPr>
        <w:t>Providing the respondent with methodology that improves privacy and confidentiality make</w:t>
      </w:r>
      <w:r w:rsidRPr="006C3EB3" w:rsidR="002F2154">
        <w:rPr>
          <w:rFonts w:ascii="Times New Roman" w:hAnsi="Times New Roman" w:cs="Times New Roman"/>
        </w:rPr>
        <w:t>s</w:t>
      </w:r>
      <w:r w:rsidRPr="006C3EB3">
        <w:rPr>
          <w:rFonts w:ascii="Times New Roman" w:hAnsi="Times New Roman" w:cs="Times New Roman"/>
        </w:rPr>
        <w:t xml:space="preserve"> reporting of potentially</w:t>
      </w:r>
      <w:r w:rsidRPr="006C3EB3" w:rsidR="005F3593">
        <w:rPr>
          <w:rFonts w:ascii="Times New Roman" w:hAnsi="Times New Roman" w:cs="Times New Roman"/>
        </w:rPr>
        <w:t xml:space="preserve"> embarrassing, stigmatizing, or</w:t>
      </w:r>
      <w:r w:rsidRPr="006C3EB3">
        <w:rPr>
          <w:rFonts w:ascii="Times New Roman" w:hAnsi="Times New Roman" w:cs="Times New Roman"/>
        </w:rPr>
        <w:t xml:space="preserve"> illegal behaviors (e.g., drug use, </w:t>
      </w:r>
      <w:r w:rsidRPr="006C3EB3" w:rsidR="009C4505">
        <w:rPr>
          <w:rFonts w:ascii="Times New Roman" w:hAnsi="Times New Roman" w:cs="Times New Roman"/>
        </w:rPr>
        <w:t>mental health issues</w:t>
      </w:r>
      <w:r w:rsidRPr="006C3EB3">
        <w:rPr>
          <w:rFonts w:ascii="Times New Roman" w:hAnsi="Times New Roman" w:cs="Times New Roman"/>
        </w:rPr>
        <w:t>) less threatening and enhance</w:t>
      </w:r>
      <w:r w:rsidRPr="006C3EB3" w:rsidR="002F2154">
        <w:rPr>
          <w:rFonts w:ascii="Times New Roman" w:hAnsi="Times New Roman" w:cs="Times New Roman"/>
        </w:rPr>
        <w:t>s</w:t>
      </w:r>
      <w:r w:rsidRPr="006C3EB3">
        <w:rPr>
          <w:rFonts w:ascii="Times New Roman" w:hAnsi="Times New Roman" w:cs="Times New Roman"/>
        </w:rPr>
        <w:t xml:space="preserve"> response validity and response rates.</w:t>
      </w:r>
    </w:p>
    <w:p w:rsidRPr="006C3EB3" w:rsidR="00FE2DBF" w:rsidP="005819E3" w:rsidRDefault="00183B12" w14:paraId="64AD5081" w14:textId="47EED136">
      <w:pPr>
        <w:pStyle w:val="BodyText"/>
        <w:rPr>
          <w:rFonts w:ascii="Times New Roman" w:hAnsi="Times New Roman" w:cs="Times New Roman"/>
        </w:rPr>
      </w:pPr>
      <w:r w:rsidRPr="006C3EB3">
        <w:rPr>
          <w:rFonts w:ascii="Times New Roman" w:hAnsi="Times New Roman" w:cs="Times New Roman"/>
        </w:rPr>
        <w:t xml:space="preserve">For </w:t>
      </w:r>
      <w:r w:rsidRPr="006C3EB3" w:rsidR="00937A8E">
        <w:rPr>
          <w:rFonts w:ascii="Times New Roman" w:hAnsi="Times New Roman" w:cs="Times New Roman"/>
        </w:rPr>
        <w:t>202</w:t>
      </w:r>
      <w:r w:rsidR="00937A8E">
        <w:rPr>
          <w:rFonts w:ascii="Times New Roman" w:hAnsi="Times New Roman" w:cs="Times New Roman"/>
        </w:rPr>
        <w:t>2</w:t>
      </w:r>
      <w:r w:rsidRPr="006C3EB3">
        <w:rPr>
          <w:rFonts w:ascii="Times New Roman" w:hAnsi="Times New Roman" w:cs="Times New Roman"/>
        </w:rPr>
        <w:t xml:space="preserve">, questions administered via ACASI in the NSDUH interview will </w:t>
      </w:r>
      <w:r w:rsidRPr="006C3EB3" w:rsidR="009F1787">
        <w:rPr>
          <w:rFonts w:ascii="Times New Roman" w:hAnsi="Times New Roman" w:cs="Times New Roman"/>
        </w:rPr>
        <w:t xml:space="preserve">continue to </w:t>
      </w:r>
      <w:r w:rsidRPr="006C3EB3">
        <w:rPr>
          <w:rFonts w:ascii="Times New Roman" w:hAnsi="Times New Roman" w:cs="Times New Roman"/>
        </w:rPr>
        <w:t xml:space="preserve">be read aloud to respondents using </w:t>
      </w:r>
      <w:r w:rsidRPr="006C3EB3" w:rsidR="00F3609C">
        <w:rPr>
          <w:rFonts w:ascii="Times New Roman" w:hAnsi="Times New Roman" w:cs="Times New Roman"/>
        </w:rPr>
        <w:t xml:space="preserve">Text-to-Speech (TTS) </w:t>
      </w:r>
      <w:r w:rsidRPr="006C3EB3">
        <w:rPr>
          <w:rFonts w:ascii="Times New Roman" w:hAnsi="Times New Roman" w:cs="Times New Roman"/>
        </w:rPr>
        <w:t xml:space="preserve">software offered by Microsoft, Speech Platform, which features a </w:t>
      </w:r>
      <w:r w:rsidRPr="006C3EB3">
        <w:t>dynamic implementation mode that uses the TTS engine to read question text in real time and eliminates the use of pre</w:t>
      </w:r>
      <w:r w:rsidRPr="006C3EB3" w:rsidR="00FE2DBF">
        <w:t>-</w:t>
      </w:r>
      <w:r w:rsidRPr="006C3EB3">
        <w:t>recorded audio files altogether.</w:t>
      </w:r>
      <w:r w:rsidRPr="006C3EB3">
        <w:rPr>
          <w:rFonts w:ascii="Times New Roman" w:hAnsi="Times New Roman" w:cs="Times New Roman"/>
        </w:rPr>
        <w:t xml:space="preserve"> </w:t>
      </w:r>
      <w:r w:rsidRPr="006C3EB3" w:rsidR="00252DB9">
        <w:rPr>
          <w:rFonts w:ascii="Times New Roman" w:hAnsi="Times New Roman" w:cs="Times New Roman"/>
        </w:rPr>
        <w:t xml:space="preserve">Since </w:t>
      </w:r>
      <w:r w:rsidRPr="006C3EB3" w:rsidR="00FE2DBF">
        <w:rPr>
          <w:rFonts w:ascii="Times New Roman" w:hAnsi="Times New Roman" w:cs="Times New Roman"/>
        </w:rPr>
        <w:t xml:space="preserve">the </w:t>
      </w:r>
      <w:r w:rsidRPr="006C3EB3" w:rsidR="00A83480">
        <w:rPr>
          <w:rFonts w:ascii="Times New Roman" w:hAnsi="Times New Roman" w:cs="Times New Roman"/>
        </w:rPr>
        <w:t>integration</w:t>
      </w:r>
      <w:r w:rsidRPr="006C3EB3" w:rsidR="00FE2DBF">
        <w:rPr>
          <w:rFonts w:ascii="Times New Roman" w:hAnsi="Times New Roman" w:cs="Times New Roman"/>
        </w:rPr>
        <w:t xml:space="preserve"> of the Speech Platform software</w:t>
      </w:r>
      <w:r w:rsidRPr="006C3EB3" w:rsidR="00A83480">
        <w:rPr>
          <w:rFonts w:ascii="Times New Roman" w:hAnsi="Times New Roman" w:cs="Times New Roman"/>
        </w:rPr>
        <w:t xml:space="preserve"> into </w:t>
      </w:r>
      <w:r w:rsidRPr="006C3EB3" w:rsidR="00977CD9">
        <w:rPr>
          <w:rFonts w:ascii="Times New Roman" w:hAnsi="Times New Roman" w:cs="Times New Roman"/>
        </w:rPr>
        <w:t xml:space="preserve">all NSDUH </w:t>
      </w:r>
      <w:r w:rsidRPr="006C3EB3" w:rsidR="00A83480">
        <w:rPr>
          <w:rFonts w:ascii="Times New Roman" w:hAnsi="Times New Roman" w:cs="Times New Roman"/>
        </w:rPr>
        <w:t>questionnaires</w:t>
      </w:r>
      <w:r w:rsidRPr="006C3EB3" w:rsidR="00F3609C">
        <w:rPr>
          <w:rFonts w:ascii="Times New Roman" w:hAnsi="Times New Roman" w:cs="Times New Roman"/>
        </w:rPr>
        <w:t xml:space="preserve"> </w:t>
      </w:r>
      <w:r w:rsidRPr="006C3EB3" w:rsidR="00977CD9">
        <w:rPr>
          <w:rFonts w:ascii="Times New Roman" w:hAnsi="Times New Roman" w:cs="Times New Roman"/>
        </w:rPr>
        <w:t xml:space="preserve">since </w:t>
      </w:r>
      <w:r w:rsidRPr="006C3EB3" w:rsidR="00A83480">
        <w:rPr>
          <w:rFonts w:ascii="Times New Roman" w:hAnsi="Times New Roman" w:cs="Times New Roman"/>
        </w:rPr>
        <w:t>2015</w:t>
      </w:r>
      <w:r w:rsidRPr="006C3EB3" w:rsidR="00FE2DBF">
        <w:rPr>
          <w:rFonts w:ascii="Times New Roman" w:hAnsi="Times New Roman" w:cs="Times New Roman"/>
        </w:rPr>
        <w:t xml:space="preserve">, there </w:t>
      </w:r>
      <w:r w:rsidRPr="006C3EB3" w:rsidR="00252DB9">
        <w:rPr>
          <w:rFonts w:ascii="Times New Roman" w:hAnsi="Times New Roman" w:cs="Times New Roman"/>
        </w:rPr>
        <w:t xml:space="preserve">have been </w:t>
      </w:r>
      <w:r w:rsidRPr="006C3EB3" w:rsidR="00FE2DBF">
        <w:rPr>
          <w:rFonts w:ascii="Times New Roman" w:hAnsi="Times New Roman" w:cs="Times New Roman"/>
        </w:rPr>
        <w:t xml:space="preserve">no </w:t>
      </w:r>
      <w:r w:rsidRPr="006C3EB3" w:rsidR="004F76A8">
        <w:rPr>
          <w:rFonts w:ascii="Times New Roman" w:hAnsi="Times New Roman" w:cs="Times New Roman"/>
        </w:rPr>
        <w:t xml:space="preserve">reported </w:t>
      </w:r>
      <w:r w:rsidRPr="006C3EB3" w:rsidR="00FE2DBF">
        <w:rPr>
          <w:rFonts w:ascii="Times New Roman" w:hAnsi="Times New Roman" w:cs="Times New Roman"/>
        </w:rPr>
        <w:t xml:space="preserve">problems </w:t>
      </w:r>
      <w:r w:rsidRPr="006C3EB3" w:rsidR="004F76A8">
        <w:rPr>
          <w:rFonts w:ascii="Times New Roman" w:hAnsi="Times New Roman" w:cs="Times New Roman"/>
        </w:rPr>
        <w:t xml:space="preserve">with the pronunciation of </w:t>
      </w:r>
      <w:r w:rsidRPr="006C3EB3" w:rsidR="00FE2DBF">
        <w:t xml:space="preserve">any words or phrases produced by the TTS voice in English or Spanish. </w:t>
      </w:r>
    </w:p>
    <w:p w:rsidRPr="006C3EB3" w:rsidR="00CE1493" w:rsidP="00937A8E" w:rsidRDefault="00937A8E" w14:paraId="4977A530" w14:textId="707449D0">
      <w:pPr>
        <w:pStyle w:val="BodyText"/>
        <w:rPr>
          <w:rFonts w:ascii="Times New Roman" w:hAnsi="Times New Roman"/>
          <w:iCs/>
        </w:rPr>
      </w:pPr>
      <w:r>
        <w:rPr>
          <w:rFonts w:ascii="Times New Roman" w:hAnsi="Times New Roman" w:cs="Times New Roman"/>
        </w:rPr>
        <w:t xml:space="preserve">As part of in-person data collection, </w:t>
      </w:r>
      <w:r w:rsidRPr="006C3EB3" w:rsidR="00C47493">
        <w:rPr>
          <w:rFonts w:ascii="Times New Roman" w:hAnsi="Times New Roman" w:cs="Times New Roman"/>
        </w:rPr>
        <w:t>NSDUH</w:t>
      </w:r>
      <w:r w:rsidRPr="006C3EB3" w:rsidR="00062ACC">
        <w:rPr>
          <w:rFonts w:ascii="Times New Roman" w:hAnsi="Times New Roman" w:cs="Times New Roman"/>
        </w:rPr>
        <w:t xml:space="preserve"> </w:t>
      </w:r>
      <w:r w:rsidRPr="006C3EB3" w:rsidR="00EB4DC1">
        <w:rPr>
          <w:rFonts w:ascii="Times New Roman" w:hAnsi="Times New Roman" w:cs="Times New Roman"/>
        </w:rPr>
        <w:t xml:space="preserve">will </w:t>
      </w:r>
      <w:r w:rsidRPr="006C3EB3" w:rsidR="00586975">
        <w:rPr>
          <w:rFonts w:ascii="Times New Roman" w:hAnsi="Times New Roman" w:cs="Times New Roman"/>
        </w:rPr>
        <w:t xml:space="preserve">continue to </w:t>
      </w:r>
      <w:r w:rsidRPr="006C3EB3" w:rsidR="00062ACC">
        <w:rPr>
          <w:rFonts w:ascii="Times New Roman" w:hAnsi="Times New Roman" w:cs="Times New Roman"/>
        </w:rPr>
        <w:t>use hand-held</w:t>
      </w:r>
      <w:r>
        <w:rPr>
          <w:rFonts w:ascii="Times New Roman" w:hAnsi="Times New Roman" w:cs="Times New Roman"/>
        </w:rPr>
        <w:t>,</w:t>
      </w:r>
      <w:r w:rsidRPr="006C3EB3" w:rsidR="00062ACC">
        <w:rPr>
          <w:rFonts w:ascii="Times New Roman" w:hAnsi="Times New Roman" w:cs="Times New Roman"/>
        </w:rPr>
        <w:t xml:space="preserve"> </w:t>
      </w:r>
      <w:r>
        <w:rPr>
          <w:rFonts w:ascii="Times New Roman" w:hAnsi="Times New Roman" w:cs="Times New Roman"/>
        </w:rPr>
        <w:t>Android-based tablet computers</w:t>
      </w:r>
      <w:r w:rsidRPr="006C3EB3">
        <w:rPr>
          <w:rFonts w:ascii="Times New Roman" w:hAnsi="Times New Roman" w:cs="Times New Roman"/>
        </w:rPr>
        <w:t xml:space="preserve"> </w:t>
      </w:r>
      <w:r w:rsidRPr="006C3EB3" w:rsidR="00062ACC">
        <w:rPr>
          <w:rFonts w:ascii="Times New Roman" w:hAnsi="Times New Roman" w:cs="Times New Roman"/>
        </w:rPr>
        <w:t>to conduct household screening interviews</w:t>
      </w:r>
      <w:r w:rsidRPr="006C3EB3" w:rsidR="00360EA6">
        <w:rPr>
          <w:rFonts w:ascii="Times New Roman" w:hAnsi="Times New Roman" w:cs="Times New Roman"/>
        </w:rPr>
        <w:t xml:space="preserve"> in </w:t>
      </w:r>
      <w:r w:rsidRPr="006C3EB3">
        <w:rPr>
          <w:rFonts w:ascii="Times New Roman" w:hAnsi="Times New Roman" w:cs="Times New Roman"/>
        </w:rPr>
        <w:t>202</w:t>
      </w:r>
      <w:r>
        <w:rPr>
          <w:rFonts w:ascii="Times New Roman" w:hAnsi="Times New Roman" w:cs="Times New Roman"/>
        </w:rPr>
        <w:t>2</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A6B5A">
        <w:rPr>
          <w:rFonts w:ascii="Times New Roman" w:hAnsi="Times New Roman" w:cs="Times New Roman"/>
        </w:rPr>
        <w:t>The primary advantage of this computer-assisted methodology is accuracy in selecting the correct household member</w:t>
      </w:r>
      <w:r w:rsidRPr="006C3EB3" w:rsidR="005E30FA">
        <w:rPr>
          <w:rFonts w:ascii="Times New Roman" w:hAnsi="Times New Roman" w:cs="Times New Roman"/>
        </w:rPr>
        <w:t xml:space="preserve"> or members</w:t>
      </w:r>
      <w:r w:rsidRPr="006C3EB3" w:rsidR="000A6B5A">
        <w:rPr>
          <w:rFonts w:ascii="Times New Roman" w:hAnsi="Times New Roman" w:cs="Times New Roman"/>
        </w:rPr>
        <w:t xml:space="preserve"> for an interview. The computer automatically selects the correct household member</w:t>
      </w:r>
      <w:r w:rsidRPr="006C3EB3" w:rsidR="005E30FA">
        <w:rPr>
          <w:rFonts w:ascii="Times New Roman" w:hAnsi="Times New Roman" w:cs="Times New Roman"/>
        </w:rPr>
        <w:t xml:space="preserve"> or members</w:t>
      </w:r>
      <w:r w:rsidRPr="006C3EB3" w:rsidR="000A6B5A">
        <w:rPr>
          <w:rFonts w:ascii="Times New Roman" w:hAnsi="Times New Roman" w:cs="Times New Roman"/>
        </w:rPr>
        <w:t xml:space="preserve"> based on the demographic variables entered, thus substantially reducing the probability for human error. </w:t>
      </w:r>
      <w:r w:rsidRPr="006C3EB3" w:rsidR="000A6B5A">
        <w:rPr>
          <w:rFonts w:ascii="Times New Roman" w:hAnsi="Times New Roman" w:cs="Times New Roman"/>
          <w:color w:val="000000"/>
        </w:rPr>
        <w:t>The hand-held computers also provide the benefits of complex case management tools and quick, secure electronic transfer of data</w:t>
      </w:r>
      <w:r>
        <w:rPr>
          <w:rFonts w:ascii="Times New Roman" w:hAnsi="Times New Roman" w:cs="Times New Roman"/>
          <w:color w:val="000000"/>
        </w:rPr>
        <w:t xml:space="preserve"> and allow FIs to conduct</w:t>
      </w:r>
      <w:r>
        <w:rPr>
          <w:rFonts w:ascii="Times New Roman" w:hAnsi="Times New Roman"/>
          <w:iCs/>
        </w:rPr>
        <w:t xml:space="preserve"> </w:t>
      </w:r>
      <w:r w:rsidRPr="006C3EB3" w:rsidR="00CE1493">
        <w:rPr>
          <w:rFonts w:ascii="Times New Roman" w:hAnsi="Times New Roman"/>
          <w:iCs/>
        </w:rPr>
        <w:t>screening</w:t>
      </w:r>
      <w:r>
        <w:rPr>
          <w:rFonts w:ascii="Times New Roman" w:hAnsi="Times New Roman"/>
          <w:iCs/>
        </w:rPr>
        <w:t>s</w:t>
      </w:r>
      <w:r w:rsidRPr="006C3EB3" w:rsidR="00CE1493">
        <w:rPr>
          <w:rFonts w:ascii="Times New Roman" w:hAnsi="Times New Roman"/>
          <w:iCs/>
        </w:rPr>
        <w:t>, interview respondent selection and answer</w:t>
      </w:r>
      <w:r>
        <w:rPr>
          <w:rFonts w:ascii="Times New Roman" w:hAnsi="Times New Roman"/>
          <w:iCs/>
        </w:rPr>
        <w:t xml:space="preserve"> </w:t>
      </w:r>
      <w:r w:rsidRPr="006C3EB3" w:rsidR="00CE1493">
        <w:rPr>
          <w:rFonts w:ascii="Times New Roman" w:hAnsi="Times New Roman"/>
          <w:iCs/>
        </w:rPr>
        <w:t xml:space="preserve">FI observation questions. </w:t>
      </w:r>
    </w:p>
    <w:p w:rsidR="00CE1493" w:rsidP="00A44170" w:rsidRDefault="00D506DC" w14:paraId="74492339" w14:textId="5C8E0C38">
      <w:pPr>
        <w:pStyle w:val="BodyText"/>
        <w:rPr>
          <w:rFonts w:ascii="Times New Roman" w:hAnsi="Times New Roman"/>
          <w:iCs/>
        </w:rPr>
      </w:pPr>
      <w:r>
        <w:rPr>
          <w:rFonts w:ascii="Times New Roman" w:hAnsi="Times New Roman"/>
          <w:iCs/>
        </w:rPr>
        <w:t>T</w:t>
      </w:r>
      <w:r w:rsidRPr="006C3EB3" w:rsidR="00CE1493">
        <w:rPr>
          <w:rFonts w:ascii="Times New Roman" w:hAnsi="Times New Roman"/>
          <w:iCs/>
        </w:rPr>
        <w:t xml:space="preserve">he laptops are FIPS-Moderate compliant and secured with 2-factor login, using Microsoft’s integrated TPM-based 2-factor authentication mechanism for Windows 10 and BitLocker. </w:t>
      </w:r>
      <w:r>
        <w:rPr>
          <w:rFonts w:ascii="Times New Roman" w:hAnsi="Times New Roman"/>
          <w:iCs/>
        </w:rPr>
        <w:t>T</w:t>
      </w:r>
      <w:r w:rsidRPr="006C3EB3" w:rsidR="00CE1493">
        <w:rPr>
          <w:rFonts w:ascii="Times New Roman" w:hAnsi="Times New Roman"/>
          <w:iCs/>
        </w:rPr>
        <w:t>he tablets are encrypted at rest using the FIPS 140-2 compliant device-level encryption facilities built into the implementation of the Android operating system running on each tablet.</w:t>
      </w:r>
    </w:p>
    <w:p w:rsidRPr="00394A6C" w:rsidR="00394A6C" w:rsidP="00A44170" w:rsidRDefault="00394A6C" w14:paraId="23108831" w14:textId="6A80DFA8">
      <w:pPr>
        <w:pStyle w:val="BodyText"/>
        <w:rPr>
          <w:rFonts w:ascii="Times New Roman" w:hAnsi="Times New Roman"/>
          <w:i/>
        </w:rPr>
      </w:pPr>
      <w:r w:rsidRPr="00394A6C">
        <w:rPr>
          <w:rFonts w:ascii="Times New Roman" w:hAnsi="Times New Roman"/>
          <w:i/>
        </w:rPr>
        <w:t>Web-based Data Collection</w:t>
      </w:r>
    </w:p>
    <w:p w:rsidR="000761DB" w:rsidP="000761DB" w:rsidRDefault="000761DB" w14:paraId="4EAD7F28" w14:textId="39787054">
      <w:pPr>
        <w:pStyle w:val="BodyText"/>
        <w:rPr>
          <w:iCs/>
        </w:rPr>
      </w:pPr>
      <w:r>
        <w:rPr>
          <w:rFonts w:ascii="Times New Roman" w:hAnsi="Times New Roman"/>
          <w:iCs/>
        </w:rPr>
        <w:t>Those respondents who participate in the web</w:t>
      </w:r>
      <w:r w:rsidR="00F01343">
        <w:rPr>
          <w:rFonts w:ascii="Times New Roman" w:hAnsi="Times New Roman"/>
          <w:iCs/>
        </w:rPr>
        <w:t>-</w:t>
      </w:r>
      <w:r>
        <w:rPr>
          <w:rFonts w:ascii="Times New Roman" w:hAnsi="Times New Roman"/>
          <w:iCs/>
        </w:rPr>
        <w:t xml:space="preserve">based NSDUH screening and/or interview may access those </w:t>
      </w:r>
      <w:r w:rsidR="00B60734">
        <w:rPr>
          <w:rFonts w:ascii="Times New Roman" w:hAnsi="Times New Roman"/>
          <w:iCs/>
        </w:rPr>
        <w:t xml:space="preserve">questionnaires </w:t>
      </w:r>
      <w:r w:rsidRPr="000761DB">
        <w:rPr>
          <w:iCs/>
        </w:rPr>
        <w:t>from any device with internet access (computer, tablet, phone, etc.)</w:t>
      </w:r>
      <w:r w:rsidR="00B60734">
        <w:rPr>
          <w:iCs/>
        </w:rPr>
        <w:t xml:space="preserve">, using the website address provided to each respondent in the NSDUH lead letter (Attachment </w:t>
      </w:r>
      <w:r w:rsidR="006F25E3">
        <w:rPr>
          <w:iCs/>
        </w:rPr>
        <w:t>C</w:t>
      </w:r>
      <w:r w:rsidR="00B60734">
        <w:rPr>
          <w:iCs/>
        </w:rPr>
        <w:t>)</w:t>
      </w:r>
      <w:r w:rsidRPr="000761DB">
        <w:rPr>
          <w:iCs/>
        </w:rPr>
        <w:t>. The website</w:t>
      </w:r>
      <w:r w:rsidR="00B60734">
        <w:rPr>
          <w:iCs/>
        </w:rPr>
        <w:t xml:space="preserve"> for the screenings and interviews features</w:t>
      </w:r>
      <w:r w:rsidRPr="000761DB">
        <w:rPr>
          <w:iCs/>
        </w:rPr>
        <w:t xml:space="preserve"> HTTPS encryption </w:t>
      </w:r>
      <w:r w:rsidR="00B60734">
        <w:rPr>
          <w:iCs/>
        </w:rPr>
        <w:t>to</w:t>
      </w:r>
      <w:r w:rsidRPr="000761DB">
        <w:rPr>
          <w:iCs/>
        </w:rPr>
        <w:t xml:space="preserve"> provide sufficient security for all information entered from any device via any internet connection (public Wi-Fi, cellular, at-home Wi-Fi, etc.).</w:t>
      </w:r>
      <w:r w:rsidR="00B60734">
        <w:rPr>
          <w:iCs/>
        </w:rPr>
        <w:t xml:space="preserve"> However, while interview respondents will have the option to self-administer the questionnaire from </w:t>
      </w:r>
      <w:r w:rsidRPr="00B60734" w:rsidR="00B60734">
        <w:rPr>
          <w:iCs/>
        </w:rPr>
        <w:t>any device with internet access</w:t>
      </w:r>
      <w:r w:rsidR="00B60734">
        <w:rPr>
          <w:iCs/>
        </w:rPr>
        <w:t>,</w:t>
      </w:r>
      <w:r w:rsidRPr="00B60734" w:rsidR="00B60734">
        <w:rPr>
          <w:iCs/>
        </w:rPr>
        <w:t xml:space="preserve"> it will be recommended that </w:t>
      </w:r>
      <w:r w:rsidR="00B60734">
        <w:rPr>
          <w:iCs/>
        </w:rPr>
        <w:t>they</w:t>
      </w:r>
      <w:r w:rsidRPr="00B60734" w:rsidR="00B60734">
        <w:rPr>
          <w:iCs/>
        </w:rPr>
        <w:t xml:space="preserve"> self-administer the interview from a laptop or desktop computer in their home to allow for the optimal viewing experience with the interview program via Blaise 5</w:t>
      </w:r>
      <w:r w:rsidR="00B60734">
        <w:rPr>
          <w:iCs/>
        </w:rPr>
        <w:t>.</w:t>
      </w:r>
      <w:r w:rsidRPr="00DA4A24" w:rsidR="00DA4A24">
        <w:rPr>
          <w:rFonts w:ascii="Times New Roman" w:hAnsi="Times New Roman"/>
          <w:iCs/>
        </w:rPr>
        <w:t xml:space="preserve"> </w:t>
      </w:r>
    </w:p>
    <w:p w:rsidRPr="006C3EB3" w:rsidR="00062ACC" w:rsidP="00785426" w:rsidRDefault="00062ACC" w14:paraId="3C0381D6" w14:textId="77777777">
      <w:pPr>
        <w:pStyle w:val="Heading1"/>
        <w:rPr>
          <w:rFonts w:ascii="Times New Roman" w:hAnsi="Times New Roman" w:cs="Times New Roman"/>
        </w:rPr>
      </w:pPr>
      <w:r w:rsidRPr="006C3EB3">
        <w:rPr>
          <w:rFonts w:ascii="Times New Roman" w:hAnsi="Times New Roman" w:cs="Times New Roman"/>
        </w:rPr>
        <w:lastRenderedPageBreak/>
        <w:t>4.</w:t>
      </w:r>
      <w:r w:rsidRPr="006C3EB3">
        <w:rPr>
          <w:rFonts w:ascii="Times New Roman" w:hAnsi="Times New Roman" w:cs="Times New Roman"/>
        </w:rPr>
        <w:tab/>
      </w:r>
      <w:r w:rsidRPr="006C3EB3">
        <w:rPr>
          <w:rFonts w:ascii="Times New Roman" w:hAnsi="Times New Roman" w:cs="Times New Roman"/>
          <w:u w:val="single"/>
        </w:rPr>
        <w:t>Efforts to Identify Duplication</w:t>
      </w:r>
    </w:p>
    <w:p w:rsidRPr="006C3EB3" w:rsidR="006A5226" w:rsidP="006A5226" w:rsidRDefault="006A5226" w14:paraId="0DA048B2" w14:textId="69ED69A6">
      <w:pPr>
        <w:pStyle w:val="BodyText"/>
        <w:rPr>
          <w:rFonts w:ascii="Times New Roman" w:hAnsi="Times New Roman" w:cs="Times New Roman"/>
        </w:rPr>
      </w:pPr>
      <w:r w:rsidRPr="006C3EB3">
        <w:rPr>
          <w:rFonts w:ascii="Times New Roman" w:hAnsi="Times New Roman" w:cs="Times New Roman"/>
        </w:rPr>
        <w:t xml:space="preserve">CBHSQ is in contact with major federal health survey managers and is aware of no other surveys that provide the level of detail on substance use and </w:t>
      </w:r>
      <w:r w:rsidR="00B60734">
        <w:rPr>
          <w:rFonts w:ascii="Times New Roman" w:hAnsi="Times New Roman" w:cs="Times New Roman"/>
        </w:rPr>
        <w:t>mental health issues</w:t>
      </w:r>
      <w:r w:rsidRPr="006C3EB3" w:rsidR="00B60734">
        <w:rPr>
          <w:rFonts w:ascii="Times New Roman" w:hAnsi="Times New Roman" w:cs="Times New Roman"/>
        </w:rPr>
        <w:t xml:space="preserve"> </w:t>
      </w:r>
      <w:r w:rsidRPr="006C3EB3">
        <w:rPr>
          <w:rFonts w:ascii="Times New Roman" w:hAnsi="Times New Roman" w:cs="Times New Roman"/>
        </w:rPr>
        <w:t xml:space="preserve">as provided by NSDUH. NSDUH is the only survey of substance use </w:t>
      </w:r>
      <w:r w:rsidR="00B60734">
        <w:rPr>
          <w:rFonts w:ascii="Times New Roman" w:hAnsi="Times New Roman" w:cs="Times New Roman"/>
        </w:rPr>
        <w:t xml:space="preserve">and mental health </w:t>
      </w:r>
      <w:r w:rsidRPr="006C3EB3">
        <w:rPr>
          <w:rFonts w:ascii="Times New Roman" w:hAnsi="Times New Roman" w:cs="Times New Roman"/>
        </w:rPr>
        <w:t>in the U</w:t>
      </w:r>
      <w:r w:rsidR="00B60734">
        <w:rPr>
          <w:rFonts w:ascii="Times New Roman" w:hAnsi="Times New Roman" w:cs="Times New Roman"/>
        </w:rPr>
        <w:t>nited States</w:t>
      </w:r>
      <w:r w:rsidRPr="006C3EB3">
        <w:rPr>
          <w:rFonts w:ascii="Times New Roman" w:hAnsi="Times New Roman" w:cs="Times New Roman"/>
        </w:rPr>
        <w:t xml:space="preserve"> with a sample size capable of producing high-quality national and separate state incidence and prevalence estimates, especially by detailed demographic </w:t>
      </w:r>
      <w:r w:rsidR="00B60734">
        <w:rPr>
          <w:rFonts w:ascii="Times New Roman" w:hAnsi="Times New Roman" w:cs="Times New Roman"/>
        </w:rPr>
        <w:t>characteristics</w:t>
      </w:r>
      <w:r w:rsidRPr="006C3EB3">
        <w:rPr>
          <w:rFonts w:ascii="Times New Roman" w:hAnsi="Times New Roman" w:cs="Times New Roman"/>
        </w:rPr>
        <w:t>. No duplication of effort has been identified.</w:t>
      </w:r>
    </w:p>
    <w:p w:rsidRPr="006C3EB3" w:rsidR="006A5226" w:rsidP="006A5226" w:rsidRDefault="00B60734" w14:paraId="5911946D" w14:textId="18698492">
      <w:pPr>
        <w:pStyle w:val="BodyText"/>
        <w:rPr>
          <w:rFonts w:ascii="Times New Roman" w:hAnsi="Times New Roman" w:cs="Times New Roman"/>
        </w:rPr>
      </w:pPr>
      <w:r>
        <w:rPr>
          <w:rFonts w:ascii="Times New Roman" w:hAnsi="Times New Roman" w:cs="Times New Roman"/>
        </w:rPr>
        <w:t>Although</w:t>
      </w:r>
      <w:r w:rsidRPr="006C3EB3" w:rsidR="006A5226">
        <w:rPr>
          <w:rFonts w:ascii="Times New Roman" w:hAnsi="Times New Roman" w:cs="Times New Roman"/>
        </w:rPr>
        <w:t xml:space="preserve"> other surveys and data systems collect information on substance use</w:t>
      </w:r>
      <w:r>
        <w:rPr>
          <w:rFonts w:ascii="Times New Roman" w:hAnsi="Times New Roman" w:cs="Times New Roman"/>
        </w:rPr>
        <w:t xml:space="preserve"> and substance use disorders</w:t>
      </w:r>
      <w:r w:rsidRPr="006C3EB3" w:rsidR="006A5226">
        <w:rPr>
          <w:rFonts w:ascii="Times New Roman" w:hAnsi="Times New Roman" w:cs="Times New Roman"/>
        </w:rPr>
        <w:t>, there are important methodological differences between these surveys and NSDUH</w:t>
      </w:r>
      <w:r>
        <w:rPr>
          <w:rFonts w:ascii="Times New Roman" w:hAnsi="Times New Roman" w:cs="Times New Roman"/>
        </w:rPr>
        <w:t xml:space="preserve"> that</w:t>
      </w:r>
      <w:r w:rsidRPr="006C3EB3" w:rsidR="006A5226">
        <w:rPr>
          <w:rFonts w:ascii="Times New Roman" w:hAnsi="Times New Roman" w:cs="Times New Roman"/>
        </w:rPr>
        <w:t xml:space="preserve"> have implications on estimates of substance use prevalence. For example, Monitoring the Future (MTF) study is a NIDA-sponsored national survey that tracks substance use trends and related attitudes among adolescents in the U.S. It </w:t>
      </w:r>
      <w:r>
        <w:rPr>
          <w:rFonts w:ascii="Times New Roman" w:hAnsi="Times New Roman" w:cs="Times New Roman"/>
        </w:rPr>
        <w:t xml:space="preserve">includes two components: a cross-sectional </w:t>
      </w:r>
      <w:r w:rsidRPr="006C3EB3" w:rsidR="006A5226">
        <w:rPr>
          <w:rFonts w:ascii="Times New Roman" w:hAnsi="Times New Roman" w:cs="Times New Roman"/>
        </w:rPr>
        <w:t xml:space="preserve">school-based survey of 8th, 10th, and 12th graders </w:t>
      </w:r>
      <w:r>
        <w:rPr>
          <w:rFonts w:ascii="Times New Roman" w:hAnsi="Times New Roman" w:cs="Times New Roman"/>
        </w:rPr>
        <w:t>and</w:t>
      </w:r>
      <w:r w:rsidRPr="006C3EB3" w:rsidR="006A5226">
        <w:rPr>
          <w:rFonts w:ascii="Times New Roman" w:hAnsi="Times New Roman" w:cs="Times New Roman"/>
        </w:rPr>
        <w:t xml:space="preserve"> an ongoing </w:t>
      </w:r>
      <w:r>
        <w:rPr>
          <w:rFonts w:ascii="Times New Roman" w:hAnsi="Times New Roman" w:cs="Times New Roman"/>
        </w:rPr>
        <w:t xml:space="preserve">longitudinal </w:t>
      </w:r>
      <w:r w:rsidRPr="006C3EB3" w:rsidR="006A5226">
        <w:rPr>
          <w:rFonts w:ascii="Times New Roman" w:hAnsi="Times New Roman" w:cs="Times New Roman"/>
        </w:rPr>
        <w:t>panel study from each graduating class conducted by mail</w:t>
      </w:r>
      <w:r>
        <w:rPr>
          <w:rFonts w:ascii="Times New Roman" w:hAnsi="Times New Roman" w:cs="Times New Roman"/>
        </w:rPr>
        <w:t xml:space="preserve"> through 2017, with a transition to web-based data collection in 2018 and 2019</w:t>
      </w:r>
      <w:r w:rsidRPr="006C3EB3" w:rsidR="006A5226">
        <w:rPr>
          <w:rFonts w:ascii="Times New Roman" w:hAnsi="Times New Roman" w:cs="Times New Roman"/>
        </w:rPr>
        <w:t>. Because NSDUH is an annual survey of the civilian, noninstitutionalized population of the U.S. aged 12 or older, the two studies have different populations of interest. In addition, MTF does not survey dropouts, a group that NSDUH has shown to have higher rates of illicit drug use (</w:t>
      </w:r>
      <w:proofErr w:type="spellStart"/>
      <w:r w:rsidRPr="006C3EB3" w:rsidR="006A5226">
        <w:rPr>
          <w:rFonts w:ascii="Times New Roman" w:hAnsi="Times New Roman" w:cs="Times New Roman"/>
        </w:rPr>
        <w:t>Gfroerer</w:t>
      </w:r>
      <w:proofErr w:type="spellEnd"/>
      <w:r w:rsidRPr="006C3EB3" w:rsidR="006A5226">
        <w:rPr>
          <w:rFonts w:ascii="Times New Roman" w:hAnsi="Times New Roman" w:cs="Times New Roman"/>
        </w:rPr>
        <w:t xml:space="preserve">, Wright, &amp; </w:t>
      </w:r>
      <w:proofErr w:type="spellStart"/>
      <w:r w:rsidRPr="006C3EB3" w:rsidR="006A5226">
        <w:rPr>
          <w:rFonts w:ascii="Times New Roman" w:hAnsi="Times New Roman" w:cs="Times New Roman"/>
        </w:rPr>
        <w:t>Kopstein</w:t>
      </w:r>
      <w:proofErr w:type="spellEnd"/>
      <w:r w:rsidRPr="006C3EB3" w:rsidR="006A5226">
        <w:rPr>
          <w:rFonts w:ascii="Times New Roman" w:hAnsi="Times New Roman" w:cs="Times New Roman"/>
        </w:rPr>
        <w:t>, 1997).</w:t>
      </w:r>
    </w:p>
    <w:p w:rsidRPr="006C3EB3" w:rsidR="006A5226" w:rsidP="006A5226" w:rsidRDefault="006A5226" w14:paraId="1278098B" w14:textId="311B653A">
      <w:pPr>
        <w:pStyle w:val="BodyText"/>
        <w:rPr>
          <w:rFonts w:ascii="Times New Roman" w:hAnsi="Times New Roman" w:cs="Times New Roman"/>
        </w:rPr>
      </w:pPr>
      <w:r w:rsidRPr="006C3EB3">
        <w:rPr>
          <w:rFonts w:ascii="Times New Roman" w:hAnsi="Times New Roman" w:cs="Times New Roman"/>
        </w:rPr>
        <w:t xml:space="preserve">MTF conducts self-administered surveys in a school setting and by </w:t>
      </w:r>
      <w:r w:rsidR="00B60734">
        <w:rPr>
          <w:rFonts w:ascii="Times New Roman" w:hAnsi="Times New Roman" w:cs="Times New Roman"/>
        </w:rPr>
        <w:t>follow-up with a sample of 12th grade respondents after they complete high school</w:t>
      </w:r>
      <w:r w:rsidRPr="006C3EB3">
        <w:rPr>
          <w:rFonts w:ascii="Times New Roman" w:hAnsi="Times New Roman" w:cs="Times New Roman"/>
        </w:rPr>
        <w:t xml:space="preserve">. Research has shown that the mode of a survey can have considerable effects on the results, especially with items that are prone to social desirability bias (Groves, 1989). NSDUH is conducted in the household using a computer-assisted instrument. Among the same student population covered by MTF, NSDUH substance use prevalence estimates are generally lower than MTF estimates, with differences tending to be more pronounced for 8th graders. The lower </w:t>
      </w:r>
      <w:proofErr w:type="spellStart"/>
      <w:r w:rsidRPr="006C3EB3">
        <w:rPr>
          <w:rFonts w:ascii="Times New Roman" w:hAnsi="Times New Roman" w:cs="Times New Roman"/>
        </w:rPr>
        <w:t>prevalences</w:t>
      </w:r>
      <w:proofErr w:type="spellEnd"/>
      <w:r w:rsidRPr="006C3EB3">
        <w:rPr>
          <w:rFonts w:ascii="Times New Roman" w:hAnsi="Times New Roman" w:cs="Times New Roman"/>
        </w:rPr>
        <w:t xml:space="preserve"> in NSDUH may be due to more underreporting in the household setting as compared to the MTF school setting</w:t>
      </w:r>
      <w:r w:rsidRPr="006C3EB3">
        <w:rPr>
          <w:rFonts w:ascii="Times New Roman" w:hAnsi="Times New Roman" w:cs="Times New Roman"/>
          <w:color w:val="000000"/>
        </w:rPr>
        <w:t xml:space="preserve">, or more overreporting in the school setting as compared to the NSDUH household setting, </w:t>
      </w:r>
    </w:p>
    <w:p w:rsidRPr="006C3EB3" w:rsidR="006A5226" w:rsidP="006A5226" w:rsidRDefault="006A5226" w14:paraId="2212DB36" w14:textId="38F0B16A">
      <w:pPr>
        <w:pStyle w:val="BodyText"/>
        <w:rPr>
          <w:rFonts w:ascii="Times New Roman" w:hAnsi="Times New Roman" w:cs="Times New Roman"/>
        </w:rPr>
      </w:pPr>
      <w:r w:rsidRPr="006C3EB3">
        <w:rPr>
          <w:rFonts w:ascii="Times New Roman" w:hAnsi="Times New Roman" w:cs="Times New Roman"/>
        </w:rPr>
        <w:t xml:space="preserve">The Youth Risk Behavior Survey (YRBS) is </w:t>
      </w:r>
      <w:r w:rsidRPr="006C3EB3">
        <w:rPr>
          <w:rFonts w:ascii="Times New Roman" w:hAnsi="Times New Roman" w:cs="Times New Roman"/>
          <w:color w:val="000000"/>
        </w:rPr>
        <w:t xml:space="preserve">another study that collects data on substance use within the </w:t>
      </w:r>
      <w:r w:rsidRPr="006C3EB3">
        <w:rPr>
          <w:rFonts w:ascii="Times New Roman" w:hAnsi="Times New Roman" w:cs="Times New Roman"/>
        </w:rPr>
        <w:t>U.S</w:t>
      </w:r>
      <w:r w:rsidRPr="006C3EB3">
        <w:rPr>
          <w:rFonts w:ascii="Times New Roman" w:hAnsi="Times New Roman" w:cs="Times New Roman"/>
          <w:color w:val="000000"/>
        </w:rPr>
        <w:t xml:space="preserve">. YRBS is a </w:t>
      </w:r>
      <w:r w:rsidRPr="006C3EB3">
        <w:rPr>
          <w:rFonts w:ascii="Times New Roman" w:hAnsi="Times New Roman" w:cs="Times New Roman"/>
        </w:rPr>
        <w:t xml:space="preserve">component of </w:t>
      </w:r>
      <w:r w:rsidRPr="006C3EB3" w:rsidR="00BE19D7">
        <w:rPr>
          <w:rFonts w:ascii="Times New Roman" w:hAnsi="Times New Roman" w:cs="Times New Roman"/>
        </w:rPr>
        <w:t xml:space="preserve">CDC’s </w:t>
      </w:r>
      <w:r w:rsidRPr="006C3EB3">
        <w:rPr>
          <w:rFonts w:ascii="Times New Roman" w:hAnsi="Times New Roman" w:cs="Times New Roman"/>
        </w:rPr>
        <w:t xml:space="preserve">Youth Risk Behavior Surveillance System (YRBSS), which biennially measures the prevalence of six priority health risk behavior categories: </w:t>
      </w:r>
      <w:r w:rsidRPr="006C3EB3" w:rsidR="00BE19D7">
        <w:rPr>
          <w:rFonts w:ascii="Times New Roman" w:hAnsi="Times New Roman" w:cs="Times New Roman"/>
        </w:rPr>
        <w:t>1</w:t>
      </w:r>
      <w:r w:rsidRPr="006C3EB3">
        <w:rPr>
          <w:rFonts w:ascii="Times New Roman" w:hAnsi="Times New Roman" w:cs="Times New Roman"/>
        </w:rPr>
        <w:t xml:space="preserve">) behaviors that contribute to unintentional and intentional injuries; </w:t>
      </w:r>
      <w:r w:rsidRPr="006C3EB3" w:rsidR="00BE19D7">
        <w:rPr>
          <w:rFonts w:ascii="Times New Roman" w:hAnsi="Times New Roman" w:cs="Times New Roman"/>
        </w:rPr>
        <w:t>2</w:t>
      </w:r>
      <w:r w:rsidRPr="006C3EB3">
        <w:rPr>
          <w:rFonts w:ascii="Times New Roman" w:hAnsi="Times New Roman" w:cs="Times New Roman"/>
        </w:rPr>
        <w:t xml:space="preserve">) tobacco use; </w:t>
      </w:r>
      <w:r w:rsidRPr="006C3EB3" w:rsidR="00BE19D7">
        <w:rPr>
          <w:rFonts w:ascii="Times New Roman" w:hAnsi="Times New Roman" w:cs="Times New Roman"/>
        </w:rPr>
        <w:t>3</w:t>
      </w:r>
      <w:r w:rsidRPr="006C3EB3">
        <w:rPr>
          <w:rFonts w:ascii="Times New Roman" w:hAnsi="Times New Roman" w:cs="Times New Roman"/>
        </w:rPr>
        <w:t xml:space="preserve">) alcohol and other drug use; </w:t>
      </w:r>
      <w:r w:rsidRPr="006C3EB3" w:rsidR="00BE19D7">
        <w:rPr>
          <w:rFonts w:ascii="Times New Roman" w:hAnsi="Times New Roman" w:cs="Times New Roman"/>
        </w:rPr>
        <w:t>4</w:t>
      </w:r>
      <w:r w:rsidRPr="006C3EB3">
        <w:rPr>
          <w:rFonts w:ascii="Times New Roman" w:hAnsi="Times New Roman" w:cs="Times New Roman"/>
        </w:rPr>
        <w:t xml:space="preserve">) sexual behaviors that contribute to unintended pregnancy and sexually transmitted diseases; </w:t>
      </w:r>
      <w:r w:rsidRPr="006C3EB3" w:rsidR="00BE19D7">
        <w:rPr>
          <w:rFonts w:ascii="Times New Roman" w:hAnsi="Times New Roman" w:cs="Times New Roman"/>
        </w:rPr>
        <w:t>5</w:t>
      </w:r>
      <w:r w:rsidRPr="006C3EB3">
        <w:rPr>
          <w:rFonts w:ascii="Times New Roman" w:hAnsi="Times New Roman" w:cs="Times New Roman"/>
        </w:rPr>
        <w:t xml:space="preserve">) unhealthy dietary behaviors; and </w:t>
      </w:r>
      <w:r w:rsidRPr="006C3EB3" w:rsidR="00BE19D7">
        <w:rPr>
          <w:rFonts w:ascii="Times New Roman" w:hAnsi="Times New Roman" w:cs="Times New Roman"/>
        </w:rPr>
        <w:t>6</w:t>
      </w:r>
      <w:r w:rsidRPr="006C3EB3">
        <w:rPr>
          <w:rFonts w:ascii="Times New Roman" w:hAnsi="Times New Roman" w:cs="Times New Roman"/>
        </w:rPr>
        <w:t>) physical inactivity. The YRBS includes national, state, territorial, and local school-based surveys of high school students in grades 9 through 12. The students are given a self-administered questionnaire during a regular class period. Although the YRBS includes measures on tobacco, alcohol, and illicit drugs, it is not a comprehensive substance use survey. It includes only a few basic questions on these topics</w:t>
      </w:r>
      <w:r w:rsidR="00B60734">
        <w:rPr>
          <w:rFonts w:ascii="Times New Roman" w:hAnsi="Times New Roman" w:cs="Times New Roman"/>
        </w:rPr>
        <w:t xml:space="preserve"> and a single question on feeling sad or hopeless in the past 12 months</w:t>
      </w:r>
      <w:r w:rsidRPr="006C3EB3">
        <w:rPr>
          <w:rFonts w:ascii="Times New Roman" w:hAnsi="Times New Roman" w:cs="Times New Roman"/>
        </w:rPr>
        <w:t>. Like MTF, this study is targeted at a different population and collects data in a different setting than NSDUH. Possibly as a result of these differences, the prevalence estimates of illicit drug use from YRBS are generally much higher than those from NSDUH.</w:t>
      </w:r>
    </w:p>
    <w:p w:rsidRPr="00B60734" w:rsidR="00B60734" w:rsidP="00B60734" w:rsidRDefault="006A5226" w14:paraId="7B1BE50D" w14:textId="77777777">
      <w:pPr>
        <w:pStyle w:val="BodyText"/>
        <w:rPr>
          <w:rFonts w:ascii="Times New Roman" w:hAnsi="Times New Roman" w:cs="Times New Roman"/>
          <w:color w:val="000000"/>
        </w:rPr>
      </w:pPr>
      <w:r w:rsidRPr="006C3EB3">
        <w:rPr>
          <w:rFonts w:ascii="Times New Roman" w:hAnsi="Times New Roman" w:cs="Times New Roman"/>
          <w:color w:val="000000"/>
        </w:rPr>
        <w:lastRenderedPageBreak/>
        <w:t xml:space="preserve">Our assessment of the differences between NSDUH, MTF, and YRBS is supported by a series of papers published in the </w:t>
      </w:r>
      <w:r w:rsidRPr="006C3EB3">
        <w:rPr>
          <w:rStyle w:val="Emphasis"/>
          <w:rFonts w:ascii="Times New Roman" w:hAnsi="Times New Roman" w:cs="Times New Roman"/>
          <w:color w:val="000000"/>
        </w:rPr>
        <w:t>Journal of Drug Issues</w:t>
      </w:r>
      <w:r w:rsidRPr="006C3EB3">
        <w:rPr>
          <w:rFonts w:ascii="Times New Roman" w:hAnsi="Times New Roman" w:cs="Times New Roman"/>
          <w:color w:val="000000"/>
        </w:rPr>
        <w:t xml:space="preserve"> (Hennessy &amp; Ginsberg, 2001) by an independent set of survey methods experts commissioned by HHS under contract to the Office of the Assistant Secretary for Planning and Evaluation (ASPE). The experts suggest that differences in survey methodology among these studies may affect comparisons of prevalence estimates among youth. The assessment also found that all three surveys were well-designed and managed, but they each have different purposes. </w:t>
      </w:r>
      <w:r w:rsidRPr="00B60734" w:rsidR="00B60734">
        <w:rPr>
          <w:rFonts w:ascii="Times New Roman" w:hAnsi="Times New Roman" w:cs="Times New Roman"/>
          <w:color w:val="000000"/>
        </w:rPr>
        <w:t>Given the methodological differences among these surveys, Harrison (2001) concluded that the similarities in what these surveys told policymakers and others about adolescent substance use in the United States were more worth emphasizing than the differences were.</w:t>
      </w:r>
    </w:p>
    <w:p w:rsidRPr="006C3EB3" w:rsidR="006A5226" w:rsidP="006A5226" w:rsidRDefault="006A5226" w14:paraId="1AF4E89B" w14:textId="62FEB6EC">
      <w:pPr>
        <w:pStyle w:val="BodyText"/>
        <w:rPr>
          <w:rFonts w:ascii="Times New Roman" w:hAnsi="Times New Roman" w:cs="Times New Roman"/>
        </w:rPr>
      </w:pPr>
      <w:r w:rsidRPr="006C3EB3">
        <w:rPr>
          <w:rFonts w:ascii="Times New Roman" w:hAnsi="Times New Roman" w:cs="Times New Roman"/>
          <w:color w:val="000000"/>
        </w:rPr>
        <w:t>Another study that collects data on health</w:t>
      </w:r>
      <w:r w:rsidRPr="006C3EB3" w:rsidR="00AC2F90">
        <w:rPr>
          <w:rFonts w:ascii="Times New Roman" w:hAnsi="Times New Roman" w:cs="Times New Roman"/>
          <w:color w:val="000000"/>
        </w:rPr>
        <w:t>-</w:t>
      </w:r>
      <w:r w:rsidRPr="006C3EB3">
        <w:rPr>
          <w:rFonts w:ascii="Times New Roman" w:hAnsi="Times New Roman" w:cs="Times New Roman"/>
          <w:color w:val="000000"/>
        </w:rPr>
        <w:t>related behaviors is t</w:t>
      </w:r>
      <w:r w:rsidRPr="006C3EB3">
        <w:rPr>
          <w:rFonts w:ascii="Times New Roman" w:hAnsi="Times New Roman" w:cs="Times New Roman"/>
        </w:rPr>
        <w:t xml:space="preserve">he Behavioral Risk Factor Surveillance System (BRFSS). BRFSS is an annual, state-based telephone survey of the civilian, noninstitutionalized adult population aged 18 or older and is sponsored by CDC. Since 2002, BRFSS has collected data from all 50 States, the District of Columbia, Puerto Rico, the U.S. Virgin Islands, and Guam using a computer-assisted telephone interviewing (CATI) design. BRFSS collects information on access to health care, health status indicators, health risk behaviors (including cigarette and alcohol use), and the use of clinical preventive services. More than 350,000 adults are interviewed each year. National data are calculated using a median score across </w:t>
      </w:r>
      <w:r w:rsidRPr="006C3EB3" w:rsidR="00BE19D7">
        <w:rPr>
          <w:rFonts w:ascii="Times New Roman" w:hAnsi="Times New Roman" w:cs="Times New Roman"/>
        </w:rPr>
        <w:t>states</w:t>
      </w:r>
      <w:r w:rsidRPr="006C3EB3">
        <w:rPr>
          <w:rFonts w:ascii="Times New Roman" w:hAnsi="Times New Roman" w:cs="Times New Roman"/>
        </w:rPr>
        <w:t xml:space="preserve">. </w:t>
      </w:r>
    </w:p>
    <w:p w:rsidRPr="00B60734" w:rsidR="00B60734" w:rsidP="00B60734" w:rsidRDefault="00B60734" w14:paraId="27F8EBC3" w14:textId="77777777">
      <w:pPr>
        <w:pStyle w:val="BodyText"/>
        <w:rPr>
          <w:rFonts w:ascii="Times New Roman" w:hAnsi="Times New Roman"/>
        </w:rPr>
      </w:pPr>
      <w:r w:rsidRPr="00B60734">
        <w:rPr>
          <w:rFonts w:ascii="Times New Roman" w:hAnsi="Times New Roman"/>
        </w:rPr>
        <w:t>NHIS is an in-person household survey that has been conducted since 1957. Sample sizes are relatively large. For example, the 2017 NHIS public use file had data for 32,617 households containing 78,132 individuals. Sample sizes for the Sample Adult Core and Sample Child Core components of the survey were 26,742 and 8,845, respectively (National Center for Health Statistics, 2018).</w:t>
      </w:r>
    </w:p>
    <w:p w:rsidRPr="006C3EB3" w:rsidR="006A5226" w:rsidP="00B60734" w:rsidRDefault="00B60734" w14:paraId="408C4AFD" w14:textId="03071F97">
      <w:pPr>
        <w:pStyle w:val="BodyText"/>
        <w:rPr>
          <w:rFonts w:ascii="Times New Roman" w:hAnsi="Times New Roman" w:cs="Times New Roman"/>
          <w:color w:val="000000"/>
        </w:rPr>
      </w:pPr>
      <w:r w:rsidRPr="00B60734">
        <w:rPr>
          <w:rFonts w:ascii="Times New Roman" w:hAnsi="Times New Roman" w:cs="Times New Roman"/>
        </w:rPr>
        <w:t>Estimates of current cigarette smoking have tended to be higher in NSDUH than in BRFSS or the NHIS because the latter two surveys apply a somewhat different definition for current smoking (lifetime smoking of 100 or more cigarettes and reports of smoking cigarettes now versus any cigarette smoking in the past 30 days for NSDUH).</w:t>
      </w:r>
      <w:r w:rsidR="00A314D7">
        <w:rPr>
          <w:rFonts w:ascii="Times New Roman" w:hAnsi="Times New Roman" w:cs="Times New Roman"/>
        </w:rPr>
        <w:t xml:space="preserve"> </w:t>
      </w:r>
      <w:r w:rsidRPr="006C3EB3" w:rsidR="006A5226">
        <w:rPr>
          <w:rFonts w:ascii="Times New Roman" w:hAnsi="Times New Roman" w:cs="Times New Roman"/>
        </w:rPr>
        <w:t xml:space="preserve">NSDUH has shown higher rates of binge drinking than BRFSS. The use of ACASI in NSDUH, which is considered to improve privacy and confidentiality and yields higher reporting of sensitive behaviors, was offered as an explanation for the lower rates in BRFSS (Miller et al., 2004). </w:t>
      </w:r>
      <w:r w:rsidRPr="006C3EB3" w:rsidR="006A5226">
        <w:rPr>
          <w:rFonts w:ascii="Times New Roman" w:hAnsi="Times New Roman" w:cs="Times New Roman"/>
          <w:color w:val="000000"/>
        </w:rPr>
        <w:t xml:space="preserve">In addition to these differences, it is important to note that BRFSS does not interview anyone under the age of 18 </w:t>
      </w:r>
      <w:r w:rsidR="00E21C6C">
        <w:rPr>
          <w:rFonts w:ascii="Times New Roman" w:hAnsi="Times New Roman" w:cs="Times New Roman"/>
          <w:color w:val="000000"/>
        </w:rPr>
        <w:t>and NHIS estimates for cigarette smoking are for adults aged 18 or older. In contrast,</w:t>
      </w:r>
      <w:r w:rsidRPr="006C3EB3" w:rsidR="00E21C6C">
        <w:rPr>
          <w:rFonts w:ascii="Times New Roman" w:hAnsi="Times New Roman" w:cs="Times New Roman"/>
          <w:color w:val="000000"/>
        </w:rPr>
        <w:t xml:space="preserve"> </w:t>
      </w:r>
      <w:r w:rsidRPr="006C3EB3" w:rsidR="006A5226">
        <w:rPr>
          <w:rFonts w:ascii="Times New Roman" w:hAnsi="Times New Roman" w:cs="Times New Roman"/>
          <w:color w:val="000000"/>
        </w:rPr>
        <w:t>NSDUH interviews respondents aged 12 or older.</w:t>
      </w:r>
    </w:p>
    <w:p w:rsidR="004D7D33" w:rsidP="005F7C8E" w:rsidRDefault="006A5226" w14:paraId="384208F5" w14:textId="230F8359">
      <w:pPr>
        <w:pStyle w:val="BodyText"/>
        <w:rPr>
          <w:rFonts w:ascii="Times New Roman" w:hAnsi="Times New Roman" w:cs="Times New Roman"/>
        </w:rPr>
      </w:pPr>
      <w:r w:rsidRPr="006C3EB3">
        <w:rPr>
          <w:rFonts w:ascii="Times New Roman" w:hAnsi="Times New Roman" w:cs="Times New Roman"/>
        </w:rPr>
        <w:t xml:space="preserve">Sponsored by the National Institute on Alcohol Abuse and Alcoholism (NIAAA), the National Epidemiologic Survey on Alcohol and Alcohol Related Conditions (NESARC) is another study that contains assessments of drug use, abuse, and dependence, as well as associated mental disorders. While NSDUH is an annual survey of the civilian, noninstitutionalized population of the U.S. aged 12 or older, NESARC was designed to make inferences for persons aged 18 or older and is conducted in waves (2001/2002, 2004/2005 and 2012/2013). </w:t>
      </w:r>
      <w:r w:rsidR="00E21C6C">
        <w:rPr>
          <w:rFonts w:ascii="Times New Roman" w:hAnsi="Times New Roman" w:cs="Times New Roman"/>
        </w:rPr>
        <w:t xml:space="preserve">Although </w:t>
      </w:r>
      <w:r w:rsidRPr="006C3EB3" w:rsidR="00E21C6C">
        <w:rPr>
          <w:rFonts w:ascii="Times New Roman" w:hAnsi="Times New Roman" w:cs="Times New Roman"/>
        </w:rPr>
        <w:t xml:space="preserve">NESARC was designed to be a longitudinal survey, </w:t>
      </w:r>
      <w:r w:rsidR="00E21C6C">
        <w:rPr>
          <w:rFonts w:ascii="Times New Roman" w:hAnsi="Times New Roman" w:cs="Times New Roman"/>
        </w:rPr>
        <w:t>the design for most recent administration in 2012 to 2013 was</w:t>
      </w:r>
      <w:r w:rsidRPr="006C3EB3" w:rsidR="00E21C6C">
        <w:rPr>
          <w:rFonts w:ascii="Times New Roman" w:hAnsi="Times New Roman" w:cs="Times New Roman"/>
        </w:rPr>
        <w:t xml:space="preserve"> cross-sectional</w:t>
      </w:r>
      <w:r w:rsidRPr="006C3EB3">
        <w:rPr>
          <w:rFonts w:ascii="Times New Roman" w:hAnsi="Times New Roman" w:cs="Times New Roman"/>
        </w:rPr>
        <w:t>. Another methodological difference between the two surveys is that sensitive questions in NSDUH are self-administered via ACASI whereas NESARC is all interviewer-</w:t>
      </w:r>
      <w:r w:rsidRPr="006C3EB3">
        <w:rPr>
          <w:rFonts w:ascii="Times New Roman" w:hAnsi="Times New Roman" w:cs="Times New Roman"/>
        </w:rPr>
        <w:lastRenderedPageBreak/>
        <w:t>administered. There is evidence to suggest that methodological features, including factors related to privacy and anonymity, and differences in diagnostic instrumentation result in different prevalence estimates; in particular, NSDUH has shown higher rates of use of illicit drugs than NESARC (</w:t>
      </w:r>
      <w:proofErr w:type="spellStart"/>
      <w:r w:rsidRPr="006C3EB3">
        <w:rPr>
          <w:rFonts w:ascii="Times New Roman" w:hAnsi="Times New Roman" w:cs="Times New Roman"/>
        </w:rPr>
        <w:t>Grucza</w:t>
      </w:r>
      <w:proofErr w:type="spellEnd"/>
      <w:r w:rsidRPr="006C3EB3">
        <w:rPr>
          <w:rFonts w:ascii="Times New Roman" w:hAnsi="Times New Roman" w:cs="Times New Roman"/>
        </w:rPr>
        <w:t xml:space="preserve"> et al., 2007).</w:t>
      </w:r>
    </w:p>
    <w:p w:rsidR="00E21C6C" w:rsidP="00E21C6C" w:rsidRDefault="00E21C6C" w14:paraId="06A1B094" w14:textId="77777777">
      <w:pPr>
        <w:pStyle w:val="BodyText"/>
        <w:rPr>
          <w:rFonts w:ascii="Times New Roman" w:hAnsi="Times New Roman" w:cs="Times New Roman"/>
        </w:rPr>
      </w:pPr>
      <w:r>
        <w:rPr>
          <w:rFonts w:ascii="Times New Roman" w:hAnsi="Times New Roman" w:cs="Times New Roman"/>
        </w:rPr>
        <w:t xml:space="preserve">Some national mental health surveys were conducted several years ago. The National Comorbidity Study (NCS) and National Comorbidity Study Replication (NCS-R) were conducted with adults in 1990 to 1992 for the NCS and in 2001 to 2003 for the NCS-R. </w:t>
      </w:r>
      <w:r w:rsidRPr="00465BE2">
        <w:t>The National Comorbidity Survey Replication Adolescent Supplement (NCS-A)</w:t>
      </w:r>
      <w:r>
        <w:t xml:space="preserve"> for adolescents aged 13 to 17 was conducted from 2001 to 2004.</w:t>
      </w:r>
    </w:p>
    <w:p w:rsidRPr="005F7C8E" w:rsidR="00E21C6C" w:rsidP="00E21C6C" w:rsidRDefault="00E21C6C" w14:paraId="03FFE2A1" w14:textId="77777777">
      <w:pPr>
        <w:pStyle w:val="BodyText"/>
        <w:rPr>
          <w:rFonts w:ascii="Times New Roman" w:hAnsi="Times New Roman" w:cs="Times New Roman"/>
        </w:rPr>
      </w:pPr>
      <w:r>
        <w:rPr>
          <w:rFonts w:ascii="Times New Roman" w:hAnsi="Times New Roman" w:cs="Times New Roman"/>
        </w:rPr>
        <w:t>The NHIS adult questionnaire includes three questions each on anxiety or depression among adults (frequency of feeling anxious/depressed, whether respondents were taking prescription medication, and the level of feelings of being anxious or depressed). In contrast, NSDUH includes a series of in-depth questions for adolescents aged 12 to 17 and adults aged 18 or older on lifetime and past year major depressive episode. NSDUH also has estimated the prevalence of any mental illness (</w:t>
      </w:r>
      <w:r w:rsidRPr="000E2CE8">
        <w:t>defined as adults aged 18 or older who currently or at any time in the past year had a diagnosable mental, behavioral, or emotional disorder, regardless of the level of impairment in carrying out major life activities</w:t>
      </w:r>
      <w:r>
        <w:t>) and serious mental illness</w:t>
      </w:r>
      <w:r w:rsidRPr="000E2CE8">
        <w:t xml:space="preserve"> </w:t>
      </w:r>
      <w:r>
        <w:t xml:space="preserve">(defined as adults </w:t>
      </w:r>
      <w:r w:rsidRPr="000E2CE8">
        <w:t>who currently or at any time in the past year had a diagnosable mental, behavioral, or emotional disorder resulting in substantial impairment in carrying out major life activities</w:t>
      </w:r>
      <w:r>
        <w:t>). NSDUH has used a combination of clinical follow-up interviews conducted by trained mental health clinicians with</w:t>
      </w:r>
      <w:r w:rsidRPr="000E2CE8">
        <w:t xml:space="preserve"> a subsample of adult NSDUH respondents from 2008 to 2012 </w:t>
      </w:r>
      <w:r>
        <w:t>and a</w:t>
      </w:r>
      <w:r w:rsidRPr="000E2CE8">
        <w:t> statistical model predict</w:t>
      </w:r>
      <w:r>
        <w:t>ing</w:t>
      </w:r>
      <w:r w:rsidRPr="000E2CE8">
        <w:t xml:space="preserve"> the likelihood of having mental illness was developed based</w:t>
      </w:r>
      <w:r>
        <w:t xml:space="preserve"> on the clinical interviews</w:t>
      </w:r>
      <w:r w:rsidRPr="000E2CE8">
        <w:t xml:space="preserve">. </w:t>
      </w:r>
    </w:p>
    <w:p w:rsidRPr="006C3EB3" w:rsidR="00062ACC" w:rsidP="00785426" w:rsidRDefault="00062ACC" w14:paraId="23A9585C" w14:textId="77777777">
      <w:pPr>
        <w:pStyle w:val="Heading1"/>
        <w:rPr>
          <w:rFonts w:ascii="Times New Roman" w:hAnsi="Times New Roman" w:cs="Times New Roman"/>
        </w:rPr>
      </w:pPr>
      <w:r w:rsidRPr="006C3EB3">
        <w:rPr>
          <w:rFonts w:ascii="Times New Roman" w:hAnsi="Times New Roman" w:cs="Times New Roman"/>
        </w:rPr>
        <w:t>5.</w:t>
      </w:r>
      <w:r w:rsidRPr="006C3EB3">
        <w:rPr>
          <w:rFonts w:ascii="Times New Roman" w:hAnsi="Times New Roman" w:cs="Times New Roman"/>
        </w:rPr>
        <w:tab/>
      </w:r>
      <w:r w:rsidRPr="006C3EB3">
        <w:rPr>
          <w:rFonts w:ascii="Times New Roman" w:hAnsi="Times New Roman" w:cs="Times New Roman"/>
          <w:u w:val="single"/>
        </w:rPr>
        <w:t>Involvement of Small Entities</w:t>
      </w:r>
    </w:p>
    <w:p w:rsidRPr="006C3EB3" w:rsidR="00062ACC" w:rsidP="00F90536" w:rsidRDefault="003837C9" w14:paraId="32AF8A67" w14:textId="05EB6DD1">
      <w:pPr>
        <w:pStyle w:val="BodyText"/>
        <w:rPr>
          <w:rFonts w:ascii="Times New Roman" w:hAnsi="Times New Roman" w:cs="Times New Roman"/>
        </w:rPr>
      </w:pPr>
      <w:r w:rsidRPr="006C3EB3">
        <w:rPr>
          <w:rFonts w:ascii="Times New Roman" w:hAnsi="Times New Roman" w:cs="Times New Roman"/>
        </w:rPr>
        <w:t xml:space="preserve">NSDUH </w:t>
      </w:r>
      <w:r w:rsidR="00394A6C">
        <w:rPr>
          <w:rFonts w:ascii="Times New Roman" w:hAnsi="Times New Roman" w:cs="Times New Roman"/>
        </w:rPr>
        <w:t>does</w:t>
      </w:r>
      <w:r w:rsidRPr="006C3EB3" w:rsidR="004D7D33">
        <w:rPr>
          <w:rFonts w:ascii="Times New Roman" w:hAnsi="Times New Roman" w:cs="Times New Roman"/>
        </w:rPr>
        <w:t xml:space="preserve"> </w:t>
      </w:r>
      <w:r w:rsidRPr="006C3EB3" w:rsidR="00062ACC">
        <w:rPr>
          <w:rFonts w:ascii="Times New Roman" w:hAnsi="Times New Roman" w:cs="Times New Roman"/>
        </w:rPr>
        <w:t>not involve small businesses or other such entities.</w:t>
      </w:r>
      <w:r w:rsidRPr="006C3EB3" w:rsidR="00515597">
        <w:rPr>
          <w:rFonts w:ascii="Times New Roman" w:hAnsi="Times New Roman" w:cs="Times New Roman"/>
        </w:rPr>
        <w:t xml:space="preserve"> </w:t>
      </w:r>
    </w:p>
    <w:p w:rsidRPr="006C3EB3" w:rsidR="00062ACC" w:rsidP="00DE5D98" w:rsidRDefault="00062ACC" w14:paraId="135D681D" w14:textId="77777777">
      <w:pPr>
        <w:pStyle w:val="Heading1"/>
        <w:rPr>
          <w:rFonts w:ascii="Times New Roman" w:hAnsi="Times New Roman" w:cs="Times New Roman"/>
        </w:rPr>
      </w:pPr>
      <w:r w:rsidRPr="006C3EB3">
        <w:rPr>
          <w:rFonts w:ascii="Times New Roman" w:hAnsi="Times New Roman" w:cs="Times New Roman"/>
        </w:rPr>
        <w:t>6.</w:t>
      </w:r>
      <w:r w:rsidRPr="006C3EB3">
        <w:rPr>
          <w:rFonts w:ascii="Times New Roman" w:hAnsi="Times New Roman" w:cs="Times New Roman"/>
        </w:rPr>
        <w:tab/>
      </w:r>
      <w:r w:rsidRPr="006C3EB3">
        <w:rPr>
          <w:rFonts w:ascii="Times New Roman" w:hAnsi="Times New Roman" w:cs="Times New Roman"/>
          <w:u w:val="single"/>
        </w:rPr>
        <w:t xml:space="preserve">Consequences If Information </w:t>
      </w:r>
      <w:r w:rsidRPr="006C3EB3" w:rsidR="00DE5D98">
        <w:rPr>
          <w:rFonts w:ascii="Times New Roman" w:hAnsi="Times New Roman" w:cs="Times New Roman"/>
          <w:u w:val="single"/>
        </w:rPr>
        <w:t xml:space="preserve">Is </w:t>
      </w:r>
      <w:r w:rsidRPr="006C3EB3">
        <w:rPr>
          <w:rFonts w:ascii="Times New Roman" w:hAnsi="Times New Roman" w:cs="Times New Roman"/>
          <w:u w:val="single"/>
        </w:rPr>
        <w:t>Collected Less Frequently</w:t>
      </w:r>
    </w:p>
    <w:p w:rsidRPr="006C3EB3" w:rsidR="00785426" w:rsidP="007152E4" w:rsidRDefault="00062ACC" w14:paraId="016FDA16" w14:textId="62522BD4">
      <w:pPr>
        <w:pStyle w:val="BodyText"/>
        <w:rPr>
          <w:rFonts w:ascii="Times New Roman" w:hAnsi="Times New Roman" w:cs="Times New Roman"/>
        </w:rPr>
      </w:pPr>
      <w:r w:rsidRPr="006C3EB3">
        <w:rPr>
          <w:rFonts w:ascii="Times New Roman" w:hAnsi="Times New Roman" w:cs="Times New Roman"/>
        </w:rPr>
        <w:t>The existence of substance abuse patterns and behaviors is a rapidly evolving and changing phenomenon</w:t>
      </w:r>
      <w:r w:rsidRPr="006C3EB3" w:rsidR="007152E4">
        <w:rPr>
          <w:rFonts w:ascii="Times New Roman" w:hAnsi="Times New Roman" w:cs="Times New Roman"/>
        </w:rPr>
        <w:t xml:space="preserve"> that</w:t>
      </w:r>
      <w:r w:rsidRPr="006C3EB3">
        <w:rPr>
          <w:rFonts w:ascii="Times New Roman" w:hAnsi="Times New Roman" w:cs="Times New Roman"/>
        </w:rPr>
        <w:t xml:space="preserve"> calls for timely measurement and analysis of the data.</w:t>
      </w:r>
      <w:r w:rsidRPr="006C3EB3" w:rsidR="00515597">
        <w:rPr>
          <w:rFonts w:ascii="Times New Roman" w:hAnsi="Times New Roman" w:cs="Times New Roman"/>
        </w:rPr>
        <w:t xml:space="preserve"> </w:t>
      </w:r>
      <w:r w:rsidRPr="006C3EB3">
        <w:rPr>
          <w:rFonts w:ascii="Times New Roman" w:hAnsi="Times New Roman" w:cs="Times New Roman"/>
        </w:rPr>
        <w:t xml:space="preserve">It is imperative to continue the </w:t>
      </w:r>
      <w:r w:rsidRPr="006C3EB3" w:rsidR="00957517">
        <w:rPr>
          <w:rFonts w:ascii="Times New Roman" w:hAnsi="Times New Roman" w:cs="Times New Roman"/>
        </w:rPr>
        <w:t>survey</w:t>
      </w:r>
      <w:r w:rsidRPr="006C3EB3">
        <w:rPr>
          <w:rFonts w:ascii="Times New Roman" w:hAnsi="Times New Roman" w:cs="Times New Roman"/>
        </w:rPr>
        <w:t xml:space="preserve"> on an annual basis for three reasons:</w:t>
      </w:r>
    </w:p>
    <w:p w:rsidRPr="006C3EB3" w:rsidR="00062ACC" w:rsidP="003A2AF7" w:rsidRDefault="00785426" w14:paraId="3B0E1E49" w14:textId="5AF3DEB9">
      <w:pPr>
        <w:pStyle w:val="BulletBlank"/>
        <w:tabs>
          <w:tab w:val="clear" w:pos="1440"/>
          <w:tab w:val="left" w:pos="1260"/>
        </w:tabs>
        <w:ind w:left="1260" w:hanging="540"/>
        <w:rPr>
          <w:rFonts w:ascii="Times New Roman" w:hAnsi="Times New Roman" w:cs="Times New Roman"/>
        </w:rPr>
      </w:pPr>
      <w:r w:rsidRPr="006C3EB3">
        <w:rPr>
          <w:rFonts w:ascii="Times New Roman" w:hAnsi="Times New Roman" w:cs="Times New Roman"/>
        </w:rPr>
        <w:t>1)</w:t>
      </w:r>
      <w:r w:rsidRPr="006C3EB3">
        <w:rPr>
          <w:rFonts w:ascii="Times New Roman" w:hAnsi="Times New Roman" w:cs="Times New Roman"/>
        </w:rPr>
        <w:tab/>
      </w:r>
      <w:r w:rsidRPr="006C3EB3" w:rsidR="00062ACC">
        <w:rPr>
          <w:rFonts w:ascii="Times New Roman" w:hAnsi="Times New Roman" w:cs="Times New Roman"/>
        </w:rPr>
        <w:t>the statutory mandate for annual data collection on the national incidence and prevalence of substance abuse</w:t>
      </w:r>
      <w:r w:rsidRPr="006C3EB3" w:rsidR="00BE19D7">
        <w:rPr>
          <w:rFonts w:ascii="Times New Roman" w:hAnsi="Times New Roman" w:cs="Times New Roman"/>
        </w:rPr>
        <w:t xml:space="preserve">; </w:t>
      </w:r>
    </w:p>
    <w:p w:rsidRPr="006C3EB3" w:rsidR="00062ACC" w:rsidP="003A2AF7" w:rsidRDefault="00785426" w14:paraId="27ACBB60" w14:textId="58B43D6E">
      <w:pPr>
        <w:pStyle w:val="BulletBlank"/>
        <w:tabs>
          <w:tab w:val="clear" w:pos="1440"/>
          <w:tab w:val="left" w:pos="1260"/>
        </w:tabs>
        <w:ind w:left="1260" w:hanging="540"/>
        <w:rPr>
          <w:rFonts w:ascii="Times New Roman" w:hAnsi="Times New Roman" w:cs="Times New Roman"/>
        </w:rPr>
      </w:pPr>
      <w:r w:rsidRPr="006C3EB3">
        <w:rPr>
          <w:rFonts w:ascii="Times New Roman" w:hAnsi="Times New Roman" w:cs="Times New Roman"/>
        </w:rPr>
        <w:t>2)</w:t>
      </w:r>
      <w:r w:rsidRPr="006C3EB3">
        <w:rPr>
          <w:rFonts w:ascii="Times New Roman" w:hAnsi="Times New Roman" w:cs="Times New Roman"/>
        </w:rPr>
        <w:tab/>
      </w:r>
      <w:r w:rsidRPr="006C3EB3" w:rsidR="00062ACC">
        <w:rPr>
          <w:rFonts w:ascii="Times New Roman" w:hAnsi="Times New Roman" w:cs="Times New Roman"/>
        </w:rPr>
        <w:t>the continued demand within SAMHSA, ONDCP</w:t>
      </w:r>
      <w:r w:rsidRPr="006C3EB3" w:rsidR="00DE5D98">
        <w:rPr>
          <w:rFonts w:ascii="Times New Roman" w:hAnsi="Times New Roman" w:cs="Times New Roman"/>
        </w:rPr>
        <w:t>,</w:t>
      </w:r>
      <w:r w:rsidRPr="006C3EB3" w:rsidR="00062ACC">
        <w:rPr>
          <w:rFonts w:ascii="Times New Roman" w:hAnsi="Times New Roman" w:cs="Times New Roman"/>
        </w:rPr>
        <w:t xml:space="preserve"> and other </w:t>
      </w:r>
      <w:r w:rsidRPr="006C3EB3" w:rsidR="00811368">
        <w:rPr>
          <w:rFonts w:ascii="Times New Roman" w:hAnsi="Times New Roman" w:cs="Times New Roman"/>
        </w:rPr>
        <w:t xml:space="preserve">federal </w:t>
      </w:r>
      <w:r w:rsidRPr="006C3EB3" w:rsidR="00062ACC">
        <w:rPr>
          <w:rFonts w:ascii="Times New Roman" w:hAnsi="Times New Roman" w:cs="Times New Roman"/>
        </w:rPr>
        <w:t>agencies for data on the nature and size of the nation’s substance abuse problem</w:t>
      </w:r>
      <w:r w:rsidRPr="006C3EB3" w:rsidR="00BE19D7">
        <w:rPr>
          <w:rFonts w:ascii="Times New Roman" w:hAnsi="Times New Roman" w:cs="Times New Roman"/>
        </w:rPr>
        <w:t xml:space="preserve">; </w:t>
      </w:r>
      <w:r w:rsidRPr="006C3EB3" w:rsidR="00062ACC">
        <w:rPr>
          <w:rFonts w:ascii="Times New Roman" w:hAnsi="Times New Roman" w:cs="Times New Roman"/>
        </w:rPr>
        <w:t>and</w:t>
      </w:r>
    </w:p>
    <w:p w:rsidRPr="006C3EB3" w:rsidR="00062ACC" w:rsidP="003A2AF7" w:rsidRDefault="00785426" w14:paraId="289D238C" w14:textId="1B9EFB7E">
      <w:pPr>
        <w:pStyle w:val="BulletBlank"/>
        <w:tabs>
          <w:tab w:val="clear" w:pos="1440"/>
          <w:tab w:val="left" w:pos="1260"/>
        </w:tabs>
        <w:ind w:left="1260" w:hanging="540"/>
        <w:rPr>
          <w:rFonts w:ascii="Times New Roman" w:hAnsi="Times New Roman" w:cs="Times New Roman"/>
        </w:rPr>
      </w:pPr>
      <w:r w:rsidRPr="006C3EB3">
        <w:rPr>
          <w:rFonts w:ascii="Times New Roman" w:hAnsi="Times New Roman" w:cs="Times New Roman"/>
        </w:rPr>
        <w:t>3)</w:t>
      </w:r>
      <w:r w:rsidRPr="006C3EB3">
        <w:rPr>
          <w:rFonts w:ascii="Times New Roman" w:hAnsi="Times New Roman" w:cs="Times New Roman"/>
        </w:rPr>
        <w:tab/>
      </w:r>
      <w:r w:rsidRPr="006C3EB3" w:rsidR="00062ACC">
        <w:rPr>
          <w:rFonts w:ascii="Times New Roman" w:hAnsi="Times New Roman" w:cs="Times New Roman"/>
        </w:rPr>
        <w:t xml:space="preserve">the requirement for current data </w:t>
      </w:r>
      <w:r w:rsidRPr="006C3EB3" w:rsidR="00D63D9B">
        <w:rPr>
          <w:rFonts w:ascii="Times New Roman" w:hAnsi="Times New Roman" w:cs="Times New Roman"/>
        </w:rPr>
        <w:t>for</w:t>
      </w:r>
      <w:r w:rsidRPr="006C3EB3" w:rsidR="00B87324">
        <w:rPr>
          <w:rFonts w:ascii="Times New Roman" w:hAnsi="Times New Roman" w:cs="Times New Roman"/>
        </w:rPr>
        <w:t xml:space="preserve"> </w:t>
      </w:r>
      <w:r w:rsidRPr="006C3EB3" w:rsidR="00062ACC">
        <w:rPr>
          <w:rFonts w:ascii="Times New Roman" w:hAnsi="Times New Roman" w:cs="Times New Roman"/>
        </w:rPr>
        <w:t xml:space="preserve">each of the 50 </w:t>
      </w:r>
      <w:r w:rsidRPr="006C3EB3" w:rsidR="00250679">
        <w:rPr>
          <w:rFonts w:ascii="Times New Roman" w:hAnsi="Times New Roman" w:cs="Times New Roman"/>
        </w:rPr>
        <w:t xml:space="preserve">states </w:t>
      </w:r>
      <w:r w:rsidRPr="006C3EB3" w:rsidR="00062ACC">
        <w:rPr>
          <w:rFonts w:ascii="Times New Roman" w:hAnsi="Times New Roman" w:cs="Times New Roman"/>
        </w:rPr>
        <w:t xml:space="preserve">and the District of Columbia to evaluate the effectiveness of programs designed to reduce the use of illicit substances. </w:t>
      </w:r>
    </w:p>
    <w:p w:rsidRPr="006C3EB3" w:rsidR="00062ACC" w:rsidP="00785426" w:rsidRDefault="00062ACC" w14:paraId="2F698B40" w14:textId="77777777">
      <w:pPr>
        <w:pStyle w:val="Heading1"/>
        <w:rPr>
          <w:rFonts w:ascii="Times New Roman" w:hAnsi="Times New Roman" w:cs="Times New Roman"/>
        </w:rPr>
      </w:pPr>
      <w:r w:rsidRPr="006C3EB3">
        <w:rPr>
          <w:rFonts w:ascii="Times New Roman" w:hAnsi="Times New Roman" w:cs="Times New Roman"/>
        </w:rPr>
        <w:t>7.</w:t>
      </w:r>
      <w:r w:rsidRPr="006C3EB3">
        <w:rPr>
          <w:rFonts w:ascii="Times New Roman" w:hAnsi="Times New Roman" w:cs="Times New Roman"/>
        </w:rPr>
        <w:tab/>
      </w:r>
      <w:r w:rsidRPr="006C3EB3">
        <w:rPr>
          <w:rFonts w:ascii="Times New Roman" w:hAnsi="Times New Roman" w:cs="Times New Roman"/>
          <w:u w:val="single"/>
        </w:rPr>
        <w:t xml:space="preserve">Consistency </w:t>
      </w:r>
      <w:r w:rsidRPr="006C3EB3" w:rsidR="00320D4D">
        <w:rPr>
          <w:rFonts w:ascii="Times New Roman" w:hAnsi="Times New Roman" w:cs="Times New Roman"/>
          <w:u w:val="single"/>
        </w:rPr>
        <w:t>with</w:t>
      </w:r>
      <w:r w:rsidRPr="006C3EB3">
        <w:rPr>
          <w:rFonts w:ascii="Times New Roman" w:hAnsi="Times New Roman" w:cs="Times New Roman"/>
          <w:u w:val="single"/>
        </w:rPr>
        <w:t xml:space="preserve"> the Guidelines in 5 CFR 1320.5(d)(2)</w:t>
      </w:r>
    </w:p>
    <w:p w:rsidRPr="006C3EB3" w:rsidR="00062ACC" w:rsidP="007152E4" w:rsidRDefault="00062ACC" w14:paraId="7F0FE479" w14:textId="29D4A9F6">
      <w:pPr>
        <w:pStyle w:val="BodyText"/>
        <w:rPr>
          <w:rFonts w:ascii="Times New Roman" w:hAnsi="Times New Roman" w:cs="Times New Roman"/>
        </w:rPr>
      </w:pPr>
      <w:r w:rsidRPr="006C3EB3">
        <w:rPr>
          <w:rFonts w:ascii="Times New Roman" w:hAnsi="Times New Roman" w:cs="Times New Roman"/>
        </w:rPr>
        <w:t>Th</w:t>
      </w:r>
      <w:r w:rsidRPr="006C3EB3" w:rsidR="00111962">
        <w:rPr>
          <w:rFonts w:ascii="Times New Roman" w:hAnsi="Times New Roman" w:cs="Times New Roman"/>
        </w:rPr>
        <w:t xml:space="preserve">is information collection </w:t>
      </w:r>
      <w:r w:rsidRPr="006C3EB3" w:rsidR="00B6538F">
        <w:rPr>
          <w:rFonts w:ascii="Times New Roman" w:hAnsi="Times New Roman" w:cs="Times New Roman"/>
        </w:rPr>
        <w:t xml:space="preserve">for </w:t>
      </w:r>
      <w:r w:rsidRPr="006C3EB3" w:rsidR="003837C9">
        <w:rPr>
          <w:rFonts w:ascii="Times New Roman" w:hAnsi="Times New Roman" w:cs="Times New Roman"/>
        </w:rPr>
        <w:t xml:space="preserve">NSDUH </w:t>
      </w:r>
      <w:r w:rsidRPr="006C3EB3" w:rsidR="00111962">
        <w:rPr>
          <w:rFonts w:ascii="Times New Roman" w:hAnsi="Times New Roman" w:cs="Times New Roman"/>
        </w:rPr>
        <w:t xml:space="preserve">fully </w:t>
      </w:r>
      <w:r w:rsidRPr="006C3EB3" w:rsidR="003837C9">
        <w:rPr>
          <w:rFonts w:ascii="Times New Roman" w:hAnsi="Times New Roman" w:cs="Times New Roman"/>
        </w:rPr>
        <w:t xml:space="preserve">comply </w:t>
      </w:r>
      <w:r w:rsidRPr="006C3EB3" w:rsidR="00111962">
        <w:rPr>
          <w:rFonts w:ascii="Times New Roman" w:hAnsi="Times New Roman" w:cs="Times New Roman"/>
        </w:rPr>
        <w:t xml:space="preserve">with </w:t>
      </w:r>
      <w:r w:rsidRPr="006C3EB3">
        <w:rPr>
          <w:rFonts w:ascii="Times New Roman" w:hAnsi="Times New Roman" w:cs="Times New Roman"/>
        </w:rPr>
        <w:t>5 CFR 1320.5(d)(2).</w:t>
      </w:r>
    </w:p>
    <w:p w:rsidRPr="006C3EB3" w:rsidR="00062ACC" w:rsidP="00785426" w:rsidRDefault="00062ACC" w14:paraId="1FBCE813" w14:textId="77777777">
      <w:pPr>
        <w:pStyle w:val="Heading1"/>
        <w:rPr>
          <w:rFonts w:ascii="Times New Roman" w:hAnsi="Times New Roman" w:cs="Times New Roman"/>
        </w:rPr>
      </w:pPr>
      <w:r w:rsidRPr="006C3EB3">
        <w:rPr>
          <w:rFonts w:ascii="Times New Roman" w:hAnsi="Times New Roman" w:cs="Times New Roman"/>
        </w:rPr>
        <w:lastRenderedPageBreak/>
        <w:t>8.</w:t>
      </w:r>
      <w:r w:rsidRPr="006C3EB3">
        <w:rPr>
          <w:rFonts w:ascii="Times New Roman" w:hAnsi="Times New Roman" w:cs="Times New Roman"/>
        </w:rPr>
        <w:tab/>
      </w:r>
      <w:r w:rsidRPr="006C3EB3">
        <w:rPr>
          <w:rFonts w:ascii="Times New Roman" w:hAnsi="Times New Roman" w:cs="Times New Roman"/>
          <w:u w:val="single"/>
        </w:rPr>
        <w:t>Consultation Outside the Agency</w:t>
      </w:r>
    </w:p>
    <w:p w:rsidR="009D2545" w:rsidP="00201830" w:rsidRDefault="00B661E5" w14:paraId="5BBD18D2" w14:textId="252EAA8D">
      <w:pPr>
        <w:pStyle w:val="BodyText"/>
        <w:rPr>
          <w:rFonts w:ascii="Times New Roman" w:hAnsi="Times New Roman" w:cs="Times New Roman"/>
          <w:color w:val="000000"/>
        </w:rPr>
      </w:pPr>
      <w:r w:rsidRPr="006C3EB3">
        <w:rPr>
          <w:color w:val="auto"/>
        </w:rPr>
        <w:t xml:space="preserve">A </w:t>
      </w:r>
      <w:r w:rsidRPr="006C3EB3">
        <w:rPr>
          <w:color w:val="auto"/>
          <w:u w:val="single"/>
        </w:rPr>
        <w:t>Federal Register</w:t>
      </w:r>
      <w:r w:rsidRPr="006C3EB3">
        <w:rPr>
          <w:color w:val="auto"/>
        </w:rPr>
        <w:t xml:space="preserve"> notice was published on </w:t>
      </w:r>
      <w:r w:rsidR="00CA23B4">
        <w:rPr>
          <w:color w:val="auto"/>
        </w:rPr>
        <w:t>April 05</w:t>
      </w:r>
      <w:r w:rsidRPr="006C3EB3" w:rsidR="001807AE">
        <w:rPr>
          <w:color w:val="auto"/>
        </w:rPr>
        <w:t>,</w:t>
      </w:r>
      <w:r w:rsidRPr="006C3EB3" w:rsidR="00310968">
        <w:rPr>
          <w:color w:val="auto"/>
        </w:rPr>
        <w:t xml:space="preserve"> </w:t>
      </w:r>
      <w:r w:rsidRPr="006C3EB3" w:rsidR="00F01343">
        <w:rPr>
          <w:color w:val="auto"/>
        </w:rPr>
        <w:t>20</w:t>
      </w:r>
      <w:r w:rsidR="00F01343">
        <w:rPr>
          <w:color w:val="auto"/>
        </w:rPr>
        <w:t>21</w:t>
      </w:r>
      <w:r w:rsidRPr="006C3EB3" w:rsidR="00F01343">
        <w:rPr>
          <w:color w:val="auto"/>
        </w:rPr>
        <w:t xml:space="preserve"> </w:t>
      </w:r>
      <w:r w:rsidRPr="006C3EB3">
        <w:rPr>
          <w:color w:val="auto"/>
        </w:rPr>
        <w:t>(</w:t>
      </w:r>
      <w:r w:rsidR="00CA23B4">
        <w:rPr>
          <w:color w:val="auto"/>
        </w:rPr>
        <w:t>86</w:t>
      </w:r>
      <w:r w:rsidRPr="006C3EB3" w:rsidR="00CF6447">
        <w:rPr>
          <w:color w:val="auto"/>
        </w:rPr>
        <w:t xml:space="preserve"> </w:t>
      </w:r>
      <w:r w:rsidRPr="006C3EB3" w:rsidR="002E0129">
        <w:rPr>
          <w:color w:val="auto"/>
        </w:rPr>
        <w:t xml:space="preserve">FR </w:t>
      </w:r>
      <w:r w:rsidR="00CA23B4">
        <w:rPr>
          <w:color w:val="auto"/>
        </w:rPr>
        <w:t>17614</w:t>
      </w:r>
      <w:r w:rsidRPr="006C3EB3">
        <w:rPr>
          <w:color w:val="auto"/>
        </w:rPr>
        <w:t>)</w:t>
      </w:r>
      <w:r w:rsidRPr="006C3EB3" w:rsidR="006302DE">
        <w:rPr>
          <w:color w:val="auto"/>
        </w:rPr>
        <w:t xml:space="preserve">. </w:t>
      </w:r>
      <w:r w:rsidR="00E674A4">
        <w:rPr>
          <w:color w:val="auto"/>
        </w:rPr>
        <w:t>Thirteen</w:t>
      </w:r>
      <w:r w:rsidRPr="006C3EB3" w:rsidR="006302DE">
        <w:rPr>
          <w:color w:val="auto"/>
        </w:rPr>
        <w:t xml:space="preserve"> </w:t>
      </w:r>
      <w:r w:rsidRPr="006C3EB3" w:rsidR="00310968">
        <w:rPr>
          <w:color w:val="auto"/>
        </w:rPr>
        <w:t>pu</w:t>
      </w:r>
      <w:r w:rsidRPr="006C3EB3">
        <w:rPr>
          <w:color w:val="auto"/>
        </w:rPr>
        <w:t>blic comment</w:t>
      </w:r>
      <w:r w:rsidRPr="006C3EB3" w:rsidR="00310968">
        <w:rPr>
          <w:color w:val="auto"/>
        </w:rPr>
        <w:t>s</w:t>
      </w:r>
      <w:r w:rsidRPr="006C3EB3">
        <w:rPr>
          <w:color w:val="auto"/>
        </w:rPr>
        <w:t xml:space="preserve"> w</w:t>
      </w:r>
      <w:r w:rsidRPr="006C3EB3" w:rsidR="00310968">
        <w:rPr>
          <w:color w:val="auto"/>
        </w:rPr>
        <w:t>ere</w:t>
      </w:r>
      <w:r w:rsidRPr="006C3EB3">
        <w:rPr>
          <w:color w:val="auto"/>
        </w:rPr>
        <w:t xml:space="preserve"> received</w:t>
      </w:r>
      <w:r w:rsidRPr="006C3EB3" w:rsidR="00B6538F">
        <w:rPr>
          <w:color w:val="auto"/>
        </w:rPr>
        <w:t xml:space="preserve"> on </w:t>
      </w:r>
      <w:r w:rsidR="00916D5A">
        <w:rPr>
          <w:color w:val="auto"/>
        </w:rPr>
        <w:t xml:space="preserve">the 2022 </w:t>
      </w:r>
      <w:r w:rsidRPr="006C3EB3" w:rsidR="00B6538F">
        <w:rPr>
          <w:color w:val="auto"/>
        </w:rPr>
        <w:t xml:space="preserve">NSDUH. </w:t>
      </w:r>
      <w:r w:rsidR="003F43E2">
        <w:rPr>
          <w:color w:val="auto"/>
        </w:rPr>
        <w:t xml:space="preserve">The public comments </w:t>
      </w:r>
      <w:r w:rsidR="00974DBC">
        <w:rPr>
          <w:color w:val="auto"/>
        </w:rPr>
        <w:t xml:space="preserve">and SAMHSA’s responses </w:t>
      </w:r>
      <w:r w:rsidRPr="006C3EB3" w:rsidR="003F43E2">
        <w:rPr>
          <w:rFonts w:ascii="Times New Roman" w:hAnsi="Times New Roman" w:cs="Times New Roman"/>
          <w:color w:val="000000"/>
        </w:rPr>
        <w:t>can be found in</w:t>
      </w:r>
      <w:r w:rsidR="00577403">
        <w:rPr>
          <w:rFonts w:ascii="Times New Roman" w:hAnsi="Times New Roman" w:cs="Times New Roman"/>
          <w:color w:val="000000"/>
        </w:rPr>
        <w:t xml:space="preserve"> the</w:t>
      </w:r>
      <w:r w:rsidRPr="006C3EB3" w:rsidR="003F43E2">
        <w:rPr>
          <w:rFonts w:ascii="Times New Roman" w:hAnsi="Times New Roman" w:cs="Times New Roman"/>
          <w:color w:val="000000"/>
        </w:rPr>
        <w:t xml:space="preserve"> </w:t>
      </w:r>
      <w:r w:rsidRPr="00577403" w:rsidR="00577403">
        <w:rPr>
          <w:rFonts w:ascii="Times New Roman" w:hAnsi="Times New Roman" w:cs="Times New Roman"/>
          <w:color w:val="000000"/>
        </w:rPr>
        <w:t>2022</w:t>
      </w:r>
      <w:r w:rsidR="00577403">
        <w:rPr>
          <w:rFonts w:ascii="Times New Roman" w:hAnsi="Times New Roman" w:cs="Times New Roman"/>
          <w:color w:val="000000"/>
        </w:rPr>
        <w:t xml:space="preserve"> </w:t>
      </w:r>
      <w:r w:rsidRPr="00577403" w:rsidR="00577403">
        <w:rPr>
          <w:rFonts w:ascii="Times New Roman" w:hAnsi="Times New Roman" w:cs="Times New Roman"/>
          <w:color w:val="000000"/>
        </w:rPr>
        <w:t>Public Comments Response Matrix</w:t>
      </w:r>
      <w:r w:rsidR="00577403">
        <w:rPr>
          <w:rFonts w:ascii="Times New Roman" w:hAnsi="Times New Roman" w:cs="Times New Roman"/>
          <w:color w:val="000000"/>
        </w:rPr>
        <w:t xml:space="preserve"> </w:t>
      </w:r>
      <w:r w:rsidR="00982CCE">
        <w:rPr>
          <w:rFonts w:ascii="Times New Roman" w:hAnsi="Times New Roman" w:cs="Times New Roman"/>
          <w:color w:val="000000"/>
        </w:rPr>
        <w:t>attachment.</w:t>
      </w:r>
      <w:r w:rsidR="00201830">
        <w:rPr>
          <w:rFonts w:ascii="Times New Roman" w:hAnsi="Times New Roman" w:cs="Times New Roman"/>
          <w:color w:val="000000"/>
        </w:rPr>
        <w:t xml:space="preserve"> </w:t>
      </w:r>
    </w:p>
    <w:p w:rsidRPr="006C3EB3" w:rsidR="00B35AB1" w:rsidP="00A83480" w:rsidRDefault="004C6A62" w14:paraId="7F889336" w14:textId="6CDB6D2B">
      <w:pPr>
        <w:pStyle w:val="BodyText"/>
        <w:rPr>
          <w:rFonts w:ascii="Times New Roman" w:hAnsi="Times New Roman"/>
        </w:rPr>
      </w:pPr>
      <w:r>
        <w:rPr>
          <w:rFonts w:ascii="Times New Roman" w:hAnsi="Times New Roman" w:cs="Times New Roman"/>
          <w:color w:val="000000"/>
        </w:rPr>
        <w:t>S</w:t>
      </w:r>
      <w:r w:rsidR="00C529C2">
        <w:rPr>
          <w:rFonts w:ascii="Times New Roman" w:hAnsi="Times New Roman" w:cs="Times New Roman"/>
          <w:color w:val="000000"/>
        </w:rPr>
        <w:t xml:space="preserve">everal </w:t>
      </w:r>
      <w:r>
        <w:rPr>
          <w:rFonts w:ascii="Times New Roman" w:hAnsi="Times New Roman" w:cs="Times New Roman"/>
          <w:color w:val="000000"/>
        </w:rPr>
        <w:t xml:space="preserve">public </w:t>
      </w:r>
      <w:r w:rsidR="000930FB">
        <w:rPr>
          <w:rFonts w:ascii="Times New Roman" w:hAnsi="Times New Roman" w:cs="Times New Roman"/>
          <w:color w:val="000000"/>
        </w:rPr>
        <w:t>reviewe</w:t>
      </w:r>
      <w:r w:rsidR="001C7B99">
        <w:rPr>
          <w:rFonts w:ascii="Times New Roman" w:hAnsi="Times New Roman" w:cs="Times New Roman"/>
          <w:color w:val="000000"/>
        </w:rPr>
        <w:t xml:space="preserve">rs suggested modifications to </w:t>
      </w:r>
      <w:r w:rsidR="009D2545">
        <w:rPr>
          <w:rFonts w:ascii="Times New Roman" w:hAnsi="Times New Roman" w:cs="Times New Roman"/>
          <w:color w:val="000000"/>
        </w:rPr>
        <w:t>the</w:t>
      </w:r>
      <w:r w:rsidR="00642C38">
        <w:rPr>
          <w:rFonts w:ascii="Times New Roman" w:hAnsi="Times New Roman" w:cs="Times New Roman"/>
          <w:color w:val="000000"/>
        </w:rPr>
        <w:t xml:space="preserve"> nicotine module</w:t>
      </w:r>
      <w:r w:rsidR="009D2545">
        <w:rPr>
          <w:rFonts w:ascii="Times New Roman" w:hAnsi="Times New Roman" w:cs="Times New Roman"/>
          <w:color w:val="000000"/>
        </w:rPr>
        <w:t xml:space="preserve"> </w:t>
      </w:r>
      <w:r w:rsidR="00642C38">
        <w:rPr>
          <w:rFonts w:ascii="Times New Roman" w:hAnsi="Times New Roman" w:cs="Times New Roman"/>
          <w:color w:val="000000"/>
        </w:rPr>
        <w:t xml:space="preserve">(see public comments </w:t>
      </w:r>
      <w:r w:rsidR="009D2545">
        <w:rPr>
          <w:rFonts w:ascii="Times New Roman" w:hAnsi="Times New Roman" w:cs="Times New Roman"/>
          <w:color w:val="000000"/>
        </w:rPr>
        <w:t xml:space="preserve">4, </w:t>
      </w:r>
      <w:r w:rsidR="00642C38">
        <w:rPr>
          <w:rFonts w:ascii="Times New Roman" w:hAnsi="Times New Roman" w:cs="Times New Roman"/>
          <w:color w:val="000000"/>
        </w:rPr>
        <w:t>7, 8, 9, &amp; 10)</w:t>
      </w:r>
      <w:r w:rsidR="009D2545">
        <w:rPr>
          <w:rFonts w:ascii="Times New Roman" w:hAnsi="Times New Roman" w:cs="Times New Roman"/>
          <w:color w:val="000000"/>
        </w:rPr>
        <w:t xml:space="preserve">. Due to insufficient space in the interview and/or </w:t>
      </w:r>
      <w:r w:rsidR="003B6302">
        <w:rPr>
          <w:rFonts w:ascii="Times New Roman" w:hAnsi="Times New Roman" w:cs="Times New Roman"/>
          <w:color w:val="000000"/>
        </w:rPr>
        <w:t xml:space="preserve">input from </w:t>
      </w:r>
      <w:r w:rsidR="009D2545">
        <w:rPr>
          <w:rFonts w:ascii="Times New Roman" w:hAnsi="Times New Roman" w:cs="Times New Roman"/>
          <w:color w:val="000000"/>
        </w:rPr>
        <w:t>subject matter expert</w:t>
      </w:r>
      <w:r w:rsidR="003B6302">
        <w:rPr>
          <w:rFonts w:ascii="Times New Roman" w:hAnsi="Times New Roman" w:cs="Times New Roman"/>
          <w:color w:val="000000"/>
        </w:rPr>
        <w:t>s,</w:t>
      </w:r>
      <w:r w:rsidR="009D2545">
        <w:rPr>
          <w:rFonts w:ascii="Times New Roman" w:hAnsi="Times New Roman" w:cs="Times New Roman"/>
          <w:color w:val="000000"/>
        </w:rPr>
        <w:t xml:space="preserve"> these suggest</w:t>
      </w:r>
      <w:r w:rsidR="00024EE5">
        <w:rPr>
          <w:rFonts w:ascii="Times New Roman" w:hAnsi="Times New Roman" w:cs="Times New Roman"/>
          <w:color w:val="000000"/>
        </w:rPr>
        <w:t>ed modifications</w:t>
      </w:r>
      <w:r w:rsidR="009D2545">
        <w:rPr>
          <w:rFonts w:ascii="Times New Roman" w:hAnsi="Times New Roman" w:cs="Times New Roman"/>
          <w:color w:val="000000"/>
        </w:rPr>
        <w:t xml:space="preserve"> will not be implemented in the 2022 NSDUH. </w:t>
      </w:r>
      <w:r w:rsidRPr="005676BD" w:rsidR="005676BD">
        <w:rPr>
          <w:rFonts w:ascii="Times New Roman" w:hAnsi="Times New Roman" w:cs="Times New Roman"/>
          <w:color w:val="000000"/>
        </w:rPr>
        <w:t xml:space="preserve">However, </w:t>
      </w:r>
      <w:r w:rsidR="009D2545">
        <w:rPr>
          <w:rFonts w:ascii="Times New Roman" w:hAnsi="Times New Roman" w:cs="Times New Roman"/>
          <w:color w:val="000000"/>
        </w:rPr>
        <w:t xml:space="preserve">SAMHSA </w:t>
      </w:r>
      <w:r w:rsidRPr="005676BD" w:rsidR="005676BD">
        <w:rPr>
          <w:rFonts w:ascii="Times New Roman" w:hAnsi="Times New Roman" w:cs="Times New Roman"/>
          <w:color w:val="000000"/>
        </w:rPr>
        <w:t>will consider</w:t>
      </w:r>
      <w:r w:rsidR="003B6302">
        <w:rPr>
          <w:rFonts w:ascii="Times New Roman" w:hAnsi="Times New Roman" w:cs="Times New Roman"/>
          <w:color w:val="000000"/>
        </w:rPr>
        <w:t xml:space="preserve"> them</w:t>
      </w:r>
      <w:r w:rsidRPr="005676BD" w:rsidR="005676BD">
        <w:rPr>
          <w:rFonts w:ascii="Times New Roman" w:hAnsi="Times New Roman" w:cs="Times New Roman"/>
          <w:color w:val="000000"/>
        </w:rPr>
        <w:t xml:space="preserve"> in future iterations, after appropriate expert review and pretesting.</w:t>
      </w:r>
    </w:p>
    <w:p w:rsidRPr="006C3EB3" w:rsidR="00EC68FD" w:rsidP="00E02EFF" w:rsidRDefault="00EC68FD" w14:paraId="41BE881E" w14:textId="77777777">
      <w:pPr>
        <w:pStyle w:val="BodyText"/>
        <w:rPr>
          <w:rFonts w:ascii="Times New Roman" w:hAnsi="Times New Roman" w:cs="Times New Roman"/>
        </w:rPr>
      </w:pPr>
      <w:r w:rsidRPr="006C3EB3">
        <w:rPr>
          <w:rFonts w:ascii="Times New Roman" w:hAnsi="Times New Roman" w:cs="Times New Roman"/>
        </w:rPr>
        <w:t xml:space="preserve">Appendix A </w:t>
      </w:r>
      <w:r w:rsidRPr="006C3EB3" w:rsidR="007152E4">
        <w:rPr>
          <w:rFonts w:ascii="Times New Roman" w:hAnsi="Times New Roman" w:cs="Times New Roman"/>
        </w:rPr>
        <w:t>of this</w:t>
      </w:r>
      <w:r w:rsidRPr="006C3EB3" w:rsidR="00DF5813">
        <w:rPr>
          <w:rFonts w:ascii="Times New Roman" w:hAnsi="Times New Roman" w:cs="Times New Roman"/>
        </w:rPr>
        <w:t xml:space="preserve"> Supporting Statement </w:t>
      </w:r>
      <w:r w:rsidRPr="006C3EB3">
        <w:rPr>
          <w:rFonts w:ascii="Times New Roman" w:hAnsi="Times New Roman" w:cs="Times New Roman"/>
        </w:rPr>
        <w:t xml:space="preserve">contains a listing of </w:t>
      </w:r>
      <w:r w:rsidRPr="006C3EB3" w:rsidR="006E185B">
        <w:rPr>
          <w:rFonts w:ascii="Times New Roman" w:hAnsi="Times New Roman" w:cs="Times New Roman"/>
        </w:rPr>
        <w:t>current consultants</w:t>
      </w:r>
      <w:r w:rsidRPr="006C3EB3" w:rsidR="00987223">
        <w:rPr>
          <w:rFonts w:ascii="Times New Roman" w:hAnsi="Times New Roman" w:cs="Times New Roman"/>
        </w:rPr>
        <w:t xml:space="preserve"> </w:t>
      </w:r>
      <w:r w:rsidRPr="006C3EB3" w:rsidR="006E185B">
        <w:rPr>
          <w:rFonts w:ascii="Times New Roman" w:hAnsi="Times New Roman" w:cs="Times New Roman"/>
        </w:rPr>
        <w:t>on NSDUH.</w:t>
      </w:r>
    </w:p>
    <w:p w:rsidRPr="006C3EB3" w:rsidR="006302DE" w:rsidP="006302DE" w:rsidRDefault="00581E5A" w14:paraId="24934623" w14:textId="2506DE84">
      <w:pPr>
        <w:pStyle w:val="BodyText"/>
        <w:rPr>
          <w:rFonts w:ascii="Times New Roman" w:hAnsi="Times New Roman" w:cs="Times New Roman"/>
        </w:rPr>
      </w:pPr>
      <w:r w:rsidRPr="006C3EB3">
        <w:rPr>
          <w:rFonts w:ascii="Times New Roman" w:hAnsi="Times New Roman" w:cs="Times New Roman"/>
        </w:rPr>
        <w:t>There are no unresolved issues res</w:t>
      </w:r>
      <w:r w:rsidRPr="006C3EB3" w:rsidR="006302DE">
        <w:rPr>
          <w:rFonts w:ascii="Times New Roman" w:hAnsi="Times New Roman" w:cs="Times New Roman"/>
        </w:rPr>
        <w:t>ulting from these consultations</w:t>
      </w:r>
      <w:r w:rsidRPr="006C3EB3" w:rsidR="00117887">
        <w:rPr>
          <w:rFonts w:ascii="Times New Roman" w:hAnsi="Times New Roman" w:cs="Times New Roman"/>
        </w:rPr>
        <w:t>.</w:t>
      </w:r>
    </w:p>
    <w:p w:rsidRPr="006C3EB3" w:rsidR="00581E5A" w:rsidP="00785426" w:rsidRDefault="00581E5A" w14:paraId="45AC1724" w14:textId="3B7A83DF">
      <w:pPr>
        <w:pStyle w:val="Heading1"/>
        <w:rPr>
          <w:rFonts w:ascii="Times New Roman" w:hAnsi="Times New Roman" w:cs="Times New Roman"/>
        </w:rPr>
      </w:pPr>
      <w:r w:rsidRPr="006C3EB3">
        <w:rPr>
          <w:rFonts w:ascii="Times New Roman" w:hAnsi="Times New Roman" w:cs="Times New Roman"/>
        </w:rPr>
        <w:t>9.</w:t>
      </w:r>
      <w:r w:rsidRPr="006C3EB3">
        <w:rPr>
          <w:rFonts w:ascii="Times New Roman" w:hAnsi="Times New Roman" w:cs="Times New Roman"/>
        </w:rPr>
        <w:tab/>
      </w:r>
      <w:r w:rsidRPr="006C3EB3">
        <w:rPr>
          <w:rFonts w:ascii="Times New Roman" w:hAnsi="Times New Roman" w:cs="Times New Roman"/>
          <w:u w:val="single"/>
        </w:rPr>
        <w:t>Payment to Respondents</w:t>
      </w:r>
    </w:p>
    <w:p w:rsidRPr="006C3EB3" w:rsidR="006D5A36" w:rsidP="004B01AD" w:rsidRDefault="00E951FE" w14:paraId="76009B1D" w14:textId="6BC7947D">
      <w:pPr>
        <w:pStyle w:val="BodyText"/>
        <w:rPr>
          <w:rFonts w:ascii="Times New Roman" w:hAnsi="Times New Roman" w:cs="Times New Roman"/>
        </w:rPr>
      </w:pPr>
      <w:r w:rsidRPr="006C3EB3">
        <w:rPr>
          <w:rFonts w:ascii="Times New Roman" w:hAnsi="Times New Roman" w:cs="Times New Roman"/>
        </w:rPr>
        <w:t>Adult respondents (</w:t>
      </w:r>
      <w:r w:rsidRPr="006C3EB3" w:rsidR="00B45618">
        <w:rPr>
          <w:rFonts w:ascii="Times New Roman" w:hAnsi="Times New Roman" w:cs="Times New Roman"/>
        </w:rPr>
        <w:t xml:space="preserve">aged </w:t>
      </w:r>
      <w:r w:rsidRPr="006C3EB3">
        <w:rPr>
          <w:rFonts w:ascii="Times New Roman" w:hAnsi="Times New Roman" w:cs="Times New Roman"/>
        </w:rPr>
        <w:t xml:space="preserve">18 </w:t>
      </w:r>
      <w:r w:rsidRPr="006C3EB3" w:rsidR="003934F9">
        <w:rPr>
          <w:rFonts w:ascii="Times New Roman" w:hAnsi="Times New Roman" w:cs="Times New Roman"/>
        </w:rPr>
        <w:t>or older</w:t>
      </w:r>
      <w:r w:rsidRPr="006C3EB3">
        <w:rPr>
          <w:rFonts w:ascii="Times New Roman" w:hAnsi="Times New Roman" w:cs="Times New Roman"/>
        </w:rPr>
        <w:t>) and youth respondents (</w:t>
      </w:r>
      <w:r w:rsidRPr="006C3EB3" w:rsidR="00B45618">
        <w:rPr>
          <w:rFonts w:ascii="Times New Roman" w:hAnsi="Times New Roman" w:cs="Times New Roman"/>
        </w:rPr>
        <w:t xml:space="preserve">aged </w:t>
      </w:r>
      <w:r w:rsidRPr="006C3EB3">
        <w:rPr>
          <w:rFonts w:ascii="Times New Roman" w:hAnsi="Times New Roman" w:cs="Times New Roman"/>
        </w:rPr>
        <w:t xml:space="preserve">12 to 17) are given $30.00 upon completion of the </w:t>
      </w:r>
      <w:r w:rsidRPr="006C3EB3" w:rsidR="00BE19D7">
        <w:rPr>
          <w:rFonts w:ascii="Times New Roman" w:hAnsi="Times New Roman" w:cs="Times New Roman"/>
        </w:rPr>
        <w:t xml:space="preserve">NSDUH </w:t>
      </w:r>
      <w:r w:rsidRPr="006C3EB3">
        <w:rPr>
          <w:rFonts w:ascii="Times New Roman" w:hAnsi="Times New Roman" w:cs="Times New Roman"/>
        </w:rPr>
        <w:t xml:space="preserve">interview. </w:t>
      </w:r>
      <w:r w:rsidR="00E21C6C">
        <w:rPr>
          <w:rFonts w:ascii="Times New Roman" w:hAnsi="Times New Roman" w:cs="Times New Roman"/>
        </w:rPr>
        <w:t xml:space="preserve">Those who complete the interview in person receive cash from </w:t>
      </w:r>
      <w:r w:rsidR="002D748C">
        <w:rPr>
          <w:rFonts w:ascii="Times New Roman" w:hAnsi="Times New Roman" w:cs="Times New Roman"/>
        </w:rPr>
        <w:t>an FI</w:t>
      </w:r>
      <w:r w:rsidR="00E21C6C">
        <w:rPr>
          <w:rFonts w:ascii="Times New Roman" w:hAnsi="Times New Roman" w:cs="Times New Roman"/>
        </w:rPr>
        <w:t xml:space="preserve">. Those who complete the interview via the web can choose to receive an electronic or physical gift card of $30. </w:t>
      </w:r>
      <w:r w:rsidRPr="006C3EB3" w:rsidR="00581E5A">
        <w:rPr>
          <w:rFonts w:ascii="Times New Roman" w:hAnsi="Times New Roman" w:cs="Times New Roman"/>
        </w:rPr>
        <w:t>On October 18, 2001, the use of a $30.00 incentive was approved by OMB for use in the 2002 NSDUH.</w:t>
      </w:r>
      <w:r w:rsidRPr="006C3EB3" w:rsidR="00515597">
        <w:rPr>
          <w:rFonts w:ascii="Times New Roman" w:hAnsi="Times New Roman" w:cs="Times New Roman"/>
        </w:rPr>
        <w:t xml:space="preserve"> </w:t>
      </w:r>
      <w:r w:rsidRPr="006C3EB3" w:rsidR="00581E5A">
        <w:rPr>
          <w:rFonts w:ascii="Times New Roman" w:hAnsi="Times New Roman" w:cs="Times New Roman"/>
        </w:rPr>
        <w:t>The 2002 NSDUH experienced an increase in the weighted overall response rate (screening * interviewing) from 67</w:t>
      </w:r>
      <w:r w:rsidRPr="006C3EB3" w:rsidR="00C606D0">
        <w:rPr>
          <w:rFonts w:ascii="Times New Roman" w:hAnsi="Times New Roman" w:cs="Times New Roman"/>
        </w:rPr>
        <w:t> percent</w:t>
      </w:r>
      <w:r w:rsidRPr="006C3EB3" w:rsidR="00581E5A">
        <w:rPr>
          <w:rFonts w:ascii="Times New Roman" w:hAnsi="Times New Roman" w:cs="Times New Roman"/>
        </w:rPr>
        <w:t xml:space="preserve"> to 71</w:t>
      </w:r>
      <w:r w:rsidRPr="006C3EB3" w:rsidR="00C606D0">
        <w:rPr>
          <w:rFonts w:ascii="Times New Roman" w:hAnsi="Times New Roman" w:cs="Times New Roman"/>
        </w:rPr>
        <w:t xml:space="preserve"> percent</w:t>
      </w:r>
      <w:r w:rsidRPr="006C3EB3" w:rsidR="00581E5A">
        <w:rPr>
          <w:rFonts w:ascii="Times New Roman" w:hAnsi="Times New Roman" w:cs="Times New Roman"/>
        </w:rPr>
        <w:t>.</w:t>
      </w:r>
      <w:r w:rsidRPr="006C3EB3" w:rsidR="00515597">
        <w:rPr>
          <w:rFonts w:ascii="Times New Roman" w:hAnsi="Times New Roman" w:cs="Times New Roman"/>
        </w:rPr>
        <w:t xml:space="preserve"> </w:t>
      </w:r>
      <w:r w:rsidRPr="006C3EB3" w:rsidR="00581E5A">
        <w:rPr>
          <w:rFonts w:ascii="Times New Roman" w:hAnsi="Times New Roman" w:cs="Times New Roman"/>
        </w:rPr>
        <w:t>Prior OMB approval was provided for the continued use of the $30.0</w:t>
      </w:r>
      <w:r w:rsidRPr="006C3EB3" w:rsidR="00D43034">
        <w:rPr>
          <w:rFonts w:ascii="Times New Roman" w:hAnsi="Times New Roman" w:cs="Times New Roman"/>
        </w:rPr>
        <w:t>0 incentive for the 2003-</w:t>
      </w:r>
      <w:r w:rsidRPr="006C3EB3" w:rsidR="00394A6C">
        <w:rPr>
          <w:rFonts w:ascii="Times New Roman" w:hAnsi="Times New Roman" w:cs="Times New Roman"/>
        </w:rPr>
        <w:t>20</w:t>
      </w:r>
      <w:r w:rsidR="00394A6C">
        <w:rPr>
          <w:rFonts w:ascii="Times New Roman" w:hAnsi="Times New Roman" w:cs="Times New Roman"/>
        </w:rPr>
        <w:t>21</w:t>
      </w:r>
      <w:r w:rsidRPr="006C3EB3" w:rsidR="00394A6C">
        <w:rPr>
          <w:rFonts w:ascii="Times New Roman" w:hAnsi="Times New Roman" w:cs="Times New Roman"/>
        </w:rPr>
        <w:t xml:space="preserve"> </w:t>
      </w:r>
      <w:r w:rsidRPr="006C3EB3" w:rsidR="007152E4">
        <w:rPr>
          <w:rFonts w:ascii="Times New Roman" w:hAnsi="Times New Roman" w:cs="Times New Roman"/>
        </w:rPr>
        <w:t>NSDUH</w:t>
      </w:r>
      <w:r w:rsidRPr="006C3EB3" w:rsidR="00581E5A">
        <w:rPr>
          <w:rFonts w:ascii="Times New Roman" w:hAnsi="Times New Roman" w:cs="Times New Roman"/>
        </w:rPr>
        <w:t>s.</w:t>
      </w:r>
      <w:r w:rsidRPr="006C3EB3" w:rsidR="00515597">
        <w:rPr>
          <w:rFonts w:ascii="Times New Roman" w:hAnsi="Times New Roman" w:cs="Times New Roman"/>
        </w:rPr>
        <w:t xml:space="preserve"> </w:t>
      </w:r>
      <w:bookmarkStart w:name="OLE_LINK1" w:id="2"/>
      <w:bookmarkStart w:name="OLE_LINK2" w:id="3"/>
      <w:r w:rsidRPr="006C3EB3" w:rsidR="00F039A5">
        <w:rPr>
          <w:rFonts w:ascii="Times New Roman" w:hAnsi="Times New Roman" w:cs="Times New Roman"/>
        </w:rPr>
        <w:t>The weighted overall response rates for 200</w:t>
      </w:r>
      <w:r w:rsidRPr="006C3EB3" w:rsidR="00AD305A">
        <w:rPr>
          <w:rFonts w:ascii="Times New Roman" w:hAnsi="Times New Roman" w:cs="Times New Roman"/>
        </w:rPr>
        <w:t>1</w:t>
      </w:r>
      <w:r w:rsidRPr="006C3EB3" w:rsidR="00EE4ADA">
        <w:rPr>
          <w:rFonts w:ascii="Times New Roman" w:hAnsi="Times New Roman" w:cs="Times New Roman"/>
        </w:rPr>
        <w:t>-</w:t>
      </w:r>
      <w:r w:rsidRPr="006C3EB3" w:rsidR="00394A6C">
        <w:rPr>
          <w:rFonts w:ascii="Times New Roman" w:hAnsi="Times New Roman" w:cs="Times New Roman"/>
        </w:rPr>
        <w:t>201</w:t>
      </w:r>
      <w:r w:rsidR="00394A6C">
        <w:rPr>
          <w:rFonts w:ascii="Times New Roman" w:hAnsi="Times New Roman" w:cs="Times New Roman"/>
        </w:rPr>
        <w:t xml:space="preserve">9 </w:t>
      </w:r>
      <w:r w:rsidRPr="006C3EB3" w:rsidR="00EE4ADA">
        <w:rPr>
          <w:rFonts w:ascii="Times New Roman" w:hAnsi="Times New Roman" w:cs="Times New Roman"/>
        </w:rPr>
        <w:t xml:space="preserve">appear in </w:t>
      </w:r>
      <w:r w:rsidRPr="006C3EB3" w:rsidR="00DE5D98">
        <w:rPr>
          <w:rFonts w:ascii="Times New Roman" w:hAnsi="Times New Roman" w:cs="Times New Roman"/>
        </w:rPr>
        <w:t>Table</w:t>
      </w:r>
      <w:r w:rsidRPr="006C3EB3" w:rsidR="00EE4ADA">
        <w:rPr>
          <w:rFonts w:ascii="Times New Roman" w:hAnsi="Times New Roman" w:cs="Times New Roman"/>
        </w:rPr>
        <w:t xml:space="preserve"> </w:t>
      </w:r>
      <w:r w:rsidRPr="006C3EB3" w:rsidR="00DE5D98">
        <w:rPr>
          <w:rFonts w:ascii="Times New Roman" w:hAnsi="Times New Roman" w:cs="Times New Roman"/>
        </w:rPr>
        <w:t>1</w:t>
      </w:r>
      <w:r w:rsidRPr="006C3EB3" w:rsidR="00902E0E">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 xml:space="preserve">The </w:t>
      </w:r>
      <w:r w:rsidRPr="006C3EB3" w:rsidR="00394A6C">
        <w:rPr>
          <w:rFonts w:ascii="Times New Roman" w:hAnsi="Times New Roman" w:cs="Times New Roman"/>
        </w:rPr>
        <w:t>202</w:t>
      </w:r>
      <w:r w:rsidR="00394A6C">
        <w:rPr>
          <w:rFonts w:ascii="Times New Roman" w:hAnsi="Times New Roman" w:cs="Times New Roman"/>
        </w:rPr>
        <w:t>1</w:t>
      </w:r>
      <w:r w:rsidRPr="006C3EB3" w:rsidR="00394A6C">
        <w:rPr>
          <w:rFonts w:ascii="Times New Roman" w:hAnsi="Times New Roman" w:cs="Times New Roman"/>
        </w:rPr>
        <w:t xml:space="preserve"> </w:t>
      </w:r>
      <w:r w:rsidRPr="006C3EB3" w:rsidR="00062ACC">
        <w:rPr>
          <w:rFonts w:ascii="Times New Roman" w:hAnsi="Times New Roman" w:cs="Times New Roman"/>
        </w:rPr>
        <w:t xml:space="preserve">NSDUH calls for </w:t>
      </w:r>
      <w:r w:rsidRPr="006C3EB3" w:rsidR="007C501B">
        <w:rPr>
          <w:rFonts w:ascii="Times New Roman" w:hAnsi="Times New Roman" w:cs="Times New Roman"/>
        </w:rPr>
        <w:t>the same</w:t>
      </w:r>
      <w:r w:rsidRPr="006C3EB3" w:rsidR="0028529B">
        <w:rPr>
          <w:rFonts w:ascii="Times New Roman" w:hAnsi="Times New Roman" w:cs="Times New Roman"/>
        </w:rPr>
        <w:t xml:space="preserve"> incentive </w:t>
      </w:r>
      <w:r w:rsidRPr="006C3EB3" w:rsidR="00062ACC">
        <w:rPr>
          <w:rFonts w:ascii="Times New Roman" w:hAnsi="Times New Roman" w:cs="Times New Roman"/>
        </w:rPr>
        <w:t>plan, whereby a $30.00</w:t>
      </w:r>
      <w:r w:rsidRPr="006C3EB3" w:rsidR="0028529B">
        <w:rPr>
          <w:rFonts w:ascii="Times New Roman" w:hAnsi="Times New Roman" w:cs="Times New Roman"/>
        </w:rPr>
        <w:t xml:space="preserve"> incentive </w:t>
      </w:r>
      <w:r w:rsidRPr="006C3EB3" w:rsidR="00062ACC">
        <w:rPr>
          <w:rFonts w:ascii="Times New Roman" w:hAnsi="Times New Roman" w:cs="Times New Roman"/>
        </w:rPr>
        <w:t xml:space="preserve">will be given to respondents upon completion of the </w:t>
      </w:r>
      <w:r w:rsidR="00916D5A">
        <w:rPr>
          <w:rFonts w:ascii="Times New Roman" w:hAnsi="Times New Roman" w:cs="Times New Roman"/>
        </w:rPr>
        <w:t>NSDUH</w:t>
      </w:r>
      <w:r w:rsidRPr="006C3EB3" w:rsidR="00BE19D7">
        <w:rPr>
          <w:rFonts w:ascii="Times New Roman" w:hAnsi="Times New Roman" w:cs="Times New Roman"/>
        </w:rPr>
        <w:t xml:space="preserve"> </w:t>
      </w:r>
      <w:r w:rsidRPr="006C3EB3" w:rsidR="00062ACC">
        <w:rPr>
          <w:rFonts w:ascii="Times New Roman" w:hAnsi="Times New Roman" w:cs="Times New Roman"/>
        </w:rPr>
        <w:t>interview.</w:t>
      </w:r>
      <w:r w:rsidRPr="006C3EB3" w:rsidR="00515597">
        <w:rPr>
          <w:rFonts w:ascii="Times New Roman" w:hAnsi="Times New Roman" w:cs="Times New Roman"/>
        </w:rPr>
        <w:t xml:space="preserve"> </w:t>
      </w:r>
      <w:r w:rsidRPr="006C3EB3" w:rsidR="00062ACC">
        <w:rPr>
          <w:rFonts w:ascii="Times New Roman" w:hAnsi="Times New Roman" w:cs="Times New Roman"/>
        </w:rPr>
        <w:t>The</w:t>
      </w:r>
      <w:r w:rsidRPr="006C3EB3" w:rsidR="0028529B">
        <w:rPr>
          <w:rFonts w:ascii="Times New Roman" w:hAnsi="Times New Roman" w:cs="Times New Roman"/>
        </w:rPr>
        <w:t xml:space="preserve"> incentive </w:t>
      </w:r>
      <w:r w:rsidRPr="006C3EB3" w:rsidR="00062ACC">
        <w:rPr>
          <w:rFonts w:ascii="Times New Roman" w:hAnsi="Times New Roman" w:cs="Times New Roman"/>
        </w:rPr>
        <w:t xml:space="preserve">is mentioned in the following respondent materials: Lead Letter </w:t>
      </w:r>
      <w:r w:rsidRPr="006C3EB3" w:rsidR="000A111F">
        <w:rPr>
          <w:rFonts w:ascii="Times New Roman" w:hAnsi="Times New Roman" w:cs="Times New Roman"/>
        </w:rPr>
        <w:t>(</w:t>
      </w:r>
      <w:r w:rsidRPr="006C3EB3" w:rsidR="00DF5813">
        <w:rPr>
          <w:rFonts w:ascii="Times New Roman" w:hAnsi="Times New Roman" w:cs="Times New Roman"/>
        </w:rPr>
        <w:t xml:space="preserve">Attachment </w:t>
      </w:r>
      <w:r w:rsidRPr="006C3EB3" w:rsidR="00F3609C">
        <w:rPr>
          <w:rFonts w:ascii="Times New Roman" w:hAnsi="Times New Roman" w:cs="Times New Roman"/>
        </w:rPr>
        <w:t>C</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w:t>
      </w:r>
      <w:r w:rsidRPr="006C3EB3" w:rsidR="004B01AD">
        <w:rPr>
          <w:rFonts w:ascii="Times New Roman" w:hAnsi="Times New Roman" w:cs="Times New Roman"/>
        </w:rPr>
        <w:t>Q</w:t>
      </w:r>
      <w:r w:rsidRPr="006C3EB3" w:rsidR="006A13F3">
        <w:rPr>
          <w:rFonts w:ascii="Times New Roman" w:hAnsi="Times New Roman" w:cs="Times New Roman"/>
        </w:rPr>
        <w:t xml:space="preserve">uestion &amp; Answer Brochure (Attachment </w:t>
      </w:r>
      <w:r w:rsidRPr="006C3EB3" w:rsidR="00F3609C">
        <w:rPr>
          <w:rFonts w:ascii="Times New Roman" w:hAnsi="Times New Roman" w:cs="Times New Roman"/>
        </w:rPr>
        <w:t>D</w:t>
      </w:r>
      <w:r w:rsidRPr="006C3EB3" w:rsidR="006A13F3">
        <w:rPr>
          <w:rFonts w:ascii="Times New Roman" w:hAnsi="Times New Roman" w:cs="Times New Roman"/>
        </w:rPr>
        <w:t xml:space="preserve">); Tablet </w:t>
      </w:r>
      <w:r w:rsidRPr="006C3EB3" w:rsidR="007A7DE6">
        <w:rPr>
          <w:rFonts w:ascii="Times New Roman" w:hAnsi="Times New Roman" w:cs="Times New Roman"/>
        </w:rPr>
        <w:t xml:space="preserve">Screening </w:t>
      </w:r>
      <w:r w:rsidRPr="006C3EB3" w:rsidR="006A13F3">
        <w:rPr>
          <w:rFonts w:ascii="Times New Roman" w:hAnsi="Times New Roman" w:cs="Times New Roman"/>
        </w:rPr>
        <w:t>Video Script</w:t>
      </w:r>
      <w:r w:rsidRPr="006C3EB3" w:rsidR="00F3609C">
        <w:rPr>
          <w:rFonts w:ascii="Times New Roman" w:hAnsi="Times New Roman" w:cs="Times New Roman"/>
        </w:rPr>
        <w:t>s</w:t>
      </w:r>
      <w:r w:rsidRPr="006C3EB3" w:rsidR="006A13F3">
        <w:rPr>
          <w:rFonts w:ascii="Times New Roman" w:hAnsi="Times New Roman" w:cs="Times New Roman"/>
        </w:rPr>
        <w:t xml:space="preserve"> (Attachment </w:t>
      </w:r>
      <w:r w:rsidRPr="006C3EB3" w:rsidR="00F3609C">
        <w:rPr>
          <w:rFonts w:ascii="Times New Roman" w:hAnsi="Times New Roman" w:cs="Times New Roman"/>
        </w:rPr>
        <w:t>E</w:t>
      </w:r>
      <w:r w:rsidRPr="006C3EB3" w:rsidR="006A13F3">
        <w:rPr>
          <w:rFonts w:ascii="Times New Roman" w:hAnsi="Times New Roman" w:cs="Times New Roman"/>
        </w:rPr>
        <w:t xml:space="preserve">); </w:t>
      </w:r>
      <w:r w:rsidRPr="006C3EB3" w:rsidR="00835AC7">
        <w:rPr>
          <w:rFonts w:ascii="Times New Roman" w:hAnsi="Times New Roman" w:cs="Times New Roman"/>
        </w:rPr>
        <w:t xml:space="preserve">Contact </w:t>
      </w:r>
      <w:r w:rsidRPr="006C3EB3" w:rsidR="00062ACC">
        <w:rPr>
          <w:rFonts w:ascii="Times New Roman" w:hAnsi="Times New Roman" w:cs="Times New Roman"/>
        </w:rPr>
        <w:t>Card</w:t>
      </w:r>
      <w:r w:rsidRPr="006C3EB3" w:rsidR="00835AC7">
        <w:rPr>
          <w:rFonts w:ascii="Times New Roman" w:hAnsi="Times New Roman" w:cs="Times New Roman"/>
        </w:rPr>
        <w:t>s</w:t>
      </w:r>
      <w:r w:rsidRPr="006C3EB3" w:rsidR="00062ACC">
        <w:rPr>
          <w:rFonts w:ascii="Times New Roman" w:hAnsi="Times New Roman" w:cs="Times New Roman"/>
        </w:rPr>
        <w:t xml:space="preserve"> </w:t>
      </w:r>
      <w:r w:rsidRPr="006C3EB3" w:rsidR="000A111F">
        <w:rPr>
          <w:rFonts w:ascii="Times New Roman" w:hAnsi="Times New Roman" w:cs="Times New Roman"/>
        </w:rPr>
        <w:t>(</w:t>
      </w:r>
      <w:r w:rsidRPr="006C3EB3" w:rsidR="00DF5813">
        <w:rPr>
          <w:rFonts w:ascii="Times New Roman" w:hAnsi="Times New Roman" w:cs="Times New Roman"/>
        </w:rPr>
        <w:t xml:space="preserve">Attachment </w:t>
      </w:r>
      <w:r w:rsidRPr="006C3EB3" w:rsidR="00F3609C">
        <w:rPr>
          <w:rFonts w:ascii="Times New Roman" w:hAnsi="Times New Roman" w:cs="Times New Roman"/>
        </w:rPr>
        <w:t>F</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Study Description </w:t>
      </w:r>
      <w:r w:rsidRPr="006C3EB3" w:rsidR="000A111F">
        <w:rPr>
          <w:rFonts w:ascii="Times New Roman" w:hAnsi="Times New Roman" w:cs="Times New Roman"/>
        </w:rPr>
        <w:t>(</w:t>
      </w:r>
      <w:r w:rsidRPr="006C3EB3" w:rsidR="00DF5813">
        <w:rPr>
          <w:rFonts w:ascii="Times New Roman" w:hAnsi="Times New Roman" w:cs="Times New Roman"/>
        </w:rPr>
        <w:t xml:space="preserve">Attachment </w:t>
      </w:r>
      <w:r w:rsidRPr="006C3EB3" w:rsidR="00F3609C">
        <w:rPr>
          <w:rFonts w:ascii="Times New Roman" w:hAnsi="Times New Roman" w:cs="Times New Roman"/>
        </w:rPr>
        <w:t>G</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w:t>
      </w:r>
      <w:r w:rsidRPr="006C3EB3" w:rsidR="00C518D3">
        <w:rPr>
          <w:rFonts w:ascii="Times New Roman" w:hAnsi="Times New Roman" w:cs="Times New Roman"/>
        </w:rPr>
        <w:t>Introduction and</w:t>
      </w:r>
      <w:r w:rsidRPr="006C3EB3" w:rsidR="00C219A0">
        <w:rPr>
          <w:rFonts w:ascii="Times New Roman" w:hAnsi="Times New Roman" w:cs="Times New Roman"/>
        </w:rPr>
        <w:t xml:space="preserve"> Informed Consent Scripts</w:t>
      </w:r>
      <w:r w:rsidRPr="006C3EB3" w:rsidR="00EA56B9">
        <w:rPr>
          <w:rFonts w:ascii="Times New Roman" w:hAnsi="Times New Roman" w:cs="Times New Roman"/>
        </w:rPr>
        <w:t xml:space="preserve"> </w:t>
      </w:r>
      <w:r w:rsidRPr="006C3EB3" w:rsidR="000A111F">
        <w:rPr>
          <w:rFonts w:ascii="Times New Roman" w:hAnsi="Times New Roman" w:cs="Times New Roman"/>
        </w:rPr>
        <w:t>(</w:t>
      </w:r>
      <w:r w:rsidRPr="006C3EB3" w:rsidR="00DF5813">
        <w:rPr>
          <w:rFonts w:ascii="Times New Roman" w:hAnsi="Times New Roman" w:cs="Times New Roman"/>
        </w:rPr>
        <w:t xml:space="preserve">Attachment </w:t>
      </w:r>
      <w:r w:rsidRPr="006C3EB3" w:rsidR="00F3609C">
        <w:rPr>
          <w:rFonts w:ascii="Times New Roman" w:hAnsi="Times New Roman" w:cs="Times New Roman"/>
        </w:rPr>
        <w:t>H</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C518D3">
        <w:rPr>
          <w:rFonts w:ascii="Times New Roman" w:hAnsi="Times New Roman" w:cs="Times New Roman"/>
        </w:rPr>
        <w:t xml:space="preserve"> </w:t>
      </w:r>
      <w:r w:rsidRPr="006C3EB3" w:rsidR="00062ACC">
        <w:rPr>
          <w:rFonts w:ascii="Times New Roman" w:hAnsi="Times New Roman" w:cs="Times New Roman"/>
        </w:rPr>
        <w:t>Screenin</w:t>
      </w:r>
      <w:r w:rsidRPr="006C3EB3" w:rsidR="00EA56B9">
        <w:rPr>
          <w:rFonts w:ascii="Times New Roman" w:hAnsi="Times New Roman" w:cs="Times New Roman"/>
        </w:rPr>
        <w:t xml:space="preserve">g Questions </w:t>
      </w:r>
      <w:r w:rsidRPr="006C3EB3" w:rsidR="000A111F">
        <w:rPr>
          <w:rFonts w:ascii="Times New Roman" w:hAnsi="Times New Roman" w:cs="Times New Roman"/>
        </w:rPr>
        <w:t>(</w:t>
      </w:r>
      <w:r w:rsidRPr="006C3EB3" w:rsidR="00AF21D3">
        <w:rPr>
          <w:rFonts w:ascii="Times New Roman" w:hAnsi="Times New Roman" w:cs="Times New Roman"/>
        </w:rPr>
        <w:t>Attachment</w:t>
      </w:r>
      <w:r w:rsidRPr="006C3EB3" w:rsidR="00DF5813">
        <w:rPr>
          <w:rFonts w:ascii="Times New Roman" w:hAnsi="Times New Roman" w:cs="Times New Roman"/>
        </w:rPr>
        <w:t xml:space="preserve"> </w:t>
      </w:r>
      <w:r w:rsidRPr="006C3EB3" w:rsidR="00F3609C">
        <w:rPr>
          <w:rFonts w:ascii="Times New Roman" w:hAnsi="Times New Roman" w:cs="Times New Roman"/>
        </w:rPr>
        <w:t>I</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DE5D98">
        <w:rPr>
          <w:rFonts w:ascii="Times New Roman" w:hAnsi="Times New Roman" w:cs="Times New Roman"/>
        </w:rPr>
        <w:t xml:space="preserve"> </w:t>
      </w:r>
      <w:r w:rsidRPr="006C3EB3" w:rsidR="00DF2DFF">
        <w:rPr>
          <w:rFonts w:ascii="Times New Roman" w:hAnsi="Times New Roman" w:cs="Times New Roman"/>
          <w:color w:val="000000"/>
        </w:rPr>
        <w:t>Unable-to-</w:t>
      </w:r>
      <w:r w:rsidRPr="006C3EB3" w:rsidR="00C219A0">
        <w:rPr>
          <w:rFonts w:ascii="Times New Roman" w:hAnsi="Times New Roman" w:cs="Times New Roman"/>
          <w:color w:val="000000"/>
        </w:rPr>
        <w:t>Contact</w:t>
      </w:r>
      <w:r w:rsidR="006F25E3">
        <w:rPr>
          <w:rFonts w:ascii="Times New Roman" w:hAnsi="Times New Roman" w:cs="Times New Roman"/>
          <w:color w:val="000000"/>
        </w:rPr>
        <w:t xml:space="preserve"> and</w:t>
      </w:r>
      <w:r w:rsidRPr="006C3EB3" w:rsidR="006F25E3">
        <w:rPr>
          <w:rFonts w:ascii="Times New Roman" w:hAnsi="Times New Roman" w:cs="Times New Roman"/>
          <w:color w:val="000000"/>
        </w:rPr>
        <w:t xml:space="preserve"> </w:t>
      </w:r>
      <w:r w:rsidRPr="006C3EB3" w:rsidR="00C219A0">
        <w:rPr>
          <w:rFonts w:ascii="Times New Roman" w:hAnsi="Times New Roman" w:cs="Times New Roman"/>
          <w:color w:val="000000"/>
        </w:rPr>
        <w:t>Controlled Access Letters</w:t>
      </w:r>
      <w:r w:rsidRPr="006C3EB3" w:rsidDel="00856926" w:rsidR="00C219A0">
        <w:rPr>
          <w:rFonts w:ascii="Times New Roman" w:hAnsi="Times New Roman" w:cs="Times New Roman"/>
          <w:color w:val="000000"/>
        </w:rPr>
        <w:t xml:space="preserve"> </w:t>
      </w:r>
      <w:r w:rsidRPr="006C3EB3" w:rsidR="000A111F">
        <w:rPr>
          <w:rFonts w:ascii="Times New Roman" w:hAnsi="Times New Roman" w:cs="Times New Roman"/>
        </w:rPr>
        <w:t>(</w:t>
      </w:r>
      <w:r w:rsidRPr="006C3EB3" w:rsidR="00DF5813">
        <w:rPr>
          <w:rFonts w:ascii="Times New Roman" w:hAnsi="Times New Roman" w:cs="Times New Roman"/>
        </w:rPr>
        <w:t xml:space="preserve">Attachment </w:t>
      </w:r>
      <w:r w:rsidRPr="006C3EB3" w:rsidR="00F3609C">
        <w:rPr>
          <w:rFonts w:ascii="Times New Roman" w:hAnsi="Times New Roman" w:cs="Times New Roman"/>
        </w:rPr>
        <w:t>J</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C518D3">
        <w:rPr>
          <w:rFonts w:ascii="Times New Roman" w:hAnsi="Times New Roman" w:cs="Times New Roman"/>
        </w:rPr>
        <w:t xml:space="preserve"> Refusal Letters </w:t>
      </w:r>
      <w:r w:rsidRPr="006C3EB3" w:rsidR="000A111F">
        <w:rPr>
          <w:rFonts w:ascii="Times New Roman" w:hAnsi="Times New Roman" w:cs="Times New Roman"/>
        </w:rPr>
        <w:t>(</w:t>
      </w:r>
      <w:r w:rsidRPr="006C3EB3" w:rsidR="00C518D3">
        <w:rPr>
          <w:rFonts w:ascii="Times New Roman" w:hAnsi="Times New Roman" w:cs="Times New Roman"/>
        </w:rPr>
        <w:t>Attachme</w:t>
      </w:r>
      <w:r w:rsidRPr="006C3EB3" w:rsidR="00DF5813">
        <w:rPr>
          <w:rFonts w:ascii="Times New Roman" w:hAnsi="Times New Roman" w:cs="Times New Roman"/>
        </w:rPr>
        <w:t xml:space="preserve">nt </w:t>
      </w:r>
      <w:r w:rsidRPr="006C3EB3" w:rsidR="00F3609C">
        <w:rPr>
          <w:rFonts w:ascii="Times New Roman" w:hAnsi="Times New Roman" w:cs="Times New Roman"/>
        </w:rPr>
        <w:t>K</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and Intervi</w:t>
      </w:r>
      <w:r w:rsidRPr="006C3EB3" w:rsidR="00EA56B9">
        <w:rPr>
          <w:rFonts w:ascii="Times New Roman" w:hAnsi="Times New Roman" w:cs="Times New Roman"/>
        </w:rPr>
        <w:t xml:space="preserve">ew </w:t>
      </w:r>
      <w:r w:rsidRPr="006C3EB3" w:rsidR="00E07DD0">
        <w:rPr>
          <w:rFonts w:ascii="Times New Roman" w:hAnsi="Times New Roman" w:cs="Times New Roman"/>
        </w:rPr>
        <w:t xml:space="preserve">Incentive </w:t>
      </w:r>
      <w:r w:rsidRPr="006C3EB3" w:rsidR="00EA56B9">
        <w:rPr>
          <w:rFonts w:ascii="Times New Roman" w:hAnsi="Times New Roman" w:cs="Times New Roman"/>
        </w:rPr>
        <w:t xml:space="preserve">Receipt </w:t>
      </w:r>
      <w:r w:rsidRPr="006C3EB3" w:rsidR="000A111F">
        <w:rPr>
          <w:rFonts w:ascii="Times New Roman" w:hAnsi="Times New Roman" w:cs="Times New Roman"/>
        </w:rPr>
        <w:t>(</w:t>
      </w:r>
      <w:r w:rsidRPr="006C3EB3" w:rsidR="00DF5813">
        <w:rPr>
          <w:rFonts w:ascii="Times New Roman" w:hAnsi="Times New Roman" w:cs="Times New Roman"/>
        </w:rPr>
        <w:t xml:space="preserve">Attachment </w:t>
      </w:r>
      <w:r w:rsidRPr="006C3EB3" w:rsidR="00F3609C">
        <w:rPr>
          <w:rFonts w:ascii="Times New Roman" w:hAnsi="Times New Roman" w:cs="Times New Roman"/>
        </w:rPr>
        <w:t>L</w:t>
      </w:r>
      <w:r w:rsidRPr="006C3EB3" w:rsidR="000A111F">
        <w:rPr>
          <w:rFonts w:ascii="Times New Roman" w:hAnsi="Times New Roman" w:cs="Times New Roman"/>
        </w:rPr>
        <w:t>)</w:t>
      </w:r>
      <w:r w:rsidRPr="006C3EB3" w:rsidR="00062ACC">
        <w:rPr>
          <w:rFonts w:ascii="Times New Roman" w:hAnsi="Times New Roman" w:cs="Times New Roman"/>
        </w:rPr>
        <w:t>.</w:t>
      </w:r>
      <w:r w:rsidRPr="006C3EB3" w:rsidR="00515597">
        <w:rPr>
          <w:rFonts w:ascii="Times New Roman" w:hAnsi="Times New Roman" w:cs="Times New Roman"/>
        </w:rPr>
        <w:t xml:space="preserve"> </w:t>
      </w:r>
    </w:p>
    <w:p w:rsidR="00A34ABA" w:rsidP="00A34ABA" w:rsidRDefault="005B02C4" w14:paraId="61ED99C6" w14:textId="16F5338B">
      <w:pPr>
        <w:pStyle w:val="BodyText"/>
        <w:rPr>
          <w:rFonts w:ascii="Times New Roman" w:hAnsi="Times New Roman" w:cs="Times New Roman"/>
          <w:color w:val="000000"/>
        </w:rPr>
      </w:pPr>
      <w:r w:rsidRPr="006C3EB3">
        <w:rPr>
          <w:rFonts w:ascii="Times New Roman" w:hAnsi="Times New Roman" w:cs="Times New Roman"/>
          <w:color w:val="000000"/>
        </w:rPr>
        <w:t>Since implementation in 2002, t</w:t>
      </w:r>
      <w:r w:rsidRPr="006C3EB3" w:rsidR="00C219A0">
        <w:rPr>
          <w:rFonts w:ascii="Times New Roman" w:hAnsi="Times New Roman" w:cs="Times New Roman"/>
          <w:color w:val="000000"/>
        </w:rPr>
        <w:t xml:space="preserve">he $30.00 incentive used in NSDUH has contributed to the annual overall </w:t>
      </w:r>
      <w:r w:rsidRPr="006C3EB3" w:rsidR="00957517">
        <w:rPr>
          <w:rFonts w:ascii="Times New Roman" w:hAnsi="Times New Roman" w:cs="Times New Roman"/>
          <w:color w:val="000000"/>
        </w:rPr>
        <w:t>survey</w:t>
      </w:r>
      <w:r w:rsidRPr="006C3EB3" w:rsidR="00C219A0">
        <w:rPr>
          <w:rFonts w:ascii="Times New Roman" w:hAnsi="Times New Roman" w:cs="Times New Roman"/>
          <w:color w:val="000000"/>
        </w:rPr>
        <w:t xml:space="preserve"> response rates</w:t>
      </w:r>
      <w:r w:rsidRPr="006C3EB3">
        <w:rPr>
          <w:rFonts w:ascii="Times New Roman" w:hAnsi="Times New Roman" w:cs="Times New Roman"/>
          <w:color w:val="000000"/>
        </w:rPr>
        <w:t>. However, NSDUH screening, interview, and overall response rates have generally declined since 2006 (Table 2).</w:t>
      </w:r>
      <w:r w:rsidRPr="006C3EB3" w:rsidDel="00A34ABA" w:rsidR="00A34ABA">
        <w:rPr>
          <w:rFonts w:ascii="Times New Roman" w:hAnsi="Times New Roman" w:cs="Times New Roman"/>
          <w:color w:val="000000"/>
        </w:rPr>
        <w:t xml:space="preserve"> </w:t>
      </w:r>
    </w:p>
    <w:p w:rsidR="00792DB4" w:rsidP="00792DB4" w:rsidRDefault="00A63623" w14:paraId="67DBCB34" w14:textId="795C682F">
      <w:pPr>
        <w:pStyle w:val="BodyText"/>
        <w:rPr>
          <w:rFonts w:ascii="Times New Roman" w:hAnsi="Times New Roman" w:cs="Times New Roman"/>
          <w:color w:val="000000"/>
        </w:rPr>
      </w:pPr>
      <w:r w:rsidRPr="00D95EAA">
        <w:rPr>
          <w:color w:val="auto"/>
        </w:rPr>
        <w:t xml:space="preserve">CBHSQ would like to test the incentive increase prior to implementation. This will let us examine potential increases in response rates as well as possible impacts on the survey estimates. This necessary groundwork would mean not being able to implement </w:t>
      </w:r>
      <w:r w:rsidRPr="00D95EAA" w:rsidR="00E805AC">
        <w:rPr>
          <w:color w:val="auto"/>
        </w:rPr>
        <w:t>an incentive test</w:t>
      </w:r>
      <w:r w:rsidRPr="00D95EAA">
        <w:rPr>
          <w:color w:val="auto"/>
        </w:rPr>
        <w:t xml:space="preserve"> for 2022, but </w:t>
      </w:r>
      <w:r w:rsidRPr="00D95EAA" w:rsidR="00E805AC">
        <w:rPr>
          <w:color w:val="auto"/>
        </w:rPr>
        <w:t>in</w:t>
      </w:r>
      <w:r w:rsidRPr="00D95EAA">
        <w:rPr>
          <w:color w:val="auto"/>
        </w:rPr>
        <w:t xml:space="preserve"> a later year.</w:t>
      </w:r>
      <w:r w:rsidRPr="00792DB4" w:rsidR="00792DB4">
        <w:rPr>
          <w:color w:val="auto"/>
        </w:rPr>
        <w:t xml:space="preserve"> </w:t>
      </w:r>
      <w:r w:rsidR="00792DB4">
        <w:rPr>
          <w:color w:val="auto"/>
        </w:rPr>
        <w:t>An overview of the planned incentive experiment can be found in the NSDUH Incentive Experiment Addendum.</w:t>
      </w:r>
      <w:r w:rsidR="00792DB4">
        <w:rPr>
          <w:rFonts w:ascii="Times New Roman" w:hAnsi="Times New Roman" w:cs="Times New Roman"/>
          <w:color w:val="000000"/>
        </w:rPr>
        <w:t xml:space="preserve"> </w:t>
      </w:r>
    </w:p>
    <w:p w:rsidR="00A63623" w:rsidP="00A63623" w:rsidRDefault="00A63623" w14:paraId="02B43C22" w14:textId="760F6F1E">
      <w:pPr>
        <w:ind w:left="720"/>
        <w:rPr>
          <w:color w:val="1F497D"/>
        </w:rPr>
      </w:pPr>
    </w:p>
    <w:p w:rsidR="00A63623" w:rsidP="00A63623" w:rsidRDefault="00A63623" w14:paraId="57738325" w14:textId="77777777"/>
    <w:p w:rsidRPr="006C3EB3" w:rsidR="00A63623" w:rsidP="00A34ABA" w:rsidRDefault="00A63623" w14:paraId="57C72513" w14:textId="77777777">
      <w:pPr>
        <w:pStyle w:val="BodyText"/>
        <w:rPr>
          <w:rFonts w:ascii="Times New Roman" w:hAnsi="Times New Roman" w:cs="Times New Roman"/>
          <w:color w:val="000000"/>
        </w:rPr>
      </w:pPr>
    </w:p>
    <w:bookmarkEnd w:id="2"/>
    <w:bookmarkEnd w:id="3"/>
    <w:p w:rsidRPr="006C3EB3" w:rsidR="00EC68FD" w:rsidP="00281A1C" w:rsidRDefault="00883439" w14:paraId="3FAB83C9" w14:textId="77777777">
      <w:pPr>
        <w:pStyle w:val="TableTitle"/>
        <w:spacing w:before="240"/>
        <w:rPr>
          <w:rFonts w:ascii="Times New Roman" w:hAnsi="Times New Roman" w:cs="Times New Roman"/>
        </w:rPr>
      </w:pPr>
      <w:r w:rsidRPr="006C3EB3">
        <w:rPr>
          <w:rFonts w:ascii="Times New Roman" w:hAnsi="Times New Roman" w:cs="Times New Roman"/>
        </w:rPr>
        <w:lastRenderedPageBreak/>
        <w:t>Table 1.</w:t>
      </w:r>
      <w:r w:rsidRPr="006C3EB3" w:rsidR="00515597">
        <w:rPr>
          <w:rFonts w:ascii="Times New Roman" w:hAnsi="Times New Roman" w:cs="Times New Roman"/>
        </w:rPr>
        <w:t xml:space="preserve"> </w:t>
      </w:r>
      <w:r w:rsidRPr="006C3EB3">
        <w:rPr>
          <w:rFonts w:ascii="Times New Roman" w:hAnsi="Times New Roman" w:cs="Times New Roman"/>
        </w:rPr>
        <w:t xml:space="preserve">Overall NSDUH </w:t>
      </w:r>
      <w:r w:rsidRPr="006C3EB3" w:rsidR="00491D44">
        <w:rPr>
          <w:rFonts w:ascii="Times New Roman" w:hAnsi="Times New Roman" w:cs="Times New Roman"/>
        </w:rPr>
        <w:t xml:space="preserve">Weighted </w:t>
      </w:r>
      <w:r w:rsidRPr="006C3EB3">
        <w:rPr>
          <w:rFonts w:ascii="Times New Roman" w:hAnsi="Times New Roman" w:cs="Times New Roman"/>
        </w:rPr>
        <w:t>Response Rates</w:t>
      </w:r>
      <w:r w:rsidRPr="006C3EB3" w:rsidR="00DE5D98">
        <w:rPr>
          <w:rFonts w:ascii="Times New Roman" w:hAnsi="Times New Roman" w:cs="Times New Roman"/>
        </w:rPr>
        <w:t>,</w:t>
      </w:r>
      <w:r w:rsidRPr="006C3EB3">
        <w:rPr>
          <w:rFonts w:ascii="Times New Roman" w:hAnsi="Times New Roman" w:cs="Times New Roman"/>
        </w:rPr>
        <w:t xml:space="preserve"> by Year</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0"/>
        <w:gridCol w:w="3240"/>
      </w:tblGrid>
      <w:tr w:rsidRPr="006C3EB3" w:rsidR="00EE4ADA" w:rsidTr="00223A54" w14:paraId="62A9D678" w14:textId="77777777">
        <w:tc>
          <w:tcPr>
            <w:tcW w:w="1890" w:type="dxa"/>
          </w:tcPr>
          <w:p w:rsidRPr="006C3EB3" w:rsidR="00EE4ADA" w:rsidP="00DD01D8" w:rsidRDefault="00B065C1" w14:paraId="31EB982D" w14:textId="77777777">
            <w:pPr>
              <w:pStyle w:val="TableHeaders"/>
              <w:rPr>
                <w:rFonts w:ascii="Times New Roman" w:hAnsi="Times New Roman" w:cs="Times New Roman"/>
              </w:rPr>
            </w:pPr>
            <w:r w:rsidRPr="006C3EB3">
              <w:rPr>
                <w:rFonts w:ascii="Times New Roman" w:hAnsi="Times New Roman" w:cs="Times New Roman"/>
              </w:rPr>
              <w:t>Year</w:t>
            </w:r>
          </w:p>
        </w:tc>
        <w:tc>
          <w:tcPr>
            <w:tcW w:w="3240" w:type="dxa"/>
          </w:tcPr>
          <w:p w:rsidRPr="006C3EB3" w:rsidR="00494292" w:rsidP="00DE5D98" w:rsidRDefault="00B065C1" w14:paraId="3639CE3D" w14:textId="77777777">
            <w:pPr>
              <w:pStyle w:val="TableHeaders"/>
              <w:rPr>
                <w:rFonts w:ascii="Times New Roman" w:hAnsi="Times New Roman" w:cs="Times New Roman"/>
              </w:rPr>
            </w:pPr>
            <w:r w:rsidRPr="006C3EB3">
              <w:rPr>
                <w:rFonts w:ascii="Times New Roman" w:hAnsi="Times New Roman" w:cs="Times New Roman"/>
              </w:rPr>
              <w:t xml:space="preserve">Overall </w:t>
            </w:r>
            <w:r w:rsidRPr="006C3EB3" w:rsidR="00491D44">
              <w:rPr>
                <w:rFonts w:ascii="Times New Roman" w:hAnsi="Times New Roman" w:cs="Times New Roman"/>
              </w:rPr>
              <w:t xml:space="preserve">Weighted </w:t>
            </w:r>
            <w:r w:rsidRPr="006C3EB3">
              <w:rPr>
                <w:rFonts w:ascii="Times New Roman" w:hAnsi="Times New Roman" w:cs="Times New Roman"/>
              </w:rPr>
              <w:t>Response Rate</w:t>
            </w:r>
          </w:p>
        </w:tc>
      </w:tr>
      <w:tr w:rsidRPr="006C3EB3" w:rsidR="00EE4ADA" w:rsidTr="00223A54" w14:paraId="19F4B64B" w14:textId="77777777">
        <w:tc>
          <w:tcPr>
            <w:tcW w:w="1890" w:type="dxa"/>
          </w:tcPr>
          <w:p w:rsidRPr="006C3EB3" w:rsidR="00EE4ADA" w:rsidP="00DD01D8" w:rsidRDefault="00B065C1" w14:paraId="2895B168" w14:textId="77777777">
            <w:pPr>
              <w:pStyle w:val="TableText0"/>
              <w:jc w:val="center"/>
              <w:rPr>
                <w:rFonts w:ascii="Times New Roman" w:hAnsi="Times New Roman" w:cs="Times New Roman"/>
              </w:rPr>
            </w:pPr>
            <w:r w:rsidRPr="006C3EB3">
              <w:rPr>
                <w:rFonts w:ascii="Times New Roman" w:hAnsi="Times New Roman" w:cs="Times New Roman"/>
              </w:rPr>
              <w:t>2001</w:t>
            </w:r>
          </w:p>
        </w:tc>
        <w:tc>
          <w:tcPr>
            <w:tcW w:w="3240" w:type="dxa"/>
          </w:tcPr>
          <w:p w:rsidRPr="006C3EB3" w:rsidR="00EE4ADA" w:rsidP="00223A54" w:rsidRDefault="00B065C1" w14:paraId="11C3A745" w14:textId="77777777">
            <w:pPr>
              <w:pStyle w:val="TableText0"/>
              <w:jc w:val="center"/>
              <w:rPr>
                <w:rFonts w:ascii="Times New Roman" w:hAnsi="Times New Roman" w:cs="Times New Roman"/>
              </w:rPr>
            </w:pPr>
            <w:r w:rsidRPr="006C3EB3">
              <w:rPr>
                <w:rFonts w:ascii="Times New Roman" w:hAnsi="Times New Roman" w:cs="Times New Roman"/>
              </w:rPr>
              <w:t>67</w:t>
            </w:r>
            <w:r w:rsidRPr="006C3EB3" w:rsidR="00DE5D98">
              <w:rPr>
                <w:rFonts w:ascii="Times New Roman" w:hAnsi="Times New Roman" w:cs="Times New Roman"/>
              </w:rPr>
              <w:t>%</w:t>
            </w:r>
          </w:p>
        </w:tc>
      </w:tr>
      <w:tr w:rsidRPr="006C3EB3" w:rsidR="00EE4ADA" w:rsidTr="00223A54" w14:paraId="4C558158" w14:textId="77777777">
        <w:tc>
          <w:tcPr>
            <w:tcW w:w="1890" w:type="dxa"/>
          </w:tcPr>
          <w:p w:rsidRPr="006C3EB3" w:rsidR="00EE4ADA" w:rsidP="00DD01D8" w:rsidRDefault="00B065C1" w14:paraId="5C0225E0" w14:textId="77777777">
            <w:pPr>
              <w:pStyle w:val="TableText0"/>
              <w:jc w:val="center"/>
              <w:rPr>
                <w:rFonts w:ascii="Times New Roman" w:hAnsi="Times New Roman" w:cs="Times New Roman"/>
              </w:rPr>
            </w:pPr>
            <w:r w:rsidRPr="006C3EB3">
              <w:rPr>
                <w:rFonts w:ascii="Times New Roman" w:hAnsi="Times New Roman" w:cs="Times New Roman"/>
              </w:rPr>
              <w:t>2002</w:t>
            </w:r>
          </w:p>
        </w:tc>
        <w:tc>
          <w:tcPr>
            <w:tcW w:w="3240" w:type="dxa"/>
          </w:tcPr>
          <w:p w:rsidRPr="006C3EB3" w:rsidR="00EE4ADA" w:rsidP="00223A54" w:rsidRDefault="00B065C1" w14:paraId="5973D8EA" w14:textId="77777777">
            <w:pPr>
              <w:pStyle w:val="TableText0"/>
              <w:jc w:val="center"/>
              <w:rPr>
                <w:rFonts w:ascii="Times New Roman" w:hAnsi="Times New Roman" w:cs="Times New Roman"/>
              </w:rPr>
            </w:pPr>
            <w:r w:rsidRPr="006C3EB3">
              <w:rPr>
                <w:rFonts w:ascii="Times New Roman" w:hAnsi="Times New Roman" w:cs="Times New Roman"/>
              </w:rPr>
              <w:t>71</w:t>
            </w:r>
            <w:r w:rsidRPr="006C3EB3" w:rsidR="00DE5D98">
              <w:rPr>
                <w:rFonts w:ascii="Times New Roman" w:hAnsi="Times New Roman" w:cs="Times New Roman"/>
              </w:rPr>
              <w:t>%</w:t>
            </w:r>
          </w:p>
        </w:tc>
      </w:tr>
      <w:tr w:rsidRPr="006C3EB3" w:rsidR="00EE4ADA" w:rsidTr="00223A54" w14:paraId="6C40345D" w14:textId="77777777">
        <w:tc>
          <w:tcPr>
            <w:tcW w:w="1890" w:type="dxa"/>
          </w:tcPr>
          <w:p w:rsidRPr="006C3EB3" w:rsidR="00EE4ADA" w:rsidP="00DD01D8" w:rsidRDefault="00B065C1" w14:paraId="074FDBDF" w14:textId="77777777">
            <w:pPr>
              <w:pStyle w:val="TableText0"/>
              <w:jc w:val="center"/>
              <w:rPr>
                <w:rFonts w:ascii="Times New Roman" w:hAnsi="Times New Roman" w:cs="Times New Roman"/>
              </w:rPr>
            </w:pPr>
            <w:r w:rsidRPr="006C3EB3">
              <w:rPr>
                <w:rFonts w:ascii="Times New Roman" w:hAnsi="Times New Roman" w:cs="Times New Roman"/>
              </w:rPr>
              <w:t>2003</w:t>
            </w:r>
          </w:p>
        </w:tc>
        <w:tc>
          <w:tcPr>
            <w:tcW w:w="3240" w:type="dxa"/>
          </w:tcPr>
          <w:p w:rsidRPr="006C3EB3" w:rsidR="00EE4ADA" w:rsidP="00223A54" w:rsidRDefault="00B065C1" w14:paraId="1DB2B7C1" w14:textId="77777777">
            <w:pPr>
              <w:pStyle w:val="TableText0"/>
              <w:jc w:val="center"/>
              <w:rPr>
                <w:rFonts w:ascii="Times New Roman" w:hAnsi="Times New Roman" w:cs="Times New Roman"/>
              </w:rPr>
            </w:pPr>
            <w:r w:rsidRPr="006C3EB3">
              <w:rPr>
                <w:rFonts w:ascii="Times New Roman" w:hAnsi="Times New Roman" w:cs="Times New Roman"/>
              </w:rPr>
              <w:t>7</w:t>
            </w:r>
            <w:r w:rsidRPr="006C3EB3" w:rsidR="00491D44">
              <w:rPr>
                <w:rFonts w:ascii="Times New Roman" w:hAnsi="Times New Roman" w:cs="Times New Roman"/>
              </w:rPr>
              <w:t>0</w:t>
            </w:r>
            <w:r w:rsidRPr="006C3EB3" w:rsidR="00DE5D98">
              <w:rPr>
                <w:rFonts w:ascii="Times New Roman" w:hAnsi="Times New Roman" w:cs="Times New Roman"/>
              </w:rPr>
              <w:t>%</w:t>
            </w:r>
          </w:p>
        </w:tc>
      </w:tr>
      <w:tr w:rsidRPr="006C3EB3" w:rsidR="00EE4ADA" w:rsidTr="00223A54" w14:paraId="753A3E1D" w14:textId="77777777">
        <w:tc>
          <w:tcPr>
            <w:tcW w:w="1890" w:type="dxa"/>
          </w:tcPr>
          <w:p w:rsidRPr="006C3EB3" w:rsidR="00EE4ADA" w:rsidP="00DD01D8" w:rsidRDefault="00B065C1" w14:paraId="7625B809" w14:textId="77777777">
            <w:pPr>
              <w:pStyle w:val="TableText0"/>
              <w:jc w:val="center"/>
              <w:rPr>
                <w:rFonts w:ascii="Times New Roman" w:hAnsi="Times New Roman" w:cs="Times New Roman"/>
              </w:rPr>
            </w:pPr>
            <w:r w:rsidRPr="006C3EB3">
              <w:rPr>
                <w:rFonts w:ascii="Times New Roman" w:hAnsi="Times New Roman" w:cs="Times New Roman"/>
              </w:rPr>
              <w:t>2004</w:t>
            </w:r>
          </w:p>
        </w:tc>
        <w:tc>
          <w:tcPr>
            <w:tcW w:w="3240" w:type="dxa"/>
          </w:tcPr>
          <w:p w:rsidRPr="006C3EB3" w:rsidR="00EE4ADA" w:rsidP="00223A54" w:rsidRDefault="00B065C1" w14:paraId="201232F9" w14:textId="77777777">
            <w:pPr>
              <w:pStyle w:val="TableText0"/>
              <w:jc w:val="center"/>
              <w:rPr>
                <w:rFonts w:ascii="Times New Roman" w:hAnsi="Times New Roman" w:cs="Times New Roman"/>
              </w:rPr>
            </w:pPr>
            <w:r w:rsidRPr="006C3EB3">
              <w:rPr>
                <w:rFonts w:ascii="Times New Roman" w:hAnsi="Times New Roman" w:cs="Times New Roman"/>
              </w:rPr>
              <w:t>70</w:t>
            </w:r>
            <w:r w:rsidRPr="006C3EB3" w:rsidR="00DE5D98">
              <w:rPr>
                <w:rFonts w:ascii="Times New Roman" w:hAnsi="Times New Roman" w:cs="Times New Roman"/>
              </w:rPr>
              <w:t>%</w:t>
            </w:r>
          </w:p>
        </w:tc>
      </w:tr>
      <w:tr w:rsidRPr="006C3EB3" w:rsidR="00B065C1" w:rsidTr="00223A54" w14:paraId="6C9944CE" w14:textId="77777777">
        <w:tc>
          <w:tcPr>
            <w:tcW w:w="1890" w:type="dxa"/>
          </w:tcPr>
          <w:p w:rsidRPr="006C3EB3" w:rsidR="00B065C1" w:rsidP="00DD01D8" w:rsidRDefault="00B065C1" w14:paraId="566DDF90" w14:textId="77777777">
            <w:pPr>
              <w:pStyle w:val="TableText0"/>
              <w:jc w:val="center"/>
              <w:rPr>
                <w:rFonts w:ascii="Times New Roman" w:hAnsi="Times New Roman" w:cs="Times New Roman"/>
              </w:rPr>
            </w:pPr>
            <w:r w:rsidRPr="006C3EB3">
              <w:rPr>
                <w:rFonts w:ascii="Times New Roman" w:hAnsi="Times New Roman" w:cs="Times New Roman"/>
              </w:rPr>
              <w:t>2005</w:t>
            </w:r>
          </w:p>
        </w:tc>
        <w:tc>
          <w:tcPr>
            <w:tcW w:w="3240" w:type="dxa"/>
          </w:tcPr>
          <w:p w:rsidRPr="006C3EB3" w:rsidR="00B065C1" w:rsidP="00223A54" w:rsidRDefault="00B065C1" w14:paraId="5026690F" w14:textId="77777777">
            <w:pPr>
              <w:pStyle w:val="TableText0"/>
              <w:jc w:val="center"/>
              <w:rPr>
                <w:rFonts w:ascii="Times New Roman" w:hAnsi="Times New Roman" w:cs="Times New Roman"/>
              </w:rPr>
            </w:pPr>
            <w:r w:rsidRPr="006C3EB3">
              <w:rPr>
                <w:rFonts w:ascii="Times New Roman" w:hAnsi="Times New Roman" w:cs="Times New Roman"/>
              </w:rPr>
              <w:t>70</w:t>
            </w:r>
            <w:r w:rsidRPr="006C3EB3" w:rsidR="00DE5D98">
              <w:rPr>
                <w:rFonts w:ascii="Times New Roman" w:hAnsi="Times New Roman" w:cs="Times New Roman"/>
              </w:rPr>
              <w:t>%</w:t>
            </w:r>
          </w:p>
        </w:tc>
      </w:tr>
      <w:tr w:rsidRPr="006C3EB3" w:rsidR="00B065C1" w:rsidTr="00223A54" w14:paraId="1BC5648F" w14:textId="77777777">
        <w:tc>
          <w:tcPr>
            <w:tcW w:w="1890" w:type="dxa"/>
          </w:tcPr>
          <w:p w:rsidRPr="006C3EB3" w:rsidR="00B065C1" w:rsidP="00DD01D8" w:rsidRDefault="00B065C1" w14:paraId="4EF1834D" w14:textId="77777777">
            <w:pPr>
              <w:pStyle w:val="TableText0"/>
              <w:jc w:val="center"/>
              <w:rPr>
                <w:rFonts w:ascii="Times New Roman" w:hAnsi="Times New Roman" w:cs="Times New Roman"/>
              </w:rPr>
            </w:pPr>
            <w:r w:rsidRPr="006C3EB3">
              <w:rPr>
                <w:rFonts w:ascii="Times New Roman" w:hAnsi="Times New Roman" w:cs="Times New Roman"/>
              </w:rPr>
              <w:t>2006</w:t>
            </w:r>
          </w:p>
        </w:tc>
        <w:tc>
          <w:tcPr>
            <w:tcW w:w="3240" w:type="dxa"/>
          </w:tcPr>
          <w:p w:rsidRPr="006C3EB3" w:rsidR="00B065C1" w:rsidP="00223A54" w:rsidRDefault="00B065C1" w14:paraId="2247138A"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191A2B">
              <w:rPr>
                <w:rFonts w:ascii="Times New Roman" w:hAnsi="Times New Roman" w:cs="Times New Roman"/>
              </w:rPr>
              <w:t>7</w:t>
            </w:r>
            <w:r w:rsidRPr="006C3EB3" w:rsidR="00DE5D98">
              <w:rPr>
                <w:rFonts w:ascii="Times New Roman" w:hAnsi="Times New Roman" w:cs="Times New Roman"/>
              </w:rPr>
              <w:t>%</w:t>
            </w:r>
          </w:p>
        </w:tc>
      </w:tr>
      <w:tr w:rsidRPr="006C3EB3" w:rsidR="00EE4ADA" w:rsidTr="00223A54" w14:paraId="7886626D" w14:textId="77777777">
        <w:tc>
          <w:tcPr>
            <w:tcW w:w="1890" w:type="dxa"/>
          </w:tcPr>
          <w:p w:rsidRPr="006C3EB3" w:rsidR="00EE4ADA" w:rsidP="00DD01D8" w:rsidRDefault="00B065C1" w14:paraId="7EAF8A1A" w14:textId="77777777">
            <w:pPr>
              <w:pStyle w:val="TableText0"/>
              <w:jc w:val="center"/>
              <w:rPr>
                <w:rFonts w:ascii="Times New Roman" w:hAnsi="Times New Roman" w:cs="Times New Roman"/>
              </w:rPr>
            </w:pPr>
            <w:r w:rsidRPr="006C3EB3">
              <w:rPr>
                <w:rFonts w:ascii="Times New Roman" w:hAnsi="Times New Roman" w:cs="Times New Roman"/>
              </w:rPr>
              <w:t>2007</w:t>
            </w:r>
          </w:p>
        </w:tc>
        <w:tc>
          <w:tcPr>
            <w:tcW w:w="3240" w:type="dxa"/>
          </w:tcPr>
          <w:p w:rsidRPr="006C3EB3" w:rsidR="00EE4ADA" w:rsidP="00223A54" w:rsidRDefault="00B065C1" w14:paraId="2F520494"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191A2B">
              <w:rPr>
                <w:rFonts w:ascii="Times New Roman" w:hAnsi="Times New Roman" w:cs="Times New Roman"/>
              </w:rPr>
              <w:t>6</w:t>
            </w:r>
            <w:r w:rsidRPr="006C3EB3" w:rsidR="00DE5D98">
              <w:rPr>
                <w:rFonts w:ascii="Times New Roman" w:hAnsi="Times New Roman" w:cs="Times New Roman"/>
              </w:rPr>
              <w:t>%</w:t>
            </w:r>
          </w:p>
        </w:tc>
      </w:tr>
      <w:tr w:rsidRPr="006C3EB3" w:rsidR="00EE4ADA" w:rsidTr="00223A54" w14:paraId="11FC393E" w14:textId="77777777">
        <w:tc>
          <w:tcPr>
            <w:tcW w:w="1890" w:type="dxa"/>
          </w:tcPr>
          <w:p w:rsidRPr="006C3EB3" w:rsidR="00EE4ADA" w:rsidP="00DD01D8" w:rsidRDefault="00B065C1" w14:paraId="567AE66F" w14:textId="77777777">
            <w:pPr>
              <w:pStyle w:val="TableText0"/>
              <w:jc w:val="center"/>
              <w:rPr>
                <w:rFonts w:ascii="Times New Roman" w:hAnsi="Times New Roman" w:cs="Times New Roman"/>
              </w:rPr>
            </w:pPr>
            <w:r w:rsidRPr="006C3EB3">
              <w:rPr>
                <w:rFonts w:ascii="Times New Roman" w:hAnsi="Times New Roman" w:cs="Times New Roman"/>
              </w:rPr>
              <w:t>2008</w:t>
            </w:r>
          </w:p>
        </w:tc>
        <w:tc>
          <w:tcPr>
            <w:tcW w:w="3240" w:type="dxa"/>
          </w:tcPr>
          <w:p w:rsidRPr="006C3EB3" w:rsidR="00EE4ADA" w:rsidP="00223A54" w:rsidRDefault="00B065C1" w14:paraId="43E70D76"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191A2B">
              <w:rPr>
                <w:rFonts w:ascii="Times New Roman" w:hAnsi="Times New Roman" w:cs="Times New Roman"/>
              </w:rPr>
              <w:t>6</w:t>
            </w:r>
            <w:r w:rsidRPr="006C3EB3" w:rsidR="00DE5D98">
              <w:rPr>
                <w:rFonts w:ascii="Times New Roman" w:hAnsi="Times New Roman" w:cs="Times New Roman"/>
              </w:rPr>
              <w:t>%</w:t>
            </w:r>
          </w:p>
        </w:tc>
      </w:tr>
      <w:tr w:rsidRPr="006C3EB3" w:rsidR="00EE4ADA" w:rsidTr="00223A54" w14:paraId="72EF8538" w14:textId="77777777">
        <w:tc>
          <w:tcPr>
            <w:tcW w:w="1890" w:type="dxa"/>
            <w:tcBorders>
              <w:bottom w:val="single" w:color="auto" w:sz="4" w:space="0"/>
            </w:tcBorders>
          </w:tcPr>
          <w:p w:rsidRPr="006C3EB3" w:rsidR="00EE4ADA" w:rsidP="00DD01D8" w:rsidRDefault="00B065C1" w14:paraId="142CBD0B" w14:textId="77777777">
            <w:pPr>
              <w:pStyle w:val="TableText0"/>
              <w:jc w:val="center"/>
              <w:rPr>
                <w:rFonts w:ascii="Times New Roman" w:hAnsi="Times New Roman" w:cs="Times New Roman"/>
              </w:rPr>
            </w:pPr>
            <w:r w:rsidRPr="006C3EB3">
              <w:rPr>
                <w:rFonts w:ascii="Times New Roman" w:hAnsi="Times New Roman" w:cs="Times New Roman"/>
              </w:rPr>
              <w:t>2009</w:t>
            </w:r>
          </w:p>
        </w:tc>
        <w:tc>
          <w:tcPr>
            <w:tcW w:w="3240" w:type="dxa"/>
            <w:tcBorders>
              <w:bottom w:val="single" w:color="auto" w:sz="4" w:space="0"/>
            </w:tcBorders>
          </w:tcPr>
          <w:p w:rsidRPr="006C3EB3" w:rsidR="00EE4ADA" w:rsidP="00223A54" w:rsidRDefault="00B065C1" w14:paraId="135D0758" w14:textId="77777777">
            <w:pPr>
              <w:pStyle w:val="TableText0"/>
              <w:jc w:val="center"/>
              <w:rPr>
                <w:rFonts w:ascii="Times New Roman" w:hAnsi="Times New Roman" w:cs="Times New Roman"/>
              </w:rPr>
            </w:pPr>
            <w:r w:rsidRPr="006C3EB3">
              <w:rPr>
                <w:rFonts w:ascii="Times New Roman" w:hAnsi="Times New Roman" w:cs="Times New Roman"/>
              </w:rPr>
              <w:t>67</w:t>
            </w:r>
            <w:r w:rsidRPr="006C3EB3" w:rsidR="00DE5D98">
              <w:rPr>
                <w:rFonts w:ascii="Times New Roman" w:hAnsi="Times New Roman" w:cs="Times New Roman"/>
              </w:rPr>
              <w:t>%</w:t>
            </w:r>
          </w:p>
        </w:tc>
      </w:tr>
      <w:tr w:rsidRPr="006C3EB3" w:rsidR="007C501B" w:rsidTr="00223A54" w14:paraId="6DBE7135" w14:textId="77777777">
        <w:tc>
          <w:tcPr>
            <w:tcW w:w="1890" w:type="dxa"/>
            <w:shd w:val="clear" w:color="auto" w:fill="auto"/>
          </w:tcPr>
          <w:p w:rsidRPr="006C3EB3" w:rsidR="007C501B" w:rsidP="00DD01D8" w:rsidRDefault="007C501B" w14:paraId="69D6B5C5" w14:textId="77777777">
            <w:pPr>
              <w:pStyle w:val="TableText0"/>
              <w:jc w:val="center"/>
              <w:rPr>
                <w:rFonts w:ascii="Times New Roman" w:hAnsi="Times New Roman" w:cs="Times New Roman"/>
              </w:rPr>
            </w:pPr>
            <w:r w:rsidRPr="006C3EB3">
              <w:rPr>
                <w:rFonts w:ascii="Times New Roman" w:hAnsi="Times New Roman" w:cs="Times New Roman"/>
              </w:rPr>
              <w:t>2010</w:t>
            </w:r>
          </w:p>
        </w:tc>
        <w:tc>
          <w:tcPr>
            <w:tcW w:w="3240" w:type="dxa"/>
            <w:shd w:val="clear" w:color="auto" w:fill="auto"/>
          </w:tcPr>
          <w:p w:rsidRPr="006C3EB3" w:rsidR="007C501B" w:rsidP="00223A54" w:rsidRDefault="007C501B" w14:paraId="6D082D4A" w14:textId="77777777">
            <w:pPr>
              <w:pStyle w:val="TableText0"/>
              <w:jc w:val="center"/>
              <w:rPr>
                <w:rFonts w:ascii="Times New Roman" w:hAnsi="Times New Roman" w:cs="Times New Roman"/>
              </w:rPr>
            </w:pPr>
            <w:r w:rsidRPr="006C3EB3">
              <w:rPr>
                <w:rFonts w:ascii="Times New Roman" w:hAnsi="Times New Roman" w:cs="Times New Roman"/>
              </w:rPr>
              <w:t>66</w:t>
            </w:r>
            <w:r w:rsidRPr="006C3EB3" w:rsidR="00DE5D98">
              <w:rPr>
                <w:rFonts w:ascii="Times New Roman" w:hAnsi="Times New Roman" w:cs="Times New Roman"/>
              </w:rPr>
              <w:t>%</w:t>
            </w:r>
          </w:p>
        </w:tc>
      </w:tr>
      <w:tr w:rsidRPr="006C3EB3" w:rsidR="00BE24D1" w:rsidTr="00223A54" w14:paraId="3AA102B9" w14:textId="77777777">
        <w:tc>
          <w:tcPr>
            <w:tcW w:w="1890" w:type="dxa"/>
            <w:shd w:val="clear" w:color="auto" w:fill="auto"/>
          </w:tcPr>
          <w:p w:rsidRPr="006C3EB3" w:rsidR="00BE24D1" w:rsidP="00DD01D8" w:rsidRDefault="00BE24D1" w14:paraId="3E09EBE0" w14:textId="77777777">
            <w:pPr>
              <w:pStyle w:val="TableText0"/>
              <w:jc w:val="center"/>
              <w:rPr>
                <w:rFonts w:ascii="Times New Roman" w:hAnsi="Times New Roman" w:cs="Times New Roman"/>
              </w:rPr>
            </w:pPr>
            <w:r w:rsidRPr="006C3EB3">
              <w:rPr>
                <w:rFonts w:ascii="Times New Roman" w:hAnsi="Times New Roman" w:cs="Times New Roman"/>
              </w:rPr>
              <w:t>2011</w:t>
            </w:r>
          </w:p>
        </w:tc>
        <w:tc>
          <w:tcPr>
            <w:tcW w:w="3240" w:type="dxa"/>
            <w:shd w:val="clear" w:color="auto" w:fill="auto"/>
          </w:tcPr>
          <w:p w:rsidRPr="006C3EB3" w:rsidR="00BE24D1" w:rsidP="00223A54" w:rsidRDefault="00BE24D1" w14:paraId="1DAAC053" w14:textId="77777777">
            <w:pPr>
              <w:pStyle w:val="TableText0"/>
              <w:jc w:val="center"/>
              <w:rPr>
                <w:rFonts w:ascii="Times New Roman" w:hAnsi="Times New Roman" w:cs="Times New Roman"/>
              </w:rPr>
            </w:pPr>
            <w:r w:rsidRPr="006C3EB3">
              <w:rPr>
                <w:rFonts w:ascii="Times New Roman" w:hAnsi="Times New Roman" w:cs="Times New Roman"/>
              </w:rPr>
              <w:t>65</w:t>
            </w:r>
            <w:r w:rsidRPr="006C3EB3" w:rsidR="00DE5D98">
              <w:rPr>
                <w:rFonts w:ascii="Times New Roman" w:hAnsi="Times New Roman" w:cs="Times New Roman"/>
              </w:rPr>
              <w:t>%</w:t>
            </w:r>
          </w:p>
        </w:tc>
      </w:tr>
      <w:tr w:rsidRPr="006C3EB3" w:rsidR="00764EEF" w:rsidTr="00223A54" w14:paraId="2F9079E5" w14:textId="77777777">
        <w:tc>
          <w:tcPr>
            <w:tcW w:w="1890" w:type="dxa"/>
            <w:shd w:val="clear" w:color="auto" w:fill="auto"/>
          </w:tcPr>
          <w:p w:rsidRPr="006C3EB3" w:rsidR="00764EEF" w:rsidP="00DD01D8" w:rsidRDefault="00764EEF" w14:paraId="4DF2537D" w14:textId="77777777">
            <w:pPr>
              <w:pStyle w:val="TableText0"/>
              <w:jc w:val="center"/>
              <w:rPr>
                <w:rFonts w:ascii="Times New Roman" w:hAnsi="Times New Roman" w:cs="Times New Roman"/>
              </w:rPr>
            </w:pPr>
            <w:r w:rsidRPr="006C3EB3">
              <w:rPr>
                <w:rFonts w:ascii="Times New Roman" w:hAnsi="Times New Roman" w:cs="Times New Roman"/>
              </w:rPr>
              <w:t>2012</w:t>
            </w:r>
          </w:p>
        </w:tc>
        <w:tc>
          <w:tcPr>
            <w:tcW w:w="3240" w:type="dxa"/>
            <w:shd w:val="clear" w:color="auto" w:fill="auto"/>
          </w:tcPr>
          <w:p w:rsidRPr="006C3EB3" w:rsidR="00764EEF" w:rsidP="00223A54" w:rsidRDefault="0025405B" w14:paraId="6479CBE8" w14:textId="77777777">
            <w:pPr>
              <w:pStyle w:val="TableText0"/>
              <w:jc w:val="center"/>
              <w:rPr>
                <w:rFonts w:ascii="Times New Roman" w:hAnsi="Times New Roman" w:cs="Times New Roman"/>
              </w:rPr>
            </w:pPr>
            <w:r w:rsidRPr="006C3EB3">
              <w:rPr>
                <w:rFonts w:ascii="Times New Roman" w:hAnsi="Times New Roman" w:cs="Times New Roman"/>
              </w:rPr>
              <w:t>63</w:t>
            </w:r>
            <w:r w:rsidRPr="006C3EB3" w:rsidR="00DE5D98">
              <w:rPr>
                <w:rFonts w:ascii="Times New Roman" w:hAnsi="Times New Roman" w:cs="Times New Roman"/>
              </w:rPr>
              <w:t>%</w:t>
            </w:r>
          </w:p>
        </w:tc>
      </w:tr>
      <w:tr w:rsidRPr="006C3EB3" w:rsidR="00386B2B" w:rsidTr="00223A54" w14:paraId="33C49312" w14:textId="77777777">
        <w:tc>
          <w:tcPr>
            <w:tcW w:w="1890" w:type="dxa"/>
            <w:shd w:val="clear" w:color="auto" w:fill="auto"/>
          </w:tcPr>
          <w:p w:rsidRPr="006C3EB3" w:rsidR="00386B2B" w:rsidP="00FB0634" w:rsidRDefault="00386B2B" w14:paraId="54A10E46" w14:textId="77777777">
            <w:pPr>
              <w:pStyle w:val="TableText0"/>
              <w:jc w:val="center"/>
              <w:rPr>
                <w:rFonts w:ascii="Times New Roman" w:hAnsi="Times New Roman" w:cs="Times New Roman"/>
              </w:rPr>
            </w:pPr>
            <w:r w:rsidRPr="006C3EB3">
              <w:rPr>
                <w:rFonts w:ascii="Times New Roman" w:hAnsi="Times New Roman" w:cs="Times New Roman"/>
              </w:rPr>
              <w:t>2013</w:t>
            </w:r>
          </w:p>
        </w:tc>
        <w:tc>
          <w:tcPr>
            <w:tcW w:w="3240" w:type="dxa"/>
            <w:shd w:val="clear" w:color="auto" w:fill="auto"/>
          </w:tcPr>
          <w:p w:rsidRPr="006C3EB3" w:rsidR="00386B2B" w:rsidP="00223A54" w:rsidRDefault="00386B2B" w14:paraId="41AD633B" w14:textId="6FD4D4BE">
            <w:pPr>
              <w:pStyle w:val="TableText0"/>
              <w:jc w:val="center"/>
              <w:rPr>
                <w:rFonts w:ascii="Times New Roman" w:hAnsi="Times New Roman" w:cs="Times New Roman"/>
              </w:rPr>
            </w:pPr>
            <w:r w:rsidRPr="006C3EB3">
              <w:rPr>
                <w:rFonts w:ascii="Times New Roman" w:hAnsi="Times New Roman" w:cs="Times New Roman"/>
              </w:rPr>
              <w:t>60%</w:t>
            </w:r>
          </w:p>
        </w:tc>
      </w:tr>
      <w:tr w:rsidRPr="006C3EB3" w:rsidR="00A83480" w:rsidTr="00223A54" w14:paraId="50D08B95" w14:textId="77777777">
        <w:tc>
          <w:tcPr>
            <w:tcW w:w="1890" w:type="dxa"/>
            <w:shd w:val="clear" w:color="auto" w:fill="auto"/>
          </w:tcPr>
          <w:p w:rsidRPr="006C3EB3" w:rsidR="00A83480" w:rsidP="00FB0634" w:rsidRDefault="00A83480" w14:paraId="174ADBB4" w14:textId="77777777">
            <w:pPr>
              <w:pStyle w:val="TableText0"/>
              <w:jc w:val="center"/>
              <w:rPr>
                <w:rFonts w:ascii="Times New Roman" w:hAnsi="Times New Roman" w:cs="Times New Roman"/>
              </w:rPr>
            </w:pPr>
            <w:r w:rsidRPr="006C3EB3">
              <w:rPr>
                <w:rFonts w:ascii="Times New Roman" w:hAnsi="Times New Roman" w:cs="Times New Roman"/>
              </w:rPr>
              <w:t>2014</w:t>
            </w:r>
          </w:p>
        </w:tc>
        <w:tc>
          <w:tcPr>
            <w:tcW w:w="3240" w:type="dxa"/>
            <w:shd w:val="clear" w:color="auto" w:fill="auto"/>
          </w:tcPr>
          <w:p w:rsidRPr="006C3EB3" w:rsidR="00A83480" w:rsidP="00E36784" w:rsidRDefault="009A2EB6" w14:paraId="2DDB4AC7" w14:textId="3A252B8B">
            <w:pPr>
              <w:pStyle w:val="TableText0"/>
              <w:jc w:val="center"/>
              <w:rPr>
                <w:rFonts w:ascii="Times New Roman" w:hAnsi="Times New Roman" w:cs="Times New Roman"/>
              </w:rPr>
            </w:pPr>
            <w:r w:rsidRPr="006C3EB3">
              <w:rPr>
                <w:rFonts w:ascii="Times New Roman" w:hAnsi="Times New Roman" w:cs="Times New Roman"/>
              </w:rPr>
              <w:t>5</w:t>
            </w:r>
            <w:r w:rsidRPr="006C3EB3" w:rsidR="00E36784">
              <w:rPr>
                <w:rFonts w:ascii="Times New Roman" w:hAnsi="Times New Roman" w:cs="Times New Roman"/>
              </w:rPr>
              <w:t>8</w:t>
            </w:r>
            <w:r w:rsidRPr="006C3EB3" w:rsidR="00A83480">
              <w:rPr>
                <w:rFonts w:ascii="Times New Roman" w:hAnsi="Times New Roman" w:cs="Times New Roman"/>
              </w:rPr>
              <w:t>%</w:t>
            </w:r>
          </w:p>
        </w:tc>
      </w:tr>
      <w:tr w:rsidRPr="006C3EB3" w:rsidR="00A83480" w:rsidTr="00223A54" w14:paraId="272DEB72" w14:textId="77777777">
        <w:tc>
          <w:tcPr>
            <w:tcW w:w="1890" w:type="dxa"/>
            <w:shd w:val="clear" w:color="auto" w:fill="auto"/>
          </w:tcPr>
          <w:p w:rsidRPr="006C3EB3" w:rsidR="00A83480" w:rsidP="00FB0634" w:rsidRDefault="00A83480" w14:paraId="6B87C46B" w14:textId="77777777">
            <w:pPr>
              <w:pStyle w:val="TableText0"/>
              <w:jc w:val="center"/>
              <w:rPr>
                <w:rFonts w:ascii="Times New Roman" w:hAnsi="Times New Roman" w:cs="Times New Roman"/>
              </w:rPr>
            </w:pPr>
            <w:r w:rsidRPr="006C3EB3">
              <w:rPr>
                <w:rFonts w:ascii="Times New Roman" w:hAnsi="Times New Roman" w:cs="Times New Roman"/>
              </w:rPr>
              <w:t>2015</w:t>
            </w:r>
          </w:p>
        </w:tc>
        <w:tc>
          <w:tcPr>
            <w:tcW w:w="3240" w:type="dxa"/>
            <w:shd w:val="clear" w:color="auto" w:fill="auto"/>
          </w:tcPr>
          <w:p w:rsidRPr="006C3EB3" w:rsidR="00A83480" w:rsidP="00820037" w:rsidRDefault="00B45C92" w14:paraId="52872F49" w14:textId="164BA1A2">
            <w:pPr>
              <w:pStyle w:val="TableText0"/>
              <w:jc w:val="center"/>
              <w:rPr>
                <w:rFonts w:ascii="Times New Roman" w:hAnsi="Times New Roman" w:cs="Times New Roman"/>
              </w:rPr>
            </w:pPr>
            <w:r w:rsidRPr="006C3EB3">
              <w:rPr>
                <w:rFonts w:ascii="Times New Roman" w:hAnsi="Times New Roman" w:cs="Times New Roman"/>
              </w:rPr>
              <w:t>5</w:t>
            </w:r>
            <w:r w:rsidRPr="006C3EB3" w:rsidR="00820037">
              <w:rPr>
                <w:rFonts w:ascii="Times New Roman" w:hAnsi="Times New Roman" w:cs="Times New Roman"/>
              </w:rPr>
              <w:t>5%</w:t>
            </w:r>
          </w:p>
        </w:tc>
      </w:tr>
      <w:tr w:rsidRPr="006C3EB3" w:rsidR="00EB6A93" w:rsidTr="00223A54" w14:paraId="1B9DEE05" w14:textId="77777777">
        <w:tc>
          <w:tcPr>
            <w:tcW w:w="1890" w:type="dxa"/>
            <w:shd w:val="clear" w:color="auto" w:fill="auto"/>
          </w:tcPr>
          <w:p w:rsidRPr="006C3EB3" w:rsidR="00EB6A93" w:rsidP="00FB0634" w:rsidRDefault="00EB6A93" w14:paraId="65AA37BC" w14:textId="14C0F6C8">
            <w:pPr>
              <w:pStyle w:val="TableText0"/>
              <w:jc w:val="center"/>
              <w:rPr>
                <w:rFonts w:ascii="Times New Roman" w:hAnsi="Times New Roman" w:cs="Times New Roman"/>
              </w:rPr>
            </w:pPr>
            <w:r w:rsidRPr="006C3EB3">
              <w:rPr>
                <w:rFonts w:ascii="Times New Roman" w:hAnsi="Times New Roman" w:cs="Times New Roman"/>
              </w:rPr>
              <w:t>2016</w:t>
            </w:r>
          </w:p>
        </w:tc>
        <w:tc>
          <w:tcPr>
            <w:tcW w:w="3240" w:type="dxa"/>
            <w:shd w:val="clear" w:color="auto" w:fill="auto"/>
          </w:tcPr>
          <w:p w:rsidRPr="006C3EB3" w:rsidR="00EB6A93" w:rsidP="00820037" w:rsidRDefault="00A67BBC" w14:paraId="4E2925DA" w14:textId="038CC0E3">
            <w:pPr>
              <w:pStyle w:val="TableText0"/>
              <w:jc w:val="center"/>
              <w:rPr>
                <w:rFonts w:ascii="Times New Roman" w:hAnsi="Times New Roman" w:cs="Times New Roman"/>
              </w:rPr>
            </w:pPr>
            <w:r w:rsidRPr="006C3EB3">
              <w:rPr>
                <w:rFonts w:ascii="Times New Roman" w:hAnsi="Times New Roman" w:cs="Times New Roman"/>
              </w:rPr>
              <w:t>54</w:t>
            </w:r>
            <w:r w:rsidRPr="006C3EB3" w:rsidR="00EB6A93">
              <w:rPr>
                <w:rFonts w:ascii="Times New Roman" w:hAnsi="Times New Roman" w:cs="Times New Roman"/>
              </w:rPr>
              <w:t>%</w:t>
            </w:r>
          </w:p>
        </w:tc>
      </w:tr>
      <w:tr w:rsidRPr="006C3EB3" w:rsidR="004735A7" w:rsidTr="00223A54" w14:paraId="72013397" w14:textId="77777777">
        <w:tc>
          <w:tcPr>
            <w:tcW w:w="1890" w:type="dxa"/>
            <w:shd w:val="clear" w:color="auto" w:fill="auto"/>
          </w:tcPr>
          <w:p w:rsidRPr="006C3EB3" w:rsidR="004735A7" w:rsidP="00FB0634" w:rsidRDefault="004735A7" w14:paraId="60A68C7D" w14:textId="56D55A17">
            <w:pPr>
              <w:pStyle w:val="TableText0"/>
              <w:jc w:val="center"/>
              <w:rPr>
                <w:rFonts w:ascii="Times New Roman" w:hAnsi="Times New Roman" w:cs="Times New Roman"/>
              </w:rPr>
            </w:pPr>
            <w:r w:rsidRPr="006C3EB3">
              <w:rPr>
                <w:rFonts w:ascii="Times New Roman" w:hAnsi="Times New Roman" w:cs="Times New Roman"/>
              </w:rPr>
              <w:t>2017</w:t>
            </w:r>
          </w:p>
        </w:tc>
        <w:tc>
          <w:tcPr>
            <w:tcW w:w="3240" w:type="dxa"/>
            <w:shd w:val="clear" w:color="auto" w:fill="auto"/>
          </w:tcPr>
          <w:p w:rsidRPr="006C3EB3" w:rsidR="004735A7" w:rsidP="00820037" w:rsidRDefault="001932EF" w14:paraId="70687298" w14:textId="13325551">
            <w:pPr>
              <w:pStyle w:val="TableText0"/>
              <w:jc w:val="center"/>
              <w:rPr>
                <w:rFonts w:ascii="Times New Roman" w:hAnsi="Times New Roman" w:cs="Times New Roman"/>
              </w:rPr>
            </w:pPr>
            <w:r w:rsidRPr="006C3EB3">
              <w:rPr>
                <w:rFonts w:ascii="Times New Roman" w:hAnsi="Times New Roman" w:cs="Times New Roman"/>
              </w:rPr>
              <w:t>51</w:t>
            </w:r>
            <w:r w:rsidRPr="006C3EB3" w:rsidR="004735A7">
              <w:rPr>
                <w:rFonts w:ascii="Times New Roman" w:hAnsi="Times New Roman" w:cs="Times New Roman"/>
              </w:rPr>
              <w:t>%</w:t>
            </w:r>
          </w:p>
        </w:tc>
      </w:tr>
      <w:tr w:rsidRPr="006C3EB3" w:rsidR="003A0CD5" w:rsidTr="00223A54" w14:paraId="3DCF8B64" w14:textId="77777777">
        <w:tc>
          <w:tcPr>
            <w:tcW w:w="1890" w:type="dxa"/>
            <w:shd w:val="clear" w:color="auto" w:fill="auto"/>
          </w:tcPr>
          <w:p w:rsidRPr="006C3EB3" w:rsidR="003A0CD5" w:rsidP="003A0CD5" w:rsidRDefault="003A0CD5" w14:paraId="0539A960" w14:textId="059E6459">
            <w:pPr>
              <w:pStyle w:val="TableText0"/>
              <w:jc w:val="center"/>
              <w:rPr>
                <w:rFonts w:ascii="Times New Roman" w:hAnsi="Times New Roman" w:cs="Times New Roman"/>
              </w:rPr>
            </w:pPr>
            <w:r w:rsidRPr="006C3EB3">
              <w:rPr>
                <w:rFonts w:ascii="Times New Roman" w:hAnsi="Times New Roman" w:cs="Times New Roman"/>
              </w:rPr>
              <w:t>2018</w:t>
            </w:r>
          </w:p>
        </w:tc>
        <w:tc>
          <w:tcPr>
            <w:tcW w:w="3240" w:type="dxa"/>
            <w:shd w:val="clear" w:color="auto" w:fill="auto"/>
          </w:tcPr>
          <w:p w:rsidRPr="006C3EB3" w:rsidR="003A0CD5" w:rsidP="003A0CD5" w:rsidRDefault="003A0CD5" w14:paraId="102385C5" w14:textId="287C7064">
            <w:pPr>
              <w:pStyle w:val="TableText0"/>
              <w:jc w:val="center"/>
              <w:rPr>
                <w:rFonts w:ascii="Times New Roman" w:hAnsi="Times New Roman" w:cs="Times New Roman"/>
              </w:rPr>
            </w:pPr>
            <w:r w:rsidRPr="006C3EB3">
              <w:rPr>
                <w:rFonts w:ascii="Times New Roman" w:hAnsi="Times New Roman" w:cs="Times New Roman"/>
              </w:rPr>
              <w:t>49%</w:t>
            </w:r>
          </w:p>
        </w:tc>
      </w:tr>
      <w:tr w:rsidRPr="006C3EB3" w:rsidR="003A0CD5" w:rsidTr="00223A54" w14:paraId="0668A106" w14:textId="77777777">
        <w:tc>
          <w:tcPr>
            <w:tcW w:w="1890" w:type="dxa"/>
            <w:shd w:val="clear" w:color="auto" w:fill="auto"/>
          </w:tcPr>
          <w:p w:rsidRPr="006C3EB3" w:rsidR="003A0CD5" w:rsidP="003A0CD5" w:rsidRDefault="003A0CD5" w14:paraId="5BD0CD58" w14:textId="2CCBD135">
            <w:pPr>
              <w:pStyle w:val="TableText0"/>
              <w:jc w:val="center"/>
              <w:rPr>
                <w:rFonts w:ascii="Times New Roman" w:hAnsi="Times New Roman" w:cs="Times New Roman"/>
              </w:rPr>
            </w:pPr>
            <w:r>
              <w:rPr>
                <w:rFonts w:ascii="Times New Roman" w:hAnsi="Times New Roman" w:cs="Times New Roman"/>
              </w:rPr>
              <w:t>2019</w:t>
            </w:r>
          </w:p>
        </w:tc>
        <w:tc>
          <w:tcPr>
            <w:tcW w:w="3240" w:type="dxa"/>
            <w:shd w:val="clear" w:color="auto" w:fill="auto"/>
          </w:tcPr>
          <w:p w:rsidRPr="006C3EB3" w:rsidR="003A0CD5" w:rsidP="003A0CD5" w:rsidRDefault="00E21C6C" w14:paraId="74629E87" w14:textId="04756465">
            <w:pPr>
              <w:pStyle w:val="TableText0"/>
              <w:jc w:val="center"/>
              <w:rPr>
                <w:rFonts w:ascii="Times New Roman" w:hAnsi="Times New Roman" w:cs="Times New Roman"/>
              </w:rPr>
            </w:pPr>
            <w:r>
              <w:rPr>
                <w:rFonts w:ascii="Times New Roman" w:hAnsi="Times New Roman" w:cs="Times New Roman"/>
              </w:rPr>
              <w:t>46%</w:t>
            </w:r>
          </w:p>
        </w:tc>
      </w:tr>
    </w:tbl>
    <w:p w:rsidR="003A0CD5" w:rsidP="00223A54" w:rsidRDefault="003A0CD5" w14:paraId="2955D2A0" w14:textId="77777777">
      <w:pPr>
        <w:pStyle w:val="TableTitle"/>
        <w:rPr>
          <w:rFonts w:ascii="Times New Roman" w:hAnsi="Times New Roman" w:cs="Times New Roman"/>
        </w:rPr>
      </w:pPr>
    </w:p>
    <w:p w:rsidRPr="006C3EB3" w:rsidR="00EA1935" w:rsidP="00223A54" w:rsidRDefault="00883439" w14:paraId="649E098D" w14:textId="439AEBD3">
      <w:pPr>
        <w:pStyle w:val="TableTitle"/>
        <w:rPr>
          <w:rFonts w:ascii="Times New Roman" w:hAnsi="Times New Roman" w:cs="Times New Roman"/>
        </w:rPr>
      </w:pPr>
      <w:r w:rsidRPr="006C3EB3">
        <w:rPr>
          <w:rFonts w:ascii="Times New Roman" w:hAnsi="Times New Roman" w:cs="Times New Roman"/>
        </w:rPr>
        <w:t>Table 2. Screening, Interview</w:t>
      </w:r>
      <w:r w:rsidRPr="006C3EB3" w:rsidR="00DE5D98">
        <w:rPr>
          <w:rFonts w:ascii="Times New Roman" w:hAnsi="Times New Roman" w:cs="Times New Roman"/>
        </w:rPr>
        <w:t>,</w:t>
      </w:r>
      <w:r w:rsidRPr="006C3EB3">
        <w:rPr>
          <w:rFonts w:ascii="Times New Roman" w:hAnsi="Times New Roman" w:cs="Times New Roman"/>
        </w:rPr>
        <w:t xml:space="preserve"> and Overall NSDUH </w:t>
      </w:r>
      <w:r w:rsidRPr="006C3EB3" w:rsidR="00491D44">
        <w:rPr>
          <w:rFonts w:ascii="Times New Roman" w:hAnsi="Times New Roman" w:cs="Times New Roman"/>
        </w:rPr>
        <w:t xml:space="preserve">Weighted </w:t>
      </w:r>
      <w:r w:rsidRPr="006C3EB3">
        <w:rPr>
          <w:rFonts w:ascii="Times New Roman" w:hAnsi="Times New Roman" w:cs="Times New Roman"/>
        </w:rPr>
        <w:t>Response Rates</w:t>
      </w:r>
      <w:r w:rsidRPr="006C3EB3" w:rsidR="00DE5D98">
        <w:rPr>
          <w:rFonts w:ascii="Times New Roman" w:hAnsi="Times New Roman" w:cs="Times New Roman"/>
        </w:rPr>
        <w:t>,</w:t>
      </w:r>
      <w:r w:rsidRPr="006C3EB3">
        <w:rPr>
          <w:rFonts w:ascii="Times New Roman" w:hAnsi="Times New Roman" w:cs="Times New Roman"/>
        </w:rPr>
        <w:t xml:space="preserve"> by Year</w:t>
      </w:r>
    </w:p>
    <w:tbl>
      <w:tblPr>
        <w:tblW w:w="6775" w:type="dxa"/>
        <w:tblInd w:w="828" w:type="dxa"/>
        <w:tblCellMar>
          <w:left w:w="0" w:type="dxa"/>
          <w:right w:w="0" w:type="dxa"/>
        </w:tblCellMar>
        <w:tblLook w:val="04A0" w:firstRow="1" w:lastRow="0" w:firstColumn="1" w:lastColumn="0" w:noHBand="0" w:noVBand="1"/>
      </w:tblPr>
      <w:tblGrid>
        <w:gridCol w:w="1381"/>
        <w:gridCol w:w="1903"/>
        <w:gridCol w:w="1803"/>
        <w:gridCol w:w="1688"/>
      </w:tblGrid>
      <w:tr w:rsidRPr="006C3EB3" w:rsidR="006946BA" w:rsidTr="00FB0634" w14:paraId="4185B77F" w14:textId="77777777">
        <w:trPr>
          <w:trHeight w:val="255"/>
          <w:tblHeader/>
        </w:trPr>
        <w:tc>
          <w:tcPr>
            <w:tcW w:w="13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6C3EB3" w:rsidR="006946BA" w:rsidP="00DD01D8" w:rsidRDefault="006946BA" w14:paraId="1DE15485" w14:textId="77777777">
            <w:pPr>
              <w:pStyle w:val="TableHeaders"/>
              <w:rPr>
                <w:rFonts w:ascii="Times New Roman" w:hAnsi="Times New Roman" w:cs="Times New Roman" w:eastAsiaTheme="minorHAnsi"/>
              </w:rPr>
            </w:pPr>
            <w:r w:rsidRPr="006C3EB3">
              <w:rPr>
                <w:rFonts w:ascii="Times New Roman" w:hAnsi="Times New Roman" w:cs="Times New Roman"/>
              </w:rPr>
              <w:t>Year</w:t>
            </w:r>
          </w:p>
        </w:tc>
        <w:tc>
          <w:tcPr>
            <w:tcW w:w="190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6C3EB3" w:rsidR="006946BA" w:rsidP="00463C66" w:rsidRDefault="006946BA" w14:paraId="6874342D" w14:textId="77777777">
            <w:pPr>
              <w:pStyle w:val="TableHeaders"/>
              <w:rPr>
                <w:rFonts w:ascii="Times New Roman" w:hAnsi="Times New Roman" w:cs="Times New Roman" w:eastAsiaTheme="minorHAnsi"/>
              </w:rPr>
            </w:pPr>
            <w:r w:rsidRPr="006C3EB3">
              <w:rPr>
                <w:rFonts w:ascii="Times New Roman" w:hAnsi="Times New Roman" w:cs="Times New Roman"/>
              </w:rPr>
              <w:t>Screening</w:t>
            </w:r>
          </w:p>
        </w:tc>
        <w:tc>
          <w:tcPr>
            <w:tcW w:w="180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6C3EB3" w:rsidR="006946BA" w:rsidP="00463C66" w:rsidRDefault="006946BA" w14:paraId="4D029596" w14:textId="77777777">
            <w:pPr>
              <w:pStyle w:val="TableHeaders"/>
              <w:rPr>
                <w:rFonts w:ascii="Times New Roman" w:hAnsi="Times New Roman" w:cs="Times New Roman" w:eastAsiaTheme="minorHAnsi"/>
              </w:rPr>
            </w:pPr>
            <w:r w:rsidRPr="006C3EB3">
              <w:rPr>
                <w:rFonts w:ascii="Times New Roman" w:hAnsi="Times New Roman" w:cs="Times New Roman"/>
              </w:rPr>
              <w:t>Interview</w:t>
            </w:r>
          </w:p>
        </w:tc>
        <w:tc>
          <w:tcPr>
            <w:tcW w:w="168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6C3EB3" w:rsidR="006946BA" w:rsidP="00463C66" w:rsidRDefault="006946BA" w14:paraId="77318344" w14:textId="77777777">
            <w:pPr>
              <w:pStyle w:val="TableHeaders"/>
              <w:rPr>
                <w:rFonts w:ascii="Times New Roman" w:hAnsi="Times New Roman" w:cs="Times New Roman" w:eastAsiaTheme="minorHAnsi"/>
              </w:rPr>
            </w:pPr>
            <w:r w:rsidRPr="006C3EB3">
              <w:rPr>
                <w:rFonts w:ascii="Times New Roman" w:hAnsi="Times New Roman" w:cs="Times New Roman"/>
              </w:rPr>
              <w:t>Overall</w:t>
            </w:r>
          </w:p>
        </w:tc>
      </w:tr>
      <w:tr w:rsidRPr="006C3EB3" w:rsidR="006946BA" w:rsidTr="00FB0634" w14:paraId="1D392A47" w14:textId="77777777">
        <w:trPr>
          <w:trHeight w:val="255"/>
        </w:trPr>
        <w:tc>
          <w:tcPr>
            <w:tcW w:w="1381" w:type="dxa"/>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Pr="006C3EB3" w:rsidR="006946BA" w:rsidP="00DD01D8" w:rsidRDefault="006946BA" w14:paraId="41DD5D47" w14:textId="77777777">
            <w:pPr>
              <w:pStyle w:val="TableText0"/>
              <w:jc w:val="center"/>
              <w:rPr>
                <w:rFonts w:ascii="Times New Roman" w:hAnsi="Times New Roman" w:cs="Times New Roman" w:eastAsiaTheme="minorHAnsi"/>
              </w:rPr>
            </w:pPr>
            <w:r w:rsidRPr="006C3EB3">
              <w:rPr>
                <w:rFonts w:ascii="Times New Roman" w:hAnsi="Times New Roman" w:cs="Times New Roman"/>
              </w:rPr>
              <w:t>2006</w:t>
            </w:r>
          </w:p>
        </w:tc>
        <w:tc>
          <w:tcPr>
            <w:tcW w:w="19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645033F9" w14:textId="77777777">
            <w:pPr>
              <w:pStyle w:val="TableText0"/>
              <w:jc w:val="center"/>
              <w:rPr>
                <w:rFonts w:ascii="Times New Roman" w:hAnsi="Times New Roman" w:cs="Times New Roman" w:eastAsiaTheme="minorHAnsi"/>
              </w:rPr>
            </w:pPr>
            <w:r w:rsidRPr="006C3EB3">
              <w:rPr>
                <w:rFonts w:ascii="Times New Roman" w:hAnsi="Times New Roman" w:cs="Times New Roman"/>
              </w:rPr>
              <w:t>90.23%</w:t>
            </w:r>
          </w:p>
        </w:tc>
        <w:tc>
          <w:tcPr>
            <w:tcW w:w="18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73E6C6B9" w14:textId="77777777">
            <w:pPr>
              <w:pStyle w:val="TableText0"/>
              <w:jc w:val="center"/>
              <w:rPr>
                <w:rFonts w:ascii="Times New Roman" w:hAnsi="Times New Roman" w:cs="Times New Roman" w:eastAsiaTheme="minorHAnsi"/>
              </w:rPr>
            </w:pPr>
            <w:r w:rsidRPr="006C3EB3">
              <w:rPr>
                <w:rFonts w:ascii="Times New Roman" w:hAnsi="Times New Roman" w:cs="Times New Roman"/>
              </w:rPr>
              <w:t>74.21%</w:t>
            </w:r>
          </w:p>
        </w:tc>
        <w:tc>
          <w:tcPr>
            <w:tcW w:w="1688"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77629D4A" w14:textId="77777777">
            <w:pPr>
              <w:pStyle w:val="TableText0"/>
              <w:jc w:val="center"/>
              <w:rPr>
                <w:rFonts w:ascii="Times New Roman" w:hAnsi="Times New Roman" w:cs="Times New Roman" w:eastAsiaTheme="minorHAnsi"/>
              </w:rPr>
            </w:pPr>
            <w:r w:rsidRPr="006C3EB3">
              <w:rPr>
                <w:rFonts w:ascii="Times New Roman" w:hAnsi="Times New Roman" w:cs="Times New Roman"/>
              </w:rPr>
              <w:t>66.96%</w:t>
            </w:r>
          </w:p>
        </w:tc>
      </w:tr>
      <w:tr w:rsidRPr="006C3EB3" w:rsidR="006946BA" w:rsidTr="00FB0634" w14:paraId="40B73404" w14:textId="77777777">
        <w:trPr>
          <w:trHeight w:val="255"/>
        </w:trPr>
        <w:tc>
          <w:tcPr>
            <w:tcW w:w="1381" w:type="dxa"/>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Pr="006C3EB3" w:rsidR="006946BA" w:rsidP="00DD01D8" w:rsidRDefault="006946BA" w14:paraId="3517AC27" w14:textId="77777777">
            <w:pPr>
              <w:pStyle w:val="TableText0"/>
              <w:jc w:val="center"/>
              <w:rPr>
                <w:rFonts w:ascii="Times New Roman" w:hAnsi="Times New Roman" w:cs="Times New Roman" w:eastAsiaTheme="minorHAnsi"/>
              </w:rPr>
            </w:pPr>
            <w:r w:rsidRPr="006C3EB3">
              <w:rPr>
                <w:rFonts w:ascii="Times New Roman" w:hAnsi="Times New Roman" w:cs="Times New Roman"/>
              </w:rPr>
              <w:t>2007</w:t>
            </w:r>
          </w:p>
        </w:tc>
        <w:tc>
          <w:tcPr>
            <w:tcW w:w="19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68341D25" w14:textId="77777777">
            <w:pPr>
              <w:pStyle w:val="TableText0"/>
              <w:jc w:val="center"/>
              <w:rPr>
                <w:rFonts w:ascii="Times New Roman" w:hAnsi="Times New Roman" w:cs="Times New Roman" w:eastAsiaTheme="minorHAnsi"/>
              </w:rPr>
            </w:pPr>
            <w:r w:rsidRPr="006C3EB3">
              <w:rPr>
                <w:rFonts w:ascii="Times New Roman" w:hAnsi="Times New Roman" w:cs="Times New Roman"/>
              </w:rPr>
              <w:t>89.07%</w:t>
            </w:r>
          </w:p>
        </w:tc>
        <w:tc>
          <w:tcPr>
            <w:tcW w:w="18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324F117F" w14:textId="77777777">
            <w:pPr>
              <w:pStyle w:val="TableText0"/>
              <w:jc w:val="center"/>
              <w:rPr>
                <w:rFonts w:ascii="Times New Roman" w:hAnsi="Times New Roman" w:cs="Times New Roman" w:eastAsiaTheme="minorHAnsi"/>
              </w:rPr>
            </w:pPr>
            <w:r w:rsidRPr="006C3EB3">
              <w:rPr>
                <w:rFonts w:ascii="Times New Roman" w:hAnsi="Times New Roman" w:cs="Times New Roman"/>
              </w:rPr>
              <w:t>73.87%</w:t>
            </w:r>
          </w:p>
        </w:tc>
        <w:tc>
          <w:tcPr>
            <w:tcW w:w="1688"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1E5F150C" w14:textId="77777777">
            <w:pPr>
              <w:pStyle w:val="TableText0"/>
              <w:jc w:val="center"/>
              <w:rPr>
                <w:rFonts w:ascii="Times New Roman" w:hAnsi="Times New Roman" w:cs="Times New Roman" w:eastAsiaTheme="minorHAnsi"/>
              </w:rPr>
            </w:pPr>
            <w:r w:rsidRPr="006C3EB3">
              <w:rPr>
                <w:rFonts w:ascii="Times New Roman" w:hAnsi="Times New Roman" w:cs="Times New Roman"/>
              </w:rPr>
              <w:t>65.80%</w:t>
            </w:r>
          </w:p>
        </w:tc>
      </w:tr>
      <w:tr w:rsidRPr="006C3EB3" w:rsidR="006946BA" w:rsidTr="00FB0634" w14:paraId="50B96B2C" w14:textId="77777777">
        <w:trPr>
          <w:trHeight w:val="255"/>
        </w:trPr>
        <w:tc>
          <w:tcPr>
            <w:tcW w:w="1381" w:type="dxa"/>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Pr="006C3EB3" w:rsidR="006946BA" w:rsidP="00DD01D8" w:rsidRDefault="006946BA" w14:paraId="4F53624E" w14:textId="77777777">
            <w:pPr>
              <w:pStyle w:val="TableText0"/>
              <w:jc w:val="center"/>
              <w:rPr>
                <w:rFonts w:ascii="Times New Roman" w:hAnsi="Times New Roman" w:cs="Times New Roman" w:eastAsiaTheme="minorHAnsi"/>
              </w:rPr>
            </w:pPr>
            <w:r w:rsidRPr="006C3EB3">
              <w:rPr>
                <w:rFonts w:ascii="Times New Roman" w:hAnsi="Times New Roman" w:cs="Times New Roman"/>
              </w:rPr>
              <w:t>2008</w:t>
            </w:r>
          </w:p>
        </w:tc>
        <w:tc>
          <w:tcPr>
            <w:tcW w:w="19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4CEF36E8" w14:textId="77777777">
            <w:pPr>
              <w:pStyle w:val="TableText0"/>
              <w:jc w:val="center"/>
              <w:rPr>
                <w:rFonts w:ascii="Times New Roman" w:hAnsi="Times New Roman" w:cs="Times New Roman" w:eastAsiaTheme="minorHAnsi"/>
              </w:rPr>
            </w:pPr>
            <w:r w:rsidRPr="006C3EB3">
              <w:rPr>
                <w:rFonts w:ascii="Times New Roman" w:hAnsi="Times New Roman" w:cs="Times New Roman"/>
              </w:rPr>
              <w:t>88.62%</w:t>
            </w:r>
          </w:p>
        </w:tc>
        <w:tc>
          <w:tcPr>
            <w:tcW w:w="18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101A43B1" w14:textId="77777777">
            <w:pPr>
              <w:pStyle w:val="TableText0"/>
              <w:jc w:val="center"/>
              <w:rPr>
                <w:rFonts w:ascii="Times New Roman" w:hAnsi="Times New Roman" w:cs="Times New Roman" w:eastAsiaTheme="minorHAnsi"/>
              </w:rPr>
            </w:pPr>
            <w:r w:rsidRPr="006C3EB3">
              <w:rPr>
                <w:rFonts w:ascii="Times New Roman" w:hAnsi="Times New Roman" w:cs="Times New Roman"/>
              </w:rPr>
              <w:t>74.24%</w:t>
            </w:r>
          </w:p>
        </w:tc>
        <w:tc>
          <w:tcPr>
            <w:tcW w:w="1688"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5AA395DF" w14:textId="77777777">
            <w:pPr>
              <w:pStyle w:val="TableText0"/>
              <w:jc w:val="center"/>
              <w:rPr>
                <w:rFonts w:ascii="Times New Roman" w:hAnsi="Times New Roman" w:cs="Times New Roman" w:eastAsiaTheme="minorHAnsi"/>
              </w:rPr>
            </w:pPr>
            <w:r w:rsidRPr="006C3EB3">
              <w:rPr>
                <w:rFonts w:ascii="Times New Roman" w:hAnsi="Times New Roman" w:cs="Times New Roman"/>
              </w:rPr>
              <w:t>65.79%</w:t>
            </w:r>
          </w:p>
        </w:tc>
      </w:tr>
      <w:tr w:rsidRPr="006C3EB3" w:rsidR="006946BA" w:rsidTr="00FB0634" w14:paraId="6856C60D" w14:textId="77777777">
        <w:trPr>
          <w:trHeight w:val="117"/>
        </w:trPr>
        <w:tc>
          <w:tcPr>
            <w:tcW w:w="1381" w:type="dxa"/>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Pr="006C3EB3" w:rsidR="006946BA" w:rsidP="00DD01D8" w:rsidRDefault="006946BA" w14:paraId="745144AF" w14:textId="77777777">
            <w:pPr>
              <w:pStyle w:val="TableText0"/>
              <w:jc w:val="center"/>
              <w:rPr>
                <w:rFonts w:ascii="Times New Roman" w:hAnsi="Times New Roman" w:cs="Times New Roman" w:eastAsiaTheme="minorHAnsi"/>
              </w:rPr>
            </w:pPr>
            <w:r w:rsidRPr="006C3EB3">
              <w:rPr>
                <w:rFonts w:ascii="Times New Roman" w:hAnsi="Times New Roman" w:cs="Times New Roman"/>
              </w:rPr>
              <w:t>2009</w:t>
            </w:r>
          </w:p>
        </w:tc>
        <w:tc>
          <w:tcPr>
            <w:tcW w:w="19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6CC4D546" w14:textId="77777777">
            <w:pPr>
              <w:pStyle w:val="TableText0"/>
              <w:jc w:val="center"/>
              <w:rPr>
                <w:rFonts w:ascii="Times New Roman" w:hAnsi="Times New Roman" w:cs="Times New Roman" w:eastAsiaTheme="minorHAnsi"/>
              </w:rPr>
            </w:pPr>
            <w:r w:rsidRPr="006C3EB3">
              <w:rPr>
                <w:rFonts w:ascii="Times New Roman" w:hAnsi="Times New Roman" w:cs="Times New Roman"/>
              </w:rPr>
              <w:t>88.40%</w:t>
            </w:r>
          </w:p>
        </w:tc>
        <w:tc>
          <w:tcPr>
            <w:tcW w:w="18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5636C741" w14:textId="77777777">
            <w:pPr>
              <w:pStyle w:val="TableText0"/>
              <w:jc w:val="center"/>
              <w:rPr>
                <w:rFonts w:ascii="Times New Roman" w:hAnsi="Times New Roman" w:cs="Times New Roman" w:eastAsiaTheme="minorHAnsi"/>
              </w:rPr>
            </w:pPr>
            <w:r w:rsidRPr="006C3EB3">
              <w:rPr>
                <w:rFonts w:ascii="Times New Roman" w:hAnsi="Times New Roman" w:cs="Times New Roman"/>
              </w:rPr>
              <w:t>75.56%</w:t>
            </w:r>
          </w:p>
        </w:tc>
        <w:tc>
          <w:tcPr>
            <w:tcW w:w="1688"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0E86E6F4" w14:textId="77777777">
            <w:pPr>
              <w:pStyle w:val="TableText0"/>
              <w:jc w:val="center"/>
              <w:rPr>
                <w:rFonts w:ascii="Times New Roman" w:hAnsi="Times New Roman" w:cs="Times New Roman" w:eastAsiaTheme="minorHAnsi"/>
              </w:rPr>
            </w:pPr>
            <w:r w:rsidRPr="006C3EB3">
              <w:rPr>
                <w:rFonts w:ascii="Times New Roman" w:hAnsi="Times New Roman" w:cs="Times New Roman"/>
              </w:rPr>
              <w:t>66.79%</w:t>
            </w:r>
          </w:p>
        </w:tc>
      </w:tr>
      <w:tr w:rsidRPr="006C3EB3" w:rsidR="006946BA" w:rsidTr="00FB0634" w14:paraId="1E1E6ED8" w14:textId="77777777">
        <w:trPr>
          <w:trHeight w:val="255"/>
        </w:trPr>
        <w:tc>
          <w:tcPr>
            <w:tcW w:w="1381" w:type="dxa"/>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Pr="006C3EB3" w:rsidR="006946BA" w:rsidP="00DD01D8" w:rsidRDefault="006946BA" w14:paraId="63F8CF64" w14:textId="77777777">
            <w:pPr>
              <w:pStyle w:val="TableText0"/>
              <w:jc w:val="center"/>
              <w:rPr>
                <w:rFonts w:ascii="Times New Roman" w:hAnsi="Times New Roman" w:cs="Times New Roman" w:eastAsiaTheme="minorHAnsi"/>
              </w:rPr>
            </w:pPr>
            <w:r w:rsidRPr="006C3EB3">
              <w:rPr>
                <w:rFonts w:ascii="Times New Roman" w:hAnsi="Times New Roman" w:cs="Times New Roman"/>
              </w:rPr>
              <w:t>2010</w:t>
            </w:r>
          </w:p>
        </w:tc>
        <w:tc>
          <w:tcPr>
            <w:tcW w:w="19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5B391408" w14:textId="77777777">
            <w:pPr>
              <w:pStyle w:val="TableText0"/>
              <w:jc w:val="center"/>
              <w:rPr>
                <w:rFonts w:ascii="Times New Roman" w:hAnsi="Times New Roman" w:cs="Times New Roman" w:eastAsiaTheme="minorHAnsi"/>
              </w:rPr>
            </w:pPr>
            <w:r w:rsidRPr="006C3EB3">
              <w:rPr>
                <w:rFonts w:ascii="Times New Roman" w:hAnsi="Times New Roman" w:cs="Times New Roman"/>
              </w:rPr>
              <w:t>88.42%</w:t>
            </w:r>
          </w:p>
        </w:tc>
        <w:tc>
          <w:tcPr>
            <w:tcW w:w="18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37C2558B" w14:textId="77777777">
            <w:pPr>
              <w:pStyle w:val="TableText0"/>
              <w:jc w:val="center"/>
              <w:rPr>
                <w:rFonts w:ascii="Times New Roman" w:hAnsi="Times New Roman" w:cs="Times New Roman" w:eastAsiaTheme="minorHAnsi"/>
              </w:rPr>
            </w:pPr>
            <w:r w:rsidRPr="006C3EB3">
              <w:rPr>
                <w:rFonts w:ascii="Times New Roman" w:hAnsi="Times New Roman" w:cs="Times New Roman"/>
              </w:rPr>
              <w:t>74.57%</w:t>
            </w:r>
          </w:p>
        </w:tc>
        <w:tc>
          <w:tcPr>
            <w:tcW w:w="1688"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355878C8" w14:textId="77777777">
            <w:pPr>
              <w:pStyle w:val="TableText0"/>
              <w:jc w:val="center"/>
              <w:rPr>
                <w:rFonts w:ascii="Times New Roman" w:hAnsi="Times New Roman" w:cs="Times New Roman" w:eastAsiaTheme="minorHAnsi"/>
              </w:rPr>
            </w:pPr>
            <w:r w:rsidRPr="006C3EB3">
              <w:rPr>
                <w:rFonts w:ascii="Times New Roman" w:hAnsi="Times New Roman" w:cs="Times New Roman"/>
              </w:rPr>
              <w:t>65.94%</w:t>
            </w:r>
          </w:p>
        </w:tc>
      </w:tr>
      <w:tr w:rsidRPr="006C3EB3" w:rsidR="006946BA" w:rsidTr="00FB0634" w14:paraId="1E36F928" w14:textId="77777777">
        <w:trPr>
          <w:trHeight w:val="255"/>
        </w:trPr>
        <w:tc>
          <w:tcPr>
            <w:tcW w:w="1381" w:type="dxa"/>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Pr="006C3EB3" w:rsidR="006946BA" w:rsidP="00DD01D8" w:rsidRDefault="006946BA" w14:paraId="108F1450" w14:textId="77777777">
            <w:pPr>
              <w:pStyle w:val="TableText0"/>
              <w:jc w:val="center"/>
              <w:rPr>
                <w:rFonts w:ascii="Times New Roman" w:hAnsi="Times New Roman" w:cs="Times New Roman" w:eastAsiaTheme="minorHAnsi"/>
              </w:rPr>
            </w:pPr>
            <w:r w:rsidRPr="006C3EB3">
              <w:rPr>
                <w:rFonts w:ascii="Times New Roman" w:hAnsi="Times New Roman" w:cs="Times New Roman"/>
              </w:rPr>
              <w:t>2011</w:t>
            </w:r>
          </w:p>
        </w:tc>
        <w:tc>
          <w:tcPr>
            <w:tcW w:w="19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5C0AEB3F" w14:textId="77777777">
            <w:pPr>
              <w:pStyle w:val="TableText0"/>
              <w:jc w:val="center"/>
              <w:rPr>
                <w:rFonts w:ascii="Times New Roman" w:hAnsi="Times New Roman" w:cs="Times New Roman" w:eastAsiaTheme="minorHAnsi"/>
              </w:rPr>
            </w:pPr>
            <w:r w:rsidRPr="006C3EB3">
              <w:rPr>
                <w:rFonts w:ascii="Times New Roman" w:hAnsi="Times New Roman" w:cs="Times New Roman"/>
              </w:rPr>
              <w:t>86.98%</w:t>
            </w:r>
          </w:p>
        </w:tc>
        <w:tc>
          <w:tcPr>
            <w:tcW w:w="18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29EFB3D8" w14:textId="77777777">
            <w:pPr>
              <w:pStyle w:val="TableText0"/>
              <w:jc w:val="center"/>
              <w:rPr>
                <w:rFonts w:ascii="Times New Roman" w:hAnsi="Times New Roman" w:cs="Times New Roman" w:eastAsiaTheme="minorHAnsi"/>
              </w:rPr>
            </w:pPr>
            <w:r w:rsidRPr="006C3EB3">
              <w:rPr>
                <w:rFonts w:ascii="Times New Roman" w:hAnsi="Times New Roman" w:cs="Times New Roman"/>
              </w:rPr>
              <w:t>74.38%</w:t>
            </w:r>
          </w:p>
        </w:tc>
        <w:tc>
          <w:tcPr>
            <w:tcW w:w="1688"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6946BA" w:rsidP="00223A54" w:rsidRDefault="006946BA" w14:paraId="6BD324C8" w14:textId="77777777">
            <w:pPr>
              <w:pStyle w:val="TableText0"/>
              <w:jc w:val="center"/>
              <w:rPr>
                <w:rFonts w:ascii="Times New Roman" w:hAnsi="Times New Roman" w:cs="Times New Roman" w:eastAsiaTheme="minorHAnsi"/>
              </w:rPr>
            </w:pPr>
            <w:r w:rsidRPr="006C3EB3">
              <w:rPr>
                <w:rFonts w:ascii="Times New Roman" w:hAnsi="Times New Roman" w:cs="Times New Roman"/>
              </w:rPr>
              <w:t>64.69%</w:t>
            </w:r>
          </w:p>
        </w:tc>
      </w:tr>
      <w:tr w:rsidRPr="006C3EB3" w:rsidR="0025405B" w:rsidTr="00FB0634" w14:paraId="7C3DB047" w14:textId="77777777">
        <w:trPr>
          <w:trHeight w:val="255"/>
        </w:trPr>
        <w:tc>
          <w:tcPr>
            <w:tcW w:w="1381" w:type="dxa"/>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Pr="006C3EB3" w:rsidR="0025405B" w:rsidP="00DD01D8" w:rsidRDefault="0025405B" w14:paraId="3E01279B" w14:textId="77777777">
            <w:pPr>
              <w:pStyle w:val="TableText0"/>
              <w:jc w:val="center"/>
              <w:rPr>
                <w:rFonts w:ascii="Times New Roman" w:hAnsi="Times New Roman" w:cs="Times New Roman"/>
              </w:rPr>
            </w:pPr>
            <w:r w:rsidRPr="006C3EB3">
              <w:rPr>
                <w:rFonts w:ascii="Times New Roman" w:hAnsi="Times New Roman" w:cs="Times New Roman"/>
              </w:rPr>
              <w:t>2012</w:t>
            </w:r>
          </w:p>
        </w:tc>
        <w:tc>
          <w:tcPr>
            <w:tcW w:w="19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25405B" w:rsidP="00223A54" w:rsidRDefault="0025405B" w14:paraId="4D59485D" w14:textId="77777777">
            <w:pPr>
              <w:pStyle w:val="TableText0"/>
              <w:jc w:val="center"/>
              <w:rPr>
                <w:rFonts w:ascii="Times New Roman" w:hAnsi="Times New Roman" w:cs="Times New Roman"/>
              </w:rPr>
            </w:pPr>
            <w:r w:rsidRPr="006C3EB3">
              <w:rPr>
                <w:rFonts w:ascii="Times New Roman" w:hAnsi="Times New Roman" w:cs="Times New Roman"/>
              </w:rPr>
              <w:t>86.07%</w:t>
            </w:r>
          </w:p>
        </w:tc>
        <w:tc>
          <w:tcPr>
            <w:tcW w:w="1803"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25405B" w:rsidP="00223A54" w:rsidRDefault="0025405B" w14:paraId="7539F691" w14:textId="77777777">
            <w:pPr>
              <w:pStyle w:val="TableText0"/>
              <w:jc w:val="center"/>
              <w:rPr>
                <w:rFonts w:ascii="Times New Roman" w:hAnsi="Times New Roman" w:cs="Times New Roman"/>
              </w:rPr>
            </w:pPr>
            <w:r w:rsidRPr="006C3EB3">
              <w:rPr>
                <w:rFonts w:ascii="Times New Roman" w:hAnsi="Times New Roman" w:cs="Times New Roman"/>
              </w:rPr>
              <w:t>73.</w:t>
            </w:r>
            <w:r w:rsidRPr="006C3EB3" w:rsidR="00B631BF">
              <w:rPr>
                <w:rFonts w:ascii="Times New Roman" w:hAnsi="Times New Roman" w:cs="Times New Roman"/>
              </w:rPr>
              <w:t>0</w:t>
            </w:r>
            <w:r w:rsidRPr="006C3EB3">
              <w:rPr>
                <w:rFonts w:ascii="Times New Roman" w:hAnsi="Times New Roman" w:cs="Times New Roman"/>
              </w:rPr>
              <w:t>4%</w:t>
            </w:r>
          </w:p>
        </w:tc>
        <w:tc>
          <w:tcPr>
            <w:tcW w:w="1688" w:type="dxa"/>
            <w:tcBorders>
              <w:top w:val="nil"/>
              <w:left w:val="nil"/>
              <w:bottom w:val="nil"/>
              <w:right w:val="single" w:color="auto" w:sz="8" w:space="0"/>
            </w:tcBorders>
            <w:noWrap/>
            <w:tcMar>
              <w:top w:w="0" w:type="dxa"/>
              <w:left w:w="108" w:type="dxa"/>
              <w:bottom w:w="0" w:type="dxa"/>
              <w:right w:w="108" w:type="dxa"/>
            </w:tcMar>
            <w:vAlign w:val="bottom"/>
            <w:hideMark/>
          </w:tcPr>
          <w:p w:rsidRPr="006C3EB3" w:rsidR="0025405B" w:rsidP="00223A54" w:rsidRDefault="0025405B" w14:paraId="4BB51043"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B631BF">
              <w:rPr>
                <w:rFonts w:ascii="Times New Roman" w:hAnsi="Times New Roman" w:cs="Times New Roman"/>
              </w:rPr>
              <w:t>2.87</w:t>
            </w:r>
            <w:r w:rsidRPr="006C3EB3">
              <w:rPr>
                <w:rFonts w:ascii="Times New Roman" w:hAnsi="Times New Roman" w:cs="Times New Roman"/>
              </w:rPr>
              <w:t>%</w:t>
            </w:r>
          </w:p>
        </w:tc>
      </w:tr>
      <w:tr w:rsidRPr="006C3EB3" w:rsidR="00386B2B" w:rsidTr="00820037" w14:paraId="29E494F0" w14:textId="77777777">
        <w:trPr>
          <w:trHeight w:val="255"/>
        </w:trPr>
        <w:tc>
          <w:tcPr>
            <w:tcW w:w="1381" w:type="dxa"/>
            <w:tcBorders>
              <w:top w:val="nil"/>
              <w:left w:val="single" w:color="auto" w:sz="8" w:space="0"/>
              <w:right w:val="single" w:color="auto" w:sz="8" w:space="0"/>
            </w:tcBorders>
            <w:noWrap/>
            <w:tcMar>
              <w:top w:w="0" w:type="dxa"/>
              <w:left w:w="108" w:type="dxa"/>
              <w:bottom w:w="0" w:type="dxa"/>
              <w:right w:w="108" w:type="dxa"/>
            </w:tcMar>
            <w:vAlign w:val="bottom"/>
          </w:tcPr>
          <w:p w:rsidRPr="006C3EB3" w:rsidR="00386B2B" w:rsidP="00DD01D8" w:rsidRDefault="00386B2B" w14:paraId="65A0A11B" w14:textId="77777777">
            <w:pPr>
              <w:pStyle w:val="TableText0"/>
              <w:jc w:val="center"/>
              <w:rPr>
                <w:rFonts w:ascii="Times New Roman" w:hAnsi="Times New Roman" w:cs="Times New Roman"/>
              </w:rPr>
            </w:pPr>
            <w:r w:rsidRPr="006C3EB3">
              <w:rPr>
                <w:rFonts w:ascii="Times New Roman" w:hAnsi="Times New Roman" w:cs="Times New Roman"/>
              </w:rPr>
              <w:t>2013</w:t>
            </w:r>
          </w:p>
        </w:tc>
        <w:tc>
          <w:tcPr>
            <w:tcW w:w="1903" w:type="dxa"/>
            <w:tcBorders>
              <w:top w:val="nil"/>
              <w:left w:val="nil"/>
              <w:right w:val="single" w:color="auto" w:sz="8" w:space="0"/>
            </w:tcBorders>
            <w:noWrap/>
            <w:tcMar>
              <w:top w:w="0" w:type="dxa"/>
              <w:left w:w="108" w:type="dxa"/>
              <w:bottom w:w="0" w:type="dxa"/>
              <w:right w:w="108" w:type="dxa"/>
            </w:tcMar>
            <w:vAlign w:val="bottom"/>
          </w:tcPr>
          <w:p w:rsidRPr="006C3EB3" w:rsidR="00386B2B" w:rsidP="00223A54" w:rsidRDefault="00386B2B" w14:paraId="5E5178D3" w14:textId="27248366">
            <w:pPr>
              <w:pStyle w:val="TableText0"/>
              <w:jc w:val="center"/>
              <w:rPr>
                <w:rFonts w:ascii="Times New Roman" w:hAnsi="Times New Roman" w:cs="Times New Roman"/>
              </w:rPr>
            </w:pPr>
            <w:r w:rsidRPr="006C3EB3">
              <w:rPr>
                <w:rFonts w:ascii="Times New Roman" w:hAnsi="Times New Roman" w:cs="Times New Roman"/>
              </w:rPr>
              <w:t>83.93%</w:t>
            </w:r>
          </w:p>
        </w:tc>
        <w:tc>
          <w:tcPr>
            <w:tcW w:w="1803" w:type="dxa"/>
            <w:tcBorders>
              <w:top w:val="nil"/>
              <w:left w:val="nil"/>
              <w:right w:val="single" w:color="auto" w:sz="8" w:space="0"/>
            </w:tcBorders>
            <w:noWrap/>
            <w:tcMar>
              <w:top w:w="0" w:type="dxa"/>
              <w:left w:w="108" w:type="dxa"/>
              <w:bottom w:w="0" w:type="dxa"/>
              <w:right w:w="108" w:type="dxa"/>
            </w:tcMar>
            <w:vAlign w:val="bottom"/>
          </w:tcPr>
          <w:p w:rsidRPr="006C3EB3" w:rsidR="00386B2B" w:rsidP="009A2EB6" w:rsidRDefault="00386B2B" w14:paraId="769525B1" w14:textId="0C34B621">
            <w:pPr>
              <w:pStyle w:val="TableText0"/>
              <w:jc w:val="center"/>
              <w:rPr>
                <w:rFonts w:ascii="Times New Roman" w:hAnsi="Times New Roman" w:cs="Times New Roman"/>
              </w:rPr>
            </w:pPr>
            <w:r w:rsidRPr="006C3EB3">
              <w:rPr>
                <w:rFonts w:ascii="Times New Roman" w:hAnsi="Times New Roman" w:cs="Times New Roman"/>
              </w:rPr>
              <w:t>71.</w:t>
            </w:r>
            <w:r w:rsidRPr="006C3EB3" w:rsidR="009A2EB6">
              <w:rPr>
                <w:rFonts w:ascii="Times New Roman" w:hAnsi="Times New Roman" w:cs="Times New Roman"/>
              </w:rPr>
              <w:t>69</w:t>
            </w:r>
            <w:r w:rsidRPr="006C3EB3">
              <w:rPr>
                <w:rFonts w:ascii="Times New Roman" w:hAnsi="Times New Roman" w:cs="Times New Roman"/>
              </w:rPr>
              <w:t>%</w:t>
            </w:r>
          </w:p>
        </w:tc>
        <w:tc>
          <w:tcPr>
            <w:tcW w:w="1688" w:type="dxa"/>
            <w:tcBorders>
              <w:top w:val="nil"/>
              <w:left w:val="nil"/>
              <w:right w:val="single" w:color="auto" w:sz="8" w:space="0"/>
            </w:tcBorders>
            <w:noWrap/>
            <w:tcMar>
              <w:top w:w="0" w:type="dxa"/>
              <w:left w:w="108" w:type="dxa"/>
              <w:bottom w:w="0" w:type="dxa"/>
              <w:right w:w="108" w:type="dxa"/>
            </w:tcMar>
            <w:vAlign w:val="bottom"/>
          </w:tcPr>
          <w:p w:rsidRPr="006C3EB3" w:rsidR="00386B2B" w:rsidP="009A2EB6" w:rsidRDefault="00386B2B" w14:paraId="52D3FED8" w14:textId="597E75A0">
            <w:pPr>
              <w:pStyle w:val="TableText0"/>
              <w:jc w:val="center"/>
              <w:rPr>
                <w:rFonts w:ascii="Times New Roman" w:hAnsi="Times New Roman" w:cs="Times New Roman"/>
              </w:rPr>
            </w:pPr>
            <w:r w:rsidRPr="006C3EB3">
              <w:rPr>
                <w:rFonts w:ascii="Times New Roman" w:hAnsi="Times New Roman" w:cs="Times New Roman"/>
              </w:rPr>
              <w:t>60.</w:t>
            </w:r>
            <w:r w:rsidRPr="006C3EB3" w:rsidR="009A2EB6">
              <w:rPr>
                <w:rFonts w:ascii="Times New Roman" w:hAnsi="Times New Roman" w:cs="Times New Roman"/>
              </w:rPr>
              <w:t>18</w:t>
            </w:r>
            <w:r w:rsidRPr="006C3EB3">
              <w:rPr>
                <w:rFonts w:ascii="Times New Roman" w:hAnsi="Times New Roman" w:cs="Times New Roman"/>
              </w:rPr>
              <w:t>%</w:t>
            </w:r>
          </w:p>
        </w:tc>
      </w:tr>
      <w:tr w:rsidRPr="006C3EB3" w:rsidR="009A2EB6" w:rsidTr="00820037" w14:paraId="43FBD5E3" w14:textId="77777777">
        <w:trPr>
          <w:trHeight w:val="255"/>
        </w:trPr>
        <w:tc>
          <w:tcPr>
            <w:tcW w:w="1381" w:type="dxa"/>
            <w:tcBorders>
              <w:top w:val="nil"/>
              <w:left w:val="single" w:color="auto" w:sz="8" w:space="0"/>
              <w:right w:val="single" w:color="auto" w:sz="8" w:space="0"/>
            </w:tcBorders>
            <w:noWrap/>
            <w:tcMar>
              <w:top w:w="0" w:type="dxa"/>
              <w:left w:w="108" w:type="dxa"/>
              <w:bottom w:w="0" w:type="dxa"/>
              <w:right w:w="108" w:type="dxa"/>
            </w:tcMar>
            <w:vAlign w:val="bottom"/>
          </w:tcPr>
          <w:p w:rsidRPr="006C3EB3" w:rsidR="009A2EB6" w:rsidP="00DD01D8" w:rsidRDefault="009A2EB6" w14:paraId="41328751" w14:textId="77777777">
            <w:pPr>
              <w:pStyle w:val="TableText0"/>
              <w:jc w:val="center"/>
              <w:rPr>
                <w:rFonts w:ascii="Times New Roman" w:hAnsi="Times New Roman" w:cs="Times New Roman"/>
              </w:rPr>
            </w:pPr>
            <w:r w:rsidRPr="006C3EB3">
              <w:rPr>
                <w:rFonts w:ascii="Times New Roman" w:hAnsi="Times New Roman" w:cs="Times New Roman"/>
              </w:rPr>
              <w:t>2014</w:t>
            </w:r>
          </w:p>
        </w:tc>
        <w:tc>
          <w:tcPr>
            <w:tcW w:w="1903" w:type="dxa"/>
            <w:tcBorders>
              <w:top w:val="nil"/>
              <w:left w:val="nil"/>
              <w:right w:val="single" w:color="auto" w:sz="8" w:space="0"/>
            </w:tcBorders>
            <w:noWrap/>
            <w:tcMar>
              <w:top w:w="0" w:type="dxa"/>
              <w:left w:w="108" w:type="dxa"/>
              <w:bottom w:w="0" w:type="dxa"/>
              <w:right w:w="108" w:type="dxa"/>
            </w:tcMar>
            <w:vAlign w:val="bottom"/>
          </w:tcPr>
          <w:p w:rsidRPr="006C3EB3" w:rsidR="009A2EB6" w:rsidP="00223A54" w:rsidRDefault="009A2EB6" w14:paraId="4A7DF6E2" w14:textId="77777777">
            <w:pPr>
              <w:pStyle w:val="TableText0"/>
              <w:jc w:val="center"/>
              <w:rPr>
                <w:rFonts w:ascii="Times New Roman" w:hAnsi="Times New Roman" w:cs="Times New Roman"/>
              </w:rPr>
            </w:pPr>
            <w:r w:rsidRPr="006C3EB3">
              <w:rPr>
                <w:rFonts w:ascii="Times New Roman" w:hAnsi="Times New Roman" w:cs="Times New Roman"/>
              </w:rPr>
              <w:t>81.94%</w:t>
            </w:r>
          </w:p>
        </w:tc>
        <w:tc>
          <w:tcPr>
            <w:tcW w:w="1803" w:type="dxa"/>
            <w:tcBorders>
              <w:top w:val="nil"/>
              <w:left w:val="nil"/>
              <w:right w:val="single" w:color="auto" w:sz="8" w:space="0"/>
            </w:tcBorders>
            <w:noWrap/>
            <w:tcMar>
              <w:top w:w="0" w:type="dxa"/>
              <w:left w:w="108" w:type="dxa"/>
              <w:bottom w:w="0" w:type="dxa"/>
              <w:right w:w="108" w:type="dxa"/>
            </w:tcMar>
            <w:vAlign w:val="bottom"/>
          </w:tcPr>
          <w:p w:rsidRPr="006C3EB3" w:rsidR="009A2EB6" w:rsidP="00820037" w:rsidRDefault="009A2EB6" w14:paraId="5D750861" w14:textId="6A614901">
            <w:pPr>
              <w:pStyle w:val="TableText0"/>
              <w:jc w:val="center"/>
              <w:rPr>
                <w:rFonts w:ascii="Times New Roman" w:hAnsi="Times New Roman" w:cs="Times New Roman"/>
              </w:rPr>
            </w:pPr>
            <w:r w:rsidRPr="006C3EB3">
              <w:rPr>
                <w:rFonts w:ascii="Times New Roman" w:hAnsi="Times New Roman" w:cs="Times New Roman"/>
              </w:rPr>
              <w:t>71.</w:t>
            </w:r>
            <w:r w:rsidRPr="006C3EB3" w:rsidR="00820037">
              <w:rPr>
                <w:rFonts w:ascii="Times New Roman" w:hAnsi="Times New Roman" w:cs="Times New Roman"/>
              </w:rPr>
              <w:t>20</w:t>
            </w:r>
            <w:r w:rsidRPr="006C3EB3">
              <w:rPr>
                <w:rFonts w:ascii="Times New Roman" w:hAnsi="Times New Roman" w:cs="Times New Roman"/>
              </w:rPr>
              <w:t>%</w:t>
            </w:r>
          </w:p>
        </w:tc>
        <w:tc>
          <w:tcPr>
            <w:tcW w:w="1688" w:type="dxa"/>
            <w:tcBorders>
              <w:top w:val="nil"/>
              <w:left w:val="nil"/>
              <w:right w:val="single" w:color="auto" w:sz="8" w:space="0"/>
            </w:tcBorders>
            <w:noWrap/>
            <w:tcMar>
              <w:top w:w="0" w:type="dxa"/>
              <w:left w:w="108" w:type="dxa"/>
              <w:bottom w:w="0" w:type="dxa"/>
              <w:right w:w="108" w:type="dxa"/>
            </w:tcMar>
            <w:vAlign w:val="bottom"/>
          </w:tcPr>
          <w:p w:rsidRPr="006C3EB3" w:rsidR="009A2EB6" w:rsidP="00820037" w:rsidRDefault="009A2EB6" w14:paraId="6DCF47A1" w14:textId="31D1F6FD">
            <w:pPr>
              <w:pStyle w:val="TableText0"/>
              <w:jc w:val="center"/>
              <w:rPr>
                <w:rFonts w:ascii="Times New Roman" w:hAnsi="Times New Roman" w:cs="Times New Roman"/>
              </w:rPr>
            </w:pPr>
            <w:r w:rsidRPr="006C3EB3">
              <w:rPr>
                <w:rFonts w:ascii="Times New Roman" w:hAnsi="Times New Roman" w:cs="Times New Roman"/>
              </w:rPr>
              <w:t>58.</w:t>
            </w:r>
            <w:r w:rsidRPr="006C3EB3" w:rsidR="00820037">
              <w:rPr>
                <w:rFonts w:ascii="Times New Roman" w:hAnsi="Times New Roman" w:cs="Times New Roman"/>
              </w:rPr>
              <w:t>34</w:t>
            </w:r>
            <w:r w:rsidRPr="006C3EB3">
              <w:rPr>
                <w:rFonts w:ascii="Times New Roman" w:hAnsi="Times New Roman" w:cs="Times New Roman"/>
              </w:rPr>
              <w:t>%</w:t>
            </w:r>
          </w:p>
        </w:tc>
      </w:tr>
      <w:tr w:rsidRPr="006C3EB3" w:rsidR="009A2EB6" w:rsidTr="00EB6A93" w14:paraId="25BB1618" w14:textId="77777777">
        <w:trPr>
          <w:trHeight w:val="255"/>
        </w:trPr>
        <w:tc>
          <w:tcPr>
            <w:tcW w:w="1381" w:type="dxa"/>
            <w:tcBorders>
              <w:left w:val="single" w:color="auto" w:sz="8" w:space="0"/>
              <w:right w:val="single" w:color="auto" w:sz="8" w:space="0"/>
            </w:tcBorders>
            <w:noWrap/>
            <w:tcMar>
              <w:top w:w="0" w:type="dxa"/>
              <w:left w:w="108" w:type="dxa"/>
              <w:bottom w:w="0" w:type="dxa"/>
              <w:right w:w="108" w:type="dxa"/>
            </w:tcMar>
            <w:vAlign w:val="bottom"/>
          </w:tcPr>
          <w:p w:rsidRPr="006C3EB3" w:rsidR="009A2EB6" w:rsidP="00DD01D8" w:rsidRDefault="009A2EB6" w14:paraId="2F493C9C" w14:textId="77777777">
            <w:pPr>
              <w:pStyle w:val="TableText0"/>
              <w:jc w:val="center"/>
              <w:rPr>
                <w:rFonts w:ascii="Times New Roman" w:hAnsi="Times New Roman" w:cs="Times New Roman"/>
              </w:rPr>
            </w:pPr>
            <w:r w:rsidRPr="006C3EB3">
              <w:rPr>
                <w:rFonts w:ascii="Times New Roman" w:hAnsi="Times New Roman" w:cs="Times New Roman"/>
              </w:rPr>
              <w:t>2015</w:t>
            </w:r>
          </w:p>
        </w:tc>
        <w:tc>
          <w:tcPr>
            <w:tcW w:w="1903" w:type="dxa"/>
            <w:tcBorders>
              <w:left w:val="nil"/>
              <w:right w:val="single" w:color="auto" w:sz="8" w:space="0"/>
            </w:tcBorders>
            <w:noWrap/>
            <w:tcMar>
              <w:top w:w="0" w:type="dxa"/>
              <w:left w:w="108" w:type="dxa"/>
              <w:bottom w:w="0" w:type="dxa"/>
              <w:right w:w="108" w:type="dxa"/>
            </w:tcMar>
            <w:vAlign w:val="bottom"/>
          </w:tcPr>
          <w:p w:rsidRPr="006C3EB3" w:rsidR="009A2EB6" w:rsidP="00EB6A93" w:rsidRDefault="004C48F3" w14:paraId="27A6E9AA" w14:textId="2F0EFE60">
            <w:pPr>
              <w:pStyle w:val="TableText0"/>
              <w:jc w:val="center"/>
              <w:rPr>
                <w:rFonts w:ascii="Times New Roman" w:hAnsi="Times New Roman" w:cs="Times New Roman"/>
              </w:rPr>
            </w:pPr>
            <w:r w:rsidRPr="006C3EB3">
              <w:rPr>
                <w:rFonts w:ascii="Times New Roman" w:hAnsi="Times New Roman" w:cs="Times New Roman"/>
              </w:rPr>
              <w:t xml:space="preserve"> </w:t>
            </w:r>
            <w:r w:rsidRPr="006C3EB3" w:rsidR="006C6B42">
              <w:rPr>
                <w:rFonts w:ascii="Times New Roman" w:hAnsi="Times New Roman" w:cs="Times New Roman"/>
              </w:rPr>
              <w:t>79.69%</w:t>
            </w:r>
          </w:p>
        </w:tc>
        <w:tc>
          <w:tcPr>
            <w:tcW w:w="1803" w:type="dxa"/>
            <w:tcBorders>
              <w:left w:val="nil"/>
              <w:right w:val="single" w:color="auto" w:sz="8" w:space="0"/>
            </w:tcBorders>
            <w:noWrap/>
            <w:tcMar>
              <w:top w:w="0" w:type="dxa"/>
              <w:left w:w="108" w:type="dxa"/>
              <w:bottom w:w="0" w:type="dxa"/>
              <w:right w:w="108" w:type="dxa"/>
            </w:tcMar>
            <w:vAlign w:val="bottom"/>
          </w:tcPr>
          <w:p w:rsidRPr="006C3EB3" w:rsidR="009A2EB6" w:rsidP="00EB6A93" w:rsidRDefault="004C48F3" w14:paraId="495EF30D" w14:textId="6D416F61">
            <w:pPr>
              <w:pStyle w:val="TableText0"/>
              <w:jc w:val="center"/>
              <w:rPr>
                <w:rFonts w:ascii="Times New Roman" w:hAnsi="Times New Roman" w:cs="Times New Roman"/>
              </w:rPr>
            </w:pPr>
            <w:r w:rsidRPr="006C3EB3">
              <w:rPr>
                <w:rFonts w:ascii="Times New Roman" w:hAnsi="Times New Roman" w:cs="Times New Roman"/>
              </w:rPr>
              <w:t xml:space="preserve"> </w:t>
            </w:r>
            <w:r w:rsidRPr="006C3EB3" w:rsidR="006C6B42">
              <w:rPr>
                <w:rFonts w:ascii="Times New Roman" w:hAnsi="Times New Roman" w:cs="Times New Roman"/>
              </w:rPr>
              <w:t>69</w:t>
            </w:r>
            <w:r w:rsidRPr="006C3EB3" w:rsidR="00820037">
              <w:rPr>
                <w:rFonts w:ascii="Times New Roman" w:hAnsi="Times New Roman" w:cs="Times New Roman"/>
              </w:rPr>
              <w:t>.25</w:t>
            </w:r>
            <w:r w:rsidRPr="006C3EB3" w:rsidR="006C6B42">
              <w:rPr>
                <w:rFonts w:ascii="Times New Roman" w:hAnsi="Times New Roman" w:cs="Times New Roman"/>
              </w:rPr>
              <w:t>%</w:t>
            </w:r>
          </w:p>
        </w:tc>
        <w:tc>
          <w:tcPr>
            <w:tcW w:w="1688" w:type="dxa"/>
            <w:tcBorders>
              <w:left w:val="nil"/>
              <w:right w:val="single" w:color="auto" w:sz="8" w:space="0"/>
            </w:tcBorders>
            <w:noWrap/>
            <w:tcMar>
              <w:top w:w="0" w:type="dxa"/>
              <w:left w:w="108" w:type="dxa"/>
              <w:bottom w:w="0" w:type="dxa"/>
              <w:right w:w="108" w:type="dxa"/>
            </w:tcMar>
            <w:vAlign w:val="bottom"/>
          </w:tcPr>
          <w:p w:rsidRPr="006C3EB3" w:rsidR="009A2EB6" w:rsidP="00EB6A93" w:rsidRDefault="004C48F3" w14:paraId="5A9F20D3" w14:textId="025AD986">
            <w:pPr>
              <w:pStyle w:val="TableText0"/>
              <w:jc w:val="center"/>
              <w:rPr>
                <w:rFonts w:ascii="Times New Roman" w:hAnsi="Times New Roman" w:cs="Times New Roman"/>
              </w:rPr>
            </w:pPr>
            <w:r w:rsidRPr="006C3EB3">
              <w:rPr>
                <w:rFonts w:ascii="Times New Roman" w:hAnsi="Times New Roman" w:cs="Times New Roman"/>
              </w:rPr>
              <w:t xml:space="preserve"> </w:t>
            </w:r>
            <w:r w:rsidRPr="006C3EB3" w:rsidR="006C6B42">
              <w:rPr>
                <w:rFonts w:ascii="Times New Roman" w:hAnsi="Times New Roman" w:cs="Times New Roman"/>
              </w:rPr>
              <w:t>55.</w:t>
            </w:r>
            <w:r w:rsidRPr="006C3EB3" w:rsidR="00820037">
              <w:rPr>
                <w:rFonts w:ascii="Times New Roman" w:hAnsi="Times New Roman" w:cs="Times New Roman"/>
              </w:rPr>
              <w:t>19</w:t>
            </w:r>
            <w:r w:rsidRPr="006C3EB3" w:rsidR="006C6B42">
              <w:rPr>
                <w:rFonts w:ascii="Times New Roman" w:hAnsi="Times New Roman" w:cs="Times New Roman"/>
              </w:rPr>
              <w:t>%</w:t>
            </w:r>
          </w:p>
        </w:tc>
      </w:tr>
      <w:tr w:rsidRPr="006C3EB3" w:rsidR="00EB6A93" w:rsidTr="004735A7" w14:paraId="2ED7C0B5" w14:textId="77777777">
        <w:trPr>
          <w:trHeight w:val="255"/>
        </w:trPr>
        <w:tc>
          <w:tcPr>
            <w:tcW w:w="1381" w:type="dxa"/>
            <w:tcBorders>
              <w:left w:val="single" w:color="auto" w:sz="8" w:space="0"/>
              <w:right w:val="single" w:color="auto" w:sz="8" w:space="0"/>
            </w:tcBorders>
            <w:noWrap/>
            <w:tcMar>
              <w:top w:w="0" w:type="dxa"/>
              <w:left w:w="108" w:type="dxa"/>
              <w:bottom w:w="0" w:type="dxa"/>
              <w:right w:w="108" w:type="dxa"/>
            </w:tcMar>
            <w:vAlign w:val="bottom"/>
          </w:tcPr>
          <w:p w:rsidRPr="006C3EB3" w:rsidR="00EB6A93" w:rsidP="00DD01D8" w:rsidRDefault="00EB6A93" w14:paraId="72C4DC5F" w14:textId="2608994D">
            <w:pPr>
              <w:pStyle w:val="TableText0"/>
              <w:jc w:val="center"/>
              <w:rPr>
                <w:rFonts w:ascii="Times New Roman" w:hAnsi="Times New Roman" w:cs="Times New Roman"/>
              </w:rPr>
            </w:pPr>
            <w:r w:rsidRPr="006C3EB3">
              <w:rPr>
                <w:rFonts w:ascii="Times New Roman" w:hAnsi="Times New Roman" w:cs="Times New Roman"/>
              </w:rPr>
              <w:t>2016</w:t>
            </w:r>
          </w:p>
        </w:tc>
        <w:tc>
          <w:tcPr>
            <w:tcW w:w="1903" w:type="dxa"/>
            <w:tcBorders>
              <w:left w:val="nil"/>
              <w:right w:val="single" w:color="auto" w:sz="8" w:space="0"/>
            </w:tcBorders>
            <w:noWrap/>
            <w:tcMar>
              <w:top w:w="0" w:type="dxa"/>
              <w:left w:w="108" w:type="dxa"/>
              <w:bottom w:w="0" w:type="dxa"/>
              <w:right w:w="108" w:type="dxa"/>
            </w:tcMar>
            <w:vAlign w:val="bottom"/>
          </w:tcPr>
          <w:p w:rsidRPr="006C3EB3" w:rsidR="00EB6A93" w:rsidP="00223A54" w:rsidRDefault="00A67BBC" w14:paraId="05470BB8" w14:textId="5D4315D7">
            <w:pPr>
              <w:pStyle w:val="TableText0"/>
              <w:jc w:val="center"/>
              <w:rPr>
                <w:rFonts w:ascii="Times New Roman" w:hAnsi="Times New Roman" w:cs="Times New Roman"/>
              </w:rPr>
            </w:pPr>
            <w:r w:rsidRPr="006C3EB3">
              <w:rPr>
                <w:rFonts w:ascii="Times New Roman" w:hAnsi="Times New Roman" w:cs="Times New Roman"/>
              </w:rPr>
              <w:t>77.88</w:t>
            </w:r>
            <w:r w:rsidRPr="006C3EB3" w:rsidR="00EB6A93">
              <w:rPr>
                <w:rFonts w:ascii="Times New Roman" w:hAnsi="Times New Roman" w:cs="Times New Roman"/>
              </w:rPr>
              <w:t>%</w:t>
            </w:r>
          </w:p>
        </w:tc>
        <w:tc>
          <w:tcPr>
            <w:tcW w:w="1803" w:type="dxa"/>
            <w:tcBorders>
              <w:left w:val="nil"/>
              <w:right w:val="single" w:color="auto" w:sz="8" w:space="0"/>
            </w:tcBorders>
            <w:noWrap/>
            <w:tcMar>
              <w:top w:w="0" w:type="dxa"/>
              <w:left w:w="108" w:type="dxa"/>
              <w:bottom w:w="0" w:type="dxa"/>
              <w:right w:w="108" w:type="dxa"/>
            </w:tcMar>
            <w:vAlign w:val="bottom"/>
          </w:tcPr>
          <w:p w:rsidRPr="006C3EB3" w:rsidR="00EB6A93" w:rsidP="00820037" w:rsidRDefault="00A67BBC" w14:paraId="11995834" w14:textId="48B858AA">
            <w:pPr>
              <w:pStyle w:val="TableText0"/>
              <w:jc w:val="center"/>
              <w:rPr>
                <w:rFonts w:ascii="Times New Roman" w:hAnsi="Times New Roman" w:cs="Times New Roman"/>
              </w:rPr>
            </w:pPr>
            <w:r w:rsidRPr="006C3EB3">
              <w:rPr>
                <w:rFonts w:ascii="Times New Roman" w:hAnsi="Times New Roman" w:cs="Times New Roman"/>
              </w:rPr>
              <w:t>68.94</w:t>
            </w:r>
            <w:r w:rsidRPr="006C3EB3" w:rsidR="00EB6A93">
              <w:rPr>
                <w:rFonts w:ascii="Times New Roman" w:hAnsi="Times New Roman" w:cs="Times New Roman"/>
              </w:rPr>
              <w:t>%</w:t>
            </w:r>
          </w:p>
        </w:tc>
        <w:tc>
          <w:tcPr>
            <w:tcW w:w="1688" w:type="dxa"/>
            <w:tcBorders>
              <w:left w:val="nil"/>
              <w:right w:val="single" w:color="auto" w:sz="8" w:space="0"/>
            </w:tcBorders>
            <w:noWrap/>
            <w:tcMar>
              <w:top w:w="0" w:type="dxa"/>
              <w:left w:w="108" w:type="dxa"/>
              <w:bottom w:w="0" w:type="dxa"/>
              <w:right w:w="108" w:type="dxa"/>
            </w:tcMar>
            <w:vAlign w:val="bottom"/>
          </w:tcPr>
          <w:p w:rsidRPr="006C3EB3" w:rsidR="00EB6A93" w:rsidP="00820037" w:rsidRDefault="00A67BBC" w14:paraId="42D98BDF" w14:textId="702D984E">
            <w:pPr>
              <w:pStyle w:val="TableText0"/>
              <w:jc w:val="center"/>
              <w:rPr>
                <w:rFonts w:ascii="Times New Roman" w:hAnsi="Times New Roman" w:cs="Times New Roman"/>
              </w:rPr>
            </w:pPr>
            <w:r w:rsidRPr="006C3EB3">
              <w:rPr>
                <w:rFonts w:ascii="Times New Roman" w:hAnsi="Times New Roman" w:cs="Times New Roman"/>
              </w:rPr>
              <w:t>53.69</w:t>
            </w:r>
            <w:r w:rsidRPr="006C3EB3" w:rsidR="00EB6A93">
              <w:rPr>
                <w:rFonts w:ascii="Times New Roman" w:hAnsi="Times New Roman" w:cs="Times New Roman"/>
              </w:rPr>
              <w:t>%</w:t>
            </w:r>
          </w:p>
        </w:tc>
      </w:tr>
      <w:tr w:rsidRPr="006C3EB3" w:rsidR="004735A7" w:rsidTr="00C23489" w14:paraId="611F0E5D" w14:textId="77777777">
        <w:trPr>
          <w:trHeight w:val="255"/>
        </w:trPr>
        <w:tc>
          <w:tcPr>
            <w:tcW w:w="1381" w:type="dxa"/>
            <w:tcBorders>
              <w:left w:val="single" w:color="auto" w:sz="8" w:space="0"/>
              <w:right w:val="single" w:color="auto" w:sz="8" w:space="0"/>
            </w:tcBorders>
            <w:noWrap/>
            <w:tcMar>
              <w:top w:w="0" w:type="dxa"/>
              <w:left w:w="108" w:type="dxa"/>
              <w:bottom w:w="0" w:type="dxa"/>
              <w:right w:w="108" w:type="dxa"/>
            </w:tcMar>
            <w:vAlign w:val="bottom"/>
          </w:tcPr>
          <w:p w:rsidRPr="006C3EB3" w:rsidR="004735A7" w:rsidP="00DD01D8" w:rsidRDefault="004735A7" w14:paraId="52060491" w14:textId="495CAEF0">
            <w:pPr>
              <w:pStyle w:val="TableText0"/>
              <w:jc w:val="center"/>
              <w:rPr>
                <w:rFonts w:ascii="Times New Roman" w:hAnsi="Times New Roman" w:cs="Times New Roman"/>
              </w:rPr>
            </w:pPr>
            <w:r w:rsidRPr="006C3EB3">
              <w:rPr>
                <w:rFonts w:ascii="Times New Roman" w:hAnsi="Times New Roman" w:cs="Times New Roman"/>
              </w:rPr>
              <w:t>2017</w:t>
            </w:r>
          </w:p>
        </w:tc>
        <w:tc>
          <w:tcPr>
            <w:tcW w:w="1903" w:type="dxa"/>
            <w:tcBorders>
              <w:left w:val="nil"/>
              <w:right w:val="single" w:color="auto" w:sz="8" w:space="0"/>
            </w:tcBorders>
            <w:noWrap/>
            <w:tcMar>
              <w:top w:w="0" w:type="dxa"/>
              <w:left w:w="108" w:type="dxa"/>
              <w:bottom w:w="0" w:type="dxa"/>
              <w:right w:w="108" w:type="dxa"/>
            </w:tcMar>
            <w:vAlign w:val="bottom"/>
          </w:tcPr>
          <w:p w:rsidRPr="006C3EB3" w:rsidR="004735A7" w:rsidP="00223A54" w:rsidRDefault="001932EF" w14:paraId="4BEA0B83" w14:textId="306E5896">
            <w:pPr>
              <w:pStyle w:val="TableText0"/>
              <w:jc w:val="center"/>
              <w:rPr>
                <w:rFonts w:ascii="Times New Roman" w:hAnsi="Times New Roman" w:cs="Times New Roman"/>
              </w:rPr>
            </w:pPr>
            <w:r w:rsidRPr="006C3EB3">
              <w:rPr>
                <w:rFonts w:ascii="Times New Roman" w:hAnsi="Times New Roman" w:cs="Times New Roman"/>
              </w:rPr>
              <w:t>75.08</w:t>
            </w:r>
            <w:r w:rsidRPr="006C3EB3" w:rsidR="004735A7">
              <w:rPr>
                <w:rFonts w:ascii="Times New Roman" w:hAnsi="Times New Roman" w:cs="Times New Roman"/>
              </w:rPr>
              <w:t>%</w:t>
            </w:r>
          </w:p>
        </w:tc>
        <w:tc>
          <w:tcPr>
            <w:tcW w:w="1803" w:type="dxa"/>
            <w:tcBorders>
              <w:left w:val="nil"/>
              <w:right w:val="single" w:color="auto" w:sz="8" w:space="0"/>
            </w:tcBorders>
            <w:noWrap/>
            <w:tcMar>
              <w:top w:w="0" w:type="dxa"/>
              <w:left w:w="108" w:type="dxa"/>
              <w:bottom w:w="0" w:type="dxa"/>
              <w:right w:w="108" w:type="dxa"/>
            </w:tcMar>
            <w:vAlign w:val="bottom"/>
          </w:tcPr>
          <w:p w:rsidRPr="006C3EB3" w:rsidR="004735A7" w:rsidP="00820037" w:rsidRDefault="001932EF" w14:paraId="6CC87C73" w14:textId="655D894B">
            <w:pPr>
              <w:pStyle w:val="TableText0"/>
              <w:jc w:val="center"/>
              <w:rPr>
                <w:rFonts w:ascii="Times New Roman" w:hAnsi="Times New Roman" w:cs="Times New Roman"/>
              </w:rPr>
            </w:pPr>
            <w:r w:rsidRPr="006C3EB3">
              <w:rPr>
                <w:rFonts w:ascii="Times New Roman" w:hAnsi="Times New Roman" w:cs="Times New Roman"/>
              </w:rPr>
              <w:t>67.45</w:t>
            </w:r>
            <w:r w:rsidRPr="006C3EB3" w:rsidR="004735A7">
              <w:rPr>
                <w:rFonts w:ascii="Times New Roman" w:hAnsi="Times New Roman" w:cs="Times New Roman"/>
              </w:rPr>
              <w:t>%</w:t>
            </w:r>
          </w:p>
        </w:tc>
        <w:tc>
          <w:tcPr>
            <w:tcW w:w="1688" w:type="dxa"/>
            <w:tcBorders>
              <w:left w:val="nil"/>
              <w:right w:val="single" w:color="auto" w:sz="8" w:space="0"/>
            </w:tcBorders>
            <w:noWrap/>
            <w:tcMar>
              <w:top w:w="0" w:type="dxa"/>
              <w:left w:w="108" w:type="dxa"/>
              <w:bottom w:w="0" w:type="dxa"/>
              <w:right w:w="108" w:type="dxa"/>
            </w:tcMar>
            <w:vAlign w:val="bottom"/>
          </w:tcPr>
          <w:p w:rsidRPr="006C3EB3" w:rsidR="004735A7" w:rsidP="00820037" w:rsidRDefault="001932EF" w14:paraId="625B3C24" w14:textId="3D05F62E">
            <w:pPr>
              <w:pStyle w:val="TableText0"/>
              <w:jc w:val="center"/>
              <w:rPr>
                <w:rFonts w:ascii="Times New Roman" w:hAnsi="Times New Roman" w:cs="Times New Roman"/>
              </w:rPr>
            </w:pPr>
            <w:r w:rsidRPr="006C3EB3">
              <w:rPr>
                <w:rFonts w:ascii="Times New Roman" w:hAnsi="Times New Roman" w:cs="Times New Roman"/>
              </w:rPr>
              <w:t>50.64</w:t>
            </w:r>
            <w:r w:rsidRPr="006C3EB3" w:rsidR="004735A7">
              <w:rPr>
                <w:rFonts w:ascii="Times New Roman" w:hAnsi="Times New Roman" w:cs="Times New Roman"/>
              </w:rPr>
              <w:t>%</w:t>
            </w:r>
          </w:p>
        </w:tc>
      </w:tr>
      <w:tr w:rsidRPr="006C3EB3" w:rsidR="003A0CD5" w:rsidTr="00E21C6C" w14:paraId="6E961A52" w14:textId="77777777">
        <w:trPr>
          <w:trHeight w:val="255"/>
        </w:trPr>
        <w:tc>
          <w:tcPr>
            <w:tcW w:w="1381" w:type="dxa"/>
            <w:tcBorders>
              <w:left w:val="single" w:color="auto" w:sz="8" w:space="0"/>
              <w:right w:val="single" w:color="auto" w:sz="8" w:space="0"/>
            </w:tcBorders>
            <w:noWrap/>
            <w:tcMar>
              <w:top w:w="0" w:type="dxa"/>
              <w:left w:w="108" w:type="dxa"/>
              <w:bottom w:w="0" w:type="dxa"/>
              <w:right w:w="108" w:type="dxa"/>
            </w:tcMar>
            <w:vAlign w:val="bottom"/>
          </w:tcPr>
          <w:p w:rsidRPr="006C3EB3" w:rsidR="003A0CD5" w:rsidP="003A0CD5" w:rsidRDefault="003A0CD5" w14:paraId="04B38B16" w14:textId="59EBA7DD">
            <w:pPr>
              <w:pStyle w:val="TableText0"/>
              <w:jc w:val="center"/>
              <w:rPr>
                <w:rFonts w:ascii="Times New Roman" w:hAnsi="Times New Roman" w:cs="Times New Roman"/>
              </w:rPr>
            </w:pPr>
            <w:r w:rsidRPr="006C3EB3">
              <w:rPr>
                <w:rFonts w:ascii="Times New Roman" w:hAnsi="Times New Roman" w:cs="Times New Roman"/>
              </w:rPr>
              <w:t>2018</w:t>
            </w:r>
          </w:p>
        </w:tc>
        <w:tc>
          <w:tcPr>
            <w:tcW w:w="1903" w:type="dxa"/>
            <w:tcBorders>
              <w:left w:val="nil"/>
              <w:right w:val="single" w:color="auto" w:sz="8" w:space="0"/>
            </w:tcBorders>
            <w:noWrap/>
            <w:tcMar>
              <w:top w:w="0" w:type="dxa"/>
              <w:left w:w="108" w:type="dxa"/>
              <w:bottom w:w="0" w:type="dxa"/>
              <w:right w:w="108" w:type="dxa"/>
            </w:tcMar>
            <w:vAlign w:val="bottom"/>
          </w:tcPr>
          <w:p w:rsidRPr="006C3EB3" w:rsidR="003A0CD5" w:rsidP="003A0CD5" w:rsidRDefault="003A0CD5" w14:paraId="76EB86C8" w14:textId="4093BCAD">
            <w:pPr>
              <w:pStyle w:val="TableText0"/>
              <w:jc w:val="center"/>
              <w:rPr>
                <w:rFonts w:ascii="Times New Roman" w:hAnsi="Times New Roman" w:cs="Times New Roman"/>
              </w:rPr>
            </w:pPr>
            <w:r w:rsidRPr="006C3EB3">
              <w:rPr>
                <w:rFonts w:ascii="Times New Roman" w:hAnsi="Times New Roman" w:cs="Times New Roman"/>
              </w:rPr>
              <w:t>73.30%</w:t>
            </w:r>
          </w:p>
        </w:tc>
        <w:tc>
          <w:tcPr>
            <w:tcW w:w="1803" w:type="dxa"/>
            <w:tcBorders>
              <w:left w:val="nil"/>
              <w:right w:val="single" w:color="auto" w:sz="8" w:space="0"/>
            </w:tcBorders>
            <w:noWrap/>
            <w:tcMar>
              <w:top w:w="0" w:type="dxa"/>
              <w:left w:w="108" w:type="dxa"/>
              <w:bottom w:w="0" w:type="dxa"/>
              <w:right w:w="108" w:type="dxa"/>
            </w:tcMar>
            <w:vAlign w:val="bottom"/>
          </w:tcPr>
          <w:p w:rsidRPr="006C3EB3" w:rsidR="003A0CD5" w:rsidP="003A0CD5" w:rsidRDefault="003A0CD5" w14:paraId="449EA4E9" w14:textId="7EBA0831">
            <w:pPr>
              <w:pStyle w:val="TableText0"/>
              <w:jc w:val="center"/>
              <w:rPr>
                <w:rFonts w:ascii="Times New Roman" w:hAnsi="Times New Roman" w:cs="Times New Roman"/>
              </w:rPr>
            </w:pPr>
            <w:r w:rsidRPr="006C3EB3">
              <w:rPr>
                <w:rFonts w:ascii="Times New Roman" w:hAnsi="Times New Roman" w:cs="Times New Roman"/>
              </w:rPr>
              <w:t>66.78%</w:t>
            </w:r>
          </w:p>
        </w:tc>
        <w:tc>
          <w:tcPr>
            <w:tcW w:w="1688" w:type="dxa"/>
            <w:tcBorders>
              <w:left w:val="nil"/>
              <w:right w:val="single" w:color="auto" w:sz="8" w:space="0"/>
            </w:tcBorders>
            <w:noWrap/>
            <w:tcMar>
              <w:top w:w="0" w:type="dxa"/>
              <w:left w:w="108" w:type="dxa"/>
              <w:bottom w:w="0" w:type="dxa"/>
              <w:right w:w="108" w:type="dxa"/>
            </w:tcMar>
            <w:vAlign w:val="bottom"/>
          </w:tcPr>
          <w:p w:rsidRPr="006C3EB3" w:rsidR="003A0CD5" w:rsidP="003A0CD5" w:rsidRDefault="003A0CD5" w14:paraId="15295B09" w14:textId="41D94DB7">
            <w:pPr>
              <w:pStyle w:val="TableText0"/>
              <w:jc w:val="center"/>
              <w:rPr>
                <w:rFonts w:ascii="Times New Roman" w:hAnsi="Times New Roman" w:cs="Times New Roman"/>
              </w:rPr>
            </w:pPr>
            <w:r w:rsidRPr="006C3EB3">
              <w:rPr>
                <w:rFonts w:ascii="Times New Roman" w:hAnsi="Times New Roman" w:cs="Times New Roman"/>
              </w:rPr>
              <w:t>48.95%</w:t>
            </w:r>
          </w:p>
        </w:tc>
      </w:tr>
      <w:tr w:rsidRPr="006C3EB3" w:rsidR="003A0CD5" w:rsidTr="00E21C6C" w14:paraId="372A126C" w14:textId="77777777">
        <w:trPr>
          <w:trHeight w:val="255"/>
        </w:trPr>
        <w:tc>
          <w:tcPr>
            <w:tcW w:w="1381" w:type="dxa"/>
            <w:tcBorders>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6C3EB3" w:rsidR="003A0CD5" w:rsidP="003A0CD5" w:rsidRDefault="003A0CD5" w14:paraId="3242ACC5" w14:textId="27A48B73">
            <w:pPr>
              <w:pStyle w:val="TableText0"/>
              <w:jc w:val="center"/>
              <w:rPr>
                <w:rFonts w:ascii="Times New Roman" w:hAnsi="Times New Roman" w:cs="Times New Roman"/>
              </w:rPr>
            </w:pPr>
            <w:r>
              <w:rPr>
                <w:rFonts w:ascii="Times New Roman" w:hAnsi="Times New Roman" w:cs="Times New Roman"/>
              </w:rPr>
              <w:t>2019</w:t>
            </w:r>
          </w:p>
        </w:tc>
        <w:tc>
          <w:tcPr>
            <w:tcW w:w="1903" w:type="dxa"/>
            <w:tcBorders>
              <w:left w:val="nil"/>
              <w:bottom w:val="single" w:color="auto" w:sz="8" w:space="0"/>
              <w:right w:val="single" w:color="auto" w:sz="8" w:space="0"/>
            </w:tcBorders>
            <w:noWrap/>
            <w:tcMar>
              <w:top w:w="0" w:type="dxa"/>
              <w:left w:w="108" w:type="dxa"/>
              <w:bottom w:w="0" w:type="dxa"/>
              <w:right w:w="108" w:type="dxa"/>
            </w:tcMar>
            <w:vAlign w:val="bottom"/>
          </w:tcPr>
          <w:p w:rsidRPr="006C3EB3" w:rsidR="003A0CD5" w:rsidP="003A0CD5" w:rsidRDefault="00E21C6C" w14:paraId="42EAE080" w14:textId="3A96F087">
            <w:pPr>
              <w:pStyle w:val="TableText0"/>
              <w:jc w:val="center"/>
              <w:rPr>
                <w:rFonts w:ascii="Times New Roman" w:hAnsi="Times New Roman" w:cs="Times New Roman"/>
              </w:rPr>
            </w:pPr>
            <w:r>
              <w:rPr>
                <w:rFonts w:ascii="Times New Roman" w:hAnsi="Times New Roman" w:cs="Times New Roman"/>
              </w:rPr>
              <w:t>70.50%</w:t>
            </w:r>
          </w:p>
        </w:tc>
        <w:tc>
          <w:tcPr>
            <w:tcW w:w="1803" w:type="dxa"/>
            <w:tcBorders>
              <w:left w:val="nil"/>
              <w:bottom w:val="single" w:color="auto" w:sz="8" w:space="0"/>
              <w:right w:val="single" w:color="auto" w:sz="8" w:space="0"/>
            </w:tcBorders>
            <w:noWrap/>
            <w:tcMar>
              <w:top w:w="0" w:type="dxa"/>
              <w:left w:w="108" w:type="dxa"/>
              <w:bottom w:w="0" w:type="dxa"/>
              <w:right w:w="108" w:type="dxa"/>
            </w:tcMar>
            <w:vAlign w:val="bottom"/>
          </w:tcPr>
          <w:p w:rsidRPr="006C3EB3" w:rsidR="003A0CD5" w:rsidP="003A0CD5" w:rsidRDefault="00E21C6C" w14:paraId="47B36DA9" w14:textId="5CDB5B3A">
            <w:pPr>
              <w:pStyle w:val="TableText0"/>
              <w:jc w:val="center"/>
              <w:rPr>
                <w:rFonts w:ascii="Times New Roman" w:hAnsi="Times New Roman" w:cs="Times New Roman"/>
              </w:rPr>
            </w:pPr>
            <w:r>
              <w:rPr>
                <w:rFonts w:ascii="Times New Roman" w:hAnsi="Times New Roman" w:cs="Times New Roman"/>
              </w:rPr>
              <w:t>64.92%</w:t>
            </w:r>
          </w:p>
        </w:tc>
        <w:tc>
          <w:tcPr>
            <w:tcW w:w="1688" w:type="dxa"/>
            <w:tcBorders>
              <w:left w:val="nil"/>
              <w:bottom w:val="single" w:color="auto" w:sz="8" w:space="0"/>
              <w:right w:val="single" w:color="auto" w:sz="8" w:space="0"/>
            </w:tcBorders>
            <w:noWrap/>
            <w:tcMar>
              <w:top w:w="0" w:type="dxa"/>
              <w:left w:w="108" w:type="dxa"/>
              <w:bottom w:w="0" w:type="dxa"/>
              <w:right w:w="108" w:type="dxa"/>
            </w:tcMar>
            <w:vAlign w:val="bottom"/>
          </w:tcPr>
          <w:p w:rsidRPr="006C3EB3" w:rsidR="003A0CD5" w:rsidP="003A0CD5" w:rsidRDefault="00E21C6C" w14:paraId="4982BA18" w14:textId="36ACC83A">
            <w:pPr>
              <w:pStyle w:val="TableText0"/>
              <w:jc w:val="center"/>
              <w:rPr>
                <w:rFonts w:ascii="Times New Roman" w:hAnsi="Times New Roman" w:cs="Times New Roman"/>
              </w:rPr>
            </w:pPr>
            <w:r>
              <w:rPr>
                <w:rFonts w:ascii="Times New Roman" w:hAnsi="Times New Roman" w:cs="Times New Roman"/>
              </w:rPr>
              <w:t>45.77%</w:t>
            </w:r>
          </w:p>
        </w:tc>
      </w:tr>
    </w:tbl>
    <w:p w:rsidR="003D1234" w:rsidP="00C178E9" w:rsidRDefault="002356F6" w14:paraId="0E5FEB0B" w14:textId="133D9068">
      <w:pPr>
        <w:pStyle w:val="BodyText"/>
        <w:rPr>
          <w:rFonts w:ascii="Times New Roman" w:hAnsi="Times New Roman" w:cs="Times New Roman"/>
        </w:rPr>
      </w:pPr>
      <w:r>
        <w:rPr>
          <w:rFonts w:ascii="Times New Roman" w:hAnsi="Times New Roman" w:cs="Times New Roman"/>
          <w:i/>
          <w:iCs/>
          <w:color w:val="000000"/>
        </w:rPr>
        <w:t xml:space="preserve">2020 </w:t>
      </w:r>
      <w:r w:rsidRPr="005A7398" w:rsidR="003D1234">
        <w:rPr>
          <w:rFonts w:ascii="Times New Roman" w:hAnsi="Times New Roman" w:cs="Times New Roman"/>
          <w:i/>
          <w:iCs/>
          <w:color w:val="000000"/>
        </w:rPr>
        <w:t xml:space="preserve">In-Person </w:t>
      </w:r>
      <w:r w:rsidR="009634E8">
        <w:rPr>
          <w:rFonts w:ascii="Times New Roman" w:hAnsi="Times New Roman" w:cs="Times New Roman"/>
          <w:i/>
          <w:iCs/>
          <w:color w:val="000000"/>
        </w:rPr>
        <w:t>and</w:t>
      </w:r>
      <w:r w:rsidR="003D1234">
        <w:rPr>
          <w:rFonts w:ascii="Times New Roman" w:hAnsi="Times New Roman" w:cs="Times New Roman"/>
          <w:i/>
          <w:iCs/>
          <w:color w:val="000000"/>
        </w:rPr>
        <w:t xml:space="preserve"> Web</w:t>
      </w:r>
      <w:r w:rsidR="005D5660">
        <w:rPr>
          <w:rFonts w:ascii="Times New Roman" w:hAnsi="Times New Roman" w:cs="Times New Roman"/>
          <w:i/>
          <w:iCs/>
          <w:color w:val="000000"/>
        </w:rPr>
        <w:t>-Based</w:t>
      </w:r>
      <w:r w:rsidR="003D1234">
        <w:rPr>
          <w:rFonts w:ascii="Times New Roman" w:hAnsi="Times New Roman" w:cs="Times New Roman"/>
          <w:i/>
          <w:iCs/>
          <w:color w:val="000000"/>
        </w:rPr>
        <w:t xml:space="preserve"> Response Rates</w:t>
      </w:r>
    </w:p>
    <w:p w:rsidRPr="00F720C9" w:rsidR="004968F8" w:rsidP="002356F6" w:rsidRDefault="004968F8" w14:paraId="415EE108" w14:textId="2CEF7110">
      <w:pPr>
        <w:pStyle w:val="BodyText"/>
        <w:rPr>
          <w:rFonts w:ascii="Times New Roman" w:hAnsi="Times New Roman" w:cs="Times New Roman"/>
        </w:rPr>
      </w:pPr>
      <w:r w:rsidRPr="00F720C9">
        <w:rPr>
          <w:rFonts w:ascii="Times New Roman" w:hAnsi="Times New Roman" w:cs="Times New Roman"/>
        </w:rPr>
        <w:t xml:space="preserve">Data collection methods were modified during 2020 due to the </w:t>
      </w:r>
      <w:r w:rsidR="009634E8">
        <w:rPr>
          <w:rFonts w:ascii="Times New Roman" w:hAnsi="Times New Roman" w:cs="Times New Roman"/>
        </w:rPr>
        <w:t xml:space="preserve">COVID-19 pandemic </w:t>
      </w:r>
      <w:r w:rsidRPr="00F720C9">
        <w:rPr>
          <w:rFonts w:ascii="Times New Roman" w:hAnsi="Times New Roman" w:cs="Times New Roman"/>
        </w:rPr>
        <w:t xml:space="preserve">to ensure the safety of the public and FIs. Quarter 1 (January to March 2020) was completed using standard NSDUH protocols with in-person data collection. However, Quarter 1 data collection ended 15 days early when work was suspended on March 16, 2020. </w:t>
      </w:r>
    </w:p>
    <w:p w:rsidRPr="00F720C9" w:rsidR="004968F8" w:rsidP="004968F8" w:rsidRDefault="004968F8" w14:paraId="2732968D" w14:textId="6AA9822E">
      <w:pPr>
        <w:pStyle w:val="BodyText"/>
        <w:rPr>
          <w:rFonts w:ascii="Times New Roman" w:hAnsi="Times New Roman" w:cs="Times New Roman"/>
        </w:rPr>
      </w:pPr>
      <w:r w:rsidRPr="00F720C9">
        <w:rPr>
          <w:rFonts w:ascii="Times New Roman" w:hAnsi="Times New Roman" w:cs="Times New Roman"/>
        </w:rPr>
        <w:t xml:space="preserve">Data collection resumed in Quarter 4, but in-person data collection was limited to a small number of eligible states and counties due to COVID-19 infection rates. Web-based screening and interviewing procedures were developed to account for suspended data </w:t>
      </w:r>
      <w:r w:rsidRPr="00F720C9">
        <w:rPr>
          <w:rFonts w:ascii="Times New Roman" w:hAnsi="Times New Roman" w:cs="Times New Roman"/>
        </w:rPr>
        <w:lastRenderedPageBreak/>
        <w:t>collection in Quarter 2 and most of Quarter 3 and to maximize the number of completed interviews for national estimates. NSDUH data collection in Quarter 4 used in-person and web-based procedures.</w:t>
      </w:r>
      <w:r w:rsidRPr="00F720C9" w:rsidR="00263185">
        <w:rPr>
          <w:rFonts w:ascii="Times New Roman" w:hAnsi="Times New Roman" w:cs="Times New Roman"/>
        </w:rPr>
        <w:t xml:space="preserve"> </w:t>
      </w:r>
    </w:p>
    <w:p w:rsidRPr="00F720C9" w:rsidR="00121BE4" w:rsidP="002356F6" w:rsidRDefault="00263185" w14:paraId="15D6AC4F" w14:textId="1B080244">
      <w:pPr>
        <w:pStyle w:val="BodyText"/>
        <w:rPr>
          <w:rFonts w:ascii="Times New Roman" w:hAnsi="Times New Roman" w:cs="Times New Roman"/>
        </w:rPr>
      </w:pPr>
      <w:r w:rsidRPr="00F720C9">
        <w:rPr>
          <w:rFonts w:ascii="Times New Roman" w:hAnsi="Times New Roman" w:cs="Times New Roman"/>
        </w:rPr>
        <w:t>However, because a vast majority of the interviews completed in Quarter 4 were completed via the web-based option (93%), comparisons of response rates between Quarter 1 and Q</w:t>
      </w:r>
      <w:r w:rsidRPr="00F720C9" w:rsidR="00121BE4">
        <w:rPr>
          <w:rFonts w:ascii="Times New Roman" w:hAnsi="Times New Roman" w:cs="Times New Roman"/>
        </w:rPr>
        <w:t xml:space="preserve">uarter </w:t>
      </w:r>
      <w:r w:rsidRPr="00F720C9">
        <w:rPr>
          <w:rFonts w:ascii="Times New Roman" w:hAnsi="Times New Roman" w:cs="Times New Roman"/>
        </w:rPr>
        <w:t>4 can be thought of as differences between in-person (Q</w:t>
      </w:r>
      <w:r w:rsidRPr="00F720C9" w:rsidR="00121BE4">
        <w:rPr>
          <w:rFonts w:ascii="Times New Roman" w:hAnsi="Times New Roman" w:cs="Times New Roman"/>
        </w:rPr>
        <w:t xml:space="preserve">uarter </w:t>
      </w:r>
      <w:r w:rsidRPr="00F720C9">
        <w:rPr>
          <w:rFonts w:ascii="Times New Roman" w:hAnsi="Times New Roman" w:cs="Times New Roman"/>
        </w:rPr>
        <w:t>1) and web</w:t>
      </w:r>
      <w:r w:rsidRPr="00F720C9" w:rsidR="00121BE4">
        <w:rPr>
          <w:rFonts w:ascii="Times New Roman" w:hAnsi="Times New Roman" w:cs="Times New Roman"/>
        </w:rPr>
        <w:t xml:space="preserve">-based </w:t>
      </w:r>
      <w:r w:rsidRPr="00F720C9">
        <w:rPr>
          <w:rFonts w:ascii="Times New Roman" w:hAnsi="Times New Roman" w:cs="Times New Roman"/>
        </w:rPr>
        <w:t>(Q</w:t>
      </w:r>
      <w:r w:rsidRPr="00F720C9" w:rsidR="00121BE4">
        <w:rPr>
          <w:rFonts w:ascii="Times New Roman" w:hAnsi="Times New Roman" w:cs="Times New Roman"/>
        </w:rPr>
        <w:t xml:space="preserve">uarter </w:t>
      </w:r>
      <w:r w:rsidRPr="00F720C9">
        <w:rPr>
          <w:rFonts w:ascii="Times New Roman" w:hAnsi="Times New Roman" w:cs="Times New Roman"/>
        </w:rPr>
        <w:t xml:space="preserve">4) response rates. </w:t>
      </w:r>
    </w:p>
    <w:p w:rsidRPr="00F720C9" w:rsidR="002356F6" w:rsidP="009F2B5A" w:rsidRDefault="00F720C9" w14:paraId="515FCFA2" w14:textId="668CA68D">
      <w:pPr>
        <w:pStyle w:val="BodyText"/>
        <w:rPr>
          <w:rFonts w:ascii="Times New Roman" w:hAnsi="Times New Roman" w:cs="Times New Roman"/>
        </w:rPr>
      </w:pPr>
      <w:r w:rsidRPr="00F720C9">
        <w:rPr>
          <w:rFonts w:ascii="Times New Roman" w:hAnsi="Times New Roman" w:cs="Times New Roman"/>
        </w:rPr>
        <w:t>The</w:t>
      </w:r>
      <w:r w:rsidRPr="00F720C9" w:rsidR="009F2B5A">
        <w:rPr>
          <w:rFonts w:ascii="Times New Roman" w:hAnsi="Times New Roman" w:cs="Times New Roman"/>
        </w:rPr>
        <w:t xml:space="preserve"> weighted screening response rate</w:t>
      </w:r>
      <w:r w:rsidRPr="00F720C9">
        <w:rPr>
          <w:rFonts w:ascii="Times New Roman" w:hAnsi="Times New Roman" w:cs="Times New Roman"/>
        </w:rPr>
        <w:t xml:space="preserve"> in Quarter 1</w:t>
      </w:r>
      <w:r w:rsidRPr="00F720C9" w:rsidR="009F2B5A">
        <w:rPr>
          <w:rFonts w:ascii="Times New Roman" w:hAnsi="Times New Roman" w:cs="Times New Roman"/>
        </w:rPr>
        <w:t xml:space="preserve"> was 67.8 percent. The</w:t>
      </w:r>
      <w:r w:rsidRPr="00F720C9" w:rsidR="00E00032">
        <w:rPr>
          <w:rFonts w:ascii="Times New Roman" w:hAnsi="Times New Roman" w:cs="Times New Roman"/>
        </w:rPr>
        <w:t xml:space="preserve"> </w:t>
      </w:r>
      <w:r w:rsidRPr="00F720C9" w:rsidR="002356F6">
        <w:rPr>
          <w:rFonts w:ascii="Times New Roman" w:hAnsi="Times New Roman" w:cs="Times New Roman"/>
        </w:rPr>
        <w:t>weighted</w:t>
      </w:r>
      <w:r w:rsidRPr="00F720C9" w:rsidR="009F2B5A">
        <w:rPr>
          <w:rFonts w:ascii="Times New Roman" w:hAnsi="Times New Roman" w:cs="Times New Roman"/>
        </w:rPr>
        <w:t xml:space="preserve"> interview response rate</w:t>
      </w:r>
      <w:r w:rsidRPr="00F720C9" w:rsidR="002356F6">
        <w:rPr>
          <w:rFonts w:ascii="Times New Roman" w:hAnsi="Times New Roman" w:cs="Times New Roman"/>
        </w:rPr>
        <w:t xml:space="preserve"> and </w:t>
      </w:r>
      <w:r w:rsidRPr="00F720C9" w:rsidR="009F2B5A">
        <w:rPr>
          <w:rFonts w:ascii="Times New Roman" w:hAnsi="Times New Roman" w:cs="Times New Roman"/>
        </w:rPr>
        <w:t>overall response rate</w:t>
      </w:r>
      <w:r w:rsidRPr="00F720C9" w:rsidR="002356F6">
        <w:rPr>
          <w:rFonts w:ascii="Times New Roman" w:hAnsi="Times New Roman" w:cs="Times New Roman"/>
        </w:rPr>
        <w:t xml:space="preserve"> </w:t>
      </w:r>
      <w:r w:rsidRPr="00F720C9">
        <w:rPr>
          <w:rFonts w:ascii="Times New Roman" w:hAnsi="Times New Roman" w:cs="Times New Roman"/>
        </w:rPr>
        <w:t xml:space="preserve">in Quarter 1 </w:t>
      </w:r>
      <w:r w:rsidRPr="00F720C9" w:rsidR="002356F6">
        <w:rPr>
          <w:rFonts w:ascii="Times New Roman" w:hAnsi="Times New Roman" w:cs="Times New Roman"/>
        </w:rPr>
        <w:t>were 63.2, and 42.9 percent, respectively</w:t>
      </w:r>
      <w:r w:rsidRPr="00F720C9" w:rsidR="009F2B5A">
        <w:rPr>
          <w:rFonts w:ascii="Times New Roman" w:hAnsi="Times New Roman" w:cs="Times New Roman"/>
        </w:rPr>
        <w:t>.</w:t>
      </w:r>
    </w:p>
    <w:p w:rsidRPr="00F720C9" w:rsidR="002356F6" w:rsidP="002356F6" w:rsidRDefault="002356F6" w14:paraId="63AD4CCC" w14:textId="0A5C5BFC">
      <w:pPr>
        <w:pStyle w:val="BodyText"/>
        <w:rPr>
          <w:rFonts w:ascii="Times New Roman" w:hAnsi="Times New Roman" w:cs="Times New Roman"/>
        </w:rPr>
      </w:pPr>
      <w:r w:rsidRPr="00F720C9">
        <w:rPr>
          <w:rFonts w:ascii="Times New Roman" w:hAnsi="Times New Roman" w:cs="Times New Roman"/>
        </w:rPr>
        <w:t xml:space="preserve">Although the addition of web-based data collection in Quarter 4 increased the number of interviews that were </w:t>
      </w:r>
      <w:r w:rsidRPr="00F720C9" w:rsidR="009F2B5A">
        <w:rPr>
          <w:rFonts w:ascii="Times New Roman" w:hAnsi="Times New Roman" w:cs="Times New Roman"/>
        </w:rPr>
        <w:t>completed,</w:t>
      </w:r>
      <w:r w:rsidRPr="00F720C9">
        <w:rPr>
          <w:rFonts w:ascii="Times New Roman" w:hAnsi="Times New Roman" w:cs="Times New Roman"/>
        </w:rPr>
        <w:t xml:space="preserve"> web-based data collection yielded lower response rates than in-person data collection. Further, Quarter 4 in-person response rates were negatively affected by the COVID-19 pandemic. Specifically, the pandemic could have exacerbated people’s reluctance to open their doors to FIs in areas where in-person interviewing was allowed. FIs also could have had a shorter amount of time to follow up with households that started out as being eligible for in-person data collection but became ineligible based on changing state- and county-level health metrics.</w:t>
      </w:r>
    </w:p>
    <w:p w:rsidRPr="002356F6" w:rsidR="00E00032" w:rsidP="00E00032" w:rsidRDefault="00F720C9" w14:paraId="14B4CD67" w14:textId="3A5D3AE3">
      <w:pPr>
        <w:pStyle w:val="BodyText"/>
        <w:rPr>
          <w:rFonts w:ascii="Times New Roman" w:hAnsi="Times New Roman" w:cs="Times New Roman"/>
        </w:rPr>
      </w:pPr>
      <w:r w:rsidRPr="00F720C9">
        <w:rPr>
          <w:rFonts w:ascii="Times New Roman" w:hAnsi="Times New Roman" w:cs="Times New Roman"/>
        </w:rPr>
        <w:t>The</w:t>
      </w:r>
      <w:r w:rsidRPr="00F720C9" w:rsidR="00E00032">
        <w:rPr>
          <w:rFonts w:ascii="Times New Roman" w:hAnsi="Times New Roman" w:cs="Times New Roman"/>
        </w:rPr>
        <w:t xml:space="preserve"> weighted screening response rate </w:t>
      </w:r>
      <w:r w:rsidRPr="00F720C9">
        <w:rPr>
          <w:rFonts w:ascii="Times New Roman" w:hAnsi="Times New Roman" w:cs="Times New Roman"/>
        </w:rPr>
        <w:t xml:space="preserve">in Quarter 4 </w:t>
      </w:r>
      <w:r w:rsidRPr="00F720C9" w:rsidR="00E00032">
        <w:rPr>
          <w:rFonts w:ascii="Times New Roman" w:hAnsi="Times New Roman" w:cs="Times New Roman"/>
        </w:rPr>
        <w:t>was 11.1 percent. The weighted interview response rate and overall response rate</w:t>
      </w:r>
      <w:r w:rsidRPr="00F720C9">
        <w:rPr>
          <w:rFonts w:ascii="Times New Roman" w:hAnsi="Times New Roman" w:cs="Times New Roman"/>
        </w:rPr>
        <w:t xml:space="preserve"> in Quarter 4</w:t>
      </w:r>
      <w:r w:rsidRPr="00F720C9" w:rsidR="00E00032">
        <w:rPr>
          <w:rFonts w:ascii="Times New Roman" w:hAnsi="Times New Roman" w:cs="Times New Roman"/>
        </w:rPr>
        <w:t xml:space="preserve"> were 59.5, and 6.6 percent, respectively.</w:t>
      </w:r>
    </w:p>
    <w:p w:rsidRPr="006C3EB3" w:rsidR="00062ACC" w:rsidP="00785426" w:rsidRDefault="00062ACC" w14:paraId="6C471F92" w14:textId="77777777">
      <w:pPr>
        <w:pStyle w:val="Heading1"/>
        <w:rPr>
          <w:rFonts w:ascii="Times New Roman" w:hAnsi="Times New Roman" w:cs="Times New Roman"/>
        </w:rPr>
      </w:pPr>
      <w:r w:rsidRPr="006C3EB3">
        <w:rPr>
          <w:rFonts w:ascii="Times New Roman" w:hAnsi="Times New Roman" w:cs="Times New Roman"/>
        </w:rPr>
        <w:t>10.</w:t>
      </w:r>
      <w:r w:rsidRPr="006C3EB3">
        <w:rPr>
          <w:rFonts w:ascii="Times New Roman" w:hAnsi="Times New Roman" w:cs="Times New Roman"/>
        </w:rPr>
        <w:tab/>
      </w:r>
      <w:r w:rsidRPr="006C3EB3">
        <w:rPr>
          <w:rFonts w:ascii="Times New Roman" w:hAnsi="Times New Roman" w:cs="Times New Roman"/>
          <w:u w:val="single"/>
        </w:rPr>
        <w:t>Assurance of Confidentiality</w:t>
      </w:r>
    </w:p>
    <w:p w:rsidRPr="006C3EB3" w:rsidR="00062ACC" w:rsidP="00C343E1" w:rsidRDefault="00062ACC" w14:paraId="7F9313C1" w14:textId="1E97FAF3">
      <w:pPr>
        <w:pStyle w:val="BodyText"/>
        <w:rPr>
          <w:rFonts w:ascii="Times New Roman" w:hAnsi="Times New Roman" w:cs="Times New Roman"/>
        </w:rPr>
      </w:pPr>
      <w:r w:rsidRPr="006C3EB3">
        <w:rPr>
          <w:rFonts w:ascii="Times New Roman" w:hAnsi="Times New Roman" w:cs="Times New Roman"/>
        </w:rPr>
        <w:t xml:space="preserve">Concern for the confidentiality and protection of respondents’ rights has always played a central part in the implementation of </w:t>
      </w:r>
      <w:r w:rsidRPr="006C3EB3" w:rsidR="00C343E1">
        <w:rPr>
          <w:rFonts w:ascii="Times New Roman" w:hAnsi="Times New Roman" w:cs="Times New Roman"/>
        </w:rPr>
        <w:t>NSDUH</w:t>
      </w:r>
      <w:r w:rsidRPr="006C3EB3">
        <w:rPr>
          <w:rFonts w:ascii="Times New Roman" w:hAnsi="Times New Roman" w:cs="Times New Roman"/>
        </w:rPr>
        <w:t xml:space="preserve"> and will continue to be given the utmost emphasis.</w:t>
      </w:r>
    </w:p>
    <w:p w:rsidR="00E7233A" w:rsidP="0038142B" w:rsidRDefault="004B0D5D" w14:paraId="4869CCB9" w14:textId="56C2AE70">
      <w:pPr>
        <w:pStyle w:val="BodyText"/>
        <w:rPr>
          <w:rFonts w:ascii="Times New Roman" w:hAnsi="Times New Roman" w:cs="Times New Roman"/>
          <w:color w:val="000000"/>
        </w:rPr>
      </w:pPr>
      <w:r w:rsidRPr="006C3EB3">
        <w:rPr>
          <w:rFonts w:ascii="Times New Roman" w:hAnsi="Times New Roman" w:cs="Times New Roman"/>
        </w:rPr>
        <w:t>FI</w:t>
      </w:r>
      <w:r w:rsidRPr="006C3EB3" w:rsidR="00062ACC">
        <w:rPr>
          <w:rFonts w:ascii="Times New Roman" w:hAnsi="Times New Roman" w:cs="Times New Roman"/>
        </w:rPr>
        <w:t>s are thoroughly educated in methods for maximizing a respondent’s understanding of the government’s commitment to confidentiality.</w:t>
      </w:r>
      <w:r w:rsidRPr="006C3EB3" w:rsidR="00515597">
        <w:rPr>
          <w:rFonts w:ascii="Times New Roman" w:hAnsi="Times New Roman" w:cs="Times New Roman"/>
        </w:rPr>
        <w:t xml:space="preserve"> </w:t>
      </w:r>
      <w:r w:rsidRPr="006C3EB3" w:rsidR="00062ACC">
        <w:rPr>
          <w:rFonts w:ascii="Times New Roman" w:hAnsi="Times New Roman" w:cs="Times New Roman"/>
        </w:rPr>
        <w:t xml:space="preserve">Furthermore, </w:t>
      </w:r>
      <w:r w:rsidRPr="006C3EB3">
        <w:rPr>
          <w:rFonts w:ascii="Times New Roman" w:hAnsi="Times New Roman" w:cs="Times New Roman"/>
        </w:rPr>
        <w:t>FI</w:t>
      </w:r>
      <w:r w:rsidRPr="006C3EB3" w:rsidR="00062ACC">
        <w:rPr>
          <w:rFonts w:ascii="Times New Roman" w:hAnsi="Times New Roman" w:cs="Times New Roman"/>
        </w:rPr>
        <w:t xml:space="preserve">s make every attempt to secure an interview setting in the respondent’s home that is as private as possible, particularly when the respondent is a youth. </w:t>
      </w:r>
      <w:r w:rsidRPr="006C3EB3" w:rsidR="00E7233A">
        <w:rPr>
          <w:rFonts w:ascii="Times New Roman" w:hAnsi="Times New Roman" w:cs="Times New Roman"/>
        </w:rPr>
        <w:t xml:space="preserve">The Contractor’s Institutional Review Board (IRB) was granted a </w:t>
      </w:r>
      <w:proofErr w:type="spellStart"/>
      <w:r w:rsidRPr="006C3EB3" w:rsidR="00E7233A">
        <w:rPr>
          <w:rFonts w:ascii="Times New Roman" w:hAnsi="Times New Roman" w:cs="Times New Roman"/>
        </w:rPr>
        <w:t>Federalwide</w:t>
      </w:r>
      <w:proofErr w:type="spellEnd"/>
      <w:r w:rsidRPr="006C3EB3" w:rsidR="00E7233A">
        <w:rPr>
          <w:rFonts w:ascii="Times New Roman" w:hAnsi="Times New Roman" w:cs="Times New Roman"/>
        </w:rPr>
        <w:t xml:space="preserve"> Assurance (Attachment </w:t>
      </w:r>
      <w:r w:rsidRPr="006C3EB3" w:rsidR="006C6B42">
        <w:rPr>
          <w:rFonts w:ascii="Times New Roman" w:hAnsi="Times New Roman" w:cs="Times New Roman"/>
        </w:rPr>
        <w:t>M</w:t>
      </w:r>
      <w:r w:rsidRPr="006C3EB3" w:rsidR="00E7233A">
        <w:rPr>
          <w:rFonts w:ascii="Times New Roman" w:hAnsi="Times New Roman" w:cs="Times New Roman"/>
        </w:rPr>
        <w:t xml:space="preserve">) by the Office for Human Research Protections (OHRP) and HHS </w:t>
      </w:r>
      <w:r w:rsidRPr="006C3EB3" w:rsidR="00E7233A">
        <w:rPr>
          <w:rFonts w:ascii="Times New Roman" w:hAnsi="Times New Roman" w:cs="Times New Roman"/>
          <w:color w:val="000000"/>
        </w:rPr>
        <w:t xml:space="preserve">in compliance with the requirements for the protection of human subjects (45 CFR 46). The Contractor’s IRB will approve the protocols and consent forms for the </w:t>
      </w:r>
      <w:r w:rsidRPr="006C3EB3" w:rsidR="00394A6C">
        <w:rPr>
          <w:rFonts w:ascii="Times New Roman" w:hAnsi="Times New Roman" w:cs="Times New Roman"/>
          <w:color w:val="000000"/>
        </w:rPr>
        <w:t>202</w:t>
      </w:r>
      <w:r w:rsidR="00394A6C">
        <w:rPr>
          <w:rFonts w:ascii="Times New Roman" w:hAnsi="Times New Roman" w:cs="Times New Roman"/>
          <w:color w:val="000000"/>
        </w:rPr>
        <w:t>2</w:t>
      </w:r>
      <w:r w:rsidRPr="006C3EB3" w:rsidR="00394A6C">
        <w:rPr>
          <w:rFonts w:ascii="Times New Roman" w:hAnsi="Times New Roman" w:cs="Times New Roman"/>
          <w:color w:val="000000"/>
        </w:rPr>
        <w:t xml:space="preserve"> </w:t>
      </w:r>
      <w:r w:rsidRPr="006C3EB3" w:rsidR="00E7233A">
        <w:rPr>
          <w:rFonts w:ascii="Times New Roman" w:hAnsi="Times New Roman" w:cs="Times New Roman"/>
          <w:color w:val="000000"/>
        </w:rPr>
        <w:t>NSDUH prior to any respondent contact. The IRB’s primary concern is protecting respondents</w:t>
      </w:r>
      <w:r w:rsidRPr="006C3EB3" w:rsidR="00E0220F">
        <w:rPr>
          <w:rFonts w:ascii="Times New Roman" w:hAnsi="Times New Roman" w:cs="Times New Roman"/>
          <w:color w:val="000000"/>
        </w:rPr>
        <w:t>’</w:t>
      </w:r>
      <w:r w:rsidRPr="006C3EB3" w:rsidR="00E7233A">
        <w:rPr>
          <w:rFonts w:ascii="Times New Roman" w:hAnsi="Times New Roman" w:cs="Times New Roman"/>
          <w:color w:val="000000"/>
        </w:rPr>
        <w:t xml:space="preserve"> rights, one of which is maintaining the confidentiality of respondent information. By obtaining IRB approval for NSDUH procedures and materials, CBHSQ is assured that respondent confidentiality will be maintained. </w:t>
      </w:r>
    </w:p>
    <w:p w:rsidRPr="006C3EB3" w:rsidR="00583DB4" w:rsidP="00583DB4" w:rsidRDefault="00583DB4" w14:paraId="43507106" w14:textId="77777777">
      <w:pPr>
        <w:pStyle w:val="BodyText"/>
        <w:rPr>
          <w:rFonts w:ascii="Times New Roman" w:hAnsi="Times New Roman" w:cs="Times New Roman"/>
        </w:rPr>
      </w:pPr>
      <w:r w:rsidRPr="006C3EB3">
        <w:rPr>
          <w:rFonts w:ascii="Times New Roman" w:hAnsi="Times New Roman" w:cs="Times New Roman"/>
        </w:rPr>
        <w:t>On the data files, respondents are distinguished only by a unique number assigned to screenings and interviews. Although the unique number is associated with a location number and a dwelling unit number, the Contractor deletes this location information before the delivery of data to CBHSQ. The dwelling unit address information, which is maintained in a separate file for Contractor use in sampling, fielding, and weighting cases, is purged at the completion of data processing.</w:t>
      </w:r>
    </w:p>
    <w:p w:rsidRPr="006C3EB3" w:rsidR="00583DB4" w:rsidP="00583DB4" w:rsidRDefault="00583DB4" w14:paraId="000CC4B5" w14:textId="77777777">
      <w:pPr>
        <w:pStyle w:val="BodyText"/>
        <w:rPr>
          <w:rFonts w:ascii="Times New Roman" w:hAnsi="Times New Roman" w:cs="Times New Roman"/>
        </w:rPr>
      </w:pPr>
      <w:r w:rsidRPr="006C3EB3">
        <w:rPr>
          <w:rFonts w:ascii="Times New Roman" w:hAnsi="Times New Roman" w:cs="Times New Roman"/>
        </w:rPr>
        <w:lastRenderedPageBreak/>
        <w:t xml:space="preserve">After delivery and acceptance of the final survey data files, </w:t>
      </w:r>
      <w:r>
        <w:rPr>
          <w:rFonts w:ascii="Times New Roman" w:hAnsi="Times New Roman" w:cs="Times New Roman"/>
        </w:rPr>
        <w:t xml:space="preserve">all </w:t>
      </w:r>
      <w:r w:rsidRPr="006C3EB3">
        <w:rPr>
          <w:rFonts w:ascii="Times New Roman" w:hAnsi="Times New Roman" w:cs="Times New Roman"/>
        </w:rPr>
        <w:t>records of sample dwelling unit (SDU) addresses</w:t>
      </w:r>
      <w:r>
        <w:rPr>
          <w:rFonts w:ascii="Times New Roman" w:hAnsi="Times New Roman" w:cs="Times New Roman"/>
        </w:rPr>
        <w:t xml:space="preserve"> are destroyed</w:t>
      </w:r>
      <w:r w:rsidRPr="006C3EB3">
        <w:rPr>
          <w:rFonts w:ascii="Times New Roman" w:hAnsi="Times New Roman" w:cs="Times New Roman"/>
        </w:rPr>
        <w:t>. The permanent sampling records show only the general location in which interviews were conducted; there is no record of specific dwelling units contacted.</w:t>
      </w:r>
    </w:p>
    <w:p w:rsidR="00583DB4" w:rsidP="00583DB4" w:rsidRDefault="00583DB4" w14:paraId="04E2F8D9" w14:textId="77777777">
      <w:pPr>
        <w:pStyle w:val="BodyText"/>
        <w:rPr>
          <w:rFonts w:ascii="Times New Roman" w:hAnsi="Times New Roman" w:cs="Times New Roman"/>
        </w:rPr>
      </w:pPr>
      <w:r w:rsidRPr="006C3EB3">
        <w:rPr>
          <w:rFonts w:ascii="Times New Roman" w:hAnsi="Times New Roman" w:cs="Times New Roman"/>
        </w:rPr>
        <w:t>This data collection is subject to the Privacy Act of 1974.</w:t>
      </w:r>
      <w:r w:rsidRPr="006C3EB3">
        <w:rPr>
          <w:rStyle w:val="FootnoteReference"/>
          <w:rFonts w:ascii="Times New Roman" w:hAnsi="Times New Roman" w:cs="Times New Roman"/>
          <w:vertAlign w:val="superscript"/>
        </w:rPr>
        <w:footnoteReference w:id="1"/>
      </w:r>
      <w:r w:rsidRPr="006C3EB3">
        <w:rPr>
          <w:rFonts w:ascii="Times New Roman" w:hAnsi="Times New Roman" w:cs="Times New Roman"/>
        </w:rPr>
        <w:t xml:space="preserve"> Furthermore, Privacy Impact Assessment (PIA) documentation for NSDUH is reviewed each year as part of NSDUH’s annual system security assessments. Subsequently, the PIA documentation in the HHS system is updated by SAMHSA personnel as needed. The most recent review cycle was in </w:t>
      </w:r>
      <w:r>
        <w:rPr>
          <w:rFonts w:ascii="Times New Roman" w:hAnsi="Times New Roman" w:cs="Times New Roman"/>
        </w:rPr>
        <w:t>November 2020</w:t>
      </w:r>
      <w:r w:rsidRPr="006C3EB3">
        <w:rPr>
          <w:rFonts w:ascii="Times New Roman" w:hAnsi="Times New Roman" w:cs="Times New Roman"/>
        </w:rPr>
        <w:t>.</w:t>
      </w:r>
    </w:p>
    <w:p w:rsidRPr="005A7398" w:rsidR="005A7398" w:rsidP="0038142B" w:rsidRDefault="005A7398" w14:paraId="129CE7FD" w14:textId="37A7A693">
      <w:pPr>
        <w:pStyle w:val="BodyText"/>
        <w:rPr>
          <w:rFonts w:ascii="Times New Roman" w:hAnsi="Times New Roman" w:cs="Times New Roman"/>
          <w:i/>
          <w:iCs/>
          <w:color w:val="000000"/>
        </w:rPr>
      </w:pPr>
      <w:r w:rsidRPr="005A7398">
        <w:rPr>
          <w:rFonts w:ascii="Times New Roman" w:hAnsi="Times New Roman" w:cs="Times New Roman"/>
          <w:i/>
          <w:iCs/>
          <w:color w:val="000000"/>
        </w:rPr>
        <w:t>In-Person Data Collection</w:t>
      </w:r>
    </w:p>
    <w:p w:rsidRPr="006C3EB3" w:rsidR="005B1C96" w:rsidP="00726CFA" w:rsidRDefault="004C4424" w14:paraId="1E248C56" w14:textId="0A8535C4">
      <w:pPr>
        <w:pStyle w:val="BodyText"/>
        <w:rPr>
          <w:rFonts w:ascii="Times New Roman" w:hAnsi="Times New Roman" w:cs="Times New Roman"/>
          <w:shd w:val="clear" w:color="auto" w:fill="FFFFFF"/>
        </w:rPr>
      </w:pPr>
      <w:r w:rsidRPr="006C3EB3">
        <w:rPr>
          <w:rFonts w:ascii="Times New Roman" w:hAnsi="Times New Roman" w:cs="Times New Roman"/>
        </w:rPr>
        <w:t>Several procedures ensure that respondents’ rights are protected</w:t>
      </w:r>
      <w:r w:rsidR="00394A6C">
        <w:rPr>
          <w:rFonts w:ascii="Times New Roman" w:hAnsi="Times New Roman" w:cs="Times New Roman"/>
        </w:rPr>
        <w:t xml:space="preserve"> during in-person data collection</w:t>
      </w:r>
      <w:r w:rsidRPr="006C3EB3">
        <w:rPr>
          <w:rFonts w:ascii="Times New Roman" w:hAnsi="Times New Roman" w:cs="Times New Roman"/>
        </w:rPr>
        <w:t>. First, the FI introduces himself</w:t>
      </w:r>
      <w:r w:rsidRPr="006C3EB3" w:rsidR="00334B91">
        <w:rPr>
          <w:rFonts w:ascii="Times New Roman" w:hAnsi="Times New Roman" w:cs="Times New Roman"/>
        </w:rPr>
        <w:t xml:space="preserve"> or </w:t>
      </w:r>
      <w:r w:rsidRPr="006C3EB3">
        <w:rPr>
          <w:rFonts w:ascii="Times New Roman" w:hAnsi="Times New Roman" w:cs="Times New Roman"/>
        </w:rPr>
        <w:t xml:space="preserve">herself and the </w:t>
      </w:r>
      <w:r w:rsidRPr="006C3EB3" w:rsidR="00957517">
        <w:rPr>
          <w:rFonts w:ascii="Times New Roman" w:hAnsi="Times New Roman" w:cs="Times New Roman"/>
        </w:rPr>
        <w:t>study</w:t>
      </w:r>
      <w:r w:rsidRPr="006C3EB3">
        <w:rPr>
          <w:rFonts w:ascii="Times New Roman" w:hAnsi="Times New Roman" w:cs="Times New Roman"/>
        </w:rPr>
        <w:t xml:space="preserve"> using the Introduction and Informed Consent Scripts (Attachment </w:t>
      </w:r>
      <w:r w:rsidRPr="006C3EB3" w:rsidR="00B45C92">
        <w:rPr>
          <w:rFonts w:ascii="Times New Roman" w:hAnsi="Times New Roman" w:cs="Times New Roman"/>
        </w:rPr>
        <w:t>H</w:t>
      </w:r>
      <w:r w:rsidRPr="006C3EB3">
        <w:rPr>
          <w:rFonts w:ascii="Times New Roman" w:hAnsi="Times New Roman" w:cs="Times New Roman"/>
        </w:rPr>
        <w:t xml:space="preserve">), reading the scripted text </w:t>
      </w:r>
      <w:r w:rsidRPr="006C3EB3" w:rsidR="0080112D">
        <w:rPr>
          <w:rFonts w:ascii="Times New Roman" w:hAnsi="Times New Roman" w:cs="Times New Roman"/>
        </w:rPr>
        <w:t>aloud</w:t>
      </w:r>
      <w:r w:rsidRPr="006C3EB3">
        <w:rPr>
          <w:rFonts w:ascii="Times New Roman" w:hAnsi="Times New Roman" w:cs="Times New Roman"/>
        </w:rPr>
        <w:t xml:space="preserve"> to each interview respondent</w:t>
      </w:r>
      <w:r w:rsidRPr="006C3EB3" w:rsidR="005377D7">
        <w:rPr>
          <w:rFonts w:ascii="Times New Roman" w:hAnsi="Times New Roman" w:cs="Times New Roman"/>
        </w:rPr>
        <w:t xml:space="preserve"> and</w:t>
      </w:r>
      <w:r w:rsidRPr="006C3EB3" w:rsidR="00E90322">
        <w:rPr>
          <w:rFonts w:ascii="Times New Roman" w:hAnsi="Times New Roman" w:cs="Times New Roman"/>
        </w:rPr>
        <w:t>, if needed</w:t>
      </w:r>
      <w:r w:rsidRPr="006C3EB3" w:rsidR="005377D7">
        <w:rPr>
          <w:rFonts w:ascii="Times New Roman" w:hAnsi="Times New Roman" w:cs="Times New Roman"/>
        </w:rPr>
        <w:t xml:space="preserve"> to a parent/guardian of a youth respondent</w:t>
      </w:r>
      <w:r w:rsidRPr="006C3EB3">
        <w:rPr>
          <w:rFonts w:ascii="Times New Roman" w:hAnsi="Times New Roman" w:cs="Times New Roman"/>
        </w:rPr>
        <w:t xml:space="preserve">. </w:t>
      </w:r>
      <w:r w:rsidRPr="006C3EB3" w:rsidR="00062ACC">
        <w:rPr>
          <w:rFonts w:ascii="Times New Roman" w:hAnsi="Times New Roman" w:cs="Times New Roman"/>
        </w:rPr>
        <w:t>This statement will appear in th</w:t>
      </w:r>
      <w:r w:rsidRPr="006C3EB3" w:rsidR="00DF5813">
        <w:rPr>
          <w:rFonts w:ascii="Times New Roman" w:hAnsi="Times New Roman" w:cs="Times New Roman"/>
        </w:rPr>
        <w:t>e Showcard Booklet (</w:t>
      </w:r>
      <w:r w:rsidRPr="006C3EB3" w:rsidR="007A7DE6">
        <w:rPr>
          <w:rFonts w:ascii="Times New Roman" w:hAnsi="Times New Roman" w:cs="Times New Roman"/>
        </w:rPr>
        <w:t xml:space="preserve">Attachment </w:t>
      </w:r>
      <w:r w:rsidRPr="006C3EB3" w:rsidR="00B45C92">
        <w:rPr>
          <w:rFonts w:ascii="Times New Roman" w:hAnsi="Times New Roman" w:cs="Times New Roman"/>
        </w:rPr>
        <w:t>N</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As part of the process for obtaining informed consent, respondents are given a</w:t>
      </w:r>
      <w:r w:rsidRPr="006C3EB3" w:rsidR="00DF5813">
        <w:rPr>
          <w:rFonts w:ascii="Times New Roman" w:hAnsi="Times New Roman" w:cs="Times New Roman"/>
        </w:rPr>
        <w:t xml:space="preserve"> Study Description (Attachment </w:t>
      </w:r>
      <w:r w:rsidRPr="006C3EB3" w:rsidR="00B45C92">
        <w:rPr>
          <w:rFonts w:ascii="Times New Roman" w:hAnsi="Times New Roman" w:cs="Times New Roman"/>
        </w:rPr>
        <w:t>G</w:t>
      </w:r>
      <w:r w:rsidRPr="006C3EB3" w:rsidR="00062ACC">
        <w:rPr>
          <w:rFonts w:ascii="Times New Roman" w:hAnsi="Times New Roman" w:cs="Times New Roman"/>
        </w:rPr>
        <w:t xml:space="preserve">), which includes information on the Confidential Information Protection and Statistical Efficiency Act of 2002 </w:t>
      </w:r>
      <w:r w:rsidRPr="006C3EB3" w:rsidR="005B5104">
        <w:rPr>
          <w:rFonts w:ascii="Times New Roman" w:hAnsi="Times New Roman" w:cs="Times New Roman"/>
        </w:rPr>
        <w:t>(</w:t>
      </w:r>
      <w:r w:rsidRPr="006C3EB3" w:rsidR="00E83099">
        <w:rPr>
          <w:rFonts w:ascii="Times New Roman" w:hAnsi="Times New Roman" w:cs="Times New Roman"/>
        </w:rPr>
        <w:t xml:space="preserve">CIPSEA, </w:t>
      </w:r>
      <w:r w:rsidRPr="006C3EB3" w:rsidR="005B5104">
        <w:rPr>
          <w:rFonts w:ascii="Times New Roman" w:hAnsi="Times New Roman" w:cs="Times New Roman"/>
        </w:rPr>
        <w:t xml:space="preserve">included as Title V in the E-Government Act of 2002, P.L. 107-347) </w:t>
      </w:r>
      <w:r w:rsidRPr="006C3EB3" w:rsidR="00062ACC">
        <w:rPr>
          <w:rFonts w:ascii="Times New Roman" w:hAnsi="Times New Roman" w:cs="Times New Roman"/>
        </w:rPr>
        <w:t>and the protection that it affords.</w:t>
      </w:r>
      <w:r w:rsidRPr="006C3EB3" w:rsidR="00515597">
        <w:rPr>
          <w:rFonts w:ascii="Times New Roman" w:hAnsi="Times New Roman" w:cs="Times New Roman"/>
        </w:rPr>
        <w:t xml:space="preserve"> </w:t>
      </w:r>
      <w:r w:rsidRPr="006C3EB3">
        <w:rPr>
          <w:rFonts w:ascii="Times New Roman" w:hAnsi="Times New Roman" w:cs="Times New Roman"/>
          <w:shd w:val="clear" w:color="auto" w:fill="FFFFFF"/>
        </w:rPr>
        <w:t>This statute prohibits disclosure or release, for non-statistical purposes, of information collected under a pledge of confidentiality.</w:t>
      </w:r>
    </w:p>
    <w:p w:rsidRPr="006C3EB3" w:rsidR="004C4424" w:rsidP="00726CFA" w:rsidRDefault="004C4424" w14:paraId="1DDFA78E" w14:textId="0A57D18B">
      <w:pPr>
        <w:pStyle w:val="BodyText"/>
        <w:rPr>
          <w:rFonts w:ascii="Times New Roman" w:hAnsi="Times New Roman" w:cs="Times New Roman"/>
        </w:rPr>
      </w:pPr>
      <w:r w:rsidRPr="006C3EB3">
        <w:rPr>
          <w:rFonts w:ascii="Times New Roman" w:hAnsi="Times New Roman" w:cs="Times New Roman"/>
        </w:rPr>
        <w:t xml:space="preserve">Specifically, the Study Description states that respondents’ answers will be used </w:t>
      </w:r>
      <w:r w:rsidRPr="006C3EB3" w:rsidR="0080112D">
        <w:rPr>
          <w:rFonts w:ascii="Times New Roman" w:hAnsi="Times New Roman" w:cs="Times New Roman"/>
        </w:rPr>
        <w:t xml:space="preserve">only </w:t>
      </w:r>
      <w:r w:rsidRPr="006C3EB3">
        <w:rPr>
          <w:rFonts w:ascii="Times New Roman" w:hAnsi="Times New Roman" w:cs="Times New Roman"/>
        </w:rPr>
        <w:t xml:space="preserve">by authorized personnel for statistical purposes and cannot be used for any other purpose. If a respondent is </w:t>
      </w:r>
      <w:r w:rsidRPr="006C3EB3" w:rsidR="0010297A">
        <w:rPr>
          <w:rFonts w:ascii="Times New Roman" w:hAnsi="Times New Roman" w:cs="Times New Roman"/>
        </w:rPr>
        <w:t xml:space="preserve">aged </w:t>
      </w:r>
      <w:r w:rsidRPr="006C3EB3">
        <w:rPr>
          <w:rFonts w:ascii="Times New Roman" w:hAnsi="Times New Roman" w:cs="Times New Roman"/>
        </w:rPr>
        <w:t>12 to 17</w:t>
      </w:r>
      <w:r w:rsidRPr="006C3EB3" w:rsidR="004A650C">
        <w:rPr>
          <w:rFonts w:ascii="Times New Roman" w:hAnsi="Times New Roman" w:cs="Times New Roman"/>
        </w:rPr>
        <w:t xml:space="preserve">, when the youth is selected for the </w:t>
      </w:r>
      <w:r w:rsidRPr="006C3EB3" w:rsidR="005377D7">
        <w:rPr>
          <w:rFonts w:ascii="Times New Roman" w:hAnsi="Times New Roman" w:cs="Times New Roman"/>
        </w:rPr>
        <w:t xml:space="preserve">NSDUH </w:t>
      </w:r>
      <w:r w:rsidRPr="006C3EB3" w:rsidR="004A650C">
        <w:rPr>
          <w:rFonts w:ascii="Times New Roman" w:hAnsi="Times New Roman" w:cs="Times New Roman"/>
        </w:rPr>
        <w:t xml:space="preserve">interview, the FI </w:t>
      </w:r>
      <w:r w:rsidRPr="006C3EB3" w:rsidR="0068473B">
        <w:rPr>
          <w:rFonts w:ascii="Times New Roman" w:hAnsi="Times New Roman" w:cs="Times New Roman"/>
        </w:rPr>
        <w:t xml:space="preserve">can </w:t>
      </w:r>
      <w:r w:rsidRPr="006C3EB3" w:rsidR="004A650C">
        <w:rPr>
          <w:rFonts w:ascii="Times New Roman" w:hAnsi="Times New Roman" w:cs="Times New Roman"/>
        </w:rPr>
        <w:t xml:space="preserve">read the parental introductory script (Attachment </w:t>
      </w:r>
      <w:r w:rsidRPr="006C3EB3" w:rsidR="00B45C92">
        <w:rPr>
          <w:rFonts w:ascii="Times New Roman" w:hAnsi="Times New Roman" w:cs="Times New Roman"/>
        </w:rPr>
        <w:t>O</w:t>
      </w:r>
      <w:r w:rsidRPr="006C3EB3" w:rsidR="004A650C">
        <w:rPr>
          <w:rFonts w:ascii="Times New Roman" w:hAnsi="Times New Roman" w:cs="Times New Roman"/>
        </w:rPr>
        <w:t xml:space="preserve">) to the parent or guardian </w:t>
      </w:r>
      <w:r w:rsidRPr="006C3EB3" w:rsidR="00492EB1">
        <w:rPr>
          <w:rFonts w:ascii="Times New Roman" w:hAnsi="Times New Roman" w:cs="Times New Roman"/>
        </w:rPr>
        <w:t>requesting permission to speak</w:t>
      </w:r>
      <w:r w:rsidRPr="006C3EB3" w:rsidR="004A650C">
        <w:rPr>
          <w:rFonts w:ascii="Times New Roman" w:hAnsi="Times New Roman" w:cs="Times New Roman"/>
        </w:rPr>
        <w:t xml:space="preserve"> with the youth about NSDUH.</w:t>
      </w:r>
      <w:r w:rsidRPr="006C3EB3">
        <w:rPr>
          <w:rFonts w:ascii="Times New Roman" w:hAnsi="Times New Roman" w:cs="Times New Roman"/>
        </w:rPr>
        <w:t xml:space="preserve"> </w:t>
      </w:r>
      <w:r w:rsidRPr="006C3EB3" w:rsidR="0001021B">
        <w:rPr>
          <w:rFonts w:ascii="Times New Roman" w:hAnsi="Times New Roman" w:cs="Times New Roman"/>
        </w:rPr>
        <w:t xml:space="preserve">After that introduction, </w:t>
      </w:r>
      <w:r w:rsidRPr="006C3EB3">
        <w:rPr>
          <w:rFonts w:ascii="Times New Roman" w:hAnsi="Times New Roman" w:cs="Times New Roman"/>
        </w:rPr>
        <w:t xml:space="preserve">parental consent </w:t>
      </w:r>
      <w:r w:rsidRPr="006C3EB3" w:rsidR="00492EB1">
        <w:rPr>
          <w:rFonts w:ascii="Times New Roman" w:hAnsi="Times New Roman" w:cs="Times New Roman"/>
        </w:rPr>
        <w:t xml:space="preserve">for the interview </w:t>
      </w:r>
      <w:r w:rsidRPr="006C3EB3">
        <w:rPr>
          <w:rFonts w:ascii="Times New Roman" w:hAnsi="Times New Roman" w:cs="Times New Roman"/>
        </w:rPr>
        <w:t>is obtained from the selected respondent’s parent or guardian</w:t>
      </w:r>
      <w:r w:rsidRPr="006C3EB3" w:rsidR="0001021B">
        <w:rPr>
          <w:rFonts w:ascii="Times New Roman" w:hAnsi="Times New Roman" w:cs="Times New Roman"/>
        </w:rPr>
        <w:t xml:space="preserve">, </w:t>
      </w:r>
      <w:r w:rsidRPr="006C3EB3">
        <w:rPr>
          <w:rFonts w:ascii="Times New Roman" w:hAnsi="Times New Roman" w:cs="Times New Roman"/>
        </w:rPr>
        <w:t>youth assent is requested</w:t>
      </w:r>
      <w:r w:rsidRPr="006C3EB3" w:rsidR="00C91A76">
        <w:rPr>
          <w:rFonts w:ascii="Times New Roman" w:hAnsi="Times New Roman" w:cs="Times New Roman"/>
        </w:rPr>
        <w:t xml:space="preserve"> and at least one parent, guardian or another adult </w:t>
      </w:r>
      <w:r w:rsidRPr="006C3EB3" w:rsidR="00C55817">
        <w:rPr>
          <w:rFonts w:ascii="Times New Roman" w:hAnsi="Times New Roman" w:cs="Times New Roman"/>
        </w:rPr>
        <w:t>must</w:t>
      </w:r>
      <w:r w:rsidRPr="006C3EB3" w:rsidR="00C91A76">
        <w:rPr>
          <w:rFonts w:ascii="Times New Roman" w:hAnsi="Times New Roman" w:cs="Times New Roman"/>
        </w:rPr>
        <w:t xml:space="preserve"> remain present in the home throughout the interview.</w:t>
      </w:r>
    </w:p>
    <w:p w:rsidRPr="006C3EB3" w:rsidR="004C4424" w:rsidP="00E02EFF" w:rsidRDefault="004C4424" w14:paraId="282BBDF7" w14:textId="7E8BDAFB">
      <w:pPr>
        <w:pStyle w:val="BodyText"/>
        <w:rPr>
          <w:rFonts w:ascii="Times New Roman" w:hAnsi="Times New Roman" w:cs="Times New Roman"/>
        </w:rPr>
      </w:pPr>
      <w:r w:rsidRPr="006C3EB3">
        <w:rPr>
          <w:rFonts w:ascii="Times New Roman" w:hAnsi="Times New Roman" w:cs="Times New Roman"/>
          <w:shd w:val="clear" w:color="auto" w:fill="FFFFFF"/>
        </w:rPr>
        <w:t xml:space="preserve">Under CIPSEA, data may not be released to unauthorized persons. </w:t>
      </w:r>
      <w:r w:rsidRPr="006C3EB3">
        <w:rPr>
          <w:rFonts w:ascii="Times New Roman" w:hAnsi="Times New Roman" w:cs="Times New Roman"/>
        </w:rPr>
        <w:t>CIPSEA safeguards the confidentiality of individually</w:t>
      </w:r>
      <w:r w:rsidRPr="006C3EB3" w:rsidR="0068473B">
        <w:rPr>
          <w:rFonts w:ascii="Times New Roman" w:hAnsi="Times New Roman" w:cs="Times New Roman"/>
        </w:rPr>
        <w:t>-</w:t>
      </w:r>
      <w:r w:rsidRPr="006C3EB3">
        <w:rPr>
          <w:rFonts w:ascii="Times New Roman" w:hAnsi="Times New Roman" w:cs="Times New Roman"/>
        </w:rPr>
        <w:t>identifiable information acquired under a pledge of confidentiality by controlling access to, and uses made of, such information. CIPSEA includes fines and penalties for any knowing and willful disclosure of individually</w:t>
      </w:r>
      <w:r w:rsidRPr="006C3EB3" w:rsidR="005377D7">
        <w:rPr>
          <w:rFonts w:ascii="Times New Roman" w:hAnsi="Times New Roman" w:cs="Times New Roman"/>
        </w:rPr>
        <w:t>-</w:t>
      </w:r>
      <w:r w:rsidRPr="006C3EB3">
        <w:rPr>
          <w:rFonts w:ascii="Times New Roman" w:hAnsi="Times New Roman" w:cs="Times New Roman"/>
        </w:rPr>
        <w:t>identifiable information by an officer, employee, or agent of SAMHSA.</w:t>
      </w:r>
      <w:r w:rsidRPr="006C3EB3">
        <w:rPr>
          <w:rFonts w:ascii="Times New Roman" w:hAnsi="Times New Roman" w:cs="Times New Roman"/>
          <w:shd w:val="clear" w:color="auto" w:fill="FFFFFF"/>
        </w:rPr>
        <w:t xml:space="preserve"> Willful and knowing disclosure of protected data to unauthorized persons is a felony punishable by up to five years imprisonment and up to a $250,000 fine. </w:t>
      </w:r>
    </w:p>
    <w:p w:rsidRPr="006C3EB3" w:rsidR="00E7233A" w:rsidP="00470113" w:rsidRDefault="004C4424" w14:paraId="31237C3B" w14:textId="09C5DFD6">
      <w:pPr>
        <w:pStyle w:val="BodyText"/>
        <w:rPr>
          <w:rFonts w:ascii="Times New Roman" w:hAnsi="Times New Roman" w:cs="Times New Roman"/>
        </w:rPr>
      </w:pPr>
      <w:r w:rsidRPr="006C3EB3">
        <w:rPr>
          <w:rFonts w:ascii="Times New Roman" w:hAnsi="Times New Roman" w:cs="Times New Roman"/>
        </w:rPr>
        <w:t xml:space="preserve">As CIPSEA agents, all Contractor staff </w:t>
      </w:r>
      <w:r w:rsidRPr="006C3EB3" w:rsidR="00470113">
        <w:rPr>
          <w:rFonts w:ascii="Times New Roman" w:hAnsi="Times New Roman" w:cs="Times New Roman"/>
        </w:rPr>
        <w:t>complete an annual</w:t>
      </w:r>
      <w:r w:rsidRPr="006C3EB3">
        <w:rPr>
          <w:rFonts w:ascii="Times New Roman" w:hAnsi="Times New Roman" w:cs="Times New Roman"/>
        </w:rPr>
        <w:t xml:space="preserve"> CIPSEA training and sign a notarized Confide</w:t>
      </w:r>
      <w:r w:rsidRPr="006C3EB3" w:rsidR="00AF21D3">
        <w:rPr>
          <w:rFonts w:ascii="Times New Roman" w:hAnsi="Times New Roman" w:cs="Times New Roman"/>
        </w:rPr>
        <w:t xml:space="preserve">ntiality Agreement (Attachment </w:t>
      </w:r>
      <w:r w:rsidRPr="006C3EB3" w:rsidR="00B45C92">
        <w:rPr>
          <w:rFonts w:ascii="Times New Roman" w:hAnsi="Times New Roman" w:cs="Times New Roman"/>
        </w:rPr>
        <w:t>P</w:t>
      </w:r>
      <w:r w:rsidRPr="006C3EB3">
        <w:rPr>
          <w:rFonts w:ascii="Times New Roman" w:hAnsi="Times New Roman" w:cs="Times New Roman"/>
        </w:rPr>
        <w:t xml:space="preserve">). FIs </w:t>
      </w:r>
      <w:r w:rsidRPr="006C3EB3" w:rsidR="00E7233A">
        <w:rPr>
          <w:rFonts w:ascii="Times New Roman" w:hAnsi="Times New Roman" w:cs="Times New Roman"/>
        </w:rPr>
        <w:t xml:space="preserve">also complete CIPSEA </w:t>
      </w:r>
      <w:r w:rsidRPr="006C3EB3" w:rsidR="00E7233A">
        <w:rPr>
          <w:rFonts w:ascii="Times New Roman" w:hAnsi="Times New Roman" w:cs="Times New Roman"/>
          <w:color w:val="000000"/>
        </w:rPr>
        <w:t>and project training on ensuring respondent confidentiality and will have signed a notarized Data Co</w:t>
      </w:r>
      <w:r w:rsidRPr="006C3EB3" w:rsidR="00AF21D3">
        <w:rPr>
          <w:rFonts w:ascii="Times New Roman" w:hAnsi="Times New Roman" w:cs="Times New Roman"/>
          <w:color w:val="000000"/>
        </w:rPr>
        <w:t xml:space="preserve">llection Agreement (Attachment </w:t>
      </w:r>
      <w:r w:rsidRPr="006C3EB3" w:rsidR="00B45C92">
        <w:rPr>
          <w:rFonts w:ascii="Times New Roman" w:hAnsi="Times New Roman" w:cs="Times New Roman"/>
          <w:color w:val="000000"/>
        </w:rPr>
        <w:t>P</w:t>
      </w:r>
      <w:r w:rsidRPr="006C3EB3" w:rsidR="00E7233A">
        <w:rPr>
          <w:rFonts w:ascii="Times New Roman" w:hAnsi="Times New Roman" w:cs="Times New Roman"/>
          <w:color w:val="000000"/>
        </w:rPr>
        <w:t>) certifying they will keep all respondent information confidential.</w:t>
      </w:r>
    </w:p>
    <w:p w:rsidRPr="006C3EB3" w:rsidR="00062ACC" w:rsidP="00726CFA" w:rsidRDefault="00726CFA" w14:paraId="3961B28F" w14:textId="37F7A13E">
      <w:pPr>
        <w:pStyle w:val="BodyText"/>
        <w:rPr>
          <w:rFonts w:ascii="Times New Roman" w:hAnsi="Times New Roman" w:cs="Times New Roman"/>
          <w:color w:val="000000"/>
        </w:rPr>
      </w:pPr>
      <w:r w:rsidRPr="006C3EB3">
        <w:rPr>
          <w:rFonts w:ascii="Times New Roman" w:hAnsi="Times New Roman" w:cs="Times New Roman"/>
        </w:rPr>
        <w:lastRenderedPageBreak/>
        <w:t xml:space="preserve">After obtaining informed consent, </w:t>
      </w:r>
      <w:r w:rsidRPr="006C3EB3" w:rsidR="00E7233A">
        <w:rPr>
          <w:rFonts w:ascii="Times New Roman" w:hAnsi="Times New Roman" w:cs="Times New Roman"/>
        </w:rPr>
        <w:t xml:space="preserve">FIs </w:t>
      </w:r>
      <w:r w:rsidRPr="006C3EB3" w:rsidR="004C4424">
        <w:rPr>
          <w:rFonts w:ascii="Times New Roman" w:hAnsi="Times New Roman" w:cs="Times New Roman"/>
        </w:rPr>
        <w:t>make every attempt to secure an interview setting that is as private as possible. In addition, the interview process</w:t>
      </w:r>
      <w:r w:rsidRPr="006C3EB3" w:rsidR="00334B91">
        <w:rPr>
          <w:rFonts w:ascii="Times New Roman" w:hAnsi="Times New Roman" w:cs="Times New Roman"/>
        </w:rPr>
        <w:t>, by design,</w:t>
      </w:r>
      <w:r w:rsidRPr="006C3EB3" w:rsidR="004C4424">
        <w:rPr>
          <w:rFonts w:ascii="Times New Roman" w:hAnsi="Times New Roman" w:cs="Times New Roman"/>
        </w:rPr>
        <w:t xml:space="preserve"> includes techniques to afford privacy for the respondent. </w:t>
      </w:r>
      <w:r w:rsidRPr="006C3EB3" w:rsidR="00A61722">
        <w:rPr>
          <w:rFonts w:ascii="Times New Roman" w:hAnsi="Times New Roman" w:cs="Times New Roman"/>
        </w:rPr>
        <w:t>T</w:t>
      </w:r>
      <w:r w:rsidRPr="006C3EB3" w:rsidR="00062ACC">
        <w:rPr>
          <w:rFonts w:ascii="Times New Roman" w:hAnsi="Times New Roman" w:cs="Times New Roman"/>
        </w:rPr>
        <w:t xml:space="preserve">he ACASI </w:t>
      </w:r>
      <w:r w:rsidRPr="006C3EB3" w:rsidR="00A61722">
        <w:rPr>
          <w:rFonts w:ascii="Times New Roman" w:hAnsi="Times New Roman" w:cs="Times New Roman"/>
        </w:rPr>
        <w:t xml:space="preserve">portion </w:t>
      </w:r>
      <w:r w:rsidRPr="006C3EB3" w:rsidR="00062ACC">
        <w:rPr>
          <w:rFonts w:ascii="Times New Roman" w:hAnsi="Times New Roman" w:cs="Times New Roman"/>
        </w:rPr>
        <w:t xml:space="preserve">of the </w:t>
      </w:r>
      <w:r w:rsidRPr="006C3EB3" w:rsidR="00E7233A">
        <w:rPr>
          <w:rFonts w:ascii="Times New Roman" w:hAnsi="Times New Roman" w:cs="Times New Roman"/>
        </w:rPr>
        <w:t>questionnaire</w:t>
      </w:r>
      <w:r w:rsidRPr="006C3EB3" w:rsidR="00062ACC">
        <w:rPr>
          <w:rFonts w:ascii="Times New Roman" w:hAnsi="Times New Roman" w:cs="Times New Roman"/>
        </w:rPr>
        <w:t xml:space="preserve"> maximize</w:t>
      </w:r>
      <w:r w:rsidRPr="006C3EB3">
        <w:rPr>
          <w:rFonts w:ascii="Times New Roman" w:hAnsi="Times New Roman" w:cs="Times New Roman"/>
        </w:rPr>
        <w:t>s</w:t>
      </w:r>
      <w:r w:rsidRPr="006C3EB3" w:rsidR="00062ACC">
        <w:rPr>
          <w:rFonts w:ascii="Times New Roman" w:hAnsi="Times New Roman" w:cs="Times New Roman"/>
        </w:rPr>
        <w:t xml:space="preserve"> privacy and confidentiality by giving control of the sensitive questionnaire sections directly to the respondent.</w:t>
      </w:r>
      <w:r w:rsidRPr="006C3EB3" w:rsidR="00515597">
        <w:rPr>
          <w:rFonts w:ascii="Times New Roman" w:hAnsi="Times New Roman" w:cs="Times New Roman"/>
        </w:rPr>
        <w:t xml:space="preserve"> </w:t>
      </w:r>
      <w:r w:rsidRPr="006C3EB3" w:rsidR="00062ACC">
        <w:rPr>
          <w:rFonts w:ascii="Times New Roman" w:hAnsi="Times New Roman" w:cs="Times New Roman"/>
        </w:rPr>
        <w:t xml:space="preserve">The ACASI methodology allows the respondent to listen to questions through </w:t>
      </w:r>
      <w:r w:rsidRPr="006C3EB3" w:rsidR="005377D7">
        <w:rPr>
          <w:rFonts w:ascii="Times New Roman" w:hAnsi="Times New Roman" w:cs="Times New Roman"/>
        </w:rPr>
        <w:t>headphones</w:t>
      </w:r>
      <w:r w:rsidRPr="006C3EB3" w:rsidR="00062ACC">
        <w:rPr>
          <w:rFonts w:ascii="Times New Roman" w:hAnsi="Times New Roman" w:cs="Times New Roman"/>
        </w:rPr>
        <w:t xml:space="preserve"> and/or to read the questions on the computer screen, </w:t>
      </w:r>
      <w:r w:rsidRPr="006C3EB3" w:rsidR="00E7233A">
        <w:rPr>
          <w:rFonts w:ascii="Times New Roman" w:hAnsi="Times New Roman" w:cs="Times New Roman"/>
        </w:rPr>
        <w:t xml:space="preserve">and </w:t>
      </w:r>
      <w:r w:rsidRPr="006C3EB3" w:rsidR="00062ACC">
        <w:rPr>
          <w:rFonts w:ascii="Times New Roman" w:hAnsi="Times New Roman" w:cs="Times New Roman"/>
        </w:rPr>
        <w:t xml:space="preserve">then key his or her own responses into the computer via the keyboard. </w:t>
      </w:r>
      <w:r w:rsidRPr="006C3EB3" w:rsidR="001F2022">
        <w:rPr>
          <w:rFonts w:ascii="Times New Roman" w:hAnsi="Times New Roman" w:cs="Times New Roman"/>
        </w:rPr>
        <w:t xml:space="preserve">At the end of the ACASI portion, the respondent’s answers are locked so </w:t>
      </w:r>
      <w:r w:rsidRPr="006C3EB3" w:rsidR="00E7233A">
        <w:rPr>
          <w:rFonts w:ascii="Times New Roman" w:hAnsi="Times New Roman" w:cs="Times New Roman"/>
          <w:color w:val="000000"/>
        </w:rPr>
        <w:t>no one</w:t>
      </w:r>
      <w:r w:rsidRPr="006C3EB3" w:rsidR="00E90322">
        <w:rPr>
          <w:rFonts w:ascii="Times New Roman" w:hAnsi="Times New Roman" w:cs="Times New Roman"/>
          <w:color w:val="000000"/>
        </w:rPr>
        <w:t>, including the FI,</w:t>
      </w:r>
      <w:r w:rsidRPr="006C3EB3" w:rsidR="00E7233A">
        <w:rPr>
          <w:rFonts w:ascii="Times New Roman" w:hAnsi="Times New Roman" w:cs="Times New Roman"/>
          <w:color w:val="000000"/>
        </w:rPr>
        <w:t xml:space="preserve"> can see the responses</w:t>
      </w:r>
      <w:r w:rsidRPr="006C3EB3" w:rsidR="00E90322">
        <w:rPr>
          <w:rFonts w:ascii="Times New Roman" w:hAnsi="Times New Roman" w:cs="Times New Roman"/>
          <w:color w:val="000000"/>
        </w:rPr>
        <w:t xml:space="preserve"> </w:t>
      </w:r>
      <w:r w:rsidRPr="006C3EB3" w:rsidR="00E7233A">
        <w:rPr>
          <w:rFonts w:ascii="Times New Roman" w:hAnsi="Times New Roman" w:cs="Times New Roman"/>
          <w:color w:val="000000"/>
        </w:rPr>
        <w:t>until after the data are transmitted, processed, and aggregated by the Contractor</w:t>
      </w:r>
      <w:r w:rsidRPr="006C3EB3" w:rsidR="00C572F7">
        <w:rPr>
          <w:rFonts w:ascii="Times New Roman" w:hAnsi="Times New Roman" w:cs="Times New Roman"/>
          <w:color w:val="000000"/>
        </w:rPr>
        <w:t xml:space="preserve"> in a FIPS-Moderate environment. </w:t>
      </w:r>
    </w:p>
    <w:p w:rsidRPr="006C3EB3" w:rsidR="006C3D34" w:rsidP="006C3D34" w:rsidRDefault="007362F8" w14:paraId="74FA5A40" w14:textId="0728C646">
      <w:pPr>
        <w:pStyle w:val="BodyText"/>
        <w:rPr>
          <w:rFonts w:ascii="Times New Roman" w:hAnsi="Times New Roman" w:cs="Times New Roman"/>
        </w:rPr>
      </w:pPr>
      <w:r w:rsidRPr="006C3EB3">
        <w:rPr>
          <w:rFonts w:ascii="Times New Roman" w:hAnsi="Times New Roman" w:cs="Times New Roman"/>
        </w:rPr>
        <w:t xml:space="preserve">Each day they work, </w:t>
      </w:r>
      <w:bookmarkStart w:name="_Hlk504556126" w:id="4"/>
      <w:r w:rsidRPr="006C3EB3">
        <w:rPr>
          <w:rFonts w:ascii="Times New Roman" w:hAnsi="Times New Roman" w:cs="Times New Roman"/>
        </w:rPr>
        <w:t xml:space="preserve">FIs electronically transmit all completed screening and interview data to the Contractor’s servers </w:t>
      </w:r>
      <w:r w:rsidRPr="006C3EB3">
        <w:rPr>
          <w:rFonts w:ascii="Times New Roman" w:hAnsi="Times New Roman" w:cs="Times New Roman"/>
          <w:color w:val="000000"/>
        </w:rPr>
        <w:t>via secure encrypted data transmission</w:t>
      </w:r>
      <w:r w:rsidRPr="006C3EB3" w:rsidR="006C3D34">
        <w:rPr>
          <w:rFonts w:ascii="Times New Roman" w:hAnsi="Times New Roman" w:cs="Times New Roman"/>
          <w:color w:val="000000"/>
        </w:rPr>
        <w:t xml:space="preserve"> </w:t>
      </w:r>
      <w:r w:rsidRPr="006C3EB3" w:rsidR="009C3BDE">
        <w:rPr>
          <w:rFonts w:ascii="Times New Roman" w:hAnsi="Times New Roman" w:cs="Times New Roman"/>
          <w:color w:val="000000"/>
        </w:rPr>
        <w:t>in</w:t>
      </w:r>
      <w:r w:rsidRPr="006C3EB3" w:rsidR="006C3D34">
        <w:rPr>
          <w:rFonts w:ascii="Times New Roman" w:hAnsi="Times New Roman" w:cs="Times New Roman"/>
          <w:color w:val="000000"/>
        </w:rPr>
        <w:t xml:space="preserve"> a FIPS-Moderate environment</w:t>
      </w:r>
      <w:r w:rsidRPr="006C3EB3">
        <w:rPr>
          <w:rFonts w:ascii="Times New Roman" w:hAnsi="Times New Roman" w:cs="Times New Roman"/>
          <w:color w:val="000000"/>
        </w:rPr>
        <w:t>.</w:t>
      </w:r>
      <w:r w:rsidRPr="006C3EB3" w:rsidR="00C606D0">
        <w:rPr>
          <w:rFonts w:ascii="Times New Roman" w:hAnsi="Times New Roman" w:cs="Times New Roman"/>
          <w:color w:val="000000"/>
        </w:rPr>
        <w:t xml:space="preserve"> </w:t>
      </w:r>
      <w:r w:rsidRPr="006C3EB3" w:rsidR="006C3D34">
        <w:rPr>
          <w:rFonts w:ascii="Times New Roman" w:hAnsi="Times New Roman"/>
        </w:rPr>
        <w:t xml:space="preserve">As part of that FIPS-Moderate compliance, the </w:t>
      </w:r>
      <w:r w:rsidRPr="006C3EB3" w:rsidR="00063901">
        <w:rPr>
          <w:rFonts w:ascii="Times New Roman" w:hAnsi="Times New Roman"/>
        </w:rPr>
        <w:t xml:space="preserve">laptops and </w:t>
      </w:r>
      <w:r w:rsidRPr="006C3EB3" w:rsidR="006C3D34">
        <w:rPr>
          <w:rFonts w:ascii="Times New Roman" w:hAnsi="Times New Roman"/>
        </w:rPr>
        <w:t xml:space="preserve">tablets are </w:t>
      </w:r>
      <w:r w:rsidRPr="006C3EB3" w:rsidR="00AE0EC5">
        <w:rPr>
          <w:rFonts w:ascii="Times New Roman" w:hAnsi="Times New Roman"/>
        </w:rPr>
        <w:t xml:space="preserve">also </w:t>
      </w:r>
      <w:r w:rsidRPr="006C3EB3" w:rsidR="006C3D34">
        <w:rPr>
          <w:rFonts w:ascii="Times New Roman" w:hAnsi="Times New Roman"/>
        </w:rPr>
        <w:t xml:space="preserve">protected </w:t>
      </w:r>
      <w:r w:rsidRPr="006C3EB3" w:rsidR="00063901">
        <w:rPr>
          <w:rFonts w:ascii="Times New Roman" w:hAnsi="Times New Roman"/>
        </w:rPr>
        <w:t xml:space="preserve">with FIPS </w:t>
      </w:r>
      <w:r w:rsidRPr="006C3EB3" w:rsidR="006C3D34">
        <w:rPr>
          <w:rFonts w:ascii="Times New Roman" w:hAnsi="Times New Roman"/>
        </w:rPr>
        <w:t xml:space="preserve">140-2 compliant </w:t>
      </w:r>
      <w:r w:rsidRPr="006C3EB3" w:rsidR="00063901">
        <w:rPr>
          <w:rFonts w:ascii="Times New Roman" w:hAnsi="Times New Roman"/>
        </w:rPr>
        <w:t xml:space="preserve">device-level </w:t>
      </w:r>
      <w:r w:rsidRPr="006C3EB3" w:rsidR="006C3D34">
        <w:rPr>
          <w:rFonts w:ascii="Times New Roman" w:hAnsi="Times New Roman"/>
        </w:rPr>
        <w:t xml:space="preserve">encryption and the laptops require two-factor authentication to access. </w:t>
      </w:r>
      <w:bookmarkEnd w:id="4"/>
    </w:p>
    <w:p w:rsidRPr="00E21C6C" w:rsidR="00E21C6C" w:rsidP="00052B54" w:rsidRDefault="00E21C6C" w14:paraId="09E6D115" w14:textId="5944E563">
      <w:pPr>
        <w:pStyle w:val="BodyText"/>
        <w:rPr>
          <w:rFonts w:ascii="Times New Roman" w:hAnsi="Times New Roman" w:cs="Times New Roman"/>
          <w:i/>
          <w:iCs/>
        </w:rPr>
      </w:pPr>
      <w:bookmarkStart w:name="_Hlk65597528" w:id="5"/>
      <w:r w:rsidRPr="00E21C6C">
        <w:rPr>
          <w:rFonts w:ascii="Times New Roman" w:hAnsi="Times New Roman" w:cs="Times New Roman"/>
          <w:i/>
          <w:iCs/>
        </w:rPr>
        <w:t>Web-based Data Collection</w:t>
      </w:r>
    </w:p>
    <w:p w:rsidRPr="00583DB4" w:rsidR="00583DB4" w:rsidP="00583DB4" w:rsidRDefault="00583DB4" w14:paraId="707B3A56" w14:textId="123A8496">
      <w:pPr>
        <w:pStyle w:val="BodyText"/>
        <w:rPr>
          <w:rFonts w:ascii="Times New Roman" w:hAnsi="Times New Roman"/>
          <w:iCs/>
        </w:rPr>
      </w:pPr>
      <w:r>
        <w:rPr>
          <w:rFonts w:ascii="Times New Roman" w:hAnsi="Times New Roman"/>
          <w:iCs/>
        </w:rPr>
        <w:t>Those choosing to complete the interview via the web-based option</w:t>
      </w:r>
      <w:r w:rsidRPr="00583DB4">
        <w:rPr>
          <w:rFonts w:ascii="Times New Roman" w:hAnsi="Times New Roman"/>
          <w:iCs/>
        </w:rPr>
        <w:t xml:space="preserve"> will be able to access their interview at a later time of their choosing (until the end of the quarterly data collection period) by using the website address provided on the lead letter – the same address for the screening – and inserting the participant code unique to that SDU. As currently designed, the participant code in the lead letter is a globally-unique system identifier that is assigned to households when the web sample is generated and acts as a primary key in the underlying databases. </w:t>
      </w:r>
    </w:p>
    <w:p w:rsidRPr="00583DB4" w:rsidR="00583DB4" w:rsidP="00583DB4" w:rsidRDefault="00583DB4" w14:paraId="4279E02A" w14:textId="477A16E3">
      <w:pPr>
        <w:pStyle w:val="BodyText"/>
        <w:rPr>
          <w:rFonts w:ascii="Times New Roman" w:hAnsi="Times New Roman"/>
          <w:iCs/>
        </w:rPr>
      </w:pPr>
      <w:r w:rsidRPr="00583DB4">
        <w:rPr>
          <w:rFonts w:ascii="Times New Roman" w:hAnsi="Times New Roman"/>
          <w:iCs/>
        </w:rPr>
        <w:t xml:space="preserve">Once the </w:t>
      </w:r>
      <w:r>
        <w:rPr>
          <w:rFonts w:ascii="Times New Roman" w:hAnsi="Times New Roman"/>
          <w:iCs/>
        </w:rPr>
        <w:t>interview respondent</w:t>
      </w:r>
      <w:r w:rsidRPr="00583DB4">
        <w:rPr>
          <w:rFonts w:ascii="Times New Roman" w:hAnsi="Times New Roman"/>
          <w:iCs/>
        </w:rPr>
        <w:t xml:space="preserve"> uses the participant code to access their assigned interview, each will first have to review the </w:t>
      </w:r>
      <w:r>
        <w:rPr>
          <w:rFonts w:ascii="Times New Roman" w:hAnsi="Times New Roman"/>
          <w:iCs/>
        </w:rPr>
        <w:t>informed consent text</w:t>
      </w:r>
      <w:r w:rsidRPr="00583DB4">
        <w:rPr>
          <w:rFonts w:ascii="Times New Roman" w:hAnsi="Times New Roman"/>
          <w:iCs/>
        </w:rPr>
        <w:t xml:space="preserve">. This text provides many of the same elements as the informed consent text read to in-person </w:t>
      </w:r>
      <w:r>
        <w:rPr>
          <w:rFonts w:ascii="Times New Roman" w:hAnsi="Times New Roman"/>
          <w:iCs/>
        </w:rPr>
        <w:t>respondents</w:t>
      </w:r>
      <w:r w:rsidRPr="00583DB4">
        <w:rPr>
          <w:rFonts w:ascii="Times New Roman" w:hAnsi="Times New Roman"/>
          <w:iCs/>
        </w:rPr>
        <w:t xml:space="preserve"> by field interviewers but has been updated to incorporate text specific to the web mode administration. </w:t>
      </w:r>
    </w:p>
    <w:p w:rsidRPr="00583DB4" w:rsidR="00583DB4" w:rsidP="00583DB4" w:rsidRDefault="00583DB4" w14:paraId="15BED44F" w14:textId="1102D238">
      <w:pPr>
        <w:pStyle w:val="BodyText"/>
        <w:rPr>
          <w:rFonts w:ascii="Times New Roman" w:hAnsi="Times New Roman"/>
          <w:iCs/>
        </w:rPr>
      </w:pPr>
      <w:r w:rsidRPr="00583DB4">
        <w:rPr>
          <w:rFonts w:ascii="Times New Roman" w:hAnsi="Times New Roman"/>
          <w:iCs/>
        </w:rPr>
        <w:t xml:space="preserve">This text </w:t>
      </w:r>
      <w:r>
        <w:rPr>
          <w:rFonts w:ascii="Times New Roman" w:hAnsi="Times New Roman"/>
          <w:iCs/>
        </w:rPr>
        <w:t xml:space="preserve">(included in Attachment </w:t>
      </w:r>
      <w:r w:rsidR="006F25E3">
        <w:rPr>
          <w:rFonts w:ascii="Times New Roman" w:hAnsi="Times New Roman"/>
          <w:iCs/>
        </w:rPr>
        <w:t>WEB</w:t>
      </w:r>
      <w:r>
        <w:rPr>
          <w:rFonts w:ascii="Times New Roman" w:hAnsi="Times New Roman"/>
          <w:iCs/>
        </w:rPr>
        <w:t>-1)</w:t>
      </w:r>
      <w:r w:rsidRPr="00583DB4">
        <w:rPr>
          <w:rFonts w:ascii="Times New Roman" w:hAnsi="Times New Roman"/>
          <w:iCs/>
        </w:rPr>
        <w:t xml:space="preserve"> asks each </w:t>
      </w:r>
      <w:r>
        <w:rPr>
          <w:rFonts w:ascii="Times New Roman" w:hAnsi="Times New Roman"/>
          <w:iCs/>
        </w:rPr>
        <w:t>adult interview respondent</w:t>
      </w:r>
      <w:r w:rsidRPr="00583DB4">
        <w:rPr>
          <w:rFonts w:ascii="Times New Roman" w:hAnsi="Times New Roman"/>
          <w:iCs/>
        </w:rPr>
        <w:t xml:space="preserve"> to confirm they are 18 years old or older and that they are at home in a private location where no one else can see their answers. Also, the screen with this </w:t>
      </w:r>
      <w:r>
        <w:rPr>
          <w:rFonts w:ascii="Times New Roman" w:hAnsi="Times New Roman"/>
          <w:iCs/>
        </w:rPr>
        <w:t>informed consent</w:t>
      </w:r>
      <w:r w:rsidRPr="00583DB4">
        <w:rPr>
          <w:rFonts w:ascii="Times New Roman" w:hAnsi="Times New Roman"/>
          <w:iCs/>
        </w:rPr>
        <w:t xml:space="preserve"> text will contain a link to the NSDUH Study Description</w:t>
      </w:r>
      <w:r w:rsidR="006F25E3">
        <w:rPr>
          <w:rFonts w:ascii="Times New Roman" w:hAnsi="Times New Roman"/>
          <w:iCs/>
        </w:rPr>
        <w:t xml:space="preserve"> (WEB-2)</w:t>
      </w:r>
      <w:r w:rsidRPr="00583DB4">
        <w:rPr>
          <w:rFonts w:ascii="Times New Roman" w:hAnsi="Times New Roman"/>
          <w:iCs/>
        </w:rPr>
        <w:t xml:space="preserve">; when clicked, a separate window will display the Study Description for </w:t>
      </w:r>
      <w:r>
        <w:rPr>
          <w:rFonts w:ascii="Times New Roman" w:hAnsi="Times New Roman"/>
          <w:iCs/>
        </w:rPr>
        <w:t>the respondent</w:t>
      </w:r>
      <w:r w:rsidRPr="00583DB4">
        <w:rPr>
          <w:rFonts w:ascii="Times New Roman" w:hAnsi="Times New Roman"/>
          <w:iCs/>
        </w:rPr>
        <w:t xml:space="preserve"> to review, download as a PDF and/or print at their discretion. </w:t>
      </w:r>
    </w:p>
    <w:p w:rsidRPr="00583DB4" w:rsidR="00583DB4" w:rsidP="00583DB4" w:rsidRDefault="00583DB4" w14:paraId="732E857B" w14:textId="4320F988">
      <w:pPr>
        <w:pStyle w:val="BodyText"/>
        <w:rPr>
          <w:rFonts w:ascii="Times New Roman" w:hAnsi="Times New Roman"/>
          <w:iCs/>
        </w:rPr>
      </w:pPr>
      <w:r w:rsidRPr="00583DB4">
        <w:rPr>
          <w:rFonts w:ascii="Times New Roman" w:hAnsi="Times New Roman"/>
          <w:iCs/>
        </w:rPr>
        <w:t xml:space="preserve">As an additional layer of security, after advancing past the </w:t>
      </w:r>
      <w:r>
        <w:rPr>
          <w:rFonts w:ascii="Times New Roman" w:hAnsi="Times New Roman"/>
          <w:iCs/>
        </w:rPr>
        <w:t>informed consent text</w:t>
      </w:r>
      <w:r w:rsidRPr="00583DB4">
        <w:rPr>
          <w:rFonts w:ascii="Times New Roman" w:hAnsi="Times New Roman"/>
          <w:iCs/>
        </w:rPr>
        <w:t xml:space="preserve">, each adult respondent will be required to set a unique 4-digit PIN code of their own choosing before they begin self-administering interview questions. This will prevent anyone else within the dwelling unit from accessing the interview and seeing answers to questions. </w:t>
      </w:r>
    </w:p>
    <w:p w:rsidRPr="00583DB4" w:rsidR="00583DB4" w:rsidP="00583DB4" w:rsidRDefault="00583DB4" w14:paraId="42733CBC" w14:textId="3713A489">
      <w:pPr>
        <w:pStyle w:val="BodyText"/>
        <w:rPr>
          <w:rFonts w:ascii="Times New Roman" w:hAnsi="Times New Roman"/>
        </w:rPr>
      </w:pPr>
      <w:bookmarkStart w:name="_Hlk56603871" w:id="6"/>
      <w:r w:rsidRPr="00583DB4">
        <w:rPr>
          <w:rFonts w:ascii="Times New Roman" w:hAnsi="Times New Roman"/>
        </w:rPr>
        <w:t xml:space="preserve">Before a web-based interview with a youth respondent can begin, a parent/guardian of that youth respondent (and the youth selected as the </w:t>
      </w:r>
      <w:r>
        <w:rPr>
          <w:rFonts w:ascii="Times New Roman" w:hAnsi="Times New Roman"/>
        </w:rPr>
        <w:t>interview respondent</w:t>
      </w:r>
      <w:r w:rsidRPr="00583DB4">
        <w:rPr>
          <w:rFonts w:ascii="Times New Roman" w:hAnsi="Times New Roman"/>
        </w:rPr>
        <w:t xml:space="preserve">) must speak with </w:t>
      </w:r>
      <w:r w:rsidR="00257057">
        <w:rPr>
          <w:rFonts w:ascii="Times New Roman" w:hAnsi="Times New Roman"/>
        </w:rPr>
        <w:t xml:space="preserve">a </w:t>
      </w:r>
      <w:r>
        <w:rPr>
          <w:rFonts w:ascii="Times New Roman" w:hAnsi="Times New Roman"/>
        </w:rPr>
        <w:t>telephone interviewer</w:t>
      </w:r>
      <w:r w:rsidRPr="00583DB4">
        <w:rPr>
          <w:rFonts w:ascii="Times New Roman" w:hAnsi="Times New Roman"/>
        </w:rPr>
        <w:t xml:space="preserve">. Parents will be given a telephone number displayed at the end of the web screening (and in follow-up letters mailed after the screening) to place a call into </w:t>
      </w:r>
      <w:r w:rsidR="00257057">
        <w:rPr>
          <w:rFonts w:ascii="Times New Roman" w:hAnsi="Times New Roman"/>
        </w:rPr>
        <w:t xml:space="preserve">the </w:t>
      </w:r>
      <w:r w:rsidR="00D82DE8">
        <w:rPr>
          <w:rFonts w:ascii="Times New Roman" w:hAnsi="Times New Roman"/>
        </w:rPr>
        <w:t xml:space="preserve">Contractor’s </w:t>
      </w:r>
      <w:r w:rsidR="00257057">
        <w:rPr>
          <w:rFonts w:ascii="Times New Roman" w:hAnsi="Times New Roman"/>
        </w:rPr>
        <w:t>call center</w:t>
      </w:r>
      <w:r w:rsidRPr="00583DB4">
        <w:rPr>
          <w:rFonts w:ascii="Times New Roman" w:hAnsi="Times New Roman"/>
        </w:rPr>
        <w:t xml:space="preserve"> to speak with the </w:t>
      </w:r>
      <w:r w:rsidR="00257057">
        <w:rPr>
          <w:rFonts w:ascii="Times New Roman" w:hAnsi="Times New Roman"/>
        </w:rPr>
        <w:t xml:space="preserve">telephone interviewer. </w:t>
      </w:r>
    </w:p>
    <w:p w:rsidRPr="00583DB4" w:rsidR="00583DB4" w:rsidP="00583DB4" w:rsidRDefault="00257057" w14:paraId="678E675F" w14:textId="344759F4">
      <w:pPr>
        <w:pStyle w:val="BodyText"/>
        <w:rPr>
          <w:rFonts w:ascii="Times New Roman" w:hAnsi="Times New Roman"/>
        </w:rPr>
      </w:pPr>
      <w:r>
        <w:rPr>
          <w:rFonts w:ascii="Times New Roman" w:hAnsi="Times New Roman"/>
        </w:rPr>
        <w:lastRenderedPageBreak/>
        <w:t>At that time, the telephone interviewer</w:t>
      </w:r>
      <w:r w:rsidRPr="00583DB4" w:rsidR="00583DB4">
        <w:rPr>
          <w:rFonts w:ascii="Times New Roman" w:hAnsi="Times New Roman"/>
        </w:rPr>
        <w:t xml:space="preserve"> will read an informed consent script to the parent over the telephone. The script read by the </w:t>
      </w:r>
      <w:r>
        <w:rPr>
          <w:rFonts w:ascii="Times New Roman" w:hAnsi="Times New Roman"/>
        </w:rPr>
        <w:t>telephone interviewer</w:t>
      </w:r>
      <w:r w:rsidRPr="00583DB4">
        <w:rPr>
          <w:rFonts w:ascii="Times New Roman" w:hAnsi="Times New Roman"/>
        </w:rPr>
        <w:t xml:space="preserve"> </w:t>
      </w:r>
      <w:r w:rsidRPr="00583DB4" w:rsidR="00583DB4">
        <w:rPr>
          <w:rFonts w:ascii="Times New Roman" w:hAnsi="Times New Roman"/>
        </w:rPr>
        <w:t xml:space="preserve">first to the parent includes the expectation the parent and youth be at home, youth must be in a private location, parents cannot view answers, nature of the questions, etc. After speaking with the parent, the </w:t>
      </w:r>
      <w:r>
        <w:rPr>
          <w:rFonts w:ascii="Times New Roman" w:hAnsi="Times New Roman"/>
        </w:rPr>
        <w:t>telephone interviewer</w:t>
      </w:r>
      <w:r w:rsidRPr="00583DB4">
        <w:rPr>
          <w:rFonts w:ascii="Times New Roman" w:hAnsi="Times New Roman"/>
        </w:rPr>
        <w:t xml:space="preserve"> </w:t>
      </w:r>
      <w:r w:rsidRPr="00583DB4" w:rsidR="00583DB4">
        <w:rPr>
          <w:rFonts w:ascii="Times New Roman" w:hAnsi="Times New Roman"/>
        </w:rPr>
        <w:t xml:space="preserve">will then read an assent script to the youth </w:t>
      </w:r>
      <w:r>
        <w:rPr>
          <w:rFonts w:ascii="Times New Roman" w:hAnsi="Times New Roman"/>
        </w:rPr>
        <w:t>respondent</w:t>
      </w:r>
      <w:r w:rsidRPr="00583DB4" w:rsidR="00583DB4">
        <w:rPr>
          <w:rFonts w:ascii="Times New Roman" w:hAnsi="Times New Roman"/>
        </w:rPr>
        <w:t xml:space="preserve"> about the content of the interview. </w:t>
      </w:r>
      <w:r>
        <w:rPr>
          <w:rFonts w:ascii="Times New Roman" w:hAnsi="Times New Roman"/>
        </w:rPr>
        <w:t xml:space="preserve">A copy of this script is included as Attachment </w:t>
      </w:r>
      <w:r w:rsidR="006F25E3">
        <w:rPr>
          <w:rFonts w:ascii="Times New Roman" w:hAnsi="Times New Roman"/>
        </w:rPr>
        <w:t>WEB-3</w:t>
      </w:r>
      <w:r>
        <w:rPr>
          <w:rFonts w:ascii="Times New Roman" w:hAnsi="Times New Roman"/>
        </w:rPr>
        <w:t xml:space="preserve">. </w:t>
      </w:r>
    </w:p>
    <w:p w:rsidRPr="00583DB4" w:rsidR="00583DB4" w:rsidP="00583DB4" w:rsidRDefault="00583DB4" w14:paraId="3F83DB1D" w14:textId="2F115EC8">
      <w:pPr>
        <w:pStyle w:val="BodyText"/>
        <w:rPr>
          <w:rFonts w:ascii="Times New Roman" w:hAnsi="Times New Roman"/>
        </w:rPr>
      </w:pPr>
      <w:r w:rsidRPr="00583DB4">
        <w:rPr>
          <w:rFonts w:ascii="Times New Roman" w:hAnsi="Times New Roman"/>
        </w:rPr>
        <w:t xml:space="preserve">A text version of this youth assent script will also be displayed again within the online interview for the youth </w:t>
      </w:r>
      <w:r w:rsidR="00257057">
        <w:rPr>
          <w:rFonts w:ascii="Times New Roman" w:hAnsi="Times New Roman"/>
        </w:rPr>
        <w:t>respondent</w:t>
      </w:r>
      <w:r w:rsidRPr="00583DB4">
        <w:rPr>
          <w:rFonts w:ascii="Times New Roman" w:hAnsi="Times New Roman"/>
        </w:rPr>
        <w:t xml:space="preserve"> to read and acknowledge before they begin the interview</w:t>
      </w:r>
      <w:r w:rsidR="00257057">
        <w:rPr>
          <w:rFonts w:ascii="Times New Roman" w:hAnsi="Times New Roman"/>
        </w:rPr>
        <w:t>. Finally, s</w:t>
      </w:r>
      <w:r w:rsidRPr="00583DB4">
        <w:rPr>
          <w:rFonts w:ascii="Times New Roman" w:hAnsi="Times New Roman"/>
        </w:rPr>
        <w:t>imilar to the adult interviews, as an additional layer of security, each youth respondent will be required to set a unique 4-digit PIN code of their own choosing before they begin self-administering interview questions. This will prevent anyone else within the dwelling unit from accessing the interview and seeing answers to questions.</w:t>
      </w:r>
    </w:p>
    <w:bookmarkEnd w:id="5"/>
    <w:bookmarkEnd w:id="6"/>
    <w:p w:rsidRPr="006C3EB3" w:rsidR="00062ACC" w:rsidP="00785426" w:rsidRDefault="00062ACC" w14:paraId="1AD90AF9" w14:textId="77777777">
      <w:pPr>
        <w:pStyle w:val="Heading1"/>
        <w:rPr>
          <w:rFonts w:ascii="Times New Roman" w:hAnsi="Times New Roman" w:cs="Times New Roman"/>
        </w:rPr>
      </w:pPr>
      <w:r w:rsidRPr="006C3EB3">
        <w:rPr>
          <w:rFonts w:ascii="Times New Roman" w:hAnsi="Times New Roman" w:cs="Times New Roman"/>
        </w:rPr>
        <w:t>11.</w:t>
      </w:r>
      <w:r w:rsidRPr="006C3EB3">
        <w:rPr>
          <w:rFonts w:ascii="Times New Roman" w:hAnsi="Times New Roman" w:cs="Times New Roman"/>
        </w:rPr>
        <w:tab/>
      </w:r>
      <w:r w:rsidRPr="006C3EB3">
        <w:rPr>
          <w:rFonts w:ascii="Times New Roman" w:hAnsi="Times New Roman" w:cs="Times New Roman"/>
          <w:u w:val="single"/>
        </w:rPr>
        <w:t>Questions of a Sensitive Nature</w:t>
      </w:r>
    </w:p>
    <w:p w:rsidRPr="006C3EB3" w:rsidR="00F845C8" w:rsidP="000A2B0F" w:rsidRDefault="00F845C8" w14:paraId="1386AE7A" w14:textId="2C0116CA">
      <w:pPr>
        <w:pStyle w:val="BodyText"/>
        <w:rPr>
          <w:rFonts w:ascii="Times New Roman" w:hAnsi="Times New Roman" w:cs="Times New Roman"/>
        </w:rPr>
      </w:pPr>
      <w:r w:rsidRPr="006C3EB3">
        <w:rPr>
          <w:rFonts w:ascii="Times New Roman" w:hAnsi="Times New Roman" w:cs="Times New Roman"/>
        </w:rPr>
        <w:t>Many of the</w:t>
      </w:r>
      <w:r w:rsidRPr="006C3EB3" w:rsidR="00D44573">
        <w:rPr>
          <w:rFonts w:ascii="Times New Roman" w:hAnsi="Times New Roman" w:cs="Times New Roman"/>
        </w:rPr>
        <w:t xml:space="preserve"> NSDUH</w:t>
      </w:r>
      <w:r w:rsidRPr="006C3EB3">
        <w:rPr>
          <w:rFonts w:ascii="Times New Roman" w:hAnsi="Times New Roman" w:cs="Times New Roman"/>
        </w:rPr>
        <w:t xml:space="preserve"> interview questions concern topics likely to be of a sensitive nature to many respondents. Many safeguards, including the ACASI mode of questionnaire administration</w:t>
      </w:r>
      <w:r w:rsidR="00F4749B">
        <w:rPr>
          <w:rFonts w:ascii="Times New Roman" w:hAnsi="Times New Roman" w:cs="Times New Roman"/>
        </w:rPr>
        <w:t xml:space="preserve"> for in-person interviews</w:t>
      </w:r>
      <w:r w:rsidRPr="006C3EB3">
        <w:rPr>
          <w:rFonts w:ascii="Times New Roman" w:hAnsi="Times New Roman" w:cs="Times New Roman"/>
        </w:rPr>
        <w:t>, improve the privacy of data collected on sensitive issues. As part of the interview introduction, respondent</w:t>
      </w:r>
      <w:r w:rsidR="00F4749B">
        <w:rPr>
          <w:rFonts w:ascii="Times New Roman" w:hAnsi="Times New Roman" w:cs="Times New Roman"/>
        </w:rPr>
        <w:t>s are informed</w:t>
      </w:r>
      <w:r w:rsidRPr="006C3EB3">
        <w:rPr>
          <w:rFonts w:ascii="Times New Roman" w:hAnsi="Times New Roman" w:cs="Times New Roman"/>
        </w:rPr>
        <w:t xml:space="preserve"> why the information is necessary, who sponsors the </w:t>
      </w:r>
      <w:r w:rsidRPr="006C3EB3" w:rsidR="00957517">
        <w:rPr>
          <w:rFonts w:ascii="Times New Roman" w:hAnsi="Times New Roman" w:cs="Times New Roman"/>
        </w:rPr>
        <w:t>study</w:t>
      </w:r>
      <w:r w:rsidRPr="006C3EB3">
        <w:rPr>
          <w:rFonts w:ascii="Times New Roman" w:hAnsi="Times New Roman" w:cs="Times New Roman"/>
        </w:rPr>
        <w:t xml:space="preserve">, </w:t>
      </w:r>
      <w:r w:rsidR="00F4749B">
        <w:rPr>
          <w:rFonts w:ascii="Times New Roman" w:hAnsi="Times New Roman" w:cs="Times New Roman"/>
        </w:rPr>
        <w:t>provided</w:t>
      </w:r>
      <w:r w:rsidRPr="006C3EB3" w:rsidR="00F4749B">
        <w:rPr>
          <w:rFonts w:ascii="Times New Roman" w:hAnsi="Times New Roman" w:cs="Times New Roman"/>
        </w:rPr>
        <w:t xml:space="preserve"> </w:t>
      </w:r>
      <w:r w:rsidRPr="006C3EB3">
        <w:rPr>
          <w:rFonts w:ascii="Times New Roman" w:hAnsi="Times New Roman" w:cs="Times New Roman"/>
        </w:rPr>
        <w:t xml:space="preserve">consent </w:t>
      </w:r>
      <w:r w:rsidR="00F4749B">
        <w:rPr>
          <w:rFonts w:ascii="Times New Roman" w:hAnsi="Times New Roman" w:cs="Times New Roman"/>
        </w:rPr>
        <w:t xml:space="preserve">text </w:t>
      </w:r>
      <w:r w:rsidRPr="006C3EB3">
        <w:rPr>
          <w:rFonts w:ascii="Times New Roman" w:hAnsi="Times New Roman" w:cs="Times New Roman"/>
        </w:rPr>
        <w:t xml:space="preserve">to conduct an interview, and </w:t>
      </w:r>
      <w:r w:rsidR="009778E3">
        <w:rPr>
          <w:rFonts w:ascii="Times New Roman" w:hAnsi="Times New Roman" w:cs="Times New Roman"/>
        </w:rPr>
        <w:t>informed of</w:t>
      </w:r>
      <w:r w:rsidRPr="006C3EB3" w:rsidR="00F4749B">
        <w:rPr>
          <w:rFonts w:ascii="Times New Roman" w:hAnsi="Times New Roman" w:cs="Times New Roman"/>
        </w:rPr>
        <w:t xml:space="preserve"> </w:t>
      </w:r>
      <w:r w:rsidRPr="006C3EB3">
        <w:rPr>
          <w:rFonts w:ascii="Times New Roman" w:hAnsi="Times New Roman" w:cs="Times New Roman"/>
        </w:rPr>
        <w:t xml:space="preserve">the procedures </w:t>
      </w:r>
      <w:r w:rsidRPr="006C3EB3" w:rsidR="007B6CE9">
        <w:rPr>
          <w:rFonts w:ascii="Times New Roman" w:hAnsi="Times New Roman" w:cs="Times New Roman"/>
        </w:rPr>
        <w:t>that ensure</w:t>
      </w:r>
      <w:r w:rsidRPr="006C3EB3">
        <w:rPr>
          <w:rFonts w:ascii="Times New Roman" w:hAnsi="Times New Roman" w:cs="Times New Roman"/>
        </w:rPr>
        <w:t xml:space="preserve"> confidentiality. </w:t>
      </w:r>
      <w:r w:rsidRPr="006C3EB3" w:rsidR="000A2B0F">
        <w:rPr>
          <w:rFonts w:ascii="Times New Roman" w:hAnsi="Times New Roman" w:cs="Times New Roman"/>
        </w:rPr>
        <w:t>As noted in section A.10, f</w:t>
      </w:r>
      <w:r w:rsidRPr="006C3EB3">
        <w:rPr>
          <w:rFonts w:ascii="Times New Roman" w:hAnsi="Times New Roman" w:cs="Times New Roman"/>
        </w:rPr>
        <w:t>or respondents between the ages of 12 and 17</w:t>
      </w:r>
      <w:r w:rsidR="00F4749B">
        <w:rPr>
          <w:rFonts w:ascii="Times New Roman" w:hAnsi="Times New Roman" w:cs="Times New Roman"/>
        </w:rPr>
        <w:t xml:space="preserve"> </w:t>
      </w:r>
      <w:r w:rsidRPr="006C3EB3">
        <w:rPr>
          <w:rFonts w:ascii="Times New Roman" w:hAnsi="Times New Roman" w:cs="Times New Roman"/>
        </w:rPr>
        <w:t xml:space="preserve">verbal consent is obtained from both the parent or guardian and then the youth. (See Attachment </w:t>
      </w:r>
      <w:r w:rsidRPr="006C3EB3" w:rsidR="00B45C92">
        <w:rPr>
          <w:rFonts w:ascii="Times New Roman" w:hAnsi="Times New Roman" w:cs="Times New Roman"/>
        </w:rPr>
        <w:t>H</w:t>
      </w:r>
      <w:r w:rsidRPr="006C3EB3">
        <w:rPr>
          <w:rFonts w:ascii="Times New Roman" w:hAnsi="Times New Roman" w:cs="Times New Roman"/>
        </w:rPr>
        <w:t>, Introduction and Informed Consent Scripts, for verbal consent text.) Once parental consent is obtained, every attempt is made to ensure the actual interview is conducted without parental observation or intervention</w:t>
      </w:r>
      <w:r w:rsidRPr="006C3EB3" w:rsidR="00C91A76">
        <w:rPr>
          <w:rFonts w:ascii="Times New Roman" w:hAnsi="Times New Roman" w:cs="Times New Roman"/>
        </w:rPr>
        <w:t xml:space="preserve">, though at least one parent, guardian or another adult </w:t>
      </w:r>
      <w:r w:rsidRPr="006C3EB3" w:rsidR="00C55817">
        <w:rPr>
          <w:rFonts w:ascii="Times New Roman" w:hAnsi="Times New Roman" w:cs="Times New Roman"/>
        </w:rPr>
        <w:t xml:space="preserve">must </w:t>
      </w:r>
      <w:r w:rsidRPr="006C3EB3" w:rsidR="00C91A76">
        <w:rPr>
          <w:rFonts w:ascii="Times New Roman" w:hAnsi="Times New Roman" w:cs="Times New Roman"/>
        </w:rPr>
        <w:t>remain present elsewhere in the home throughout the interview.</w:t>
      </w:r>
    </w:p>
    <w:p w:rsidRPr="006C3EB3" w:rsidR="00F845C8" w:rsidP="0061243E" w:rsidRDefault="00F845C8" w14:paraId="30E044C1" w14:textId="4882556C">
      <w:pPr>
        <w:pStyle w:val="BodyText"/>
        <w:rPr>
          <w:rFonts w:ascii="Times New Roman" w:hAnsi="Times New Roman" w:cs="Times New Roman"/>
        </w:rPr>
      </w:pPr>
      <w:r w:rsidRPr="006C3EB3">
        <w:rPr>
          <w:rFonts w:ascii="Times New Roman" w:hAnsi="Times New Roman" w:cs="Times New Roman"/>
        </w:rPr>
        <w:t>Answers to sensitive questions, including all substance use</w:t>
      </w:r>
      <w:r w:rsidRPr="006C3EB3" w:rsidR="000C48C3">
        <w:rPr>
          <w:rFonts w:ascii="Times New Roman" w:hAnsi="Times New Roman" w:cs="Times New Roman"/>
        </w:rPr>
        <w:t>, mental</w:t>
      </w:r>
      <w:r w:rsidRPr="006C3EB3">
        <w:rPr>
          <w:rFonts w:ascii="Times New Roman" w:hAnsi="Times New Roman" w:cs="Times New Roman"/>
        </w:rPr>
        <w:t xml:space="preserve"> health</w:t>
      </w:r>
      <w:r w:rsidRPr="006C3EB3" w:rsidR="000C48C3">
        <w:rPr>
          <w:rFonts w:ascii="Times New Roman" w:hAnsi="Times New Roman" w:cs="Times New Roman"/>
        </w:rPr>
        <w:t>, and sexual orientation and attraction</w:t>
      </w:r>
      <w:r w:rsidRPr="006C3EB3">
        <w:rPr>
          <w:rFonts w:ascii="Times New Roman" w:hAnsi="Times New Roman" w:cs="Times New Roman"/>
        </w:rPr>
        <w:t xml:space="preserve"> questions</w:t>
      </w:r>
      <w:r w:rsidRPr="006C3EB3" w:rsidR="009A2D1A">
        <w:rPr>
          <w:rFonts w:ascii="Times New Roman" w:hAnsi="Times New Roman" w:cs="Times New Roman"/>
        </w:rPr>
        <w:t xml:space="preserve"> (adults only)</w:t>
      </w:r>
      <w:r w:rsidRPr="006C3EB3">
        <w:rPr>
          <w:rFonts w:ascii="Times New Roman" w:hAnsi="Times New Roman" w:cs="Times New Roman"/>
        </w:rPr>
        <w:t xml:space="preserve">, are obtained by closed interview design. In the ACASI portion of the </w:t>
      </w:r>
      <w:r w:rsidR="009778E3">
        <w:rPr>
          <w:rFonts w:ascii="Times New Roman" w:hAnsi="Times New Roman" w:cs="Times New Roman"/>
        </w:rPr>
        <w:t xml:space="preserve">in-person </w:t>
      </w:r>
      <w:r w:rsidRPr="006C3EB3">
        <w:rPr>
          <w:rFonts w:ascii="Times New Roman" w:hAnsi="Times New Roman" w:cs="Times New Roman"/>
        </w:rPr>
        <w:t xml:space="preserve">interview, the respondent enters </w:t>
      </w:r>
      <w:r w:rsidRPr="006C3EB3" w:rsidR="00E83099">
        <w:rPr>
          <w:rFonts w:ascii="Times New Roman" w:hAnsi="Times New Roman" w:cs="Times New Roman"/>
        </w:rPr>
        <w:t>his or her</w:t>
      </w:r>
      <w:r w:rsidRPr="006C3EB3">
        <w:rPr>
          <w:rFonts w:ascii="Times New Roman" w:hAnsi="Times New Roman" w:cs="Times New Roman"/>
        </w:rPr>
        <w:t xml:space="preserve"> answers directly into the computer. The FI does not see these answers. </w:t>
      </w:r>
    </w:p>
    <w:p w:rsidR="002D748C" w:rsidP="0061243E" w:rsidRDefault="007362F8" w14:paraId="261C746F" w14:textId="40D40159">
      <w:pPr>
        <w:pStyle w:val="BodyText"/>
        <w:rPr>
          <w:rFonts w:ascii="Times New Roman" w:hAnsi="Times New Roman" w:eastAsiaTheme="minorEastAsia" w:cstheme="minorBidi"/>
          <w:color w:val="auto"/>
          <w:szCs w:val="22"/>
        </w:rPr>
      </w:pPr>
      <w:r w:rsidRPr="006C3EB3">
        <w:rPr>
          <w:rFonts w:ascii="Times New Roman" w:hAnsi="Times New Roman" w:cs="Times New Roman"/>
          <w:color w:val="000000"/>
        </w:rPr>
        <w:t xml:space="preserve">As explained in section A.10, all </w:t>
      </w:r>
      <w:r w:rsidRPr="006C3EB3" w:rsidR="0010297A">
        <w:rPr>
          <w:rFonts w:ascii="Times New Roman" w:hAnsi="Times New Roman" w:cs="Times New Roman"/>
          <w:color w:val="000000"/>
        </w:rPr>
        <w:t xml:space="preserve">NSDUH </w:t>
      </w:r>
      <w:r w:rsidRPr="006C3EB3">
        <w:rPr>
          <w:rFonts w:ascii="Times New Roman" w:hAnsi="Times New Roman" w:cs="Times New Roman"/>
          <w:color w:val="000000"/>
        </w:rPr>
        <w:t>d</w:t>
      </w:r>
      <w:r w:rsidRPr="006C3EB3" w:rsidR="00062ACC">
        <w:rPr>
          <w:rFonts w:ascii="Times New Roman" w:hAnsi="Times New Roman" w:cs="Times New Roman"/>
        </w:rPr>
        <w:t xml:space="preserve">ata </w:t>
      </w:r>
      <w:r w:rsidRPr="006C3EB3" w:rsidR="0010297A">
        <w:rPr>
          <w:rFonts w:ascii="Times New Roman" w:hAnsi="Times New Roman" w:cs="Times New Roman"/>
        </w:rPr>
        <w:t>collected</w:t>
      </w:r>
      <w:r w:rsidR="009778E3">
        <w:rPr>
          <w:rFonts w:ascii="Times New Roman" w:hAnsi="Times New Roman" w:cs="Times New Roman"/>
        </w:rPr>
        <w:t xml:space="preserve"> in person by FIs </w:t>
      </w:r>
      <w:r w:rsidRPr="006C3EB3" w:rsidR="00062ACC">
        <w:rPr>
          <w:rFonts w:ascii="Times New Roman" w:hAnsi="Times New Roman" w:cs="Times New Roman"/>
        </w:rPr>
        <w:t xml:space="preserve">are transmitted </w:t>
      </w:r>
      <w:r w:rsidRPr="006C3EB3" w:rsidR="0009726E">
        <w:rPr>
          <w:rFonts w:ascii="Times New Roman" w:hAnsi="Times New Roman" w:cs="Times New Roman"/>
        </w:rPr>
        <w:t>regularly</w:t>
      </w:r>
      <w:r w:rsidRPr="006C3EB3" w:rsidR="00062ACC">
        <w:rPr>
          <w:rFonts w:ascii="Times New Roman" w:hAnsi="Times New Roman" w:cs="Times New Roman"/>
        </w:rPr>
        <w:t xml:space="preserve"> to the Contractor via secure </w:t>
      </w:r>
      <w:r w:rsidRPr="006C3EB3">
        <w:rPr>
          <w:rFonts w:ascii="Times New Roman" w:hAnsi="Times New Roman" w:cs="Times New Roman"/>
        </w:rPr>
        <w:t xml:space="preserve">encrypted </w:t>
      </w:r>
      <w:r w:rsidRPr="006C3EB3" w:rsidR="00062ACC">
        <w:rPr>
          <w:rFonts w:ascii="Times New Roman" w:hAnsi="Times New Roman" w:cs="Times New Roman"/>
        </w:rPr>
        <w:t>data transmission</w:t>
      </w:r>
      <w:r w:rsidRPr="006C3EB3">
        <w:rPr>
          <w:rFonts w:ascii="Times New Roman" w:hAnsi="Times New Roman" w:cs="Times New Roman"/>
        </w:rPr>
        <w:t xml:space="preserve"> </w:t>
      </w:r>
      <w:r w:rsidRPr="006C3EB3" w:rsidR="009C3BDE">
        <w:rPr>
          <w:rFonts w:ascii="Times New Roman" w:hAnsi="Times New Roman" w:cs="Times New Roman"/>
        </w:rPr>
        <w:t>in</w:t>
      </w:r>
      <w:r w:rsidRPr="006C3EB3" w:rsidR="00C572F7">
        <w:rPr>
          <w:rFonts w:ascii="Times New Roman" w:hAnsi="Times New Roman" w:cs="Times New Roman"/>
        </w:rPr>
        <w:t xml:space="preserve"> a FIPS-Moderate environment </w:t>
      </w:r>
      <w:r w:rsidRPr="006C3EB3">
        <w:rPr>
          <w:rFonts w:ascii="Times New Roman" w:hAnsi="Times New Roman" w:cs="Times New Roman"/>
        </w:rPr>
        <w:t xml:space="preserve">and </w:t>
      </w:r>
      <w:r w:rsidRPr="006C3EB3" w:rsidR="000504D0">
        <w:rPr>
          <w:rFonts w:ascii="Times New Roman" w:hAnsi="Times New Roman" w:cs="Times New Roman"/>
        </w:rPr>
        <w:t>distinguished</w:t>
      </w:r>
      <w:r w:rsidRPr="006C3EB3" w:rsidR="00B936F2">
        <w:rPr>
          <w:rFonts w:ascii="Times New Roman" w:hAnsi="Times New Roman" w:cs="Times New Roman"/>
        </w:rPr>
        <w:t xml:space="preserve"> </w:t>
      </w:r>
      <w:r w:rsidRPr="006C3EB3">
        <w:rPr>
          <w:rFonts w:ascii="Times New Roman" w:hAnsi="Times New Roman" w:cs="Times New Roman"/>
        </w:rPr>
        <w:t xml:space="preserve">only </w:t>
      </w:r>
      <w:r w:rsidRPr="006C3EB3" w:rsidR="00062ACC">
        <w:rPr>
          <w:rFonts w:ascii="Times New Roman" w:hAnsi="Times New Roman" w:cs="Times New Roman"/>
        </w:rPr>
        <w:t xml:space="preserve">with a </w:t>
      </w:r>
      <w:r w:rsidRPr="006C3EB3" w:rsidR="00F505B5">
        <w:rPr>
          <w:rFonts w:ascii="Times New Roman" w:hAnsi="Times New Roman" w:cs="Times New Roman"/>
        </w:rPr>
        <w:t>unique</w:t>
      </w:r>
      <w:r w:rsidRPr="006C3EB3" w:rsidR="00547F71">
        <w:rPr>
          <w:rFonts w:ascii="Times New Roman" w:hAnsi="Times New Roman" w:cs="Times New Roman"/>
        </w:rPr>
        <w:t xml:space="preserve"> </w:t>
      </w:r>
      <w:r w:rsidRPr="006C3EB3" w:rsidR="00062ACC">
        <w:rPr>
          <w:rFonts w:ascii="Times New Roman" w:hAnsi="Times New Roman" w:cs="Times New Roman"/>
        </w:rPr>
        <w:t xml:space="preserve">number, which is a code associated with the </w:t>
      </w:r>
      <w:r w:rsidRPr="006C3EB3" w:rsidR="0010297A">
        <w:rPr>
          <w:rFonts w:ascii="Times New Roman" w:hAnsi="Times New Roman" w:cs="Times New Roman"/>
        </w:rPr>
        <w:t>SDU</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The questionnaire data are processed immediately upon receipt at the Contractor’s facilities</w:t>
      </w:r>
      <w:r w:rsidRPr="006C3EB3" w:rsidR="00DB4DD1">
        <w:rPr>
          <w:rFonts w:ascii="Times New Roman" w:hAnsi="Times New Roman" w:cs="Times New Roman"/>
        </w:rPr>
        <w:t>,</w:t>
      </w:r>
      <w:r w:rsidRPr="006C3EB3" w:rsidR="00062ACC">
        <w:rPr>
          <w:rFonts w:ascii="Times New Roman" w:hAnsi="Times New Roman" w:cs="Times New Roman"/>
        </w:rPr>
        <w:t xml:space="preserve"> and all </w:t>
      </w:r>
      <w:r w:rsidRPr="006C3EB3" w:rsidR="00B936F2">
        <w:rPr>
          <w:rFonts w:ascii="Times New Roman" w:hAnsi="Times New Roman" w:cs="Times New Roman"/>
        </w:rPr>
        <w:t xml:space="preserve">associations </w:t>
      </w:r>
      <w:r w:rsidRPr="006C3EB3" w:rsidR="00062ACC">
        <w:rPr>
          <w:rFonts w:ascii="Times New Roman" w:hAnsi="Times New Roman" w:cs="Times New Roman"/>
        </w:rPr>
        <w:t>between a questionnaire and the respondent’s address are destroyed after all data processing activities are completed.</w:t>
      </w:r>
      <w:r w:rsidRPr="006C3EB3" w:rsidR="008D0618">
        <w:rPr>
          <w:rFonts w:ascii="Times New Roman" w:hAnsi="Times New Roman" w:cs="Times New Roman"/>
        </w:rPr>
        <w:t xml:space="preserve"> The listing</w:t>
      </w:r>
      <w:r w:rsidRPr="006C3EB3" w:rsidR="000A2B0F">
        <w:rPr>
          <w:rFonts w:ascii="Times New Roman" w:hAnsi="Times New Roman" w:cs="Times New Roman"/>
        </w:rPr>
        <w:t>s</w:t>
      </w:r>
      <w:r w:rsidRPr="006C3EB3" w:rsidR="008D0618">
        <w:rPr>
          <w:rFonts w:ascii="Times New Roman" w:hAnsi="Times New Roman" w:cs="Times New Roman"/>
        </w:rPr>
        <w:t xml:space="preserve"> of </w:t>
      </w:r>
      <w:r w:rsidRPr="006C3EB3">
        <w:rPr>
          <w:rFonts w:ascii="Times New Roman" w:hAnsi="Times New Roman" w:cs="Times New Roman"/>
        </w:rPr>
        <w:t>SDU</w:t>
      </w:r>
      <w:r w:rsidRPr="006C3EB3" w:rsidR="008D0618">
        <w:rPr>
          <w:rFonts w:ascii="Times New Roman" w:hAnsi="Times New Roman" w:cs="Times New Roman"/>
        </w:rPr>
        <w:t xml:space="preserve"> addresses </w:t>
      </w:r>
      <w:r w:rsidRPr="006C3EB3" w:rsidR="000A2B0F">
        <w:rPr>
          <w:rFonts w:ascii="Times New Roman" w:hAnsi="Times New Roman" w:cs="Times New Roman"/>
        </w:rPr>
        <w:t>are</w:t>
      </w:r>
      <w:r w:rsidRPr="006C3EB3" w:rsidR="008D0618">
        <w:rPr>
          <w:rFonts w:ascii="Times New Roman" w:hAnsi="Times New Roman" w:cs="Times New Roman"/>
        </w:rPr>
        <w:t xml:space="preserve"> kept under secured conditions and destroyed after all data processing activities are completed.</w:t>
      </w:r>
    </w:p>
    <w:p w:rsidRPr="006C3EB3" w:rsidR="00062ACC" w:rsidP="0061243E" w:rsidRDefault="009778E3" w14:paraId="26BA7010" w14:textId="145BF040">
      <w:pPr>
        <w:pStyle w:val="BodyText"/>
        <w:rPr>
          <w:rFonts w:ascii="Times New Roman" w:hAnsi="Times New Roman" w:cs="Times New Roman"/>
        </w:rPr>
      </w:pPr>
      <w:r w:rsidRPr="009778E3">
        <w:rPr>
          <w:rFonts w:ascii="Times New Roman" w:hAnsi="Times New Roman" w:cs="Times New Roman"/>
        </w:rPr>
        <w:t xml:space="preserve">All data collected as part of web-based screenings and interviews are protected by the same FIPS-Moderate security controls employed as part of in-person data collection while all data are at rest and in transit. The screening and interviewing website will utilize TLS encryption within HTTPS to protect screening and interview data while in transit across the internet. For those respondents who participate in a web-based screening and/or interview, they will self-administer those instruments via a secure web site, where </w:t>
      </w:r>
      <w:r w:rsidRPr="009778E3">
        <w:rPr>
          <w:rFonts w:ascii="Times New Roman" w:hAnsi="Times New Roman" w:cs="Times New Roman"/>
        </w:rPr>
        <w:lastRenderedPageBreak/>
        <w:t>they will be asked to authenticate themselves using the unique alpha-numeric participant code provided to them in the lead letter they receive</w:t>
      </w:r>
      <w:r>
        <w:rPr>
          <w:rFonts w:ascii="Times New Roman" w:hAnsi="Times New Roman" w:cs="Times New Roman"/>
        </w:rPr>
        <w:t>.</w:t>
      </w:r>
    </w:p>
    <w:p w:rsidRPr="006C3EB3" w:rsidR="00062ACC" w:rsidP="00785426" w:rsidRDefault="00062ACC" w14:paraId="4F04D7E2" w14:textId="77777777">
      <w:pPr>
        <w:pStyle w:val="Heading1"/>
        <w:rPr>
          <w:rFonts w:ascii="Times New Roman" w:hAnsi="Times New Roman" w:cs="Times New Roman"/>
        </w:rPr>
      </w:pPr>
      <w:r w:rsidRPr="006C3EB3">
        <w:rPr>
          <w:rFonts w:ascii="Times New Roman" w:hAnsi="Times New Roman" w:cs="Times New Roman"/>
        </w:rPr>
        <w:t>12.</w:t>
      </w:r>
      <w:r w:rsidRPr="006C3EB3">
        <w:rPr>
          <w:rFonts w:ascii="Times New Roman" w:hAnsi="Times New Roman" w:cs="Times New Roman"/>
        </w:rPr>
        <w:tab/>
      </w:r>
      <w:r w:rsidRPr="006C3EB3">
        <w:rPr>
          <w:rFonts w:ascii="Times New Roman" w:hAnsi="Times New Roman" w:cs="Times New Roman"/>
          <w:u w:val="single"/>
        </w:rPr>
        <w:t>Estimates of Annualized Hour Burden</w:t>
      </w:r>
    </w:p>
    <w:p w:rsidRPr="006C3EB3" w:rsidR="00062ACC" w:rsidP="00314AF7" w:rsidRDefault="008D0618" w14:paraId="07DAE29B" w14:textId="47C1BC49">
      <w:pPr>
        <w:pStyle w:val="BodyText"/>
        <w:rPr>
          <w:rFonts w:ascii="Times New Roman" w:hAnsi="Times New Roman" w:cs="Times New Roman"/>
        </w:rPr>
      </w:pPr>
      <w:r w:rsidRPr="006C3EB3">
        <w:rPr>
          <w:rFonts w:ascii="Times New Roman" w:hAnsi="Times New Roman" w:cs="Times New Roman"/>
        </w:rPr>
        <w:t xml:space="preserve">For the </w:t>
      </w:r>
      <w:r w:rsidRPr="006C3EB3" w:rsidR="009E6938">
        <w:rPr>
          <w:rFonts w:ascii="Times New Roman" w:hAnsi="Times New Roman" w:cs="Times New Roman"/>
        </w:rPr>
        <w:t>202</w:t>
      </w:r>
      <w:r w:rsidR="009E6938">
        <w:rPr>
          <w:rFonts w:ascii="Times New Roman" w:hAnsi="Times New Roman" w:cs="Times New Roman"/>
        </w:rPr>
        <w:t>2</w:t>
      </w:r>
      <w:r w:rsidRPr="006C3EB3" w:rsidR="009E6938">
        <w:rPr>
          <w:rFonts w:ascii="Times New Roman" w:hAnsi="Times New Roman" w:cs="Times New Roman"/>
        </w:rPr>
        <w:t xml:space="preserve"> </w:t>
      </w:r>
      <w:r w:rsidRPr="006C3EB3">
        <w:rPr>
          <w:rFonts w:ascii="Times New Roman" w:hAnsi="Times New Roman" w:cs="Times New Roman"/>
        </w:rPr>
        <w:t xml:space="preserve">NSDUH, the sample has been designed to yield approximately </w:t>
      </w:r>
      <w:r w:rsidRPr="006C3EB3" w:rsidR="009E6938">
        <w:rPr>
          <w:rFonts w:ascii="Times New Roman" w:hAnsi="Times New Roman" w:cs="Times New Roman"/>
        </w:rPr>
        <w:t>6</w:t>
      </w:r>
      <w:r w:rsidR="009E6938">
        <w:rPr>
          <w:rFonts w:ascii="Times New Roman" w:hAnsi="Times New Roman" w:cs="Times New Roman"/>
        </w:rPr>
        <w:t>7</w:t>
      </w:r>
      <w:r w:rsidRPr="006C3EB3" w:rsidR="00314AF7">
        <w:rPr>
          <w:rFonts w:ascii="Times New Roman" w:hAnsi="Times New Roman" w:cs="Times New Roman"/>
        </w:rPr>
        <w:t>,</w:t>
      </w:r>
      <w:r w:rsidR="009E6938">
        <w:rPr>
          <w:rFonts w:ascii="Times New Roman" w:hAnsi="Times New Roman" w:cs="Times New Roman"/>
        </w:rPr>
        <w:t>5</w:t>
      </w:r>
      <w:r w:rsidRPr="006C3EB3" w:rsidR="009E6938">
        <w:rPr>
          <w:rFonts w:ascii="Times New Roman" w:hAnsi="Times New Roman" w:cs="Times New Roman"/>
        </w:rPr>
        <w:t xml:space="preserve">07 </w:t>
      </w:r>
      <w:r w:rsidRPr="006C3EB3">
        <w:rPr>
          <w:rFonts w:ascii="Times New Roman" w:hAnsi="Times New Roman" w:cs="Times New Roman"/>
        </w:rPr>
        <w:t>completed interviews</w:t>
      </w:r>
      <w:r w:rsidR="009E6938">
        <w:rPr>
          <w:rFonts w:ascii="Times New Roman" w:hAnsi="Times New Roman" w:cs="Times New Roman"/>
        </w:rPr>
        <w:t xml:space="preserve"> combined across both modes of administration</w:t>
      </w:r>
      <w:r w:rsidRPr="006C3EB3">
        <w:rPr>
          <w:rFonts w:ascii="Times New Roman" w:hAnsi="Times New Roman" w:cs="Times New Roman"/>
        </w:rPr>
        <w:t xml:space="preserve">. </w:t>
      </w:r>
      <w:r w:rsidRPr="006C3EB3" w:rsidR="00F845C8">
        <w:rPr>
          <w:rFonts w:ascii="Times New Roman" w:hAnsi="Times New Roman" w:cs="Times New Roman"/>
        </w:rPr>
        <w:t xml:space="preserve">It will be necessary to </w:t>
      </w:r>
      <w:r w:rsidRPr="006C3EB3" w:rsidR="007362F8">
        <w:rPr>
          <w:rFonts w:ascii="Times New Roman" w:hAnsi="Times New Roman" w:cs="Times New Roman"/>
        </w:rPr>
        <w:t>sample</w:t>
      </w:r>
      <w:r w:rsidRPr="006C3EB3" w:rsidR="00F845C8">
        <w:rPr>
          <w:rFonts w:ascii="Times New Roman" w:hAnsi="Times New Roman" w:cs="Times New Roman"/>
        </w:rPr>
        <w:t xml:space="preserve"> approximately </w:t>
      </w:r>
      <w:r w:rsidR="009E6938">
        <w:rPr>
          <w:rFonts w:ascii="Times New Roman" w:hAnsi="Times New Roman" w:cs="Times New Roman"/>
        </w:rPr>
        <w:t>300</w:t>
      </w:r>
      <w:r w:rsidRPr="006C3EB3" w:rsidR="00744458">
        <w:rPr>
          <w:rFonts w:ascii="Times New Roman" w:hAnsi="Times New Roman" w:cs="Times New Roman"/>
        </w:rPr>
        <w:t>,</w:t>
      </w:r>
      <w:r w:rsidR="009E6938">
        <w:rPr>
          <w:rFonts w:ascii="Times New Roman" w:hAnsi="Times New Roman" w:cs="Times New Roman"/>
        </w:rPr>
        <w:t>671</w:t>
      </w:r>
      <w:r w:rsidRPr="006C3EB3" w:rsidR="009E6938">
        <w:rPr>
          <w:rFonts w:ascii="Times New Roman" w:hAnsi="Times New Roman" w:cs="Times New Roman"/>
        </w:rPr>
        <w:t xml:space="preserve"> </w:t>
      </w:r>
      <w:r w:rsidRPr="006C3EB3" w:rsidR="00F845C8">
        <w:rPr>
          <w:rFonts w:ascii="Times New Roman" w:hAnsi="Times New Roman" w:cs="Times New Roman"/>
        </w:rPr>
        <w:t xml:space="preserve">households </w:t>
      </w:r>
      <w:r w:rsidRPr="006C3EB3" w:rsidR="007362F8">
        <w:rPr>
          <w:rFonts w:ascii="Times New Roman" w:hAnsi="Times New Roman" w:cs="Times New Roman"/>
          <w:color w:val="000000"/>
        </w:rPr>
        <w:t xml:space="preserve">and complete approximately </w:t>
      </w:r>
      <w:r w:rsidRPr="006C3EB3" w:rsidR="009E6938">
        <w:rPr>
          <w:rFonts w:ascii="Times New Roman" w:hAnsi="Times New Roman" w:cs="Times New Roman"/>
          <w:color w:val="000000"/>
        </w:rPr>
        <w:t>1</w:t>
      </w:r>
      <w:r w:rsidR="009E6938">
        <w:rPr>
          <w:rFonts w:ascii="Times New Roman" w:hAnsi="Times New Roman" w:cs="Times New Roman"/>
          <w:color w:val="000000"/>
        </w:rPr>
        <w:t>68</w:t>
      </w:r>
      <w:r w:rsidRPr="006C3EB3" w:rsidR="00744458">
        <w:rPr>
          <w:rFonts w:ascii="Times New Roman" w:hAnsi="Times New Roman" w:cs="Times New Roman"/>
          <w:color w:val="000000"/>
        </w:rPr>
        <w:t>,</w:t>
      </w:r>
      <w:r w:rsidR="009E6938">
        <w:rPr>
          <w:rFonts w:ascii="Times New Roman" w:hAnsi="Times New Roman" w:cs="Times New Roman"/>
          <w:color w:val="000000"/>
        </w:rPr>
        <w:t>673</w:t>
      </w:r>
      <w:r w:rsidRPr="006C3EB3" w:rsidR="009E6938">
        <w:rPr>
          <w:rFonts w:ascii="Times New Roman" w:hAnsi="Times New Roman" w:cs="Times New Roman"/>
          <w:color w:val="000000"/>
        </w:rPr>
        <w:t xml:space="preserve"> </w:t>
      </w:r>
      <w:r w:rsidRPr="006C3EB3" w:rsidR="007362F8">
        <w:rPr>
          <w:rFonts w:ascii="Times New Roman" w:hAnsi="Times New Roman" w:cs="Times New Roman"/>
          <w:color w:val="000000"/>
        </w:rPr>
        <w:t xml:space="preserve">screenings </w:t>
      </w:r>
      <w:r w:rsidRPr="006C3EB3" w:rsidR="00F845C8">
        <w:rPr>
          <w:rFonts w:ascii="Times New Roman" w:hAnsi="Times New Roman" w:cs="Times New Roman"/>
        </w:rPr>
        <w:t xml:space="preserve">to obtain the requisite number of interviews. </w:t>
      </w:r>
      <w:r w:rsidRPr="006C3EB3" w:rsidR="00414194">
        <w:rPr>
          <w:rFonts w:ascii="Times New Roman" w:hAnsi="Times New Roman" w:cs="Times New Roman"/>
        </w:rPr>
        <w:t xml:space="preserve">This </w:t>
      </w:r>
      <w:r w:rsidRPr="006C3EB3" w:rsidR="00062ACC">
        <w:rPr>
          <w:rFonts w:ascii="Times New Roman" w:hAnsi="Times New Roman" w:cs="Times New Roman"/>
        </w:rPr>
        <w:t xml:space="preserve">sample size is required to ensure reliable </w:t>
      </w:r>
      <w:r w:rsidRPr="006C3EB3" w:rsidR="00811368">
        <w:rPr>
          <w:rFonts w:ascii="Times New Roman" w:hAnsi="Times New Roman" w:cs="Times New Roman"/>
        </w:rPr>
        <w:t>state</w:t>
      </w:r>
      <w:r w:rsidRPr="006C3EB3" w:rsidR="00062ACC">
        <w:rPr>
          <w:rFonts w:ascii="Times New Roman" w:hAnsi="Times New Roman" w:cs="Times New Roman"/>
        </w:rPr>
        <w:t xml:space="preserve">-level estimates for each of the 50 </w:t>
      </w:r>
      <w:r w:rsidRPr="006C3EB3" w:rsidR="00811368">
        <w:rPr>
          <w:rFonts w:ascii="Times New Roman" w:hAnsi="Times New Roman" w:cs="Times New Roman"/>
        </w:rPr>
        <w:t>states</w:t>
      </w:r>
      <w:r w:rsidRPr="006C3EB3" w:rsidR="00811368">
        <w:rPr>
          <w:rFonts w:ascii="Times New Roman" w:hAnsi="Times New Roman" w:cs="Times New Roman"/>
          <w:color w:val="000000"/>
        </w:rPr>
        <w:t xml:space="preserve"> </w:t>
      </w:r>
      <w:r w:rsidRPr="006C3EB3" w:rsidR="007362F8">
        <w:rPr>
          <w:rFonts w:ascii="Times New Roman" w:hAnsi="Times New Roman" w:cs="Times New Roman"/>
          <w:color w:val="000000"/>
        </w:rPr>
        <w:t>and the District of Columbia</w:t>
      </w:r>
      <w:r w:rsidRPr="006C3EB3" w:rsidR="00062ACC">
        <w:rPr>
          <w:rFonts w:ascii="Times New Roman" w:hAnsi="Times New Roman" w:cs="Times New Roman"/>
        </w:rPr>
        <w:t xml:space="preserve">, as well as estimates </w:t>
      </w:r>
      <w:r w:rsidRPr="006C3EB3" w:rsidR="007362F8">
        <w:rPr>
          <w:rFonts w:ascii="Times New Roman" w:hAnsi="Times New Roman" w:cs="Times New Roman"/>
        </w:rPr>
        <w:t xml:space="preserve">by various sub-groupings such as race, </w:t>
      </w:r>
      <w:r w:rsidRPr="006C3EB3" w:rsidR="001D2D38">
        <w:rPr>
          <w:rFonts w:ascii="Times New Roman" w:hAnsi="Times New Roman" w:cs="Times New Roman"/>
        </w:rPr>
        <w:t>ethnicity</w:t>
      </w:r>
      <w:r w:rsidRPr="006C3EB3" w:rsidR="007362F8">
        <w:rPr>
          <w:rFonts w:ascii="Times New Roman" w:hAnsi="Times New Roman" w:cs="Times New Roman"/>
        </w:rPr>
        <w:t>,</w:t>
      </w:r>
      <w:r w:rsidRPr="006C3EB3" w:rsidR="006E414E">
        <w:rPr>
          <w:rFonts w:ascii="Times New Roman" w:hAnsi="Times New Roman" w:cs="Times New Roman"/>
        </w:rPr>
        <w:t xml:space="preserve"> </w:t>
      </w:r>
      <w:r w:rsidRPr="006C3EB3" w:rsidR="007362F8">
        <w:rPr>
          <w:rFonts w:ascii="Times New Roman" w:hAnsi="Times New Roman" w:cs="Times New Roman"/>
        </w:rPr>
        <w:t xml:space="preserve">and age. </w:t>
      </w:r>
    </w:p>
    <w:p w:rsidRPr="006C3EB3" w:rsidR="001864EB" w:rsidP="00894B0C" w:rsidRDefault="001864EB" w14:paraId="7333FE31" w14:textId="6E6115E8">
      <w:pPr>
        <w:pStyle w:val="BodyText"/>
        <w:rPr>
          <w:rFonts w:ascii="Times New Roman" w:hAnsi="Times New Roman" w:cs="Times New Roman"/>
        </w:rPr>
      </w:pPr>
      <w:r w:rsidRPr="006C3EB3">
        <w:rPr>
          <w:rFonts w:ascii="Times New Roman" w:hAnsi="Times New Roman" w:cs="Times New Roman"/>
        </w:rPr>
        <w:t xml:space="preserve">Based on experience with the </w:t>
      </w:r>
      <w:r w:rsidRPr="006C3EB3" w:rsidR="009E6938">
        <w:rPr>
          <w:rFonts w:ascii="Times New Roman" w:hAnsi="Times New Roman" w:cs="Times New Roman"/>
        </w:rPr>
        <w:t>2</w:t>
      </w:r>
      <w:r w:rsidR="009E6938">
        <w:rPr>
          <w:rFonts w:ascii="Times New Roman" w:hAnsi="Times New Roman" w:cs="Times New Roman"/>
        </w:rPr>
        <w:t>020</w:t>
      </w:r>
      <w:r w:rsidRPr="006C3EB3" w:rsidR="009E6938">
        <w:rPr>
          <w:rFonts w:ascii="Times New Roman" w:hAnsi="Times New Roman" w:cs="Times New Roman"/>
        </w:rPr>
        <w:t xml:space="preserve"> </w:t>
      </w:r>
      <w:r w:rsidRPr="006C3EB3">
        <w:rPr>
          <w:rFonts w:ascii="Times New Roman" w:hAnsi="Times New Roman" w:cs="Times New Roman"/>
        </w:rPr>
        <w:t xml:space="preserve">screening process, administration of the screening questions is expected to take an average of five minutes per </w:t>
      </w:r>
      <w:r w:rsidRPr="006C3EB3" w:rsidR="0010297A">
        <w:rPr>
          <w:rFonts w:ascii="Times New Roman" w:hAnsi="Times New Roman" w:cs="Times New Roman"/>
        </w:rPr>
        <w:t>SDU</w:t>
      </w:r>
      <w:r w:rsidR="009E6938">
        <w:rPr>
          <w:rFonts w:ascii="Times New Roman" w:hAnsi="Times New Roman" w:cs="Times New Roman"/>
        </w:rPr>
        <w:t xml:space="preserve"> regardless of mode</w:t>
      </w:r>
      <w:r w:rsidRPr="006C3EB3">
        <w:rPr>
          <w:rFonts w:ascii="Times New Roman" w:hAnsi="Times New Roman" w:cs="Times New Roman"/>
        </w:rPr>
        <w:t xml:space="preserve">. </w:t>
      </w:r>
    </w:p>
    <w:p w:rsidRPr="006C3EB3" w:rsidR="00062ACC" w:rsidP="00894B0C" w:rsidRDefault="00167BE2" w14:paraId="2CAB8C3F" w14:textId="113603C6">
      <w:pPr>
        <w:pStyle w:val="BodyText"/>
        <w:rPr>
          <w:rFonts w:ascii="Times New Roman" w:hAnsi="Times New Roman" w:cs="Times New Roman"/>
        </w:rPr>
      </w:pPr>
      <w:r w:rsidRPr="006C3EB3">
        <w:rPr>
          <w:rFonts w:ascii="Times New Roman" w:hAnsi="Times New Roman" w:cs="Times New Roman"/>
        </w:rPr>
        <w:t xml:space="preserve">Initial timing data indicate the NSDUH </w:t>
      </w:r>
      <w:r w:rsidRPr="006C3EB3" w:rsidR="008318D0">
        <w:rPr>
          <w:rFonts w:ascii="Times New Roman" w:hAnsi="Times New Roman" w:cs="Times New Roman"/>
        </w:rPr>
        <w:t xml:space="preserve">questionnaire </w:t>
      </w:r>
      <w:r w:rsidRPr="006C3EB3" w:rsidR="0068473B">
        <w:rPr>
          <w:rFonts w:ascii="Times New Roman" w:hAnsi="Times New Roman" w:cs="Times New Roman"/>
        </w:rPr>
        <w:t xml:space="preserve">used in </w:t>
      </w:r>
      <w:r w:rsidRPr="006C3EB3" w:rsidR="009E6938">
        <w:rPr>
          <w:rFonts w:ascii="Times New Roman" w:hAnsi="Times New Roman" w:cs="Times New Roman"/>
        </w:rPr>
        <w:t>20</w:t>
      </w:r>
      <w:r w:rsidR="009E6938">
        <w:rPr>
          <w:rFonts w:ascii="Times New Roman" w:hAnsi="Times New Roman" w:cs="Times New Roman"/>
        </w:rPr>
        <w:t xml:space="preserve">20 </w:t>
      </w:r>
      <w:r w:rsidRPr="006C3EB3" w:rsidR="00C22624">
        <w:rPr>
          <w:rFonts w:ascii="Times New Roman" w:hAnsi="Times New Roman" w:cs="Times New Roman"/>
        </w:rPr>
        <w:t>took</w:t>
      </w:r>
      <w:r w:rsidRPr="006C3EB3">
        <w:rPr>
          <w:rFonts w:ascii="Times New Roman" w:hAnsi="Times New Roman" w:cs="Times New Roman"/>
        </w:rPr>
        <w:t xml:space="preserve"> </w:t>
      </w:r>
      <w:r w:rsidRPr="006C3EB3" w:rsidR="00C22624">
        <w:rPr>
          <w:rFonts w:ascii="Times New Roman" w:hAnsi="Times New Roman" w:cs="Times New Roman"/>
        </w:rPr>
        <w:t>about</w:t>
      </w:r>
      <w:r w:rsidRPr="006C3EB3">
        <w:rPr>
          <w:rFonts w:ascii="Times New Roman" w:hAnsi="Times New Roman" w:cs="Times New Roman"/>
        </w:rPr>
        <w:t xml:space="preserve"> </w:t>
      </w:r>
      <w:r w:rsidRPr="006C3EB3" w:rsidR="001F2022">
        <w:rPr>
          <w:rFonts w:ascii="Times New Roman" w:hAnsi="Times New Roman" w:cs="Times New Roman"/>
        </w:rPr>
        <w:t xml:space="preserve">60 </w:t>
      </w:r>
      <w:r w:rsidRPr="006C3EB3">
        <w:rPr>
          <w:rFonts w:ascii="Times New Roman" w:hAnsi="Times New Roman" w:cs="Times New Roman"/>
        </w:rPr>
        <w:t>minutes to administer, on average.</w:t>
      </w:r>
      <w:r w:rsidRPr="006C3EB3" w:rsidR="00894B0C">
        <w:rPr>
          <w:rFonts w:ascii="Times New Roman" w:hAnsi="Times New Roman" w:cs="Times New Roman"/>
        </w:rPr>
        <w:t xml:space="preserve"> </w:t>
      </w:r>
      <w:r w:rsidRPr="006C3EB3" w:rsidR="007362F8">
        <w:rPr>
          <w:rFonts w:ascii="Times New Roman" w:hAnsi="Times New Roman" w:cs="Times New Roman"/>
        </w:rPr>
        <w:t xml:space="preserve">Since there </w:t>
      </w:r>
      <w:r w:rsidRPr="006C3EB3" w:rsidR="00E42232">
        <w:rPr>
          <w:rFonts w:ascii="Times New Roman" w:hAnsi="Times New Roman" w:cs="Times New Roman"/>
        </w:rPr>
        <w:t>are</w:t>
      </w:r>
      <w:r w:rsidRPr="006C3EB3" w:rsidR="00A52B68">
        <w:rPr>
          <w:rFonts w:ascii="Times New Roman" w:hAnsi="Times New Roman" w:cs="Times New Roman"/>
        </w:rPr>
        <w:t xml:space="preserve"> only</w:t>
      </w:r>
      <w:r w:rsidRPr="006C3EB3" w:rsidR="00E42232">
        <w:rPr>
          <w:rFonts w:ascii="Times New Roman" w:hAnsi="Times New Roman" w:cs="Times New Roman"/>
        </w:rPr>
        <w:t xml:space="preserve"> </w:t>
      </w:r>
      <w:r w:rsidRPr="006C3EB3" w:rsidR="000E5118">
        <w:rPr>
          <w:rFonts w:ascii="Times New Roman" w:hAnsi="Times New Roman" w:cs="Times New Roman"/>
        </w:rPr>
        <w:t xml:space="preserve">a </w:t>
      </w:r>
      <w:r w:rsidRPr="006C3EB3" w:rsidR="00E42232">
        <w:rPr>
          <w:rFonts w:ascii="Times New Roman" w:hAnsi="Times New Roman" w:cs="Times New Roman"/>
        </w:rPr>
        <w:t>few</w:t>
      </w:r>
      <w:r w:rsidRPr="006C3EB3" w:rsidR="007362F8">
        <w:rPr>
          <w:rFonts w:ascii="Times New Roman" w:hAnsi="Times New Roman" w:cs="Times New Roman"/>
        </w:rPr>
        <w:t xml:space="preserve"> changes to</w:t>
      </w:r>
      <w:r w:rsidRPr="006C3EB3" w:rsidR="00062ACC">
        <w:rPr>
          <w:rFonts w:ascii="Times New Roman" w:hAnsi="Times New Roman" w:cs="Times New Roman"/>
        </w:rPr>
        <w:t xml:space="preserve"> the </w:t>
      </w:r>
      <w:r w:rsidRPr="006C3EB3" w:rsidR="009E6938">
        <w:rPr>
          <w:rFonts w:ascii="Times New Roman" w:hAnsi="Times New Roman" w:cs="Times New Roman"/>
        </w:rPr>
        <w:t>202</w:t>
      </w:r>
      <w:r w:rsidR="009E6938">
        <w:rPr>
          <w:rFonts w:ascii="Times New Roman" w:hAnsi="Times New Roman" w:cs="Times New Roman"/>
        </w:rPr>
        <w:t>2</w:t>
      </w:r>
      <w:r w:rsidRPr="006C3EB3" w:rsidR="009E6938">
        <w:rPr>
          <w:rFonts w:ascii="Times New Roman" w:hAnsi="Times New Roman" w:cs="Times New Roman"/>
        </w:rPr>
        <w:t xml:space="preserve"> </w:t>
      </w:r>
      <w:r w:rsidRPr="006C3EB3" w:rsidR="00990E19">
        <w:rPr>
          <w:rFonts w:ascii="Times New Roman" w:hAnsi="Times New Roman" w:cs="Times New Roman"/>
        </w:rPr>
        <w:t>questionnaire</w:t>
      </w:r>
      <w:r w:rsidRPr="006C3EB3" w:rsidR="00062ACC">
        <w:rPr>
          <w:rFonts w:ascii="Times New Roman" w:hAnsi="Times New Roman" w:cs="Times New Roman"/>
        </w:rPr>
        <w:t>, it is estimated that the average amount of time required to administer</w:t>
      </w:r>
      <w:r w:rsidR="009E6938">
        <w:rPr>
          <w:rFonts w:ascii="Times New Roman" w:hAnsi="Times New Roman" w:cs="Times New Roman"/>
        </w:rPr>
        <w:t xml:space="preserve"> (or self-administer for the web mode)</w:t>
      </w:r>
      <w:r w:rsidRPr="006C3EB3" w:rsidR="00062ACC">
        <w:rPr>
          <w:rFonts w:ascii="Times New Roman" w:hAnsi="Times New Roman" w:cs="Times New Roman"/>
        </w:rPr>
        <w:t xml:space="preserve"> the </w:t>
      </w:r>
      <w:r w:rsidRPr="006C3EB3" w:rsidR="009E6938">
        <w:rPr>
          <w:rFonts w:ascii="Times New Roman" w:hAnsi="Times New Roman" w:cs="Times New Roman"/>
        </w:rPr>
        <w:t>202</w:t>
      </w:r>
      <w:r w:rsidR="009E6938">
        <w:rPr>
          <w:rFonts w:ascii="Times New Roman" w:hAnsi="Times New Roman" w:cs="Times New Roman"/>
        </w:rPr>
        <w:t>2</w:t>
      </w:r>
      <w:r w:rsidRPr="006C3EB3" w:rsidR="009E6938">
        <w:rPr>
          <w:rFonts w:ascii="Times New Roman" w:hAnsi="Times New Roman" w:cs="Times New Roman"/>
        </w:rPr>
        <w:t xml:space="preserve"> </w:t>
      </w:r>
      <w:r w:rsidRPr="006C3EB3" w:rsidR="00062ACC">
        <w:rPr>
          <w:rFonts w:ascii="Times New Roman" w:hAnsi="Times New Roman" w:cs="Times New Roman"/>
        </w:rPr>
        <w:t xml:space="preserve">CAI </w:t>
      </w:r>
      <w:r w:rsidRPr="006C3EB3" w:rsidR="00FC53D2">
        <w:rPr>
          <w:rFonts w:ascii="Times New Roman" w:hAnsi="Times New Roman" w:cs="Times New Roman"/>
        </w:rPr>
        <w:t xml:space="preserve">Questionnaire </w:t>
      </w:r>
      <w:r w:rsidRPr="006C3EB3" w:rsidR="002641E7">
        <w:rPr>
          <w:rFonts w:ascii="Times New Roman" w:hAnsi="Times New Roman" w:cs="Times New Roman"/>
        </w:rPr>
        <w:t xml:space="preserve">(Attachment </w:t>
      </w:r>
      <w:r w:rsidRPr="006C3EB3" w:rsidR="002D13B3">
        <w:rPr>
          <w:rFonts w:ascii="Times New Roman" w:hAnsi="Times New Roman" w:cs="Times New Roman"/>
        </w:rPr>
        <w:t>B</w:t>
      </w:r>
      <w:r w:rsidRPr="006C3EB3" w:rsidR="002641E7">
        <w:rPr>
          <w:rFonts w:ascii="Times New Roman" w:hAnsi="Times New Roman" w:cs="Times New Roman"/>
        </w:rPr>
        <w:t xml:space="preserve">) </w:t>
      </w:r>
      <w:r w:rsidRPr="006C3EB3" w:rsidR="00062ACC">
        <w:rPr>
          <w:rFonts w:ascii="Times New Roman" w:hAnsi="Times New Roman" w:cs="Times New Roman"/>
        </w:rPr>
        <w:t xml:space="preserve">will </w:t>
      </w:r>
      <w:r w:rsidRPr="006C3EB3" w:rsidR="003910C3">
        <w:rPr>
          <w:rFonts w:ascii="Times New Roman" w:hAnsi="Times New Roman" w:cs="Times New Roman"/>
        </w:rPr>
        <w:t xml:space="preserve">also </w:t>
      </w:r>
      <w:r w:rsidRPr="006C3EB3" w:rsidR="00062ACC">
        <w:rPr>
          <w:rFonts w:ascii="Times New Roman" w:hAnsi="Times New Roman" w:cs="Times New Roman"/>
        </w:rPr>
        <w:t>be approximately 60 minutes.</w:t>
      </w:r>
      <w:r w:rsidRPr="006C3EB3" w:rsidR="00515597">
        <w:rPr>
          <w:rFonts w:ascii="Times New Roman" w:hAnsi="Times New Roman" w:cs="Times New Roman"/>
        </w:rPr>
        <w:t xml:space="preserve"> </w:t>
      </w:r>
    </w:p>
    <w:p w:rsidRPr="006C3EB3" w:rsidR="002B7DD7" w:rsidP="00894B0C" w:rsidRDefault="00062ACC" w14:paraId="4C301CD6" w14:textId="26092F9F">
      <w:pPr>
        <w:pStyle w:val="BodyText"/>
        <w:rPr>
          <w:rFonts w:ascii="Times New Roman" w:hAnsi="Times New Roman" w:cs="Times New Roman"/>
        </w:rPr>
      </w:pPr>
      <w:r w:rsidRPr="006C3EB3">
        <w:rPr>
          <w:rFonts w:ascii="Times New Roman" w:hAnsi="Times New Roman" w:cs="Times New Roman"/>
        </w:rPr>
        <w:t xml:space="preserve">Screening and interview verification </w:t>
      </w:r>
      <w:r w:rsidR="009E6938">
        <w:rPr>
          <w:rFonts w:ascii="Times New Roman" w:hAnsi="Times New Roman" w:cs="Times New Roman"/>
        </w:rPr>
        <w:t xml:space="preserve">of in-person </w:t>
      </w:r>
      <w:r w:rsidRPr="006C3EB3">
        <w:rPr>
          <w:rFonts w:ascii="Times New Roman" w:hAnsi="Times New Roman" w:cs="Times New Roman"/>
        </w:rPr>
        <w:t xml:space="preserve">contacts </w:t>
      </w:r>
      <w:r w:rsidRPr="006C3EB3" w:rsidR="00894B0C">
        <w:rPr>
          <w:rFonts w:ascii="Times New Roman" w:hAnsi="Times New Roman" w:cs="Times New Roman"/>
        </w:rPr>
        <w:t xml:space="preserve">each </w:t>
      </w:r>
      <w:r w:rsidRPr="006C3EB3">
        <w:rPr>
          <w:rFonts w:ascii="Times New Roman" w:hAnsi="Times New Roman" w:cs="Times New Roman"/>
        </w:rPr>
        <w:t xml:space="preserve">take an average of </w:t>
      </w:r>
      <w:r w:rsidRPr="006C3EB3" w:rsidR="007362F8">
        <w:rPr>
          <w:rFonts w:ascii="Times New Roman" w:hAnsi="Times New Roman" w:cs="Times New Roman"/>
        </w:rPr>
        <w:t>four</w:t>
      </w:r>
      <w:r w:rsidRPr="006C3EB3">
        <w:rPr>
          <w:rFonts w:ascii="Times New Roman" w:hAnsi="Times New Roman" w:cs="Times New Roman"/>
        </w:rPr>
        <w:t xml:space="preserve"> minutes and are administered only </w:t>
      </w:r>
      <w:r w:rsidRPr="006C3EB3" w:rsidR="00AC5529">
        <w:rPr>
          <w:rFonts w:ascii="Times New Roman" w:hAnsi="Times New Roman" w:cs="Times New Roman"/>
        </w:rPr>
        <w:t>to</w:t>
      </w:r>
      <w:r w:rsidRPr="006C3EB3">
        <w:rPr>
          <w:rFonts w:ascii="Times New Roman" w:hAnsi="Times New Roman" w:cs="Times New Roman"/>
        </w:rPr>
        <w:t xml:space="preserve"> a subsample of the cases.</w:t>
      </w:r>
      <w:r w:rsidRPr="006C3EB3" w:rsidR="00515597">
        <w:rPr>
          <w:rFonts w:ascii="Times New Roman" w:hAnsi="Times New Roman" w:cs="Times New Roman"/>
        </w:rPr>
        <w:t xml:space="preserve"> </w:t>
      </w:r>
      <w:r w:rsidRPr="006C3EB3">
        <w:rPr>
          <w:rFonts w:ascii="Times New Roman" w:hAnsi="Times New Roman" w:cs="Times New Roman"/>
        </w:rPr>
        <w:t xml:space="preserve">An approximate </w:t>
      </w:r>
      <w:r w:rsidRPr="006C3EB3" w:rsidR="00413BFB">
        <w:rPr>
          <w:rFonts w:ascii="Times New Roman" w:hAnsi="Times New Roman" w:cs="Times New Roman"/>
        </w:rPr>
        <w:t>15</w:t>
      </w:r>
      <w:r w:rsidRPr="006C3EB3" w:rsidR="00DE71F9">
        <w:rPr>
          <w:rFonts w:ascii="Times New Roman" w:hAnsi="Times New Roman" w:cs="Times New Roman"/>
        </w:rPr>
        <w:t xml:space="preserve"> </w:t>
      </w:r>
      <w:r w:rsidRPr="006C3EB3">
        <w:rPr>
          <w:rFonts w:ascii="Times New Roman" w:hAnsi="Times New Roman" w:cs="Times New Roman"/>
        </w:rPr>
        <w:t xml:space="preserve">percent random sample of each </w:t>
      </w:r>
      <w:r w:rsidRPr="006C3EB3" w:rsidR="004B0D5D">
        <w:rPr>
          <w:rFonts w:ascii="Times New Roman" w:hAnsi="Times New Roman" w:cs="Times New Roman"/>
        </w:rPr>
        <w:t>FI</w:t>
      </w:r>
      <w:r w:rsidRPr="006C3EB3">
        <w:rPr>
          <w:rFonts w:ascii="Times New Roman" w:hAnsi="Times New Roman" w:cs="Times New Roman"/>
        </w:rPr>
        <w:t>’s completed interviews will be verified.</w:t>
      </w:r>
      <w:r w:rsidRPr="006C3EB3" w:rsidR="00515597">
        <w:rPr>
          <w:rFonts w:ascii="Times New Roman" w:hAnsi="Times New Roman" w:cs="Times New Roman"/>
        </w:rPr>
        <w:t xml:space="preserve"> </w:t>
      </w:r>
      <w:r w:rsidRPr="006C3EB3">
        <w:rPr>
          <w:rFonts w:ascii="Times New Roman" w:hAnsi="Times New Roman" w:cs="Times New Roman"/>
        </w:rPr>
        <w:t xml:space="preserve">In addition, </w:t>
      </w:r>
      <w:r w:rsidRPr="006C3EB3" w:rsidR="002641E7">
        <w:rPr>
          <w:rFonts w:ascii="Times New Roman" w:hAnsi="Times New Roman" w:cs="Times New Roman"/>
        </w:rPr>
        <w:t xml:space="preserve">the following </w:t>
      </w:r>
      <w:r w:rsidRPr="006C3EB3">
        <w:rPr>
          <w:rFonts w:ascii="Times New Roman" w:hAnsi="Times New Roman" w:cs="Times New Roman"/>
        </w:rPr>
        <w:t xml:space="preserve">completed </w:t>
      </w:r>
      <w:r w:rsidR="009E6938">
        <w:rPr>
          <w:rFonts w:ascii="Times New Roman" w:hAnsi="Times New Roman" w:cs="Times New Roman"/>
        </w:rPr>
        <w:t xml:space="preserve">in-person </w:t>
      </w:r>
      <w:r w:rsidRPr="006C3EB3">
        <w:rPr>
          <w:rFonts w:ascii="Times New Roman" w:hAnsi="Times New Roman" w:cs="Times New Roman"/>
        </w:rPr>
        <w:t xml:space="preserve">screening codes </w:t>
      </w:r>
      <w:r w:rsidRPr="006C3EB3" w:rsidR="00EE7BE8">
        <w:rPr>
          <w:rFonts w:ascii="Times New Roman" w:hAnsi="Times New Roman" w:cs="Times New Roman"/>
        </w:rPr>
        <w:t xml:space="preserve">that do not result in a respondent being selected </w:t>
      </w:r>
      <w:r w:rsidRPr="006C3EB3" w:rsidR="002B7DD7">
        <w:rPr>
          <w:rFonts w:ascii="Times New Roman" w:hAnsi="Times New Roman" w:cs="Times New Roman"/>
        </w:rPr>
        <w:t xml:space="preserve">for an </w:t>
      </w:r>
      <w:r w:rsidR="009E6938">
        <w:rPr>
          <w:rFonts w:ascii="Times New Roman" w:hAnsi="Times New Roman" w:cs="Times New Roman"/>
        </w:rPr>
        <w:t xml:space="preserve">in-person </w:t>
      </w:r>
      <w:r w:rsidRPr="006C3EB3" w:rsidR="00EE7BE8">
        <w:rPr>
          <w:rFonts w:ascii="Times New Roman" w:hAnsi="Times New Roman" w:cs="Times New Roman"/>
        </w:rPr>
        <w:t xml:space="preserve">interview </w:t>
      </w:r>
      <w:r w:rsidRPr="006C3EB3">
        <w:rPr>
          <w:rFonts w:ascii="Times New Roman" w:hAnsi="Times New Roman" w:cs="Times New Roman"/>
        </w:rPr>
        <w:t>will be verified</w:t>
      </w:r>
      <w:r w:rsidRPr="006C3EB3" w:rsidR="002B7DD7">
        <w:rPr>
          <w:rFonts w:ascii="Times New Roman" w:hAnsi="Times New Roman" w:cs="Times New Roman"/>
        </w:rPr>
        <w:t>:</w:t>
      </w:r>
    </w:p>
    <w:p w:rsidRPr="006C3EB3" w:rsidR="002B7DD7" w:rsidP="00BC0908" w:rsidRDefault="002B7DD7" w14:paraId="6CCF1050" w14:textId="0455E6BE">
      <w:pPr>
        <w:pStyle w:val="BodyText"/>
        <w:numPr>
          <w:ilvl w:val="0"/>
          <w:numId w:val="14"/>
        </w:numPr>
        <w:ind w:left="1800"/>
        <w:rPr>
          <w:rFonts w:ascii="Times New Roman" w:hAnsi="Times New Roman" w:cs="Times New Roman"/>
        </w:rPr>
      </w:pPr>
      <w:r w:rsidRPr="006C3EB3">
        <w:rPr>
          <w:rFonts w:ascii="Times New Roman" w:hAnsi="Times New Roman" w:cs="Times New Roman"/>
        </w:rPr>
        <w:t>vacant;</w:t>
      </w:r>
      <w:r w:rsidRPr="006C3EB3" w:rsidR="00EE7BE8">
        <w:rPr>
          <w:rFonts w:ascii="Times New Roman" w:hAnsi="Times New Roman" w:cs="Times New Roman"/>
        </w:rPr>
        <w:t xml:space="preserve"> </w:t>
      </w:r>
    </w:p>
    <w:p w:rsidRPr="006C3EB3" w:rsidR="002B7DD7" w:rsidP="00BC0908" w:rsidRDefault="00EE7BE8" w14:paraId="5EB1AD58" w14:textId="09EC7DB8">
      <w:pPr>
        <w:pStyle w:val="BodyText"/>
        <w:numPr>
          <w:ilvl w:val="0"/>
          <w:numId w:val="14"/>
        </w:numPr>
        <w:ind w:left="1800"/>
        <w:rPr>
          <w:rFonts w:ascii="Times New Roman" w:hAnsi="Times New Roman" w:cs="Times New Roman"/>
        </w:rPr>
      </w:pPr>
      <w:r w:rsidRPr="006C3EB3">
        <w:rPr>
          <w:rFonts w:ascii="Times New Roman" w:hAnsi="Times New Roman" w:cs="Times New Roman"/>
        </w:rPr>
        <w:t xml:space="preserve">not a </w:t>
      </w:r>
      <w:r w:rsidRPr="006C3EB3" w:rsidR="002B7DD7">
        <w:rPr>
          <w:rFonts w:ascii="Times New Roman" w:hAnsi="Times New Roman" w:cs="Times New Roman"/>
        </w:rPr>
        <w:t>primary residence;</w:t>
      </w:r>
      <w:r w:rsidRPr="006C3EB3">
        <w:rPr>
          <w:rFonts w:ascii="Times New Roman" w:hAnsi="Times New Roman" w:cs="Times New Roman"/>
        </w:rPr>
        <w:t xml:space="preserve"> </w:t>
      </w:r>
    </w:p>
    <w:p w:rsidRPr="006C3EB3" w:rsidR="002B7DD7" w:rsidP="00BC0908" w:rsidRDefault="002B7DD7" w14:paraId="6153F28A" w14:textId="509FB457">
      <w:pPr>
        <w:pStyle w:val="BodyText"/>
        <w:numPr>
          <w:ilvl w:val="0"/>
          <w:numId w:val="14"/>
        </w:numPr>
        <w:ind w:left="1800"/>
        <w:rPr>
          <w:rFonts w:ascii="Times New Roman" w:hAnsi="Times New Roman" w:cs="Times New Roman"/>
        </w:rPr>
      </w:pPr>
      <w:r w:rsidRPr="006C3EB3">
        <w:rPr>
          <w:rFonts w:ascii="Times New Roman" w:hAnsi="Times New Roman" w:cs="Times New Roman"/>
        </w:rPr>
        <w:t>not a dwelling unit;</w:t>
      </w:r>
      <w:r w:rsidRPr="006C3EB3" w:rsidR="00EE7BE8">
        <w:rPr>
          <w:rFonts w:ascii="Times New Roman" w:hAnsi="Times New Roman" w:cs="Times New Roman"/>
        </w:rPr>
        <w:t xml:space="preserve"> </w:t>
      </w:r>
    </w:p>
    <w:p w:rsidRPr="006C3EB3" w:rsidR="002B7DD7" w:rsidP="00BC0908" w:rsidRDefault="002B7DD7" w14:paraId="6C8C95B6" w14:textId="4DF9B11E">
      <w:pPr>
        <w:pStyle w:val="BodyText"/>
        <w:numPr>
          <w:ilvl w:val="0"/>
          <w:numId w:val="14"/>
        </w:numPr>
        <w:ind w:left="1800"/>
        <w:rPr>
          <w:rFonts w:ascii="Times New Roman" w:hAnsi="Times New Roman" w:cs="Times New Roman"/>
        </w:rPr>
      </w:pPr>
      <w:r w:rsidRPr="006C3EB3">
        <w:rPr>
          <w:rFonts w:ascii="Times New Roman" w:hAnsi="Times New Roman" w:cs="Times New Roman"/>
        </w:rPr>
        <w:t xml:space="preserve">contain </w:t>
      </w:r>
      <w:r w:rsidRPr="006C3EB3" w:rsidR="00EE7BE8">
        <w:rPr>
          <w:rFonts w:ascii="Times New Roman" w:hAnsi="Times New Roman" w:cs="Times New Roman"/>
        </w:rPr>
        <w:t xml:space="preserve">only </w:t>
      </w:r>
      <w:r w:rsidRPr="006C3EB3">
        <w:rPr>
          <w:rFonts w:ascii="Times New Roman" w:hAnsi="Times New Roman" w:cs="Times New Roman"/>
        </w:rPr>
        <w:t>military personnel;</w:t>
      </w:r>
      <w:r w:rsidRPr="006C3EB3" w:rsidR="00EE7BE8">
        <w:rPr>
          <w:rFonts w:ascii="Times New Roman" w:hAnsi="Times New Roman" w:cs="Times New Roman"/>
        </w:rPr>
        <w:t xml:space="preserve"> </w:t>
      </w:r>
    </w:p>
    <w:p w:rsidRPr="006C3EB3" w:rsidR="002B7DD7" w:rsidP="00BC0908" w:rsidRDefault="002B7DD7" w14:paraId="68585170" w14:textId="6D1F9A6C">
      <w:pPr>
        <w:pStyle w:val="BodyText"/>
        <w:numPr>
          <w:ilvl w:val="0"/>
          <w:numId w:val="14"/>
        </w:numPr>
        <w:ind w:left="1800"/>
        <w:rPr>
          <w:rFonts w:ascii="Times New Roman" w:hAnsi="Times New Roman" w:cs="Times New Roman"/>
        </w:rPr>
      </w:pPr>
      <w:r w:rsidRPr="006C3EB3">
        <w:rPr>
          <w:rFonts w:ascii="Times New Roman" w:hAnsi="Times New Roman" w:cs="Times New Roman"/>
        </w:rPr>
        <w:t>include</w:t>
      </w:r>
      <w:r w:rsidRPr="006C3EB3" w:rsidR="00EE7BE8">
        <w:rPr>
          <w:rFonts w:ascii="Times New Roman" w:hAnsi="Times New Roman" w:cs="Times New Roman"/>
        </w:rPr>
        <w:t xml:space="preserve"> </w:t>
      </w:r>
      <w:r w:rsidRPr="006C3EB3">
        <w:rPr>
          <w:rFonts w:ascii="Times New Roman" w:hAnsi="Times New Roman" w:cs="Times New Roman"/>
        </w:rPr>
        <w:t xml:space="preserve">only </w:t>
      </w:r>
      <w:r w:rsidRPr="006C3EB3" w:rsidR="00EE7BE8">
        <w:rPr>
          <w:rFonts w:ascii="Times New Roman" w:hAnsi="Times New Roman" w:cs="Times New Roman"/>
        </w:rPr>
        <w:t xml:space="preserve">residents who will </w:t>
      </w:r>
      <w:r w:rsidRPr="006C3EB3">
        <w:rPr>
          <w:rFonts w:ascii="Times New Roman" w:hAnsi="Times New Roman" w:cs="Times New Roman"/>
        </w:rPr>
        <w:t xml:space="preserve">live in the household </w:t>
      </w:r>
      <w:r w:rsidRPr="006C3EB3" w:rsidR="00EE7BE8">
        <w:rPr>
          <w:rFonts w:ascii="Times New Roman" w:hAnsi="Times New Roman" w:cs="Times New Roman"/>
        </w:rPr>
        <w:t>for less than</w:t>
      </w:r>
      <w:r w:rsidRPr="006C3EB3">
        <w:rPr>
          <w:rFonts w:ascii="Times New Roman" w:hAnsi="Times New Roman" w:cs="Times New Roman"/>
        </w:rPr>
        <w:t xml:space="preserve"> half of the quarter</w:t>
      </w:r>
      <w:r w:rsidR="00433515">
        <w:rPr>
          <w:rFonts w:ascii="Times New Roman" w:hAnsi="Times New Roman" w:cs="Times New Roman"/>
        </w:rPr>
        <w:t xml:space="preserve"> </w:t>
      </w:r>
      <w:r w:rsidRPr="006C3EB3">
        <w:rPr>
          <w:rFonts w:ascii="Times New Roman" w:hAnsi="Times New Roman" w:cs="Times New Roman"/>
        </w:rPr>
        <w:t>; and</w:t>
      </w:r>
      <w:r w:rsidR="00433515">
        <w:rPr>
          <w:rFonts w:ascii="Times New Roman" w:hAnsi="Times New Roman" w:cs="Times New Roman"/>
        </w:rPr>
        <w:t xml:space="preserve"> </w:t>
      </w:r>
    </w:p>
    <w:p w:rsidRPr="006C3EB3" w:rsidR="002B7DD7" w:rsidP="00BC0908" w:rsidRDefault="00EE7BE8" w14:paraId="1F392C4D" w14:textId="70741D3D">
      <w:pPr>
        <w:pStyle w:val="BodyText"/>
        <w:numPr>
          <w:ilvl w:val="0"/>
          <w:numId w:val="14"/>
        </w:numPr>
        <w:ind w:left="1800"/>
        <w:rPr>
          <w:rFonts w:ascii="Times New Roman" w:hAnsi="Times New Roman" w:cs="Times New Roman"/>
        </w:rPr>
      </w:pPr>
      <w:r w:rsidRPr="006C3EB3">
        <w:rPr>
          <w:rFonts w:ascii="Times New Roman" w:hAnsi="Times New Roman" w:cs="Times New Roman"/>
        </w:rPr>
        <w:t xml:space="preserve">no one </w:t>
      </w:r>
      <w:r w:rsidRPr="006C3EB3" w:rsidR="002B7DD7">
        <w:rPr>
          <w:rFonts w:ascii="Times New Roman" w:hAnsi="Times New Roman" w:cs="Times New Roman"/>
        </w:rPr>
        <w:t xml:space="preserve">was </w:t>
      </w:r>
      <w:r w:rsidRPr="006C3EB3">
        <w:rPr>
          <w:rFonts w:ascii="Times New Roman" w:hAnsi="Times New Roman" w:cs="Times New Roman"/>
        </w:rPr>
        <w:t>selected for interview</w:t>
      </w:r>
      <w:r w:rsidRPr="006C3EB3" w:rsidR="002B7DD7">
        <w:rPr>
          <w:rFonts w:ascii="Times New Roman" w:hAnsi="Times New Roman" w:cs="Times New Roman"/>
        </w:rPr>
        <w:t>.</w:t>
      </w:r>
      <w:r w:rsidRPr="006C3EB3">
        <w:rPr>
          <w:rFonts w:ascii="Times New Roman" w:hAnsi="Times New Roman" w:cs="Times New Roman"/>
        </w:rPr>
        <w:t xml:space="preserve"> </w:t>
      </w:r>
    </w:p>
    <w:p w:rsidRPr="006C3EB3" w:rsidR="00062ACC" w:rsidP="00894B0C" w:rsidRDefault="00724EF0" w14:paraId="6F654E0D" w14:textId="40845627">
      <w:pPr>
        <w:pStyle w:val="BodyText"/>
        <w:rPr>
          <w:rFonts w:ascii="Times New Roman" w:hAnsi="Times New Roman" w:cs="Times New Roman"/>
        </w:rPr>
      </w:pPr>
      <w:r>
        <w:rPr>
          <w:rFonts w:ascii="Times New Roman" w:hAnsi="Times New Roman" w:cs="Times New Roman"/>
        </w:rPr>
        <w:t>2019</w:t>
      </w:r>
      <w:r w:rsidRPr="006C3EB3">
        <w:rPr>
          <w:rFonts w:ascii="Times New Roman" w:hAnsi="Times New Roman" w:cs="Times New Roman"/>
        </w:rPr>
        <w:t xml:space="preserve"> </w:t>
      </w:r>
      <w:r w:rsidRPr="006C3EB3" w:rsidR="00062ACC">
        <w:rPr>
          <w:rFonts w:ascii="Times New Roman" w:hAnsi="Times New Roman" w:cs="Times New Roman"/>
        </w:rPr>
        <w:t xml:space="preserve">experience indicates that approximately </w:t>
      </w:r>
      <w:r>
        <w:rPr>
          <w:rFonts w:ascii="Times New Roman" w:hAnsi="Times New Roman" w:cs="Times New Roman"/>
        </w:rPr>
        <w:t>45</w:t>
      </w:r>
      <w:r w:rsidRPr="006C3EB3" w:rsidR="001505E2">
        <w:rPr>
          <w:rFonts w:ascii="Times New Roman" w:hAnsi="Times New Roman" w:cs="Times New Roman"/>
        </w:rPr>
        <w:t xml:space="preserve"> percent</w:t>
      </w:r>
      <w:r w:rsidRPr="006C3EB3" w:rsidR="00062ACC">
        <w:rPr>
          <w:rFonts w:ascii="Times New Roman" w:hAnsi="Times New Roman" w:cs="Times New Roman"/>
        </w:rPr>
        <w:t xml:space="preserve"> of all </w:t>
      </w:r>
      <w:r w:rsidR="009E6938">
        <w:rPr>
          <w:rFonts w:ascii="Times New Roman" w:hAnsi="Times New Roman" w:cs="Times New Roman"/>
        </w:rPr>
        <w:t xml:space="preserve">in-person </w:t>
      </w:r>
      <w:r w:rsidRPr="006C3EB3" w:rsidR="00062ACC">
        <w:rPr>
          <w:rFonts w:ascii="Times New Roman" w:hAnsi="Times New Roman" w:cs="Times New Roman"/>
        </w:rPr>
        <w:t xml:space="preserve">screenings will result in one of </w:t>
      </w:r>
      <w:r w:rsidRPr="006C3EB3" w:rsidR="002641E7">
        <w:rPr>
          <w:rFonts w:ascii="Times New Roman" w:hAnsi="Times New Roman" w:cs="Times New Roman"/>
        </w:rPr>
        <w:t xml:space="preserve">those </w:t>
      </w:r>
      <w:r w:rsidRPr="006C3EB3" w:rsidR="00062ACC">
        <w:rPr>
          <w:rFonts w:ascii="Times New Roman" w:hAnsi="Times New Roman" w:cs="Times New Roman"/>
        </w:rPr>
        <w:t>six screening codes</w:t>
      </w:r>
      <w:r w:rsidR="00095935">
        <w:rPr>
          <w:rFonts w:ascii="Times New Roman" w:hAnsi="Times New Roman" w:cs="Times New Roman"/>
        </w:rPr>
        <w:t>; 8.0% vacant, 2.9% not a primary residence, 1.0% not a dwelling unit, 0.1% military personnel, 2.0% include only residents who live in household for less than half of the quarter, and 31% no one was selected for interview</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An approximate five percent random sample of all such screening codes will be selected for verification follow</w:t>
      </w:r>
      <w:r w:rsidRPr="006C3EB3" w:rsidR="00DE71F9">
        <w:rPr>
          <w:rFonts w:ascii="Times New Roman" w:hAnsi="Times New Roman" w:cs="Times New Roman"/>
        </w:rPr>
        <w:t>-</w:t>
      </w:r>
      <w:r w:rsidRPr="006C3EB3" w:rsidR="00062ACC">
        <w:rPr>
          <w:rFonts w:ascii="Times New Roman" w:hAnsi="Times New Roman" w:cs="Times New Roman"/>
        </w:rPr>
        <w:t>up.</w:t>
      </w:r>
    </w:p>
    <w:p w:rsidRPr="006C3EB3" w:rsidR="008D0618" w:rsidP="00223A54" w:rsidRDefault="00062ACC" w14:paraId="1C703EE3" w14:textId="32D817A0">
      <w:pPr>
        <w:pStyle w:val="BodyText"/>
        <w:spacing w:after="240"/>
        <w:rPr>
          <w:rFonts w:ascii="Times New Roman" w:hAnsi="Times New Roman" w:cs="Times New Roman"/>
        </w:rPr>
      </w:pPr>
      <w:r w:rsidRPr="006C3EB3">
        <w:rPr>
          <w:rFonts w:ascii="Times New Roman" w:hAnsi="Times New Roman" w:cs="Times New Roman"/>
        </w:rPr>
        <w:t xml:space="preserve">The data collection field period for the </w:t>
      </w:r>
      <w:r w:rsidRPr="006C3EB3" w:rsidR="009E6938">
        <w:rPr>
          <w:rFonts w:ascii="Times New Roman" w:hAnsi="Times New Roman" w:cs="Times New Roman"/>
        </w:rPr>
        <w:t>202</w:t>
      </w:r>
      <w:r w:rsidR="009E6938">
        <w:rPr>
          <w:rFonts w:ascii="Times New Roman" w:hAnsi="Times New Roman" w:cs="Times New Roman"/>
        </w:rPr>
        <w:t>2</w:t>
      </w:r>
      <w:r w:rsidRPr="006C3EB3" w:rsidR="009E6938">
        <w:rPr>
          <w:rFonts w:ascii="Times New Roman" w:hAnsi="Times New Roman" w:cs="Times New Roman"/>
        </w:rPr>
        <w:t xml:space="preserve"> </w:t>
      </w:r>
      <w:r w:rsidRPr="006C3EB3" w:rsidR="00675349">
        <w:rPr>
          <w:rFonts w:ascii="Times New Roman" w:hAnsi="Times New Roman" w:cs="Times New Roman"/>
        </w:rPr>
        <w:t xml:space="preserve">NSDUH </w:t>
      </w:r>
      <w:r w:rsidRPr="006C3EB3">
        <w:rPr>
          <w:rFonts w:ascii="Times New Roman" w:hAnsi="Times New Roman" w:cs="Times New Roman"/>
        </w:rPr>
        <w:t>is 12 months</w:t>
      </w:r>
      <w:r w:rsidRPr="006C3EB3" w:rsidR="005B5104">
        <w:rPr>
          <w:rFonts w:ascii="Times New Roman" w:hAnsi="Times New Roman" w:cs="Times New Roman"/>
        </w:rPr>
        <w:t xml:space="preserve">, spanning the period </w:t>
      </w:r>
      <w:r w:rsidRPr="006C3EB3">
        <w:rPr>
          <w:rFonts w:ascii="Times New Roman" w:hAnsi="Times New Roman" w:cs="Times New Roman"/>
        </w:rPr>
        <w:t xml:space="preserve">from January through December </w:t>
      </w:r>
      <w:r w:rsidRPr="006C3EB3" w:rsidR="009E6938">
        <w:rPr>
          <w:rFonts w:ascii="Times New Roman" w:hAnsi="Times New Roman" w:cs="Times New Roman"/>
        </w:rPr>
        <w:t>202</w:t>
      </w:r>
      <w:r w:rsidR="009E6938">
        <w:rPr>
          <w:rFonts w:ascii="Times New Roman" w:hAnsi="Times New Roman" w:cs="Times New Roman"/>
        </w:rPr>
        <w:t>2</w:t>
      </w:r>
      <w:r w:rsidRPr="006C3EB3">
        <w:rPr>
          <w:rFonts w:ascii="Times New Roman" w:hAnsi="Times New Roman" w:cs="Times New Roman"/>
        </w:rPr>
        <w:t>.</w:t>
      </w:r>
      <w:r w:rsidRPr="006C3EB3" w:rsidR="00C50B23">
        <w:rPr>
          <w:rFonts w:ascii="Times New Roman" w:hAnsi="Times New Roman" w:cs="Times New Roman"/>
        </w:rPr>
        <w:t xml:space="preserve"> </w:t>
      </w:r>
      <w:bookmarkStart w:name="_Hlk504556938" w:id="7"/>
      <w:r w:rsidRPr="006C3EB3" w:rsidR="00C50B23">
        <w:rPr>
          <w:rFonts w:ascii="Times New Roman" w:hAnsi="Times New Roman" w:cs="Times New Roman"/>
        </w:rPr>
        <w:t>T</w:t>
      </w:r>
      <w:r w:rsidRPr="006C3EB3">
        <w:rPr>
          <w:rFonts w:ascii="Times New Roman" w:hAnsi="Times New Roman" w:cs="Times New Roman"/>
        </w:rPr>
        <w:t xml:space="preserve">he </w:t>
      </w:r>
      <w:r w:rsidRPr="006C3EB3" w:rsidR="002641E7">
        <w:rPr>
          <w:rFonts w:ascii="Times New Roman" w:hAnsi="Times New Roman" w:cs="Times New Roman"/>
        </w:rPr>
        <w:t xml:space="preserve">annualized estimated </w:t>
      </w:r>
      <w:r w:rsidRPr="006C3EB3">
        <w:rPr>
          <w:rFonts w:ascii="Times New Roman" w:hAnsi="Times New Roman" w:cs="Times New Roman"/>
        </w:rPr>
        <w:t xml:space="preserve">respondent burden for the </w:t>
      </w:r>
      <w:r w:rsidRPr="006C3EB3" w:rsidR="009E6938">
        <w:rPr>
          <w:rFonts w:ascii="Times New Roman" w:hAnsi="Times New Roman" w:cs="Times New Roman"/>
        </w:rPr>
        <w:t>202</w:t>
      </w:r>
      <w:r w:rsidR="009E6938">
        <w:rPr>
          <w:rFonts w:ascii="Times New Roman" w:hAnsi="Times New Roman" w:cs="Times New Roman"/>
        </w:rPr>
        <w:t>2</w:t>
      </w:r>
      <w:r w:rsidRPr="006C3EB3" w:rsidR="009E6938">
        <w:rPr>
          <w:rFonts w:ascii="Times New Roman" w:hAnsi="Times New Roman" w:cs="Times New Roman"/>
        </w:rPr>
        <w:t xml:space="preserve"> </w:t>
      </w:r>
      <w:r w:rsidRPr="006C3EB3">
        <w:rPr>
          <w:rFonts w:ascii="Times New Roman" w:hAnsi="Times New Roman" w:cs="Times New Roman"/>
        </w:rPr>
        <w:t xml:space="preserve">NSDUH is shown in </w:t>
      </w:r>
      <w:r w:rsidRPr="006C3EB3" w:rsidR="00DE71F9">
        <w:rPr>
          <w:rFonts w:ascii="Times New Roman" w:hAnsi="Times New Roman" w:cs="Times New Roman"/>
        </w:rPr>
        <w:t>Table 3</w:t>
      </w:r>
      <w:r w:rsidRPr="006C3EB3" w:rsidR="00EB4259">
        <w:rPr>
          <w:rFonts w:ascii="Times New Roman" w:hAnsi="Times New Roman" w:cs="Times New Roman"/>
        </w:rPr>
        <w:t>.1</w:t>
      </w:r>
      <w:r w:rsidRPr="006C3EB3" w:rsidR="008D0618">
        <w:rPr>
          <w:rFonts w:ascii="Times New Roman" w:hAnsi="Times New Roman" w:cs="Times New Roman"/>
        </w:rPr>
        <w:t xml:space="preserve">. </w:t>
      </w:r>
      <w:r w:rsidRPr="009E6938" w:rsidR="008D0618">
        <w:rPr>
          <w:rFonts w:ascii="Times New Roman" w:hAnsi="Times New Roman" w:cs="Times New Roman"/>
        </w:rPr>
        <w:t>The hourly wage of $</w:t>
      </w:r>
      <w:r w:rsidR="009E6938">
        <w:rPr>
          <w:rFonts w:ascii="Times New Roman" w:hAnsi="Times New Roman" w:cs="Times New Roman"/>
        </w:rPr>
        <w:t>19.13</w:t>
      </w:r>
      <w:r w:rsidRPr="009E6938" w:rsidR="00EB6A93">
        <w:rPr>
          <w:rFonts w:ascii="Times New Roman" w:hAnsi="Times New Roman" w:cs="Times New Roman"/>
        </w:rPr>
        <w:t xml:space="preserve"> </w:t>
      </w:r>
      <w:r w:rsidRPr="009E6938" w:rsidR="008D0618">
        <w:rPr>
          <w:rFonts w:ascii="Times New Roman" w:hAnsi="Times New Roman" w:cs="Times New Roman"/>
        </w:rPr>
        <w:t xml:space="preserve">was calculated based on weighted data from the </w:t>
      </w:r>
      <w:r w:rsidRPr="009E6938" w:rsidR="009E6938">
        <w:rPr>
          <w:rFonts w:ascii="Times New Roman" w:hAnsi="Times New Roman" w:cs="Times New Roman"/>
        </w:rPr>
        <w:t>201</w:t>
      </w:r>
      <w:r w:rsidR="009E6938">
        <w:rPr>
          <w:rFonts w:ascii="Times New Roman" w:hAnsi="Times New Roman" w:cs="Times New Roman"/>
        </w:rPr>
        <w:t>9</w:t>
      </w:r>
      <w:r w:rsidRPr="009E6938" w:rsidR="009E6938">
        <w:rPr>
          <w:rFonts w:ascii="Times New Roman" w:hAnsi="Times New Roman" w:cs="Times New Roman"/>
        </w:rPr>
        <w:t xml:space="preserve"> </w:t>
      </w:r>
      <w:r w:rsidRPr="009E6938" w:rsidR="008D0618">
        <w:rPr>
          <w:rFonts w:ascii="Times New Roman" w:hAnsi="Times New Roman" w:cs="Times New Roman"/>
        </w:rPr>
        <w:t xml:space="preserve">NSDUH </w:t>
      </w:r>
      <w:r w:rsidRPr="009E6938" w:rsidR="002641E7">
        <w:rPr>
          <w:rFonts w:ascii="Times New Roman" w:hAnsi="Times New Roman" w:cs="Times New Roman"/>
        </w:rPr>
        <w:t xml:space="preserve">and </w:t>
      </w:r>
      <w:r w:rsidRPr="009E6938" w:rsidR="006B14C7">
        <w:rPr>
          <w:rFonts w:ascii="Times New Roman" w:hAnsi="Times New Roman" w:cs="Times New Roman"/>
        </w:rPr>
        <w:t xml:space="preserve">respondents’ </w:t>
      </w:r>
      <w:r w:rsidRPr="009E6938" w:rsidR="002641E7">
        <w:rPr>
          <w:rFonts w:ascii="Times New Roman" w:hAnsi="Times New Roman" w:cs="Times New Roman"/>
        </w:rPr>
        <w:t xml:space="preserve">reported </w:t>
      </w:r>
      <w:r w:rsidRPr="009E6938" w:rsidR="008D0618">
        <w:rPr>
          <w:rFonts w:ascii="Times New Roman" w:hAnsi="Times New Roman" w:cs="Times New Roman"/>
        </w:rPr>
        <w:t>personal annual income.</w:t>
      </w:r>
      <w:r w:rsidRPr="006C3EB3" w:rsidR="008D0618">
        <w:rPr>
          <w:rFonts w:ascii="Times New Roman" w:hAnsi="Times New Roman" w:cs="Times New Roman"/>
        </w:rPr>
        <w:t xml:space="preserve"> </w:t>
      </w:r>
      <w:bookmarkEnd w:id="7"/>
    </w:p>
    <w:p w:rsidRPr="006C3EB3" w:rsidR="00883439" w:rsidP="00223A54" w:rsidRDefault="00883439" w14:paraId="19294F2D" w14:textId="46CC4520">
      <w:pPr>
        <w:pStyle w:val="TableTitle"/>
        <w:rPr>
          <w:rFonts w:ascii="Times New Roman" w:hAnsi="Times New Roman" w:cs="Times New Roman"/>
        </w:rPr>
      </w:pPr>
      <w:r w:rsidRPr="006C3EB3">
        <w:rPr>
          <w:rFonts w:ascii="Times New Roman" w:hAnsi="Times New Roman" w:cs="Times New Roman"/>
        </w:rPr>
        <w:lastRenderedPageBreak/>
        <w:t>Table 3.</w:t>
      </w:r>
      <w:r w:rsidRPr="006C3EB3" w:rsidR="001578D4">
        <w:rPr>
          <w:rFonts w:ascii="Times New Roman" w:hAnsi="Times New Roman" w:cs="Times New Roman"/>
        </w:rPr>
        <w:t>1</w:t>
      </w:r>
      <w:r w:rsidRPr="006C3EB3">
        <w:rPr>
          <w:rFonts w:ascii="Times New Roman" w:hAnsi="Times New Roman" w:cs="Times New Roman"/>
        </w:rPr>
        <w:t xml:space="preserve"> Annu</w:t>
      </w:r>
      <w:r w:rsidRPr="006C3EB3" w:rsidR="00C22624">
        <w:rPr>
          <w:rFonts w:ascii="Times New Roman" w:hAnsi="Times New Roman" w:cs="Times New Roman"/>
        </w:rPr>
        <w:t xml:space="preserve">alized Estimated </w:t>
      </w:r>
      <w:r w:rsidRPr="006C3EB3" w:rsidR="0083396B">
        <w:rPr>
          <w:rFonts w:ascii="Times New Roman" w:hAnsi="Times New Roman" w:cs="Times New Roman"/>
        </w:rPr>
        <w:t xml:space="preserve">Respondent </w:t>
      </w:r>
      <w:r w:rsidRPr="006C3EB3" w:rsidR="00C22624">
        <w:rPr>
          <w:rFonts w:ascii="Times New Roman" w:hAnsi="Times New Roman" w:cs="Times New Roman"/>
        </w:rPr>
        <w:t xml:space="preserve">Burden for </w:t>
      </w:r>
      <w:r w:rsidRPr="006C3EB3" w:rsidR="00EB4259">
        <w:rPr>
          <w:rFonts w:ascii="Times New Roman" w:hAnsi="Times New Roman" w:cs="Times New Roman"/>
        </w:rPr>
        <w:t xml:space="preserve">2020 </w:t>
      </w:r>
      <w:r w:rsidRPr="006C3EB3" w:rsidR="008A7133">
        <w:rPr>
          <w:rFonts w:ascii="Times New Roman" w:hAnsi="Times New Roman" w:cs="Times New Roman"/>
        </w:rPr>
        <w:t xml:space="preserve">NSDUH </w:t>
      </w:r>
    </w:p>
    <w:tbl>
      <w:tblPr>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1" w:type="dxa"/>
          <w:right w:w="111" w:type="dxa"/>
        </w:tblCellMar>
        <w:tblLook w:val="0000" w:firstRow="0" w:lastRow="0" w:firstColumn="0" w:lastColumn="0" w:noHBand="0" w:noVBand="0"/>
      </w:tblPr>
      <w:tblGrid>
        <w:gridCol w:w="1337"/>
        <w:gridCol w:w="1273"/>
        <w:gridCol w:w="1260"/>
        <w:gridCol w:w="1170"/>
        <w:gridCol w:w="1170"/>
        <w:gridCol w:w="1080"/>
        <w:gridCol w:w="1080"/>
        <w:gridCol w:w="1260"/>
      </w:tblGrid>
      <w:tr w:rsidRPr="006C3EB3" w:rsidR="00994760" w:rsidTr="00744458" w14:paraId="72A3206F" w14:textId="77777777">
        <w:trPr>
          <w:tblHeader/>
        </w:trPr>
        <w:tc>
          <w:tcPr>
            <w:tcW w:w="1337" w:type="dxa"/>
            <w:shd w:val="clear" w:color="auto" w:fill="auto"/>
            <w:vAlign w:val="bottom"/>
          </w:tcPr>
          <w:p w:rsidRPr="006C3EB3" w:rsidR="00994760" w:rsidP="00DD01D8" w:rsidRDefault="00994760" w14:paraId="60CF3A7A" w14:textId="77777777">
            <w:pPr>
              <w:pStyle w:val="TableHeaders"/>
              <w:spacing w:line="240" w:lineRule="auto"/>
              <w:jc w:val="left"/>
              <w:rPr>
                <w:rFonts w:ascii="Times New Roman" w:hAnsi="Times New Roman" w:cs="Times New Roman"/>
              </w:rPr>
            </w:pPr>
            <w:r w:rsidRPr="006C3EB3">
              <w:rPr>
                <w:rFonts w:ascii="Times New Roman" w:hAnsi="Times New Roman" w:cs="Times New Roman"/>
              </w:rPr>
              <w:t>Instrument</w:t>
            </w:r>
          </w:p>
        </w:tc>
        <w:tc>
          <w:tcPr>
            <w:tcW w:w="1273" w:type="dxa"/>
            <w:vAlign w:val="bottom"/>
          </w:tcPr>
          <w:p w:rsidRPr="006C3EB3" w:rsidR="00994760" w:rsidP="00DD01D8" w:rsidRDefault="00994760" w14:paraId="09033EF4" w14:textId="77777777">
            <w:pPr>
              <w:pStyle w:val="TableHeaders"/>
              <w:spacing w:line="240" w:lineRule="auto"/>
              <w:rPr>
                <w:rFonts w:ascii="Times New Roman" w:hAnsi="Times New Roman" w:cs="Times New Roman"/>
              </w:rPr>
            </w:pPr>
            <w:r w:rsidRPr="006C3EB3">
              <w:rPr>
                <w:rFonts w:ascii="Times New Roman" w:hAnsi="Times New Roman" w:cs="Times New Roman"/>
              </w:rPr>
              <w:t>No. of</w:t>
            </w:r>
            <w:r w:rsidRPr="006C3EB3">
              <w:rPr>
                <w:rFonts w:ascii="Times New Roman" w:hAnsi="Times New Roman" w:cs="Times New Roman"/>
              </w:rPr>
              <w:br/>
              <w:t>respondents</w:t>
            </w:r>
          </w:p>
        </w:tc>
        <w:tc>
          <w:tcPr>
            <w:tcW w:w="1260" w:type="dxa"/>
            <w:vAlign w:val="bottom"/>
          </w:tcPr>
          <w:p w:rsidRPr="006C3EB3" w:rsidR="00994760" w:rsidP="00DD01D8" w:rsidRDefault="00994760" w14:paraId="5C92C7F1" w14:textId="77777777">
            <w:pPr>
              <w:pStyle w:val="TableHeaders"/>
              <w:spacing w:line="240" w:lineRule="auto"/>
              <w:rPr>
                <w:rFonts w:ascii="Times New Roman" w:hAnsi="Times New Roman" w:cs="Times New Roman"/>
              </w:rPr>
            </w:pPr>
            <w:r w:rsidRPr="006C3EB3">
              <w:rPr>
                <w:rFonts w:ascii="Times New Roman" w:hAnsi="Times New Roman" w:cs="Times New Roman"/>
              </w:rPr>
              <w:t>Responses per respondent</w:t>
            </w:r>
          </w:p>
        </w:tc>
        <w:tc>
          <w:tcPr>
            <w:tcW w:w="1170" w:type="dxa"/>
          </w:tcPr>
          <w:p w:rsidRPr="006C3EB3" w:rsidR="00994760" w:rsidP="00DD01D8" w:rsidRDefault="00483F43" w14:paraId="060D5653" w14:textId="77777777">
            <w:pPr>
              <w:pStyle w:val="TableHeaders"/>
              <w:spacing w:line="240" w:lineRule="auto"/>
              <w:rPr>
                <w:rFonts w:ascii="Times New Roman" w:hAnsi="Times New Roman" w:cs="Times New Roman"/>
              </w:rPr>
            </w:pPr>
            <w:r w:rsidRPr="006C3EB3">
              <w:rPr>
                <w:rFonts w:ascii="Times New Roman" w:hAnsi="Times New Roman" w:cs="Times New Roman"/>
              </w:rPr>
              <w:t>Total n</w:t>
            </w:r>
            <w:r w:rsidRPr="006C3EB3" w:rsidR="00994760">
              <w:rPr>
                <w:rFonts w:ascii="Times New Roman" w:hAnsi="Times New Roman" w:cs="Times New Roman"/>
              </w:rPr>
              <w:t>umber of responses</w:t>
            </w:r>
          </w:p>
        </w:tc>
        <w:tc>
          <w:tcPr>
            <w:tcW w:w="1170" w:type="dxa"/>
            <w:vAlign w:val="bottom"/>
          </w:tcPr>
          <w:p w:rsidRPr="006C3EB3" w:rsidR="00994760" w:rsidP="00DD01D8" w:rsidRDefault="00994760" w14:paraId="48B56599" w14:textId="77777777">
            <w:pPr>
              <w:pStyle w:val="TableHeaders"/>
              <w:spacing w:line="240" w:lineRule="auto"/>
              <w:rPr>
                <w:rFonts w:ascii="Times New Roman" w:hAnsi="Times New Roman" w:cs="Times New Roman"/>
              </w:rPr>
            </w:pPr>
            <w:r w:rsidRPr="006C3EB3">
              <w:rPr>
                <w:rFonts w:ascii="Times New Roman" w:hAnsi="Times New Roman" w:cs="Times New Roman"/>
              </w:rPr>
              <w:t>Hours per response</w:t>
            </w:r>
          </w:p>
        </w:tc>
        <w:tc>
          <w:tcPr>
            <w:tcW w:w="1080" w:type="dxa"/>
            <w:vAlign w:val="bottom"/>
          </w:tcPr>
          <w:p w:rsidRPr="006C3EB3" w:rsidR="00994760" w:rsidP="00DD01D8" w:rsidRDefault="00994760" w14:paraId="7207884E" w14:textId="77777777">
            <w:pPr>
              <w:pStyle w:val="TableHeaders"/>
              <w:spacing w:line="240" w:lineRule="auto"/>
              <w:rPr>
                <w:rFonts w:ascii="Times New Roman" w:hAnsi="Times New Roman" w:cs="Times New Roman"/>
              </w:rPr>
            </w:pPr>
            <w:r w:rsidRPr="006C3EB3">
              <w:rPr>
                <w:rFonts w:ascii="Times New Roman" w:hAnsi="Times New Roman" w:cs="Times New Roman"/>
              </w:rPr>
              <w:t>Total burden hours</w:t>
            </w:r>
          </w:p>
        </w:tc>
        <w:tc>
          <w:tcPr>
            <w:tcW w:w="1080" w:type="dxa"/>
            <w:vAlign w:val="bottom"/>
          </w:tcPr>
          <w:p w:rsidRPr="006C3EB3" w:rsidR="00994760" w:rsidP="00DD01D8" w:rsidRDefault="00994760" w14:paraId="2604FD7E" w14:textId="77777777">
            <w:pPr>
              <w:pStyle w:val="TableHeaders"/>
              <w:spacing w:line="240" w:lineRule="auto"/>
              <w:rPr>
                <w:rFonts w:ascii="Times New Roman" w:hAnsi="Times New Roman" w:cs="Times New Roman"/>
              </w:rPr>
            </w:pPr>
            <w:r w:rsidRPr="006C3EB3">
              <w:rPr>
                <w:rFonts w:ascii="Times New Roman" w:hAnsi="Times New Roman" w:cs="Times New Roman"/>
              </w:rPr>
              <w:t>Hourly</w:t>
            </w:r>
            <w:r w:rsidRPr="006C3EB3">
              <w:rPr>
                <w:rFonts w:ascii="Times New Roman" w:hAnsi="Times New Roman" w:cs="Times New Roman"/>
              </w:rPr>
              <w:br/>
              <w:t>wage rate</w:t>
            </w:r>
          </w:p>
        </w:tc>
        <w:tc>
          <w:tcPr>
            <w:tcW w:w="1260" w:type="dxa"/>
            <w:vAlign w:val="bottom"/>
          </w:tcPr>
          <w:p w:rsidRPr="006C3EB3" w:rsidR="00994760" w:rsidP="00DD01D8" w:rsidRDefault="00994760" w14:paraId="287D86A5" w14:textId="77777777">
            <w:pPr>
              <w:pStyle w:val="TableHeaders"/>
              <w:spacing w:line="240" w:lineRule="auto"/>
              <w:rPr>
                <w:rFonts w:ascii="Times New Roman" w:hAnsi="Times New Roman" w:cs="Times New Roman"/>
              </w:rPr>
            </w:pPr>
            <w:r w:rsidRPr="006C3EB3">
              <w:rPr>
                <w:rFonts w:ascii="Times New Roman" w:hAnsi="Times New Roman" w:cs="Times New Roman"/>
              </w:rPr>
              <w:t>Total hour cost</w:t>
            </w:r>
          </w:p>
        </w:tc>
      </w:tr>
      <w:tr w:rsidRPr="006C3EB3" w:rsidR="00994760" w:rsidTr="00744458" w14:paraId="258D9943" w14:textId="77777777">
        <w:tc>
          <w:tcPr>
            <w:tcW w:w="1337" w:type="dxa"/>
          </w:tcPr>
          <w:p w:rsidRPr="006C3EB3" w:rsidR="00994760" w:rsidP="00DD01D8" w:rsidRDefault="00994760" w14:paraId="772040E0" w14:textId="77777777">
            <w:pPr>
              <w:pStyle w:val="TableText0"/>
              <w:spacing w:before="20" w:after="20"/>
              <w:rPr>
                <w:rFonts w:ascii="Times New Roman" w:hAnsi="Times New Roman" w:cs="Times New Roman"/>
              </w:rPr>
            </w:pPr>
            <w:r w:rsidRPr="006C3EB3">
              <w:rPr>
                <w:rFonts w:ascii="Times New Roman" w:hAnsi="Times New Roman" w:cs="Times New Roman"/>
              </w:rPr>
              <w:t>Household</w:t>
            </w:r>
          </w:p>
          <w:p w:rsidRPr="006C3EB3" w:rsidR="00994760" w:rsidP="00DD01D8" w:rsidRDefault="00994760" w14:paraId="2B65C9A3" w14:textId="77777777">
            <w:pPr>
              <w:pStyle w:val="TableText0"/>
              <w:spacing w:before="20" w:after="20"/>
              <w:rPr>
                <w:rFonts w:ascii="Times New Roman" w:hAnsi="Times New Roman" w:cs="Times New Roman"/>
              </w:rPr>
            </w:pPr>
            <w:r w:rsidRPr="006C3EB3">
              <w:rPr>
                <w:rFonts w:ascii="Times New Roman" w:hAnsi="Times New Roman" w:cs="Times New Roman"/>
              </w:rPr>
              <w:t xml:space="preserve">Screening </w:t>
            </w:r>
          </w:p>
        </w:tc>
        <w:tc>
          <w:tcPr>
            <w:tcW w:w="1273" w:type="dxa"/>
            <w:vAlign w:val="bottom"/>
          </w:tcPr>
          <w:p w:rsidRPr="006C3EB3" w:rsidR="00994760" w:rsidP="00477F98" w:rsidRDefault="004508FD" w14:paraId="7AF53A38" w14:textId="7166CD3C">
            <w:pPr>
              <w:pStyle w:val="TableText0"/>
              <w:tabs>
                <w:tab w:val="decimal" w:pos="854"/>
              </w:tabs>
              <w:spacing w:before="20" w:after="20"/>
              <w:rPr>
                <w:rFonts w:ascii="Times New Roman" w:hAnsi="Times New Roman" w:cs="Times New Roman"/>
              </w:rPr>
            </w:pPr>
            <w:r>
              <w:rPr>
                <w:rFonts w:ascii="Times New Roman" w:hAnsi="Times New Roman" w:cs="Times New Roman"/>
              </w:rPr>
              <w:t>168</w:t>
            </w:r>
            <w:r w:rsidRPr="006C3EB3" w:rsidR="00744458">
              <w:rPr>
                <w:rFonts w:ascii="Times New Roman" w:hAnsi="Times New Roman" w:cs="Times New Roman"/>
              </w:rPr>
              <w:t>,</w:t>
            </w:r>
            <w:r>
              <w:rPr>
                <w:rFonts w:ascii="Times New Roman" w:hAnsi="Times New Roman" w:cs="Times New Roman"/>
              </w:rPr>
              <w:t>673</w:t>
            </w:r>
          </w:p>
        </w:tc>
        <w:tc>
          <w:tcPr>
            <w:tcW w:w="1260" w:type="dxa"/>
            <w:vAlign w:val="bottom"/>
          </w:tcPr>
          <w:p w:rsidRPr="006C3EB3" w:rsidR="00994760" w:rsidP="00DD01D8" w:rsidRDefault="00994760" w14:paraId="2CC7658A"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Pr="006C3EB3" w:rsidR="00994760" w:rsidP="00477F98" w:rsidRDefault="004508FD" w14:paraId="788F27E3" w14:textId="0FDC5D4D">
            <w:pPr>
              <w:pStyle w:val="TableText0"/>
              <w:tabs>
                <w:tab w:val="decimal" w:pos="854"/>
              </w:tabs>
              <w:spacing w:before="20" w:after="20"/>
              <w:rPr>
                <w:rFonts w:ascii="Times New Roman" w:hAnsi="Times New Roman" w:cs="Times New Roman"/>
              </w:rPr>
            </w:pPr>
            <w:r>
              <w:rPr>
                <w:rFonts w:ascii="Times New Roman" w:hAnsi="Times New Roman" w:cs="Times New Roman"/>
              </w:rPr>
              <w:t>168,673</w:t>
            </w:r>
          </w:p>
        </w:tc>
        <w:tc>
          <w:tcPr>
            <w:tcW w:w="1170" w:type="dxa"/>
            <w:vAlign w:val="bottom"/>
          </w:tcPr>
          <w:p w:rsidRPr="006C3EB3" w:rsidR="00994760" w:rsidP="00DD01D8" w:rsidRDefault="00994760" w14:paraId="26FA179E" w14:textId="77777777">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0.083</w:t>
            </w:r>
          </w:p>
        </w:tc>
        <w:tc>
          <w:tcPr>
            <w:tcW w:w="1080" w:type="dxa"/>
            <w:vAlign w:val="bottom"/>
          </w:tcPr>
          <w:p w:rsidRPr="006C3EB3" w:rsidR="00994760" w:rsidP="00F070ED" w:rsidRDefault="004508FD" w14:paraId="6368CE74" w14:textId="13F41909">
            <w:pPr>
              <w:pStyle w:val="TableText0"/>
              <w:tabs>
                <w:tab w:val="decimal" w:pos="777"/>
              </w:tabs>
              <w:spacing w:before="20" w:after="20"/>
              <w:rPr>
                <w:rFonts w:ascii="Times New Roman" w:hAnsi="Times New Roman" w:cs="Times New Roman"/>
              </w:rPr>
            </w:pPr>
            <w:r>
              <w:rPr>
                <w:rFonts w:ascii="Times New Roman" w:hAnsi="Times New Roman" w:cs="Times New Roman"/>
              </w:rPr>
              <w:t>14,000</w:t>
            </w:r>
          </w:p>
        </w:tc>
        <w:tc>
          <w:tcPr>
            <w:tcW w:w="1080" w:type="dxa"/>
            <w:vAlign w:val="bottom"/>
          </w:tcPr>
          <w:p w:rsidRPr="006C3EB3" w:rsidR="00994760" w:rsidP="00032256" w:rsidRDefault="00994760" w14:paraId="46C531F9" w14:textId="45B1E622">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w:t>
            </w:r>
            <w:r w:rsidR="004508FD">
              <w:rPr>
                <w:rFonts w:ascii="Times New Roman" w:hAnsi="Times New Roman" w:cs="Times New Roman"/>
              </w:rPr>
              <w:t>19.13</w:t>
            </w:r>
          </w:p>
        </w:tc>
        <w:tc>
          <w:tcPr>
            <w:tcW w:w="1260" w:type="dxa"/>
            <w:vAlign w:val="bottom"/>
          </w:tcPr>
          <w:p w:rsidRPr="006C3EB3" w:rsidR="00994760" w:rsidP="00477F98" w:rsidRDefault="00994760" w14:paraId="161B04A3" w14:textId="54D67B18">
            <w:pPr>
              <w:pStyle w:val="TableText0"/>
              <w:tabs>
                <w:tab w:val="decimal" w:pos="905"/>
              </w:tabs>
              <w:spacing w:before="20" w:after="20"/>
              <w:rPr>
                <w:rFonts w:ascii="Times New Roman" w:hAnsi="Times New Roman" w:cs="Times New Roman"/>
              </w:rPr>
            </w:pPr>
            <w:r w:rsidRPr="006C3EB3">
              <w:rPr>
                <w:rFonts w:ascii="Times New Roman" w:hAnsi="Times New Roman" w:cs="Times New Roman"/>
              </w:rPr>
              <w:t>$</w:t>
            </w:r>
            <w:r w:rsidR="004508FD">
              <w:rPr>
                <w:rFonts w:ascii="Times New Roman" w:hAnsi="Times New Roman" w:cs="Times New Roman"/>
              </w:rPr>
              <w:t>267,820</w:t>
            </w:r>
          </w:p>
        </w:tc>
      </w:tr>
      <w:tr w:rsidRPr="006C3EB3" w:rsidR="00994760" w:rsidTr="00744458" w14:paraId="71469FF8" w14:textId="77777777">
        <w:tc>
          <w:tcPr>
            <w:tcW w:w="1337" w:type="dxa"/>
          </w:tcPr>
          <w:p w:rsidRPr="006C3EB3" w:rsidR="00994760" w:rsidP="00DD01D8" w:rsidRDefault="00994760" w14:paraId="443D7415" w14:textId="77777777">
            <w:pPr>
              <w:pStyle w:val="TableText0"/>
              <w:spacing w:before="20" w:after="20"/>
              <w:rPr>
                <w:rFonts w:ascii="Times New Roman" w:hAnsi="Times New Roman" w:cs="Times New Roman"/>
              </w:rPr>
            </w:pPr>
            <w:r w:rsidRPr="006C3EB3">
              <w:rPr>
                <w:rFonts w:ascii="Times New Roman" w:hAnsi="Times New Roman" w:cs="Times New Roman"/>
              </w:rPr>
              <w:t xml:space="preserve">Interview </w:t>
            </w:r>
          </w:p>
        </w:tc>
        <w:tc>
          <w:tcPr>
            <w:tcW w:w="1273" w:type="dxa"/>
            <w:vAlign w:val="bottom"/>
          </w:tcPr>
          <w:p w:rsidRPr="006C3EB3" w:rsidR="00994760" w:rsidP="00DD01D8" w:rsidRDefault="004508FD" w14:paraId="049B342E" w14:textId="1DBE3FC9">
            <w:pPr>
              <w:pStyle w:val="TableText0"/>
              <w:tabs>
                <w:tab w:val="decimal" w:pos="854"/>
              </w:tabs>
              <w:spacing w:before="20" w:after="20"/>
              <w:rPr>
                <w:rFonts w:ascii="Times New Roman" w:hAnsi="Times New Roman" w:cs="Times New Roman"/>
              </w:rPr>
            </w:pPr>
            <w:r w:rsidRPr="006C3EB3">
              <w:rPr>
                <w:rFonts w:ascii="Times New Roman" w:hAnsi="Times New Roman" w:cs="Times New Roman"/>
              </w:rPr>
              <w:t>6</w:t>
            </w:r>
            <w:r>
              <w:rPr>
                <w:rFonts w:ascii="Times New Roman" w:hAnsi="Times New Roman" w:cs="Times New Roman"/>
              </w:rPr>
              <w:t>7</w:t>
            </w:r>
            <w:r w:rsidRPr="006C3EB3" w:rsidR="00203E96">
              <w:rPr>
                <w:rFonts w:ascii="Times New Roman" w:hAnsi="Times New Roman" w:cs="Times New Roman"/>
              </w:rPr>
              <w:t>,</w:t>
            </w:r>
            <w:r>
              <w:rPr>
                <w:rFonts w:ascii="Times New Roman" w:hAnsi="Times New Roman" w:cs="Times New Roman"/>
              </w:rPr>
              <w:t>5</w:t>
            </w:r>
            <w:r w:rsidRPr="006C3EB3">
              <w:rPr>
                <w:rFonts w:ascii="Times New Roman" w:hAnsi="Times New Roman" w:cs="Times New Roman"/>
              </w:rPr>
              <w:t>07</w:t>
            </w:r>
          </w:p>
        </w:tc>
        <w:tc>
          <w:tcPr>
            <w:tcW w:w="1260" w:type="dxa"/>
            <w:vAlign w:val="bottom"/>
          </w:tcPr>
          <w:p w:rsidRPr="006C3EB3" w:rsidR="00994760" w:rsidP="00DD01D8" w:rsidRDefault="00994760" w14:paraId="512D876D"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Pr="006C3EB3" w:rsidR="00994760" w:rsidP="00386B2B" w:rsidRDefault="004508FD" w14:paraId="5AB13BB6" w14:textId="26A1B6C5">
            <w:pPr>
              <w:pStyle w:val="TableText0"/>
              <w:tabs>
                <w:tab w:val="decimal" w:pos="854"/>
              </w:tabs>
              <w:spacing w:before="20" w:after="20"/>
              <w:rPr>
                <w:rFonts w:ascii="Times New Roman" w:hAnsi="Times New Roman" w:cs="Times New Roman"/>
              </w:rPr>
            </w:pPr>
            <w:r>
              <w:rPr>
                <w:rFonts w:ascii="Times New Roman" w:hAnsi="Times New Roman" w:cs="Times New Roman"/>
              </w:rPr>
              <w:t>67,507</w:t>
            </w:r>
          </w:p>
        </w:tc>
        <w:tc>
          <w:tcPr>
            <w:tcW w:w="1170" w:type="dxa"/>
            <w:vAlign w:val="bottom"/>
          </w:tcPr>
          <w:p w:rsidRPr="006C3EB3" w:rsidR="00994760" w:rsidP="00DD01D8" w:rsidRDefault="00994760" w14:paraId="5C4C8A29" w14:textId="77777777">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1.000</w:t>
            </w:r>
          </w:p>
        </w:tc>
        <w:tc>
          <w:tcPr>
            <w:tcW w:w="1080" w:type="dxa"/>
            <w:vAlign w:val="bottom"/>
          </w:tcPr>
          <w:p w:rsidRPr="006C3EB3" w:rsidR="00994760" w:rsidP="00DD01D8" w:rsidRDefault="004508FD" w14:paraId="7F5D26F3" w14:textId="24ED789D">
            <w:pPr>
              <w:pStyle w:val="TableText0"/>
              <w:tabs>
                <w:tab w:val="decimal" w:pos="777"/>
              </w:tabs>
              <w:spacing w:before="20" w:after="20"/>
              <w:rPr>
                <w:rFonts w:ascii="Times New Roman" w:hAnsi="Times New Roman" w:cs="Times New Roman"/>
              </w:rPr>
            </w:pPr>
            <w:r>
              <w:rPr>
                <w:rFonts w:ascii="Times New Roman" w:hAnsi="Times New Roman" w:cs="Times New Roman"/>
              </w:rPr>
              <w:t>67,507</w:t>
            </w:r>
          </w:p>
        </w:tc>
        <w:tc>
          <w:tcPr>
            <w:tcW w:w="1080" w:type="dxa"/>
            <w:vAlign w:val="bottom"/>
          </w:tcPr>
          <w:p w:rsidRPr="006C3EB3" w:rsidR="00994760" w:rsidP="00032256" w:rsidRDefault="0068473B" w14:paraId="33AC333C" w14:textId="026DE1A9">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 xml:space="preserve">    </w:t>
            </w:r>
            <w:r w:rsidRPr="006C3EB3" w:rsidR="00994760">
              <w:rPr>
                <w:rFonts w:ascii="Times New Roman" w:hAnsi="Times New Roman" w:cs="Times New Roman"/>
              </w:rPr>
              <w:t>$</w:t>
            </w:r>
            <w:r w:rsidR="004508FD">
              <w:rPr>
                <w:rFonts w:ascii="Times New Roman" w:hAnsi="Times New Roman" w:cs="Times New Roman"/>
              </w:rPr>
              <w:t>19.13</w:t>
            </w:r>
          </w:p>
        </w:tc>
        <w:tc>
          <w:tcPr>
            <w:tcW w:w="1260" w:type="dxa"/>
            <w:vAlign w:val="bottom"/>
          </w:tcPr>
          <w:p w:rsidRPr="006C3EB3" w:rsidR="00994760" w:rsidP="00032256" w:rsidRDefault="00994760" w14:paraId="7036617B" w14:textId="4C76B0FD">
            <w:pPr>
              <w:pStyle w:val="TableText0"/>
              <w:tabs>
                <w:tab w:val="decimal" w:pos="905"/>
              </w:tabs>
              <w:spacing w:before="20" w:after="20"/>
              <w:rPr>
                <w:rFonts w:ascii="Times New Roman" w:hAnsi="Times New Roman" w:cs="Times New Roman"/>
              </w:rPr>
            </w:pPr>
            <w:r w:rsidRPr="006C3EB3">
              <w:rPr>
                <w:rFonts w:ascii="Times New Roman" w:hAnsi="Times New Roman" w:cs="Times New Roman"/>
              </w:rPr>
              <w:t>$</w:t>
            </w:r>
            <w:r w:rsidRPr="006C3EB3" w:rsidR="0068473B">
              <w:rPr>
                <w:rFonts w:ascii="Times New Roman" w:hAnsi="Times New Roman" w:cs="Times New Roman"/>
              </w:rPr>
              <w:t>1,</w:t>
            </w:r>
            <w:r w:rsidR="004508FD">
              <w:rPr>
                <w:rFonts w:ascii="Times New Roman" w:hAnsi="Times New Roman" w:cs="Times New Roman"/>
              </w:rPr>
              <w:t>291,409</w:t>
            </w:r>
          </w:p>
        </w:tc>
      </w:tr>
      <w:tr w:rsidRPr="006C3EB3" w:rsidR="00994760" w:rsidTr="00744458" w14:paraId="51417797" w14:textId="77777777">
        <w:tc>
          <w:tcPr>
            <w:tcW w:w="1337" w:type="dxa"/>
          </w:tcPr>
          <w:p w:rsidRPr="006C3EB3" w:rsidR="00994760" w:rsidP="00DD01D8" w:rsidRDefault="00994760" w14:paraId="3D73E9B3" w14:textId="77777777">
            <w:pPr>
              <w:pStyle w:val="TableText0"/>
              <w:spacing w:before="20" w:after="20"/>
              <w:rPr>
                <w:rFonts w:ascii="Times New Roman" w:hAnsi="Times New Roman" w:cs="Times New Roman"/>
              </w:rPr>
            </w:pPr>
            <w:r w:rsidRPr="006C3EB3">
              <w:rPr>
                <w:rFonts w:ascii="Times New Roman" w:hAnsi="Times New Roman" w:cs="Times New Roman"/>
              </w:rPr>
              <w:t>Screening Verification</w:t>
            </w:r>
          </w:p>
        </w:tc>
        <w:tc>
          <w:tcPr>
            <w:tcW w:w="1273" w:type="dxa"/>
            <w:vAlign w:val="bottom"/>
          </w:tcPr>
          <w:p w:rsidRPr="006C3EB3" w:rsidR="00994760" w:rsidP="00E81EE7" w:rsidRDefault="00A979A6" w14:paraId="22D95491" w14:textId="0070B448">
            <w:pPr>
              <w:pStyle w:val="TableText0"/>
              <w:tabs>
                <w:tab w:val="decimal" w:pos="854"/>
              </w:tabs>
              <w:spacing w:before="20" w:after="20"/>
              <w:rPr>
                <w:rFonts w:ascii="Times New Roman" w:hAnsi="Times New Roman" w:cs="Times New Roman"/>
              </w:rPr>
            </w:pPr>
            <w:r w:rsidRPr="006C3EB3">
              <w:rPr>
                <w:rFonts w:ascii="Times New Roman" w:hAnsi="Times New Roman" w:cs="Times New Roman"/>
              </w:rPr>
              <w:t>4,</w:t>
            </w:r>
            <w:r w:rsidR="004508FD">
              <w:rPr>
                <w:rFonts w:ascii="Times New Roman" w:hAnsi="Times New Roman" w:cs="Times New Roman"/>
              </w:rPr>
              <w:t>068</w:t>
            </w:r>
          </w:p>
        </w:tc>
        <w:tc>
          <w:tcPr>
            <w:tcW w:w="1260" w:type="dxa"/>
            <w:vAlign w:val="bottom"/>
          </w:tcPr>
          <w:p w:rsidRPr="006C3EB3" w:rsidR="00994760" w:rsidP="00DD01D8" w:rsidRDefault="00994760" w14:paraId="068DFEAB"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Pr="006C3EB3" w:rsidR="00994760" w:rsidP="00E81EE7" w:rsidRDefault="00A979A6" w14:paraId="106F9E3F" w14:textId="7EC0D484">
            <w:pPr>
              <w:pStyle w:val="TableText0"/>
              <w:tabs>
                <w:tab w:val="decimal" w:pos="854"/>
              </w:tabs>
              <w:spacing w:before="20" w:after="20"/>
              <w:rPr>
                <w:rFonts w:ascii="Times New Roman" w:hAnsi="Times New Roman" w:cs="Times New Roman"/>
              </w:rPr>
            </w:pPr>
            <w:r w:rsidRPr="006C3EB3">
              <w:rPr>
                <w:rFonts w:ascii="Times New Roman" w:hAnsi="Times New Roman" w:cs="Times New Roman"/>
              </w:rPr>
              <w:t>4,</w:t>
            </w:r>
            <w:r w:rsidR="004508FD">
              <w:rPr>
                <w:rFonts w:ascii="Times New Roman" w:hAnsi="Times New Roman" w:cs="Times New Roman"/>
              </w:rPr>
              <w:t>068</w:t>
            </w:r>
          </w:p>
        </w:tc>
        <w:tc>
          <w:tcPr>
            <w:tcW w:w="1170" w:type="dxa"/>
            <w:vAlign w:val="bottom"/>
          </w:tcPr>
          <w:p w:rsidRPr="006C3EB3" w:rsidR="00994760" w:rsidP="00DD01D8" w:rsidRDefault="00994760" w14:paraId="25168C3D" w14:textId="77777777">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0.067</w:t>
            </w:r>
          </w:p>
        </w:tc>
        <w:tc>
          <w:tcPr>
            <w:tcW w:w="1080" w:type="dxa"/>
            <w:vAlign w:val="bottom"/>
          </w:tcPr>
          <w:p w:rsidRPr="006C3EB3" w:rsidR="00994760" w:rsidP="00A979A6" w:rsidRDefault="004508FD" w14:paraId="6D0EC039" w14:textId="46A5CC28">
            <w:pPr>
              <w:pStyle w:val="TableText0"/>
              <w:tabs>
                <w:tab w:val="decimal" w:pos="777"/>
              </w:tabs>
              <w:spacing w:before="20" w:after="20"/>
              <w:rPr>
                <w:rFonts w:ascii="Times New Roman" w:hAnsi="Times New Roman" w:cs="Times New Roman"/>
              </w:rPr>
            </w:pPr>
            <w:r>
              <w:rPr>
                <w:rFonts w:ascii="Times New Roman" w:hAnsi="Times New Roman" w:cs="Times New Roman"/>
              </w:rPr>
              <w:t>273</w:t>
            </w:r>
          </w:p>
        </w:tc>
        <w:tc>
          <w:tcPr>
            <w:tcW w:w="1080" w:type="dxa"/>
            <w:vAlign w:val="bottom"/>
          </w:tcPr>
          <w:p w:rsidRPr="006C3EB3" w:rsidR="00994760" w:rsidP="00032256" w:rsidRDefault="00994760" w14:paraId="69F13028" w14:textId="6195F7D1">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w:t>
            </w:r>
            <w:r w:rsidR="004508FD">
              <w:rPr>
                <w:rFonts w:ascii="Times New Roman" w:hAnsi="Times New Roman" w:cs="Times New Roman"/>
              </w:rPr>
              <w:t>19.13</w:t>
            </w:r>
          </w:p>
        </w:tc>
        <w:tc>
          <w:tcPr>
            <w:tcW w:w="1260" w:type="dxa"/>
            <w:vAlign w:val="bottom"/>
          </w:tcPr>
          <w:p w:rsidRPr="006C3EB3" w:rsidR="00994760" w:rsidP="00A979A6" w:rsidRDefault="00994760" w14:paraId="64D16CA2" w14:textId="5150EC3C">
            <w:pPr>
              <w:pStyle w:val="TableText0"/>
              <w:tabs>
                <w:tab w:val="decimal" w:pos="905"/>
              </w:tabs>
              <w:spacing w:before="20" w:after="20"/>
              <w:rPr>
                <w:rFonts w:ascii="Times New Roman" w:hAnsi="Times New Roman" w:cs="Times New Roman"/>
              </w:rPr>
            </w:pPr>
            <w:r w:rsidRPr="006C3EB3">
              <w:rPr>
                <w:rFonts w:ascii="Times New Roman" w:hAnsi="Times New Roman" w:cs="Times New Roman"/>
              </w:rPr>
              <w:t>$</w:t>
            </w:r>
            <w:r w:rsidRPr="006C3EB3" w:rsidR="001E785D">
              <w:rPr>
                <w:rFonts w:ascii="Times New Roman" w:hAnsi="Times New Roman" w:cs="Times New Roman"/>
              </w:rPr>
              <w:t>5,</w:t>
            </w:r>
            <w:r w:rsidR="004508FD">
              <w:rPr>
                <w:rFonts w:ascii="Times New Roman" w:hAnsi="Times New Roman" w:cs="Times New Roman"/>
              </w:rPr>
              <w:t>222</w:t>
            </w:r>
          </w:p>
        </w:tc>
      </w:tr>
      <w:tr w:rsidRPr="006C3EB3" w:rsidR="00994760" w:rsidTr="00744458" w14:paraId="5CA86DC6" w14:textId="77777777">
        <w:tc>
          <w:tcPr>
            <w:tcW w:w="1337" w:type="dxa"/>
          </w:tcPr>
          <w:p w:rsidRPr="006C3EB3" w:rsidR="00994760" w:rsidP="00DD01D8" w:rsidRDefault="00994760" w14:paraId="5795B58B" w14:textId="77777777">
            <w:pPr>
              <w:pStyle w:val="TableText0"/>
              <w:spacing w:before="20" w:after="20"/>
              <w:rPr>
                <w:rFonts w:ascii="Times New Roman" w:hAnsi="Times New Roman" w:cs="Times New Roman"/>
              </w:rPr>
            </w:pPr>
            <w:r w:rsidRPr="006C3EB3">
              <w:rPr>
                <w:rFonts w:ascii="Times New Roman" w:hAnsi="Times New Roman" w:cs="Times New Roman"/>
              </w:rPr>
              <w:t>Interview Verification</w:t>
            </w:r>
          </w:p>
        </w:tc>
        <w:tc>
          <w:tcPr>
            <w:tcW w:w="1273" w:type="dxa"/>
            <w:vAlign w:val="bottom"/>
          </w:tcPr>
          <w:p w:rsidRPr="006C3EB3" w:rsidR="00994760" w:rsidP="00DD01D8" w:rsidRDefault="004508FD" w14:paraId="25627F99" w14:textId="5B08A2C8">
            <w:pPr>
              <w:pStyle w:val="TableText0"/>
              <w:tabs>
                <w:tab w:val="decimal" w:pos="854"/>
              </w:tabs>
              <w:spacing w:before="20" w:after="20"/>
              <w:rPr>
                <w:rFonts w:ascii="Times New Roman" w:hAnsi="Times New Roman" w:cs="Times New Roman"/>
              </w:rPr>
            </w:pPr>
            <w:r>
              <w:rPr>
                <w:rFonts w:ascii="Times New Roman" w:hAnsi="Times New Roman" w:cs="Times New Roman"/>
              </w:rPr>
              <w:t>8,230</w:t>
            </w:r>
          </w:p>
        </w:tc>
        <w:tc>
          <w:tcPr>
            <w:tcW w:w="1260" w:type="dxa"/>
            <w:vAlign w:val="bottom"/>
          </w:tcPr>
          <w:p w:rsidRPr="006C3EB3" w:rsidR="00994760" w:rsidP="00DD01D8" w:rsidRDefault="00994760" w14:paraId="4EC5CBDA"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Pr="006C3EB3" w:rsidR="00994760" w:rsidP="00386B2B" w:rsidRDefault="004508FD" w14:paraId="152A37AD" w14:textId="0E96FAA7">
            <w:pPr>
              <w:pStyle w:val="TableText0"/>
              <w:tabs>
                <w:tab w:val="decimal" w:pos="854"/>
              </w:tabs>
              <w:spacing w:before="20" w:after="20"/>
              <w:rPr>
                <w:rFonts w:ascii="Times New Roman" w:hAnsi="Times New Roman" w:cs="Times New Roman"/>
              </w:rPr>
            </w:pPr>
            <w:r>
              <w:rPr>
                <w:rFonts w:ascii="Times New Roman" w:hAnsi="Times New Roman" w:cs="Times New Roman"/>
              </w:rPr>
              <w:t>8,230</w:t>
            </w:r>
          </w:p>
        </w:tc>
        <w:tc>
          <w:tcPr>
            <w:tcW w:w="1170" w:type="dxa"/>
            <w:vAlign w:val="bottom"/>
          </w:tcPr>
          <w:p w:rsidRPr="006C3EB3" w:rsidR="00994760" w:rsidP="00DD01D8" w:rsidRDefault="00994760" w14:paraId="0FA69449" w14:textId="77777777">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0.067</w:t>
            </w:r>
          </w:p>
        </w:tc>
        <w:tc>
          <w:tcPr>
            <w:tcW w:w="1080" w:type="dxa"/>
            <w:vAlign w:val="bottom"/>
          </w:tcPr>
          <w:p w:rsidRPr="006C3EB3" w:rsidR="00994760" w:rsidP="00DD01D8" w:rsidRDefault="004508FD" w14:paraId="04935CFC" w14:textId="511A9CA1">
            <w:pPr>
              <w:pStyle w:val="TableText0"/>
              <w:tabs>
                <w:tab w:val="decimal" w:pos="777"/>
              </w:tabs>
              <w:spacing w:before="20" w:after="20"/>
              <w:rPr>
                <w:rFonts w:ascii="Times New Roman" w:hAnsi="Times New Roman" w:cs="Times New Roman"/>
              </w:rPr>
            </w:pPr>
            <w:r>
              <w:rPr>
                <w:rFonts w:ascii="Times New Roman" w:hAnsi="Times New Roman" w:cs="Times New Roman"/>
              </w:rPr>
              <w:t>551</w:t>
            </w:r>
          </w:p>
        </w:tc>
        <w:tc>
          <w:tcPr>
            <w:tcW w:w="1080" w:type="dxa"/>
            <w:vAlign w:val="bottom"/>
          </w:tcPr>
          <w:p w:rsidRPr="006C3EB3" w:rsidR="00994760" w:rsidP="00032256" w:rsidRDefault="00994760" w14:paraId="2462E652" w14:textId="04F79CAA">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w:t>
            </w:r>
            <w:r w:rsidR="004508FD">
              <w:rPr>
                <w:rFonts w:ascii="Times New Roman" w:hAnsi="Times New Roman" w:cs="Times New Roman"/>
              </w:rPr>
              <w:t>19.13</w:t>
            </w:r>
          </w:p>
        </w:tc>
        <w:tc>
          <w:tcPr>
            <w:tcW w:w="1260" w:type="dxa"/>
            <w:vAlign w:val="bottom"/>
          </w:tcPr>
          <w:p w:rsidRPr="006C3EB3" w:rsidR="00994760" w:rsidP="00032256" w:rsidRDefault="00994760" w14:paraId="012AA92A" w14:textId="46BCB115">
            <w:pPr>
              <w:pStyle w:val="TableText0"/>
              <w:tabs>
                <w:tab w:val="decimal" w:pos="905"/>
              </w:tabs>
              <w:spacing w:before="20" w:after="20"/>
              <w:rPr>
                <w:rFonts w:ascii="Times New Roman" w:hAnsi="Times New Roman" w:cs="Times New Roman"/>
              </w:rPr>
            </w:pPr>
            <w:r w:rsidRPr="006C3EB3">
              <w:rPr>
                <w:rFonts w:ascii="Times New Roman" w:hAnsi="Times New Roman" w:cs="Times New Roman"/>
              </w:rPr>
              <w:t>$</w:t>
            </w:r>
            <w:r w:rsidR="004508FD">
              <w:rPr>
                <w:rFonts w:ascii="Times New Roman" w:hAnsi="Times New Roman" w:cs="Times New Roman"/>
              </w:rPr>
              <w:t>10,541</w:t>
            </w:r>
          </w:p>
        </w:tc>
      </w:tr>
      <w:tr w:rsidRPr="006C3EB3" w:rsidR="00994760" w:rsidTr="00744458" w14:paraId="084FB727" w14:textId="77777777">
        <w:trPr>
          <w:trHeight w:val="116"/>
        </w:trPr>
        <w:tc>
          <w:tcPr>
            <w:tcW w:w="1337" w:type="dxa"/>
          </w:tcPr>
          <w:p w:rsidRPr="006C3EB3" w:rsidR="00994760" w:rsidP="00DD01D8" w:rsidRDefault="00994760" w14:paraId="448823A4" w14:textId="77777777">
            <w:pPr>
              <w:pStyle w:val="TableText0"/>
              <w:spacing w:before="20" w:after="20"/>
              <w:rPr>
                <w:rFonts w:ascii="Times New Roman" w:hAnsi="Times New Roman" w:cs="Times New Roman"/>
              </w:rPr>
            </w:pPr>
            <w:r w:rsidRPr="006C3EB3">
              <w:rPr>
                <w:rFonts w:ascii="Times New Roman" w:hAnsi="Times New Roman" w:cs="Times New Roman"/>
              </w:rPr>
              <w:t>Total</w:t>
            </w:r>
          </w:p>
        </w:tc>
        <w:tc>
          <w:tcPr>
            <w:tcW w:w="1273" w:type="dxa"/>
            <w:vAlign w:val="bottom"/>
          </w:tcPr>
          <w:p w:rsidRPr="006C3EB3" w:rsidR="00994760" w:rsidP="00DD01D8" w:rsidRDefault="008D45E0" w14:paraId="35CC204C" w14:textId="726C71C8">
            <w:pPr>
              <w:pStyle w:val="TableText0"/>
              <w:tabs>
                <w:tab w:val="decimal" w:pos="854"/>
              </w:tabs>
              <w:spacing w:before="20" w:after="20"/>
              <w:rPr>
                <w:rFonts w:ascii="Times New Roman" w:hAnsi="Times New Roman" w:cs="Times New Roman"/>
              </w:rPr>
            </w:pPr>
            <w:r w:rsidRPr="006C3EB3">
              <w:rPr>
                <w:rFonts w:ascii="Times New Roman" w:hAnsi="Times New Roman" w:cs="Times New Roman"/>
              </w:rPr>
              <w:t>2</w:t>
            </w:r>
            <w:r>
              <w:rPr>
                <w:rFonts w:ascii="Times New Roman" w:hAnsi="Times New Roman" w:cs="Times New Roman"/>
              </w:rPr>
              <w:t>48</w:t>
            </w:r>
            <w:r w:rsidRPr="006C3EB3">
              <w:rPr>
                <w:rFonts w:ascii="Times New Roman" w:hAnsi="Times New Roman" w:cs="Times New Roman"/>
              </w:rPr>
              <w:t>,</w:t>
            </w:r>
            <w:r>
              <w:rPr>
                <w:rFonts w:ascii="Times New Roman" w:hAnsi="Times New Roman" w:cs="Times New Roman"/>
              </w:rPr>
              <w:t>478</w:t>
            </w:r>
          </w:p>
        </w:tc>
        <w:tc>
          <w:tcPr>
            <w:tcW w:w="1260" w:type="dxa"/>
          </w:tcPr>
          <w:p w:rsidRPr="006C3EB3" w:rsidR="00994760" w:rsidP="00DD01D8" w:rsidRDefault="00994760" w14:paraId="72FFD5A7" w14:textId="77777777">
            <w:pPr>
              <w:pStyle w:val="TableText0"/>
              <w:spacing w:before="20" w:after="20"/>
              <w:jc w:val="center"/>
              <w:rPr>
                <w:rFonts w:ascii="Times New Roman" w:hAnsi="Times New Roman" w:cs="Times New Roman"/>
              </w:rPr>
            </w:pPr>
          </w:p>
        </w:tc>
        <w:tc>
          <w:tcPr>
            <w:tcW w:w="1170" w:type="dxa"/>
            <w:vAlign w:val="bottom"/>
          </w:tcPr>
          <w:p w:rsidRPr="006C3EB3" w:rsidR="00994760" w:rsidP="00386B2B" w:rsidRDefault="004508FD" w14:paraId="5BB463E6" w14:textId="3355B286">
            <w:pPr>
              <w:pStyle w:val="TableText0"/>
              <w:tabs>
                <w:tab w:val="decimal" w:pos="854"/>
              </w:tabs>
              <w:spacing w:before="20" w:after="20"/>
              <w:rPr>
                <w:rFonts w:ascii="Times New Roman" w:hAnsi="Times New Roman" w:cs="Times New Roman"/>
              </w:rPr>
            </w:pPr>
            <w:r w:rsidRPr="006C3EB3">
              <w:rPr>
                <w:rFonts w:ascii="Times New Roman" w:hAnsi="Times New Roman" w:cs="Times New Roman"/>
              </w:rPr>
              <w:t>2</w:t>
            </w:r>
            <w:r>
              <w:rPr>
                <w:rFonts w:ascii="Times New Roman" w:hAnsi="Times New Roman" w:cs="Times New Roman"/>
              </w:rPr>
              <w:t>48</w:t>
            </w:r>
            <w:r w:rsidRPr="006C3EB3" w:rsidR="00744458">
              <w:rPr>
                <w:rFonts w:ascii="Times New Roman" w:hAnsi="Times New Roman" w:cs="Times New Roman"/>
              </w:rPr>
              <w:t>,</w:t>
            </w:r>
            <w:r>
              <w:rPr>
                <w:rFonts w:ascii="Times New Roman" w:hAnsi="Times New Roman" w:cs="Times New Roman"/>
              </w:rPr>
              <w:t>478</w:t>
            </w:r>
          </w:p>
        </w:tc>
        <w:tc>
          <w:tcPr>
            <w:tcW w:w="1170" w:type="dxa"/>
          </w:tcPr>
          <w:p w:rsidRPr="006C3EB3" w:rsidR="00994760" w:rsidP="00DD01D8" w:rsidRDefault="00994760" w14:paraId="32694EB0" w14:textId="77777777">
            <w:pPr>
              <w:pStyle w:val="TableText0"/>
              <w:tabs>
                <w:tab w:val="decimal" w:pos="352"/>
              </w:tabs>
              <w:spacing w:before="20" w:after="20"/>
              <w:rPr>
                <w:rFonts w:ascii="Times New Roman" w:hAnsi="Times New Roman" w:cs="Times New Roman"/>
              </w:rPr>
            </w:pPr>
          </w:p>
        </w:tc>
        <w:tc>
          <w:tcPr>
            <w:tcW w:w="1080" w:type="dxa"/>
            <w:vAlign w:val="bottom"/>
          </w:tcPr>
          <w:p w:rsidRPr="006C3EB3" w:rsidR="00994760" w:rsidP="00A979A6" w:rsidRDefault="00F63202" w14:paraId="0CFC9181" w14:textId="3A857355">
            <w:pPr>
              <w:pStyle w:val="TableText0"/>
              <w:tabs>
                <w:tab w:val="decimal" w:pos="777"/>
              </w:tabs>
              <w:spacing w:before="20" w:after="20"/>
              <w:rPr>
                <w:rFonts w:ascii="Times New Roman" w:hAnsi="Times New Roman" w:cs="Times New Roman"/>
              </w:rPr>
            </w:pPr>
            <w:r w:rsidRPr="006C3EB3">
              <w:rPr>
                <w:rFonts w:ascii="Times New Roman" w:hAnsi="Times New Roman" w:cs="Times New Roman"/>
              </w:rPr>
              <w:t>8</w:t>
            </w:r>
            <w:r>
              <w:rPr>
                <w:rFonts w:ascii="Times New Roman" w:hAnsi="Times New Roman" w:cs="Times New Roman"/>
              </w:rPr>
              <w:t>2</w:t>
            </w:r>
            <w:r w:rsidRPr="006C3EB3" w:rsidR="00744458">
              <w:rPr>
                <w:rFonts w:ascii="Times New Roman" w:hAnsi="Times New Roman" w:cs="Times New Roman"/>
              </w:rPr>
              <w:t>,</w:t>
            </w:r>
            <w:r>
              <w:rPr>
                <w:rFonts w:ascii="Times New Roman" w:hAnsi="Times New Roman" w:cs="Times New Roman"/>
              </w:rPr>
              <w:t>331</w:t>
            </w:r>
          </w:p>
        </w:tc>
        <w:tc>
          <w:tcPr>
            <w:tcW w:w="1080" w:type="dxa"/>
            <w:vAlign w:val="bottom"/>
          </w:tcPr>
          <w:p w:rsidRPr="006C3EB3" w:rsidR="00994760" w:rsidP="00DD01D8" w:rsidRDefault="00994760" w14:paraId="5066B3FD" w14:textId="77777777">
            <w:pPr>
              <w:pStyle w:val="TableText0"/>
              <w:spacing w:before="20" w:after="20"/>
              <w:rPr>
                <w:rFonts w:ascii="Times New Roman" w:hAnsi="Times New Roman" w:cs="Times New Roman"/>
              </w:rPr>
            </w:pPr>
          </w:p>
        </w:tc>
        <w:tc>
          <w:tcPr>
            <w:tcW w:w="1260" w:type="dxa"/>
            <w:vAlign w:val="bottom"/>
          </w:tcPr>
          <w:p w:rsidRPr="006C3EB3" w:rsidR="00994760" w:rsidP="00A979A6" w:rsidRDefault="00994760" w14:paraId="0F13DE9C" w14:textId="4D877358">
            <w:pPr>
              <w:pStyle w:val="TableText0"/>
              <w:tabs>
                <w:tab w:val="decimal" w:pos="905"/>
              </w:tabs>
              <w:spacing w:before="20" w:after="20"/>
              <w:rPr>
                <w:rFonts w:ascii="Times New Roman" w:hAnsi="Times New Roman" w:cs="Times New Roman"/>
              </w:rPr>
            </w:pPr>
            <w:r w:rsidRPr="006C3EB3">
              <w:rPr>
                <w:rFonts w:ascii="Times New Roman" w:hAnsi="Times New Roman" w:cs="Times New Roman"/>
              </w:rPr>
              <w:t>$1,</w:t>
            </w:r>
            <w:r w:rsidR="004508FD">
              <w:rPr>
                <w:rFonts w:ascii="Times New Roman" w:hAnsi="Times New Roman" w:cs="Times New Roman"/>
              </w:rPr>
              <w:t>574,992</w:t>
            </w:r>
          </w:p>
        </w:tc>
      </w:tr>
    </w:tbl>
    <w:p w:rsidRPr="006C3EB3" w:rsidR="00EB4259" w:rsidP="00602122" w:rsidRDefault="00EB4259" w14:paraId="6CDFCECA" w14:textId="77777777">
      <w:pPr>
        <w:pStyle w:val="TableNote"/>
        <w:ind w:left="0"/>
        <w:rPr>
          <w:rFonts w:ascii="Times New Roman" w:hAnsi="Times New Roman" w:cs="Times New Roman"/>
        </w:rPr>
      </w:pPr>
    </w:p>
    <w:p w:rsidRPr="006C3EB3" w:rsidR="00062ACC" w:rsidP="00F90536" w:rsidRDefault="00062ACC" w14:paraId="1E353716" w14:textId="77777777">
      <w:pPr>
        <w:pStyle w:val="Heading1"/>
        <w:rPr>
          <w:rFonts w:ascii="Times New Roman" w:hAnsi="Times New Roman" w:cs="Times New Roman"/>
        </w:rPr>
      </w:pPr>
      <w:r w:rsidRPr="006C3EB3">
        <w:rPr>
          <w:rFonts w:ascii="Times New Roman" w:hAnsi="Times New Roman" w:cs="Times New Roman"/>
        </w:rPr>
        <w:t>13.</w:t>
      </w:r>
      <w:r w:rsidRPr="006C3EB3">
        <w:rPr>
          <w:rFonts w:ascii="Times New Roman" w:hAnsi="Times New Roman" w:cs="Times New Roman"/>
        </w:rPr>
        <w:tab/>
      </w:r>
      <w:r w:rsidRPr="006C3EB3">
        <w:rPr>
          <w:rFonts w:ascii="Times New Roman" w:hAnsi="Times New Roman" w:cs="Times New Roman"/>
          <w:u w:val="single"/>
        </w:rPr>
        <w:t>Estimates of Annualized Cost Burden to Respondents</w:t>
      </w:r>
    </w:p>
    <w:p w:rsidRPr="006C3EB3" w:rsidR="00062ACC" w:rsidP="00F90536" w:rsidRDefault="00111962" w14:paraId="7A8F064E" w14:textId="7F11B187">
      <w:pPr>
        <w:pStyle w:val="BodyText"/>
        <w:rPr>
          <w:rFonts w:ascii="Times New Roman" w:hAnsi="Times New Roman" w:cs="Times New Roman"/>
        </w:rPr>
      </w:pPr>
      <w:r w:rsidRPr="006C3EB3">
        <w:rPr>
          <w:rFonts w:ascii="Times New Roman" w:hAnsi="Times New Roman" w:cs="Times New Roman"/>
        </w:rPr>
        <w:t>There are n</w:t>
      </w:r>
      <w:r w:rsidRPr="006C3EB3" w:rsidR="00F0057B">
        <w:rPr>
          <w:rFonts w:ascii="Times New Roman" w:hAnsi="Times New Roman" w:cs="Times New Roman"/>
        </w:rPr>
        <w:t>o</w:t>
      </w:r>
      <w:r w:rsidRPr="006C3EB3" w:rsidR="00AA75A1">
        <w:rPr>
          <w:rFonts w:ascii="Times New Roman" w:hAnsi="Times New Roman" w:cs="Times New Roman"/>
        </w:rPr>
        <w:t xml:space="preserve"> </w:t>
      </w:r>
      <w:r w:rsidRPr="006C3EB3">
        <w:rPr>
          <w:rFonts w:ascii="Times New Roman" w:hAnsi="Times New Roman" w:cs="Times New Roman"/>
        </w:rPr>
        <w:t>capital</w:t>
      </w:r>
      <w:r w:rsidRPr="006C3EB3" w:rsidR="00F0057B">
        <w:rPr>
          <w:rFonts w:ascii="Times New Roman" w:hAnsi="Times New Roman" w:cs="Times New Roman"/>
        </w:rPr>
        <w:t xml:space="preserve">, </w:t>
      </w:r>
      <w:r w:rsidRPr="006C3EB3">
        <w:rPr>
          <w:rFonts w:ascii="Times New Roman" w:hAnsi="Times New Roman" w:cs="Times New Roman"/>
        </w:rPr>
        <w:t>startup</w:t>
      </w:r>
      <w:r w:rsidRPr="006C3EB3" w:rsidR="00F0057B">
        <w:rPr>
          <w:rFonts w:ascii="Times New Roman" w:hAnsi="Times New Roman" w:cs="Times New Roman"/>
        </w:rPr>
        <w:t xml:space="preserve">, </w:t>
      </w:r>
      <w:r w:rsidRPr="006C3EB3">
        <w:rPr>
          <w:rFonts w:ascii="Times New Roman" w:hAnsi="Times New Roman" w:cs="Times New Roman"/>
        </w:rPr>
        <w:t>operation</w:t>
      </w:r>
      <w:r w:rsidRPr="006C3EB3" w:rsidR="00F0057B">
        <w:rPr>
          <w:rFonts w:ascii="Times New Roman" w:hAnsi="Times New Roman" w:cs="Times New Roman"/>
        </w:rPr>
        <w:t>al, or</w:t>
      </w:r>
      <w:r w:rsidRPr="006C3EB3">
        <w:rPr>
          <w:rFonts w:ascii="Times New Roman" w:hAnsi="Times New Roman" w:cs="Times New Roman"/>
        </w:rPr>
        <w:t xml:space="preserve"> maintenance costs to r</w:t>
      </w:r>
      <w:r w:rsidRPr="006C3EB3" w:rsidR="00062ACC">
        <w:rPr>
          <w:rFonts w:ascii="Times New Roman" w:hAnsi="Times New Roman" w:cs="Times New Roman"/>
        </w:rPr>
        <w:t>espondents</w:t>
      </w:r>
      <w:r w:rsidRPr="006C3EB3" w:rsidR="00F514DB">
        <w:rPr>
          <w:rFonts w:ascii="Times New Roman" w:hAnsi="Times New Roman" w:cs="Times New Roman"/>
        </w:rPr>
        <w:t xml:space="preserve"> for the </w:t>
      </w:r>
      <w:r w:rsidRPr="006C3EB3" w:rsidR="003837C9">
        <w:rPr>
          <w:rFonts w:ascii="Times New Roman" w:hAnsi="Times New Roman" w:cs="Times New Roman"/>
        </w:rPr>
        <w:t>NSDUH</w:t>
      </w:r>
      <w:r w:rsidRPr="006C3EB3">
        <w:rPr>
          <w:rFonts w:ascii="Times New Roman" w:hAnsi="Times New Roman" w:cs="Times New Roman"/>
        </w:rPr>
        <w:t xml:space="preserve">. </w:t>
      </w:r>
    </w:p>
    <w:p w:rsidRPr="006C3EB3" w:rsidR="00062ACC" w:rsidP="00F90536" w:rsidRDefault="00062ACC" w14:paraId="5BF1CAD5" w14:textId="77777777">
      <w:pPr>
        <w:pStyle w:val="Heading1"/>
        <w:rPr>
          <w:rFonts w:ascii="Times New Roman" w:hAnsi="Times New Roman" w:cs="Times New Roman"/>
        </w:rPr>
      </w:pPr>
      <w:r w:rsidRPr="006C3EB3">
        <w:rPr>
          <w:rFonts w:ascii="Times New Roman" w:hAnsi="Times New Roman" w:cs="Times New Roman"/>
        </w:rPr>
        <w:t>14.</w:t>
      </w:r>
      <w:r w:rsidRPr="006C3EB3">
        <w:rPr>
          <w:rFonts w:ascii="Times New Roman" w:hAnsi="Times New Roman" w:cs="Times New Roman"/>
        </w:rPr>
        <w:tab/>
      </w:r>
      <w:r w:rsidRPr="006C3EB3">
        <w:rPr>
          <w:rFonts w:ascii="Times New Roman" w:hAnsi="Times New Roman" w:cs="Times New Roman"/>
          <w:u w:val="single"/>
        </w:rPr>
        <w:t>Estimates of Annualized Cost to the Government</w:t>
      </w:r>
    </w:p>
    <w:p w:rsidRPr="006C3EB3" w:rsidR="001A756D" w:rsidP="001A756D" w:rsidRDefault="001A756D" w14:paraId="53370752" w14:textId="5DB93CFE">
      <w:pPr>
        <w:pStyle w:val="BodyText"/>
        <w:rPr>
          <w:rFonts w:ascii="Times New Roman" w:hAnsi="Times New Roman"/>
        </w:rPr>
      </w:pPr>
      <w:r w:rsidRPr="00A73D47">
        <w:t xml:space="preserve">Total costs associated with the </w:t>
      </w:r>
      <w:r w:rsidRPr="00A73D47" w:rsidR="00F80A8A">
        <w:t>202</w:t>
      </w:r>
      <w:r w:rsidRPr="00A73D47" w:rsidR="006E3495">
        <w:t>2</w:t>
      </w:r>
      <w:r w:rsidRPr="00A73D47" w:rsidR="00F80A8A">
        <w:t xml:space="preserve"> </w:t>
      </w:r>
      <w:r w:rsidRPr="00A73D47">
        <w:t xml:space="preserve">NSDUH are estimated to </w:t>
      </w:r>
      <w:r w:rsidRPr="00816599">
        <w:t xml:space="preserve">be </w:t>
      </w:r>
      <w:r w:rsidRPr="009E00CF">
        <w:t>$</w:t>
      </w:r>
      <w:r w:rsidRPr="009E00CF" w:rsidR="00010D4A">
        <w:t>69,436,795</w:t>
      </w:r>
      <w:r w:rsidRPr="00816599" w:rsidR="00010D4A">
        <w:t xml:space="preserve"> </w:t>
      </w:r>
      <w:r w:rsidRPr="00816599">
        <w:t>over</w:t>
      </w:r>
      <w:r w:rsidRPr="00A73D47">
        <w:t xml:space="preserve"> a 4</w:t>
      </w:r>
      <w:r w:rsidRPr="00A73D47" w:rsidR="00DF239B">
        <w:t>8</w:t>
      </w:r>
      <w:r w:rsidRPr="00A73D47">
        <w:t>-month contract performance period. Of the total costs, $</w:t>
      </w:r>
      <w:r w:rsidRPr="00A73D47" w:rsidR="006E3495">
        <w:t>59,646,635</w:t>
      </w:r>
      <w:r w:rsidRPr="00A73D47" w:rsidR="00521F50">
        <w:t xml:space="preserve"> </w:t>
      </w:r>
      <w:r w:rsidRPr="00A73D47">
        <w:t>are for contract costs (e.g., sampling, data collection, processing, reports</w:t>
      </w:r>
      <w:r w:rsidRPr="00A73D47" w:rsidR="0067125E">
        <w:t xml:space="preserve">) </w:t>
      </w:r>
      <w:r w:rsidRPr="00A73D47">
        <w:t>and approximately $</w:t>
      </w:r>
      <w:r w:rsidRPr="00A73D47" w:rsidR="00010D4A">
        <w:t xml:space="preserve">7,266,300 </w:t>
      </w:r>
      <w:r w:rsidRPr="00A73D47">
        <w:t xml:space="preserve">represents CBHSQ costs to manage/administrate the survey. The annualized cost is </w:t>
      </w:r>
      <w:r w:rsidRPr="00816599">
        <w:t xml:space="preserve">approximately </w:t>
      </w:r>
      <w:r w:rsidRPr="009E00CF">
        <w:t>$</w:t>
      </w:r>
      <w:r w:rsidRPr="009E00CF" w:rsidR="00010D4A">
        <w:t>17,359,199</w:t>
      </w:r>
      <w:r w:rsidRPr="009E00CF">
        <w:t>.</w:t>
      </w:r>
      <w:r w:rsidRPr="00A73D47">
        <w:t xml:space="preserve"> </w:t>
      </w:r>
    </w:p>
    <w:p w:rsidRPr="006C3EB3" w:rsidR="00062ACC" w:rsidP="00F90536" w:rsidRDefault="00062ACC" w14:paraId="08A75FFC" w14:textId="77777777">
      <w:pPr>
        <w:pStyle w:val="Heading1"/>
        <w:rPr>
          <w:rFonts w:ascii="Times New Roman" w:hAnsi="Times New Roman" w:cs="Times New Roman"/>
        </w:rPr>
      </w:pPr>
      <w:r w:rsidRPr="006C3EB3">
        <w:rPr>
          <w:rFonts w:ascii="Times New Roman" w:hAnsi="Times New Roman" w:cs="Times New Roman"/>
        </w:rPr>
        <w:t>15.</w:t>
      </w:r>
      <w:r w:rsidRPr="006C3EB3" w:rsidR="00515597">
        <w:rPr>
          <w:rFonts w:ascii="Times New Roman" w:hAnsi="Times New Roman" w:cs="Times New Roman"/>
        </w:rPr>
        <w:t xml:space="preserve"> </w:t>
      </w:r>
      <w:r w:rsidRPr="006C3EB3">
        <w:rPr>
          <w:rFonts w:ascii="Times New Roman" w:hAnsi="Times New Roman" w:cs="Times New Roman"/>
        </w:rPr>
        <w:tab/>
      </w:r>
      <w:r w:rsidRPr="006C3EB3">
        <w:rPr>
          <w:rFonts w:ascii="Times New Roman" w:hAnsi="Times New Roman" w:cs="Times New Roman"/>
          <w:u w:val="single"/>
        </w:rPr>
        <w:t>Changes in Burden</w:t>
      </w:r>
    </w:p>
    <w:p w:rsidRPr="006C3EB3" w:rsidR="00812A74" w:rsidP="001A0A5C" w:rsidRDefault="001A0A5C" w14:paraId="1819FEF8" w14:textId="33081633">
      <w:pPr>
        <w:pStyle w:val="BodyText"/>
        <w:rPr>
          <w:rFonts w:ascii="Times New Roman" w:hAnsi="Times New Roman" w:cs="Times New Roman"/>
          <w:color w:val="auto"/>
        </w:rPr>
      </w:pPr>
      <w:r w:rsidRPr="006C3EB3">
        <w:rPr>
          <w:rFonts w:ascii="Times New Roman" w:hAnsi="Times New Roman" w:cs="Times New Roman"/>
        </w:rPr>
        <w:t>Currently, t</w:t>
      </w:r>
      <w:r w:rsidRPr="006C3EB3" w:rsidR="00835012">
        <w:rPr>
          <w:rFonts w:ascii="Times New Roman" w:hAnsi="Times New Roman" w:cs="Times New Roman"/>
        </w:rPr>
        <w:t xml:space="preserve">here </w:t>
      </w:r>
      <w:r w:rsidRPr="006C3EB3">
        <w:rPr>
          <w:rFonts w:ascii="Times New Roman" w:hAnsi="Times New Roman" w:cs="Times New Roman"/>
        </w:rPr>
        <w:t>are</w:t>
      </w:r>
      <w:r w:rsidRPr="006C3EB3" w:rsidR="00835012">
        <w:rPr>
          <w:rFonts w:ascii="Times New Roman" w:hAnsi="Times New Roman" w:cs="Times New Roman"/>
        </w:rPr>
        <w:t xml:space="preserve"> </w:t>
      </w:r>
      <w:r w:rsidR="00574108">
        <w:rPr>
          <w:rFonts w:ascii="Times New Roman" w:hAnsi="Times New Roman" w:cs="Times New Roman"/>
        </w:rPr>
        <w:t>2</w:t>
      </w:r>
      <w:r w:rsidR="00F63202">
        <w:rPr>
          <w:rFonts w:ascii="Times New Roman" w:hAnsi="Times New Roman" w:cs="Times New Roman"/>
        </w:rPr>
        <w:t>1</w:t>
      </w:r>
      <w:r w:rsidR="00574108">
        <w:rPr>
          <w:rFonts w:ascii="Times New Roman" w:hAnsi="Times New Roman" w:cs="Times New Roman"/>
        </w:rPr>
        <w:t>9</w:t>
      </w:r>
      <w:r w:rsidR="00F63202">
        <w:rPr>
          <w:rFonts w:ascii="Times New Roman" w:hAnsi="Times New Roman" w:cs="Times New Roman"/>
        </w:rPr>
        <w:t>,</w:t>
      </w:r>
      <w:r w:rsidR="00574108">
        <w:rPr>
          <w:rFonts w:ascii="Times New Roman" w:hAnsi="Times New Roman" w:cs="Times New Roman"/>
        </w:rPr>
        <w:t>105</w:t>
      </w:r>
      <w:r w:rsidRPr="006C3EB3" w:rsidR="007431FE">
        <w:rPr>
          <w:rFonts w:ascii="Times New Roman" w:hAnsi="Times New Roman" w:cs="Times New Roman"/>
        </w:rPr>
        <w:t xml:space="preserve"> </w:t>
      </w:r>
      <w:r w:rsidRPr="006C3EB3" w:rsidR="00835012">
        <w:rPr>
          <w:rFonts w:ascii="Times New Roman" w:hAnsi="Times New Roman" w:cs="Times New Roman"/>
        </w:rPr>
        <w:t xml:space="preserve">total burden hours </w:t>
      </w:r>
      <w:r w:rsidRPr="006C3EB3">
        <w:rPr>
          <w:rFonts w:ascii="Times New Roman" w:hAnsi="Times New Roman" w:cs="Times New Roman"/>
        </w:rPr>
        <w:t xml:space="preserve">in the OMB inventory. SAMHSA is requesting </w:t>
      </w:r>
      <w:r w:rsidRPr="006C3EB3" w:rsidR="00F63202">
        <w:rPr>
          <w:rFonts w:ascii="Times New Roman" w:hAnsi="Times New Roman" w:cs="Times New Roman"/>
        </w:rPr>
        <w:t>8</w:t>
      </w:r>
      <w:r w:rsidR="00F63202">
        <w:rPr>
          <w:rFonts w:ascii="Times New Roman" w:hAnsi="Times New Roman" w:cs="Times New Roman"/>
        </w:rPr>
        <w:t>2</w:t>
      </w:r>
      <w:r w:rsidRPr="006C3EB3" w:rsidR="00553630">
        <w:rPr>
          <w:rFonts w:ascii="Times New Roman" w:hAnsi="Times New Roman" w:cs="Times New Roman"/>
        </w:rPr>
        <w:t>,</w:t>
      </w:r>
      <w:r w:rsidR="00F63202">
        <w:rPr>
          <w:rFonts w:ascii="Times New Roman" w:hAnsi="Times New Roman" w:cs="Times New Roman"/>
        </w:rPr>
        <w:t>331</w:t>
      </w:r>
      <w:r w:rsidRPr="006C3EB3" w:rsidR="00F63202">
        <w:rPr>
          <w:rFonts w:ascii="Times New Roman" w:hAnsi="Times New Roman" w:cs="Times New Roman"/>
        </w:rPr>
        <w:t xml:space="preserve"> </w:t>
      </w:r>
      <w:r w:rsidRPr="006C3EB3">
        <w:rPr>
          <w:rFonts w:ascii="Times New Roman" w:hAnsi="Times New Roman" w:cs="Times New Roman"/>
        </w:rPr>
        <w:t>burden hours</w:t>
      </w:r>
      <w:r w:rsidRPr="006C3EB3" w:rsidR="00D47A97">
        <w:rPr>
          <w:rFonts w:ascii="Times New Roman" w:hAnsi="Times New Roman" w:cs="Times New Roman"/>
        </w:rPr>
        <w:t xml:space="preserve"> for </w:t>
      </w:r>
      <w:r w:rsidRPr="006C3EB3" w:rsidR="00F63202">
        <w:rPr>
          <w:rFonts w:ascii="Times New Roman" w:hAnsi="Times New Roman" w:cs="Times New Roman"/>
        </w:rPr>
        <w:t>202</w:t>
      </w:r>
      <w:r w:rsidR="00F63202">
        <w:rPr>
          <w:rFonts w:ascii="Times New Roman" w:hAnsi="Times New Roman" w:cs="Times New Roman"/>
        </w:rPr>
        <w:t>2</w:t>
      </w:r>
      <w:r w:rsidRPr="006C3EB3">
        <w:rPr>
          <w:rFonts w:ascii="Times New Roman" w:hAnsi="Times New Roman" w:cs="Times New Roman"/>
        </w:rPr>
        <w:t xml:space="preserve">. This </w:t>
      </w:r>
      <w:r w:rsidR="00574108">
        <w:rPr>
          <w:rFonts w:ascii="Times New Roman" w:hAnsi="Times New Roman" w:cs="Times New Roman"/>
        </w:rPr>
        <w:t>de</w:t>
      </w:r>
      <w:r w:rsidRPr="006C3EB3">
        <w:rPr>
          <w:rFonts w:ascii="Times New Roman" w:hAnsi="Times New Roman" w:cs="Times New Roman"/>
        </w:rPr>
        <w:t>crease</w:t>
      </w:r>
      <w:r w:rsidR="00574108">
        <w:rPr>
          <w:rFonts w:ascii="Times New Roman" w:hAnsi="Times New Roman" w:cs="Times New Roman"/>
        </w:rPr>
        <w:t xml:space="preserve"> of</w:t>
      </w:r>
      <w:r w:rsidRPr="006C3EB3">
        <w:rPr>
          <w:rFonts w:ascii="Times New Roman" w:hAnsi="Times New Roman" w:cs="Times New Roman"/>
        </w:rPr>
        <w:t xml:space="preserve"> </w:t>
      </w:r>
      <w:r w:rsidR="00574108">
        <w:rPr>
          <w:rFonts w:ascii="Times New Roman" w:hAnsi="Times New Roman" w:cs="Times New Roman"/>
        </w:rPr>
        <w:t>136,030</w:t>
      </w:r>
      <w:r w:rsidRPr="006C3EB3" w:rsidR="00553630">
        <w:rPr>
          <w:rFonts w:ascii="Times New Roman" w:hAnsi="Times New Roman" w:cs="Times New Roman"/>
        </w:rPr>
        <w:t xml:space="preserve"> </w:t>
      </w:r>
      <w:r w:rsidRPr="006C3EB3">
        <w:rPr>
          <w:rFonts w:ascii="Times New Roman" w:hAnsi="Times New Roman" w:cs="Times New Roman"/>
        </w:rPr>
        <w:t xml:space="preserve">burden hours </w:t>
      </w:r>
      <w:r w:rsidRPr="006C3EB3" w:rsidR="00D47A97">
        <w:rPr>
          <w:rFonts w:ascii="Times New Roman" w:hAnsi="Times New Roman" w:cs="Times New Roman"/>
        </w:rPr>
        <w:t xml:space="preserve">is </w:t>
      </w:r>
      <w:r w:rsidRPr="006C3EB3">
        <w:rPr>
          <w:rFonts w:ascii="Times New Roman" w:hAnsi="Times New Roman" w:cs="Times New Roman"/>
        </w:rPr>
        <w:t xml:space="preserve">due to </w:t>
      </w:r>
      <w:r w:rsidRPr="006C3EB3" w:rsidR="00FB61E3">
        <w:rPr>
          <w:rFonts w:ascii="Times New Roman" w:hAnsi="Times New Roman" w:cs="Times New Roman"/>
          <w:color w:val="000000"/>
        </w:rPr>
        <w:t>a</w:t>
      </w:r>
      <w:r w:rsidR="00574108">
        <w:rPr>
          <w:rFonts w:ascii="Times New Roman" w:hAnsi="Times New Roman" w:cs="Times New Roman"/>
          <w:color w:val="000000"/>
        </w:rPr>
        <w:t>ccumulation of combined burden hours from the 2019 and 2020 NSDUH ICR submissions.</w:t>
      </w:r>
      <w:r w:rsidRPr="006C3EB3" w:rsidR="00FB61E3">
        <w:rPr>
          <w:rFonts w:ascii="Times New Roman" w:hAnsi="Times New Roman" w:cs="Times New Roman"/>
          <w:color w:val="000000"/>
        </w:rPr>
        <w:t xml:space="preserve"> </w:t>
      </w:r>
    </w:p>
    <w:p w:rsidRPr="006C3EB3" w:rsidR="001E6776" w:rsidP="001E6776" w:rsidRDefault="001E6776" w14:paraId="4A659D20" w14:textId="424C76E7">
      <w:pPr>
        <w:pStyle w:val="BodyText"/>
        <w:rPr>
          <w:color w:val="auto"/>
        </w:rPr>
      </w:pPr>
      <w:r w:rsidRPr="006C3EB3">
        <w:rPr>
          <w:rFonts w:eastAsia="Times New Roman"/>
          <w:color w:val="auto"/>
        </w:rPr>
        <w:t xml:space="preserve">The </w:t>
      </w:r>
      <w:r w:rsidR="004C4AFB">
        <w:rPr>
          <w:rFonts w:eastAsia="Times New Roman"/>
          <w:color w:val="auto"/>
        </w:rPr>
        <w:t>revised</w:t>
      </w:r>
      <w:r w:rsidRPr="006C3EB3" w:rsidR="004C4AFB">
        <w:rPr>
          <w:rFonts w:eastAsia="Times New Roman"/>
          <w:color w:val="auto"/>
        </w:rPr>
        <w:t xml:space="preserve"> </w:t>
      </w:r>
      <w:r w:rsidR="004C4AFB">
        <w:rPr>
          <w:rFonts w:eastAsia="Times New Roman"/>
          <w:color w:val="auto"/>
        </w:rPr>
        <w:t>modules</w:t>
      </w:r>
      <w:r w:rsidRPr="006C3EB3" w:rsidR="004C4AFB">
        <w:rPr>
          <w:rFonts w:eastAsia="Times New Roman"/>
          <w:color w:val="auto"/>
        </w:rPr>
        <w:t xml:space="preserve"> </w:t>
      </w:r>
      <w:r w:rsidRPr="006C3EB3" w:rsidR="00D47A97">
        <w:rPr>
          <w:rFonts w:eastAsia="Times New Roman"/>
          <w:color w:val="auto"/>
        </w:rPr>
        <w:t xml:space="preserve">on </w:t>
      </w:r>
      <w:r w:rsidR="004C4AFB">
        <w:rPr>
          <w:rFonts w:eastAsia="Times New Roman"/>
          <w:color w:val="auto"/>
        </w:rPr>
        <w:t>nicotine, marijuana</w:t>
      </w:r>
      <w:r w:rsidR="00A73D47">
        <w:rPr>
          <w:rFonts w:eastAsia="Times New Roman"/>
          <w:color w:val="auto"/>
        </w:rPr>
        <w:t xml:space="preserve">, </w:t>
      </w:r>
      <w:r w:rsidR="004C4AFB">
        <w:rPr>
          <w:rFonts w:eastAsia="Times New Roman"/>
          <w:color w:val="auto"/>
        </w:rPr>
        <w:t>mental health service utilization</w:t>
      </w:r>
      <w:r w:rsidR="00A73D47">
        <w:rPr>
          <w:rFonts w:eastAsia="Times New Roman"/>
          <w:color w:val="auto"/>
        </w:rPr>
        <w:t xml:space="preserve">, and alcohol and drug treatment </w:t>
      </w:r>
      <w:r w:rsidRPr="006C3EB3">
        <w:rPr>
          <w:rFonts w:eastAsia="Times New Roman"/>
          <w:color w:val="auto"/>
        </w:rPr>
        <w:t xml:space="preserve">for </w:t>
      </w:r>
      <w:r w:rsidRPr="006C3EB3" w:rsidR="004C4AFB">
        <w:rPr>
          <w:rFonts w:eastAsia="Times New Roman"/>
          <w:color w:val="auto"/>
        </w:rPr>
        <w:t>202</w:t>
      </w:r>
      <w:r w:rsidR="004C4AFB">
        <w:rPr>
          <w:rFonts w:eastAsia="Times New Roman"/>
          <w:color w:val="auto"/>
        </w:rPr>
        <w:t>2</w:t>
      </w:r>
      <w:r w:rsidRPr="006C3EB3" w:rsidR="004C4AFB">
        <w:rPr>
          <w:rFonts w:eastAsia="Times New Roman"/>
          <w:color w:val="auto"/>
        </w:rPr>
        <w:t xml:space="preserve"> </w:t>
      </w:r>
      <w:r w:rsidRPr="006C3EB3">
        <w:rPr>
          <w:rFonts w:eastAsia="Times New Roman"/>
          <w:color w:val="auto"/>
        </w:rPr>
        <w:t xml:space="preserve">will not result in a significant increase in respondent burden because </w:t>
      </w:r>
      <w:r w:rsidRPr="006C3EB3" w:rsidR="007431FE">
        <w:rPr>
          <w:rFonts w:eastAsia="Times New Roman"/>
          <w:color w:val="auto"/>
        </w:rPr>
        <w:t>t</w:t>
      </w:r>
      <w:r w:rsidRPr="006C3EB3">
        <w:rPr>
          <w:rFonts w:eastAsia="Times New Roman"/>
          <w:color w:val="auto"/>
        </w:rPr>
        <w:t xml:space="preserve">hese questions are </w:t>
      </w:r>
      <w:r w:rsidRPr="006C3EB3">
        <w:rPr>
          <w:color w:val="auto"/>
        </w:rPr>
        <w:t xml:space="preserve">closed-ended which typically take an average 10 seconds to administer, so most respondents will only see </w:t>
      </w:r>
      <w:r w:rsidRPr="006C3EB3" w:rsidR="007431FE">
        <w:rPr>
          <w:color w:val="auto"/>
        </w:rPr>
        <w:t>a minor increase.</w:t>
      </w:r>
    </w:p>
    <w:p w:rsidRPr="006C3EB3" w:rsidR="00062ACC" w:rsidP="00F90536" w:rsidRDefault="00062ACC" w14:paraId="38574151" w14:textId="77777777">
      <w:pPr>
        <w:pStyle w:val="Heading1"/>
        <w:rPr>
          <w:rFonts w:ascii="Times New Roman" w:hAnsi="Times New Roman" w:cs="Times New Roman"/>
        </w:rPr>
      </w:pPr>
      <w:r w:rsidRPr="006C3EB3">
        <w:rPr>
          <w:rFonts w:ascii="Times New Roman" w:hAnsi="Times New Roman" w:cs="Times New Roman"/>
        </w:rPr>
        <w:t>16.</w:t>
      </w:r>
      <w:r w:rsidRPr="006C3EB3" w:rsidR="00515597">
        <w:rPr>
          <w:rFonts w:ascii="Times New Roman" w:hAnsi="Times New Roman" w:cs="Times New Roman"/>
        </w:rPr>
        <w:t xml:space="preserve"> </w:t>
      </w:r>
      <w:r w:rsidRPr="006C3EB3">
        <w:rPr>
          <w:rFonts w:ascii="Times New Roman" w:hAnsi="Times New Roman" w:cs="Times New Roman"/>
        </w:rPr>
        <w:tab/>
      </w:r>
      <w:bookmarkStart w:name="_Hlk65597573" w:id="8"/>
      <w:r w:rsidRPr="006C3EB3">
        <w:rPr>
          <w:rFonts w:ascii="Times New Roman" w:hAnsi="Times New Roman" w:cs="Times New Roman"/>
          <w:u w:val="single"/>
        </w:rPr>
        <w:t>Time Schedule, Publication and Analysis Plans</w:t>
      </w:r>
    </w:p>
    <w:p w:rsidRPr="006C3EB3" w:rsidR="00062ACC" w:rsidP="0038142B" w:rsidRDefault="00062ACC" w14:paraId="0671965F" w14:textId="6827C9F4">
      <w:pPr>
        <w:pStyle w:val="BodyText"/>
        <w:rPr>
          <w:rFonts w:ascii="Times New Roman" w:hAnsi="Times New Roman" w:cs="Times New Roman"/>
        </w:rPr>
      </w:pPr>
      <w:bookmarkStart w:name="_Hlk504553150" w:id="9"/>
      <w:r w:rsidRPr="006C3EB3">
        <w:rPr>
          <w:rFonts w:ascii="Times New Roman" w:hAnsi="Times New Roman" w:cs="Times New Roman"/>
        </w:rPr>
        <w:t xml:space="preserve">Plans for the </w:t>
      </w:r>
      <w:r w:rsidRPr="006C3EB3" w:rsidR="00C60579">
        <w:rPr>
          <w:rFonts w:ascii="Times New Roman" w:hAnsi="Times New Roman" w:cs="Times New Roman"/>
        </w:rPr>
        <w:t>202</w:t>
      </w:r>
      <w:r w:rsidR="00C60579">
        <w:rPr>
          <w:rFonts w:ascii="Times New Roman" w:hAnsi="Times New Roman" w:cs="Times New Roman"/>
        </w:rPr>
        <w:t>2</w:t>
      </w:r>
      <w:r w:rsidRPr="006C3EB3" w:rsidR="00C60579">
        <w:rPr>
          <w:rFonts w:ascii="Times New Roman" w:hAnsi="Times New Roman" w:cs="Times New Roman"/>
        </w:rPr>
        <w:t xml:space="preserve"> </w:t>
      </w:r>
      <w:r w:rsidRPr="006C3EB3" w:rsidR="00957517">
        <w:rPr>
          <w:rFonts w:ascii="Times New Roman" w:hAnsi="Times New Roman" w:cs="Times New Roman"/>
        </w:rPr>
        <w:t>survey</w:t>
      </w:r>
      <w:r w:rsidRPr="006C3EB3">
        <w:rPr>
          <w:rFonts w:ascii="Times New Roman" w:hAnsi="Times New Roman" w:cs="Times New Roman"/>
        </w:rPr>
        <w:t xml:space="preserve"> data involve </w:t>
      </w:r>
      <w:r w:rsidR="00C60579">
        <w:rPr>
          <w:rFonts w:ascii="Times New Roman" w:hAnsi="Times New Roman" w:cs="Times New Roman"/>
        </w:rPr>
        <w:t>six</w:t>
      </w:r>
      <w:r w:rsidRPr="006C3EB3" w:rsidR="00C60579">
        <w:rPr>
          <w:rFonts w:ascii="Times New Roman" w:hAnsi="Times New Roman" w:cs="Times New Roman"/>
        </w:rPr>
        <w:t xml:space="preserve"> </w:t>
      </w:r>
      <w:r w:rsidRPr="006C3EB3">
        <w:rPr>
          <w:rFonts w:ascii="Times New Roman" w:hAnsi="Times New Roman" w:cs="Times New Roman"/>
        </w:rPr>
        <w:t>major types of</w:t>
      </w:r>
      <w:r w:rsidRPr="006C3EB3" w:rsidR="00CE4D65">
        <w:rPr>
          <w:rFonts w:ascii="Times New Roman" w:hAnsi="Times New Roman" w:cs="Times New Roman"/>
        </w:rPr>
        <w:t xml:space="preserve"> data</w:t>
      </w:r>
      <w:r w:rsidRPr="006C3EB3">
        <w:rPr>
          <w:rFonts w:ascii="Times New Roman" w:hAnsi="Times New Roman" w:cs="Times New Roman"/>
        </w:rPr>
        <w:t xml:space="preserve"> products</w:t>
      </w:r>
      <w:r w:rsidRPr="006C3EB3" w:rsidR="00712BAC">
        <w:rPr>
          <w:rFonts w:ascii="Times New Roman" w:hAnsi="Times New Roman" w:cs="Times New Roman"/>
        </w:rPr>
        <w:t xml:space="preserve">: </w:t>
      </w:r>
      <w:r w:rsidRPr="006C3EB3" w:rsidR="006B14C7">
        <w:rPr>
          <w:rFonts w:ascii="Times New Roman" w:hAnsi="Times New Roman" w:cs="Times New Roman"/>
        </w:rPr>
        <w:t>1</w:t>
      </w:r>
      <w:r w:rsidRPr="006C3EB3" w:rsidR="00CE4D65">
        <w:rPr>
          <w:rFonts w:ascii="Times New Roman" w:hAnsi="Times New Roman" w:cs="Times New Roman"/>
        </w:rPr>
        <w:t xml:space="preserve">) </w:t>
      </w:r>
      <w:r w:rsidRPr="006C3EB3" w:rsidR="00BB395F">
        <w:rPr>
          <w:rFonts w:ascii="Times New Roman" w:hAnsi="Times New Roman" w:cs="Times New Roman"/>
        </w:rPr>
        <w:t>First Findings Reports</w:t>
      </w:r>
      <w:r w:rsidRPr="006C3EB3">
        <w:rPr>
          <w:rFonts w:ascii="Times New Roman" w:hAnsi="Times New Roman" w:cs="Times New Roman"/>
        </w:rPr>
        <w:t xml:space="preserve"> (available at the annual HHS press release of NSDUH data</w:t>
      </w:r>
      <w:r w:rsidRPr="006C3EB3" w:rsidR="00CE4D65">
        <w:rPr>
          <w:rFonts w:ascii="Times New Roman" w:hAnsi="Times New Roman" w:cs="Times New Roman"/>
        </w:rPr>
        <w:t xml:space="preserve"> or soon thereafter</w:t>
      </w:r>
      <w:r w:rsidRPr="006C3EB3" w:rsidR="008D1AFF">
        <w:rPr>
          <w:rFonts w:ascii="Times New Roman" w:hAnsi="Times New Roman" w:cs="Times New Roman"/>
        </w:rPr>
        <w:t>)</w:t>
      </w:r>
      <w:r w:rsidRPr="006C3EB3" w:rsidR="00CE4D65">
        <w:rPr>
          <w:rFonts w:ascii="Times New Roman" w:hAnsi="Times New Roman" w:cs="Times New Roman"/>
        </w:rPr>
        <w:t>;</w:t>
      </w:r>
      <w:r w:rsidRPr="006C3EB3" w:rsidR="00E42232">
        <w:rPr>
          <w:rFonts w:ascii="Times New Roman" w:hAnsi="Times New Roman" w:cs="Times New Roman"/>
        </w:rPr>
        <w:t xml:space="preserve"> </w:t>
      </w:r>
      <w:r w:rsidRPr="006C3EB3" w:rsidR="006B14C7">
        <w:rPr>
          <w:rFonts w:ascii="Times New Roman" w:hAnsi="Times New Roman" w:cs="Times New Roman"/>
        </w:rPr>
        <w:t>2</w:t>
      </w:r>
      <w:r w:rsidRPr="006C3EB3" w:rsidR="00D134F4">
        <w:rPr>
          <w:rFonts w:ascii="Times New Roman" w:hAnsi="Times New Roman" w:cs="Times New Roman"/>
        </w:rPr>
        <w:t xml:space="preserve">) </w:t>
      </w:r>
      <w:r w:rsidRPr="006C3EB3" w:rsidR="0070703D">
        <w:rPr>
          <w:rFonts w:ascii="Times New Roman" w:hAnsi="Times New Roman" w:cs="Times New Roman"/>
        </w:rPr>
        <w:t xml:space="preserve">state </w:t>
      </w:r>
      <w:r w:rsidRPr="006C3EB3" w:rsidR="00D134F4">
        <w:rPr>
          <w:rFonts w:ascii="Times New Roman" w:hAnsi="Times New Roman" w:cs="Times New Roman"/>
        </w:rPr>
        <w:t xml:space="preserve">findings; </w:t>
      </w:r>
      <w:r w:rsidRPr="006C3EB3" w:rsidR="006B14C7">
        <w:rPr>
          <w:rFonts w:ascii="Times New Roman" w:hAnsi="Times New Roman" w:cs="Times New Roman"/>
        </w:rPr>
        <w:t>3</w:t>
      </w:r>
      <w:r w:rsidRPr="006C3EB3" w:rsidR="00CE4D65">
        <w:rPr>
          <w:rFonts w:ascii="Times New Roman" w:hAnsi="Times New Roman" w:cs="Times New Roman"/>
        </w:rPr>
        <w:t xml:space="preserve">) </w:t>
      </w:r>
      <w:r w:rsidR="00E76818">
        <w:rPr>
          <w:rFonts w:ascii="Times New Roman" w:hAnsi="Times New Roman" w:cs="Times New Roman"/>
        </w:rPr>
        <w:t>substate findings</w:t>
      </w:r>
      <w:r w:rsidRPr="006C3EB3" w:rsidR="008D1AFF">
        <w:rPr>
          <w:rFonts w:ascii="Times New Roman" w:hAnsi="Times New Roman" w:cs="Times New Roman"/>
        </w:rPr>
        <w:t>;</w:t>
      </w:r>
      <w:r w:rsidRPr="006C3EB3">
        <w:rPr>
          <w:rFonts w:ascii="Times New Roman" w:hAnsi="Times New Roman" w:cs="Times New Roman"/>
        </w:rPr>
        <w:t xml:space="preserve"> </w:t>
      </w:r>
      <w:r w:rsidRPr="006C3EB3" w:rsidR="006B14C7">
        <w:rPr>
          <w:rFonts w:ascii="Times New Roman" w:hAnsi="Times New Roman" w:cs="Times New Roman"/>
        </w:rPr>
        <w:t>4</w:t>
      </w:r>
      <w:r w:rsidRPr="006C3EB3" w:rsidR="008D1AFF">
        <w:rPr>
          <w:rFonts w:ascii="Times New Roman" w:hAnsi="Times New Roman" w:cs="Times New Roman"/>
        </w:rPr>
        <w:t>) P</w:t>
      </w:r>
      <w:r w:rsidRPr="006C3EB3">
        <w:rPr>
          <w:rFonts w:ascii="Times New Roman" w:hAnsi="Times New Roman" w:cs="Times New Roman"/>
        </w:rPr>
        <w:t xml:space="preserve">ublic </w:t>
      </w:r>
      <w:r w:rsidRPr="006C3EB3" w:rsidR="008D1AFF">
        <w:rPr>
          <w:rFonts w:ascii="Times New Roman" w:hAnsi="Times New Roman" w:cs="Times New Roman"/>
        </w:rPr>
        <w:t>U</w:t>
      </w:r>
      <w:r w:rsidRPr="006C3EB3">
        <w:rPr>
          <w:rFonts w:ascii="Times New Roman" w:hAnsi="Times New Roman" w:cs="Times New Roman"/>
        </w:rPr>
        <w:t xml:space="preserve">se </w:t>
      </w:r>
      <w:r w:rsidRPr="006C3EB3" w:rsidR="008D1AFF">
        <w:rPr>
          <w:rFonts w:ascii="Times New Roman" w:hAnsi="Times New Roman" w:cs="Times New Roman"/>
        </w:rPr>
        <w:t>D</w:t>
      </w:r>
      <w:r w:rsidRPr="006C3EB3">
        <w:rPr>
          <w:rFonts w:ascii="Times New Roman" w:hAnsi="Times New Roman" w:cs="Times New Roman"/>
        </w:rPr>
        <w:t xml:space="preserve">ata </w:t>
      </w:r>
      <w:r w:rsidRPr="006C3EB3" w:rsidR="008D1AFF">
        <w:rPr>
          <w:rFonts w:ascii="Times New Roman" w:hAnsi="Times New Roman" w:cs="Times New Roman"/>
        </w:rPr>
        <w:t>F</w:t>
      </w:r>
      <w:r w:rsidRPr="006C3EB3" w:rsidR="009D1075">
        <w:rPr>
          <w:rFonts w:ascii="Times New Roman" w:hAnsi="Times New Roman" w:cs="Times New Roman"/>
        </w:rPr>
        <w:t>ile</w:t>
      </w:r>
      <w:r w:rsidRPr="006C3EB3" w:rsidR="0090409D">
        <w:rPr>
          <w:rFonts w:ascii="Times New Roman" w:hAnsi="Times New Roman" w:cs="Times New Roman"/>
        </w:rPr>
        <w:t xml:space="preserve"> (PUF)</w:t>
      </w:r>
      <w:r w:rsidRPr="006C3EB3" w:rsidR="00606D54">
        <w:rPr>
          <w:rFonts w:ascii="Times New Roman" w:hAnsi="Times New Roman" w:cs="Times New Roman"/>
        </w:rPr>
        <w:t xml:space="preserve">; </w:t>
      </w:r>
      <w:r w:rsidRPr="006C3EB3" w:rsidR="006B14C7">
        <w:rPr>
          <w:rFonts w:ascii="Times New Roman" w:hAnsi="Times New Roman" w:cs="Times New Roman"/>
        </w:rPr>
        <w:t>5</w:t>
      </w:r>
      <w:r w:rsidRPr="006C3EB3" w:rsidR="00606D54">
        <w:rPr>
          <w:rFonts w:ascii="Times New Roman" w:hAnsi="Times New Roman" w:cs="Times New Roman"/>
        </w:rPr>
        <w:t xml:space="preserve">) </w:t>
      </w:r>
      <w:r w:rsidRPr="006C3EB3" w:rsidR="0090409D">
        <w:rPr>
          <w:rFonts w:ascii="Times New Roman" w:hAnsi="Times New Roman" w:cs="Times New Roman"/>
        </w:rPr>
        <w:t>R</w:t>
      </w:r>
      <w:r w:rsidRPr="006C3EB3" w:rsidR="00606D54">
        <w:rPr>
          <w:rFonts w:ascii="Times New Roman" w:hAnsi="Times New Roman" w:cs="Times New Roman"/>
        </w:rPr>
        <w:t xml:space="preserve">estricted </w:t>
      </w:r>
      <w:r w:rsidRPr="006C3EB3" w:rsidR="0090409D">
        <w:rPr>
          <w:rFonts w:ascii="Times New Roman" w:hAnsi="Times New Roman" w:cs="Times New Roman"/>
        </w:rPr>
        <w:t>U</w:t>
      </w:r>
      <w:r w:rsidRPr="006C3EB3" w:rsidR="00606D54">
        <w:rPr>
          <w:rFonts w:ascii="Times New Roman" w:hAnsi="Times New Roman" w:cs="Times New Roman"/>
        </w:rPr>
        <w:t xml:space="preserve">se </w:t>
      </w:r>
      <w:r w:rsidRPr="006C3EB3" w:rsidR="0090409D">
        <w:rPr>
          <w:rFonts w:ascii="Times New Roman" w:hAnsi="Times New Roman" w:cs="Times New Roman"/>
        </w:rPr>
        <w:t>D</w:t>
      </w:r>
      <w:r w:rsidRPr="006C3EB3" w:rsidR="00606D54">
        <w:rPr>
          <w:rFonts w:ascii="Times New Roman" w:hAnsi="Times New Roman" w:cs="Times New Roman"/>
        </w:rPr>
        <w:t xml:space="preserve">ata </w:t>
      </w:r>
      <w:r w:rsidRPr="006C3EB3" w:rsidR="0090409D">
        <w:rPr>
          <w:rFonts w:ascii="Times New Roman" w:hAnsi="Times New Roman" w:cs="Times New Roman"/>
        </w:rPr>
        <w:t>F</w:t>
      </w:r>
      <w:r w:rsidRPr="006C3EB3" w:rsidR="00606D54">
        <w:rPr>
          <w:rFonts w:ascii="Times New Roman" w:hAnsi="Times New Roman" w:cs="Times New Roman"/>
        </w:rPr>
        <w:t>ile</w:t>
      </w:r>
      <w:r w:rsidRPr="006C3EB3" w:rsidR="0090409D">
        <w:rPr>
          <w:rFonts w:ascii="Times New Roman" w:hAnsi="Times New Roman" w:cs="Times New Roman"/>
        </w:rPr>
        <w:t xml:space="preserve"> (R-DAS)</w:t>
      </w:r>
      <w:r w:rsidRPr="006C3EB3" w:rsidR="00606D54">
        <w:rPr>
          <w:rFonts w:ascii="Times New Roman" w:hAnsi="Times New Roman" w:cs="Times New Roman"/>
        </w:rPr>
        <w:t xml:space="preserve">; </w:t>
      </w:r>
      <w:r w:rsidR="00C60579">
        <w:rPr>
          <w:rFonts w:ascii="Times New Roman" w:hAnsi="Times New Roman" w:cs="Times New Roman"/>
        </w:rPr>
        <w:t>and 6</w:t>
      </w:r>
      <w:r w:rsidRPr="006C3EB3" w:rsidR="00151BA6">
        <w:rPr>
          <w:rFonts w:ascii="Times New Roman" w:hAnsi="Times New Roman" w:cs="Times New Roman"/>
        </w:rPr>
        <w:t xml:space="preserve">) </w:t>
      </w:r>
      <w:r w:rsidR="00C60579">
        <w:rPr>
          <w:rFonts w:ascii="Times New Roman" w:hAnsi="Times New Roman" w:cs="Times New Roman"/>
          <w:bCs/>
        </w:rPr>
        <w:t>Research</w:t>
      </w:r>
      <w:r w:rsidRPr="006C3EB3" w:rsidR="00151BA6">
        <w:rPr>
          <w:rFonts w:ascii="Times New Roman" w:hAnsi="Times New Roman" w:cs="Times New Roman"/>
          <w:bCs/>
        </w:rPr>
        <w:t xml:space="preserve"> Data Centers</w:t>
      </w:r>
      <w:r w:rsidRPr="006C3EB3" w:rsidR="00151BA6">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 xml:space="preserve">Descriptions of major </w:t>
      </w:r>
      <w:r w:rsidRPr="006C3EB3" w:rsidR="008D1AFF">
        <w:rPr>
          <w:rFonts w:ascii="Times New Roman" w:hAnsi="Times New Roman" w:cs="Times New Roman"/>
        </w:rPr>
        <w:t>products</w:t>
      </w:r>
      <w:r w:rsidRPr="006C3EB3">
        <w:rPr>
          <w:rFonts w:ascii="Times New Roman" w:hAnsi="Times New Roman" w:cs="Times New Roman"/>
        </w:rPr>
        <w:t xml:space="preserve">, as well as </w:t>
      </w:r>
      <w:r w:rsidRPr="006C3EB3" w:rsidR="008D1AFF">
        <w:rPr>
          <w:rFonts w:ascii="Times New Roman" w:hAnsi="Times New Roman" w:cs="Times New Roman"/>
        </w:rPr>
        <w:t xml:space="preserve">approximate </w:t>
      </w:r>
      <w:r w:rsidRPr="006C3EB3">
        <w:rPr>
          <w:rFonts w:ascii="Times New Roman" w:hAnsi="Times New Roman" w:cs="Times New Roman"/>
        </w:rPr>
        <w:t xml:space="preserve">delivery dates </w:t>
      </w:r>
      <w:r w:rsidRPr="006C3EB3" w:rsidR="008D1AFF">
        <w:rPr>
          <w:rFonts w:ascii="Times New Roman" w:hAnsi="Times New Roman" w:cs="Times New Roman"/>
        </w:rPr>
        <w:t>follow.</w:t>
      </w:r>
      <w:r w:rsidRPr="006C3EB3" w:rsidR="00007DE8">
        <w:rPr>
          <w:rFonts w:ascii="Times New Roman" w:hAnsi="Times New Roman" w:cs="Times New Roman"/>
        </w:rPr>
        <w:t xml:space="preserve"> Table 4 includes a schedule for the </w:t>
      </w:r>
      <w:r w:rsidRPr="006C3EB3" w:rsidR="00C60579">
        <w:rPr>
          <w:rFonts w:ascii="Times New Roman" w:hAnsi="Times New Roman" w:cs="Times New Roman"/>
        </w:rPr>
        <w:t>202</w:t>
      </w:r>
      <w:r w:rsidR="00C60579">
        <w:rPr>
          <w:rFonts w:ascii="Times New Roman" w:hAnsi="Times New Roman" w:cs="Times New Roman"/>
        </w:rPr>
        <w:t>2</w:t>
      </w:r>
      <w:r w:rsidRPr="006C3EB3" w:rsidR="00C60579">
        <w:rPr>
          <w:rFonts w:ascii="Times New Roman" w:hAnsi="Times New Roman" w:cs="Times New Roman"/>
        </w:rPr>
        <w:t xml:space="preserve"> </w:t>
      </w:r>
      <w:r w:rsidRPr="006C3EB3" w:rsidR="00007DE8">
        <w:rPr>
          <w:rFonts w:ascii="Times New Roman" w:hAnsi="Times New Roman" w:cs="Times New Roman"/>
        </w:rPr>
        <w:t>NSDUH</w:t>
      </w:r>
      <w:r w:rsidRPr="006C3EB3">
        <w:rPr>
          <w:rFonts w:ascii="Times New Roman" w:hAnsi="Times New Roman" w:cs="Times New Roman"/>
        </w:rPr>
        <w:t>.</w:t>
      </w:r>
    </w:p>
    <w:p w:rsidRPr="006C3EB3" w:rsidR="00E874F9" w:rsidP="00E874F9" w:rsidRDefault="00E24D7B" w14:paraId="041D6511" w14:textId="7006D573">
      <w:pPr>
        <w:pStyle w:val="Heading2"/>
        <w:rPr>
          <w:rFonts w:ascii="Times New Roman" w:hAnsi="Times New Roman" w:eastAsiaTheme="minorHAnsi"/>
          <w:bCs/>
        </w:rPr>
      </w:pPr>
      <w:r w:rsidRPr="006C3EB3">
        <w:rPr>
          <w:rFonts w:ascii="Times New Roman" w:hAnsi="Times New Roman" w:cs="Times New Roman"/>
        </w:rPr>
        <w:t>1</w:t>
      </w:r>
      <w:r w:rsidRPr="006C3EB3" w:rsidR="008D1AFF">
        <w:rPr>
          <w:rFonts w:ascii="Times New Roman" w:hAnsi="Times New Roman" w:cs="Times New Roman"/>
        </w:rPr>
        <w:t xml:space="preserve">) </w:t>
      </w:r>
      <w:r w:rsidRPr="006C3EB3" w:rsidR="0060002E">
        <w:rPr>
          <w:rFonts w:ascii="Times New Roman" w:hAnsi="Times New Roman" w:eastAsiaTheme="minorHAnsi"/>
          <w:bCs/>
          <w:iCs/>
        </w:rPr>
        <w:t xml:space="preserve">First Findings Report (September </w:t>
      </w:r>
      <w:r w:rsidRPr="006C3EB3" w:rsidR="00C60579">
        <w:rPr>
          <w:rFonts w:ascii="Times New Roman" w:hAnsi="Times New Roman" w:eastAsiaTheme="minorHAnsi"/>
          <w:bCs/>
          <w:iCs/>
        </w:rPr>
        <w:t>202</w:t>
      </w:r>
      <w:r w:rsidR="00C60579">
        <w:rPr>
          <w:rFonts w:ascii="Times New Roman" w:hAnsi="Times New Roman" w:eastAsiaTheme="minorHAnsi"/>
          <w:bCs/>
          <w:iCs/>
        </w:rPr>
        <w:t>3</w:t>
      </w:r>
      <w:r w:rsidRPr="006C3EB3" w:rsidR="0060002E">
        <w:rPr>
          <w:rFonts w:ascii="Times New Roman" w:hAnsi="Times New Roman" w:eastAsiaTheme="minorHAnsi"/>
          <w:bCs/>
          <w:iCs/>
        </w:rPr>
        <w:t>).</w:t>
      </w:r>
      <w:r w:rsidRPr="006C3EB3" w:rsidR="0060002E">
        <w:rPr>
          <w:rFonts w:ascii="Times New Roman" w:hAnsi="Times New Roman" w:eastAsiaTheme="minorHAnsi"/>
          <w:b w:val="0"/>
          <w:bCs/>
          <w:iCs/>
        </w:rPr>
        <w:t xml:space="preserve"> </w:t>
      </w:r>
      <w:r w:rsidRPr="006C3EB3" w:rsidR="00A76D9C">
        <w:rPr>
          <w:rFonts w:ascii="Times New Roman" w:hAnsi="Times New Roman" w:eastAsiaTheme="minorHAnsi"/>
          <w:b w:val="0"/>
          <w:bCs/>
          <w:iCs/>
        </w:rPr>
        <w:t>SAMHSA will release a n</w:t>
      </w:r>
      <w:r w:rsidRPr="006C3EB3" w:rsidR="00E874F9">
        <w:rPr>
          <w:rFonts w:ascii="Times New Roman" w:hAnsi="Times New Roman" w:eastAsiaTheme="minorHAnsi"/>
          <w:b w:val="0"/>
          <w:bCs/>
          <w:iCs/>
        </w:rPr>
        <w:t xml:space="preserve">ational report </w:t>
      </w:r>
      <w:r w:rsidRPr="006C3EB3" w:rsidR="00A76D9C">
        <w:rPr>
          <w:rFonts w:ascii="Times New Roman" w:hAnsi="Times New Roman" w:eastAsiaTheme="minorHAnsi"/>
          <w:b w:val="0"/>
          <w:bCs/>
          <w:iCs/>
        </w:rPr>
        <w:t>that</w:t>
      </w:r>
      <w:r w:rsidRPr="006C3EB3" w:rsidR="00E874F9">
        <w:rPr>
          <w:rFonts w:ascii="Times New Roman" w:hAnsi="Times New Roman" w:eastAsiaTheme="minorHAnsi"/>
          <w:b w:val="0"/>
          <w:bCs/>
          <w:iCs/>
        </w:rPr>
        <w:t xml:space="preserve"> cover</w:t>
      </w:r>
      <w:r w:rsidRPr="006C3EB3" w:rsidR="00A76D9C">
        <w:rPr>
          <w:rFonts w:ascii="Times New Roman" w:hAnsi="Times New Roman" w:eastAsiaTheme="minorHAnsi"/>
          <w:b w:val="0"/>
          <w:bCs/>
          <w:iCs/>
        </w:rPr>
        <w:t>s</w:t>
      </w:r>
      <w:r w:rsidRPr="006C3EB3" w:rsidR="00E874F9">
        <w:rPr>
          <w:rFonts w:ascii="Times New Roman" w:hAnsi="Times New Roman" w:eastAsiaTheme="minorHAnsi"/>
          <w:b w:val="0"/>
          <w:bCs/>
          <w:iCs/>
        </w:rPr>
        <w:t xml:space="preserve"> topics related to substance use and mental health issues among the civilian</w:t>
      </w:r>
      <w:r w:rsidRPr="006C3EB3" w:rsidR="007B3626">
        <w:rPr>
          <w:rFonts w:ascii="Times New Roman" w:hAnsi="Times New Roman" w:eastAsiaTheme="minorHAnsi"/>
          <w:b w:val="0"/>
          <w:bCs/>
          <w:iCs/>
        </w:rPr>
        <w:t>,</w:t>
      </w:r>
      <w:r w:rsidRPr="006C3EB3" w:rsidR="00E874F9">
        <w:rPr>
          <w:rFonts w:ascii="Times New Roman" w:hAnsi="Times New Roman" w:eastAsiaTheme="minorHAnsi"/>
          <w:b w:val="0"/>
          <w:bCs/>
          <w:iCs/>
        </w:rPr>
        <w:t xml:space="preserve"> noninstitutionalized population </w:t>
      </w:r>
      <w:r w:rsidRPr="006C3EB3" w:rsidR="00E874F9">
        <w:rPr>
          <w:rFonts w:ascii="Times New Roman" w:hAnsi="Times New Roman" w:eastAsiaTheme="minorHAnsi"/>
          <w:b w:val="0"/>
          <w:bCs/>
        </w:rPr>
        <w:t xml:space="preserve">aged 12 or older, such as trends in substance use and mental health issues, suicidal thoughts and behavior among adults aged 18 or older, </w:t>
      </w:r>
      <w:r w:rsidRPr="006C3EB3" w:rsidR="00E874F9">
        <w:rPr>
          <w:rFonts w:ascii="Times New Roman" w:hAnsi="Times New Roman" w:eastAsiaTheme="minorHAnsi"/>
          <w:b w:val="0"/>
          <w:bCs/>
        </w:rPr>
        <w:lastRenderedPageBreak/>
        <w:t>receipt of substance use treatment and mental health services, and initiation of substance use.</w:t>
      </w:r>
      <w:r w:rsidRPr="00C60579" w:rsidR="00C60579">
        <w:rPr>
          <w:rFonts w:ascii="Times New Roman" w:hAnsi="Times New Roman" w:eastAsiaTheme="minorHAnsi"/>
          <w:b w:val="0"/>
          <w:bCs/>
        </w:rPr>
        <w:t xml:space="preserve"> </w:t>
      </w:r>
      <w:r w:rsidR="00C60579">
        <w:rPr>
          <w:rFonts w:ascii="Times New Roman" w:hAnsi="Times New Roman" w:eastAsiaTheme="minorHAnsi"/>
          <w:b w:val="0"/>
          <w:bCs/>
        </w:rPr>
        <w:t>The 2019 First Findings Report was released in September 2020.</w:t>
      </w:r>
    </w:p>
    <w:p w:rsidRPr="00E76818" w:rsidR="00E76818" w:rsidP="00E76818" w:rsidRDefault="00A31560" w14:paraId="12807266" w14:textId="7C853BA8">
      <w:pPr>
        <w:pStyle w:val="Heading2"/>
        <w:rPr>
          <w:rFonts w:ascii="Times New Roman" w:hAnsi="Times New Roman" w:eastAsiaTheme="minorHAnsi"/>
          <w:bCs/>
        </w:rPr>
      </w:pPr>
      <w:r w:rsidRPr="006C3EB3">
        <w:rPr>
          <w:rFonts w:ascii="Times New Roman" w:hAnsi="Times New Roman" w:cs="Times New Roman"/>
          <w:bCs/>
        </w:rPr>
        <w:t>2</w:t>
      </w:r>
      <w:r w:rsidRPr="006C3EB3" w:rsidR="00D134F4">
        <w:rPr>
          <w:rFonts w:ascii="Times New Roman" w:hAnsi="Times New Roman" w:cs="Times New Roman"/>
          <w:bCs/>
        </w:rPr>
        <w:t xml:space="preserve">) </w:t>
      </w:r>
      <w:r w:rsidR="00E76818">
        <w:rPr>
          <w:rFonts w:ascii="Times New Roman" w:hAnsi="Times New Roman" w:eastAsiaTheme="minorHAnsi"/>
          <w:bCs/>
        </w:rPr>
        <w:t>S</w:t>
      </w:r>
      <w:r w:rsidRPr="00E76818" w:rsidR="00E76818">
        <w:rPr>
          <w:rFonts w:ascii="Times New Roman" w:hAnsi="Times New Roman" w:eastAsiaTheme="minorHAnsi"/>
          <w:bCs/>
        </w:rPr>
        <w:t xml:space="preserve">tate Findings (December 2023/February 2024). </w:t>
      </w:r>
      <w:r w:rsidRPr="00E76818" w:rsidR="00E76818">
        <w:rPr>
          <w:rFonts w:ascii="Times New Roman" w:hAnsi="Times New Roman" w:eastAsiaTheme="minorHAnsi"/>
          <w:b w:val="0"/>
        </w:rPr>
        <w:t>Data from the combined 2021 and 2022 NSDUHs will be used to provide state estimates (for the 50 states and the District of Columbia) for up to 36 substance use and mental health outcomes. These estimates will be produced using small area estimation methodology. Along with the 2021-2022 state small area estimates, significant tests of change between the 2020-2021 and the 2021-2022 state population percentages will be included</w:t>
      </w:r>
      <w:r w:rsidRPr="00E76818" w:rsidR="00E76818">
        <w:rPr>
          <w:rFonts w:ascii="Times New Roman" w:hAnsi="Times New Roman" w:eastAsiaTheme="minorHAnsi"/>
          <w:bCs/>
        </w:rPr>
        <w:t xml:space="preserve">. </w:t>
      </w:r>
    </w:p>
    <w:p w:rsidR="00E76818" w:rsidP="00E76818" w:rsidRDefault="00E76818" w14:paraId="1F3B7514" w14:textId="4416EBF2">
      <w:pPr>
        <w:pStyle w:val="Heading2"/>
        <w:rPr>
          <w:color w:val="FF0000"/>
        </w:rPr>
      </w:pPr>
      <w:r>
        <w:t xml:space="preserve">3) </w:t>
      </w:r>
      <w:r w:rsidRPr="00E76818">
        <w:t>Substate Findings (April 2024/June 2024).</w:t>
      </w:r>
      <w:r w:rsidRPr="00E76818">
        <w:rPr>
          <w:b w:val="0"/>
          <w:bCs/>
        </w:rPr>
        <w:t xml:space="preserve"> Data from the combined 2020, 2021, and 2022 NSDUHs will be used to provide estimates for substate regions (about 400) within all states for up to 36 substance use and mental health outcomes. These estimates will be produced using small area estimation </w:t>
      </w:r>
      <w:r w:rsidRPr="00A73D47">
        <w:rPr>
          <w:b w:val="0"/>
          <w:bCs/>
          <w:color w:val="auto"/>
        </w:rPr>
        <w:t>methodology. Along with the 2020-2022 substate small area estimates, significant tests of change between the 2018-2020 and the 2020-2022 substate region population percentages will be included.</w:t>
      </w:r>
      <w:r w:rsidRPr="00A73D47">
        <w:rPr>
          <w:color w:val="auto"/>
        </w:rPr>
        <w:t xml:space="preserve"> </w:t>
      </w:r>
    </w:p>
    <w:p w:rsidRPr="006C3EB3" w:rsidR="004E3E56" w:rsidP="00E76818" w:rsidRDefault="00A31560" w14:paraId="149C0869" w14:textId="26AB209A">
      <w:pPr>
        <w:pStyle w:val="BodyText"/>
        <w:rPr>
          <w:rFonts w:ascii="Times New Roman" w:hAnsi="Times New Roman" w:cs="Times New Roman"/>
        </w:rPr>
      </w:pPr>
      <w:r w:rsidRPr="00E76818">
        <w:rPr>
          <w:rFonts w:ascii="Times New Roman" w:hAnsi="Times New Roman" w:cs="Times New Roman"/>
          <w:b/>
          <w:bCs/>
        </w:rPr>
        <w:t>4</w:t>
      </w:r>
      <w:r w:rsidRPr="00E76818" w:rsidR="008D1AFF">
        <w:rPr>
          <w:rFonts w:ascii="Times New Roman" w:hAnsi="Times New Roman" w:cs="Times New Roman"/>
          <w:b/>
          <w:bCs/>
        </w:rPr>
        <w:t>)</w:t>
      </w:r>
      <w:r w:rsidRPr="006C3EB3" w:rsidR="008D1AFF">
        <w:rPr>
          <w:rFonts w:ascii="Times New Roman" w:hAnsi="Times New Roman" w:cs="Times New Roman"/>
        </w:rPr>
        <w:t xml:space="preserve"> </w:t>
      </w:r>
      <w:r w:rsidRPr="00E76818" w:rsidR="008D1AFF">
        <w:rPr>
          <w:rFonts w:ascii="Times New Roman" w:hAnsi="Times New Roman" w:cs="Times New Roman"/>
          <w:b/>
          <w:bCs/>
        </w:rPr>
        <w:t>Public</w:t>
      </w:r>
      <w:r w:rsidRPr="00E76818" w:rsidR="00151BA6">
        <w:rPr>
          <w:rFonts w:ascii="Times New Roman" w:hAnsi="Times New Roman" w:cs="Times New Roman"/>
          <w:b/>
          <w:bCs/>
        </w:rPr>
        <w:t>-</w:t>
      </w:r>
      <w:r w:rsidRPr="00E76818" w:rsidR="008D1AFF">
        <w:rPr>
          <w:rFonts w:ascii="Times New Roman" w:hAnsi="Times New Roman" w:cs="Times New Roman"/>
          <w:b/>
          <w:bCs/>
        </w:rPr>
        <w:t>Use Data File</w:t>
      </w:r>
      <w:r w:rsidRPr="00E76818" w:rsidR="00BB395F">
        <w:rPr>
          <w:rFonts w:ascii="Times New Roman" w:hAnsi="Times New Roman" w:cs="Times New Roman"/>
          <w:b/>
          <w:bCs/>
        </w:rPr>
        <w:t xml:space="preserve"> (PUF)</w:t>
      </w:r>
      <w:r w:rsidRPr="00E76818" w:rsidR="004E3E56">
        <w:rPr>
          <w:rFonts w:ascii="Times New Roman" w:hAnsi="Times New Roman" w:cs="Times New Roman"/>
          <w:b/>
          <w:bCs/>
        </w:rPr>
        <w:t xml:space="preserve"> (O</w:t>
      </w:r>
      <w:r w:rsidRPr="006C3EB3" w:rsidR="004E3E56">
        <w:rPr>
          <w:rFonts w:ascii="Times New Roman" w:hAnsi="Times New Roman" w:cs="Times New Roman"/>
          <w:b/>
          <w:bCs/>
        </w:rPr>
        <w:t xml:space="preserve">ctober </w:t>
      </w:r>
      <w:r w:rsidRPr="006C3EB3" w:rsidR="00C60579">
        <w:rPr>
          <w:rFonts w:ascii="Times New Roman" w:hAnsi="Times New Roman" w:cs="Times New Roman"/>
          <w:b/>
          <w:bCs/>
        </w:rPr>
        <w:t>202</w:t>
      </w:r>
      <w:r w:rsidR="00C60579">
        <w:rPr>
          <w:rFonts w:ascii="Times New Roman" w:hAnsi="Times New Roman" w:cs="Times New Roman"/>
          <w:b/>
          <w:bCs/>
        </w:rPr>
        <w:t>3</w:t>
      </w:r>
      <w:r w:rsidRPr="006C3EB3" w:rsidR="004E3E56">
        <w:rPr>
          <w:rFonts w:ascii="Times New Roman" w:hAnsi="Times New Roman" w:cs="Times New Roman"/>
          <w:b/>
          <w:bCs/>
        </w:rPr>
        <w:t>).</w:t>
      </w:r>
      <w:r w:rsidRPr="006C3EB3" w:rsidR="00C606D0">
        <w:rPr>
          <w:rFonts w:ascii="Times New Roman" w:hAnsi="Times New Roman" w:cs="Times New Roman"/>
          <w:b/>
          <w:bCs/>
        </w:rPr>
        <w:t xml:space="preserve"> </w:t>
      </w:r>
      <w:r w:rsidRPr="006C3EB3" w:rsidR="00E874F9">
        <w:rPr>
          <w:rFonts w:ascii="Times New Roman" w:hAnsi="Times New Roman" w:cs="Times New Roman"/>
        </w:rPr>
        <w:t xml:space="preserve">The restricted-use Analytic Data File serves as the starting point for the PUF. Each analytic variable is reviewed for potential disclosure risk. Based on this review, each variable is retained, deleted, or treated further (e.g., collapsed categories) for the PUF. Recoded and </w:t>
      </w:r>
      <w:r w:rsidRPr="006C3EB3" w:rsidR="00C370D3">
        <w:rPr>
          <w:rFonts w:ascii="Times New Roman" w:hAnsi="Times New Roman" w:cs="Times New Roman"/>
        </w:rPr>
        <w:t>statistically</w:t>
      </w:r>
      <w:r w:rsidRPr="006C3EB3" w:rsidR="00E874F9">
        <w:rPr>
          <w:rFonts w:ascii="Times New Roman" w:hAnsi="Times New Roman" w:cs="Times New Roman"/>
        </w:rPr>
        <w:t xml:space="preserve"> imputed variables created for the First Findings reports and Detailed Tables that are produced each year also are included on the PUF, as long as these variables do not pose a disclosure risk. The data treatment process has been enhanced over several years to ensure the data remain confidential.</w:t>
      </w:r>
    </w:p>
    <w:p w:rsidRPr="00E76818" w:rsidR="00E76818" w:rsidP="00E76818" w:rsidRDefault="00A31560" w14:paraId="077068CC" w14:textId="2AEDBB55">
      <w:pPr>
        <w:pStyle w:val="BodyText"/>
        <w:spacing w:after="240"/>
        <w:rPr>
          <w:rFonts w:ascii="Times New Roman" w:hAnsi="Times New Roman" w:cs="Times New Roman"/>
        </w:rPr>
      </w:pPr>
      <w:r w:rsidRPr="006C3EB3">
        <w:rPr>
          <w:rFonts w:ascii="Times New Roman" w:hAnsi="Times New Roman" w:cs="Times New Roman"/>
          <w:b/>
          <w:bCs/>
        </w:rPr>
        <w:t>5</w:t>
      </w:r>
      <w:r w:rsidRPr="006C3EB3" w:rsidR="00944461">
        <w:rPr>
          <w:rFonts w:ascii="Times New Roman" w:hAnsi="Times New Roman" w:cs="Times New Roman"/>
          <w:b/>
          <w:bCs/>
        </w:rPr>
        <w:t>) Data File for the Restricted-Use Data Analysis System</w:t>
      </w:r>
      <w:r w:rsidRPr="006C3EB3" w:rsidR="00636A75">
        <w:rPr>
          <w:rFonts w:ascii="Times New Roman" w:hAnsi="Times New Roman" w:cs="Times New Roman"/>
          <w:b/>
          <w:bCs/>
        </w:rPr>
        <w:t xml:space="preserve"> (R-DAS)</w:t>
      </w:r>
      <w:r w:rsidR="00E76818">
        <w:rPr>
          <w:rFonts w:ascii="Times New Roman" w:hAnsi="Times New Roman" w:cs="Times New Roman"/>
          <w:b/>
          <w:bCs/>
        </w:rPr>
        <w:t xml:space="preserve"> (Ongoing</w:t>
      </w:r>
      <w:r w:rsidRPr="006C3EB3" w:rsidR="00052B7A">
        <w:rPr>
          <w:rFonts w:ascii="Times New Roman" w:hAnsi="Times New Roman" w:cs="Times New Roman"/>
          <w:b/>
          <w:bCs/>
        </w:rPr>
        <w:t>).</w:t>
      </w:r>
      <w:r w:rsidR="00E76818">
        <w:rPr>
          <w:rFonts w:ascii="Times New Roman" w:hAnsi="Times New Roman" w:cs="Times New Roman"/>
        </w:rPr>
        <w:t xml:space="preserve"> </w:t>
      </w:r>
      <w:r w:rsidRPr="00E76818" w:rsidR="00E76818">
        <w:rPr>
          <w:rFonts w:ascii="Times New Roman" w:hAnsi="Times New Roman" w:cs="Times New Roman"/>
        </w:rPr>
        <w:t>The R-DAS is a combination of various Analytic Data File variables that are continuous across study years. There are currently eleven pair-year data files, 2002-2003, 2004-2005, 2006-2007, 2008-2009, 2010-2011, 2012-2013, 2014-2015, 2015-2016, 2016-2017, 2017-2018, and 2018-2019. Similarly, there are five 4-year files, 2002-2005, 2006-2009, 2010-2013, 2014-2017 and 2015-2018, two eight</w:t>
      </w:r>
      <w:r w:rsidR="00F01343">
        <w:rPr>
          <w:rFonts w:ascii="Times New Roman" w:hAnsi="Times New Roman" w:cs="Times New Roman"/>
        </w:rPr>
        <w:t>-</w:t>
      </w:r>
      <w:r w:rsidRPr="00E76818" w:rsidR="00E76818">
        <w:rPr>
          <w:rFonts w:ascii="Times New Roman" w:hAnsi="Times New Roman" w:cs="Times New Roman"/>
        </w:rPr>
        <w:t>year files, 2002-2009 and 2006-2013, two 10-year files, 2002-2011 and 2010-2019, one 12-year file, 2002-2013, one fourteen year, 2002-2015, one fifteen year, 2002-2016 and one sixteen year, 2002-2017. The future development of additional combined files is currently under internal consideration. Although there is no treatment to the variables on the files delivered to the Substance Abuse and Mental Health Data Archive (SAMHDA) and SAMHSA, R-DAS files are available only for online analysis (i.e., R-DAS files cannot be downloaded). A set of variables also are excluded from any R-DAS data file due to disclosure issues. Further, any variables that can determine a specific study year are also excluded.</w:t>
      </w:r>
    </w:p>
    <w:p w:rsidRPr="006C3EB3" w:rsidR="00151BA6" w:rsidP="00E76818" w:rsidRDefault="00C60579" w14:paraId="3BB6BDD3" w14:textId="2B42A11B">
      <w:pPr>
        <w:pStyle w:val="BodyText"/>
        <w:spacing w:after="240"/>
        <w:rPr>
          <w:rFonts w:ascii="Times New Roman" w:hAnsi="Times New Roman"/>
        </w:rPr>
      </w:pPr>
      <w:r>
        <w:rPr>
          <w:rFonts w:ascii="Times New Roman" w:hAnsi="Times New Roman" w:cs="Times New Roman"/>
          <w:b/>
          <w:bCs/>
        </w:rPr>
        <w:t>6</w:t>
      </w:r>
      <w:r w:rsidRPr="006C3EB3" w:rsidR="00151BA6">
        <w:rPr>
          <w:rFonts w:ascii="Times New Roman" w:hAnsi="Times New Roman" w:cs="Times New Roman"/>
          <w:b/>
          <w:bCs/>
        </w:rPr>
        <w:t xml:space="preserve">) </w:t>
      </w:r>
      <w:r w:rsidRPr="006C3EB3" w:rsidR="00151BA6">
        <w:rPr>
          <w:b/>
          <w:bCs/>
        </w:rPr>
        <w:t>Restricted-use Data Centers (RDC)</w:t>
      </w:r>
      <w:r w:rsidR="00E76818">
        <w:rPr>
          <w:b/>
          <w:bCs/>
        </w:rPr>
        <w:t xml:space="preserve"> </w:t>
      </w:r>
      <w:r w:rsidRPr="006C3EB3" w:rsidR="00151BA6">
        <w:rPr>
          <w:b/>
          <w:bCs/>
        </w:rPr>
        <w:t xml:space="preserve">(Ongoing). </w:t>
      </w:r>
      <w:r w:rsidRPr="006C3EB3" w:rsidR="00151BA6">
        <w:t xml:space="preserve">SAMHSA has partnered with the National Center for Health Statistics (NCHS) to host NSDUH restricted-use data at their Research Data Centers (RDCs). RDCs are secure facilities that provide access to a range of restricted-use microdata for statistical purposes. </w:t>
      </w:r>
    </w:p>
    <w:bookmarkEnd w:id="9"/>
    <w:p w:rsidRPr="006C3EB3" w:rsidR="000F13E3" w:rsidP="00223A54" w:rsidRDefault="000F13E3" w14:paraId="770E6458" w14:textId="362B402E">
      <w:pPr>
        <w:pStyle w:val="TableTitle"/>
        <w:rPr>
          <w:rFonts w:ascii="Times New Roman" w:hAnsi="Times New Roman" w:cs="Times New Roman"/>
        </w:rPr>
      </w:pPr>
      <w:r w:rsidRPr="006C3EB3">
        <w:rPr>
          <w:rFonts w:ascii="Times New Roman" w:hAnsi="Times New Roman" w:cs="Times New Roman"/>
        </w:rPr>
        <w:t xml:space="preserve">Table 4. Project Schedule for </w:t>
      </w:r>
      <w:r w:rsidRPr="006C3EB3" w:rsidR="00007DE8">
        <w:rPr>
          <w:rFonts w:ascii="Times New Roman" w:hAnsi="Times New Roman" w:cs="Times New Roman"/>
        </w:rPr>
        <w:t xml:space="preserve">the </w:t>
      </w:r>
      <w:r w:rsidRPr="006C3EB3" w:rsidR="00916D5A">
        <w:rPr>
          <w:rFonts w:ascii="Times New Roman" w:hAnsi="Times New Roman" w:cs="Times New Roman"/>
        </w:rPr>
        <w:t>202</w:t>
      </w:r>
      <w:r w:rsidR="00916D5A">
        <w:rPr>
          <w:rFonts w:ascii="Times New Roman" w:hAnsi="Times New Roman" w:cs="Times New Roman"/>
        </w:rPr>
        <w:t>2</w:t>
      </w:r>
      <w:r w:rsidRPr="006C3EB3" w:rsidR="00916D5A">
        <w:rPr>
          <w:rFonts w:ascii="Times New Roman" w:hAnsi="Times New Roman" w:cs="Times New Roman"/>
        </w:rPr>
        <w:t xml:space="preserve"> </w:t>
      </w:r>
      <w:r w:rsidRPr="006C3EB3">
        <w:rPr>
          <w:rFonts w:ascii="Times New Roman" w:hAnsi="Times New Roman" w:cs="Times New Roman"/>
        </w:rPr>
        <w:t xml:space="preserve">NSDUH </w:t>
      </w:r>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72" w:type="dxa"/>
        </w:tblCellMar>
        <w:tblLook w:val="04A0" w:firstRow="1" w:lastRow="0" w:firstColumn="1" w:lastColumn="0" w:noHBand="0" w:noVBand="1"/>
      </w:tblPr>
      <w:tblGrid>
        <w:gridCol w:w="5202"/>
        <w:gridCol w:w="2970"/>
      </w:tblGrid>
      <w:tr w:rsidRPr="006C3EB3" w:rsidR="00ED59C8" w:rsidTr="000B4912" w14:paraId="35762222" w14:textId="77777777">
        <w:tc>
          <w:tcPr>
            <w:tcW w:w="5202" w:type="dxa"/>
          </w:tcPr>
          <w:p w:rsidRPr="006C3EB3" w:rsidR="00ED59C8" w:rsidP="00DD01D8" w:rsidRDefault="00ED59C8" w14:paraId="7E2C7E40" w14:textId="77777777">
            <w:pPr>
              <w:pStyle w:val="TableHeaders"/>
              <w:jc w:val="left"/>
              <w:rPr>
                <w:rFonts w:ascii="Times New Roman" w:hAnsi="Times New Roman" w:cs="Times New Roman"/>
              </w:rPr>
            </w:pPr>
            <w:r w:rsidRPr="006C3EB3">
              <w:rPr>
                <w:rFonts w:ascii="Times New Roman" w:hAnsi="Times New Roman" w:cs="Times New Roman"/>
              </w:rPr>
              <w:t>Activity</w:t>
            </w:r>
          </w:p>
        </w:tc>
        <w:tc>
          <w:tcPr>
            <w:tcW w:w="2970" w:type="dxa"/>
          </w:tcPr>
          <w:p w:rsidRPr="006C3EB3" w:rsidR="00ED59C8" w:rsidP="00F90536" w:rsidRDefault="00ED59C8" w14:paraId="0BF447E0" w14:textId="77777777">
            <w:pPr>
              <w:pStyle w:val="TableHeaders"/>
              <w:rPr>
                <w:rFonts w:ascii="Times New Roman" w:hAnsi="Times New Roman" w:cs="Times New Roman"/>
              </w:rPr>
            </w:pPr>
            <w:r w:rsidRPr="006C3EB3">
              <w:rPr>
                <w:rFonts w:ascii="Times New Roman" w:hAnsi="Times New Roman" w:cs="Times New Roman"/>
              </w:rPr>
              <w:t>Time Frame</w:t>
            </w:r>
          </w:p>
        </w:tc>
      </w:tr>
      <w:tr w:rsidRPr="006C3EB3" w:rsidR="00ED59C8" w:rsidTr="000B4912" w14:paraId="0B484C56" w14:textId="77777777">
        <w:tc>
          <w:tcPr>
            <w:tcW w:w="5202" w:type="dxa"/>
          </w:tcPr>
          <w:p w:rsidRPr="006C3EB3" w:rsidR="00ED59C8" w:rsidP="00874120" w:rsidRDefault="00ED59C8" w14:paraId="10085051" w14:textId="77777777">
            <w:pPr>
              <w:pStyle w:val="TableText0"/>
              <w:rPr>
                <w:rFonts w:ascii="Times New Roman" w:hAnsi="Times New Roman" w:cs="Times New Roman"/>
              </w:rPr>
            </w:pPr>
            <w:r w:rsidRPr="006C3EB3">
              <w:rPr>
                <w:rFonts w:ascii="Times New Roman" w:hAnsi="Times New Roman" w:cs="Times New Roman"/>
              </w:rPr>
              <w:t xml:space="preserve">Design and </w:t>
            </w:r>
            <w:r w:rsidRPr="006C3EB3" w:rsidR="00007DE8">
              <w:rPr>
                <w:rFonts w:ascii="Times New Roman" w:hAnsi="Times New Roman" w:cs="Times New Roman"/>
              </w:rPr>
              <w:t>select</w:t>
            </w:r>
            <w:r w:rsidRPr="006C3EB3" w:rsidR="00B55347">
              <w:rPr>
                <w:rFonts w:ascii="Times New Roman" w:hAnsi="Times New Roman" w:cs="Times New Roman"/>
              </w:rPr>
              <w:t xml:space="preserve"> </w:t>
            </w:r>
            <w:r w:rsidRPr="006C3EB3">
              <w:rPr>
                <w:rFonts w:ascii="Times New Roman" w:hAnsi="Times New Roman" w:cs="Times New Roman"/>
              </w:rPr>
              <w:t>area frame sample</w:t>
            </w:r>
          </w:p>
        </w:tc>
        <w:tc>
          <w:tcPr>
            <w:tcW w:w="2970" w:type="dxa"/>
          </w:tcPr>
          <w:p w:rsidRPr="006C3EB3" w:rsidR="00ED59C8" w:rsidP="000B5063" w:rsidRDefault="00A54A6A" w14:paraId="29FDDE5D" w14:textId="73C9BB91">
            <w:pPr>
              <w:pStyle w:val="TableText0"/>
              <w:rPr>
                <w:rFonts w:ascii="Times New Roman" w:hAnsi="Times New Roman" w:cs="Times New Roman"/>
              </w:rPr>
            </w:pPr>
            <w:r w:rsidRPr="006C3EB3">
              <w:rPr>
                <w:rFonts w:ascii="Times New Roman" w:hAnsi="Times New Roman" w:cs="Times New Roman"/>
              </w:rPr>
              <w:t>January</w:t>
            </w:r>
            <w:r w:rsidRPr="006C3EB3" w:rsidR="00ED59C8">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21</w:t>
            </w:r>
            <w:r w:rsidRPr="006C3EB3" w:rsidR="00C60579">
              <w:rPr>
                <w:rFonts w:ascii="Times New Roman" w:hAnsi="Times New Roman" w:cs="Times New Roman"/>
              </w:rPr>
              <w:t xml:space="preserve"> </w:t>
            </w:r>
            <w:r w:rsidRPr="006C3EB3" w:rsidR="00ED59C8">
              <w:rPr>
                <w:rFonts w:ascii="Times New Roman" w:hAnsi="Times New Roman" w:cs="Times New Roman"/>
              </w:rPr>
              <w:t xml:space="preserve">to March </w:t>
            </w:r>
            <w:r w:rsidRPr="006C3EB3" w:rsidR="00C60579">
              <w:rPr>
                <w:rFonts w:ascii="Times New Roman" w:hAnsi="Times New Roman" w:cs="Times New Roman"/>
              </w:rPr>
              <w:t>20</w:t>
            </w:r>
            <w:r w:rsidR="00C60579">
              <w:rPr>
                <w:rFonts w:ascii="Times New Roman" w:hAnsi="Times New Roman" w:cs="Times New Roman"/>
              </w:rPr>
              <w:t>21</w:t>
            </w:r>
          </w:p>
        </w:tc>
      </w:tr>
      <w:tr w:rsidRPr="006C3EB3" w:rsidR="00ED59C8" w:rsidTr="000B4912" w14:paraId="1544DA60" w14:textId="77777777">
        <w:tc>
          <w:tcPr>
            <w:tcW w:w="5202" w:type="dxa"/>
          </w:tcPr>
          <w:p w:rsidRPr="006C3EB3" w:rsidR="00ED59C8" w:rsidP="00874120" w:rsidRDefault="00ED59C8" w14:paraId="6FA53BB5" w14:textId="77777777">
            <w:pPr>
              <w:pStyle w:val="TableText0"/>
              <w:rPr>
                <w:rFonts w:ascii="Times New Roman" w:hAnsi="Times New Roman" w:cs="Times New Roman"/>
              </w:rPr>
            </w:pPr>
            <w:r w:rsidRPr="006C3EB3">
              <w:rPr>
                <w:rFonts w:ascii="Times New Roman" w:hAnsi="Times New Roman" w:cs="Times New Roman"/>
              </w:rPr>
              <w:lastRenderedPageBreak/>
              <w:t>Prepar</w:t>
            </w:r>
            <w:r w:rsidRPr="006C3EB3" w:rsidR="00A54A6A">
              <w:rPr>
                <w:rFonts w:ascii="Times New Roman" w:hAnsi="Times New Roman" w:cs="Times New Roman"/>
              </w:rPr>
              <w:t>e</w:t>
            </w:r>
            <w:r w:rsidRPr="006C3EB3" w:rsidR="00007DE8">
              <w:rPr>
                <w:rFonts w:ascii="Times New Roman" w:hAnsi="Times New Roman" w:cs="Times New Roman"/>
              </w:rPr>
              <w:t xml:space="preserve"> </w:t>
            </w:r>
            <w:r w:rsidRPr="006C3EB3">
              <w:rPr>
                <w:rFonts w:ascii="Times New Roman" w:hAnsi="Times New Roman" w:cs="Times New Roman"/>
              </w:rPr>
              <w:t>field Segment Kits</w:t>
            </w:r>
          </w:p>
        </w:tc>
        <w:tc>
          <w:tcPr>
            <w:tcW w:w="2970" w:type="dxa"/>
          </w:tcPr>
          <w:p w:rsidRPr="006C3EB3" w:rsidR="00ED59C8" w:rsidP="000B5063" w:rsidRDefault="00A54A6A" w14:paraId="30F07EFF" w14:textId="3CAB03C4">
            <w:pPr>
              <w:pStyle w:val="TableText0"/>
              <w:rPr>
                <w:rFonts w:ascii="Times New Roman" w:hAnsi="Times New Roman" w:cs="Times New Roman"/>
              </w:rPr>
            </w:pPr>
            <w:r w:rsidRPr="006C3EB3">
              <w:rPr>
                <w:rFonts w:ascii="Times New Roman" w:hAnsi="Times New Roman" w:cs="Times New Roman"/>
              </w:rPr>
              <w:t>February</w:t>
            </w:r>
            <w:r w:rsidRPr="006C3EB3" w:rsidR="00ED59C8">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21</w:t>
            </w:r>
            <w:r w:rsidRPr="006C3EB3" w:rsidR="00C60579">
              <w:rPr>
                <w:rFonts w:ascii="Times New Roman" w:hAnsi="Times New Roman" w:cs="Times New Roman"/>
              </w:rPr>
              <w:t xml:space="preserve"> </w:t>
            </w:r>
            <w:r w:rsidRPr="006C3EB3" w:rsidR="00ED59C8">
              <w:rPr>
                <w:rFonts w:ascii="Times New Roman" w:hAnsi="Times New Roman" w:cs="Times New Roman"/>
              </w:rPr>
              <w:t xml:space="preserve">to May </w:t>
            </w:r>
            <w:r w:rsidRPr="006C3EB3" w:rsidR="00C60579">
              <w:rPr>
                <w:rFonts w:ascii="Times New Roman" w:hAnsi="Times New Roman" w:cs="Times New Roman"/>
              </w:rPr>
              <w:t>20</w:t>
            </w:r>
            <w:r w:rsidR="00C60579">
              <w:rPr>
                <w:rFonts w:ascii="Times New Roman" w:hAnsi="Times New Roman" w:cs="Times New Roman"/>
              </w:rPr>
              <w:t>21</w:t>
            </w:r>
          </w:p>
        </w:tc>
      </w:tr>
      <w:tr w:rsidRPr="006C3EB3" w:rsidR="00A649DC" w:rsidTr="00A649DC" w14:paraId="32230687" w14:textId="77777777">
        <w:tc>
          <w:tcPr>
            <w:tcW w:w="5202" w:type="dxa"/>
          </w:tcPr>
          <w:p w:rsidRPr="006C3EB3" w:rsidR="00A649DC" w:rsidP="00A649DC" w:rsidRDefault="00A649DC" w14:paraId="0D7A5145" w14:textId="77777777">
            <w:pPr>
              <w:pStyle w:val="TableText0"/>
              <w:rPr>
                <w:rFonts w:ascii="Times New Roman" w:hAnsi="Times New Roman" w:cs="Times New Roman"/>
              </w:rPr>
            </w:pPr>
            <w:r w:rsidRPr="006C3EB3">
              <w:rPr>
                <w:rFonts w:ascii="Times New Roman" w:hAnsi="Times New Roman" w:cs="Times New Roman"/>
              </w:rPr>
              <w:t>Prepare for and conduct field staff training</w:t>
            </w:r>
          </w:p>
        </w:tc>
        <w:tc>
          <w:tcPr>
            <w:tcW w:w="2970" w:type="dxa"/>
          </w:tcPr>
          <w:p w:rsidRPr="006C3EB3" w:rsidR="00A649DC" w:rsidP="000B5063" w:rsidRDefault="00A649DC" w14:paraId="288C86FB" w14:textId="5E5D4768">
            <w:pPr>
              <w:pStyle w:val="TableText0"/>
              <w:rPr>
                <w:rFonts w:ascii="Times New Roman" w:hAnsi="Times New Roman" w:cs="Times New Roman"/>
              </w:rPr>
            </w:pPr>
            <w:r w:rsidRPr="006C3EB3">
              <w:rPr>
                <w:rFonts w:ascii="Times New Roman" w:hAnsi="Times New Roman" w:cs="Times New Roman"/>
              </w:rPr>
              <w:t xml:space="preserve">February </w:t>
            </w:r>
            <w:r w:rsidRPr="006C3EB3" w:rsidR="00C60579">
              <w:rPr>
                <w:rFonts w:ascii="Times New Roman" w:hAnsi="Times New Roman" w:cs="Times New Roman"/>
              </w:rPr>
              <w:t>20</w:t>
            </w:r>
            <w:r w:rsidR="00C60579">
              <w:rPr>
                <w:rFonts w:ascii="Times New Roman" w:hAnsi="Times New Roman" w:cs="Times New Roman"/>
              </w:rPr>
              <w:t>21</w:t>
            </w:r>
            <w:r w:rsidRPr="006C3EB3" w:rsidR="00C60579">
              <w:rPr>
                <w:rFonts w:ascii="Times New Roman" w:hAnsi="Times New Roman" w:cs="Times New Roman"/>
              </w:rPr>
              <w:t xml:space="preserve"> </w:t>
            </w:r>
            <w:r w:rsidRPr="006C3EB3">
              <w:rPr>
                <w:rFonts w:ascii="Times New Roman" w:hAnsi="Times New Roman" w:cs="Times New Roman"/>
              </w:rPr>
              <w:t xml:space="preserve">to January </w:t>
            </w:r>
            <w:r w:rsidRPr="006C3EB3" w:rsidR="00C60579">
              <w:rPr>
                <w:rFonts w:ascii="Times New Roman" w:hAnsi="Times New Roman" w:cs="Times New Roman"/>
              </w:rPr>
              <w:t>202</w:t>
            </w:r>
            <w:r w:rsidR="00C60579">
              <w:rPr>
                <w:rFonts w:ascii="Times New Roman" w:hAnsi="Times New Roman" w:cs="Times New Roman"/>
              </w:rPr>
              <w:t>2</w:t>
            </w:r>
          </w:p>
        </w:tc>
      </w:tr>
      <w:tr w:rsidRPr="006C3EB3" w:rsidR="00ED59C8" w:rsidTr="000B4912" w14:paraId="53682231" w14:textId="77777777">
        <w:tc>
          <w:tcPr>
            <w:tcW w:w="5202" w:type="dxa"/>
          </w:tcPr>
          <w:p w:rsidRPr="006C3EB3" w:rsidR="00ED59C8" w:rsidP="00874120" w:rsidRDefault="00ED59C8" w14:paraId="04BE3D7E" w14:textId="77777777">
            <w:pPr>
              <w:pStyle w:val="TableText0"/>
              <w:rPr>
                <w:rFonts w:ascii="Times New Roman" w:hAnsi="Times New Roman" w:cs="Times New Roman"/>
              </w:rPr>
            </w:pPr>
            <w:r w:rsidRPr="006C3EB3">
              <w:rPr>
                <w:rFonts w:ascii="Times New Roman" w:hAnsi="Times New Roman" w:cs="Times New Roman"/>
              </w:rPr>
              <w:t>Recruit/train</w:t>
            </w:r>
            <w:r w:rsidRPr="006C3EB3" w:rsidR="00007DE8">
              <w:rPr>
                <w:rFonts w:ascii="Times New Roman" w:hAnsi="Times New Roman" w:cs="Times New Roman"/>
              </w:rPr>
              <w:t xml:space="preserve"> </w:t>
            </w:r>
            <w:r w:rsidRPr="006C3EB3">
              <w:rPr>
                <w:rFonts w:ascii="Times New Roman" w:hAnsi="Times New Roman" w:cs="Times New Roman"/>
              </w:rPr>
              <w:t>field staff to list SDUs</w:t>
            </w:r>
          </w:p>
        </w:tc>
        <w:tc>
          <w:tcPr>
            <w:tcW w:w="2970" w:type="dxa"/>
          </w:tcPr>
          <w:p w:rsidRPr="006C3EB3" w:rsidR="00ED59C8" w:rsidP="000B5063" w:rsidRDefault="000F0539" w14:paraId="1149B317" w14:textId="14C0A901">
            <w:pPr>
              <w:pStyle w:val="TableText0"/>
              <w:rPr>
                <w:rFonts w:ascii="Times New Roman" w:hAnsi="Times New Roman" w:cs="Times New Roman"/>
              </w:rPr>
            </w:pPr>
            <w:r>
              <w:rPr>
                <w:rFonts w:ascii="Times New Roman" w:hAnsi="Times New Roman" w:cs="Times New Roman"/>
              </w:rPr>
              <w:t>May</w:t>
            </w:r>
            <w:r w:rsidRPr="006C3EB3">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21</w:t>
            </w:r>
            <w:r w:rsidRPr="006C3EB3" w:rsidR="00C60579">
              <w:rPr>
                <w:rFonts w:ascii="Times New Roman" w:hAnsi="Times New Roman" w:cs="Times New Roman"/>
              </w:rPr>
              <w:t xml:space="preserve"> </w:t>
            </w:r>
            <w:r w:rsidRPr="006C3EB3" w:rsidR="00ED59C8">
              <w:rPr>
                <w:rFonts w:ascii="Times New Roman" w:hAnsi="Times New Roman" w:cs="Times New Roman"/>
              </w:rPr>
              <w:t xml:space="preserve">to </w:t>
            </w:r>
            <w:r>
              <w:rPr>
                <w:rFonts w:ascii="Times New Roman" w:hAnsi="Times New Roman" w:cs="Times New Roman"/>
              </w:rPr>
              <w:t>July</w:t>
            </w:r>
            <w:r w:rsidRPr="006C3EB3">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21</w:t>
            </w:r>
          </w:p>
        </w:tc>
      </w:tr>
      <w:tr w:rsidRPr="006C3EB3" w:rsidR="00ED59C8" w:rsidTr="000B4912" w14:paraId="757706F7" w14:textId="77777777">
        <w:tc>
          <w:tcPr>
            <w:tcW w:w="5202" w:type="dxa"/>
          </w:tcPr>
          <w:p w:rsidRPr="006C3EB3" w:rsidR="00ED59C8" w:rsidP="00A54A6A" w:rsidRDefault="00A54A6A" w14:paraId="5CF48B6A" w14:textId="77777777">
            <w:pPr>
              <w:pStyle w:val="TableText0"/>
              <w:rPr>
                <w:rFonts w:ascii="Times New Roman" w:hAnsi="Times New Roman" w:cs="Times New Roman"/>
              </w:rPr>
            </w:pPr>
            <w:r w:rsidRPr="006C3EB3">
              <w:rPr>
                <w:rFonts w:ascii="Times New Roman" w:hAnsi="Times New Roman" w:cs="Times New Roman"/>
              </w:rPr>
              <w:t>Conduct f</w:t>
            </w:r>
            <w:r w:rsidRPr="006C3EB3" w:rsidR="00ED59C8">
              <w:rPr>
                <w:rFonts w:ascii="Times New Roman" w:hAnsi="Times New Roman" w:cs="Times New Roman"/>
              </w:rPr>
              <w:t>ield listing and subsequent keying of SDUs</w:t>
            </w:r>
          </w:p>
        </w:tc>
        <w:tc>
          <w:tcPr>
            <w:tcW w:w="2970" w:type="dxa"/>
          </w:tcPr>
          <w:p w:rsidRPr="006C3EB3" w:rsidR="00ED59C8" w:rsidP="000B5063" w:rsidRDefault="00A73D47" w14:paraId="2C9544A4" w14:textId="573C59CC">
            <w:pPr>
              <w:pStyle w:val="TableText0"/>
              <w:rPr>
                <w:rFonts w:ascii="Times New Roman" w:hAnsi="Times New Roman" w:cs="Times New Roman"/>
              </w:rPr>
            </w:pPr>
            <w:r>
              <w:rPr>
                <w:rFonts w:ascii="Times New Roman" w:hAnsi="Times New Roman" w:cs="Times New Roman"/>
              </w:rPr>
              <w:t>August</w:t>
            </w:r>
            <w:r w:rsidRPr="006C3EB3" w:rsidR="000F0539">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21</w:t>
            </w:r>
            <w:r w:rsidRPr="006C3EB3" w:rsidR="00C60579">
              <w:rPr>
                <w:rFonts w:ascii="Times New Roman" w:hAnsi="Times New Roman" w:cs="Times New Roman"/>
              </w:rPr>
              <w:t xml:space="preserve"> </w:t>
            </w:r>
            <w:r w:rsidRPr="006C3EB3" w:rsidR="00ED59C8">
              <w:rPr>
                <w:rFonts w:ascii="Times New Roman" w:hAnsi="Times New Roman" w:cs="Times New Roman"/>
              </w:rPr>
              <w:t xml:space="preserve">to January </w:t>
            </w:r>
            <w:r w:rsidRPr="006C3EB3" w:rsidR="00C60579">
              <w:rPr>
                <w:rFonts w:ascii="Times New Roman" w:hAnsi="Times New Roman" w:cs="Times New Roman"/>
              </w:rPr>
              <w:t>202</w:t>
            </w:r>
            <w:r w:rsidR="00C60579">
              <w:rPr>
                <w:rFonts w:ascii="Times New Roman" w:hAnsi="Times New Roman" w:cs="Times New Roman"/>
              </w:rPr>
              <w:t>2</w:t>
            </w:r>
          </w:p>
        </w:tc>
      </w:tr>
      <w:tr w:rsidRPr="006C3EB3" w:rsidR="00A649DC" w:rsidTr="00A649DC" w14:paraId="3695C30F" w14:textId="77777777">
        <w:tc>
          <w:tcPr>
            <w:tcW w:w="5202" w:type="dxa"/>
          </w:tcPr>
          <w:p w:rsidRPr="006C3EB3" w:rsidR="00A649DC" w:rsidP="00A649DC" w:rsidRDefault="00A649DC" w14:paraId="72532531" w14:textId="77777777">
            <w:pPr>
              <w:pStyle w:val="TableText0"/>
              <w:rPr>
                <w:rFonts w:ascii="Times New Roman" w:hAnsi="Times New Roman" w:cs="Times New Roman"/>
              </w:rPr>
            </w:pPr>
            <w:r w:rsidRPr="006C3EB3">
              <w:rPr>
                <w:rFonts w:ascii="Times New Roman" w:hAnsi="Times New Roman" w:cs="Times New Roman"/>
              </w:rPr>
              <w:t>Program the screening and interview instruments</w:t>
            </w:r>
          </w:p>
        </w:tc>
        <w:tc>
          <w:tcPr>
            <w:tcW w:w="2970" w:type="dxa"/>
          </w:tcPr>
          <w:p w:rsidRPr="006C3EB3" w:rsidR="00A649DC" w:rsidP="000B5063" w:rsidRDefault="00A649DC" w14:paraId="7AC6C58E" w14:textId="7ACC223A">
            <w:pPr>
              <w:pStyle w:val="TableText0"/>
              <w:rPr>
                <w:rFonts w:ascii="Times New Roman" w:hAnsi="Times New Roman" w:cs="Times New Roman"/>
              </w:rPr>
            </w:pPr>
            <w:r w:rsidRPr="006C3EB3">
              <w:rPr>
                <w:rFonts w:ascii="Times New Roman" w:hAnsi="Times New Roman" w:cs="Times New Roman"/>
              </w:rPr>
              <w:t xml:space="preserve">August </w:t>
            </w:r>
            <w:r w:rsidRPr="006C3EB3" w:rsidR="00C60579">
              <w:rPr>
                <w:rFonts w:ascii="Times New Roman" w:hAnsi="Times New Roman" w:cs="Times New Roman"/>
              </w:rPr>
              <w:t>20</w:t>
            </w:r>
            <w:r w:rsidR="00C60579">
              <w:rPr>
                <w:rFonts w:ascii="Times New Roman" w:hAnsi="Times New Roman" w:cs="Times New Roman"/>
              </w:rPr>
              <w:t>21</w:t>
            </w:r>
            <w:r w:rsidRPr="006C3EB3" w:rsidR="00C60579">
              <w:rPr>
                <w:rFonts w:ascii="Times New Roman" w:hAnsi="Times New Roman" w:cs="Times New Roman"/>
              </w:rPr>
              <w:t xml:space="preserve"> </w:t>
            </w:r>
            <w:r w:rsidRPr="006C3EB3">
              <w:rPr>
                <w:rFonts w:ascii="Times New Roman" w:hAnsi="Times New Roman" w:cs="Times New Roman"/>
              </w:rPr>
              <w:t xml:space="preserve">to October </w:t>
            </w:r>
            <w:r w:rsidRPr="006C3EB3" w:rsidR="00C60579">
              <w:rPr>
                <w:rFonts w:ascii="Times New Roman" w:hAnsi="Times New Roman" w:cs="Times New Roman"/>
              </w:rPr>
              <w:t>20</w:t>
            </w:r>
            <w:r w:rsidR="00C60579">
              <w:rPr>
                <w:rFonts w:ascii="Times New Roman" w:hAnsi="Times New Roman" w:cs="Times New Roman"/>
              </w:rPr>
              <w:t>21</w:t>
            </w:r>
          </w:p>
        </w:tc>
      </w:tr>
      <w:tr w:rsidRPr="006C3EB3" w:rsidR="00ED59C8" w:rsidTr="000B4912" w14:paraId="50C9D6A2" w14:textId="77777777">
        <w:tc>
          <w:tcPr>
            <w:tcW w:w="5202" w:type="dxa"/>
          </w:tcPr>
          <w:p w:rsidRPr="006C3EB3" w:rsidR="00ED59C8" w:rsidP="00A54A6A" w:rsidRDefault="00ED59C8" w14:paraId="2A68F4A3" w14:textId="77777777">
            <w:pPr>
              <w:pStyle w:val="TableText0"/>
              <w:rPr>
                <w:rFonts w:ascii="Times New Roman" w:hAnsi="Times New Roman" w:cs="Times New Roman"/>
              </w:rPr>
            </w:pPr>
            <w:r w:rsidRPr="006C3EB3">
              <w:rPr>
                <w:rFonts w:ascii="Times New Roman" w:hAnsi="Times New Roman" w:cs="Times New Roman"/>
              </w:rPr>
              <w:t>Recruit remaining field staff and generate all required materials/assignments for distribution</w:t>
            </w:r>
          </w:p>
        </w:tc>
        <w:tc>
          <w:tcPr>
            <w:tcW w:w="2970" w:type="dxa"/>
          </w:tcPr>
          <w:p w:rsidRPr="006C3EB3" w:rsidR="00ED59C8" w:rsidP="000B5063" w:rsidRDefault="00ED59C8" w14:paraId="177DD10E" w14:textId="28B341C3">
            <w:pPr>
              <w:pStyle w:val="TableText0"/>
              <w:rPr>
                <w:rFonts w:ascii="Times New Roman" w:hAnsi="Times New Roman" w:cs="Times New Roman"/>
              </w:rPr>
            </w:pPr>
            <w:r w:rsidRPr="006C3EB3">
              <w:rPr>
                <w:rFonts w:ascii="Times New Roman" w:hAnsi="Times New Roman" w:cs="Times New Roman"/>
              </w:rPr>
              <w:t xml:space="preserve">August </w:t>
            </w:r>
            <w:r w:rsidRPr="006C3EB3" w:rsidR="00C60579">
              <w:rPr>
                <w:rFonts w:ascii="Times New Roman" w:hAnsi="Times New Roman" w:cs="Times New Roman"/>
              </w:rPr>
              <w:t>20</w:t>
            </w:r>
            <w:r w:rsidR="00C60579">
              <w:rPr>
                <w:rFonts w:ascii="Times New Roman" w:hAnsi="Times New Roman" w:cs="Times New Roman"/>
              </w:rPr>
              <w:t>21</w:t>
            </w:r>
            <w:r w:rsidRPr="006C3EB3" w:rsidR="00C60579">
              <w:rPr>
                <w:rFonts w:ascii="Times New Roman" w:hAnsi="Times New Roman" w:cs="Times New Roman"/>
              </w:rPr>
              <w:t xml:space="preserve"> </w:t>
            </w:r>
            <w:r w:rsidRPr="006C3EB3">
              <w:rPr>
                <w:rFonts w:ascii="Times New Roman" w:hAnsi="Times New Roman" w:cs="Times New Roman"/>
              </w:rPr>
              <w:t xml:space="preserve">to January </w:t>
            </w:r>
            <w:r w:rsidRPr="006C3EB3" w:rsidR="00C60579">
              <w:rPr>
                <w:rFonts w:ascii="Times New Roman" w:hAnsi="Times New Roman" w:cs="Times New Roman"/>
              </w:rPr>
              <w:t>202</w:t>
            </w:r>
            <w:r w:rsidR="00C60579">
              <w:rPr>
                <w:rFonts w:ascii="Times New Roman" w:hAnsi="Times New Roman" w:cs="Times New Roman"/>
              </w:rPr>
              <w:t>2</w:t>
            </w:r>
          </w:p>
        </w:tc>
      </w:tr>
      <w:tr w:rsidRPr="006C3EB3" w:rsidR="00ED59C8" w:rsidTr="000B4912" w14:paraId="346FEA16" w14:textId="77777777">
        <w:tc>
          <w:tcPr>
            <w:tcW w:w="5202" w:type="dxa"/>
          </w:tcPr>
          <w:p w:rsidRPr="006C3EB3" w:rsidR="00ED59C8" w:rsidP="00A54A6A" w:rsidRDefault="00ED59C8" w14:paraId="6A3BE8CE" w14:textId="77777777">
            <w:pPr>
              <w:pStyle w:val="TableText0"/>
              <w:rPr>
                <w:rFonts w:ascii="Times New Roman" w:hAnsi="Times New Roman" w:cs="Times New Roman"/>
              </w:rPr>
            </w:pPr>
            <w:r w:rsidRPr="006C3EB3">
              <w:rPr>
                <w:rFonts w:ascii="Times New Roman" w:hAnsi="Times New Roman" w:cs="Times New Roman"/>
              </w:rPr>
              <w:t xml:space="preserve">Conduct </w:t>
            </w:r>
            <w:r w:rsidRPr="006C3EB3" w:rsidR="00A54A6A">
              <w:rPr>
                <w:rFonts w:ascii="Times New Roman" w:hAnsi="Times New Roman" w:cs="Times New Roman"/>
              </w:rPr>
              <w:t>screenings and</w:t>
            </w:r>
            <w:r w:rsidRPr="006C3EB3">
              <w:rPr>
                <w:rFonts w:ascii="Times New Roman" w:hAnsi="Times New Roman" w:cs="Times New Roman"/>
              </w:rPr>
              <w:t xml:space="preserve"> interviews</w:t>
            </w:r>
          </w:p>
        </w:tc>
        <w:tc>
          <w:tcPr>
            <w:tcW w:w="2970" w:type="dxa"/>
          </w:tcPr>
          <w:p w:rsidRPr="006C3EB3" w:rsidR="00ED59C8" w:rsidP="000B5063" w:rsidRDefault="00ED59C8" w14:paraId="175F0C84" w14:textId="0204A154">
            <w:pPr>
              <w:pStyle w:val="TableText0"/>
              <w:rPr>
                <w:rFonts w:ascii="Times New Roman" w:hAnsi="Times New Roman" w:cs="Times New Roman"/>
              </w:rPr>
            </w:pPr>
            <w:r w:rsidRPr="006C3EB3">
              <w:rPr>
                <w:rFonts w:ascii="Times New Roman" w:hAnsi="Times New Roman" w:cs="Times New Roman"/>
              </w:rPr>
              <w:t xml:space="preserve">January </w:t>
            </w:r>
            <w:r w:rsidRPr="006C3EB3" w:rsidR="00C60579">
              <w:rPr>
                <w:rFonts w:ascii="Times New Roman" w:hAnsi="Times New Roman" w:cs="Times New Roman"/>
              </w:rPr>
              <w:t>202</w:t>
            </w:r>
            <w:r w:rsidR="00C60579">
              <w:rPr>
                <w:rFonts w:ascii="Times New Roman" w:hAnsi="Times New Roman" w:cs="Times New Roman"/>
              </w:rPr>
              <w:t>2</w:t>
            </w:r>
            <w:r w:rsidRPr="006C3EB3" w:rsidR="00C60579">
              <w:rPr>
                <w:rFonts w:ascii="Times New Roman" w:hAnsi="Times New Roman" w:cs="Times New Roman"/>
              </w:rPr>
              <w:t xml:space="preserve"> </w:t>
            </w:r>
            <w:r w:rsidRPr="006C3EB3">
              <w:rPr>
                <w:rFonts w:ascii="Times New Roman" w:hAnsi="Times New Roman" w:cs="Times New Roman"/>
              </w:rPr>
              <w:t xml:space="preserve">to December </w:t>
            </w:r>
            <w:r w:rsidRPr="006C3EB3" w:rsidR="00C60579">
              <w:rPr>
                <w:rFonts w:ascii="Times New Roman" w:hAnsi="Times New Roman" w:cs="Times New Roman"/>
              </w:rPr>
              <w:t>202</w:t>
            </w:r>
            <w:r w:rsidR="00C60579">
              <w:rPr>
                <w:rFonts w:ascii="Times New Roman" w:hAnsi="Times New Roman" w:cs="Times New Roman"/>
              </w:rPr>
              <w:t>2</w:t>
            </w:r>
          </w:p>
        </w:tc>
      </w:tr>
      <w:tr w:rsidRPr="006C3EB3" w:rsidR="00ED59C8" w:rsidTr="000B4912" w14:paraId="298E633D" w14:textId="77777777">
        <w:tc>
          <w:tcPr>
            <w:tcW w:w="5202" w:type="dxa"/>
          </w:tcPr>
          <w:p w:rsidRPr="006C3EB3" w:rsidR="00ED59C8" w:rsidP="00A54A6A" w:rsidRDefault="00A54A6A" w14:paraId="4474286E" w14:textId="77777777">
            <w:pPr>
              <w:pStyle w:val="TableText0"/>
              <w:rPr>
                <w:rFonts w:ascii="Times New Roman" w:hAnsi="Times New Roman" w:cs="Times New Roman"/>
              </w:rPr>
            </w:pPr>
            <w:r w:rsidRPr="006C3EB3">
              <w:rPr>
                <w:rFonts w:ascii="Times New Roman" w:hAnsi="Times New Roman" w:cs="Times New Roman"/>
              </w:rPr>
              <w:t>Conduct full-year d</w:t>
            </w:r>
            <w:r w:rsidRPr="006C3EB3" w:rsidR="00ED59C8">
              <w:rPr>
                <w:rFonts w:ascii="Times New Roman" w:hAnsi="Times New Roman" w:cs="Times New Roman"/>
              </w:rPr>
              <w:t>ata processing and file preparation</w:t>
            </w:r>
          </w:p>
        </w:tc>
        <w:tc>
          <w:tcPr>
            <w:tcW w:w="2970" w:type="dxa"/>
          </w:tcPr>
          <w:p w:rsidRPr="006C3EB3" w:rsidR="00ED59C8" w:rsidP="000B5063" w:rsidRDefault="00ED59C8" w14:paraId="373FE704" w14:textId="52C09B12">
            <w:pPr>
              <w:pStyle w:val="TableText0"/>
              <w:rPr>
                <w:rFonts w:ascii="Times New Roman" w:hAnsi="Times New Roman" w:cs="Times New Roman"/>
              </w:rPr>
            </w:pPr>
            <w:r w:rsidRPr="006C3EB3">
              <w:rPr>
                <w:rFonts w:ascii="Times New Roman" w:hAnsi="Times New Roman" w:cs="Times New Roman"/>
              </w:rPr>
              <w:t xml:space="preserve">January </w:t>
            </w:r>
            <w:r w:rsidRPr="006C3EB3" w:rsidR="00A92568">
              <w:rPr>
                <w:rFonts w:ascii="Times New Roman" w:hAnsi="Times New Roman" w:cs="Times New Roman"/>
              </w:rPr>
              <w:t>202</w:t>
            </w:r>
            <w:r w:rsidR="00A92568">
              <w:rPr>
                <w:rFonts w:ascii="Times New Roman" w:hAnsi="Times New Roman" w:cs="Times New Roman"/>
              </w:rPr>
              <w:t>3</w:t>
            </w:r>
            <w:r w:rsidRPr="006C3EB3" w:rsidR="00A92568">
              <w:rPr>
                <w:rFonts w:ascii="Times New Roman" w:hAnsi="Times New Roman" w:cs="Times New Roman"/>
              </w:rPr>
              <w:t xml:space="preserve"> </w:t>
            </w:r>
            <w:r w:rsidRPr="006C3EB3">
              <w:rPr>
                <w:rFonts w:ascii="Times New Roman" w:hAnsi="Times New Roman" w:cs="Times New Roman"/>
              </w:rPr>
              <w:t xml:space="preserve">to March </w:t>
            </w:r>
            <w:r w:rsidRPr="006C3EB3" w:rsidR="00A92568">
              <w:rPr>
                <w:rFonts w:ascii="Times New Roman" w:hAnsi="Times New Roman" w:cs="Times New Roman"/>
              </w:rPr>
              <w:t>202</w:t>
            </w:r>
            <w:r w:rsidR="00A92568">
              <w:rPr>
                <w:rFonts w:ascii="Times New Roman" w:hAnsi="Times New Roman" w:cs="Times New Roman"/>
              </w:rPr>
              <w:t>4</w:t>
            </w:r>
          </w:p>
        </w:tc>
      </w:tr>
      <w:tr w:rsidRPr="006C3EB3" w:rsidR="00ED59C8" w:rsidTr="000B4912" w14:paraId="22882461" w14:textId="77777777">
        <w:tc>
          <w:tcPr>
            <w:tcW w:w="5202" w:type="dxa"/>
          </w:tcPr>
          <w:p w:rsidRPr="006C3EB3" w:rsidR="00ED59C8" w:rsidP="00F90536" w:rsidRDefault="00874120" w14:paraId="5681EC62" w14:textId="77777777">
            <w:pPr>
              <w:pStyle w:val="TableText0"/>
              <w:rPr>
                <w:rFonts w:ascii="Times New Roman" w:hAnsi="Times New Roman" w:cs="Times New Roman"/>
              </w:rPr>
            </w:pPr>
            <w:r w:rsidRPr="006C3EB3">
              <w:rPr>
                <w:rFonts w:ascii="Times New Roman" w:hAnsi="Times New Roman" w:cs="Times New Roman"/>
              </w:rPr>
              <w:t xml:space="preserve">Prepare </w:t>
            </w:r>
            <w:r w:rsidRPr="006C3EB3" w:rsidR="00ED59C8">
              <w:rPr>
                <w:rFonts w:ascii="Times New Roman" w:hAnsi="Times New Roman" w:cs="Times New Roman"/>
              </w:rPr>
              <w:t>Trend Tables and Special Tabulations:</w:t>
            </w:r>
          </w:p>
          <w:p w:rsidRPr="006C3EB3" w:rsidR="00ED59C8" w:rsidP="00F90536" w:rsidRDefault="00A54A6A" w14:paraId="5156418B" w14:textId="77777777">
            <w:pPr>
              <w:pStyle w:val="TableBullett"/>
            </w:pPr>
            <w:r w:rsidRPr="006C3EB3">
              <w:t xml:space="preserve">Finalize </w:t>
            </w:r>
            <w:r w:rsidRPr="006C3EB3" w:rsidR="00ED59C8">
              <w:t>Shells</w:t>
            </w:r>
          </w:p>
          <w:p w:rsidRPr="006C3EB3" w:rsidR="00ED59C8" w:rsidP="00F90536" w:rsidRDefault="00A54A6A" w14:paraId="751D5872" w14:textId="77777777">
            <w:pPr>
              <w:pStyle w:val="TableBullett"/>
            </w:pPr>
            <w:r w:rsidRPr="006C3EB3">
              <w:t xml:space="preserve">Finalize </w:t>
            </w:r>
            <w:r w:rsidRPr="006C3EB3" w:rsidR="00ED59C8">
              <w:t>Annual Tables</w:t>
            </w:r>
          </w:p>
        </w:tc>
        <w:tc>
          <w:tcPr>
            <w:tcW w:w="2970" w:type="dxa"/>
          </w:tcPr>
          <w:p w:rsidRPr="006C3EB3" w:rsidR="00ED59C8" w:rsidP="00F90536" w:rsidRDefault="00ED59C8" w14:paraId="01D6FD49" w14:textId="77777777">
            <w:pPr>
              <w:pStyle w:val="TableText0"/>
              <w:rPr>
                <w:rFonts w:ascii="Times New Roman" w:hAnsi="Times New Roman" w:cs="Times New Roman"/>
              </w:rPr>
            </w:pPr>
          </w:p>
          <w:p w:rsidRPr="006C3EB3" w:rsidR="00ED59C8" w:rsidP="00F90536" w:rsidRDefault="00ED59C8" w14:paraId="2FBF9457" w14:textId="0E31B969">
            <w:pPr>
              <w:pStyle w:val="TableText0"/>
              <w:rPr>
                <w:rFonts w:ascii="Times New Roman" w:hAnsi="Times New Roman" w:cs="Times New Roman"/>
              </w:rPr>
            </w:pPr>
            <w:r w:rsidRPr="006C3EB3">
              <w:rPr>
                <w:rFonts w:ascii="Times New Roman" w:hAnsi="Times New Roman" w:cs="Times New Roman"/>
              </w:rPr>
              <w:t xml:space="preserve">March </w:t>
            </w:r>
            <w:r w:rsidRPr="006C3EB3" w:rsidR="00A92568">
              <w:rPr>
                <w:rFonts w:ascii="Times New Roman" w:hAnsi="Times New Roman" w:cs="Times New Roman"/>
              </w:rPr>
              <w:t>202</w:t>
            </w:r>
            <w:r w:rsidR="00A92568">
              <w:rPr>
                <w:rFonts w:ascii="Times New Roman" w:hAnsi="Times New Roman" w:cs="Times New Roman"/>
              </w:rPr>
              <w:t>3</w:t>
            </w:r>
          </w:p>
          <w:p w:rsidRPr="006C3EB3" w:rsidR="00ED59C8" w:rsidP="000B5063" w:rsidRDefault="00ED59C8" w14:paraId="63AA97A3" w14:textId="116978B8">
            <w:pPr>
              <w:pStyle w:val="TableText0"/>
              <w:rPr>
                <w:rFonts w:ascii="Times New Roman" w:hAnsi="Times New Roman" w:cs="Times New Roman"/>
              </w:rPr>
            </w:pPr>
            <w:r w:rsidRPr="006C3EB3">
              <w:rPr>
                <w:rFonts w:ascii="Times New Roman" w:hAnsi="Times New Roman" w:cs="Times New Roman"/>
              </w:rPr>
              <w:t xml:space="preserve">June </w:t>
            </w:r>
            <w:r w:rsidRPr="006C3EB3" w:rsidR="00A92568">
              <w:rPr>
                <w:rFonts w:ascii="Times New Roman" w:hAnsi="Times New Roman" w:cs="Times New Roman"/>
              </w:rPr>
              <w:t>202</w:t>
            </w:r>
            <w:r w:rsidR="00A92568">
              <w:rPr>
                <w:rFonts w:ascii="Times New Roman" w:hAnsi="Times New Roman" w:cs="Times New Roman"/>
              </w:rPr>
              <w:t>3</w:t>
            </w:r>
          </w:p>
        </w:tc>
      </w:tr>
      <w:tr w:rsidRPr="006C3EB3" w:rsidR="00ED59C8" w:rsidTr="000B4912" w14:paraId="7D388C28" w14:textId="77777777">
        <w:tc>
          <w:tcPr>
            <w:tcW w:w="5202" w:type="dxa"/>
          </w:tcPr>
          <w:p w:rsidRPr="006C3EB3" w:rsidR="00ED59C8" w:rsidP="00F90536" w:rsidRDefault="00A54A6A" w14:paraId="5BE860BF" w14:textId="77777777">
            <w:pPr>
              <w:pStyle w:val="TableText0"/>
              <w:rPr>
                <w:rFonts w:ascii="Times New Roman" w:hAnsi="Times New Roman" w:cs="Times New Roman"/>
              </w:rPr>
            </w:pPr>
            <w:r w:rsidRPr="006C3EB3">
              <w:rPr>
                <w:rFonts w:ascii="Times New Roman" w:hAnsi="Times New Roman" w:cs="Times New Roman"/>
              </w:rPr>
              <w:t>Prepare R</w:t>
            </w:r>
            <w:r w:rsidRPr="006C3EB3" w:rsidR="00ED59C8">
              <w:rPr>
                <w:rFonts w:ascii="Times New Roman" w:hAnsi="Times New Roman" w:cs="Times New Roman"/>
              </w:rPr>
              <w:t>aw Data Files</w:t>
            </w:r>
          </w:p>
        </w:tc>
        <w:tc>
          <w:tcPr>
            <w:tcW w:w="2970" w:type="dxa"/>
          </w:tcPr>
          <w:p w:rsidRPr="006C3EB3" w:rsidR="00ED59C8" w:rsidP="000B5063" w:rsidRDefault="00ED59C8" w14:paraId="7CD47279" w14:textId="036EEE02">
            <w:pPr>
              <w:pStyle w:val="TableText0"/>
              <w:rPr>
                <w:rFonts w:ascii="Times New Roman" w:hAnsi="Times New Roman" w:cs="Times New Roman"/>
              </w:rPr>
            </w:pPr>
            <w:r w:rsidRPr="006C3EB3">
              <w:rPr>
                <w:rFonts w:ascii="Times New Roman" w:hAnsi="Times New Roman" w:cs="Times New Roman"/>
              </w:rPr>
              <w:t xml:space="preserve">May </w:t>
            </w:r>
            <w:r w:rsidRPr="006C3EB3" w:rsidR="00A92568">
              <w:rPr>
                <w:rFonts w:ascii="Times New Roman" w:hAnsi="Times New Roman" w:cs="Times New Roman"/>
              </w:rPr>
              <w:t>202</w:t>
            </w:r>
            <w:r w:rsidR="00A92568">
              <w:rPr>
                <w:rFonts w:ascii="Times New Roman" w:hAnsi="Times New Roman" w:cs="Times New Roman"/>
              </w:rPr>
              <w:t>3</w:t>
            </w:r>
          </w:p>
        </w:tc>
      </w:tr>
      <w:tr w:rsidRPr="006C3EB3" w:rsidR="00ED59C8" w:rsidTr="000B4912" w14:paraId="55DC4A3C" w14:textId="77777777">
        <w:tc>
          <w:tcPr>
            <w:tcW w:w="5202" w:type="dxa"/>
          </w:tcPr>
          <w:p w:rsidRPr="006C3EB3" w:rsidR="00ED59C8" w:rsidP="00A54A6A" w:rsidRDefault="00A54A6A" w14:paraId="7D65D2A3" w14:textId="77777777">
            <w:pPr>
              <w:pStyle w:val="TableText0"/>
              <w:rPr>
                <w:rFonts w:ascii="Times New Roman" w:hAnsi="Times New Roman" w:cs="Times New Roman"/>
              </w:rPr>
            </w:pPr>
            <w:r w:rsidRPr="006C3EB3">
              <w:rPr>
                <w:rFonts w:ascii="Times New Roman" w:hAnsi="Times New Roman" w:cs="Times New Roman"/>
              </w:rPr>
              <w:t>Release P</w:t>
            </w:r>
            <w:r w:rsidRPr="006C3EB3" w:rsidR="00ED59C8">
              <w:rPr>
                <w:rFonts w:ascii="Times New Roman" w:hAnsi="Times New Roman" w:cs="Times New Roman"/>
              </w:rPr>
              <w:t>reliminary Weighted Data Files</w:t>
            </w:r>
          </w:p>
        </w:tc>
        <w:tc>
          <w:tcPr>
            <w:tcW w:w="2970" w:type="dxa"/>
          </w:tcPr>
          <w:p w:rsidRPr="006C3EB3" w:rsidR="00ED59C8" w:rsidP="000B5063" w:rsidRDefault="00ED59C8" w14:paraId="464EBE03" w14:textId="439332DA">
            <w:pPr>
              <w:pStyle w:val="TableText0"/>
              <w:rPr>
                <w:rFonts w:ascii="Times New Roman" w:hAnsi="Times New Roman" w:cs="Times New Roman"/>
              </w:rPr>
            </w:pPr>
            <w:r w:rsidRPr="006C3EB3">
              <w:rPr>
                <w:rFonts w:ascii="Times New Roman" w:hAnsi="Times New Roman" w:cs="Times New Roman"/>
              </w:rPr>
              <w:t xml:space="preserve">May </w:t>
            </w:r>
            <w:r w:rsidRPr="006C3EB3" w:rsidR="00A92568">
              <w:rPr>
                <w:rFonts w:ascii="Times New Roman" w:hAnsi="Times New Roman" w:cs="Times New Roman"/>
              </w:rPr>
              <w:t>202</w:t>
            </w:r>
            <w:r w:rsidR="00A92568">
              <w:rPr>
                <w:rFonts w:ascii="Times New Roman" w:hAnsi="Times New Roman" w:cs="Times New Roman"/>
              </w:rPr>
              <w:t>3</w:t>
            </w:r>
          </w:p>
        </w:tc>
      </w:tr>
      <w:tr w:rsidRPr="006C3EB3" w:rsidR="00A649DC" w:rsidTr="00A649DC" w14:paraId="27DA72CE" w14:textId="77777777">
        <w:tc>
          <w:tcPr>
            <w:tcW w:w="5202" w:type="dxa"/>
          </w:tcPr>
          <w:p w:rsidRPr="006C3EB3" w:rsidR="00A649DC" w:rsidP="00A649DC" w:rsidRDefault="00A649DC" w14:paraId="7F18D522" w14:textId="77777777">
            <w:pPr>
              <w:pStyle w:val="TableText0"/>
              <w:rPr>
                <w:rFonts w:ascii="Times New Roman" w:hAnsi="Times New Roman" w:cs="Times New Roman"/>
              </w:rPr>
            </w:pPr>
            <w:r w:rsidRPr="006C3EB3">
              <w:rPr>
                <w:rFonts w:ascii="Times New Roman" w:hAnsi="Times New Roman" w:cs="Times New Roman"/>
              </w:rPr>
              <w:t>Finalize Sampling Error Report</w:t>
            </w:r>
          </w:p>
        </w:tc>
        <w:tc>
          <w:tcPr>
            <w:tcW w:w="2970" w:type="dxa"/>
          </w:tcPr>
          <w:p w:rsidRPr="006C3EB3" w:rsidR="00A649DC" w:rsidP="000B5063" w:rsidRDefault="00A649DC" w14:paraId="76B5646C" w14:textId="04953299">
            <w:pPr>
              <w:pStyle w:val="TableText0"/>
              <w:rPr>
                <w:rFonts w:ascii="Times New Roman" w:hAnsi="Times New Roman" w:cs="Times New Roman"/>
              </w:rPr>
            </w:pPr>
            <w:r w:rsidRPr="006C3EB3">
              <w:rPr>
                <w:rFonts w:ascii="Times New Roman" w:hAnsi="Times New Roman" w:cs="Times New Roman"/>
              </w:rPr>
              <w:t xml:space="preserve">July </w:t>
            </w:r>
            <w:r w:rsidRPr="006C3EB3" w:rsidR="00A92568">
              <w:rPr>
                <w:rFonts w:ascii="Times New Roman" w:hAnsi="Times New Roman" w:cs="Times New Roman"/>
              </w:rPr>
              <w:t>202</w:t>
            </w:r>
            <w:r w:rsidR="00A92568">
              <w:rPr>
                <w:rFonts w:ascii="Times New Roman" w:hAnsi="Times New Roman" w:cs="Times New Roman"/>
              </w:rPr>
              <w:t>3</w:t>
            </w:r>
          </w:p>
        </w:tc>
      </w:tr>
      <w:tr w:rsidRPr="006C3EB3" w:rsidR="00A649DC" w:rsidTr="00A649DC" w14:paraId="7B8A29AA" w14:textId="77777777">
        <w:tc>
          <w:tcPr>
            <w:tcW w:w="5202" w:type="dxa"/>
          </w:tcPr>
          <w:p w:rsidRPr="006C3EB3" w:rsidR="00A649DC" w:rsidP="00944461" w:rsidRDefault="00A649DC" w14:paraId="02730E26" w14:textId="77777777">
            <w:pPr>
              <w:pStyle w:val="TableText0"/>
              <w:rPr>
                <w:rFonts w:ascii="Times New Roman" w:hAnsi="Times New Roman" w:cs="Times New Roman"/>
              </w:rPr>
            </w:pPr>
            <w:r w:rsidRPr="006C3EB3">
              <w:rPr>
                <w:rFonts w:ascii="Times New Roman" w:hAnsi="Times New Roman" w:cs="Times New Roman"/>
              </w:rPr>
              <w:t>Prepare State Findings</w:t>
            </w:r>
          </w:p>
        </w:tc>
        <w:tc>
          <w:tcPr>
            <w:tcW w:w="2970" w:type="dxa"/>
          </w:tcPr>
          <w:p w:rsidRPr="006C3EB3" w:rsidR="00A649DC" w:rsidP="000B5063" w:rsidRDefault="00A649DC" w14:paraId="12F27BF5" w14:textId="4C28E4D0">
            <w:pPr>
              <w:pStyle w:val="TableText0"/>
              <w:rPr>
                <w:rFonts w:ascii="Times New Roman" w:hAnsi="Times New Roman" w:cs="Times New Roman"/>
              </w:rPr>
            </w:pPr>
            <w:r w:rsidRPr="006C3EB3">
              <w:rPr>
                <w:rFonts w:ascii="Times New Roman" w:hAnsi="Times New Roman" w:cs="Times New Roman"/>
              </w:rPr>
              <w:t xml:space="preserve">August </w:t>
            </w:r>
            <w:r w:rsidRPr="006C3EB3" w:rsidR="00A92568">
              <w:rPr>
                <w:rFonts w:ascii="Times New Roman" w:hAnsi="Times New Roman" w:cs="Times New Roman"/>
              </w:rPr>
              <w:t>202</w:t>
            </w:r>
            <w:r w:rsidR="00A92568">
              <w:rPr>
                <w:rFonts w:ascii="Times New Roman" w:hAnsi="Times New Roman" w:cs="Times New Roman"/>
              </w:rPr>
              <w:t>3</w:t>
            </w:r>
            <w:r w:rsidRPr="006C3EB3" w:rsidR="00A92568">
              <w:rPr>
                <w:rFonts w:ascii="Times New Roman" w:hAnsi="Times New Roman" w:cs="Times New Roman"/>
              </w:rPr>
              <w:t xml:space="preserve"> </w:t>
            </w:r>
            <w:r w:rsidRPr="006C3EB3">
              <w:rPr>
                <w:rFonts w:ascii="Times New Roman" w:hAnsi="Times New Roman" w:cs="Times New Roman"/>
              </w:rPr>
              <w:t xml:space="preserve">to March </w:t>
            </w:r>
            <w:r w:rsidRPr="006C3EB3" w:rsidR="00A92568">
              <w:rPr>
                <w:rFonts w:ascii="Times New Roman" w:hAnsi="Times New Roman" w:cs="Times New Roman"/>
              </w:rPr>
              <w:t>202</w:t>
            </w:r>
            <w:r w:rsidR="00A92568">
              <w:rPr>
                <w:rFonts w:ascii="Times New Roman" w:hAnsi="Times New Roman" w:cs="Times New Roman"/>
              </w:rPr>
              <w:t>4</w:t>
            </w:r>
          </w:p>
        </w:tc>
      </w:tr>
      <w:tr w:rsidRPr="006C3EB3" w:rsidR="00ED59C8" w:rsidTr="000B4912" w14:paraId="6F005B2D" w14:textId="77777777">
        <w:tc>
          <w:tcPr>
            <w:tcW w:w="5202" w:type="dxa"/>
          </w:tcPr>
          <w:p w:rsidRPr="006C3EB3" w:rsidR="00ED59C8" w:rsidP="00874120" w:rsidRDefault="00A54A6A" w14:paraId="7E6D506C" w14:textId="77777777">
            <w:pPr>
              <w:pStyle w:val="TableText0"/>
              <w:rPr>
                <w:rFonts w:ascii="Times New Roman" w:hAnsi="Times New Roman" w:cs="Times New Roman"/>
              </w:rPr>
            </w:pPr>
            <w:r w:rsidRPr="006C3EB3">
              <w:rPr>
                <w:rFonts w:ascii="Times New Roman" w:hAnsi="Times New Roman" w:cs="Times New Roman"/>
              </w:rPr>
              <w:t>Release F</w:t>
            </w:r>
            <w:r w:rsidRPr="006C3EB3" w:rsidR="00ED59C8">
              <w:rPr>
                <w:rFonts w:ascii="Times New Roman" w:hAnsi="Times New Roman" w:cs="Times New Roman"/>
              </w:rPr>
              <w:t xml:space="preserve">inal </w:t>
            </w:r>
            <w:r w:rsidRPr="006C3EB3" w:rsidR="00874120">
              <w:rPr>
                <w:rFonts w:ascii="Times New Roman" w:hAnsi="Times New Roman" w:cs="Times New Roman"/>
              </w:rPr>
              <w:t>A</w:t>
            </w:r>
            <w:r w:rsidRPr="006C3EB3" w:rsidR="00ED59C8">
              <w:rPr>
                <w:rFonts w:ascii="Times New Roman" w:hAnsi="Times New Roman" w:cs="Times New Roman"/>
              </w:rPr>
              <w:t xml:space="preserve">nalytic </w:t>
            </w:r>
            <w:r w:rsidRPr="006C3EB3" w:rsidR="00874120">
              <w:rPr>
                <w:rFonts w:ascii="Times New Roman" w:hAnsi="Times New Roman" w:cs="Times New Roman"/>
              </w:rPr>
              <w:t>D</w:t>
            </w:r>
            <w:r w:rsidRPr="006C3EB3" w:rsidR="00ED59C8">
              <w:rPr>
                <w:rFonts w:ascii="Times New Roman" w:hAnsi="Times New Roman" w:cs="Times New Roman"/>
              </w:rPr>
              <w:t xml:space="preserve">ata </w:t>
            </w:r>
            <w:r w:rsidRPr="006C3EB3" w:rsidR="00874120">
              <w:rPr>
                <w:rFonts w:ascii="Times New Roman" w:hAnsi="Times New Roman" w:cs="Times New Roman"/>
              </w:rPr>
              <w:t>F</w:t>
            </w:r>
            <w:r w:rsidRPr="006C3EB3" w:rsidR="00ED59C8">
              <w:rPr>
                <w:rFonts w:ascii="Times New Roman" w:hAnsi="Times New Roman" w:cs="Times New Roman"/>
              </w:rPr>
              <w:t>ile and documentation</w:t>
            </w:r>
          </w:p>
        </w:tc>
        <w:tc>
          <w:tcPr>
            <w:tcW w:w="2970" w:type="dxa"/>
          </w:tcPr>
          <w:p w:rsidRPr="006C3EB3" w:rsidR="00ED59C8" w:rsidP="00CC24B2" w:rsidRDefault="00ED59C8" w14:paraId="42B32E34" w14:textId="57DEE025">
            <w:pPr>
              <w:pStyle w:val="TableText0"/>
              <w:rPr>
                <w:rFonts w:ascii="Times New Roman" w:hAnsi="Times New Roman" w:cs="Times New Roman"/>
              </w:rPr>
            </w:pPr>
            <w:r w:rsidRPr="006C3EB3">
              <w:rPr>
                <w:rFonts w:ascii="Times New Roman" w:hAnsi="Times New Roman" w:cs="Times New Roman"/>
              </w:rPr>
              <w:t xml:space="preserve">September </w:t>
            </w:r>
            <w:r w:rsidRPr="006C3EB3" w:rsidR="00A92568">
              <w:rPr>
                <w:rFonts w:ascii="Times New Roman" w:hAnsi="Times New Roman" w:cs="Times New Roman"/>
              </w:rPr>
              <w:t>202</w:t>
            </w:r>
            <w:r w:rsidR="00A92568">
              <w:rPr>
                <w:rFonts w:ascii="Times New Roman" w:hAnsi="Times New Roman" w:cs="Times New Roman"/>
              </w:rPr>
              <w:t>3</w:t>
            </w:r>
          </w:p>
        </w:tc>
      </w:tr>
      <w:tr w:rsidRPr="006C3EB3" w:rsidR="00ED59C8" w:rsidTr="000B4912" w14:paraId="67FBFA8B" w14:textId="77777777">
        <w:tc>
          <w:tcPr>
            <w:tcW w:w="5202" w:type="dxa"/>
          </w:tcPr>
          <w:p w:rsidRPr="006C3EB3" w:rsidR="00ED59C8" w:rsidP="00CC24B2" w:rsidRDefault="00A54A6A" w14:paraId="7BB6C8D3" w14:textId="1A67DFAD">
            <w:pPr>
              <w:pStyle w:val="TableText0"/>
              <w:rPr>
                <w:rFonts w:ascii="Times New Roman" w:hAnsi="Times New Roman" w:cs="Times New Roman"/>
              </w:rPr>
            </w:pPr>
            <w:r w:rsidRPr="006C3EB3">
              <w:rPr>
                <w:rFonts w:ascii="Times New Roman" w:hAnsi="Times New Roman" w:cs="Times New Roman"/>
              </w:rPr>
              <w:t xml:space="preserve">Publish </w:t>
            </w:r>
            <w:r w:rsidRPr="006C3EB3" w:rsidR="00CC24B2">
              <w:rPr>
                <w:rFonts w:ascii="Times New Roman" w:hAnsi="Times New Roman" w:cs="Times New Roman"/>
              </w:rPr>
              <w:t xml:space="preserve">First </w:t>
            </w:r>
            <w:r w:rsidRPr="006C3EB3" w:rsidR="00ED59C8">
              <w:rPr>
                <w:rFonts w:ascii="Times New Roman" w:hAnsi="Times New Roman" w:cs="Times New Roman"/>
              </w:rPr>
              <w:t>Findings</w:t>
            </w:r>
            <w:r w:rsidRPr="006C3EB3" w:rsidR="00CC24B2">
              <w:rPr>
                <w:rFonts w:ascii="Times New Roman" w:hAnsi="Times New Roman" w:cs="Times New Roman"/>
              </w:rPr>
              <w:t xml:space="preserve"> Reports</w:t>
            </w:r>
          </w:p>
        </w:tc>
        <w:tc>
          <w:tcPr>
            <w:tcW w:w="2970" w:type="dxa"/>
          </w:tcPr>
          <w:p w:rsidRPr="006C3EB3" w:rsidR="00ED59C8" w:rsidP="000B5063" w:rsidRDefault="00ED59C8" w14:paraId="2E43540B" w14:textId="1C49CA74">
            <w:pPr>
              <w:pStyle w:val="TableText0"/>
              <w:rPr>
                <w:rFonts w:ascii="Times New Roman" w:hAnsi="Times New Roman" w:cs="Times New Roman"/>
              </w:rPr>
            </w:pPr>
            <w:r w:rsidRPr="006C3EB3">
              <w:rPr>
                <w:rFonts w:ascii="Times New Roman" w:hAnsi="Times New Roman" w:cs="Times New Roman"/>
              </w:rPr>
              <w:t xml:space="preserve">September </w:t>
            </w:r>
            <w:r w:rsidRPr="006C3EB3" w:rsidR="00A92568">
              <w:rPr>
                <w:rFonts w:ascii="Times New Roman" w:hAnsi="Times New Roman" w:cs="Times New Roman"/>
              </w:rPr>
              <w:t>202</w:t>
            </w:r>
            <w:r w:rsidR="00A92568">
              <w:rPr>
                <w:rFonts w:ascii="Times New Roman" w:hAnsi="Times New Roman" w:cs="Times New Roman"/>
              </w:rPr>
              <w:t>3</w:t>
            </w:r>
          </w:p>
        </w:tc>
      </w:tr>
      <w:tr w:rsidRPr="006C3EB3" w:rsidR="00ED59C8" w:rsidTr="00CC24B2" w14:paraId="7EAE34FD" w14:textId="77777777">
        <w:trPr>
          <w:trHeight w:val="242"/>
        </w:trPr>
        <w:tc>
          <w:tcPr>
            <w:tcW w:w="5202" w:type="dxa"/>
          </w:tcPr>
          <w:p w:rsidRPr="006C3EB3" w:rsidR="00ED59C8" w:rsidP="00F90536" w:rsidRDefault="00A54A6A" w14:paraId="2A7638A8" w14:textId="77777777">
            <w:pPr>
              <w:pStyle w:val="TableText0"/>
              <w:rPr>
                <w:rFonts w:ascii="Times New Roman" w:hAnsi="Times New Roman" w:cs="Times New Roman"/>
              </w:rPr>
            </w:pPr>
            <w:r w:rsidRPr="006C3EB3">
              <w:rPr>
                <w:rFonts w:ascii="Times New Roman" w:hAnsi="Times New Roman" w:cs="Times New Roman"/>
              </w:rPr>
              <w:t xml:space="preserve">Release </w:t>
            </w:r>
            <w:r w:rsidRPr="006C3EB3" w:rsidR="00ED59C8">
              <w:rPr>
                <w:rFonts w:ascii="Times New Roman" w:hAnsi="Times New Roman" w:cs="Times New Roman"/>
              </w:rPr>
              <w:t xml:space="preserve">Public Use Data File </w:t>
            </w:r>
          </w:p>
        </w:tc>
        <w:tc>
          <w:tcPr>
            <w:tcW w:w="2970" w:type="dxa"/>
          </w:tcPr>
          <w:p w:rsidRPr="006C3EB3" w:rsidR="00ED59C8" w:rsidP="000B5063" w:rsidRDefault="002D6F41" w14:paraId="146841BA" w14:textId="55E883E7">
            <w:pPr>
              <w:pStyle w:val="TableText0"/>
              <w:rPr>
                <w:rFonts w:ascii="Times New Roman" w:hAnsi="Times New Roman" w:cs="Times New Roman"/>
              </w:rPr>
            </w:pPr>
            <w:r w:rsidRPr="006C3EB3">
              <w:rPr>
                <w:rFonts w:ascii="Times New Roman" w:hAnsi="Times New Roman" w:cs="Times New Roman"/>
              </w:rPr>
              <w:t xml:space="preserve">October </w:t>
            </w:r>
            <w:r w:rsidRPr="006C3EB3" w:rsidR="00A92568">
              <w:rPr>
                <w:rFonts w:ascii="Times New Roman" w:hAnsi="Times New Roman" w:cs="Times New Roman"/>
              </w:rPr>
              <w:t>202</w:t>
            </w:r>
            <w:r w:rsidR="00A92568">
              <w:rPr>
                <w:rFonts w:ascii="Times New Roman" w:hAnsi="Times New Roman" w:cs="Times New Roman"/>
              </w:rPr>
              <w:t>3</w:t>
            </w:r>
          </w:p>
        </w:tc>
      </w:tr>
      <w:tr w:rsidRPr="006C3EB3" w:rsidR="00ED59C8" w:rsidTr="00A92568" w14:paraId="68AE394A" w14:textId="77777777">
        <w:trPr>
          <w:trHeight w:val="80"/>
        </w:trPr>
        <w:tc>
          <w:tcPr>
            <w:tcW w:w="5202" w:type="dxa"/>
          </w:tcPr>
          <w:p w:rsidRPr="006C3EB3" w:rsidR="00ED59C8" w:rsidP="00F90536" w:rsidRDefault="00A54A6A" w14:paraId="7C33C57E" w14:textId="77777777">
            <w:pPr>
              <w:pStyle w:val="TableText0"/>
              <w:rPr>
                <w:rFonts w:ascii="Times New Roman" w:hAnsi="Times New Roman" w:cs="Times New Roman"/>
              </w:rPr>
            </w:pPr>
            <w:r w:rsidRPr="006C3EB3">
              <w:rPr>
                <w:rFonts w:ascii="Times New Roman" w:hAnsi="Times New Roman" w:cs="Times New Roman"/>
              </w:rPr>
              <w:t xml:space="preserve">Publish </w:t>
            </w:r>
            <w:r w:rsidRPr="006C3EB3" w:rsidR="00ED59C8">
              <w:rPr>
                <w:rFonts w:ascii="Times New Roman" w:hAnsi="Times New Roman" w:cs="Times New Roman"/>
              </w:rPr>
              <w:t>Methodological Resource Book</w:t>
            </w:r>
          </w:p>
        </w:tc>
        <w:tc>
          <w:tcPr>
            <w:tcW w:w="2970" w:type="dxa"/>
          </w:tcPr>
          <w:p w:rsidRPr="006C3EB3" w:rsidR="00ED59C8" w:rsidP="000B5063" w:rsidRDefault="00ED59C8" w14:paraId="692C6F14" w14:textId="541924DC">
            <w:pPr>
              <w:pStyle w:val="TableText0"/>
              <w:rPr>
                <w:rFonts w:ascii="Times New Roman" w:hAnsi="Times New Roman" w:cs="Times New Roman"/>
              </w:rPr>
            </w:pPr>
            <w:r w:rsidRPr="006C3EB3">
              <w:rPr>
                <w:rFonts w:ascii="Times New Roman" w:hAnsi="Times New Roman" w:cs="Times New Roman"/>
              </w:rPr>
              <w:t xml:space="preserve">March </w:t>
            </w:r>
            <w:r w:rsidRPr="006C3EB3" w:rsidR="00A92568">
              <w:rPr>
                <w:rFonts w:ascii="Times New Roman" w:hAnsi="Times New Roman" w:cs="Times New Roman"/>
              </w:rPr>
              <w:t>202</w:t>
            </w:r>
            <w:r w:rsidR="00A92568">
              <w:rPr>
                <w:rFonts w:ascii="Times New Roman" w:hAnsi="Times New Roman" w:cs="Times New Roman"/>
              </w:rPr>
              <w:t>4</w:t>
            </w:r>
          </w:p>
        </w:tc>
      </w:tr>
      <w:bookmarkEnd w:id="8"/>
    </w:tbl>
    <w:p w:rsidRPr="006C3EB3" w:rsidR="00062ACC" w:rsidP="00F90536" w:rsidRDefault="00062ACC" w14:paraId="7ED8C2B7" w14:textId="77777777">
      <w:pPr>
        <w:pStyle w:val="TableNote"/>
        <w:rPr>
          <w:rFonts w:ascii="Times New Roman" w:hAnsi="Times New Roman" w:cs="Times New Roman"/>
        </w:rPr>
      </w:pPr>
    </w:p>
    <w:p w:rsidRPr="006C3EB3" w:rsidR="00062ACC" w:rsidP="00F90536" w:rsidRDefault="00062ACC" w14:paraId="5CB2E9D4" w14:textId="77777777">
      <w:pPr>
        <w:pStyle w:val="Heading1"/>
        <w:rPr>
          <w:rFonts w:ascii="Times New Roman" w:hAnsi="Times New Roman" w:cs="Times New Roman"/>
        </w:rPr>
      </w:pPr>
      <w:r w:rsidRPr="006C3EB3">
        <w:rPr>
          <w:rFonts w:ascii="Times New Roman" w:hAnsi="Times New Roman" w:cs="Times New Roman"/>
        </w:rPr>
        <w:t>17.</w:t>
      </w:r>
      <w:r w:rsidRPr="006C3EB3">
        <w:rPr>
          <w:rFonts w:ascii="Times New Roman" w:hAnsi="Times New Roman" w:cs="Times New Roman"/>
        </w:rPr>
        <w:tab/>
      </w:r>
      <w:r w:rsidRPr="006C3EB3">
        <w:rPr>
          <w:rFonts w:ascii="Times New Roman" w:hAnsi="Times New Roman" w:cs="Times New Roman"/>
          <w:u w:val="single"/>
        </w:rPr>
        <w:t>Display of Expiration Date</w:t>
      </w:r>
    </w:p>
    <w:p w:rsidRPr="006C3EB3" w:rsidR="008D1144" w:rsidP="002D6F41" w:rsidRDefault="008D1144" w14:paraId="56C153E3" w14:textId="77777777">
      <w:pPr>
        <w:pStyle w:val="BodyText"/>
        <w:rPr>
          <w:rFonts w:ascii="Times New Roman" w:hAnsi="Times New Roman" w:cs="Times New Roman"/>
        </w:rPr>
      </w:pPr>
      <w:r w:rsidRPr="006C3EB3">
        <w:rPr>
          <w:rFonts w:ascii="Times New Roman" w:hAnsi="Times New Roman" w:cs="Times New Roman"/>
        </w:rPr>
        <w:t>The OMB expiration date will be displayed</w:t>
      </w:r>
      <w:r w:rsidRPr="006C3EB3" w:rsidR="002D6F41">
        <w:rPr>
          <w:rFonts w:ascii="Times New Roman" w:hAnsi="Times New Roman" w:cs="Times New Roman"/>
        </w:rPr>
        <w:t>.</w:t>
      </w:r>
      <w:r w:rsidRPr="006C3EB3">
        <w:rPr>
          <w:rFonts w:ascii="Times New Roman" w:hAnsi="Times New Roman" w:cs="Times New Roman"/>
        </w:rPr>
        <w:t xml:space="preserve"> </w:t>
      </w:r>
      <w:r w:rsidRPr="006C3EB3" w:rsidR="00007DE8">
        <w:rPr>
          <w:rFonts w:ascii="Times New Roman" w:hAnsi="Times New Roman" w:cs="Times New Roman"/>
        </w:rPr>
        <w:t xml:space="preserve"> </w:t>
      </w:r>
    </w:p>
    <w:p w:rsidRPr="006C3EB3" w:rsidR="00062ACC" w:rsidP="00F90536" w:rsidRDefault="00062ACC" w14:paraId="51BC1E8E" w14:textId="77777777">
      <w:pPr>
        <w:pStyle w:val="Heading1"/>
        <w:rPr>
          <w:rFonts w:ascii="Times New Roman" w:hAnsi="Times New Roman" w:cs="Times New Roman"/>
        </w:rPr>
      </w:pPr>
      <w:r w:rsidRPr="006C3EB3">
        <w:rPr>
          <w:rFonts w:ascii="Times New Roman" w:hAnsi="Times New Roman" w:cs="Times New Roman"/>
        </w:rPr>
        <w:t>18.</w:t>
      </w:r>
      <w:r w:rsidRPr="006C3EB3">
        <w:rPr>
          <w:rFonts w:ascii="Times New Roman" w:hAnsi="Times New Roman" w:cs="Times New Roman"/>
        </w:rPr>
        <w:tab/>
      </w:r>
      <w:r w:rsidRPr="006C3EB3">
        <w:rPr>
          <w:rFonts w:ascii="Times New Roman" w:hAnsi="Times New Roman" w:cs="Times New Roman"/>
          <w:u w:val="single"/>
        </w:rPr>
        <w:t>Exceptions to Certification Statement</w:t>
      </w:r>
    </w:p>
    <w:p w:rsidR="008D1144" w:rsidP="00763928" w:rsidRDefault="00062ACC" w14:paraId="38ED076D" w14:textId="77777777">
      <w:pPr>
        <w:pStyle w:val="BodyText"/>
        <w:rPr>
          <w:rFonts w:ascii="Times New Roman" w:hAnsi="Times New Roman" w:cs="Times New Roman"/>
        </w:rPr>
      </w:pPr>
      <w:r w:rsidRPr="006C3EB3">
        <w:rPr>
          <w:rFonts w:ascii="Times New Roman" w:hAnsi="Times New Roman" w:cs="Times New Roman"/>
        </w:rPr>
        <w:t>The</w:t>
      </w:r>
      <w:r w:rsidRPr="006C3EB3" w:rsidR="00886D4E">
        <w:rPr>
          <w:rFonts w:ascii="Times New Roman" w:hAnsi="Times New Roman" w:cs="Times New Roman"/>
        </w:rPr>
        <w:t xml:space="preserve"> certifications are included in this submission</w:t>
      </w:r>
      <w:r w:rsidRPr="006C3EB3" w:rsidR="008D1144">
        <w:rPr>
          <w:rFonts w:ascii="Times New Roman" w:hAnsi="Times New Roman" w:cs="Times New Roman"/>
        </w:rPr>
        <w:t xml:space="preserve"> and fully comply with 5 CFR 1320.9.</w:t>
      </w:r>
    </w:p>
    <w:sectPr w:rsidR="008D1144" w:rsidSect="00281A1C">
      <w:footerReference w:type="default" r:id="rId8"/>
      <w:type w:val="nextColumn"/>
      <w:pgSz w:w="12240" w:h="15840"/>
      <w:pgMar w:top="1440" w:right="1440" w:bottom="1440" w:left="1440" w:header="115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7BAB6" w14:textId="77777777" w:rsidR="006E0E3F" w:rsidRDefault="006E0E3F">
      <w:r>
        <w:separator/>
      </w:r>
    </w:p>
  </w:endnote>
  <w:endnote w:type="continuationSeparator" w:id="0">
    <w:p w14:paraId="2F1A5E96" w14:textId="77777777" w:rsidR="006E0E3F" w:rsidRDefault="006E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udyOlSt BT">
    <w:altName w:val="Times New Roman"/>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Kabel Bk BT">
    <w:altName w:val="Century Gothic"/>
    <w:charset w:val="00"/>
    <w:family w:val="swiss"/>
    <w:pitch w:val="variable"/>
    <w:sig w:usb0="00000001" w:usb1="00000000" w:usb2="00000000" w:usb3="00000000" w:csb0="0000001B"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AB31" w14:textId="58658481" w:rsidR="00A73D47" w:rsidRPr="00223A54" w:rsidRDefault="00A73D47" w:rsidP="00223A54">
    <w:pPr>
      <w:pStyle w:val="Footer"/>
      <w:jc w:val="center"/>
    </w:pPr>
    <w:r>
      <w:fldChar w:fldCharType="begin"/>
    </w:r>
    <w:r>
      <w:instrText xml:space="preserve"> PAGE   \* MERGEFORMAT </w:instrText>
    </w:r>
    <w: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314F7" w14:textId="77777777" w:rsidR="006E0E3F" w:rsidRDefault="006E0E3F">
      <w:r>
        <w:separator/>
      </w:r>
    </w:p>
  </w:footnote>
  <w:footnote w:type="continuationSeparator" w:id="0">
    <w:p w14:paraId="23ADFF7E" w14:textId="77777777" w:rsidR="006E0E3F" w:rsidRDefault="006E0E3F">
      <w:r>
        <w:continuationSeparator/>
      </w:r>
    </w:p>
  </w:footnote>
  <w:footnote w:id="1">
    <w:p w14:paraId="1FA16BD9" w14:textId="77777777" w:rsidR="00A73D47" w:rsidRDefault="00A73D47" w:rsidP="00583DB4">
      <w:pPr>
        <w:pStyle w:val="FootnoteText"/>
        <w:ind w:left="180" w:hanging="180"/>
      </w:pPr>
      <w:r w:rsidRPr="00281A1C">
        <w:rPr>
          <w:rStyle w:val="FootnoteReference"/>
          <w:vertAlign w:val="superscript"/>
        </w:rPr>
        <w:footnoteRef/>
      </w:r>
      <w:r>
        <w:t xml:space="preserve"> </w:t>
      </w:r>
      <w:r w:rsidRPr="00373A91">
        <w:t>The SAMHSA System of Record Notice covering NSDUH</w:t>
      </w:r>
      <w:r>
        <w:t xml:space="preserve"> is 09-30-0036 and 09-30-0049. </w:t>
      </w:r>
      <w:r w:rsidRPr="00373A91">
        <w:t xml:space="preserve">See </w:t>
      </w:r>
      <w:r w:rsidRPr="00BC32BF">
        <w:t>http://</w:t>
      </w:r>
      <w:r w:rsidRPr="00BC32BF" w:rsidDel="0068473B">
        <w:t xml:space="preserve"> </w:t>
      </w:r>
      <w:r w:rsidRPr="00BC32BF">
        <w:t>samhsa.gov/privacy/pia</w:t>
      </w:r>
      <w:r w:rsidRPr="00373A91">
        <w:t xml:space="preserve">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15:restartNumberingAfterBreak="0">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D244FE6"/>
    <w:multiLevelType w:val="hybridMultilevel"/>
    <w:tmpl w:val="EB5251E4"/>
    <w:lvl w:ilvl="0" w:tplc="04090001">
      <w:start w:val="1"/>
      <w:numFmt w:val="bullet"/>
      <w:lvlText w:val=""/>
      <w:lvlJc w:val="left"/>
      <w:pPr>
        <w:tabs>
          <w:tab w:val="num" w:pos="1080"/>
        </w:tabs>
        <w:ind w:left="1080" w:hanging="360"/>
      </w:pPr>
      <w:rPr>
        <w:rFonts w:ascii="Symbol" w:hAnsi="Symbol" w:hint="default"/>
      </w:rPr>
    </w:lvl>
    <w:lvl w:ilvl="1" w:tplc="BF9A20E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7A254E"/>
    <w:multiLevelType w:val="hybridMultilevel"/>
    <w:tmpl w:val="6B7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B69D4"/>
    <w:multiLevelType w:val="hybridMultilevel"/>
    <w:tmpl w:val="8254788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96486B"/>
    <w:multiLevelType w:val="hybridMultilevel"/>
    <w:tmpl w:val="884AE2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7651570"/>
    <w:multiLevelType w:val="hybridMultilevel"/>
    <w:tmpl w:val="38906CF0"/>
    <w:lvl w:ilvl="0" w:tplc="B3E83DFC">
      <w:start w:val="1"/>
      <w:numFmt w:val="decimal"/>
      <w:lvlText w:val="%1)"/>
      <w:lvlJc w:val="left"/>
      <w:pPr>
        <w:tabs>
          <w:tab w:val="num" w:pos="1440"/>
        </w:tabs>
        <w:ind w:left="1440" w:hanging="720"/>
      </w:pPr>
      <w:rPr>
        <w:rFonts w:hint="default"/>
      </w:rPr>
    </w:lvl>
    <w:lvl w:ilvl="1" w:tplc="0882B37A" w:tentative="1">
      <w:start w:val="1"/>
      <w:numFmt w:val="lowerLetter"/>
      <w:lvlText w:val="%2."/>
      <w:lvlJc w:val="left"/>
      <w:pPr>
        <w:tabs>
          <w:tab w:val="num" w:pos="1440"/>
        </w:tabs>
        <w:ind w:left="1440" w:hanging="360"/>
      </w:pPr>
    </w:lvl>
    <w:lvl w:ilvl="2" w:tplc="F2E00758" w:tentative="1">
      <w:start w:val="1"/>
      <w:numFmt w:val="lowerRoman"/>
      <w:lvlText w:val="%3."/>
      <w:lvlJc w:val="right"/>
      <w:pPr>
        <w:tabs>
          <w:tab w:val="num" w:pos="2160"/>
        </w:tabs>
        <w:ind w:left="2160" w:hanging="180"/>
      </w:pPr>
    </w:lvl>
    <w:lvl w:ilvl="3" w:tplc="166A6214" w:tentative="1">
      <w:start w:val="1"/>
      <w:numFmt w:val="decimal"/>
      <w:lvlText w:val="%4."/>
      <w:lvlJc w:val="left"/>
      <w:pPr>
        <w:tabs>
          <w:tab w:val="num" w:pos="2880"/>
        </w:tabs>
        <w:ind w:left="2880" w:hanging="360"/>
      </w:pPr>
    </w:lvl>
    <w:lvl w:ilvl="4" w:tplc="282A3958" w:tentative="1">
      <w:start w:val="1"/>
      <w:numFmt w:val="lowerLetter"/>
      <w:lvlText w:val="%5."/>
      <w:lvlJc w:val="left"/>
      <w:pPr>
        <w:tabs>
          <w:tab w:val="num" w:pos="3600"/>
        </w:tabs>
        <w:ind w:left="3600" w:hanging="360"/>
      </w:pPr>
    </w:lvl>
    <w:lvl w:ilvl="5" w:tplc="710AE860" w:tentative="1">
      <w:start w:val="1"/>
      <w:numFmt w:val="lowerRoman"/>
      <w:lvlText w:val="%6."/>
      <w:lvlJc w:val="right"/>
      <w:pPr>
        <w:tabs>
          <w:tab w:val="num" w:pos="4320"/>
        </w:tabs>
        <w:ind w:left="4320" w:hanging="180"/>
      </w:pPr>
    </w:lvl>
    <w:lvl w:ilvl="6" w:tplc="27100580" w:tentative="1">
      <w:start w:val="1"/>
      <w:numFmt w:val="decimal"/>
      <w:lvlText w:val="%7."/>
      <w:lvlJc w:val="left"/>
      <w:pPr>
        <w:tabs>
          <w:tab w:val="num" w:pos="5040"/>
        </w:tabs>
        <w:ind w:left="5040" w:hanging="360"/>
      </w:pPr>
    </w:lvl>
    <w:lvl w:ilvl="7" w:tplc="39888BDE" w:tentative="1">
      <w:start w:val="1"/>
      <w:numFmt w:val="lowerLetter"/>
      <w:lvlText w:val="%8."/>
      <w:lvlJc w:val="left"/>
      <w:pPr>
        <w:tabs>
          <w:tab w:val="num" w:pos="5760"/>
        </w:tabs>
        <w:ind w:left="5760" w:hanging="360"/>
      </w:pPr>
    </w:lvl>
    <w:lvl w:ilvl="8" w:tplc="3DCABF56" w:tentative="1">
      <w:start w:val="1"/>
      <w:numFmt w:val="lowerRoman"/>
      <w:lvlText w:val="%9."/>
      <w:lvlJc w:val="right"/>
      <w:pPr>
        <w:tabs>
          <w:tab w:val="num" w:pos="6480"/>
        </w:tabs>
        <w:ind w:left="6480" w:hanging="180"/>
      </w:pPr>
    </w:lvl>
  </w:abstractNum>
  <w:abstractNum w:abstractNumId="9" w15:restartNumberingAfterBreak="0">
    <w:nsid w:val="28CC4C87"/>
    <w:multiLevelType w:val="hybridMultilevel"/>
    <w:tmpl w:val="73C83E04"/>
    <w:lvl w:ilvl="0" w:tplc="AF0A9500">
      <w:start w:val="1"/>
      <w:numFmt w:val="bullet"/>
      <w:pStyle w:val="List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43EDA"/>
    <w:multiLevelType w:val="hybridMultilevel"/>
    <w:tmpl w:val="05C235FC"/>
    <w:lvl w:ilvl="0" w:tplc="6748AF84">
      <w:start w:val="1"/>
      <w:numFmt w:val="bullet"/>
      <w:pStyle w:val="Table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77981"/>
    <w:multiLevelType w:val="hybridMultilevel"/>
    <w:tmpl w:val="23D8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3EF3"/>
    <w:multiLevelType w:val="hybridMultilevel"/>
    <w:tmpl w:val="6EA083E8"/>
    <w:lvl w:ilvl="0" w:tplc="61EE80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6F639B2"/>
    <w:multiLevelType w:val="hybridMultilevel"/>
    <w:tmpl w:val="8A4A9888"/>
    <w:lvl w:ilvl="0" w:tplc="729067C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0E4D5C"/>
    <w:multiLevelType w:val="hybridMultilevel"/>
    <w:tmpl w:val="1C347E9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1748C0"/>
    <w:multiLevelType w:val="hybridMultilevel"/>
    <w:tmpl w:val="59D81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B7E85"/>
    <w:multiLevelType w:val="hybridMultilevel"/>
    <w:tmpl w:val="EC644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227C9C"/>
    <w:multiLevelType w:val="hybridMultilevel"/>
    <w:tmpl w:val="3C3E72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947E26"/>
    <w:multiLevelType w:val="hybridMultilevel"/>
    <w:tmpl w:val="8C32D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EF0C72"/>
    <w:multiLevelType w:val="hybridMultilevel"/>
    <w:tmpl w:val="405A19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114E2D"/>
    <w:multiLevelType w:val="hybridMultilevel"/>
    <w:tmpl w:val="D4B6D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ACC2074"/>
    <w:multiLevelType w:val="hybridMultilevel"/>
    <w:tmpl w:val="54C800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24" w15:restartNumberingAfterBreak="0">
    <w:nsid w:val="5CDC1F1A"/>
    <w:multiLevelType w:val="hybridMultilevel"/>
    <w:tmpl w:val="CE5E91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112314B"/>
    <w:multiLevelType w:val="hybridMultilevel"/>
    <w:tmpl w:val="6D1C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E94168"/>
    <w:multiLevelType w:val="hybridMultilevel"/>
    <w:tmpl w:val="0C4E6CC8"/>
    <w:lvl w:ilvl="0" w:tplc="18B42DEA">
      <w:start w:val="1"/>
      <w:numFmt w:val="decimal"/>
      <w:lvlText w:val="%1."/>
      <w:lvlJc w:val="left"/>
      <w:pPr>
        <w:tabs>
          <w:tab w:val="num" w:pos="1800"/>
        </w:tabs>
        <w:ind w:left="1800" w:hanging="720"/>
      </w:pPr>
      <w:rPr>
        <w:rFonts w:hint="default"/>
        <w:strike w:val="0"/>
      </w:rPr>
    </w:lvl>
    <w:lvl w:ilvl="1" w:tplc="E550DBC6" w:tentative="1">
      <w:start w:val="1"/>
      <w:numFmt w:val="lowerLetter"/>
      <w:lvlText w:val="%2."/>
      <w:lvlJc w:val="left"/>
      <w:pPr>
        <w:tabs>
          <w:tab w:val="num" w:pos="1440"/>
        </w:tabs>
        <w:ind w:left="1440" w:hanging="360"/>
      </w:pPr>
    </w:lvl>
    <w:lvl w:ilvl="2" w:tplc="FB8AA3BE" w:tentative="1">
      <w:start w:val="1"/>
      <w:numFmt w:val="lowerRoman"/>
      <w:lvlText w:val="%3."/>
      <w:lvlJc w:val="right"/>
      <w:pPr>
        <w:tabs>
          <w:tab w:val="num" w:pos="2160"/>
        </w:tabs>
        <w:ind w:left="2160" w:hanging="180"/>
      </w:pPr>
    </w:lvl>
    <w:lvl w:ilvl="3" w:tplc="1B2A84E0" w:tentative="1">
      <w:start w:val="1"/>
      <w:numFmt w:val="decimal"/>
      <w:lvlText w:val="%4."/>
      <w:lvlJc w:val="left"/>
      <w:pPr>
        <w:tabs>
          <w:tab w:val="num" w:pos="2880"/>
        </w:tabs>
        <w:ind w:left="2880" w:hanging="360"/>
      </w:pPr>
    </w:lvl>
    <w:lvl w:ilvl="4" w:tplc="13A4DFC8" w:tentative="1">
      <w:start w:val="1"/>
      <w:numFmt w:val="lowerLetter"/>
      <w:lvlText w:val="%5."/>
      <w:lvlJc w:val="left"/>
      <w:pPr>
        <w:tabs>
          <w:tab w:val="num" w:pos="3600"/>
        </w:tabs>
        <w:ind w:left="3600" w:hanging="360"/>
      </w:pPr>
    </w:lvl>
    <w:lvl w:ilvl="5" w:tplc="7A56AAF8" w:tentative="1">
      <w:start w:val="1"/>
      <w:numFmt w:val="lowerRoman"/>
      <w:lvlText w:val="%6."/>
      <w:lvlJc w:val="right"/>
      <w:pPr>
        <w:tabs>
          <w:tab w:val="num" w:pos="4320"/>
        </w:tabs>
        <w:ind w:left="4320" w:hanging="180"/>
      </w:pPr>
    </w:lvl>
    <w:lvl w:ilvl="6" w:tplc="56C64092" w:tentative="1">
      <w:start w:val="1"/>
      <w:numFmt w:val="decimal"/>
      <w:lvlText w:val="%7."/>
      <w:lvlJc w:val="left"/>
      <w:pPr>
        <w:tabs>
          <w:tab w:val="num" w:pos="5040"/>
        </w:tabs>
        <w:ind w:left="5040" w:hanging="360"/>
      </w:pPr>
    </w:lvl>
    <w:lvl w:ilvl="7" w:tplc="A840369A" w:tentative="1">
      <w:start w:val="1"/>
      <w:numFmt w:val="lowerLetter"/>
      <w:lvlText w:val="%8."/>
      <w:lvlJc w:val="left"/>
      <w:pPr>
        <w:tabs>
          <w:tab w:val="num" w:pos="5760"/>
        </w:tabs>
        <w:ind w:left="5760" w:hanging="360"/>
      </w:pPr>
    </w:lvl>
    <w:lvl w:ilvl="8" w:tplc="360CD3BC" w:tentative="1">
      <w:start w:val="1"/>
      <w:numFmt w:val="lowerRoman"/>
      <w:lvlText w:val="%9."/>
      <w:lvlJc w:val="right"/>
      <w:pPr>
        <w:tabs>
          <w:tab w:val="num" w:pos="6480"/>
        </w:tabs>
        <w:ind w:left="6480" w:hanging="180"/>
      </w:pPr>
    </w:lvl>
  </w:abstractNum>
  <w:abstractNum w:abstractNumId="27" w15:restartNumberingAfterBreak="0">
    <w:nsid w:val="6C18337E"/>
    <w:multiLevelType w:val="hybridMultilevel"/>
    <w:tmpl w:val="55540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30F5900"/>
    <w:multiLevelType w:val="hybridMultilevel"/>
    <w:tmpl w:val="4E848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F8306C"/>
    <w:multiLevelType w:val="hybridMultilevel"/>
    <w:tmpl w:val="9D0C3EDA"/>
    <w:lvl w:ilvl="0" w:tplc="03261DE0">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3"/>
  </w:num>
  <w:num w:numId="3">
    <w:abstractNumId w:val="26"/>
  </w:num>
  <w:num w:numId="4">
    <w:abstractNumId w:val="7"/>
  </w:num>
  <w:num w:numId="5">
    <w:abstractNumId w:val="20"/>
  </w:num>
  <w:num w:numId="6">
    <w:abstractNumId w:val="6"/>
  </w:num>
  <w:num w:numId="7">
    <w:abstractNumId w:val="19"/>
  </w:num>
  <w:num w:numId="8">
    <w:abstractNumId w:val="4"/>
  </w:num>
  <w:num w:numId="9">
    <w:abstractNumId w:val="25"/>
  </w:num>
  <w:num w:numId="10">
    <w:abstractNumId w:val="12"/>
  </w:num>
  <w:num w:numId="11">
    <w:abstractNumId w:val="5"/>
  </w:num>
  <w:num w:numId="12">
    <w:abstractNumId w:val="13"/>
  </w:num>
  <w:num w:numId="13">
    <w:abstractNumId w:val="10"/>
  </w:num>
  <w:num w:numId="14">
    <w:abstractNumId w:val="28"/>
  </w:num>
  <w:num w:numId="15">
    <w:abstractNumId w:val="17"/>
  </w:num>
  <w:num w:numId="16">
    <w:abstractNumId w:val="9"/>
  </w:num>
  <w:num w:numId="17">
    <w:abstractNumId w:val="21"/>
  </w:num>
  <w:num w:numId="18">
    <w:abstractNumId w:val="16"/>
  </w:num>
  <w:num w:numId="19">
    <w:abstractNumId w:val="22"/>
  </w:num>
  <w:num w:numId="20">
    <w:abstractNumId w:val="14"/>
  </w:num>
  <w:num w:numId="21">
    <w:abstractNumId w:val="24"/>
  </w:num>
  <w:num w:numId="22">
    <w:abstractNumId w:val="27"/>
  </w:num>
  <w:num w:numId="23">
    <w:abstractNumId w:val="1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53"/>
    <w:rsid w:val="000007AE"/>
    <w:rsid w:val="00000A39"/>
    <w:rsid w:val="00001272"/>
    <w:rsid w:val="00001798"/>
    <w:rsid w:val="0000186A"/>
    <w:rsid w:val="0000332B"/>
    <w:rsid w:val="00003C80"/>
    <w:rsid w:val="00004046"/>
    <w:rsid w:val="00004D76"/>
    <w:rsid w:val="0000579D"/>
    <w:rsid w:val="00006738"/>
    <w:rsid w:val="000067EA"/>
    <w:rsid w:val="00006F38"/>
    <w:rsid w:val="00007DE8"/>
    <w:rsid w:val="0001021B"/>
    <w:rsid w:val="00010620"/>
    <w:rsid w:val="000108D2"/>
    <w:rsid w:val="00010C1A"/>
    <w:rsid w:val="00010D4A"/>
    <w:rsid w:val="00011996"/>
    <w:rsid w:val="000127C4"/>
    <w:rsid w:val="00012BFF"/>
    <w:rsid w:val="00015629"/>
    <w:rsid w:val="000202C3"/>
    <w:rsid w:val="00020351"/>
    <w:rsid w:val="000204F2"/>
    <w:rsid w:val="00021AF6"/>
    <w:rsid w:val="000225CC"/>
    <w:rsid w:val="00022E4C"/>
    <w:rsid w:val="000236FC"/>
    <w:rsid w:val="000241BB"/>
    <w:rsid w:val="00024EE5"/>
    <w:rsid w:val="000264D8"/>
    <w:rsid w:val="00026C76"/>
    <w:rsid w:val="0003001B"/>
    <w:rsid w:val="00030618"/>
    <w:rsid w:val="00030B0B"/>
    <w:rsid w:val="00032256"/>
    <w:rsid w:val="000322CF"/>
    <w:rsid w:val="0003419A"/>
    <w:rsid w:val="000353FE"/>
    <w:rsid w:val="000361D2"/>
    <w:rsid w:val="00036586"/>
    <w:rsid w:val="000370E2"/>
    <w:rsid w:val="000372AA"/>
    <w:rsid w:val="0003770F"/>
    <w:rsid w:val="00040341"/>
    <w:rsid w:val="00040B68"/>
    <w:rsid w:val="00042269"/>
    <w:rsid w:val="00042BB5"/>
    <w:rsid w:val="000448E7"/>
    <w:rsid w:val="00044FBA"/>
    <w:rsid w:val="000463A1"/>
    <w:rsid w:val="000464AA"/>
    <w:rsid w:val="00047410"/>
    <w:rsid w:val="00047EDD"/>
    <w:rsid w:val="000504D0"/>
    <w:rsid w:val="00050582"/>
    <w:rsid w:val="00051C36"/>
    <w:rsid w:val="00051EED"/>
    <w:rsid w:val="00052B54"/>
    <w:rsid w:val="00052B7A"/>
    <w:rsid w:val="00053D22"/>
    <w:rsid w:val="00055061"/>
    <w:rsid w:val="00056C40"/>
    <w:rsid w:val="00056DCC"/>
    <w:rsid w:val="000572F2"/>
    <w:rsid w:val="00060893"/>
    <w:rsid w:val="00061569"/>
    <w:rsid w:val="000620E3"/>
    <w:rsid w:val="00062445"/>
    <w:rsid w:val="0006251B"/>
    <w:rsid w:val="00062ACC"/>
    <w:rsid w:val="00063835"/>
    <w:rsid w:val="00063901"/>
    <w:rsid w:val="0006399E"/>
    <w:rsid w:val="00063DF1"/>
    <w:rsid w:val="0006435E"/>
    <w:rsid w:val="00064777"/>
    <w:rsid w:val="00065B7C"/>
    <w:rsid w:val="00066044"/>
    <w:rsid w:val="00066354"/>
    <w:rsid w:val="000665F5"/>
    <w:rsid w:val="000703CB"/>
    <w:rsid w:val="00070A84"/>
    <w:rsid w:val="00070BD6"/>
    <w:rsid w:val="000717AB"/>
    <w:rsid w:val="00071B16"/>
    <w:rsid w:val="00071EC9"/>
    <w:rsid w:val="000726CF"/>
    <w:rsid w:val="00073E9E"/>
    <w:rsid w:val="00075179"/>
    <w:rsid w:val="0007599C"/>
    <w:rsid w:val="000761DB"/>
    <w:rsid w:val="00077584"/>
    <w:rsid w:val="00077596"/>
    <w:rsid w:val="000810FF"/>
    <w:rsid w:val="0008117F"/>
    <w:rsid w:val="000816A9"/>
    <w:rsid w:val="0008217F"/>
    <w:rsid w:val="00084031"/>
    <w:rsid w:val="000861A1"/>
    <w:rsid w:val="000862E8"/>
    <w:rsid w:val="00086F32"/>
    <w:rsid w:val="00086FCD"/>
    <w:rsid w:val="0008729D"/>
    <w:rsid w:val="00087556"/>
    <w:rsid w:val="00087ADC"/>
    <w:rsid w:val="00087B38"/>
    <w:rsid w:val="00090814"/>
    <w:rsid w:val="0009102E"/>
    <w:rsid w:val="000930FB"/>
    <w:rsid w:val="00093825"/>
    <w:rsid w:val="000953A6"/>
    <w:rsid w:val="000958E9"/>
    <w:rsid w:val="00095935"/>
    <w:rsid w:val="00095BA5"/>
    <w:rsid w:val="00095CFA"/>
    <w:rsid w:val="00096336"/>
    <w:rsid w:val="0009686E"/>
    <w:rsid w:val="0009726E"/>
    <w:rsid w:val="000A0013"/>
    <w:rsid w:val="000A111F"/>
    <w:rsid w:val="000A2444"/>
    <w:rsid w:val="000A2B0F"/>
    <w:rsid w:val="000A2DED"/>
    <w:rsid w:val="000A36C7"/>
    <w:rsid w:val="000A40DC"/>
    <w:rsid w:val="000A527B"/>
    <w:rsid w:val="000A531D"/>
    <w:rsid w:val="000A6B5A"/>
    <w:rsid w:val="000A785F"/>
    <w:rsid w:val="000B074A"/>
    <w:rsid w:val="000B07F6"/>
    <w:rsid w:val="000B0A8F"/>
    <w:rsid w:val="000B3CB9"/>
    <w:rsid w:val="000B4912"/>
    <w:rsid w:val="000B4B92"/>
    <w:rsid w:val="000B5063"/>
    <w:rsid w:val="000B5776"/>
    <w:rsid w:val="000B5AB6"/>
    <w:rsid w:val="000B6512"/>
    <w:rsid w:val="000B6D3B"/>
    <w:rsid w:val="000C0CC6"/>
    <w:rsid w:val="000C0E05"/>
    <w:rsid w:val="000C280B"/>
    <w:rsid w:val="000C2DD4"/>
    <w:rsid w:val="000C34CE"/>
    <w:rsid w:val="000C41DE"/>
    <w:rsid w:val="000C48C3"/>
    <w:rsid w:val="000C5944"/>
    <w:rsid w:val="000C64EA"/>
    <w:rsid w:val="000C6A32"/>
    <w:rsid w:val="000C6FD3"/>
    <w:rsid w:val="000D0291"/>
    <w:rsid w:val="000D13F2"/>
    <w:rsid w:val="000D2637"/>
    <w:rsid w:val="000D276D"/>
    <w:rsid w:val="000D3AFD"/>
    <w:rsid w:val="000D41A6"/>
    <w:rsid w:val="000D4EDE"/>
    <w:rsid w:val="000D643E"/>
    <w:rsid w:val="000D6AE8"/>
    <w:rsid w:val="000E1AFC"/>
    <w:rsid w:val="000E3F35"/>
    <w:rsid w:val="000E5118"/>
    <w:rsid w:val="000E6B26"/>
    <w:rsid w:val="000E6B48"/>
    <w:rsid w:val="000E6ED3"/>
    <w:rsid w:val="000F0539"/>
    <w:rsid w:val="000F057E"/>
    <w:rsid w:val="000F13E3"/>
    <w:rsid w:val="000F3EDB"/>
    <w:rsid w:val="000F42B1"/>
    <w:rsid w:val="000F4F3A"/>
    <w:rsid w:val="000F5C41"/>
    <w:rsid w:val="000F5DA6"/>
    <w:rsid w:val="000F718C"/>
    <w:rsid w:val="000F7C0D"/>
    <w:rsid w:val="000F7EE4"/>
    <w:rsid w:val="0010020D"/>
    <w:rsid w:val="001005E5"/>
    <w:rsid w:val="00100D99"/>
    <w:rsid w:val="00100DCE"/>
    <w:rsid w:val="0010297A"/>
    <w:rsid w:val="0010471E"/>
    <w:rsid w:val="0010474F"/>
    <w:rsid w:val="0010475B"/>
    <w:rsid w:val="001047CE"/>
    <w:rsid w:val="0010490A"/>
    <w:rsid w:val="00104EDF"/>
    <w:rsid w:val="001056D9"/>
    <w:rsid w:val="001066B8"/>
    <w:rsid w:val="00107225"/>
    <w:rsid w:val="00107424"/>
    <w:rsid w:val="0011000E"/>
    <w:rsid w:val="001105C6"/>
    <w:rsid w:val="00110E5B"/>
    <w:rsid w:val="00111772"/>
    <w:rsid w:val="00111962"/>
    <w:rsid w:val="00112C2B"/>
    <w:rsid w:val="00113466"/>
    <w:rsid w:val="00113A5A"/>
    <w:rsid w:val="0011521B"/>
    <w:rsid w:val="00117887"/>
    <w:rsid w:val="001203AE"/>
    <w:rsid w:val="00121BE4"/>
    <w:rsid w:val="001230D1"/>
    <w:rsid w:val="00123486"/>
    <w:rsid w:val="00123937"/>
    <w:rsid w:val="00123B84"/>
    <w:rsid w:val="00124CF3"/>
    <w:rsid w:val="00125B65"/>
    <w:rsid w:val="001269E2"/>
    <w:rsid w:val="00126D40"/>
    <w:rsid w:val="00130B01"/>
    <w:rsid w:val="00131564"/>
    <w:rsid w:val="001325FE"/>
    <w:rsid w:val="00132618"/>
    <w:rsid w:val="0013277F"/>
    <w:rsid w:val="0013287F"/>
    <w:rsid w:val="0013455C"/>
    <w:rsid w:val="0013463B"/>
    <w:rsid w:val="00134DCA"/>
    <w:rsid w:val="00135869"/>
    <w:rsid w:val="001358E4"/>
    <w:rsid w:val="001368C0"/>
    <w:rsid w:val="00140DAD"/>
    <w:rsid w:val="0014314A"/>
    <w:rsid w:val="00145524"/>
    <w:rsid w:val="00145E87"/>
    <w:rsid w:val="00146232"/>
    <w:rsid w:val="0014666B"/>
    <w:rsid w:val="0014688C"/>
    <w:rsid w:val="001474DF"/>
    <w:rsid w:val="001475DF"/>
    <w:rsid w:val="00147E5E"/>
    <w:rsid w:val="0015015F"/>
    <w:rsid w:val="001504B9"/>
    <w:rsid w:val="001505E2"/>
    <w:rsid w:val="001509C2"/>
    <w:rsid w:val="00151BA6"/>
    <w:rsid w:val="00152A3A"/>
    <w:rsid w:val="00153FCD"/>
    <w:rsid w:val="0015435E"/>
    <w:rsid w:val="001553E3"/>
    <w:rsid w:val="00156168"/>
    <w:rsid w:val="001568B6"/>
    <w:rsid w:val="00156A3B"/>
    <w:rsid w:val="0015700E"/>
    <w:rsid w:val="001578D4"/>
    <w:rsid w:val="00160276"/>
    <w:rsid w:val="00161A2B"/>
    <w:rsid w:val="00162257"/>
    <w:rsid w:val="001638BE"/>
    <w:rsid w:val="00163CF8"/>
    <w:rsid w:val="001644E6"/>
    <w:rsid w:val="00165A46"/>
    <w:rsid w:val="001669E9"/>
    <w:rsid w:val="001673E5"/>
    <w:rsid w:val="00167884"/>
    <w:rsid w:val="00167BE2"/>
    <w:rsid w:val="001700AC"/>
    <w:rsid w:val="001714EB"/>
    <w:rsid w:val="001737C2"/>
    <w:rsid w:val="00173ADB"/>
    <w:rsid w:val="00173CF8"/>
    <w:rsid w:val="00173FD1"/>
    <w:rsid w:val="001750B3"/>
    <w:rsid w:val="001802B9"/>
    <w:rsid w:val="001807AE"/>
    <w:rsid w:val="001807ED"/>
    <w:rsid w:val="001815C2"/>
    <w:rsid w:val="001829E7"/>
    <w:rsid w:val="00183B12"/>
    <w:rsid w:val="00183E8C"/>
    <w:rsid w:val="00185E54"/>
    <w:rsid w:val="00185E57"/>
    <w:rsid w:val="001861E0"/>
    <w:rsid w:val="0018620C"/>
    <w:rsid w:val="001864EB"/>
    <w:rsid w:val="00186DE7"/>
    <w:rsid w:val="00186E80"/>
    <w:rsid w:val="0018704E"/>
    <w:rsid w:val="001873E3"/>
    <w:rsid w:val="00187A39"/>
    <w:rsid w:val="001902AA"/>
    <w:rsid w:val="001906D6"/>
    <w:rsid w:val="00190ED4"/>
    <w:rsid w:val="0019156F"/>
    <w:rsid w:val="00191A2B"/>
    <w:rsid w:val="0019294E"/>
    <w:rsid w:val="001932EF"/>
    <w:rsid w:val="00193876"/>
    <w:rsid w:val="00193AA6"/>
    <w:rsid w:val="00193BF5"/>
    <w:rsid w:val="0019503A"/>
    <w:rsid w:val="00196032"/>
    <w:rsid w:val="00196768"/>
    <w:rsid w:val="00196C64"/>
    <w:rsid w:val="00196D7F"/>
    <w:rsid w:val="0019754B"/>
    <w:rsid w:val="001A04DF"/>
    <w:rsid w:val="001A0A5C"/>
    <w:rsid w:val="001A0F2A"/>
    <w:rsid w:val="001A1370"/>
    <w:rsid w:val="001A386B"/>
    <w:rsid w:val="001A530C"/>
    <w:rsid w:val="001A6ECB"/>
    <w:rsid w:val="001A7032"/>
    <w:rsid w:val="001A756D"/>
    <w:rsid w:val="001A77C1"/>
    <w:rsid w:val="001A7833"/>
    <w:rsid w:val="001B1431"/>
    <w:rsid w:val="001B208D"/>
    <w:rsid w:val="001B24F4"/>
    <w:rsid w:val="001B26B8"/>
    <w:rsid w:val="001B4747"/>
    <w:rsid w:val="001B4AC6"/>
    <w:rsid w:val="001B655E"/>
    <w:rsid w:val="001B75B3"/>
    <w:rsid w:val="001C0C8B"/>
    <w:rsid w:val="001C0CA0"/>
    <w:rsid w:val="001C0F94"/>
    <w:rsid w:val="001C1446"/>
    <w:rsid w:val="001C25FB"/>
    <w:rsid w:val="001C49EF"/>
    <w:rsid w:val="001C6004"/>
    <w:rsid w:val="001C6937"/>
    <w:rsid w:val="001C6B71"/>
    <w:rsid w:val="001C725D"/>
    <w:rsid w:val="001C7B99"/>
    <w:rsid w:val="001D0723"/>
    <w:rsid w:val="001D1F3A"/>
    <w:rsid w:val="001D2D38"/>
    <w:rsid w:val="001D3287"/>
    <w:rsid w:val="001D3401"/>
    <w:rsid w:val="001D6176"/>
    <w:rsid w:val="001D6468"/>
    <w:rsid w:val="001D663B"/>
    <w:rsid w:val="001D6F55"/>
    <w:rsid w:val="001D73E3"/>
    <w:rsid w:val="001D76A5"/>
    <w:rsid w:val="001E0DB2"/>
    <w:rsid w:val="001E145D"/>
    <w:rsid w:val="001E38E1"/>
    <w:rsid w:val="001E3F12"/>
    <w:rsid w:val="001E5067"/>
    <w:rsid w:val="001E6776"/>
    <w:rsid w:val="001E6C4D"/>
    <w:rsid w:val="001E73C6"/>
    <w:rsid w:val="001E785D"/>
    <w:rsid w:val="001F0169"/>
    <w:rsid w:val="001F10AC"/>
    <w:rsid w:val="001F2022"/>
    <w:rsid w:val="001F2721"/>
    <w:rsid w:val="001F50B1"/>
    <w:rsid w:val="001F54B1"/>
    <w:rsid w:val="001F5E5C"/>
    <w:rsid w:val="001F6279"/>
    <w:rsid w:val="001F6309"/>
    <w:rsid w:val="001F66E4"/>
    <w:rsid w:val="001F7A06"/>
    <w:rsid w:val="0020037B"/>
    <w:rsid w:val="00200E97"/>
    <w:rsid w:val="00201641"/>
    <w:rsid w:val="00201830"/>
    <w:rsid w:val="00201865"/>
    <w:rsid w:val="00201C49"/>
    <w:rsid w:val="00203555"/>
    <w:rsid w:val="00203E96"/>
    <w:rsid w:val="00204481"/>
    <w:rsid w:val="00204E76"/>
    <w:rsid w:val="002061DD"/>
    <w:rsid w:val="0020629F"/>
    <w:rsid w:val="002067ED"/>
    <w:rsid w:val="00206A0D"/>
    <w:rsid w:val="00206B25"/>
    <w:rsid w:val="0021131B"/>
    <w:rsid w:val="002143E3"/>
    <w:rsid w:val="00214844"/>
    <w:rsid w:val="00214CF8"/>
    <w:rsid w:val="0021577E"/>
    <w:rsid w:val="00215802"/>
    <w:rsid w:val="00215842"/>
    <w:rsid w:val="00215BF8"/>
    <w:rsid w:val="00217861"/>
    <w:rsid w:val="002200C0"/>
    <w:rsid w:val="00220C0B"/>
    <w:rsid w:val="00222F0A"/>
    <w:rsid w:val="00223590"/>
    <w:rsid w:val="00223A54"/>
    <w:rsid w:val="00225644"/>
    <w:rsid w:val="0022733B"/>
    <w:rsid w:val="0023160A"/>
    <w:rsid w:val="0023183B"/>
    <w:rsid w:val="00233803"/>
    <w:rsid w:val="002339A7"/>
    <w:rsid w:val="00233DD1"/>
    <w:rsid w:val="0023414F"/>
    <w:rsid w:val="002344EB"/>
    <w:rsid w:val="002356F6"/>
    <w:rsid w:val="002362A2"/>
    <w:rsid w:val="00236B31"/>
    <w:rsid w:val="00236C38"/>
    <w:rsid w:val="002402C9"/>
    <w:rsid w:val="0024146E"/>
    <w:rsid w:val="00241540"/>
    <w:rsid w:val="00241C2E"/>
    <w:rsid w:val="00242187"/>
    <w:rsid w:val="002427EE"/>
    <w:rsid w:val="002431F9"/>
    <w:rsid w:val="002439F8"/>
    <w:rsid w:val="002439FE"/>
    <w:rsid w:val="00245664"/>
    <w:rsid w:val="0025021B"/>
    <w:rsid w:val="00250679"/>
    <w:rsid w:val="00250C44"/>
    <w:rsid w:val="00250E2B"/>
    <w:rsid w:val="0025165A"/>
    <w:rsid w:val="00251BB2"/>
    <w:rsid w:val="0025219A"/>
    <w:rsid w:val="00252DB9"/>
    <w:rsid w:val="0025405B"/>
    <w:rsid w:val="002540CE"/>
    <w:rsid w:val="00255CC8"/>
    <w:rsid w:val="00257057"/>
    <w:rsid w:val="00261248"/>
    <w:rsid w:val="0026234D"/>
    <w:rsid w:val="00262CC2"/>
    <w:rsid w:val="00262E16"/>
    <w:rsid w:val="00263185"/>
    <w:rsid w:val="00263E9A"/>
    <w:rsid w:val="00263E9B"/>
    <w:rsid w:val="002641E7"/>
    <w:rsid w:val="002657ED"/>
    <w:rsid w:val="002659B4"/>
    <w:rsid w:val="002659E9"/>
    <w:rsid w:val="00265CDA"/>
    <w:rsid w:val="0026666D"/>
    <w:rsid w:val="00266FBA"/>
    <w:rsid w:val="002674C5"/>
    <w:rsid w:val="002676B2"/>
    <w:rsid w:val="002678A6"/>
    <w:rsid w:val="00267B35"/>
    <w:rsid w:val="0027067D"/>
    <w:rsid w:val="00270D24"/>
    <w:rsid w:val="00271429"/>
    <w:rsid w:val="0027165D"/>
    <w:rsid w:val="002736A7"/>
    <w:rsid w:val="00273969"/>
    <w:rsid w:val="00273C83"/>
    <w:rsid w:val="002757BE"/>
    <w:rsid w:val="002762A9"/>
    <w:rsid w:val="002763DE"/>
    <w:rsid w:val="002779B1"/>
    <w:rsid w:val="00280CE3"/>
    <w:rsid w:val="00281A1C"/>
    <w:rsid w:val="002831C2"/>
    <w:rsid w:val="00283781"/>
    <w:rsid w:val="00283B3D"/>
    <w:rsid w:val="0028456A"/>
    <w:rsid w:val="002851FF"/>
    <w:rsid w:val="0028529B"/>
    <w:rsid w:val="002879D1"/>
    <w:rsid w:val="002902CC"/>
    <w:rsid w:val="00291202"/>
    <w:rsid w:val="00292EC2"/>
    <w:rsid w:val="00294706"/>
    <w:rsid w:val="00294E13"/>
    <w:rsid w:val="0029512A"/>
    <w:rsid w:val="00296BBF"/>
    <w:rsid w:val="00297ADF"/>
    <w:rsid w:val="002A08EA"/>
    <w:rsid w:val="002A1698"/>
    <w:rsid w:val="002A2649"/>
    <w:rsid w:val="002A36D3"/>
    <w:rsid w:val="002A47A0"/>
    <w:rsid w:val="002A5255"/>
    <w:rsid w:val="002A65AA"/>
    <w:rsid w:val="002A6C0F"/>
    <w:rsid w:val="002B2327"/>
    <w:rsid w:val="002B2457"/>
    <w:rsid w:val="002B33F4"/>
    <w:rsid w:val="002B74AC"/>
    <w:rsid w:val="002B7DD7"/>
    <w:rsid w:val="002B7EE0"/>
    <w:rsid w:val="002C47FD"/>
    <w:rsid w:val="002C575B"/>
    <w:rsid w:val="002C7F14"/>
    <w:rsid w:val="002D13B3"/>
    <w:rsid w:val="002D1471"/>
    <w:rsid w:val="002D2AA9"/>
    <w:rsid w:val="002D2BB2"/>
    <w:rsid w:val="002D3C2E"/>
    <w:rsid w:val="002D3DAB"/>
    <w:rsid w:val="002D4765"/>
    <w:rsid w:val="002D481F"/>
    <w:rsid w:val="002D570A"/>
    <w:rsid w:val="002D6F41"/>
    <w:rsid w:val="002D748C"/>
    <w:rsid w:val="002E0129"/>
    <w:rsid w:val="002E12D9"/>
    <w:rsid w:val="002E1643"/>
    <w:rsid w:val="002E189B"/>
    <w:rsid w:val="002E253E"/>
    <w:rsid w:val="002E4528"/>
    <w:rsid w:val="002E4E27"/>
    <w:rsid w:val="002E5BD1"/>
    <w:rsid w:val="002E60DD"/>
    <w:rsid w:val="002E6CB1"/>
    <w:rsid w:val="002E7740"/>
    <w:rsid w:val="002E781E"/>
    <w:rsid w:val="002F0F89"/>
    <w:rsid w:val="002F13CC"/>
    <w:rsid w:val="002F1FCF"/>
    <w:rsid w:val="002F2154"/>
    <w:rsid w:val="002F380B"/>
    <w:rsid w:val="002F4574"/>
    <w:rsid w:val="002F47A2"/>
    <w:rsid w:val="002F4AD1"/>
    <w:rsid w:val="002F4D79"/>
    <w:rsid w:val="002F51DE"/>
    <w:rsid w:val="002F64A9"/>
    <w:rsid w:val="002F6C12"/>
    <w:rsid w:val="002F7C83"/>
    <w:rsid w:val="00300B31"/>
    <w:rsid w:val="003018EC"/>
    <w:rsid w:val="00301D0E"/>
    <w:rsid w:val="00302B08"/>
    <w:rsid w:val="00303A18"/>
    <w:rsid w:val="00303EAE"/>
    <w:rsid w:val="00304218"/>
    <w:rsid w:val="00304618"/>
    <w:rsid w:val="00305697"/>
    <w:rsid w:val="00305907"/>
    <w:rsid w:val="00305E80"/>
    <w:rsid w:val="00306430"/>
    <w:rsid w:val="00306869"/>
    <w:rsid w:val="00306EB5"/>
    <w:rsid w:val="00307067"/>
    <w:rsid w:val="0030766B"/>
    <w:rsid w:val="00307DBD"/>
    <w:rsid w:val="00310968"/>
    <w:rsid w:val="00311637"/>
    <w:rsid w:val="003121D3"/>
    <w:rsid w:val="00312B3E"/>
    <w:rsid w:val="00313D1F"/>
    <w:rsid w:val="003140CC"/>
    <w:rsid w:val="00314428"/>
    <w:rsid w:val="00314AF7"/>
    <w:rsid w:val="00314CF7"/>
    <w:rsid w:val="00315A07"/>
    <w:rsid w:val="003169EF"/>
    <w:rsid w:val="003206A6"/>
    <w:rsid w:val="00320D4D"/>
    <w:rsid w:val="003223DA"/>
    <w:rsid w:val="00324A8C"/>
    <w:rsid w:val="003257B7"/>
    <w:rsid w:val="00325FBD"/>
    <w:rsid w:val="00326C5A"/>
    <w:rsid w:val="0032787A"/>
    <w:rsid w:val="0033113E"/>
    <w:rsid w:val="00331B1B"/>
    <w:rsid w:val="003321AC"/>
    <w:rsid w:val="00332370"/>
    <w:rsid w:val="00332377"/>
    <w:rsid w:val="003326B7"/>
    <w:rsid w:val="00332879"/>
    <w:rsid w:val="0033314B"/>
    <w:rsid w:val="003332B2"/>
    <w:rsid w:val="00333574"/>
    <w:rsid w:val="00333BFF"/>
    <w:rsid w:val="00334B91"/>
    <w:rsid w:val="003367BE"/>
    <w:rsid w:val="00336A14"/>
    <w:rsid w:val="00336A8D"/>
    <w:rsid w:val="00336AB9"/>
    <w:rsid w:val="00336AD7"/>
    <w:rsid w:val="00337926"/>
    <w:rsid w:val="00337B69"/>
    <w:rsid w:val="003401CF"/>
    <w:rsid w:val="00341B7C"/>
    <w:rsid w:val="003423F8"/>
    <w:rsid w:val="0034372D"/>
    <w:rsid w:val="00344DDC"/>
    <w:rsid w:val="0034586A"/>
    <w:rsid w:val="00346EDD"/>
    <w:rsid w:val="00347774"/>
    <w:rsid w:val="0035227D"/>
    <w:rsid w:val="003549A4"/>
    <w:rsid w:val="00354ADF"/>
    <w:rsid w:val="003558CE"/>
    <w:rsid w:val="003562C7"/>
    <w:rsid w:val="003566B4"/>
    <w:rsid w:val="003569DD"/>
    <w:rsid w:val="00356AFA"/>
    <w:rsid w:val="00360EA6"/>
    <w:rsid w:val="003661DC"/>
    <w:rsid w:val="0036705A"/>
    <w:rsid w:val="00367CEC"/>
    <w:rsid w:val="00370A01"/>
    <w:rsid w:val="00370EB4"/>
    <w:rsid w:val="00372349"/>
    <w:rsid w:val="003732C8"/>
    <w:rsid w:val="0037351B"/>
    <w:rsid w:val="00373A91"/>
    <w:rsid w:val="00373D58"/>
    <w:rsid w:val="00375E6C"/>
    <w:rsid w:val="00376638"/>
    <w:rsid w:val="003768ED"/>
    <w:rsid w:val="00376912"/>
    <w:rsid w:val="00377EE9"/>
    <w:rsid w:val="003806AE"/>
    <w:rsid w:val="003811D6"/>
    <w:rsid w:val="003812E2"/>
    <w:rsid w:val="0038142B"/>
    <w:rsid w:val="003823D3"/>
    <w:rsid w:val="003837C9"/>
    <w:rsid w:val="00383A5F"/>
    <w:rsid w:val="00383B41"/>
    <w:rsid w:val="00385142"/>
    <w:rsid w:val="0038588B"/>
    <w:rsid w:val="00385942"/>
    <w:rsid w:val="00386AA5"/>
    <w:rsid w:val="00386B2B"/>
    <w:rsid w:val="003877A7"/>
    <w:rsid w:val="0039032E"/>
    <w:rsid w:val="003904F5"/>
    <w:rsid w:val="003910C3"/>
    <w:rsid w:val="0039123A"/>
    <w:rsid w:val="00392610"/>
    <w:rsid w:val="003934F9"/>
    <w:rsid w:val="003941F1"/>
    <w:rsid w:val="003943AD"/>
    <w:rsid w:val="00394826"/>
    <w:rsid w:val="00394A6C"/>
    <w:rsid w:val="003954A0"/>
    <w:rsid w:val="003973F6"/>
    <w:rsid w:val="003A0CD5"/>
    <w:rsid w:val="003A17B6"/>
    <w:rsid w:val="003A2AF7"/>
    <w:rsid w:val="003A2B84"/>
    <w:rsid w:val="003A582B"/>
    <w:rsid w:val="003B0737"/>
    <w:rsid w:val="003B0B64"/>
    <w:rsid w:val="003B1552"/>
    <w:rsid w:val="003B179E"/>
    <w:rsid w:val="003B2656"/>
    <w:rsid w:val="003B2B60"/>
    <w:rsid w:val="003B361C"/>
    <w:rsid w:val="003B3A89"/>
    <w:rsid w:val="003B4424"/>
    <w:rsid w:val="003B55D3"/>
    <w:rsid w:val="003B5B3A"/>
    <w:rsid w:val="003B6302"/>
    <w:rsid w:val="003B6842"/>
    <w:rsid w:val="003B6962"/>
    <w:rsid w:val="003B791E"/>
    <w:rsid w:val="003C0176"/>
    <w:rsid w:val="003C03EE"/>
    <w:rsid w:val="003C1C01"/>
    <w:rsid w:val="003C2665"/>
    <w:rsid w:val="003C295B"/>
    <w:rsid w:val="003C49D5"/>
    <w:rsid w:val="003C5078"/>
    <w:rsid w:val="003C5E78"/>
    <w:rsid w:val="003C64CA"/>
    <w:rsid w:val="003C6627"/>
    <w:rsid w:val="003D1234"/>
    <w:rsid w:val="003D13B1"/>
    <w:rsid w:val="003D1552"/>
    <w:rsid w:val="003D1D36"/>
    <w:rsid w:val="003D2128"/>
    <w:rsid w:val="003D289A"/>
    <w:rsid w:val="003D3BA9"/>
    <w:rsid w:val="003D43AF"/>
    <w:rsid w:val="003D4600"/>
    <w:rsid w:val="003D4EC5"/>
    <w:rsid w:val="003D62C4"/>
    <w:rsid w:val="003E0135"/>
    <w:rsid w:val="003E090B"/>
    <w:rsid w:val="003E1EA7"/>
    <w:rsid w:val="003E23E8"/>
    <w:rsid w:val="003E2AA3"/>
    <w:rsid w:val="003E2DCC"/>
    <w:rsid w:val="003E2F94"/>
    <w:rsid w:val="003E376F"/>
    <w:rsid w:val="003E5DBA"/>
    <w:rsid w:val="003E60BF"/>
    <w:rsid w:val="003E6818"/>
    <w:rsid w:val="003E6820"/>
    <w:rsid w:val="003E6B08"/>
    <w:rsid w:val="003E72A2"/>
    <w:rsid w:val="003E7E9A"/>
    <w:rsid w:val="003F05EA"/>
    <w:rsid w:val="003F1305"/>
    <w:rsid w:val="003F2179"/>
    <w:rsid w:val="003F24F9"/>
    <w:rsid w:val="003F3885"/>
    <w:rsid w:val="003F3A74"/>
    <w:rsid w:val="003F43E2"/>
    <w:rsid w:val="003F4436"/>
    <w:rsid w:val="003F4454"/>
    <w:rsid w:val="003F4653"/>
    <w:rsid w:val="003F50C0"/>
    <w:rsid w:val="003F7137"/>
    <w:rsid w:val="003F733A"/>
    <w:rsid w:val="003F7454"/>
    <w:rsid w:val="003F7765"/>
    <w:rsid w:val="004003C6"/>
    <w:rsid w:val="004009C2"/>
    <w:rsid w:val="00401865"/>
    <w:rsid w:val="0040237A"/>
    <w:rsid w:val="004026F9"/>
    <w:rsid w:val="00402D97"/>
    <w:rsid w:val="00403EF0"/>
    <w:rsid w:val="00404049"/>
    <w:rsid w:val="00405333"/>
    <w:rsid w:val="00405FF3"/>
    <w:rsid w:val="00406F13"/>
    <w:rsid w:val="004072D8"/>
    <w:rsid w:val="00407D63"/>
    <w:rsid w:val="004105C6"/>
    <w:rsid w:val="0041060F"/>
    <w:rsid w:val="00410B7A"/>
    <w:rsid w:val="00410C53"/>
    <w:rsid w:val="0041122D"/>
    <w:rsid w:val="00411A2B"/>
    <w:rsid w:val="004137AF"/>
    <w:rsid w:val="00413AEE"/>
    <w:rsid w:val="00413BFB"/>
    <w:rsid w:val="00414194"/>
    <w:rsid w:val="0041419F"/>
    <w:rsid w:val="004164F4"/>
    <w:rsid w:val="00416536"/>
    <w:rsid w:val="00416FB1"/>
    <w:rsid w:val="00421BF5"/>
    <w:rsid w:val="0042214E"/>
    <w:rsid w:val="0042286A"/>
    <w:rsid w:val="004231BA"/>
    <w:rsid w:val="00423BC6"/>
    <w:rsid w:val="0042488C"/>
    <w:rsid w:val="00424B84"/>
    <w:rsid w:val="00425120"/>
    <w:rsid w:val="00425400"/>
    <w:rsid w:val="004269D5"/>
    <w:rsid w:val="004270D1"/>
    <w:rsid w:val="00431AA6"/>
    <w:rsid w:val="00432598"/>
    <w:rsid w:val="00433515"/>
    <w:rsid w:val="00434581"/>
    <w:rsid w:val="004350BC"/>
    <w:rsid w:val="00436E52"/>
    <w:rsid w:val="004407CF"/>
    <w:rsid w:val="004436A1"/>
    <w:rsid w:val="00444041"/>
    <w:rsid w:val="00445E2C"/>
    <w:rsid w:val="0044648A"/>
    <w:rsid w:val="00447051"/>
    <w:rsid w:val="004508FD"/>
    <w:rsid w:val="00451A7A"/>
    <w:rsid w:val="00453AED"/>
    <w:rsid w:val="00453ED0"/>
    <w:rsid w:val="004559A9"/>
    <w:rsid w:val="00456A80"/>
    <w:rsid w:val="00460736"/>
    <w:rsid w:val="004608C6"/>
    <w:rsid w:val="0046126F"/>
    <w:rsid w:val="0046197A"/>
    <w:rsid w:val="00461C48"/>
    <w:rsid w:val="00461EBF"/>
    <w:rsid w:val="00463323"/>
    <w:rsid w:val="004635C4"/>
    <w:rsid w:val="00463ABA"/>
    <w:rsid w:val="00463C66"/>
    <w:rsid w:val="004642B4"/>
    <w:rsid w:val="004646C7"/>
    <w:rsid w:val="00464C9B"/>
    <w:rsid w:val="004662EB"/>
    <w:rsid w:val="00467A34"/>
    <w:rsid w:val="00467DD2"/>
    <w:rsid w:val="00470113"/>
    <w:rsid w:val="00470A6A"/>
    <w:rsid w:val="004713D5"/>
    <w:rsid w:val="00471DCF"/>
    <w:rsid w:val="00472636"/>
    <w:rsid w:val="00472BAA"/>
    <w:rsid w:val="004735A7"/>
    <w:rsid w:val="004739CF"/>
    <w:rsid w:val="004749F5"/>
    <w:rsid w:val="00474A63"/>
    <w:rsid w:val="00475186"/>
    <w:rsid w:val="004761E8"/>
    <w:rsid w:val="00476C92"/>
    <w:rsid w:val="004778BD"/>
    <w:rsid w:val="00477F98"/>
    <w:rsid w:val="004806E6"/>
    <w:rsid w:val="00480702"/>
    <w:rsid w:val="00480D8C"/>
    <w:rsid w:val="00482C6D"/>
    <w:rsid w:val="00482DA0"/>
    <w:rsid w:val="00483380"/>
    <w:rsid w:val="00483F43"/>
    <w:rsid w:val="00484AF0"/>
    <w:rsid w:val="00485E41"/>
    <w:rsid w:val="004860BA"/>
    <w:rsid w:val="00486166"/>
    <w:rsid w:val="0048746E"/>
    <w:rsid w:val="00487523"/>
    <w:rsid w:val="00491D44"/>
    <w:rsid w:val="00492195"/>
    <w:rsid w:val="004922D0"/>
    <w:rsid w:val="00492EB1"/>
    <w:rsid w:val="004930D3"/>
    <w:rsid w:val="004938BA"/>
    <w:rsid w:val="00494292"/>
    <w:rsid w:val="00495620"/>
    <w:rsid w:val="00496333"/>
    <w:rsid w:val="004968F8"/>
    <w:rsid w:val="00497672"/>
    <w:rsid w:val="004976C3"/>
    <w:rsid w:val="004978E2"/>
    <w:rsid w:val="00497F10"/>
    <w:rsid w:val="004A0966"/>
    <w:rsid w:val="004A13A2"/>
    <w:rsid w:val="004A14FA"/>
    <w:rsid w:val="004A190D"/>
    <w:rsid w:val="004A2D65"/>
    <w:rsid w:val="004A382A"/>
    <w:rsid w:val="004A4E65"/>
    <w:rsid w:val="004A53F0"/>
    <w:rsid w:val="004A5F1A"/>
    <w:rsid w:val="004A64C8"/>
    <w:rsid w:val="004A650C"/>
    <w:rsid w:val="004A7999"/>
    <w:rsid w:val="004B01AD"/>
    <w:rsid w:val="004B0327"/>
    <w:rsid w:val="004B0D5D"/>
    <w:rsid w:val="004B1834"/>
    <w:rsid w:val="004B1E7F"/>
    <w:rsid w:val="004B39ED"/>
    <w:rsid w:val="004B3BA8"/>
    <w:rsid w:val="004B3E0D"/>
    <w:rsid w:val="004B4514"/>
    <w:rsid w:val="004B58AB"/>
    <w:rsid w:val="004B5F11"/>
    <w:rsid w:val="004B6058"/>
    <w:rsid w:val="004B6BA4"/>
    <w:rsid w:val="004B761D"/>
    <w:rsid w:val="004C0066"/>
    <w:rsid w:val="004C0759"/>
    <w:rsid w:val="004C1016"/>
    <w:rsid w:val="004C11DA"/>
    <w:rsid w:val="004C2F45"/>
    <w:rsid w:val="004C31FF"/>
    <w:rsid w:val="004C43D8"/>
    <w:rsid w:val="004C4424"/>
    <w:rsid w:val="004C48F3"/>
    <w:rsid w:val="004C4AFB"/>
    <w:rsid w:val="004C5547"/>
    <w:rsid w:val="004C6A62"/>
    <w:rsid w:val="004C7D3E"/>
    <w:rsid w:val="004D19B6"/>
    <w:rsid w:val="004D3B24"/>
    <w:rsid w:val="004D3F12"/>
    <w:rsid w:val="004D4C5A"/>
    <w:rsid w:val="004D4E3B"/>
    <w:rsid w:val="004D66D0"/>
    <w:rsid w:val="004D7402"/>
    <w:rsid w:val="004D7A36"/>
    <w:rsid w:val="004D7D33"/>
    <w:rsid w:val="004E0A15"/>
    <w:rsid w:val="004E2B50"/>
    <w:rsid w:val="004E3D5B"/>
    <w:rsid w:val="004E3E56"/>
    <w:rsid w:val="004E50F8"/>
    <w:rsid w:val="004E669C"/>
    <w:rsid w:val="004E6D7D"/>
    <w:rsid w:val="004E7AFC"/>
    <w:rsid w:val="004F0339"/>
    <w:rsid w:val="004F070C"/>
    <w:rsid w:val="004F0714"/>
    <w:rsid w:val="004F154F"/>
    <w:rsid w:val="004F1EC6"/>
    <w:rsid w:val="004F20D4"/>
    <w:rsid w:val="004F2C2D"/>
    <w:rsid w:val="004F3C35"/>
    <w:rsid w:val="004F6F80"/>
    <w:rsid w:val="004F749C"/>
    <w:rsid w:val="004F76A8"/>
    <w:rsid w:val="004F76E1"/>
    <w:rsid w:val="005001BA"/>
    <w:rsid w:val="00500376"/>
    <w:rsid w:val="00500722"/>
    <w:rsid w:val="00504A7E"/>
    <w:rsid w:val="00504D41"/>
    <w:rsid w:val="00504E96"/>
    <w:rsid w:val="00505E9F"/>
    <w:rsid w:val="00506B9E"/>
    <w:rsid w:val="00507380"/>
    <w:rsid w:val="00507A3A"/>
    <w:rsid w:val="00510342"/>
    <w:rsid w:val="00510623"/>
    <w:rsid w:val="00511AA5"/>
    <w:rsid w:val="00511E26"/>
    <w:rsid w:val="00512048"/>
    <w:rsid w:val="00512D03"/>
    <w:rsid w:val="0051354B"/>
    <w:rsid w:val="005136A8"/>
    <w:rsid w:val="0051379E"/>
    <w:rsid w:val="00513973"/>
    <w:rsid w:val="00514DD7"/>
    <w:rsid w:val="005153E8"/>
    <w:rsid w:val="00515597"/>
    <w:rsid w:val="005161EF"/>
    <w:rsid w:val="00516283"/>
    <w:rsid w:val="0052187C"/>
    <w:rsid w:val="00521ACC"/>
    <w:rsid w:val="00521F50"/>
    <w:rsid w:val="005221B0"/>
    <w:rsid w:val="00523093"/>
    <w:rsid w:val="00523344"/>
    <w:rsid w:val="005234AD"/>
    <w:rsid w:val="00523B6E"/>
    <w:rsid w:val="00525707"/>
    <w:rsid w:val="0052623E"/>
    <w:rsid w:val="005305FB"/>
    <w:rsid w:val="005319B4"/>
    <w:rsid w:val="00531E6A"/>
    <w:rsid w:val="005336C7"/>
    <w:rsid w:val="00533F20"/>
    <w:rsid w:val="0053476F"/>
    <w:rsid w:val="0053493D"/>
    <w:rsid w:val="005352FF"/>
    <w:rsid w:val="00535733"/>
    <w:rsid w:val="00535A5C"/>
    <w:rsid w:val="005373C7"/>
    <w:rsid w:val="005377D7"/>
    <w:rsid w:val="00537C5B"/>
    <w:rsid w:val="0054069A"/>
    <w:rsid w:val="005419ED"/>
    <w:rsid w:val="0054263C"/>
    <w:rsid w:val="005437F1"/>
    <w:rsid w:val="005442EA"/>
    <w:rsid w:val="00546892"/>
    <w:rsid w:val="00547BD2"/>
    <w:rsid w:val="00547F71"/>
    <w:rsid w:val="00550698"/>
    <w:rsid w:val="00551B04"/>
    <w:rsid w:val="00551FDE"/>
    <w:rsid w:val="00553234"/>
    <w:rsid w:val="005532FC"/>
    <w:rsid w:val="00553630"/>
    <w:rsid w:val="00554755"/>
    <w:rsid w:val="00555994"/>
    <w:rsid w:val="00555AB1"/>
    <w:rsid w:val="00556338"/>
    <w:rsid w:val="005579EA"/>
    <w:rsid w:val="0056102F"/>
    <w:rsid w:val="005619A3"/>
    <w:rsid w:val="005619C7"/>
    <w:rsid w:val="00561D14"/>
    <w:rsid w:val="00561F62"/>
    <w:rsid w:val="00562E08"/>
    <w:rsid w:val="005635F0"/>
    <w:rsid w:val="005642FD"/>
    <w:rsid w:val="00564C35"/>
    <w:rsid w:val="00564E17"/>
    <w:rsid w:val="00565F41"/>
    <w:rsid w:val="005669B7"/>
    <w:rsid w:val="00566D3B"/>
    <w:rsid w:val="005672EB"/>
    <w:rsid w:val="005676BD"/>
    <w:rsid w:val="00570CF2"/>
    <w:rsid w:val="005715C4"/>
    <w:rsid w:val="00571A4A"/>
    <w:rsid w:val="0057302C"/>
    <w:rsid w:val="0057333A"/>
    <w:rsid w:val="00573450"/>
    <w:rsid w:val="005738CB"/>
    <w:rsid w:val="00574108"/>
    <w:rsid w:val="0057625C"/>
    <w:rsid w:val="00576801"/>
    <w:rsid w:val="00576821"/>
    <w:rsid w:val="00576B6B"/>
    <w:rsid w:val="00577403"/>
    <w:rsid w:val="00577727"/>
    <w:rsid w:val="00577EA4"/>
    <w:rsid w:val="005815FA"/>
    <w:rsid w:val="005819E3"/>
    <w:rsid w:val="005819F8"/>
    <w:rsid w:val="00581E5A"/>
    <w:rsid w:val="00581F05"/>
    <w:rsid w:val="00582025"/>
    <w:rsid w:val="00582F13"/>
    <w:rsid w:val="005839A6"/>
    <w:rsid w:val="00583DB4"/>
    <w:rsid w:val="00584265"/>
    <w:rsid w:val="00586975"/>
    <w:rsid w:val="00590946"/>
    <w:rsid w:val="00590C16"/>
    <w:rsid w:val="00590C79"/>
    <w:rsid w:val="00596111"/>
    <w:rsid w:val="005962D2"/>
    <w:rsid w:val="005A020B"/>
    <w:rsid w:val="005A0489"/>
    <w:rsid w:val="005A0D91"/>
    <w:rsid w:val="005A0DAB"/>
    <w:rsid w:val="005A0E4D"/>
    <w:rsid w:val="005A152B"/>
    <w:rsid w:val="005A1809"/>
    <w:rsid w:val="005A2A4E"/>
    <w:rsid w:val="005A3173"/>
    <w:rsid w:val="005A42F3"/>
    <w:rsid w:val="005A4AA6"/>
    <w:rsid w:val="005A4AD1"/>
    <w:rsid w:val="005A53C2"/>
    <w:rsid w:val="005A674E"/>
    <w:rsid w:val="005A7398"/>
    <w:rsid w:val="005B02C4"/>
    <w:rsid w:val="005B0773"/>
    <w:rsid w:val="005B0BD0"/>
    <w:rsid w:val="005B0DD9"/>
    <w:rsid w:val="005B1579"/>
    <w:rsid w:val="005B1C96"/>
    <w:rsid w:val="005B1CBB"/>
    <w:rsid w:val="005B2C5C"/>
    <w:rsid w:val="005B3742"/>
    <w:rsid w:val="005B42D2"/>
    <w:rsid w:val="005B4322"/>
    <w:rsid w:val="005B5104"/>
    <w:rsid w:val="005B5EEE"/>
    <w:rsid w:val="005B6B56"/>
    <w:rsid w:val="005B7C93"/>
    <w:rsid w:val="005B7EDF"/>
    <w:rsid w:val="005C0095"/>
    <w:rsid w:val="005C0D1D"/>
    <w:rsid w:val="005C118B"/>
    <w:rsid w:val="005C26F2"/>
    <w:rsid w:val="005C2DAE"/>
    <w:rsid w:val="005C498B"/>
    <w:rsid w:val="005C51DD"/>
    <w:rsid w:val="005C5823"/>
    <w:rsid w:val="005C69D7"/>
    <w:rsid w:val="005C6C50"/>
    <w:rsid w:val="005C6FDC"/>
    <w:rsid w:val="005C730B"/>
    <w:rsid w:val="005C7A8A"/>
    <w:rsid w:val="005D163A"/>
    <w:rsid w:val="005D2AB3"/>
    <w:rsid w:val="005D2B05"/>
    <w:rsid w:val="005D3854"/>
    <w:rsid w:val="005D475A"/>
    <w:rsid w:val="005D51E1"/>
    <w:rsid w:val="005D5478"/>
    <w:rsid w:val="005D5660"/>
    <w:rsid w:val="005D5FA3"/>
    <w:rsid w:val="005D660B"/>
    <w:rsid w:val="005D6FBC"/>
    <w:rsid w:val="005E00DC"/>
    <w:rsid w:val="005E2664"/>
    <w:rsid w:val="005E2A7D"/>
    <w:rsid w:val="005E30FA"/>
    <w:rsid w:val="005E47C0"/>
    <w:rsid w:val="005E4D94"/>
    <w:rsid w:val="005E4E5D"/>
    <w:rsid w:val="005E51DE"/>
    <w:rsid w:val="005F040C"/>
    <w:rsid w:val="005F066B"/>
    <w:rsid w:val="005F0BF5"/>
    <w:rsid w:val="005F0E70"/>
    <w:rsid w:val="005F133D"/>
    <w:rsid w:val="005F1C9F"/>
    <w:rsid w:val="005F2146"/>
    <w:rsid w:val="005F22C6"/>
    <w:rsid w:val="005F3249"/>
    <w:rsid w:val="005F3310"/>
    <w:rsid w:val="005F3593"/>
    <w:rsid w:val="005F41D7"/>
    <w:rsid w:val="005F517E"/>
    <w:rsid w:val="005F6BAC"/>
    <w:rsid w:val="005F77EA"/>
    <w:rsid w:val="005F795C"/>
    <w:rsid w:val="005F7C8E"/>
    <w:rsid w:val="005F7D09"/>
    <w:rsid w:val="005F7E63"/>
    <w:rsid w:val="0060002E"/>
    <w:rsid w:val="006018B5"/>
    <w:rsid w:val="00602122"/>
    <w:rsid w:val="00602F90"/>
    <w:rsid w:val="00603F62"/>
    <w:rsid w:val="0060405E"/>
    <w:rsid w:val="00606D54"/>
    <w:rsid w:val="00607214"/>
    <w:rsid w:val="006076F3"/>
    <w:rsid w:val="00607712"/>
    <w:rsid w:val="006106A5"/>
    <w:rsid w:val="0061243E"/>
    <w:rsid w:val="00612734"/>
    <w:rsid w:val="006134C4"/>
    <w:rsid w:val="006135EF"/>
    <w:rsid w:val="00613773"/>
    <w:rsid w:val="00614B7D"/>
    <w:rsid w:val="00615041"/>
    <w:rsid w:val="00615199"/>
    <w:rsid w:val="0061526F"/>
    <w:rsid w:val="0061556A"/>
    <w:rsid w:val="00616831"/>
    <w:rsid w:val="00616A7B"/>
    <w:rsid w:val="00622424"/>
    <w:rsid w:val="0062242C"/>
    <w:rsid w:val="00623951"/>
    <w:rsid w:val="00623B2B"/>
    <w:rsid w:val="00624665"/>
    <w:rsid w:val="00624D7E"/>
    <w:rsid w:val="0062514F"/>
    <w:rsid w:val="00625AF2"/>
    <w:rsid w:val="006262CA"/>
    <w:rsid w:val="006266B4"/>
    <w:rsid w:val="00627FE6"/>
    <w:rsid w:val="006301CA"/>
    <w:rsid w:val="006302DE"/>
    <w:rsid w:val="00630575"/>
    <w:rsid w:val="00632188"/>
    <w:rsid w:val="0063287D"/>
    <w:rsid w:val="00632E81"/>
    <w:rsid w:val="00632EE1"/>
    <w:rsid w:val="006352FA"/>
    <w:rsid w:val="006356FC"/>
    <w:rsid w:val="00635879"/>
    <w:rsid w:val="00635926"/>
    <w:rsid w:val="00636A75"/>
    <w:rsid w:val="00637D9E"/>
    <w:rsid w:val="006406CB"/>
    <w:rsid w:val="00640B05"/>
    <w:rsid w:val="00642788"/>
    <w:rsid w:val="00642C38"/>
    <w:rsid w:val="006440C4"/>
    <w:rsid w:val="006448DE"/>
    <w:rsid w:val="00644AF9"/>
    <w:rsid w:val="00645239"/>
    <w:rsid w:val="00645CD9"/>
    <w:rsid w:val="00646CC4"/>
    <w:rsid w:val="00650C96"/>
    <w:rsid w:val="00650CE8"/>
    <w:rsid w:val="006510DF"/>
    <w:rsid w:val="00653F3D"/>
    <w:rsid w:val="00653F64"/>
    <w:rsid w:val="00654107"/>
    <w:rsid w:val="006546C8"/>
    <w:rsid w:val="00656B5C"/>
    <w:rsid w:val="00656FA9"/>
    <w:rsid w:val="00657199"/>
    <w:rsid w:val="0065751C"/>
    <w:rsid w:val="006605C4"/>
    <w:rsid w:val="006605C6"/>
    <w:rsid w:val="006617B2"/>
    <w:rsid w:val="00661D90"/>
    <w:rsid w:val="00661F55"/>
    <w:rsid w:val="00663AA4"/>
    <w:rsid w:val="00663E44"/>
    <w:rsid w:val="00664A26"/>
    <w:rsid w:val="00664C8B"/>
    <w:rsid w:val="00666190"/>
    <w:rsid w:val="0066726B"/>
    <w:rsid w:val="0067125E"/>
    <w:rsid w:val="00673109"/>
    <w:rsid w:val="00674245"/>
    <w:rsid w:val="00675349"/>
    <w:rsid w:val="00676181"/>
    <w:rsid w:val="00680326"/>
    <w:rsid w:val="00680788"/>
    <w:rsid w:val="00681545"/>
    <w:rsid w:val="00682636"/>
    <w:rsid w:val="00683BFA"/>
    <w:rsid w:val="00683F1A"/>
    <w:rsid w:val="0068473B"/>
    <w:rsid w:val="0068479B"/>
    <w:rsid w:val="0068593B"/>
    <w:rsid w:val="0068684E"/>
    <w:rsid w:val="00686A8F"/>
    <w:rsid w:val="00691661"/>
    <w:rsid w:val="0069175F"/>
    <w:rsid w:val="00691761"/>
    <w:rsid w:val="00691C76"/>
    <w:rsid w:val="00694444"/>
    <w:rsid w:val="006946BA"/>
    <w:rsid w:val="00694C66"/>
    <w:rsid w:val="006962D1"/>
    <w:rsid w:val="0069665F"/>
    <w:rsid w:val="006A051B"/>
    <w:rsid w:val="006A13F3"/>
    <w:rsid w:val="006A18CE"/>
    <w:rsid w:val="006A1A0D"/>
    <w:rsid w:val="006A1D4B"/>
    <w:rsid w:val="006A3838"/>
    <w:rsid w:val="006A5226"/>
    <w:rsid w:val="006A580A"/>
    <w:rsid w:val="006A6B81"/>
    <w:rsid w:val="006A7F20"/>
    <w:rsid w:val="006B00BE"/>
    <w:rsid w:val="006B043E"/>
    <w:rsid w:val="006B14C7"/>
    <w:rsid w:val="006B25DE"/>
    <w:rsid w:val="006B40CB"/>
    <w:rsid w:val="006B58AF"/>
    <w:rsid w:val="006B5FE5"/>
    <w:rsid w:val="006B698E"/>
    <w:rsid w:val="006B71CD"/>
    <w:rsid w:val="006B74F9"/>
    <w:rsid w:val="006C060E"/>
    <w:rsid w:val="006C06D8"/>
    <w:rsid w:val="006C268D"/>
    <w:rsid w:val="006C27FC"/>
    <w:rsid w:val="006C2996"/>
    <w:rsid w:val="006C3B76"/>
    <w:rsid w:val="006C3D34"/>
    <w:rsid w:val="006C3EB3"/>
    <w:rsid w:val="006C446D"/>
    <w:rsid w:val="006C5B6A"/>
    <w:rsid w:val="006C675E"/>
    <w:rsid w:val="006C6B42"/>
    <w:rsid w:val="006C6F96"/>
    <w:rsid w:val="006C736F"/>
    <w:rsid w:val="006D0702"/>
    <w:rsid w:val="006D0F93"/>
    <w:rsid w:val="006D1A61"/>
    <w:rsid w:val="006D376B"/>
    <w:rsid w:val="006D3F6B"/>
    <w:rsid w:val="006D418F"/>
    <w:rsid w:val="006D45F2"/>
    <w:rsid w:val="006D5031"/>
    <w:rsid w:val="006D5A36"/>
    <w:rsid w:val="006D5C31"/>
    <w:rsid w:val="006D6077"/>
    <w:rsid w:val="006D7DAD"/>
    <w:rsid w:val="006E0E1F"/>
    <w:rsid w:val="006E0E3F"/>
    <w:rsid w:val="006E185B"/>
    <w:rsid w:val="006E3495"/>
    <w:rsid w:val="006E414E"/>
    <w:rsid w:val="006E60A8"/>
    <w:rsid w:val="006E7DD7"/>
    <w:rsid w:val="006F1247"/>
    <w:rsid w:val="006F1C35"/>
    <w:rsid w:val="006F1FEF"/>
    <w:rsid w:val="006F20DD"/>
    <w:rsid w:val="006F25E3"/>
    <w:rsid w:val="006F2EF5"/>
    <w:rsid w:val="006F342F"/>
    <w:rsid w:val="006F3DF3"/>
    <w:rsid w:val="006F4DA1"/>
    <w:rsid w:val="006F626D"/>
    <w:rsid w:val="006F71E7"/>
    <w:rsid w:val="0070105C"/>
    <w:rsid w:val="007012A0"/>
    <w:rsid w:val="007012F1"/>
    <w:rsid w:val="0070194A"/>
    <w:rsid w:val="00701DC4"/>
    <w:rsid w:val="00706F0D"/>
    <w:rsid w:val="0070703D"/>
    <w:rsid w:val="00707C81"/>
    <w:rsid w:val="00710E44"/>
    <w:rsid w:val="00711CB2"/>
    <w:rsid w:val="00711D72"/>
    <w:rsid w:val="0071283F"/>
    <w:rsid w:val="00712BAC"/>
    <w:rsid w:val="007132F2"/>
    <w:rsid w:val="007136E8"/>
    <w:rsid w:val="007148B5"/>
    <w:rsid w:val="0071520B"/>
    <w:rsid w:val="007152E4"/>
    <w:rsid w:val="00716591"/>
    <w:rsid w:val="00716F21"/>
    <w:rsid w:val="00717B6D"/>
    <w:rsid w:val="00717EBD"/>
    <w:rsid w:val="00721324"/>
    <w:rsid w:val="00722B4F"/>
    <w:rsid w:val="0072308B"/>
    <w:rsid w:val="00723684"/>
    <w:rsid w:val="0072450F"/>
    <w:rsid w:val="00724EF0"/>
    <w:rsid w:val="00726367"/>
    <w:rsid w:val="00726CFA"/>
    <w:rsid w:val="00727D4E"/>
    <w:rsid w:val="007306DF"/>
    <w:rsid w:val="007316CC"/>
    <w:rsid w:val="00731ED8"/>
    <w:rsid w:val="00732066"/>
    <w:rsid w:val="0073222D"/>
    <w:rsid w:val="00732BF0"/>
    <w:rsid w:val="0073383D"/>
    <w:rsid w:val="00733B35"/>
    <w:rsid w:val="007355F1"/>
    <w:rsid w:val="007362F8"/>
    <w:rsid w:val="00736F21"/>
    <w:rsid w:val="00740F9B"/>
    <w:rsid w:val="0074136A"/>
    <w:rsid w:val="00741582"/>
    <w:rsid w:val="00741C9C"/>
    <w:rsid w:val="007425BF"/>
    <w:rsid w:val="00743086"/>
    <w:rsid w:val="007431FE"/>
    <w:rsid w:val="00743843"/>
    <w:rsid w:val="00743C7A"/>
    <w:rsid w:val="00744458"/>
    <w:rsid w:val="00745624"/>
    <w:rsid w:val="00745F9D"/>
    <w:rsid w:val="007477F5"/>
    <w:rsid w:val="00753930"/>
    <w:rsid w:val="007544BF"/>
    <w:rsid w:val="0075483A"/>
    <w:rsid w:val="007553C9"/>
    <w:rsid w:val="00755418"/>
    <w:rsid w:val="00755F22"/>
    <w:rsid w:val="00756E91"/>
    <w:rsid w:val="0075716F"/>
    <w:rsid w:val="007606F6"/>
    <w:rsid w:val="00762109"/>
    <w:rsid w:val="007636D8"/>
    <w:rsid w:val="00763928"/>
    <w:rsid w:val="007642FB"/>
    <w:rsid w:val="007643CA"/>
    <w:rsid w:val="00764EEF"/>
    <w:rsid w:val="00765017"/>
    <w:rsid w:val="00765BD5"/>
    <w:rsid w:val="00767066"/>
    <w:rsid w:val="007673B0"/>
    <w:rsid w:val="00771B08"/>
    <w:rsid w:val="00772693"/>
    <w:rsid w:val="00772E84"/>
    <w:rsid w:val="00773C19"/>
    <w:rsid w:val="00773F9F"/>
    <w:rsid w:val="007747DD"/>
    <w:rsid w:val="007757ED"/>
    <w:rsid w:val="00776278"/>
    <w:rsid w:val="007764A6"/>
    <w:rsid w:val="007765BD"/>
    <w:rsid w:val="007770D8"/>
    <w:rsid w:val="00777369"/>
    <w:rsid w:val="007774E2"/>
    <w:rsid w:val="00777BC4"/>
    <w:rsid w:val="00777F8E"/>
    <w:rsid w:val="0078178B"/>
    <w:rsid w:val="00781E46"/>
    <w:rsid w:val="00781E66"/>
    <w:rsid w:val="0078259C"/>
    <w:rsid w:val="00782D77"/>
    <w:rsid w:val="00783904"/>
    <w:rsid w:val="00783B64"/>
    <w:rsid w:val="00784414"/>
    <w:rsid w:val="00785426"/>
    <w:rsid w:val="00785B6A"/>
    <w:rsid w:val="00785CBE"/>
    <w:rsid w:val="00787457"/>
    <w:rsid w:val="00790BC3"/>
    <w:rsid w:val="00791C75"/>
    <w:rsid w:val="00792DB4"/>
    <w:rsid w:val="007951B9"/>
    <w:rsid w:val="00795C93"/>
    <w:rsid w:val="0079721A"/>
    <w:rsid w:val="00797C85"/>
    <w:rsid w:val="007A031D"/>
    <w:rsid w:val="007A0BC2"/>
    <w:rsid w:val="007A0D2C"/>
    <w:rsid w:val="007A0F3D"/>
    <w:rsid w:val="007A157A"/>
    <w:rsid w:val="007A2A46"/>
    <w:rsid w:val="007A2EC1"/>
    <w:rsid w:val="007A4065"/>
    <w:rsid w:val="007A51D7"/>
    <w:rsid w:val="007A5C71"/>
    <w:rsid w:val="007A69E6"/>
    <w:rsid w:val="007A7DE6"/>
    <w:rsid w:val="007B08E8"/>
    <w:rsid w:val="007B099A"/>
    <w:rsid w:val="007B0D82"/>
    <w:rsid w:val="007B1132"/>
    <w:rsid w:val="007B11F6"/>
    <w:rsid w:val="007B16A1"/>
    <w:rsid w:val="007B2F1F"/>
    <w:rsid w:val="007B2F59"/>
    <w:rsid w:val="007B3626"/>
    <w:rsid w:val="007B47C2"/>
    <w:rsid w:val="007B4919"/>
    <w:rsid w:val="007B492B"/>
    <w:rsid w:val="007B4A2A"/>
    <w:rsid w:val="007B5A6D"/>
    <w:rsid w:val="007B5E8E"/>
    <w:rsid w:val="007B5FC2"/>
    <w:rsid w:val="007B6083"/>
    <w:rsid w:val="007B6CE9"/>
    <w:rsid w:val="007B7CE5"/>
    <w:rsid w:val="007C0581"/>
    <w:rsid w:val="007C0D57"/>
    <w:rsid w:val="007C1170"/>
    <w:rsid w:val="007C2C91"/>
    <w:rsid w:val="007C37F3"/>
    <w:rsid w:val="007C3858"/>
    <w:rsid w:val="007C4523"/>
    <w:rsid w:val="007C4E98"/>
    <w:rsid w:val="007C4F19"/>
    <w:rsid w:val="007C501B"/>
    <w:rsid w:val="007C5603"/>
    <w:rsid w:val="007C6346"/>
    <w:rsid w:val="007C6B04"/>
    <w:rsid w:val="007C7928"/>
    <w:rsid w:val="007D2600"/>
    <w:rsid w:val="007D39F1"/>
    <w:rsid w:val="007D4AE1"/>
    <w:rsid w:val="007D52C2"/>
    <w:rsid w:val="007D5320"/>
    <w:rsid w:val="007D548B"/>
    <w:rsid w:val="007D596C"/>
    <w:rsid w:val="007D66A1"/>
    <w:rsid w:val="007D70C4"/>
    <w:rsid w:val="007D7704"/>
    <w:rsid w:val="007E01C1"/>
    <w:rsid w:val="007E2B6F"/>
    <w:rsid w:val="007E2DC6"/>
    <w:rsid w:val="007E47CA"/>
    <w:rsid w:val="007E4C22"/>
    <w:rsid w:val="007E4F0B"/>
    <w:rsid w:val="007E5249"/>
    <w:rsid w:val="007E600D"/>
    <w:rsid w:val="007E67A3"/>
    <w:rsid w:val="007E7009"/>
    <w:rsid w:val="007E7054"/>
    <w:rsid w:val="007F1C86"/>
    <w:rsid w:val="007F22B2"/>
    <w:rsid w:val="007F23A4"/>
    <w:rsid w:val="007F2F8D"/>
    <w:rsid w:val="007F3E18"/>
    <w:rsid w:val="007F5D9A"/>
    <w:rsid w:val="007F62F0"/>
    <w:rsid w:val="007F696A"/>
    <w:rsid w:val="007F6A7B"/>
    <w:rsid w:val="007F6E2B"/>
    <w:rsid w:val="007F7BC6"/>
    <w:rsid w:val="00800314"/>
    <w:rsid w:val="00800FDC"/>
    <w:rsid w:val="0080112D"/>
    <w:rsid w:val="00801858"/>
    <w:rsid w:val="00801EEC"/>
    <w:rsid w:val="00802CD2"/>
    <w:rsid w:val="008040C8"/>
    <w:rsid w:val="008041CF"/>
    <w:rsid w:val="008043FC"/>
    <w:rsid w:val="00804676"/>
    <w:rsid w:val="00805102"/>
    <w:rsid w:val="00805423"/>
    <w:rsid w:val="008055F4"/>
    <w:rsid w:val="008057BC"/>
    <w:rsid w:val="00805C2F"/>
    <w:rsid w:val="00807F84"/>
    <w:rsid w:val="00807FEF"/>
    <w:rsid w:val="008106F4"/>
    <w:rsid w:val="00810D1B"/>
    <w:rsid w:val="00810F30"/>
    <w:rsid w:val="00811368"/>
    <w:rsid w:val="008115E9"/>
    <w:rsid w:val="008123B3"/>
    <w:rsid w:val="00812A74"/>
    <w:rsid w:val="00813837"/>
    <w:rsid w:val="0081475E"/>
    <w:rsid w:val="00816599"/>
    <w:rsid w:val="0081667F"/>
    <w:rsid w:val="008172EF"/>
    <w:rsid w:val="00817420"/>
    <w:rsid w:val="00820037"/>
    <w:rsid w:val="008206A2"/>
    <w:rsid w:val="00820770"/>
    <w:rsid w:val="00820973"/>
    <w:rsid w:val="0082154F"/>
    <w:rsid w:val="00821623"/>
    <w:rsid w:val="00821624"/>
    <w:rsid w:val="008218B9"/>
    <w:rsid w:val="00822907"/>
    <w:rsid w:val="00822FA6"/>
    <w:rsid w:val="0082376F"/>
    <w:rsid w:val="00824751"/>
    <w:rsid w:val="008247DD"/>
    <w:rsid w:val="008258D5"/>
    <w:rsid w:val="00825E68"/>
    <w:rsid w:val="00826900"/>
    <w:rsid w:val="008270E0"/>
    <w:rsid w:val="008271D0"/>
    <w:rsid w:val="0082790A"/>
    <w:rsid w:val="008300A4"/>
    <w:rsid w:val="008302B1"/>
    <w:rsid w:val="008304C1"/>
    <w:rsid w:val="008310FC"/>
    <w:rsid w:val="008316C0"/>
    <w:rsid w:val="008318D0"/>
    <w:rsid w:val="008331A1"/>
    <w:rsid w:val="0083396B"/>
    <w:rsid w:val="00833DB5"/>
    <w:rsid w:val="00833EE5"/>
    <w:rsid w:val="0083400B"/>
    <w:rsid w:val="00835012"/>
    <w:rsid w:val="00835AC7"/>
    <w:rsid w:val="00836537"/>
    <w:rsid w:val="00836952"/>
    <w:rsid w:val="00840822"/>
    <w:rsid w:val="008415C7"/>
    <w:rsid w:val="00842D05"/>
    <w:rsid w:val="008434A2"/>
    <w:rsid w:val="008451B4"/>
    <w:rsid w:val="00845697"/>
    <w:rsid w:val="008458D8"/>
    <w:rsid w:val="00845B07"/>
    <w:rsid w:val="008468C9"/>
    <w:rsid w:val="00847200"/>
    <w:rsid w:val="00850321"/>
    <w:rsid w:val="0085121B"/>
    <w:rsid w:val="00851762"/>
    <w:rsid w:val="00851959"/>
    <w:rsid w:val="00852346"/>
    <w:rsid w:val="00852A82"/>
    <w:rsid w:val="00852C91"/>
    <w:rsid w:val="00853258"/>
    <w:rsid w:val="00853575"/>
    <w:rsid w:val="008535AB"/>
    <w:rsid w:val="0085477C"/>
    <w:rsid w:val="00854B50"/>
    <w:rsid w:val="0086066C"/>
    <w:rsid w:val="00860800"/>
    <w:rsid w:val="00861C1C"/>
    <w:rsid w:val="008634DD"/>
    <w:rsid w:val="00863706"/>
    <w:rsid w:val="0086431A"/>
    <w:rsid w:val="008647A2"/>
    <w:rsid w:val="00864BBF"/>
    <w:rsid w:val="00865733"/>
    <w:rsid w:val="00865AA8"/>
    <w:rsid w:val="00865E76"/>
    <w:rsid w:val="008665A9"/>
    <w:rsid w:val="008672BD"/>
    <w:rsid w:val="00870424"/>
    <w:rsid w:val="0087052A"/>
    <w:rsid w:val="008707B1"/>
    <w:rsid w:val="008712E8"/>
    <w:rsid w:val="00874120"/>
    <w:rsid w:val="00874C48"/>
    <w:rsid w:val="00876EED"/>
    <w:rsid w:val="00876FE1"/>
    <w:rsid w:val="0088034C"/>
    <w:rsid w:val="0088099A"/>
    <w:rsid w:val="00881C5F"/>
    <w:rsid w:val="00883076"/>
    <w:rsid w:val="00883146"/>
    <w:rsid w:val="00883439"/>
    <w:rsid w:val="00885794"/>
    <w:rsid w:val="008857BA"/>
    <w:rsid w:val="008864A7"/>
    <w:rsid w:val="008865EB"/>
    <w:rsid w:val="00886D4E"/>
    <w:rsid w:val="00890B68"/>
    <w:rsid w:val="00890B72"/>
    <w:rsid w:val="008914FD"/>
    <w:rsid w:val="00891E33"/>
    <w:rsid w:val="00892338"/>
    <w:rsid w:val="00894948"/>
    <w:rsid w:val="00894B0C"/>
    <w:rsid w:val="00894BF4"/>
    <w:rsid w:val="00895112"/>
    <w:rsid w:val="0089516C"/>
    <w:rsid w:val="0089578D"/>
    <w:rsid w:val="00895C15"/>
    <w:rsid w:val="00896BCA"/>
    <w:rsid w:val="008A169F"/>
    <w:rsid w:val="008A1C3A"/>
    <w:rsid w:val="008A1EA6"/>
    <w:rsid w:val="008A2674"/>
    <w:rsid w:val="008A3C51"/>
    <w:rsid w:val="008A5A7B"/>
    <w:rsid w:val="008A65D4"/>
    <w:rsid w:val="008A7133"/>
    <w:rsid w:val="008B0444"/>
    <w:rsid w:val="008B05C1"/>
    <w:rsid w:val="008B303A"/>
    <w:rsid w:val="008B3A98"/>
    <w:rsid w:val="008B3DB3"/>
    <w:rsid w:val="008B402F"/>
    <w:rsid w:val="008B4034"/>
    <w:rsid w:val="008B5224"/>
    <w:rsid w:val="008B560A"/>
    <w:rsid w:val="008B7DE0"/>
    <w:rsid w:val="008C0BC3"/>
    <w:rsid w:val="008C0DAC"/>
    <w:rsid w:val="008C20DF"/>
    <w:rsid w:val="008C244A"/>
    <w:rsid w:val="008C3299"/>
    <w:rsid w:val="008C3966"/>
    <w:rsid w:val="008C457A"/>
    <w:rsid w:val="008C4A86"/>
    <w:rsid w:val="008C5DC5"/>
    <w:rsid w:val="008D0178"/>
    <w:rsid w:val="008D0618"/>
    <w:rsid w:val="008D0C83"/>
    <w:rsid w:val="008D1144"/>
    <w:rsid w:val="008D128B"/>
    <w:rsid w:val="008D14BE"/>
    <w:rsid w:val="008D168D"/>
    <w:rsid w:val="008D1AFF"/>
    <w:rsid w:val="008D23E6"/>
    <w:rsid w:val="008D2943"/>
    <w:rsid w:val="008D3141"/>
    <w:rsid w:val="008D33E4"/>
    <w:rsid w:val="008D45E0"/>
    <w:rsid w:val="008D72AD"/>
    <w:rsid w:val="008E014E"/>
    <w:rsid w:val="008E09D2"/>
    <w:rsid w:val="008E0D3F"/>
    <w:rsid w:val="008E1072"/>
    <w:rsid w:val="008E11F7"/>
    <w:rsid w:val="008E1D2E"/>
    <w:rsid w:val="008E22B2"/>
    <w:rsid w:val="008E23C9"/>
    <w:rsid w:val="008E3D25"/>
    <w:rsid w:val="008E5DE8"/>
    <w:rsid w:val="008E6C62"/>
    <w:rsid w:val="008E7242"/>
    <w:rsid w:val="008F068D"/>
    <w:rsid w:val="008F06D0"/>
    <w:rsid w:val="008F2753"/>
    <w:rsid w:val="008F2770"/>
    <w:rsid w:val="008F2D8C"/>
    <w:rsid w:val="008F30F5"/>
    <w:rsid w:val="008F332F"/>
    <w:rsid w:val="008F4C7E"/>
    <w:rsid w:val="008F4D54"/>
    <w:rsid w:val="008F56D7"/>
    <w:rsid w:val="008F5EF5"/>
    <w:rsid w:val="008F60CE"/>
    <w:rsid w:val="008F780D"/>
    <w:rsid w:val="009001B0"/>
    <w:rsid w:val="009002A1"/>
    <w:rsid w:val="00902DBB"/>
    <w:rsid w:val="00902E0E"/>
    <w:rsid w:val="00903286"/>
    <w:rsid w:val="00903D3C"/>
    <w:rsid w:val="0090409D"/>
    <w:rsid w:val="009056FD"/>
    <w:rsid w:val="00906DB5"/>
    <w:rsid w:val="009076FA"/>
    <w:rsid w:val="00910733"/>
    <w:rsid w:val="00910A2A"/>
    <w:rsid w:val="00910C38"/>
    <w:rsid w:val="00911156"/>
    <w:rsid w:val="009113EC"/>
    <w:rsid w:val="00912C95"/>
    <w:rsid w:val="00912D2B"/>
    <w:rsid w:val="0091301B"/>
    <w:rsid w:val="00913C1D"/>
    <w:rsid w:val="00914653"/>
    <w:rsid w:val="0091592D"/>
    <w:rsid w:val="00916D5A"/>
    <w:rsid w:val="0091765B"/>
    <w:rsid w:val="009176E6"/>
    <w:rsid w:val="0091780E"/>
    <w:rsid w:val="00917B00"/>
    <w:rsid w:val="0092074F"/>
    <w:rsid w:val="0092115D"/>
    <w:rsid w:val="00921BF1"/>
    <w:rsid w:val="00922F44"/>
    <w:rsid w:val="00924D55"/>
    <w:rsid w:val="00924D57"/>
    <w:rsid w:val="00924D5D"/>
    <w:rsid w:val="00924E40"/>
    <w:rsid w:val="00925DA6"/>
    <w:rsid w:val="009264E0"/>
    <w:rsid w:val="00926F16"/>
    <w:rsid w:val="0092711F"/>
    <w:rsid w:val="00927A3C"/>
    <w:rsid w:val="009305DD"/>
    <w:rsid w:val="009309A4"/>
    <w:rsid w:val="00930AF7"/>
    <w:rsid w:val="009316DC"/>
    <w:rsid w:val="00931DDF"/>
    <w:rsid w:val="0093729D"/>
    <w:rsid w:val="00937883"/>
    <w:rsid w:val="00937A8E"/>
    <w:rsid w:val="00940A72"/>
    <w:rsid w:val="00941350"/>
    <w:rsid w:val="00941656"/>
    <w:rsid w:val="00942BC5"/>
    <w:rsid w:val="0094309C"/>
    <w:rsid w:val="00943CA2"/>
    <w:rsid w:val="00944461"/>
    <w:rsid w:val="009444A2"/>
    <w:rsid w:val="009444E1"/>
    <w:rsid w:val="0094524E"/>
    <w:rsid w:val="00945C28"/>
    <w:rsid w:val="00945EAC"/>
    <w:rsid w:val="009474FB"/>
    <w:rsid w:val="0095063B"/>
    <w:rsid w:val="009508A5"/>
    <w:rsid w:val="0095151C"/>
    <w:rsid w:val="009521E1"/>
    <w:rsid w:val="00955CE9"/>
    <w:rsid w:val="00955FEE"/>
    <w:rsid w:val="00956D12"/>
    <w:rsid w:val="00957517"/>
    <w:rsid w:val="009607E7"/>
    <w:rsid w:val="00960875"/>
    <w:rsid w:val="009634E8"/>
    <w:rsid w:val="009636F5"/>
    <w:rsid w:val="0096383A"/>
    <w:rsid w:val="0096445F"/>
    <w:rsid w:val="0096581D"/>
    <w:rsid w:val="00967EEE"/>
    <w:rsid w:val="009704AE"/>
    <w:rsid w:val="009730D5"/>
    <w:rsid w:val="009743DA"/>
    <w:rsid w:val="00974453"/>
    <w:rsid w:val="00974BA0"/>
    <w:rsid w:val="00974DBC"/>
    <w:rsid w:val="009750F5"/>
    <w:rsid w:val="009753AD"/>
    <w:rsid w:val="00975413"/>
    <w:rsid w:val="00976382"/>
    <w:rsid w:val="009778E3"/>
    <w:rsid w:val="00977CD9"/>
    <w:rsid w:val="00977D7D"/>
    <w:rsid w:val="009810E3"/>
    <w:rsid w:val="00981151"/>
    <w:rsid w:val="00981612"/>
    <w:rsid w:val="00982807"/>
    <w:rsid w:val="00982CCE"/>
    <w:rsid w:val="0098349E"/>
    <w:rsid w:val="0098449C"/>
    <w:rsid w:val="009845B3"/>
    <w:rsid w:val="009848E8"/>
    <w:rsid w:val="00984AFB"/>
    <w:rsid w:val="00984FC3"/>
    <w:rsid w:val="00985508"/>
    <w:rsid w:val="0098628B"/>
    <w:rsid w:val="00986817"/>
    <w:rsid w:val="00986F7E"/>
    <w:rsid w:val="00987223"/>
    <w:rsid w:val="00987A86"/>
    <w:rsid w:val="00990CCE"/>
    <w:rsid w:val="00990E19"/>
    <w:rsid w:val="00993F08"/>
    <w:rsid w:val="00994665"/>
    <w:rsid w:val="00994760"/>
    <w:rsid w:val="009948CD"/>
    <w:rsid w:val="0099633E"/>
    <w:rsid w:val="00996632"/>
    <w:rsid w:val="00996780"/>
    <w:rsid w:val="00997C53"/>
    <w:rsid w:val="009A0B4F"/>
    <w:rsid w:val="009A0FCA"/>
    <w:rsid w:val="009A1103"/>
    <w:rsid w:val="009A27F9"/>
    <w:rsid w:val="009A2D1A"/>
    <w:rsid w:val="009A2D6D"/>
    <w:rsid w:val="009A2EB6"/>
    <w:rsid w:val="009A42BE"/>
    <w:rsid w:val="009A46C1"/>
    <w:rsid w:val="009A606A"/>
    <w:rsid w:val="009A7A01"/>
    <w:rsid w:val="009A7F66"/>
    <w:rsid w:val="009B17F4"/>
    <w:rsid w:val="009B18F4"/>
    <w:rsid w:val="009B19FD"/>
    <w:rsid w:val="009B234D"/>
    <w:rsid w:val="009B342C"/>
    <w:rsid w:val="009B35AE"/>
    <w:rsid w:val="009B39E0"/>
    <w:rsid w:val="009B4750"/>
    <w:rsid w:val="009B475A"/>
    <w:rsid w:val="009B47C2"/>
    <w:rsid w:val="009B5002"/>
    <w:rsid w:val="009B649D"/>
    <w:rsid w:val="009B6B44"/>
    <w:rsid w:val="009B74A8"/>
    <w:rsid w:val="009B7EF1"/>
    <w:rsid w:val="009C1A23"/>
    <w:rsid w:val="009C272C"/>
    <w:rsid w:val="009C2EAD"/>
    <w:rsid w:val="009C356F"/>
    <w:rsid w:val="009C3BDE"/>
    <w:rsid w:val="009C3E0B"/>
    <w:rsid w:val="009C4505"/>
    <w:rsid w:val="009C5FDD"/>
    <w:rsid w:val="009C695C"/>
    <w:rsid w:val="009C69DA"/>
    <w:rsid w:val="009C733E"/>
    <w:rsid w:val="009D0ACE"/>
    <w:rsid w:val="009D0C3D"/>
    <w:rsid w:val="009D1075"/>
    <w:rsid w:val="009D13FF"/>
    <w:rsid w:val="009D1ED9"/>
    <w:rsid w:val="009D2545"/>
    <w:rsid w:val="009D3D2D"/>
    <w:rsid w:val="009D44CE"/>
    <w:rsid w:val="009D4A0C"/>
    <w:rsid w:val="009D5132"/>
    <w:rsid w:val="009D54BA"/>
    <w:rsid w:val="009D78FC"/>
    <w:rsid w:val="009E00CF"/>
    <w:rsid w:val="009E08FF"/>
    <w:rsid w:val="009E1B82"/>
    <w:rsid w:val="009E2A7A"/>
    <w:rsid w:val="009E2D20"/>
    <w:rsid w:val="009E534F"/>
    <w:rsid w:val="009E5977"/>
    <w:rsid w:val="009E5BE6"/>
    <w:rsid w:val="009E5CBB"/>
    <w:rsid w:val="009E6938"/>
    <w:rsid w:val="009E7291"/>
    <w:rsid w:val="009E7644"/>
    <w:rsid w:val="009E7E51"/>
    <w:rsid w:val="009F13E3"/>
    <w:rsid w:val="009F1787"/>
    <w:rsid w:val="009F2B5A"/>
    <w:rsid w:val="009F364F"/>
    <w:rsid w:val="009F439B"/>
    <w:rsid w:val="009F43DA"/>
    <w:rsid w:val="009F4D85"/>
    <w:rsid w:val="009F59A3"/>
    <w:rsid w:val="009F5AC3"/>
    <w:rsid w:val="009F654A"/>
    <w:rsid w:val="009F682C"/>
    <w:rsid w:val="009F6F09"/>
    <w:rsid w:val="00A01B14"/>
    <w:rsid w:val="00A02F5B"/>
    <w:rsid w:val="00A03710"/>
    <w:rsid w:val="00A03A49"/>
    <w:rsid w:val="00A03B19"/>
    <w:rsid w:val="00A04A38"/>
    <w:rsid w:val="00A05D81"/>
    <w:rsid w:val="00A06253"/>
    <w:rsid w:val="00A06C28"/>
    <w:rsid w:val="00A1010C"/>
    <w:rsid w:val="00A10975"/>
    <w:rsid w:val="00A12664"/>
    <w:rsid w:val="00A12B70"/>
    <w:rsid w:val="00A13113"/>
    <w:rsid w:val="00A13A15"/>
    <w:rsid w:val="00A14A51"/>
    <w:rsid w:val="00A224E7"/>
    <w:rsid w:val="00A2293D"/>
    <w:rsid w:val="00A22A37"/>
    <w:rsid w:val="00A25451"/>
    <w:rsid w:val="00A306B0"/>
    <w:rsid w:val="00A307F5"/>
    <w:rsid w:val="00A314D7"/>
    <w:rsid w:val="00A31560"/>
    <w:rsid w:val="00A316AC"/>
    <w:rsid w:val="00A32921"/>
    <w:rsid w:val="00A33003"/>
    <w:rsid w:val="00A33D59"/>
    <w:rsid w:val="00A3433F"/>
    <w:rsid w:val="00A34ABA"/>
    <w:rsid w:val="00A34EB1"/>
    <w:rsid w:val="00A350D3"/>
    <w:rsid w:val="00A3609B"/>
    <w:rsid w:val="00A361A8"/>
    <w:rsid w:val="00A361D1"/>
    <w:rsid w:val="00A3658D"/>
    <w:rsid w:val="00A36777"/>
    <w:rsid w:val="00A37646"/>
    <w:rsid w:val="00A4005B"/>
    <w:rsid w:val="00A439FD"/>
    <w:rsid w:val="00A43D0D"/>
    <w:rsid w:val="00A44170"/>
    <w:rsid w:val="00A4451C"/>
    <w:rsid w:val="00A466BA"/>
    <w:rsid w:val="00A504CF"/>
    <w:rsid w:val="00A521DE"/>
    <w:rsid w:val="00A52261"/>
    <w:rsid w:val="00A52419"/>
    <w:rsid w:val="00A52873"/>
    <w:rsid w:val="00A52B68"/>
    <w:rsid w:val="00A539F9"/>
    <w:rsid w:val="00A54A6A"/>
    <w:rsid w:val="00A55137"/>
    <w:rsid w:val="00A55339"/>
    <w:rsid w:val="00A55A83"/>
    <w:rsid w:val="00A55ADA"/>
    <w:rsid w:val="00A56E7F"/>
    <w:rsid w:val="00A61354"/>
    <w:rsid w:val="00A616A2"/>
    <w:rsid w:val="00A61722"/>
    <w:rsid w:val="00A6173F"/>
    <w:rsid w:val="00A61EA8"/>
    <w:rsid w:val="00A62295"/>
    <w:rsid w:val="00A627E4"/>
    <w:rsid w:val="00A634F4"/>
    <w:rsid w:val="00A63623"/>
    <w:rsid w:val="00A649DC"/>
    <w:rsid w:val="00A65AD4"/>
    <w:rsid w:val="00A65BAC"/>
    <w:rsid w:val="00A6679C"/>
    <w:rsid w:val="00A66F0E"/>
    <w:rsid w:val="00A675DE"/>
    <w:rsid w:val="00A67BBC"/>
    <w:rsid w:val="00A70780"/>
    <w:rsid w:val="00A70DF1"/>
    <w:rsid w:val="00A71076"/>
    <w:rsid w:val="00A711CA"/>
    <w:rsid w:val="00A71682"/>
    <w:rsid w:val="00A71E1C"/>
    <w:rsid w:val="00A71E8B"/>
    <w:rsid w:val="00A72273"/>
    <w:rsid w:val="00A7395D"/>
    <w:rsid w:val="00A73D47"/>
    <w:rsid w:val="00A73F54"/>
    <w:rsid w:val="00A7616D"/>
    <w:rsid w:val="00A76D9C"/>
    <w:rsid w:val="00A7781E"/>
    <w:rsid w:val="00A81E3B"/>
    <w:rsid w:val="00A82350"/>
    <w:rsid w:val="00A823F4"/>
    <w:rsid w:val="00A83341"/>
    <w:rsid w:val="00A83480"/>
    <w:rsid w:val="00A83540"/>
    <w:rsid w:val="00A8392B"/>
    <w:rsid w:val="00A86B91"/>
    <w:rsid w:val="00A86FEB"/>
    <w:rsid w:val="00A9088A"/>
    <w:rsid w:val="00A91892"/>
    <w:rsid w:val="00A91B7F"/>
    <w:rsid w:val="00A92502"/>
    <w:rsid w:val="00A92568"/>
    <w:rsid w:val="00A9348A"/>
    <w:rsid w:val="00A93FB4"/>
    <w:rsid w:val="00A964E1"/>
    <w:rsid w:val="00A979A6"/>
    <w:rsid w:val="00AA11F2"/>
    <w:rsid w:val="00AA2C59"/>
    <w:rsid w:val="00AA41C6"/>
    <w:rsid w:val="00AA6AA5"/>
    <w:rsid w:val="00AA6BF3"/>
    <w:rsid w:val="00AA75A1"/>
    <w:rsid w:val="00AA79F2"/>
    <w:rsid w:val="00AA7E33"/>
    <w:rsid w:val="00AB14C3"/>
    <w:rsid w:val="00AB1665"/>
    <w:rsid w:val="00AB1C9A"/>
    <w:rsid w:val="00AB431E"/>
    <w:rsid w:val="00AB5600"/>
    <w:rsid w:val="00AB69A4"/>
    <w:rsid w:val="00AB7117"/>
    <w:rsid w:val="00AC076E"/>
    <w:rsid w:val="00AC1716"/>
    <w:rsid w:val="00AC28AD"/>
    <w:rsid w:val="00AC2F90"/>
    <w:rsid w:val="00AC3447"/>
    <w:rsid w:val="00AC3491"/>
    <w:rsid w:val="00AC351A"/>
    <w:rsid w:val="00AC40EA"/>
    <w:rsid w:val="00AC5185"/>
    <w:rsid w:val="00AC5529"/>
    <w:rsid w:val="00AC5A3C"/>
    <w:rsid w:val="00AC5D4F"/>
    <w:rsid w:val="00AC67F2"/>
    <w:rsid w:val="00AC775F"/>
    <w:rsid w:val="00AC796A"/>
    <w:rsid w:val="00AD179B"/>
    <w:rsid w:val="00AD305A"/>
    <w:rsid w:val="00AD426A"/>
    <w:rsid w:val="00AD5371"/>
    <w:rsid w:val="00AD7491"/>
    <w:rsid w:val="00AD7832"/>
    <w:rsid w:val="00AE0EC5"/>
    <w:rsid w:val="00AE12AF"/>
    <w:rsid w:val="00AE15FE"/>
    <w:rsid w:val="00AE1609"/>
    <w:rsid w:val="00AE1EB5"/>
    <w:rsid w:val="00AE21BB"/>
    <w:rsid w:val="00AE2FEF"/>
    <w:rsid w:val="00AE3763"/>
    <w:rsid w:val="00AE50F4"/>
    <w:rsid w:val="00AF07E0"/>
    <w:rsid w:val="00AF1A72"/>
    <w:rsid w:val="00AF21D3"/>
    <w:rsid w:val="00AF34CA"/>
    <w:rsid w:val="00AF35DA"/>
    <w:rsid w:val="00AF4F97"/>
    <w:rsid w:val="00AF5274"/>
    <w:rsid w:val="00AF541A"/>
    <w:rsid w:val="00AF5A27"/>
    <w:rsid w:val="00AF687A"/>
    <w:rsid w:val="00AF6B49"/>
    <w:rsid w:val="00B0178E"/>
    <w:rsid w:val="00B034BC"/>
    <w:rsid w:val="00B03764"/>
    <w:rsid w:val="00B046EE"/>
    <w:rsid w:val="00B058F5"/>
    <w:rsid w:val="00B065C1"/>
    <w:rsid w:val="00B07062"/>
    <w:rsid w:val="00B07D1B"/>
    <w:rsid w:val="00B1097C"/>
    <w:rsid w:val="00B1242D"/>
    <w:rsid w:val="00B14865"/>
    <w:rsid w:val="00B15DD7"/>
    <w:rsid w:val="00B20F20"/>
    <w:rsid w:val="00B212C8"/>
    <w:rsid w:val="00B22326"/>
    <w:rsid w:val="00B22C7A"/>
    <w:rsid w:val="00B22DC6"/>
    <w:rsid w:val="00B22E52"/>
    <w:rsid w:val="00B232C8"/>
    <w:rsid w:val="00B23C4E"/>
    <w:rsid w:val="00B242ED"/>
    <w:rsid w:val="00B247D4"/>
    <w:rsid w:val="00B256A9"/>
    <w:rsid w:val="00B27CD0"/>
    <w:rsid w:val="00B303AC"/>
    <w:rsid w:val="00B30DA0"/>
    <w:rsid w:val="00B31663"/>
    <w:rsid w:val="00B32B7C"/>
    <w:rsid w:val="00B34011"/>
    <w:rsid w:val="00B34561"/>
    <w:rsid w:val="00B35AB1"/>
    <w:rsid w:val="00B4108D"/>
    <w:rsid w:val="00B415D5"/>
    <w:rsid w:val="00B416D9"/>
    <w:rsid w:val="00B43180"/>
    <w:rsid w:val="00B43480"/>
    <w:rsid w:val="00B442DA"/>
    <w:rsid w:val="00B44623"/>
    <w:rsid w:val="00B44A28"/>
    <w:rsid w:val="00B45003"/>
    <w:rsid w:val="00B45618"/>
    <w:rsid w:val="00B45C92"/>
    <w:rsid w:val="00B45D1D"/>
    <w:rsid w:val="00B47BD9"/>
    <w:rsid w:val="00B51A8F"/>
    <w:rsid w:val="00B51E53"/>
    <w:rsid w:val="00B522B0"/>
    <w:rsid w:val="00B52819"/>
    <w:rsid w:val="00B52FB0"/>
    <w:rsid w:val="00B53C6C"/>
    <w:rsid w:val="00B55347"/>
    <w:rsid w:val="00B55DDD"/>
    <w:rsid w:val="00B5789F"/>
    <w:rsid w:val="00B60734"/>
    <w:rsid w:val="00B6259D"/>
    <w:rsid w:val="00B631BF"/>
    <w:rsid w:val="00B64F83"/>
    <w:rsid w:val="00B6538F"/>
    <w:rsid w:val="00B66125"/>
    <w:rsid w:val="00B661E5"/>
    <w:rsid w:val="00B67A44"/>
    <w:rsid w:val="00B70CA7"/>
    <w:rsid w:val="00B7267D"/>
    <w:rsid w:val="00B7291A"/>
    <w:rsid w:val="00B74328"/>
    <w:rsid w:val="00B74CA2"/>
    <w:rsid w:val="00B7640F"/>
    <w:rsid w:val="00B76B18"/>
    <w:rsid w:val="00B777E4"/>
    <w:rsid w:val="00B80CFD"/>
    <w:rsid w:val="00B81FD8"/>
    <w:rsid w:val="00B82B00"/>
    <w:rsid w:val="00B854F9"/>
    <w:rsid w:val="00B8578A"/>
    <w:rsid w:val="00B858F7"/>
    <w:rsid w:val="00B85922"/>
    <w:rsid w:val="00B85EE4"/>
    <w:rsid w:val="00B8618A"/>
    <w:rsid w:val="00B8730F"/>
    <w:rsid w:val="00B87324"/>
    <w:rsid w:val="00B87451"/>
    <w:rsid w:val="00B875EA"/>
    <w:rsid w:val="00B87B78"/>
    <w:rsid w:val="00B90AD2"/>
    <w:rsid w:val="00B9237A"/>
    <w:rsid w:val="00B936F2"/>
    <w:rsid w:val="00B9425F"/>
    <w:rsid w:val="00B9569C"/>
    <w:rsid w:val="00BA0E5A"/>
    <w:rsid w:val="00BA3D85"/>
    <w:rsid w:val="00BA3F1C"/>
    <w:rsid w:val="00BA48D1"/>
    <w:rsid w:val="00BA627D"/>
    <w:rsid w:val="00BA63DB"/>
    <w:rsid w:val="00BB0C12"/>
    <w:rsid w:val="00BB1683"/>
    <w:rsid w:val="00BB2AC9"/>
    <w:rsid w:val="00BB395F"/>
    <w:rsid w:val="00BB4BAD"/>
    <w:rsid w:val="00BB6179"/>
    <w:rsid w:val="00BB62AE"/>
    <w:rsid w:val="00BB7638"/>
    <w:rsid w:val="00BB780A"/>
    <w:rsid w:val="00BC05A5"/>
    <w:rsid w:val="00BC0908"/>
    <w:rsid w:val="00BC093D"/>
    <w:rsid w:val="00BC2E86"/>
    <w:rsid w:val="00BC32BF"/>
    <w:rsid w:val="00BC4A0B"/>
    <w:rsid w:val="00BC4F1B"/>
    <w:rsid w:val="00BC5451"/>
    <w:rsid w:val="00BC5C37"/>
    <w:rsid w:val="00BC6EC1"/>
    <w:rsid w:val="00BC7699"/>
    <w:rsid w:val="00BC7CDE"/>
    <w:rsid w:val="00BD2C53"/>
    <w:rsid w:val="00BD2FB7"/>
    <w:rsid w:val="00BD35BA"/>
    <w:rsid w:val="00BD3610"/>
    <w:rsid w:val="00BD407D"/>
    <w:rsid w:val="00BD43E1"/>
    <w:rsid w:val="00BD4EAD"/>
    <w:rsid w:val="00BD562B"/>
    <w:rsid w:val="00BD7778"/>
    <w:rsid w:val="00BE0095"/>
    <w:rsid w:val="00BE1156"/>
    <w:rsid w:val="00BE12B0"/>
    <w:rsid w:val="00BE19D7"/>
    <w:rsid w:val="00BE239D"/>
    <w:rsid w:val="00BE24D1"/>
    <w:rsid w:val="00BE4ADF"/>
    <w:rsid w:val="00BE5335"/>
    <w:rsid w:val="00BE5386"/>
    <w:rsid w:val="00BE6ADC"/>
    <w:rsid w:val="00BF07D7"/>
    <w:rsid w:val="00BF1B09"/>
    <w:rsid w:val="00BF1EAB"/>
    <w:rsid w:val="00BF24E7"/>
    <w:rsid w:val="00BF27C9"/>
    <w:rsid w:val="00BF2F0B"/>
    <w:rsid w:val="00BF3907"/>
    <w:rsid w:val="00BF5F54"/>
    <w:rsid w:val="00BF626A"/>
    <w:rsid w:val="00BF7191"/>
    <w:rsid w:val="00C0094B"/>
    <w:rsid w:val="00C01525"/>
    <w:rsid w:val="00C01978"/>
    <w:rsid w:val="00C01ED8"/>
    <w:rsid w:val="00C0295D"/>
    <w:rsid w:val="00C02CA5"/>
    <w:rsid w:val="00C032CA"/>
    <w:rsid w:val="00C036E2"/>
    <w:rsid w:val="00C03D86"/>
    <w:rsid w:val="00C04F7F"/>
    <w:rsid w:val="00C0636A"/>
    <w:rsid w:val="00C06414"/>
    <w:rsid w:val="00C0676D"/>
    <w:rsid w:val="00C071E7"/>
    <w:rsid w:val="00C0738F"/>
    <w:rsid w:val="00C0783B"/>
    <w:rsid w:val="00C07DA6"/>
    <w:rsid w:val="00C125D1"/>
    <w:rsid w:val="00C132BA"/>
    <w:rsid w:val="00C16FD2"/>
    <w:rsid w:val="00C178E9"/>
    <w:rsid w:val="00C17ADC"/>
    <w:rsid w:val="00C219A0"/>
    <w:rsid w:val="00C2261E"/>
    <w:rsid w:val="00C22624"/>
    <w:rsid w:val="00C2329B"/>
    <w:rsid w:val="00C23489"/>
    <w:rsid w:val="00C23533"/>
    <w:rsid w:val="00C257A1"/>
    <w:rsid w:val="00C2591D"/>
    <w:rsid w:val="00C26C65"/>
    <w:rsid w:val="00C27F99"/>
    <w:rsid w:val="00C3070B"/>
    <w:rsid w:val="00C31553"/>
    <w:rsid w:val="00C31B89"/>
    <w:rsid w:val="00C3278B"/>
    <w:rsid w:val="00C33932"/>
    <w:rsid w:val="00C33E51"/>
    <w:rsid w:val="00C343E1"/>
    <w:rsid w:val="00C34D2B"/>
    <w:rsid w:val="00C35478"/>
    <w:rsid w:val="00C356C8"/>
    <w:rsid w:val="00C35882"/>
    <w:rsid w:val="00C3593D"/>
    <w:rsid w:val="00C362F7"/>
    <w:rsid w:val="00C36C51"/>
    <w:rsid w:val="00C370D3"/>
    <w:rsid w:val="00C37B23"/>
    <w:rsid w:val="00C37CBD"/>
    <w:rsid w:val="00C4006A"/>
    <w:rsid w:val="00C40A41"/>
    <w:rsid w:val="00C431AA"/>
    <w:rsid w:val="00C4400B"/>
    <w:rsid w:val="00C4726E"/>
    <w:rsid w:val="00C47493"/>
    <w:rsid w:val="00C47BF3"/>
    <w:rsid w:val="00C50B23"/>
    <w:rsid w:val="00C51312"/>
    <w:rsid w:val="00C514D6"/>
    <w:rsid w:val="00C518D3"/>
    <w:rsid w:val="00C529C2"/>
    <w:rsid w:val="00C54E02"/>
    <w:rsid w:val="00C55817"/>
    <w:rsid w:val="00C56058"/>
    <w:rsid w:val="00C56222"/>
    <w:rsid w:val="00C568F5"/>
    <w:rsid w:val="00C572F7"/>
    <w:rsid w:val="00C574F1"/>
    <w:rsid w:val="00C60322"/>
    <w:rsid w:val="00C6042C"/>
    <w:rsid w:val="00C60579"/>
    <w:rsid w:val="00C606D0"/>
    <w:rsid w:val="00C61035"/>
    <w:rsid w:val="00C628AC"/>
    <w:rsid w:val="00C6351B"/>
    <w:rsid w:val="00C63F08"/>
    <w:rsid w:val="00C64932"/>
    <w:rsid w:val="00C6541A"/>
    <w:rsid w:val="00C659EF"/>
    <w:rsid w:val="00C670E6"/>
    <w:rsid w:val="00C679C1"/>
    <w:rsid w:val="00C719E9"/>
    <w:rsid w:val="00C71DC1"/>
    <w:rsid w:val="00C74330"/>
    <w:rsid w:val="00C75EB4"/>
    <w:rsid w:val="00C77AAF"/>
    <w:rsid w:val="00C81B12"/>
    <w:rsid w:val="00C81C2B"/>
    <w:rsid w:val="00C82C94"/>
    <w:rsid w:val="00C839A1"/>
    <w:rsid w:val="00C84028"/>
    <w:rsid w:val="00C8437E"/>
    <w:rsid w:val="00C84ABA"/>
    <w:rsid w:val="00C87DEB"/>
    <w:rsid w:val="00C87F03"/>
    <w:rsid w:val="00C90A50"/>
    <w:rsid w:val="00C91632"/>
    <w:rsid w:val="00C91A76"/>
    <w:rsid w:val="00C92079"/>
    <w:rsid w:val="00C9241F"/>
    <w:rsid w:val="00C92EAE"/>
    <w:rsid w:val="00C93227"/>
    <w:rsid w:val="00C93563"/>
    <w:rsid w:val="00C938CC"/>
    <w:rsid w:val="00C94697"/>
    <w:rsid w:val="00C949A5"/>
    <w:rsid w:val="00C9512F"/>
    <w:rsid w:val="00C9603D"/>
    <w:rsid w:val="00C970A7"/>
    <w:rsid w:val="00C971C4"/>
    <w:rsid w:val="00CA0A65"/>
    <w:rsid w:val="00CA0F92"/>
    <w:rsid w:val="00CA1756"/>
    <w:rsid w:val="00CA1B31"/>
    <w:rsid w:val="00CA23B4"/>
    <w:rsid w:val="00CA344F"/>
    <w:rsid w:val="00CA5E82"/>
    <w:rsid w:val="00CA6421"/>
    <w:rsid w:val="00CA69E7"/>
    <w:rsid w:val="00CB0132"/>
    <w:rsid w:val="00CB03BC"/>
    <w:rsid w:val="00CB0C6C"/>
    <w:rsid w:val="00CB15F9"/>
    <w:rsid w:val="00CB1C5E"/>
    <w:rsid w:val="00CB2366"/>
    <w:rsid w:val="00CB341B"/>
    <w:rsid w:val="00CB4D85"/>
    <w:rsid w:val="00CB5AC6"/>
    <w:rsid w:val="00CB5F99"/>
    <w:rsid w:val="00CB6262"/>
    <w:rsid w:val="00CC0403"/>
    <w:rsid w:val="00CC24B2"/>
    <w:rsid w:val="00CC280E"/>
    <w:rsid w:val="00CC2C13"/>
    <w:rsid w:val="00CC6C93"/>
    <w:rsid w:val="00CC714D"/>
    <w:rsid w:val="00CC7520"/>
    <w:rsid w:val="00CD3AF4"/>
    <w:rsid w:val="00CD3BA9"/>
    <w:rsid w:val="00CD3CC0"/>
    <w:rsid w:val="00CD3D99"/>
    <w:rsid w:val="00CD3F8D"/>
    <w:rsid w:val="00CD3FE8"/>
    <w:rsid w:val="00CD43E1"/>
    <w:rsid w:val="00CD4E48"/>
    <w:rsid w:val="00CD516A"/>
    <w:rsid w:val="00CD5757"/>
    <w:rsid w:val="00CD5BC6"/>
    <w:rsid w:val="00CD7416"/>
    <w:rsid w:val="00CE0D5E"/>
    <w:rsid w:val="00CE1493"/>
    <w:rsid w:val="00CE17D7"/>
    <w:rsid w:val="00CE184A"/>
    <w:rsid w:val="00CE1CF6"/>
    <w:rsid w:val="00CE42C2"/>
    <w:rsid w:val="00CE4D65"/>
    <w:rsid w:val="00CE4FA6"/>
    <w:rsid w:val="00CE5AF0"/>
    <w:rsid w:val="00CF104A"/>
    <w:rsid w:val="00CF2856"/>
    <w:rsid w:val="00CF3551"/>
    <w:rsid w:val="00CF3CD6"/>
    <w:rsid w:val="00CF3EDE"/>
    <w:rsid w:val="00CF3F36"/>
    <w:rsid w:val="00CF4C98"/>
    <w:rsid w:val="00CF6447"/>
    <w:rsid w:val="00CF6C58"/>
    <w:rsid w:val="00CF7D2A"/>
    <w:rsid w:val="00D006DD"/>
    <w:rsid w:val="00D042BB"/>
    <w:rsid w:val="00D0445C"/>
    <w:rsid w:val="00D04C33"/>
    <w:rsid w:val="00D04DB1"/>
    <w:rsid w:val="00D04DDB"/>
    <w:rsid w:val="00D05C9C"/>
    <w:rsid w:val="00D0620E"/>
    <w:rsid w:val="00D07BA2"/>
    <w:rsid w:val="00D106BA"/>
    <w:rsid w:val="00D107C7"/>
    <w:rsid w:val="00D10ADE"/>
    <w:rsid w:val="00D10DB7"/>
    <w:rsid w:val="00D134F4"/>
    <w:rsid w:val="00D137C0"/>
    <w:rsid w:val="00D1600D"/>
    <w:rsid w:val="00D16435"/>
    <w:rsid w:val="00D165E1"/>
    <w:rsid w:val="00D17214"/>
    <w:rsid w:val="00D1734C"/>
    <w:rsid w:val="00D17F8E"/>
    <w:rsid w:val="00D20237"/>
    <w:rsid w:val="00D207A3"/>
    <w:rsid w:val="00D21674"/>
    <w:rsid w:val="00D21769"/>
    <w:rsid w:val="00D225F7"/>
    <w:rsid w:val="00D23185"/>
    <w:rsid w:val="00D23DBA"/>
    <w:rsid w:val="00D24733"/>
    <w:rsid w:val="00D24E1E"/>
    <w:rsid w:val="00D2504E"/>
    <w:rsid w:val="00D3082E"/>
    <w:rsid w:val="00D30E9E"/>
    <w:rsid w:val="00D31DDD"/>
    <w:rsid w:val="00D320C5"/>
    <w:rsid w:val="00D33774"/>
    <w:rsid w:val="00D35553"/>
    <w:rsid w:val="00D37E29"/>
    <w:rsid w:val="00D40A38"/>
    <w:rsid w:val="00D41159"/>
    <w:rsid w:val="00D412AE"/>
    <w:rsid w:val="00D424BC"/>
    <w:rsid w:val="00D425E7"/>
    <w:rsid w:val="00D4286D"/>
    <w:rsid w:val="00D43034"/>
    <w:rsid w:val="00D44573"/>
    <w:rsid w:val="00D4525A"/>
    <w:rsid w:val="00D4559E"/>
    <w:rsid w:val="00D45BCA"/>
    <w:rsid w:val="00D46FCD"/>
    <w:rsid w:val="00D47A97"/>
    <w:rsid w:val="00D506DC"/>
    <w:rsid w:val="00D5160A"/>
    <w:rsid w:val="00D516C9"/>
    <w:rsid w:val="00D517DF"/>
    <w:rsid w:val="00D51B16"/>
    <w:rsid w:val="00D53476"/>
    <w:rsid w:val="00D539E7"/>
    <w:rsid w:val="00D53EF1"/>
    <w:rsid w:val="00D54112"/>
    <w:rsid w:val="00D55055"/>
    <w:rsid w:val="00D55ACA"/>
    <w:rsid w:val="00D56712"/>
    <w:rsid w:val="00D57B77"/>
    <w:rsid w:val="00D57DDC"/>
    <w:rsid w:val="00D60E14"/>
    <w:rsid w:val="00D6184A"/>
    <w:rsid w:val="00D6392D"/>
    <w:rsid w:val="00D63D3E"/>
    <w:rsid w:val="00D63D9B"/>
    <w:rsid w:val="00D6471E"/>
    <w:rsid w:val="00D65353"/>
    <w:rsid w:val="00D66C2C"/>
    <w:rsid w:val="00D66D3C"/>
    <w:rsid w:val="00D679BD"/>
    <w:rsid w:val="00D67A13"/>
    <w:rsid w:val="00D67BA4"/>
    <w:rsid w:val="00D71D3A"/>
    <w:rsid w:val="00D736A1"/>
    <w:rsid w:val="00D74125"/>
    <w:rsid w:val="00D74C2D"/>
    <w:rsid w:val="00D75653"/>
    <w:rsid w:val="00D76083"/>
    <w:rsid w:val="00D768DF"/>
    <w:rsid w:val="00D76C7F"/>
    <w:rsid w:val="00D7774D"/>
    <w:rsid w:val="00D80301"/>
    <w:rsid w:val="00D80B5C"/>
    <w:rsid w:val="00D8122C"/>
    <w:rsid w:val="00D814C5"/>
    <w:rsid w:val="00D81607"/>
    <w:rsid w:val="00D82DE8"/>
    <w:rsid w:val="00D835F7"/>
    <w:rsid w:val="00D84450"/>
    <w:rsid w:val="00D849C7"/>
    <w:rsid w:val="00D86184"/>
    <w:rsid w:val="00D90391"/>
    <w:rsid w:val="00D90628"/>
    <w:rsid w:val="00D90BA2"/>
    <w:rsid w:val="00D90D4B"/>
    <w:rsid w:val="00D94C00"/>
    <w:rsid w:val="00D9578D"/>
    <w:rsid w:val="00D95814"/>
    <w:rsid w:val="00D95EAA"/>
    <w:rsid w:val="00D961BA"/>
    <w:rsid w:val="00D96553"/>
    <w:rsid w:val="00D967EC"/>
    <w:rsid w:val="00D96E34"/>
    <w:rsid w:val="00D976C9"/>
    <w:rsid w:val="00DA07E8"/>
    <w:rsid w:val="00DA0EAD"/>
    <w:rsid w:val="00DA1E2A"/>
    <w:rsid w:val="00DA1FB4"/>
    <w:rsid w:val="00DA20EB"/>
    <w:rsid w:val="00DA226F"/>
    <w:rsid w:val="00DA26D2"/>
    <w:rsid w:val="00DA4A24"/>
    <w:rsid w:val="00DA560A"/>
    <w:rsid w:val="00DA5742"/>
    <w:rsid w:val="00DA598E"/>
    <w:rsid w:val="00DA608A"/>
    <w:rsid w:val="00DA734B"/>
    <w:rsid w:val="00DA736A"/>
    <w:rsid w:val="00DA7DAD"/>
    <w:rsid w:val="00DB00BE"/>
    <w:rsid w:val="00DB0524"/>
    <w:rsid w:val="00DB110B"/>
    <w:rsid w:val="00DB1660"/>
    <w:rsid w:val="00DB16D7"/>
    <w:rsid w:val="00DB1DE6"/>
    <w:rsid w:val="00DB25FC"/>
    <w:rsid w:val="00DB45E1"/>
    <w:rsid w:val="00DB4DD1"/>
    <w:rsid w:val="00DB6AC1"/>
    <w:rsid w:val="00DC013A"/>
    <w:rsid w:val="00DC0BFD"/>
    <w:rsid w:val="00DC0D8F"/>
    <w:rsid w:val="00DC2748"/>
    <w:rsid w:val="00DC3DED"/>
    <w:rsid w:val="00DC6084"/>
    <w:rsid w:val="00DC63BA"/>
    <w:rsid w:val="00DC7F95"/>
    <w:rsid w:val="00DD01D8"/>
    <w:rsid w:val="00DD0D29"/>
    <w:rsid w:val="00DD21D2"/>
    <w:rsid w:val="00DD2905"/>
    <w:rsid w:val="00DD3B4B"/>
    <w:rsid w:val="00DD3E32"/>
    <w:rsid w:val="00DD5248"/>
    <w:rsid w:val="00DD5513"/>
    <w:rsid w:val="00DD641D"/>
    <w:rsid w:val="00DE05F3"/>
    <w:rsid w:val="00DE0DD8"/>
    <w:rsid w:val="00DE10DA"/>
    <w:rsid w:val="00DE1DF7"/>
    <w:rsid w:val="00DE2590"/>
    <w:rsid w:val="00DE278E"/>
    <w:rsid w:val="00DE27E0"/>
    <w:rsid w:val="00DE2EAF"/>
    <w:rsid w:val="00DE3E38"/>
    <w:rsid w:val="00DE4613"/>
    <w:rsid w:val="00DE5D98"/>
    <w:rsid w:val="00DE63FF"/>
    <w:rsid w:val="00DE71F9"/>
    <w:rsid w:val="00DE7340"/>
    <w:rsid w:val="00DE7C65"/>
    <w:rsid w:val="00DE7F16"/>
    <w:rsid w:val="00DF0961"/>
    <w:rsid w:val="00DF239B"/>
    <w:rsid w:val="00DF2AF6"/>
    <w:rsid w:val="00DF2DFF"/>
    <w:rsid w:val="00DF4389"/>
    <w:rsid w:val="00DF498D"/>
    <w:rsid w:val="00DF5813"/>
    <w:rsid w:val="00DF591E"/>
    <w:rsid w:val="00DF5C97"/>
    <w:rsid w:val="00DF5FF3"/>
    <w:rsid w:val="00DF61E7"/>
    <w:rsid w:val="00DF6FFD"/>
    <w:rsid w:val="00DF71EC"/>
    <w:rsid w:val="00DF7D44"/>
    <w:rsid w:val="00E00032"/>
    <w:rsid w:val="00E00A65"/>
    <w:rsid w:val="00E00B49"/>
    <w:rsid w:val="00E01DFD"/>
    <w:rsid w:val="00E0220F"/>
    <w:rsid w:val="00E023C6"/>
    <w:rsid w:val="00E025F5"/>
    <w:rsid w:val="00E02BE8"/>
    <w:rsid w:val="00E02EFF"/>
    <w:rsid w:val="00E04388"/>
    <w:rsid w:val="00E0455F"/>
    <w:rsid w:val="00E07DA2"/>
    <w:rsid w:val="00E07DD0"/>
    <w:rsid w:val="00E11101"/>
    <w:rsid w:val="00E1280F"/>
    <w:rsid w:val="00E128F3"/>
    <w:rsid w:val="00E12FD8"/>
    <w:rsid w:val="00E1346D"/>
    <w:rsid w:val="00E1592E"/>
    <w:rsid w:val="00E1600B"/>
    <w:rsid w:val="00E16E9E"/>
    <w:rsid w:val="00E207D4"/>
    <w:rsid w:val="00E21B83"/>
    <w:rsid w:val="00E21C6C"/>
    <w:rsid w:val="00E24D7B"/>
    <w:rsid w:val="00E24F72"/>
    <w:rsid w:val="00E25756"/>
    <w:rsid w:val="00E25C6A"/>
    <w:rsid w:val="00E25CFC"/>
    <w:rsid w:val="00E25DF0"/>
    <w:rsid w:val="00E26BAD"/>
    <w:rsid w:val="00E277E9"/>
    <w:rsid w:val="00E2781C"/>
    <w:rsid w:val="00E279B9"/>
    <w:rsid w:val="00E303D8"/>
    <w:rsid w:val="00E310C4"/>
    <w:rsid w:val="00E31367"/>
    <w:rsid w:val="00E31423"/>
    <w:rsid w:val="00E314BB"/>
    <w:rsid w:val="00E31D63"/>
    <w:rsid w:val="00E3205E"/>
    <w:rsid w:val="00E32DA4"/>
    <w:rsid w:val="00E3480B"/>
    <w:rsid w:val="00E35967"/>
    <w:rsid w:val="00E35B07"/>
    <w:rsid w:val="00E35E34"/>
    <w:rsid w:val="00E35E6C"/>
    <w:rsid w:val="00E35EC8"/>
    <w:rsid w:val="00E36784"/>
    <w:rsid w:val="00E408A5"/>
    <w:rsid w:val="00E42232"/>
    <w:rsid w:val="00E42667"/>
    <w:rsid w:val="00E45E7E"/>
    <w:rsid w:val="00E46217"/>
    <w:rsid w:val="00E472B9"/>
    <w:rsid w:val="00E5096B"/>
    <w:rsid w:val="00E51165"/>
    <w:rsid w:val="00E51294"/>
    <w:rsid w:val="00E54718"/>
    <w:rsid w:val="00E54849"/>
    <w:rsid w:val="00E54BBA"/>
    <w:rsid w:val="00E55982"/>
    <w:rsid w:val="00E56056"/>
    <w:rsid w:val="00E57234"/>
    <w:rsid w:val="00E615AB"/>
    <w:rsid w:val="00E64012"/>
    <w:rsid w:val="00E66776"/>
    <w:rsid w:val="00E674A4"/>
    <w:rsid w:val="00E67C45"/>
    <w:rsid w:val="00E71821"/>
    <w:rsid w:val="00E71837"/>
    <w:rsid w:val="00E7233A"/>
    <w:rsid w:val="00E731F5"/>
    <w:rsid w:val="00E73885"/>
    <w:rsid w:val="00E739F4"/>
    <w:rsid w:val="00E740C0"/>
    <w:rsid w:val="00E76818"/>
    <w:rsid w:val="00E805AC"/>
    <w:rsid w:val="00E81EE7"/>
    <w:rsid w:val="00E823CD"/>
    <w:rsid w:val="00E823E0"/>
    <w:rsid w:val="00E829E8"/>
    <w:rsid w:val="00E82D25"/>
    <w:rsid w:val="00E83099"/>
    <w:rsid w:val="00E85AA2"/>
    <w:rsid w:val="00E874F9"/>
    <w:rsid w:val="00E900C4"/>
    <w:rsid w:val="00E90322"/>
    <w:rsid w:val="00E90F93"/>
    <w:rsid w:val="00E91D69"/>
    <w:rsid w:val="00E91E78"/>
    <w:rsid w:val="00E92B89"/>
    <w:rsid w:val="00E92CB7"/>
    <w:rsid w:val="00E9300F"/>
    <w:rsid w:val="00E932BB"/>
    <w:rsid w:val="00E939D4"/>
    <w:rsid w:val="00E93F62"/>
    <w:rsid w:val="00E94BE7"/>
    <w:rsid w:val="00E951FE"/>
    <w:rsid w:val="00E96213"/>
    <w:rsid w:val="00E979F7"/>
    <w:rsid w:val="00EA066B"/>
    <w:rsid w:val="00EA1935"/>
    <w:rsid w:val="00EA2288"/>
    <w:rsid w:val="00EA2B6B"/>
    <w:rsid w:val="00EA30C8"/>
    <w:rsid w:val="00EA3EF8"/>
    <w:rsid w:val="00EA56B9"/>
    <w:rsid w:val="00EA637A"/>
    <w:rsid w:val="00EA74BF"/>
    <w:rsid w:val="00EB015A"/>
    <w:rsid w:val="00EB0428"/>
    <w:rsid w:val="00EB10F1"/>
    <w:rsid w:val="00EB24FC"/>
    <w:rsid w:val="00EB36F3"/>
    <w:rsid w:val="00EB4259"/>
    <w:rsid w:val="00EB4DC1"/>
    <w:rsid w:val="00EB5378"/>
    <w:rsid w:val="00EB6A93"/>
    <w:rsid w:val="00EB7582"/>
    <w:rsid w:val="00EB7D9E"/>
    <w:rsid w:val="00EC1DDB"/>
    <w:rsid w:val="00EC20D0"/>
    <w:rsid w:val="00EC22BB"/>
    <w:rsid w:val="00EC2452"/>
    <w:rsid w:val="00EC27B3"/>
    <w:rsid w:val="00EC2B42"/>
    <w:rsid w:val="00EC34F4"/>
    <w:rsid w:val="00EC394A"/>
    <w:rsid w:val="00EC3D5B"/>
    <w:rsid w:val="00EC478D"/>
    <w:rsid w:val="00EC4FA5"/>
    <w:rsid w:val="00EC609A"/>
    <w:rsid w:val="00EC66B2"/>
    <w:rsid w:val="00EC68FD"/>
    <w:rsid w:val="00EC6E2B"/>
    <w:rsid w:val="00EC72B5"/>
    <w:rsid w:val="00EC771D"/>
    <w:rsid w:val="00ED0466"/>
    <w:rsid w:val="00ED128C"/>
    <w:rsid w:val="00ED25C9"/>
    <w:rsid w:val="00ED2962"/>
    <w:rsid w:val="00ED2DAD"/>
    <w:rsid w:val="00ED38CA"/>
    <w:rsid w:val="00ED4FE9"/>
    <w:rsid w:val="00ED59C8"/>
    <w:rsid w:val="00EE0B7D"/>
    <w:rsid w:val="00EE0E6C"/>
    <w:rsid w:val="00EE14AF"/>
    <w:rsid w:val="00EE30F5"/>
    <w:rsid w:val="00EE3499"/>
    <w:rsid w:val="00EE38D2"/>
    <w:rsid w:val="00EE4ADA"/>
    <w:rsid w:val="00EE508A"/>
    <w:rsid w:val="00EE65A1"/>
    <w:rsid w:val="00EE7BE8"/>
    <w:rsid w:val="00EF0190"/>
    <w:rsid w:val="00EF0A00"/>
    <w:rsid w:val="00EF17B5"/>
    <w:rsid w:val="00EF21E5"/>
    <w:rsid w:val="00EF370E"/>
    <w:rsid w:val="00EF39E2"/>
    <w:rsid w:val="00EF497D"/>
    <w:rsid w:val="00EF4E2C"/>
    <w:rsid w:val="00EF4EF1"/>
    <w:rsid w:val="00EF5743"/>
    <w:rsid w:val="00EF67AC"/>
    <w:rsid w:val="00EF72C9"/>
    <w:rsid w:val="00F0057B"/>
    <w:rsid w:val="00F00C0C"/>
    <w:rsid w:val="00F00D91"/>
    <w:rsid w:val="00F01343"/>
    <w:rsid w:val="00F01CDA"/>
    <w:rsid w:val="00F026ED"/>
    <w:rsid w:val="00F0276F"/>
    <w:rsid w:val="00F02BAE"/>
    <w:rsid w:val="00F02E71"/>
    <w:rsid w:val="00F039A5"/>
    <w:rsid w:val="00F041D1"/>
    <w:rsid w:val="00F0431D"/>
    <w:rsid w:val="00F04432"/>
    <w:rsid w:val="00F061E8"/>
    <w:rsid w:val="00F06FB0"/>
    <w:rsid w:val="00F070ED"/>
    <w:rsid w:val="00F07301"/>
    <w:rsid w:val="00F10F83"/>
    <w:rsid w:val="00F11C98"/>
    <w:rsid w:val="00F1308D"/>
    <w:rsid w:val="00F13E41"/>
    <w:rsid w:val="00F140D8"/>
    <w:rsid w:val="00F14CEA"/>
    <w:rsid w:val="00F16BE8"/>
    <w:rsid w:val="00F1742C"/>
    <w:rsid w:val="00F17670"/>
    <w:rsid w:val="00F17968"/>
    <w:rsid w:val="00F20576"/>
    <w:rsid w:val="00F21545"/>
    <w:rsid w:val="00F22662"/>
    <w:rsid w:val="00F229CF"/>
    <w:rsid w:val="00F233AB"/>
    <w:rsid w:val="00F23F68"/>
    <w:rsid w:val="00F2412E"/>
    <w:rsid w:val="00F2572F"/>
    <w:rsid w:val="00F25B14"/>
    <w:rsid w:val="00F3072A"/>
    <w:rsid w:val="00F31499"/>
    <w:rsid w:val="00F31641"/>
    <w:rsid w:val="00F31E2F"/>
    <w:rsid w:val="00F32B40"/>
    <w:rsid w:val="00F3329C"/>
    <w:rsid w:val="00F34214"/>
    <w:rsid w:val="00F34387"/>
    <w:rsid w:val="00F34DF7"/>
    <w:rsid w:val="00F3609C"/>
    <w:rsid w:val="00F41FF9"/>
    <w:rsid w:val="00F42105"/>
    <w:rsid w:val="00F44BFD"/>
    <w:rsid w:val="00F45B62"/>
    <w:rsid w:val="00F45DAB"/>
    <w:rsid w:val="00F46CF1"/>
    <w:rsid w:val="00F46DE2"/>
    <w:rsid w:val="00F4749B"/>
    <w:rsid w:val="00F475A3"/>
    <w:rsid w:val="00F50506"/>
    <w:rsid w:val="00F505B5"/>
    <w:rsid w:val="00F51080"/>
    <w:rsid w:val="00F51312"/>
    <w:rsid w:val="00F514DB"/>
    <w:rsid w:val="00F560B3"/>
    <w:rsid w:val="00F57F82"/>
    <w:rsid w:val="00F61EBA"/>
    <w:rsid w:val="00F62351"/>
    <w:rsid w:val="00F62418"/>
    <w:rsid w:val="00F62E76"/>
    <w:rsid w:val="00F63202"/>
    <w:rsid w:val="00F644E9"/>
    <w:rsid w:val="00F646C3"/>
    <w:rsid w:val="00F64C4D"/>
    <w:rsid w:val="00F650D1"/>
    <w:rsid w:val="00F65E34"/>
    <w:rsid w:val="00F65E84"/>
    <w:rsid w:val="00F66280"/>
    <w:rsid w:val="00F670B6"/>
    <w:rsid w:val="00F67491"/>
    <w:rsid w:val="00F67AC8"/>
    <w:rsid w:val="00F709F1"/>
    <w:rsid w:val="00F70A72"/>
    <w:rsid w:val="00F70A74"/>
    <w:rsid w:val="00F711F6"/>
    <w:rsid w:val="00F71B20"/>
    <w:rsid w:val="00F71C86"/>
    <w:rsid w:val="00F720C9"/>
    <w:rsid w:val="00F728D4"/>
    <w:rsid w:val="00F72F2D"/>
    <w:rsid w:val="00F73445"/>
    <w:rsid w:val="00F76228"/>
    <w:rsid w:val="00F7766C"/>
    <w:rsid w:val="00F7767A"/>
    <w:rsid w:val="00F77D15"/>
    <w:rsid w:val="00F80303"/>
    <w:rsid w:val="00F80A8A"/>
    <w:rsid w:val="00F8131D"/>
    <w:rsid w:val="00F81BA1"/>
    <w:rsid w:val="00F82182"/>
    <w:rsid w:val="00F82321"/>
    <w:rsid w:val="00F8236D"/>
    <w:rsid w:val="00F845C8"/>
    <w:rsid w:val="00F8481C"/>
    <w:rsid w:val="00F85F0E"/>
    <w:rsid w:val="00F86742"/>
    <w:rsid w:val="00F86CDB"/>
    <w:rsid w:val="00F874BA"/>
    <w:rsid w:val="00F87809"/>
    <w:rsid w:val="00F90346"/>
    <w:rsid w:val="00F90536"/>
    <w:rsid w:val="00F90605"/>
    <w:rsid w:val="00F9118C"/>
    <w:rsid w:val="00F95E62"/>
    <w:rsid w:val="00F963E1"/>
    <w:rsid w:val="00FA3BC4"/>
    <w:rsid w:val="00FA4DE2"/>
    <w:rsid w:val="00FA61D0"/>
    <w:rsid w:val="00FA6A23"/>
    <w:rsid w:val="00FA6C67"/>
    <w:rsid w:val="00FA7C27"/>
    <w:rsid w:val="00FA7E79"/>
    <w:rsid w:val="00FB0634"/>
    <w:rsid w:val="00FB260F"/>
    <w:rsid w:val="00FB400D"/>
    <w:rsid w:val="00FB4A75"/>
    <w:rsid w:val="00FB56FF"/>
    <w:rsid w:val="00FB5F28"/>
    <w:rsid w:val="00FB5F32"/>
    <w:rsid w:val="00FB61E3"/>
    <w:rsid w:val="00FB662B"/>
    <w:rsid w:val="00FB7066"/>
    <w:rsid w:val="00FC0209"/>
    <w:rsid w:val="00FC06F3"/>
    <w:rsid w:val="00FC20EA"/>
    <w:rsid w:val="00FC2443"/>
    <w:rsid w:val="00FC3179"/>
    <w:rsid w:val="00FC3D1F"/>
    <w:rsid w:val="00FC53D2"/>
    <w:rsid w:val="00FC5452"/>
    <w:rsid w:val="00FC60B3"/>
    <w:rsid w:val="00FC60C0"/>
    <w:rsid w:val="00FC6E7E"/>
    <w:rsid w:val="00FD0369"/>
    <w:rsid w:val="00FD0AE8"/>
    <w:rsid w:val="00FD0D38"/>
    <w:rsid w:val="00FD1AA9"/>
    <w:rsid w:val="00FD1E9C"/>
    <w:rsid w:val="00FD2EE9"/>
    <w:rsid w:val="00FD550C"/>
    <w:rsid w:val="00FD7E6B"/>
    <w:rsid w:val="00FE02B7"/>
    <w:rsid w:val="00FE0C73"/>
    <w:rsid w:val="00FE21B9"/>
    <w:rsid w:val="00FE2DBF"/>
    <w:rsid w:val="00FE2ED1"/>
    <w:rsid w:val="00FE4147"/>
    <w:rsid w:val="00FE4DF0"/>
    <w:rsid w:val="00FE5CE9"/>
    <w:rsid w:val="00FE664E"/>
    <w:rsid w:val="00FE683B"/>
    <w:rsid w:val="00FE6C4E"/>
    <w:rsid w:val="00FF0235"/>
    <w:rsid w:val="00FF08B9"/>
    <w:rsid w:val="00FF3886"/>
    <w:rsid w:val="00FF4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D1106"/>
  <w15:docId w15:val="{C59E1C7B-14EC-4BB2-AB25-85F8FC83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uiPriority w:val="22"/>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rsid w:val="008E7242"/>
    <w:rPr>
      <w:rFonts w:ascii="CG Times" w:hAnsi="CG Times"/>
    </w:rPr>
  </w:style>
  <w:style w:type="paragraph" w:styleId="BlockText">
    <w:name w:val="Block Text"/>
    <w:basedOn w:val="Normal"/>
    <w:uiPriority w:val="99"/>
    <w:unhideWhenUsed/>
    <w:rsid w:val="003C2665"/>
    <w:pPr>
      <w:widowControl/>
      <w:autoSpaceDE/>
      <w:autoSpaceDN/>
      <w:adjustRightInd/>
      <w:spacing w:before="120" w:after="240"/>
      <w:ind w:left="720" w:right="1152"/>
    </w:pPr>
    <w:rPr>
      <w:rFonts w:ascii="Times New Roman" w:eastAsiaTheme="minorEastAsia" w:hAnsi="Times New Roman" w:cstheme="minorBidi"/>
      <w:iCs/>
      <w:szCs w:val="22"/>
    </w:rPr>
  </w:style>
  <w:style w:type="character" w:styleId="UnresolvedMention">
    <w:name w:val="Unresolved Mention"/>
    <w:basedOn w:val="DefaultParagraphFont"/>
    <w:uiPriority w:val="99"/>
    <w:semiHidden/>
    <w:unhideWhenUsed/>
    <w:rsid w:val="00984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3279">
      <w:bodyDiv w:val="1"/>
      <w:marLeft w:val="0"/>
      <w:marRight w:val="0"/>
      <w:marTop w:val="0"/>
      <w:marBottom w:val="0"/>
      <w:divBdr>
        <w:top w:val="none" w:sz="0" w:space="0" w:color="auto"/>
        <w:left w:val="none" w:sz="0" w:space="0" w:color="auto"/>
        <w:bottom w:val="none" w:sz="0" w:space="0" w:color="auto"/>
        <w:right w:val="none" w:sz="0" w:space="0" w:color="auto"/>
      </w:divBdr>
    </w:div>
    <w:div w:id="43412361">
      <w:bodyDiv w:val="1"/>
      <w:marLeft w:val="0"/>
      <w:marRight w:val="0"/>
      <w:marTop w:val="0"/>
      <w:marBottom w:val="0"/>
      <w:divBdr>
        <w:top w:val="none" w:sz="0" w:space="0" w:color="auto"/>
        <w:left w:val="none" w:sz="0" w:space="0" w:color="auto"/>
        <w:bottom w:val="none" w:sz="0" w:space="0" w:color="auto"/>
        <w:right w:val="none" w:sz="0" w:space="0" w:color="auto"/>
      </w:divBdr>
      <w:divsChild>
        <w:div w:id="348676476">
          <w:marLeft w:val="0"/>
          <w:marRight w:val="0"/>
          <w:marTop w:val="0"/>
          <w:marBottom w:val="0"/>
          <w:divBdr>
            <w:top w:val="none" w:sz="0" w:space="0" w:color="auto"/>
            <w:left w:val="none" w:sz="0" w:space="0" w:color="auto"/>
            <w:bottom w:val="none" w:sz="0" w:space="0" w:color="auto"/>
            <w:right w:val="none" w:sz="0" w:space="0" w:color="auto"/>
          </w:divBdr>
        </w:div>
      </w:divsChild>
    </w:div>
    <w:div w:id="54820047">
      <w:bodyDiv w:val="1"/>
      <w:marLeft w:val="0"/>
      <w:marRight w:val="0"/>
      <w:marTop w:val="0"/>
      <w:marBottom w:val="0"/>
      <w:divBdr>
        <w:top w:val="none" w:sz="0" w:space="0" w:color="auto"/>
        <w:left w:val="none" w:sz="0" w:space="0" w:color="auto"/>
        <w:bottom w:val="none" w:sz="0" w:space="0" w:color="auto"/>
        <w:right w:val="none" w:sz="0" w:space="0" w:color="auto"/>
      </w:divBdr>
    </w:div>
    <w:div w:id="56520273">
      <w:bodyDiv w:val="1"/>
      <w:marLeft w:val="0"/>
      <w:marRight w:val="0"/>
      <w:marTop w:val="0"/>
      <w:marBottom w:val="0"/>
      <w:divBdr>
        <w:top w:val="none" w:sz="0" w:space="0" w:color="auto"/>
        <w:left w:val="none" w:sz="0" w:space="0" w:color="auto"/>
        <w:bottom w:val="none" w:sz="0" w:space="0" w:color="auto"/>
        <w:right w:val="none" w:sz="0" w:space="0" w:color="auto"/>
      </w:divBdr>
    </w:div>
    <w:div w:id="68817408">
      <w:bodyDiv w:val="1"/>
      <w:marLeft w:val="0"/>
      <w:marRight w:val="0"/>
      <w:marTop w:val="0"/>
      <w:marBottom w:val="0"/>
      <w:divBdr>
        <w:top w:val="none" w:sz="0" w:space="0" w:color="auto"/>
        <w:left w:val="none" w:sz="0" w:space="0" w:color="auto"/>
        <w:bottom w:val="none" w:sz="0" w:space="0" w:color="auto"/>
        <w:right w:val="none" w:sz="0" w:space="0" w:color="auto"/>
      </w:divBdr>
    </w:div>
    <w:div w:id="148712743">
      <w:bodyDiv w:val="1"/>
      <w:marLeft w:val="0"/>
      <w:marRight w:val="0"/>
      <w:marTop w:val="0"/>
      <w:marBottom w:val="0"/>
      <w:divBdr>
        <w:top w:val="none" w:sz="0" w:space="0" w:color="auto"/>
        <w:left w:val="none" w:sz="0" w:space="0" w:color="auto"/>
        <w:bottom w:val="none" w:sz="0" w:space="0" w:color="auto"/>
        <w:right w:val="none" w:sz="0" w:space="0" w:color="auto"/>
      </w:divBdr>
    </w:div>
    <w:div w:id="291597075">
      <w:bodyDiv w:val="1"/>
      <w:marLeft w:val="0"/>
      <w:marRight w:val="0"/>
      <w:marTop w:val="0"/>
      <w:marBottom w:val="0"/>
      <w:divBdr>
        <w:top w:val="none" w:sz="0" w:space="0" w:color="auto"/>
        <w:left w:val="none" w:sz="0" w:space="0" w:color="auto"/>
        <w:bottom w:val="none" w:sz="0" w:space="0" w:color="auto"/>
        <w:right w:val="none" w:sz="0" w:space="0" w:color="auto"/>
      </w:divBdr>
    </w:div>
    <w:div w:id="296494202">
      <w:bodyDiv w:val="1"/>
      <w:marLeft w:val="0"/>
      <w:marRight w:val="0"/>
      <w:marTop w:val="0"/>
      <w:marBottom w:val="0"/>
      <w:divBdr>
        <w:top w:val="none" w:sz="0" w:space="0" w:color="auto"/>
        <w:left w:val="none" w:sz="0" w:space="0" w:color="auto"/>
        <w:bottom w:val="none" w:sz="0" w:space="0" w:color="auto"/>
        <w:right w:val="none" w:sz="0" w:space="0" w:color="auto"/>
      </w:divBdr>
    </w:div>
    <w:div w:id="299308618">
      <w:bodyDiv w:val="1"/>
      <w:marLeft w:val="0"/>
      <w:marRight w:val="0"/>
      <w:marTop w:val="0"/>
      <w:marBottom w:val="0"/>
      <w:divBdr>
        <w:top w:val="none" w:sz="0" w:space="0" w:color="auto"/>
        <w:left w:val="none" w:sz="0" w:space="0" w:color="auto"/>
        <w:bottom w:val="none" w:sz="0" w:space="0" w:color="auto"/>
        <w:right w:val="none" w:sz="0" w:space="0" w:color="auto"/>
      </w:divBdr>
    </w:div>
    <w:div w:id="306322641">
      <w:bodyDiv w:val="1"/>
      <w:marLeft w:val="0"/>
      <w:marRight w:val="0"/>
      <w:marTop w:val="0"/>
      <w:marBottom w:val="0"/>
      <w:divBdr>
        <w:top w:val="none" w:sz="0" w:space="0" w:color="auto"/>
        <w:left w:val="none" w:sz="0" w:space="0" w:color="auto"/>
        <w:bottom w:val="none" w:sz="0" w:space="0" w:color="auto"/>
        <w:right w:val="none" w:sz="0" w:space="0" w:color="auto"/>
      </w:divBdr>
    </w:div>
    <w:div w:id="307631272">
      <w:bodyDiv w:val="1"/>
      <w:marLeft w:val="0"/>
      <w:marRight w:val="0"/>
      <w:marTop w:val="0"/>
      <w:marBottom w:val="0"/>
      <w:divBdr>
        <w:top w:val="none" w:sz="0" w:space="0" w:color="auto"/>
        <w:left w:val="none" w:sz="0" w:space="0" w:color="auto"/>
        <w:bottom w:val="none" w:sz="0" w:space="0" w:color="auto"/>
        <w:right w:val="none" w:sz="0" w:space="0" w:color="auto"/>
      </w:divBdr>
    </w:div>
    <w:div w:id="308286126">
      <w:bodyDiv w:val="1"/>
      <w:marLeft w:val="0"/>
      <w:marRight w:val="0"/>
      <w:marTop w:val="0"/>
      <w:marBottom w:val="0"/>
      <w:divBdr>
        <w:top w:val="none" w:sz="0" w:space="0" w:color="auto"/>
        <w:left w:val="none" w:sz="0" w:space="0" w:color="auto"/>
        <w:bottom w:val="none" w:sz="0" w:space="0" w:color="auto"/>
        <w:right w:val="none" w:sz="0" w:space="0" w:color="auto"/>
      </w:divBdr>
    </w:div>
    <w:div w:id="347024417">
      <w:bodyDiv w:val="1"/>
      <w:marLeft w:val="0"/>
      <w:marRight w:val="0"/>
      <w:marTop w:val="0"/>
      <w:marBottom w:val="0"/>
      <w:divBdr>
        <w:top w:val="none" w:sz="0" w:space="0" w:color="auto"/>
        <w:left w:val="none" w:sz="0" w:space="0" w:color="auto"/>
        <w:bottom w:val="none" w:sz="0" w:space="0" w:color="auto"/>
        <w:right w:val="none" w:sz="0" w:space="0" w:color="auto"/>
      </w:divBdr>
    </w:div>
    <w:div w:id="353968221">
      <w:bodyDiv w:val="1"/>
      <w:marLeft w:val="0"/>
      <w:marRight w:val="0"/>
      <w:marTop w:val="0"/>
      <w:marBottom w:val="0"/>
      <w:divBdr>
        <w:top w:val="none" w:sz="0" w:space="0" w:color="auto"/>
        <w:left w:val="none" w:sz="0" w:space="0" w:color="auto"/>
        <w:bottom w:val="none" w:sz="0" w:space="0" w:color="auto"/>
        <w:right w:val="none" w:sz="0" w:space="0" w:color="auto"/>
      </w:divBdr>
    </w:div>
    <w:div w:id="376587962">
      <w:bodyDiv w:val="1"/>
      <w:marLeft w:val="0"/>
      <w:marRight w:val="0"/>
      <w:marTop w:val="0"/>
      <w:marBottom w:val="0"/>
      <w:divBdr>
        <w:top w:val="none" w:sz="0" w:space="0" w:color="auto"/>
        <w:left w:val="none" w:sz="0" w:space="0" w:color="auto"/>
        <w:bottom w:val="none" w:sz="0" w:space="0" w:color="auto"/>
        <w:right w:val="none" w:sz="0" w:space="0" w:color="auto"/>
      </w:divBdr>
    </w:div>
    <w:div w:id="412701081">
      <w:bodyDiv w:val="1"/>
      <w:marLeft w:val="0"/>
      <w:marRight w:val="0"/>
      <w:marTop w:val="0"/>
      <w:marBottom w:val="0"/>
      <w:divBdr>
        <w:top w:val="none" w:sz="0" w:space="0" w:color="auto"/>
        <w:left w:val="none" w:sz="0" w:space="0" w:color="auto"/>
        <w:bottom w:val="none" w:sz="0" w:space="0" w:color="auto"/>
        <w:right w:val="none" w:sz="0" w:space="0" w:color="auto"/>
      </w:divBdr>
    </w:div>
    <w:div w:id="421490679">
      <w:bodyDiv w:val="1"/>
      <w:marLeft w:val="0"/>
      <w:marRight w:val="0"/>
      <w:marTop w:val="0"/>
      <w:marBottom w:val="0"/>
      <w:divBdr>
        <w:top w:val="none" w:sz="0" w:space="0" w:color="auto"/>
        <w:left w:val="none" w:sz="0" w:space="0" w:color="auto"/>
        <w:bottom w:val="none" w:sz="0" w:space="0" w:color="auto"/>
        <w:right w:val="none" w:sz="0" w:space="0" w:color="auto"/>
      </w:divBdr>
    </w:div>
    <w:div w:id="423459131">
      <w:bodyDiv w:val="1"/>
      <w:marLeft w:val="0"/>
      <w:marRight w:val="0"/>
      <w:marTop w:val="0"/>
      <w:marBottom w:val="0"/>
      <w:divBdr>
        <w:top w:val="none" w:sz="0" w:space="0" w:color="auto"/>
        <w:left w:val="none" w:sz="0" w:space="0" w:color="auto"/>
        <w:bottom w:val="none" w:sz="0" w:space="0" w:color="auto"/>
        <w:right w:val="none" w:sz="0" w:space="0" w:color="auto"/>
      </w:divBdr>
    </w:div>
    <w:div w:id="478306023">
      <w:bodyDiv w:val="1"/>
      <w:marLeft w:val="0"/>
      <w:marRight w:val="0"/>
      <w:marTop w:val="0"/>
      <w:marBottom w:val="0"/>
      <w:divBdr>
        <w:top w:val="none" w:sz="0" w:space="0" w:color="auto"/>
        <w:left w:val="none" w:sz="0" w:space="0" w:color="auto"/>
        <w:bottom w:val="none" w:sz="0" w:space="0" w:color="auto"/>
        <w:right w:val="none" w:sz="0" w:space="0" w:color="auto"/>
      </w:divBdr>
      <w:divsChild>
        <w:div w:id="28320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951765">
      <w:bodyDiv w:val="1"/>
      <w:marLeft w:val="0"/>
      <w:marRight w:val="0"/>
      <w:marTop w:val="0"/>
      <w:marBottom w:val="0"/>
      <w:divBdr>
        <w:top w:val="none" w:sz="0" w:space="0" w:color="auto"/>
        <w:left w:val="none" w:sz="0" w:space="0" w:color="auto"/>
        <w:bottom w:val="none" w:sz="0" w:space="0" w:color="auto"/>
        <w:right w:val="none" w:sz="0" w:space="0" w:color="auto"/>
      </w:divBdr>
    </w:div>
    <w:div w:id="494952923">
      <w:bodyDiv w:val="1"/>
      <w:marLeft w:val="0"/>
      <w:marRight w:val="0"/>
      <w:marTop w:val="0"/>
      <w:marBottom w:val="0"/>
      <w:divBdr>
        <w:top w:val="none" w:sz="0" w:space="0" w:color="auto"/>
        <w:left w:val="none" w:sz="0" w:space="0" w:color="auto"/>
        <w:bottom w:val="none" w:sz="0" w:space="0" w:color="auto"/>
        <w:right w:val="none" w:sz="0" w:space="0" w:color="auto"/>
      </w:divBdr>
    </w:div>
    <w:div w:id="517013795">
      <w:bodyDiv w:val="1"/>
      <w:marLeft w:val="0"/>
      <w:marRight w:val="0"/>
      <w:marTop w:val="0"/>
      <w:marBottom w:val="0"/>
      <w:divBdr>
        <w:top w:val="none" w:sz="0" w:space="0" w:color="auto"/>
        <w:left w:val="none" w:sz="0" w:space="0" w:color="auto"/>
        <w:bottom w:val="none" w:sz="0" w:space="0" w:color="auto"/>
        <w:right w:val="none" w:sz="0" w:space="0" w:color="auto"/>
      </w:divBdr>
    </w:div>
    <w:div w:id="540820499">
      <w:bodyDiv w:val="1"/>
      <w:marLeft w:val="0"/>
      <w:marRight w:val="0"/>
      <w:marTop w:val="0"/>
      <w:marBottom w:val="0"/>
      <w:divBdr>
        <w:top w:val="none" w:sz="0" w:space="0" w:color="auto"/>
        <w:left w:val="none" w:sz="0" w:space="0" w:color="auto"/>
        <w:bottom w:val="none" w:sz="0" w:space="0" w:color="auto"/>
        <w:right w:val="none" w:sz="0" w:space="0" w:color="auto"/>
      </w:divBdr>
      <w:divsChild>
        <w:div w:id="18995892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1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6482">
      <w:bodyDiv w:val="1"/>
      <w:marLeft w:val="0"/>
      <w:marRight w:val="0"/>
      <w:marTop w:val="0"/>
      <w:marBottom w:val="0"/>
      <w:divBdr>
        <w:top w:val="none" w:sz="0" w:space="0" w:color="auto"/>
        <w:left w:val="none" w:sz="0" w:space="0" w:color="auto"/>
        <w:bottom w:val="none" w:sz="0" w:space="0" w:color="auto"/>
        <w:right w:val="none" w:sz="0" w:space="0" w:color="auto"/>
      </w:divBdr>
    </w:div>
    <w:div w:id="573979368">
      <w:bodyDiv w:val="1"/>
      <w:marLeft w:val="0"/>
      <w:marRight w:val="0"/>
      <w:marTop w:val="0"/>
      <w:marBottom w:val="0"/>
      <w:divBdr>
        <w:top w:val="none" w:sz="0" w:space="0" w:color="auto"/>
        <w:left w:val="none" w:sz="0" w:space="0" w:color="auto"/>
        <w:bottom w:val="none" w:sz="0" w:space="0" w:color="auto"/>
        <w:right w:val="none" w:sz="0" w:space="0" w:color="auto"/>
      </w:divBdr>
    </w:div>
    <w:div w:id="608782345">
      <w:bodyDiv w:val="1"/>
      <w:marLeft w:val="0"/>
      <w:marRight w:val="0"/>
      <w:marTop w:val="0"/>
      <w:marBottom w:val="0"/>
      <w:divBdr>
        <w:top w:val="none" w:sz="0" w:space="0" w:color="auto"/>
        <w:left w:val="none" w:sz="0" w:space="0" w:color="auto"/>
        <w:bottom w:val="none" w:sz="0" w:space="0" w:color="auto"/>
        <w:right w:val="none" w:sz="0" w:space="0" w:color="auto"/>
      </w:divBdr>
      <w:divsChild>
        <w:div w:id="1404793381">
          <w:marLeft w:val="0"/>
          <w:marRight w:val="0"/>
          <w:marTop w:val="0"/>
          <w:marBottom w:val="0"/>
          <w:divBdr>
            <w:top w:val="none" w:sz="0" w:space="0" w:color="auto"/>
            <w:left w:val="none" w:sz="0" w:space="0" w:color="auto"/>
            <w:bottom w:val="none" w:sz="0" w:space="0" w:color="auto"/>
            <w:right w:val="none" w:sz="0" w:space="0" w:color="auto"/>
          </w:divBdr>
        </w:div>
      </w:divsChild>
    </w:div>
    <w:div w:id="612633381">
      <w:bodyDiv w:val="1"/>
      <w:marLeft w:val="0"/>
      <w:marRight w:val="0"/>
      <w:marTop w:val="0"/>
      <w:marBottom w:val="0"/>
      <w:divBdr>
        <w:top w:val="none" w:sz="0" w:space="0" w:color="auto"/>
        <w:left w:val="none" w:sz="0" w:space="0" w:color="auto"/>
        <w:bottom w:val="none" w:sz="0" w:space="0" w:color="auto"/>
        <w:right w:val="none" w:sz="0" w:space="0" w:color="auto"/>
      </w:divBdr>
    </w:div>
    <w:div w:id="639923117">
      <w:bodyDiv w:val="1"/>
      <w:marLeft w:val="0"/>
      <w:marRight w:val="0"/>
      <w:marTop w:val="0"/>
      <w:marBottom w:val="0"/>
      <w:divBdr>
        <w:top w:val="none" w:sz="0" w:space="0" w:color="auto"/>
        <w:left w:val="none" w:sz="0" w:space="0" w:color="auto"/>
        <w:bottom w:val="none" w:sz="0" w:space="0" w:color="auto"/>
        <w:right w:val="none" w:sz="0" w:space="0" w:color="auto"/>
      </w:divBdr>
    </w:div>
    <w:div w:id="649360961">
      <w:bodyDiv w:val="1"/>
      <w:marLeft w:val="0"/>
      <w:marRight w:val="0"/>
      <w:marTop w:val="0"/>
      <w:marBottom w:val="0"/>
      <w:divBdr>
        <w:top w:val="none" w:sz="0" w:space="0" w:color="auto"/>
        <w:left w:val="none" w:sz="0" w:space="0" w:color="auto"/>
        <w:bottom w:val="none" w:sz="0" w:space="0" w:color="auto"/>
        <w:right w:val="none" w:sz="0" w:space="0" w:color="auto"/>
      </w:divBdr>
    </w:div>
    <w:div w:id="696351792">
      <w:bodyDiv w:val="1"/>
      <w:marLeft w:val="0"/>
      <w:marRight w:val="0"/>
      <w:marTop w:val="0"/>
      <w:marBottom w:val="0"/>
      <w:divBdr>
        <w:top w:val="none" w:sz="0" w:space="0" w:color="auto"/>
        <w:left w:val="none" w:sz="0" w:space="0" w:color="auto"/>
        <w:bottom w:val="none" w:sz="0" w:space="0" w:color="auto"/>
        <w:right w:val="none" w:sz="0" w:space="0" w:color="auto"/>
      </w:divBdr>
    </w:div>
    <w:div w:id="739016052">
      <w:bodyDiv w:val="1"/>
      <w:marLeft w:val="0"/>
      <w:marRight w:val="0"/>
      <w:marTop w:val="0"/>
      <w:marBottom w:val="0"/>
      <w:divBdr>
        <w:top w:val="none" w:sz="0" w:space="0" w:color="auto"/>
        <w:left w:val="none" w:sz="0" w:space="0" w:color="auto"/>
        <w:bottom w:val="none" w:sz="0" w:space="0" w:color="auto"/>
        <w:right w:val="none" w:sz="0" w:space="0" w:color="auto"/>
      </w:divBdr>
    </w:div>
    <w:div w:id="742263840">
      <w:bodyDiv w:val="1"/>
      <w:marLeft w:val="0"/>
      <w:marRight w:val="0"/>
      <w:marTop w:val="0"/>
      <w:marBottom w:val="0"/>
      <w:divBdr>
        <w:top w:val="none" w:sz="0" w:space="0" w:color="auto"/>
        <w:left w:val="none" w:sz="0" w:space="0" w:color="auto"/>
        <w:bottom w:val="none" w:sz="0" w:space="0" w:color="auto"/>
        <w:right w:val="none" w:sz="0" w:space="0" w:color="auto"/>
      </w:divBdr>
    </w:div>
    <w:div w:id="745616563">
      <w:bodyDiv w:val="1"/>
      <w:marLeft w:val="0"/>
      <w:marRight w:val="0"/>
      <w:marTop w:val="0"/>
      <w:marBottom w:val="0"/>
      <w:divBdr>
        <w:top w:val="none" w:sz="0" w:space="0" w:color="auto"/>
        <w:left w:val="none" w:sz="0" w:space="0" w:color="auto"/>
        <w:bottom w:val="none" w:sz="0" w:space="0" w:color="auto"/>
        <w:right w:val="none" w:sz="0" w:space="0" w:color="auto"/>
      </w:divBdr>
    </w:div>
    <w:div w:id="816267654">
      <w:bodyDiv w:val="1"/>
      <w:marLeft w:val="0"/>
      <w:marRight w:val="0"/>
      <w:marTop w:val="0"/>
      <w:marBottom w:val="0"/>
      <w:divBdr>
        <w:top w:val="none" w:sz="0" w:space="0" w:color="auto"/>
        <w:left w:val="none" w:sz="0" w:space="0" w:color="auto"/>
        <w:bottom w:val="none" w:sz="0" w:space="0" w:color="auto"/>
        <w:right w:val="none" w:sz="0" w:space="0" w:color="auto"/>
      </w:divBdr>
    </w:div>
    <w:div w:id="839081438">
      <w:bodyDiv w:val="1"/>
      <w:marLeft w:val="0"/>
      <w:marRight w:val="0"/>
      <w:marTop w:val="0"/>
      <w:marBottom w:val="0"/>
      <w:divBdr>
        <w:top w:val="none" w:sz="0" w:space="0" w:color="auto"/>
        <w:left w:val="none" w:sz="0" w:space="0" w:color="auto"/>
        <w:bottom w:val="none" w:sz="0" w:space="0" w:color="auto"/>
        <w:right w:val="none" w:sz="0" w:space="0" w:color="auto"/>
      </w:divBdr>
    </w:div>
    <w:div w:id="855850886">
      <w:bodyDiv w:val="1"/>
      <w:marLeft w:val="0"/>
      <w:marRight w:val="0"/>
      <w:marTop w:val="0"/>
      <w:marBottom w:val="0"/>
      <w:divBdr>
        <w:top w:val="none" w:sz="0" w:space="0" w:color="auto"/>
        <w:left w:val="none" w:sz="0" w:space="0" w:color="auto"/>
        <w:bottom w:val="none" w:sz="0" w:space="0" w:color="auto"/>
        <w:right w:val="none" w:sz="0" w:space="0" w:color="auto"/>
      </w:divBdr>
    </w:div>
    <w:div w:id="871264351">
      <w:bodyDiv w:val="1"/>
      <w:marLeft w:val="0"/>
      <w:marRight w:val="0"/>
      <w:marTop w:val="0"/>
      <w:marBottom w:val="0"/>
      <w:divBdr>
        <w:top w:val="none" w:sz="0" w:space="0" w:color="auto"/>
        <w:left w:val="none" w:sz="0" w:space="0" w:color="auto"/>
        <w:bottom w:val="none" w:sz="0" w:space="0" w:color="auto"/>
        <w:right w:val="none" w:sz="0" w:space="0" w:color="auto"/>
      </w:divBdr>
    </w:div>
    <w:div w:id="882328481">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46422686">
      <w:bodyDiv w:val="1"/>
      <w:marLeft w:val="0"/>
      <w:marRight w:val="0"/>
      <w:marTop w:val="0"/>
      <w:marBottom w:val="0"/>
      <w:divBdr>
        <w:top w:val="none" w:sz="0" w:space="0" w:color="auto"/>
        <w:left w:val="none" w:sz="0" w:space="0" w:color="auto"/>
        <w:bottom w:val="none" w:sz="0" w:space="0" w:color="auto"/>
        <w:right w:val="none" w:sz="0" w:space="0" w:color="auto"/>
      </w:divBdr>
    </w:div>
    <w:div w:id="947859366">
      <w:bodyDiv w:val="1"/>
      <w:marLeft w:val="0"/>
      <w:marRight w:val="0"/>
      <w:marTop w:val="0"/>
      <w:marBottom w:val="0"/>
      <w:divBdr>
        <w:top w:val="none" w:sz="0" w:space="0" w:color="auto"/>
        <w:left w:val="none" w:sz="0" w:space="0" w:color="auto"/>
        <w:bottom w:val="none" w:sz="0" w:space="0" w:color="auto"/>
        <w:right w:val="none" w:sz="0" w:space="0" w:color="auto"/>
      </w:divBdr>
    </w:div>
    <w:div w:id="957419681">
      <w:bodyDiv w:val="1"/>
      <w:marLeft w:val="0"/>
      <w:marRight w:val="0"/>
      <w:marTop w:val="0"/>
      <w:marBottom w:val="0"/>
      <w:divBdr>
        <w:top w:val="none" w:sz="0" w:space="0" w:color="auto"/>
        <w:left w:val="none" w:sz="0" w:space="0" w:color="auto"/>
        <w:bottom w:val="none" w:sz="0" w:space="0" w:color="auto"/>
        <w:right w:val="none" w:sz="0" w:space="0" w:color="auto"/>
      </w:divBdr>
    </w:div>
    <w:div w:id="996767381">
      <w:bodyDiv w:val="1"/>
      <w:marLeft w:val="0"/>
      <w:marRight w:val="0"/>
      <w:marTop w:val="0"/>
      <w:marBottom w:val="0"/>
      <w:divBdr>
        <w:top w:val="none" w:sz="0" w:space="0" w:color="auto"/>
        <w:left w:val="none" w:sz="0" w:space="0" w:color="auto"/>
        <w:bottom w:val="none" w:sz="0" w:space="0" w:color="auto"/>
        <w:right w:val="none" w:sz="0" w:space="0" w:color="auto"/>
      </w:divBdr>
    </w:div>
    <w:div w:id="1148087978">
      <w:bodyDiv w:val="1"/>
      <w:marLeft w:val="0"/>
      <w:marRight w:val="0"/>
      <w:marTop w:val="0"/>
      <w:marBottom w:val="0"/>
      <w:divBdr>
        <w:top w:val="none" w:sz="0" w:space="0" w:color="auto"/>
        <w:left w:val="none" w:sz="0" w:space="0" w:color="auto"/>
        <w:bottom w:val="none" w:sz="0" w:space="0" w:color="auto"/>
        <w:right w:val="none" w:sz="0" w:space="0" w:color="auto"/>
      </w:divBdr>
    </w:div>
    <w:div w:id="1187476292">
      <w:bodyDiv w:val="1"/>
      <w:marLeft w:val="0"/>
      <w:marRight w:val="0"/>
      <w:marTop w:val="0"/>
      <w:marBottom w:val="0"/>
      <w:divBdr>
        <w:top w:val="none" w:sz="0" w:space="0" w:color="auto"/>
        <w:left w:val="none" w:sz="0" w:space="0" w:color="auto"/>
        <w:bottom w:val="none" w:sz="0" w:space="0" w:color="auto"/>
        <w:right w:val="none" w:sz="0" w:space="0" w:color="auto"/>
      </w:divBdr>
    </w:div>
    <w:div w:id="1209339093">
      <w:bodyDiv w:val="1"/>
      <w:marLeft w:val="0"/>
      <w:marRight w:val="0"/>
      <w:marTop w:val="0"/>
      <w:marBottom w:val="0"/>
      <w:divBdr>
        <w:top w:val="none" w:sz="0" w:space="0" w:color="auto"/>
        <w:left w:val="none" w:sz="0" w:space="0" w:color="auto"/>
        <w:bottom w:val="none" w:sz="0" w:space="0" w:color="auto"/>
        <w:right w:val="none" w:sz="0" w:space="0" w:color="auto"/>
      </w:divBdr>
    </w:div>
    <w:div w:id="1237547404">
      <w:bodyDiv w:val="1"/>
      <w:marLeft w:val="0"/>
      <w:marRight w:val="0"/>
      <w:marTop w:val="0"/>
      <w:marBottom w:val="0"/>
      <w:divBdr>
        <w:top w:val="none" w:sz="0" w:space="0" w:color="auto"/>
        <w:left w:val="none" w:sz="0" w:space="0" w:color="auto"/>
        <w:bottom w:val="none" w:sz="0" w:space="0" w:color="auto"/>
        <w:right w:val="none" w:sz="0" w:space="0" w:color="auto"/>
      </w:divBdr>
    </w:div>
    <w:div w:id="1249776374">
      <w:bodyDiv w:val="1"/>
      <w:marLeft w:val="0"/>
      <w:marRight w:val="0"/>
      <w:marTop w:val="0"/>
      <w:marBottom w:val="0"/>
      <w:divBdr>
        <w:top w:val="none" w:sz="0" w:space="0" w:color="auto"/>
        <w:left w:val="none" w:sz="0" w:space="0" w:color="auto"/>
        <w:bottom w:val="none" w:sz="0" w:space="0" w:color="auto"/>
        <w:right w:val="none" w:sz="0" w:space="0" w:color="auto"/>
      </w:divBdr>
    </w:div>
    <w:div w:id="1254629874">
      <w:bodyDiv w:val="1"/>
      <w:marLeft w:val="0"/>
      <w:marRight w:val="0"/>
      <w:marTop w:val="0"/>
      <w:marBottom w:val="0"/>
      <w:divBdr>
        <w:top w:val="none" w:sz="0" w:space="0" w:color="auto"/>
        <w:left w:val="none" w:sz="0" w:space="0" w:color="auto"/>
        <w:bottom w:val="none" w:sz="0" w:space="0" w:color="auto"/>
        <w:right w:val="none" w:sz="0" w:space="0" w:color="auto"/>
      </w:divBdr>
    </w:div>
    <w:div w:id="1297488010">
      <w:bodyDiv w:val="1"/>
      <w:marLeft w:val="0"/>
      <w:marRight w:val="0"/>
      <w:marTop w:val="0"/>
      <w:marBottom w:val="0"/>
      <w:divBdr>
        <w:top w:val="none" w:sz="0" w:space="0" w:color="auto"/>
        <w:left w:val="none" w:sz="0" w:space="0" w:color="auto"/>
        <w:bottom w:val="none" w:sz="0" w:space="0" w:color="auto"/>
        <w:right w:val="none" w:sz="0" w:space="0" w:color="auto"/>
      </w:divBdr>
    </w:div>
    <w:div w:id="1301380092">
      <w:bodyDiv w:val="1"/>
      <w:marLeft w:val="0"/>
      <w:marRight w:val="0"/>
      <w:marTop w:val="0"/>
      <w:marBottom w:val="0"/>
      <w:divBdr>
        <w:top w:val="none" w:sz="0" w:space="0" w:color="auto"/>
        <w:left w:val="none" w:sz="0" w:space="0" w:color="auto"/>
        <w:bottom w:val="none" w:sz="0" w:space="0" w:color="auto"/>
        <w:right w:val="none" w:sz="0" w:space="0" w:color="auto"/>
      </w:divBdr>
    </w:div>
    <w:div w:id="1302613874">
      <w:bodyDiv w:val="1"/>
      <w:marLeft w:val="750"/>
      <w:marRight w:val="0"/>
      <w:marTop w:val="300"/>
      <w:marBottom w:val="0"/>
      <w:divBdr>
        <w:top w:val="none" w:sz="0" w:space="0" w:color="auto"/>
        <w:left w:val="none" w:sz="0" w:space="0" w:color="auto"/>
        <w:bottom w:val="none" w:sz="0" w:space="0" w:color="auto"/>
        <w:right w:val="none" w:sz="0" w:space="0" w:color="auto"/>
      </w:divBdr>
      <w:divsChild>
        <w:div w:id="1187791298">
          <w:marLeft w:val="0"/>
          <w:marRight w:val="0"/>
          <w:marTop w:val="0"/>
          <w:marBottom w:val="0"/>
          <w:divBdr>
            <w:top w:val="none" w:sz="0" w:space="0" w:color="auto"/>
            <w:left w:val="none" w:sz="0" w:space="0" w:color="auto"/>
            <w:bottom w:val="none" w:sz="0" w:space="0" w:color="auto"/>
            <w:right w:val="none" w:sz="0" w:space="0" w:color="auto"/>
          </w:divBdr>
          <w:divsChild>
            <w:div w:id="90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7093">
      <w:bodyDiv w:val="1"/>
      <w:marLeft w:val="0"/>
      <w:marRight w:val="0"/>
      <w:marTop w:val="0"/>
      <w:marBottom w:val="0"/>
      <w:divBdr>
        <w:top w:val="none" w:sz="0" w:space="0" w:color="auto"/>
        <w:left w:val="none" w:sz="0" w:space="0" w:color="auto"/>
        <w:bottom w:val="none" w:sz="0" w:space="0" w:color="auto"/>
        <w:right w:val="none" w:sz="0" w:space="0" w:color="auto"/>
      </w:divBdr>
      <w:divsChild>
        <w:div w:id="1375884980">
          <w:marLeft w:val="0"/>
          <w:marRight w:val="0"/>
          <w:marTop w:val="0"/>
          <w:marBottom w:val="0"/>
          <w:divBdr>
            <w:top w:val="none" w:sz="0" w:space="0" w:color="auto"/>
            <w:left w:val="none" w:sz="0" w:space="0" w:color="auto"/>
            <w:bottom w:val="none" w:sz="0" w:space="0" w:color="auto"/>
            <w:right w:val="none" w:sz="0" w:space="0" w:color="auto"/>
          </w:divBdr>
        </w:div>
      </w:divsChild>
    </w:div>
    <w:div w:id="1366251168">
      <w:bodyDiv w:val="1"/>
      <w:marLeft w:val="0"/>
      <w:marRight w:val="0"/>
      <w:marTop w:val="0"/>
      <w:marBottom w:val="0"/>
      <w:divBdr>
        <w:top w:val="none" w:sz="0" w:space="0" w:color="auto"/>
        <w:left w:val="none" w:sz="0" w:space="0" w:color="auto"/>
        <w:bottom w:val="none" w:sz="0" w:space="0" w:color="auto"/>
        <w:right w:val="none" w:sz="0" w:space="0" w:color="auto"/>
      </w:divBdr>
    </w:div>
    <w:div w:id="1423912120">
      <w:bodyDiv w:val="1"/>
      <w:marLeft w:val="0"/>
      <w:marRight w:val="0"/>
      <w:marTop w:val="0"/>
      <w:marBottom w:val="0"/>
      <w:divBdr>
        <w:top w:val="none" w:sz="0" w:space="0" w:color="auto"/>
        <w:left w:val="none" w:sz="0" w:space="0" w:color="auto"/>
        <w:bottom w:val="none" w:sz="0" w:space="0" w:color="auto"/>
        <w:right w:val="none" w:sz="0" w:space="0" w:color="auto"/>
      </w:divBdr>
    </w:div>
    <w:div w:id="1434789436">
      <w:bodyDiv w:val="1"/>
      <w:marLeft w:val="0"/>
      <w:marRight w:val="0"/>
      <w:marTop w:val="0"/>
      <w:marBottom w:val="0"/>
      <w:divBdr>
        <w:top w:val="none" w:sz="0" w:space="0" w:color="auto"/>
        <w:left w:val="none" w:sz="0" w:space="0" w:color="auto"/>
        <w:bottom w:val="none" w:sz="0" w:space="0" w:color="auto"/>
        <w:right w:val="none" w:sz="0" w:space="0" w:color="auto"/>
      </w:divBdr>
    </w:div>
    <w:div w:id="1442454845">
      <w:bodyDiv w:val="1"/>
      <w:marLeft w:val="0"/>
      <w:marRight w:val="0"/>
      <w:marTop w:val="0"/>
      <w:marBottom w:val="0"/>
      <w:divBdr>
        <w:top w:val="none" w:sz="0" w:space="0" w:color="auto"/>
        <w:left w:val="none" w:sz="0" w:space="0" w:color="auto"/>
        <w:bottom w:val="none" w:sz="0" w:space="0" w:color="auto"/>
        <w:right w:val="none" w:sz="0" w:space="0" w:color="auto"/>
      </w:divBdr>
    </w:div>
    <w:div w:id="1477333488">
      <w:bodyDiv w:val="1"/>
      <w:marLeft w:val="0"/>
      <w:marRight w:val="0"/>
      <w:marTop w:val="0"/>
      <w:marBottom w:val="0"/>
      <w:divBdr>
        <w:top w:val="none" w:sz="0" w:space="0" w:color="auto"/>
        <w:left w:val="none" w:sz="0" w:space="0" w:color="auto"/>
        <w:bottom w:val="none" w:sz="0" w:space="0" w:color="auto"/>
        <w:right w:val="none" w:sz="0" w:space="0" w:color="auto"/>
      </w:divBdr>
    </w:div>
    <w:div w:id="1490292694">
      <w:bodyDiv w:val="1"/>
      <w:marLeft w:val="0"/>
      <w:marRight w:val="0"/>
      <w:marTop w:val="0"/>
      <w:marBottom w:val="0"/>
      <w:divBdr>
        <w:top w:val="none" w:sz="0" w:space="0" w:color="auto"/>
        <w:left w:val="none" w:sz="0" w:space="0" w:color="auto"/>
        <w:bottom w:val="none" w:sz="0" w:space="0" w:color="auto"/>
        <w:right w:val="none" w:sz="0" w:space="0" w:color="auto"/>
      </w:divBdr>
    </w:div>
    <w:div w:id="1511675762">
      <w:bodyDiv w:val="1"/>
      <w:marLeft w:val="0"/>
      <w:marRight w:val="0"/>
      <w:marTop w:val="0"/>
      <w:marBottom w:val="0"/>
      <w:divBdr>
        <w:top w:val="none" w:sz="0" w:space="0" w:color="auto"/>
        <w:left w:val="none" w:sz="0" w:space="0" w:color="auto"/>
        <w:bottom w:val="none" w:sz="0" w:space="0" w:color="auto"/>
        <w:right w:val="none" w:sz="0" w:space="0" w:color="auto"/>
      </w:divBdr>
      <w:divsChild>
        <w:div w:id="692920341">
          <w:marLeft w:val="0"/>
          <w:marRight w:val="0"/>
          <w:marTop w:val="0"/>
          <w:marBottom w:val="0"/>
          <w:divBdr>
            <w:top w:val="none" w:sz="0" w:space="0" w:color="auto"/>
            <w:left w:val="none" w:sz="0" w:space="0" w:color="auto"/>
            <w:bottom w:val="none" w:sz="0" w:space="0" w:color="auto"/>
            <w:right w:val="none" w:sz="0" w:space="0" w:color="auto"/>
          </w:divBdr>
        </w:div>
      </w:divsChild>
    </w:div>
    <w:div w:id="1533768383">
      <w:bodyDiv w:val="1"/>
      <w:marLeft w:val="0"/>
      <w:marRight w:val="0"/>
      <w:marTop w:val="0"/>
      <w:marBottom w:val="0"/>
      <w:divBdr>
        <w:top w:val="none" w:sz="0" w:space="0" w:color="auto"/>
        <w:left w:val="none" w:sz="0" w:space="0" w:color="auto"/>
        <w:bottom w:val="none" w:sz="0" w:space="0" w:color="auto"/>
        <w:right w:val="none" w:sz="0" w:space="0" w:color="auto"/>
      </w:divBdr>
    </w:div>
    <w:div w:id="1570190861">
      <w:bodyDiv w:val="1"/>
      <w:marLeft w:val="0"/>
      <w:marRight w:val="0"/>
      <w:marTop w:val="0"/>
      <w:marBottom w:val="0"/>
      <w:divBdr>
        <w:top w:val="none" w:sz="0" w:space="0" w:color="auto"/>
        <w:left w:val="none" w:sz="0" w:space="0" w:color="auto"/>
        <w:bottom w:val="none" w:sz="0" w:space="0" w:color="auto"/>
        <w:right w:val="none" w:sz="0" w:space="0" w:color="auto"/>
      </w:divBdr>
    </w:div>
    <w:div w:id="1576665717">
      <w:bodyDiv w:val="1"/>
      <w:marLeft w:val="0"/>
      <w:marRight w:val="0"/>
      <w:marTop w:val="0"/>
      <w:marBottom w:val="0"/>
      <w:divBdr>
        <w:top w:val="none" w:sz="0" w:space="0" w:color="auto"/>
        <w:left w:val="none" w:sz="0" w:space="0" w:color="auto"/>
        <w:bottom w:val="none" w:sz="0" w:space="0" w:color="auto"/>
        <w:right w:val="none" w:sz="0" w:space="0" w:color="auto"/>
      </w:divBdr>
    </w:div>
    <w:div w:id="1609502014">
      <w:bodyDiv w:val="1"/>
      <w:marLeft w:val="0"/>
      <w:marRight w:val="0"/>
      <w:marTop w:val="0"/>
      <w:marBottom w:val="0"/>
      <w:divBdr>
        <w:top w:val="none" w:sz="0" w:space="0" w:color="auto"/>
        <w:left w:val="none" w:sz="0" w:space="0" w:color="auto"/>
        <w:bottom w:val="none" w:sz="0" w:space="0" w:color="auto"/>
        <w:right w:val="none" w:sz="0" w:space="0" w:color="auto"/>
      </w:divBdr>
    </w:div>
    <w:div w:id="1624145380">
      <w:bodyDiv w:val="1"/>
      <w:marLeft w:val="0"/>
      <w:marRight w:val="0"/>
      <w:marTop w:val="0"/>
      <w:marBottom w:val="0"/>
      <w:divBdr>
        <w:top w:val="none" w:sz="0" w:space="0" w:color="auto"/>
        <w:left w:val="none" w:sz="0" w:space="0" w:color="auto"/>
        <w:bottom w:val="none" w:sz="0" w:space="0" w:color="auto"/>
        <w:right w:val="none" w:sz="0" w:space="0" w:color="auto"/>
      </w:divBdr>
    </w:div>
    <w:div w:id="1656103048">
      <w:bodyDiv w:val="1"/>
      <w:marLeft w:val="0"/>
      <w:marRight w:val="0"/>
      <w:marTop w:val="0"/>
      <w:marBottom w:val="0"/>
      <w:divBdr>
        <w:top w:val="none" w:sz="0" w:space="0" w:color="auto"/>
        <w:left w:val="none" w:sz="0" w:space="0" w:color="auto"/>
        <w:bottom w:val="none" w:sz="0" w:space="0" w:color="auto"/>
        <w:right w:val="none" w:sz="0" w:space="0" w:color="auto"/>
      </w:divBdr>
    </w:div>
    <w:div w:id="1694917485">
      <w:bodyDiv w:val="1"/>
      <w:marLeft w:val="0"/>
      <w:marRight w:val="0"/>
      <w:marTop w:val="0"/>
      <w:marBottom w:val="0"/>
      <w:divBdr>
        <w:top w:val="none" w:sz="0" w:space="0" w:color="auto"/>
        <w:left w:val="none" w:sz="0" w:space="0" w:color="auto"/>
        <w:bottom w:val="none" w:sz="0" w:space="0" w:color="auto"/>
        <w:right w:val="none" w:sz="0" w:space="0" w:color="auto"/>
      </w:divBdr>
    </w:div>
    <w:div w:id="1707410732">
      <w:bodyDiv w:val="1"/>
      <w:marLeft w:val="0"/>
      <w:marRight w:val="0"/>
      <w:marTop w:val="0"/>
      <w:marBottom w:val="0"/>
      <w:divBdr>
        <w:top w:val="none" w:sz="0" w:space="0" w:color="auto"/>
        <w:left w:val="none" w:sz="0" w:space="0" w:color="auto"/>
        <w:bottom w:val="none" w:sz="0" w:space="0" w:color="auto"/>
        <w:right w:val="none" w:sz="0" w:space="0" w:color="auto"/>
      </w:divBdr>
    </w:div>
    <w:div w:id="1708329743">
      <w:bodyDiv w:val="1"/>
      <w:marLeft w:val="0"/>
      <w:marRight w:val="0"/>
      <w:marTop w:val="0"/>
      <w:marBottom w:val="0"/>
      <w:divBdr>
        <w:top w:val="none" w:sz="0" w:space="0" w:color="auto"/>
        <w:left w:val="none" w:sz="0" w:space="0" w:color="auto"/>
        <w:bottom w:val="none" w:sz="0" w:space="0" w:color="auto"/>
        <w:right w:val="none" w:sz="0" w:space="0" w:color="auto"/>
      </w:divBdr>
    </w:div>
    <w:div w:id="1718360543">
      <w:bodyDiv w:val="1"/>
      <w:marLeft w:val="0"/>
      <w:marRight w:val="0"/>
      <w:marTop w:val="0"/>
      <w:marBottom w:val="0"/>
      <w:divBdr>
        <w:top w:val="none" w:sz="0" w:space="0" w:color="auto"/>
        <w:left w:val="none" w:sz="0" w:space="0" w:color="auto"/>
        <w:bottom w:val="none" w:sz="0" w:space="0" w:color="auto"/>
        <w:right w:val="none" w:sz="0" w:space="0" w:color="auto"/>
      </w:divBdr>
    </w:div>
    <w:div w:id="1760448927">
      <w:bodyDiv w:val="1"/>
      <w:marLeft w:val="0"/>
      <w:marRight w:val="0"/>
      <w:marTop w:val="0"/>
      <w:marBottom w:val="0"/>
      <w:divBdr>
        <w:top w:val="none" w:sz="0" w:space="0" w:color="auto"/>
        <w:left w:val="none" w:sz="0" w:space="0" w:color="auto"/>
        <w:bottom w:val="none" w:sz="0" w:space="0" w:color="auto"/>
        <w:right w:val="none" w:sz="0" w:space="0" w:color="auto"/>
      </w:divBdr>
    </w:div>
    <w:div w:id="1794861031">
      <w:bodyDiv w:val="1"/>
      <w:marLeft w:val="0"/>
      <w:marRight w:val="0"/>
      <w:marTop w:val="0"/>
      <w:marBottom w:val="0"/>
      <w:divBdr>
        <w:top w:val="none" w:sz="0" w:space="0" w:color="auto"/>
        <w:left w:val="none" w:sz="0" w:space="0" w:color="auto"/>
        <w:bottom w:val="none" w:sz="0" w:space="0" w:color="auto"/>
        <w:right w:val="none" w:sz="0" w:space="0" w:color="auto"/>
      </w:divBdr>
    </w:div>
    <w:div w:id="1795713420">
      <w:bodyDiv w:val="1"/>
      <w:marLeft w:val="0"/>
      <w:marRight w:val="0"/>
      <w:marTop w:val="0"/>
      <w:marBottom w:val="0"/>
      <w:divBdr>
        <w:top w:val="none" w:sz="0" w:space="0" w:color="auto"/>
        <w:left w:val="none" w:sz="0" w:space="0" w:color="auto"/>
        <w:bottom w:val="none" w:sz="0" w:space="0" w:color="auto"/>
        <w:right w:val="none" w:sz="0" w:space="0" w:color="auto"/>
      </w:divBdr>
    </w:div>
    <w:div w:id="1841768858">
      <w:bodyDiv w:val="1"/>
      <w:marLeft w:val="0"/>
      <w:marRight w:val="0"/>
      <w:marTop w:val="0"/>
      <w:marBottom w:val="0"/>
      <w:divBdr>
        <w:top w:val="none" w:sz="0" w:space="0" w:color="auto"/>
        <w:left w:val="none" w:sz="0" w:space="0" w:color="auto"/>
        <w:bottom w:val="none" w:sz="0" w:space="0" w:color="auto"/>
        <w:right w:val="none" w:sz="0" w:space="0" w:color="auto"/>
      </w:divBdr>
    </w:div>
    <w:div w:id="1875455749">
      <w:bodyDiv w:val="1"/>
      <w:marLeft w:val="0"/>
      <w:marRight w:val="0"/>
      <w:marTop w:val="0"/>
      <w:marBottom w:val="0"/>
      <w:divBdr>
        <w:top w:val="none" w:sz="0" w:space="0" w:color="auto"/>
        <w:left w:val="none" w:sz="0" w:space="0" w:color="auto"/>
        <w:bottom w:val="none" w:sz="0" w:space="0" w:color="auto"/>
        <w:right w:val="none" w:sz="0" w:space="0" w:color="auto"/>
      </w:divBdr>
    </w:div>
    <w:div w:id="1949312016">
      <w:bodyDiv w:val="1"/>
      <w:marLeft w:val="0"/>
      <w:marRight w:val="0"/>
      <w:marTop w:val="0"/>
      <w:marBottom w:val="0"/>
      <w:divBdr>
        <w:top w:val="none" w:sz="0" w:space="0" w:color="auto"/>
        <w:left w:val="none" w:sz="0" w:space="0" w:color="auto"/>
        <w:bottom w:val="none" w:sz="0" w:space="0" w:color="auto"/>
        <w:right w:val="none" w:sz="0" w:space="0" w:color="auto"/>
      </w:divBdr>
    </w:div>
    <w:div w:id="1993096965">
      <w:bodyDiv w:val="1"/>
      <w:marLeft w:val="0"/>
      <w:marRight w:val="0"/>
      <w:marTop w:val="0"/>
      <w:marBottom w:val="0"/>
      <w:divBdr>
        <w:top w:val="none" w:sz="0" w:space="0" w:color="auto"/>
        <w:left w:val="none" w:sz="0" w:space="0" w:color="auto"/>
        <w:bottom w:val="none" w:sz="0" w:space="0" w:color="auto"/>
        <w:right w:val="none" w:sz="0" w:space="0" w:color="auto"/>
      </w:divBdr>
    </w:div>
    <w:div w:id="2039117553">
      <w:bodyDiv w:val="1"/>
      <w:marLeft w:val="0"/>
      <w:marRight w:val="0"/>
      <w:marTop w:val="0"/>
      <w:marBottom w:val="0"/>
      <w:divBdr>
        <w:top w:val="none" w:sz="0" w:space="0" w:color="auto"/>
        <w:left w:val="none" w:sz="0" w:space="0" w:color="auto"/>
        <w:bottom w:val="none" w:sz="0" w:space="0" w:color="auto"/>
        <w:right w:val="none" w:sz="0" w:space="0" w:color="auto"/>
      </w:divBdr>
    </w:div>
    <w:div w:id="2067219619">
      <w:bodyDiv w:val="1"/>
      <w:marLeft w:val="0"/>
      <w:marRight w:val="0"/>
      <w:marTop w:val="0"/>
      <w:marBottom w:val="0"/>
      <w:divBdr>
        <w:top w:val="none" w:sz="0" w:space="0" w:color="auto"/>
        <w:left w:val="none" w:sz="0" w:space="0" w:color="auto"/>
        <w:bottom w:val="none" w:sz="0" w:space="0" w:color="auto"/>
        <w:right w:val="none" w:sz="0" w:space="0" w:color="auto"/>
      </w:divBdr>
    </w:div>
    <w:div w:id="2091809105">
      <w:bodyDiv w:val="1"/>
      <w:marLeft w:val="0"/>
      <w:marRight w:val="0"/>
      <w:marTop w:val="0"/>
      <w:marBottom w:val="0"/>
      <w:divBdr>
        <w:top w:val="none" w:sz="0" w:space="0" w:color="auto"/>
        <w:left w:val="none" w:sz="0" w:space="0" w:color="auto"/>
        <w:bottom w:val="none" w:sz="0" w:space="0" w:color="auto"/>
        <w:right w:val="none" w:sz="0" w:space="0" w:color="auto"/>
      </w:divBdr>
    </w:div>
    <w:div w:id="2094813039">
      <w:bodyDiv w:val="1"/>
      <w:marLeft w:val="0"/>
      <w:marRight w:val="0"/>
      <w:marTop w:val="0"/>
      <w:marBottom w:val="0"/>
      <w:divBdr>
        <w:top w:val="none" w:sz="0" w:space="0" w:color="auto"/>
        <w:left w:val="none" w:sz="0" w:space="0" w:color="auto"/>
        <w:bottom w:val="none" w:sz="0" w:space="0" w:color="auto"/>
        <w:right w:val="none" w:sz="0" w:space="0" w:color="auto"/>
      </w:divBdr>
    </w:div>
    <w:div w:id="2113357027">
      <w:bodyDiv w:val="1"/>
      <w:marLeft w:val="750"/>
      <w:marRight w:val="0"/>
      <w:marTop w:val="300"/>
      <w:marBottom w:val="0"/>
      <w:divBdr>
        <w:top w:val="none" w:sz="0" w:space="0" w:color="auto"/>
        <w:left w:val="none" w:sz="0" w:space="0" w:color="auto"/>
        <w:bottom w:val="none" w:sz="0" w:space="0" w:color="auto"/>
        <w:right w:val="none" w:sz="0" w:space="0" w:color="auto"/>
      </w:divBdr>
      <w:divsChild>
        <w:div w:id="1403020695">
          <w:marLeft w:val="0"/>
          <w:marRight w:val="0"/>
          <w:marTop w:val="0"/>
          <w:marBottom w:val="0"/>
          <w:divBdr>
            <w:top w:val="none" w:sz="0" w:space="0" w:color="auto"/>
            <w:left w:val="none" w:sz="0" w:space="0" w:color="auto"/>
            <w:bottom w:val="none" w:sz="0" w:space="0" w:color="auto"/>
            <w:right w:val="none" w:sz="0" w:space="0" w:color="auto"/>
          </w:divBdr>
          <w:divsChild>
            <w:div w:id="752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68">
      <w:bodyDiv w:val="1"/>
      <w:marLeft w:val="0"/>
      <w:marRight w:val="0"/>
      <w:marTop w:val="0"/>
      <w:marBottom w:val="0"/>
      <w:divBdr>
        <w:top w:val="none" w:sz="0" w:space="0" w:color="auto"/>
        <w:left w:val="none" w:sz="0" w:space="0" w:color="auto"/>
        <w:bottom w:val="none" w:sz="0" w:space="0" w:color="auto"/>
        <w:right w:val="none" w:sz="0" w:space="0" w:color="auto"/>
      </w:divBdr>
    </w:div>
    <w:div w:id="21413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3FE3-E6E3-4F21-9952-6ECD9FD1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8084</Words>
  <Characters>45372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53350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Graham, Carlos (SAMHSA/OA)</cp:lastModifiedBy>
  <cp:revision>4</cp:revision>
  <cp:lastPrinted>2019-02-01T19:59:00Z</cp:lastPrinted>
  <dcterms:created xsi:type="dcterms:W3CDTF">2021-10-04T15:39:00Z</dcterms:created>
  <dcterms:modified xsi:type="dcterms:W3CDTF">2021-10-04T15:42:00Z</dcterms:modified>
</cp:coreProperties>
</file>