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1AE0" w:rsidRPr="008E25D7" w:rsidP="006E3E5A" w14:paraId="7145F35F" w14:textId="421D8BAE">
      <w:pPr>
        <w:tabs>
          <w:tab w:val="left" w:pos="9270"/>
        </w:tabs>
        <w:rPr>
          <w:szCs w:val="20"/>
        </w:rPr>
      </w:pPr>
      <w:r w:rsidRPr="008E25D7">
        <w:rPr>
          <w:noProof/>
          <w:szCs w:val="20"/>
        </w:rPr>
        <mc:AlternateContent>
          <mc:Choice Requires="wps">
            <w:drawing>
              <wp:anchor distT="0" distB="0" distL="114300" distR="114300" simplePos="0" relativeHeight="251663360" behindDoc="0" locked="0" layoutInCell="1" allowOverlap="1">
                <wp:simplePos x="0" y="0"/>
                <wp:positionH relativeFrom="margin">
                  <wp:posOffset>-53340</wp:posOffset>
                </wp:positionH>
                <wp:positionV relativeFrom="paragraph">
                  <wp:posOffset>8046720</wp:posOffset>
                </wp:positionV>
                <wp:extent cx="5981700" cy="891540"/>
                <wp:effectExtent l="0" t="0" r="19050" b="2286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81700" cy="891540"/>
                        </a:xfrm>
                        <a:prstGeom prst="rect">
                          <a:avLst/>
                        </a:prstGeom>
                        <a:solidFill>
                          <a:srgbClr val="FFFFFF"/>
                        </a:solidFill>
                        <a:ln w="9525">
                          <a:solidFill>
                            <a:srgbClr val="FFFFFF"/>
                          </a:solidFill>
                          <a:miter lim="800000"/>
                          <a:headEnd/>
                          <a:tailEnd/>
                        </a:ln>
                      </wps:spPr>
                      <wps:txbx>
                        <w:txbxContent>
                          <w:p w:rsidR="008E25D7" w:rsidRPr="004F3755" w:rsidP="009519C2" w14:textId="05C1C6F5">
                            <w:pPr>
                              <w:ind w:right="-60"/>
                              <w:rPr>
                                <w:sz w:val="15"/>
                                <w:szCs w:val="15"/>
                              </w:rPr>
                            </w:pPr>
                            <w:r w:rsidRPr="004F3755">
                              <w:rPr>
                                <w:sz w:val="15"/>
                                <w:szCs w:val="15"/>
                              </w:rPr>
                              <w:t xml:space="preserve">NOTICE:  Public reporting burden for this collection of information is estimated to average 60 minutes per response, including the time for reviewing instructions, searching existing data sources, </w:t>
                            </w:r>
                            <w:r w:rsidRPr="004F3755">
                              <w:rPr>
                                <w:sz w:val="15"/>
                                <w:szCs w:val="15"/>
                              </w:rPr>
                              <w:t>gathering</w:t>
                            </w:r>
                            <w:r w:rsidRPr="004F3755">
                              <w:rPr>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Center for Behavioral Health Statistics and Quality; Room 15E57B; 5600 Fishers Lane, Rockville, MD  20857. An agency may not conduct or sponsor, and a person is not required to respond to, a collection of information unless it displays a currently valid OMB control number.  The OMB control number for this project is 0930-0110, expiration date </w:t>
                            </w:r>
                            <w:r w:rsidR="00DD02DC">
                              <w:rPr>
                                <w:sz w:val="15"/>
                                <w:szCs w:val="15"/>
                              </w:rPr>
                              <w:t>xx</w:t>
                            </w:r>
                            <w:r w:rsidRPr="004F3755">
                              <w:rPr>
                                <w:sz w:val="15"/>
                                <w:szCs w:val="15"/>
                                <w:lang w:val="es-ES"/>
                              </w:rPr>
                              <w:t>/</w:t>
                            </w:r>
                            <w:r w:rsidR="00DD02DC">
                              <w:rPr>
                                <w:sz w:val="15"/>
                                <w:szCs w:val="15"/>
                                <w:lang w:val="es-ES"/>
                              </w:rPr>
                              <w:t>xx</w:t>
                            </w:r>
                            <w:r w:rsidRPr="004F3755">
                              <w:rPr>
                                <w:sz w:val="15"/>
                                <w:szCs w:val="15"/>
                                <w:lang w:val="es-ES"/>
                              </w:rPr>
                              <w:t>/</w:t>
                            </w:r>
                            <w:r w:rsidR="00DD02DC">
                              <w:rPr>
                                <w:sz w:val="15"/>
                                <w:szCs w:val="15"/>
                                <w:lang w:val="es-ES"/>
                              </w:rPr>
                              <w:t>xx</w:t>
                            </w:r>
                            <w:r w:rsidRPr="004F3755">
                              <w:rPr>
                                <w:sz w:val="15"/>
                                <w:szCs w:val="15"/>
                              </w:rPr>
                              <w:t xml:space="preserve">. </w:t>
                            </w:r>
                          </w:p>
                          <w:p w:rsidR="008E25D7" w:rsidRPr="00A71568" w:rsidP="008E25D7" w14:textId="77777777">
                            <w:pPr>
                              <w:rPr>
                                <w:sz w:val="15"/>
                                <w:szCs w:val="15"/>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5" type="#_x0000_t202" style="width:471pt;height:70.2pt;margin-top:633.6pt;margin-left:-4.2pt;mso-height-percent:0;mso-height-relative:margin;mso-position-horizontal-relative:margin;mso-width-percent:0;mso-width-relative:margin;mso-wrap-distance-bottom:0;mso-wrap-distance-left:9pt;mso-wrap-distance-right:9pt;mso-wrap-distance-top:0;mso-wrap-style:square;position:absolute;visibility:visible;v-text-anchor:top;z-index:251664384" strokecolor="white">
                <v:textbox>
                  <w:txbxContent>
                    <w:p w:rsidR="008E25D7" w:rsidRPr="004F3755" w:rsidP="009519C2" w14:paraId="1BDEFAFE" w14:textId="05C1C6F5">
                      <w:pPr>
                        <w:ind w:right="-60"/>
                        <w:rPr>
                          <w:sz w:val="15"/>
                          <w:szCs w:val="15"/>
                        </w:rPr>
                      </w:pPr>
                      <w:r w:rsidRPr="004F3755">
                        <w:rPr>
                          <w:sz w:val="15"/>
                          <w:szCs w:val="15"/>
                        </w:rPr>
                        <w:t xml:space="preserve">NOTICE:  Public reporting burden for this collection of information is estimated to average 60 minutes per response, including the time for reviewing instructions, searching existing data sources, </w:t>
                      </w:r>
                      <w:r w:rsidRPr="004F3755">
                        <w:rPr>
                          <w:sz w:val="15"/>
                          <w:szCs w:val="15"/>
                        </w:rPr>
                        <w:t>gathering</w:t>
                      </w:r>
                      <w:r w:rsidRPr="004F3755">
                        <w:rPr>
                          <w:sz w:val="15"/>
                          <w:szCs w:val="15"/>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(0930-0110), Center for Behavioral Health Statistics and Quality; Room 15E57B; 5600 Fishers Lane, Rockville, MD  20857. An agency may not conduct or sponsor, and a person is not required to respond to, a collection of information unless it displays a currently valid OMB control number.  The OMB control number for this project is 0930-0110, expiration date </w:t>
                      </w:r>
                      <w:r w:rsidR="00DD02DC">
                        <w:rPr>
                          <w:sz w:val="15"/>
                          <w:szCs w:val="15"/>
                        </w:rPr>
                        <w:t>xx</w:t>
                      </w:r>
                      <w:r w:rsidRPr="004F3755">
                        <w:rPr>
                          <w:sz w:val="15"/>
                          <w:szCs w:val="15"/>
                          <w:lang w:val="es-ES"/>
                        </w:rPr>
                        <w:t>/</w:t>
                      </w:r>
                      <w:r w:rsidR="00DD02DC">
                        <w:rPr>
                          <w:sz w:val="15"/>
                          <w:szCs w:val="15"/>
                          <w:lang w:val="es-ES"/>
                        </w:rPr>
                        <w:t>xx</w:t>
                      </w:r>
                      <w:r w:rsidRPr="004F3755">
                        <w:rPr>
                          <w:sz w:val="15"/>
                          <w:szCs w:val="15"/>
                          <w:lang w:val="es-ES"/>
                        </w:rPr>
                        <w:t>/</w:t>
                      </w:r>
                      <w:r w:rsidR="00DD02DC">
                        <w:rPr>
                          <w:sz w:val="15"/>
                          <w:szCs w:val="15"/>
                          <w:lang w:val="es-ES"/>
                        </w:rPr>
                        <w:t>xx</w:t>
                      </w:r>
                      <w:r w:rsidRPr="004F3755">
                        <w:rPr>
                          <w:sz w:val="15"/>
                          <w:szCs w:val="15"/>
                        </w:rPr>
                        <w:t xml:space="preserve">. </w:t>
                      </w:r>
                    </w:p>
                    <w:p w:rsidR="008E25D7" w:rsidRPr="00A71568" w:rsidP="008E25D7" w14:paraId="544FA316" w14:textId="77777777">
                      <w:pPr>
                        <w:rPr>
                          <w:sz w:val="15"/>
                          <w:szCs w:val="15"/>
                        </w:rPr>
                      </w:pPr>
                    </w:p>
                  </w:txbxContent>
                </v:textbox>
                <w10:wrap anchorx="margin"/>
              </v:shape>
            </w:pict>
          </mc:Fallback>
        </mc:AlternateContent>
      </w:r>
      <w:r w:rsidRPr="008E25D7" w:rsidR="00D70A6A">
        <w:rPr>
          <w:noProof/>
          <w:szCs w:val="20"/>
        </w:rPr>
        <mc:AlternateContent>
          <mc:Choice Requires="wps">
            <w:drawing>
              <wp:anchor distT="152400" distB="152400" distL="152400" distR="152400" simplePos="0" relativeHeight="251661312" behindDoc="0" locked="0" layoutInCell="1" allowOverlap="1">
                <wp:simplePos x="0" y="0"/>
                <wp:positionH relativeFrom="margin">
                  <wp:align>right</wp:align>
                </wp:positionH>
                <wp:positionV relativeFrom="paragraph">
                  <wp:posOffset>1859280</wp:posOffset>
                </wp:positionV>
                <wp:extent cx="5928360" cy="6088380"/>
                <wp:effectExtent l="0" t="0" r="15240" b="26670"/>
                <wp:wrapSquare wrapText="largest"/>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8360" cy="6088380"/>
                        </a:xfrm>
                        <a:prstGeom prst="rect">
                          <a:avLst/>
                        </a:prstGeom>
                        <a:solidFill>
                          <a:srgbClr val="FFFFFF"/>
                        </a:solidFill>
                        <a:ln w="18288" cmpd="thinThick">
                          <a:solidFill>
                            <a:srgbClr val="000000"/>
                          </a:solidFill>
                          <a:miter lim="800000"/>
                          <a:headEnd/>
                          <a:tailEnd/>
                        </a:ln>
                      </wps:spPr>
                      <wps:txbx>
                        <w:txbxContent>
                          <w:p w:rsidR="008E25D7" w:rsidRPr="0049472F" w:rsidP="006E3E5A" w14:textId="75FA4EB3">
                            <w:pPr>
                              <w:spacing w:after="120"/>
                              <w:rPr>
                                <w:rFonts w:ascii="Verdana" w:hAnsi="Verdana"/>
                                <w:sz w:val="23"/>
                                <w:szCs w:val="23"/>
                              </w:rPr>
                            </w:pPr>
                            <w:r w:rsidRPr="00CF691D">
                              <w:rPr>
                                <w:rFonts w:ascii="Verdana" w:hAnsi="Verdana"/>
                                <w:sz w:val="23"/>
                                <w:szCs w:val="23"/>
                              </w:rPr>
                              <w:t xml:space="preserve">Your address is one of several in this area </w:t>
                            </w:r>
                            <w:r w:rsidRPr="00123372">
                              <w:rPr>
                                <w:rFonts w:ascii="Verdana" w:hAnsi="Verdana"/>
                                <w:sz w:val="23"/>
                                <w:szCs w:val="23"/>
                              </w:rPr>
                              <w:t xml:space="preserve">randomly </w:t>
                            </w:r>
                            <w:r w:rsidRPr="0049472F">
                              <w:rPr>
                                <w:rFonts w:ascii="Verdana" w:hAnsi="Verdana"/>
                                <w:sz w:val="23"/>
                                <w:szCs w:val="23"/>
                              </w:rPr>
                              <w:t>chosen for the 20</w:t>
                            </w:r>
                            <w:r w:rsidR="00694B5F">
                              <w:rPr>
                                <w:rFonts w:ascii="Verdana" w:hAnsi="Verdana"/>
                                <w:sz w:val="23"/>
                                <w:szCs w:val="23"/>
                              </w:rPr>
                              <w:t>2</w:t>
                            </w:r>
                            <w:r w:rsidR="00B15049">
                              <w:rPr>
                                <w:rFonts w:ascii="Verdana" w:hAnsi="Verdana"/>
                                <w:sz w:val="23"/>
                                <w:szCs w:val="23"/>
                              </w:rPr>
                              <w:t>3</w:t>
                            </w:r>
                            <w:r w:rsidRPr="0049472F">
                              <w:rPr>
                                <w:rFonts w:ascii="Verdana" w:hAnsi="Verdana"/>
                                <w:sz w:val="23"/>
                                <w:szCs w:val="23"/>
                              </w:rPr>
                              <w:t xml:space="preserve"> National Survey on Drug Use and Health.  This study, sponsored by the </w:t>
                            </w:r>
                            <w:r>
                              <w:rPr>
                                <w:rFonts w:ascii="Verdana" w:hAnsi="Verdana"/>
                                <w:sz w:val="23"/>
                                <w:szCs w:val="23"/>
                              </w:rPr>
                              <w:t>U.S. Department of Health and Human Services</w:t>
                            </w:r>
                            <w:r w:rsidRPr="0049472F">
                              <w:rPr>
                                <w:rFonts w:ascii="Verdana" w:hAnsi="Verdana"/>
                                <w:sz w:val="23"/>
                                <w:szCs w:val="23"/>
                              </w:rPr>
                              <w:t>, collects information for research and program planning by asking about:</w:t>
                            </w:r>
                          </w:p>
                          <w:p w:rsidR="008E25D7" w:rsidRPr="0049472F" w:rsidP="00D573BA"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tobacco, alcohol, and drug use or non-use,</w:t>
                            </w:r>
                          </w:p>
                          <w:p w:rsidR="008E25D7" w:rsidRPr="0049472F" w:rsidP="00D573BA"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 xml:space="preserve">knowledge and attitudes about drugs, </w:t>
                            </w:r>
                          </w:p>
                          <w:p w:rsidR="008E25D7" w:rsidRPr="0049472F" w:rsidP="00D573BA"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mental health, and</w:t>
                            </w:r>
                          </w:p>
                          <w:p w:rsidR="008E25D7" w:rsidRPr="0049472F" w:rsidP="00D573BA"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 xml:space="preserve">other health issues.  </w:t>
                            </w:r>
                          </w:p>
                          <w:p w:rsidR="008E25D7" w:rsidRPr="0049472F"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textId="1A92DF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You cannot be identified through any information you give us.  Your name and address will never be connected to your answers</w:t>
                            </w:r>
                            <w:r w:rsidR="00F77C75">
                              <w:rPr>
                                <w:rFonts w:ascii="Verdana" w:hAnsi="Verdana"/>
                                <w:sz w:val="23"/>
                                <w:szCs w:val="23"/>
                              </w:rPr>
                              <w:t xml:space="preserve"> to the interview questions</w:t>
                            </w:r>
                            <w:r w:rsidRPr="0049472F">
                              <w:rPr>
                                <w:rFonts w:ascii="Verdana" w:hAnsi="Verdana"/>
                                <w:sz w:val="23"/>
                                <w:szCs w:val="23"/>
                              </w:rPr>
                              <w:t xml:space="preserve">.  Also, federal law requires us to keep </w:t>
                            </w:r>
                            <w:r w:rsidRPr="0049472F">
                              <w:rPr>
                                <w:rFonts w:ascii="Verdana" w:hAnsi="Verdana"/>
                                <w:sz w:val="23"/>
                                <w:szCs w:val="23"/>
                              </w:rPr>
                              <w:t>all of</w:t>
                            </w:r>
                            <w:r w:rsidRPr="0049472F">
                              <w:rPr>
                                <w:rFonts w:ascii="Verdana" w:hAnsi="Verdana"/>
                                <w:sz w:val="23"/>
                                <w:szCs w:val="23"/>
                              </w:rPr>
                              <w:t xml:space="preserve"> your answers confidential.  Any data that you provide will only be used by authorized personnel for statistical purposes according to the Confidential Information Protection and Statistical Efficiency Act of 2002. </w:t>
                            </w:r>
                          </w:p>
                          <w:p w:rsidR="008E25D7" w:rsidRPr="0049472F"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textId="6B69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3"/>
                                <w:szCs w:val="23"/>
                              </w:rPr>
                            </w:pPr>
                            <w:r w:rsidRPr="0049472F">
                              <w:rPr>
                                <w:rFonts w:ascii="Verdana" w:hAnsi="Verdana"/>
                                <w:sz w:val="23"/>
                                <w:szCs w:val="23"/>
                              </w:rPr>
                              <w:t xml:space="preserve">The screening questions take just a few minutes.  If anyone is chosen, the interview will take about an hour.  You can refuse to answer any questions, and you can quit at any time.  </w:t>
                            </w:r>
                            <w:r w:rsidRPr="0049472F">
                              <w:rPr>
                                <w:rFonts w:ascii="Verdana" w:hAnsi="Verdana"/>
                                <w:b/>
                                <w:iCs/>
                                <w:sz w:val="23"/>
                                <w:szCs w:val="23"/>
                              </w:rPr>
                              <w:t xml:space="preserve">Each person who is chosen and completes the interview will receive </w:t>
                            </w:r>
                            <w:r w:rsidR="00A57089">
                              <w:rPr>
                                <w:rFonts w:ascii="Verdana" w:hAnsi="Verdana"/>
                                <w:b/>
                                <w:iCs/>
                                <w:sz w:val="23"/>
                                <w:szCs w:val="23"/>
                              </w:rPr>
                              <w:t xml:space="preserve">a </w:t>
                            </w:r>
                            <w:r w:rsidRPr="0049472F">
                              <w:rPr>
                                <w:rFonts w:ascii="Verdana" w:hAnsi="Verdana"/>
                                <w:b/>
                                <w:iCs/>
                                <w:sz w:val="23"/>
                                <w:szCs w:val="23"/>
                              </w:rPr>
                              <w:t xml:space="preserve">$30 </w:t>
                            </w:r>
                            <w:r w:rsidR="00A57089">
                              <w:rPr>
                                <w:rFonts w:ascii="Verdana" w:hAnsi="Verdana"/>
                                <w:b/>
                                <w:iCs/>
                                <w:sz w:val="23"/>
                                <w:szCs w:val="23"/>
                              </w:rPr>
                              <w:t>gift card</w:t>
                            </w:r>
                            <w:r w:rsidRPr="0049472F">
                              <w:rPr>
                                <w:rFonts w:ascii="Verdana" w:hAnsi="Verdana"/>
                                <w:b/>
                                <w:sz w:val="23"/>
                                <w:szCs w:val="23"/>
                              </w:rPr>
                              <w:t xml:space="preserve">. </w:t>
                            </w:r>
                          </w:p>
                          <w:p w:rsidR="008E25D7" w:rsidRPr="0049472F"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textId="28D54A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If you have questions about the study, call the Project Representative at </w:t>
                            </w:r>
                            <w:r w:rsidR="00D70A6A">
                              <w:rPr>
                                <w:rFonts w:ascii="Verdana" w:hAnsi="Verdana"/>
                                <w:sz w:val="23"/>
                                <w:szCs w:val="23"/>
                              </w:rPr>
                              <w:t xml:space="preserve">     </w:t>
                            </w:r>
                            <w:r w:rsidRPr="0049472F">
                              <w:rPr>
                                <w:rFonts w:ascii="Verdana" w:hAnsi="Verdana"/>
                                <w:sz w:val="23"/>
                                <w:szCs w:val="23"/>
                              </w:rPr>
                              <w:t xml:space="preserve">1-800-848-4079.  If you have questions about your rights as a study participant, call </w:t>
                            </w:r>
                            <w:smartTag w:uri="urn:schemas-microsoft-com:office:smarttags" w:element="stockticker">
                              <w:r w:rsidRPr="0049472F">
                                <w:rPr>
                                  <w:rFonts w:ascii="Verdana" w:hAnsi="Verdana"/>
                                  <w:sz w:val="23"/>
                                  <w:szCs w:val="23"/>
                                </w:rPr>
                                <w:t>RTI</w:t>
                              </w:r>
                              <w:r>
                                <w:rPr>
                                  <w:rFonts w:ascii="Verdana" w:hAnsi="Verdana"/>
                                  <w:sz w:val="23"/>
                                  <w:szCs w:val="23"/>
                                </w:rPr>
                                <w:t xml:space="preserve"> International</w:t>
                              </w:r>
                            </w:smartTag>
                            <w:r w:rsidRPr="0049472F">
                              <w:rPr>
                                <w:rFonts w:ascii="Verdana" w:hAnsi="Verdana"/>
                                <w:sz w:val="23"/>
                                <w:szCs w:val="23"/>
                              </w:rPr>
                              <w:t xml:space="preserve">’s Office of Research Protection at </w:t>
                            </w:r>
                            <w:r w:rsidR="00D70A6A">
                              <w:rPr>
                                <w:rFonts w:ascii="Verdana" w:hAnsi="Verdana"/>
                                <w:sz w:val="23"/>
                                <w:szCs w:val="23"/>
                              </w:rPr>
                              <w:t xml:space="preserve">             </w:t>
                            </w:r>
                            <w:r w:rsidRPr="0049472F">
                              <w:rPr>
                                <w:rFonts w:ascii="Verdana" w:hAnsi="Verdana"/>
                                <w:sz w:val="23"/>
                                <w:szCs w:val="23"/>
                              </w:rPr>
                              <w:t xml:space="preserve">1-866-214-2043 (a toll-free number). You can </w:t>
                            </w:r>
                            <w:bookmarkStart w:id="0" w:name="_Hlt16400188"/>
                            <w:bookmarkEnd w:id="0"/>
                            <w:r w:rsidRPr="0049472F">
                              <w:rPr>
                                <w:rFonts w:ascii="Verdana" w:hAnsi="Verdana"/>
                                <w:sz w:val="23"/>
                                <w:szCs w:val="23"/>
                              </w:rPr>
                              <w:t xml:space="preserve">also visit our project </w:t>
                            </w:r>
                            <w:r>
                              <w:rPr>
                                <w:rFonts w:ascii="Verdana" w:hAnsi="Verdana"/>
                                <w:sz w:val="23"/>
                                <w:szCs w:val="23"/>
                              </w:rPr>
                              <w:t>w</w:t>
                            </w:r>
                            <w:r w:rsidRPr="0049472F">
                              <w:rPr>
                                <w:rFonts w:ascii="Verdana" w:hAnsi="Verdana"/>
                                <w:sz w:val="23"/>
                                <w:szCs w:val="23"/>
                              </w:rPr>
                              <w:t xml:space="preserve">ebsite: </w:t>
                            </w:r>
                            <w:hyperlink r:id="rId4" w:history="1">
                              <w:r w:rsidRPr="00C22B9D" w:rsidR="00C22B9D">
                                <w:rPr>
                                  <w:rStyle w:val="Hyperlink"/>
                                  <w:rFonts w:ascii="Verdana" w:hAnsi="Verdana"/>
                                  <w:sz w:val="23"/>
                                  <w:szCs w:val="23"/>
                                </w:rPr>
                                <w:t>https://nsduhweb.rti.org/</w:t>
                              </w:r>
                            </w:hyperlink>
                            <w:r w:rsidRPr="0049472F">
                              <w:rPr>
                                <w:rFonts w:ascii="Verdana" w:hAnsi="Verdana"/>
                                <w:sz w:val="23"/>
                                <w:szCs w:val="23"/>
                              </w:rPr>
                              <w:t xml:space="preserve"> for more information.</w:t>
                            </w:r>
                          </w:p>
                          <w:p w:rsidR="008E25D7" w:rsidRPr="0049472F"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Thank you for your cooperation and time.</w:t>
                            </w:r>
                          </w:p>
                          <w:p w:rsidR="008E25D7" w:rsidP="009E017A" w14:textId="69FA75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23"/>
                                <w:szCs w:val="23"/>
                              </w:rPr>
                            </w:pPr>
                          </w:p>
                          <w:p w:rsidR="008E25D7" w:rsidRPr="00123372" w:rsidP="006E3E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16"/>
                                <w:szCs w:val="16"/>
                              </w:rPr>
                            </w:pPr>
                          </w:p>
                          <w:p w:rsidR="008E25D7" w:rsidRPr="00B44CE3" w:rsidP="006E3E5A" w14:textId="05866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16"/>
                                <w:szCs w:val="16"/>
                              </w:rPr>
                            </w:pPr>
                            <w:r w:rsidRPr="00123372">
                              <w:rPr>
                                <w:rFonts w:ascii="Verdana" w:hAnsi="Verdana"/>
                                <w:sz w:val="18"/>
                                <w:szCs w:val="18"/>
                              </w:rPr>
                              <w:t>Your confidentiality is protected by the Confidential Information Protection and Statistical Efficiency Act of 2002</w:t>
                            </w:r>
                            <w:r w:rsidR="009E017A">
                              <w:rPr>
                                <w:rFonts w:ascii="Verdana" w:hAnsi="Verdana"/>
                                <w:sz w:val="18"/>
                                <w:szCs w:val="18"/>
                              </w:rPr>
                              <w:t xml:space="preserve"> </w:t>
                            </w:r>
                            <w:r w:rsidRPr="00123372">
                              <w:rPr>
                                <w:rFonts w:ascii="Verdana" w:hAnsi="Verdana"/>
                                <w:sz w:val="18"/>
                                <w:szCs w:val="18"/>
                              </w:rPr>
                              <w:t>(CIPSEA, PL 107-347).  Any project staff or authorized data user who violates CIPSEA may be subject to a jail term of up to 5 years, a fine of up to $250,000, or both</w:t>
                            </w:r>
                            <w:r w:rsidRPr="00123372">
                              <w:rPr>
                                <w:rFonts w:ascii="Verdana" w:hAnsi="Verdana"/>
                                <w:sz w:val="16"/>
                                <w:szCs w:val="16"/>
                              </w:rPr>
                              <w:t>.</w:t>
                            </w:r>
                            <w:r w:rsidRPr="00F870AE">
                              <w:rPr>
                                <w:rFonts w:ascii="Tahoma" w:hAnsi="Tahoma" w:cs="Tahoma"/>
                                <w:sz w:val="16"/>
                                <w:szCs w:val="16"/>
                              </w:rPr>
                              <w:t xml:space="preserve"> </w:t>
                            </w:r>
                            <w:r>
                              <w:rPr>
                                <w:rFonts w:ascii="Tahoma" w:hAnsi="Tahoma" w:cs="Tahoma"/>
                                <w:sz w:val="16"/>
                                <w:szCs w:val="16"/>
                              </w:rPr>
                              <w:t xml:space="preserve">                                                                                       </w:t>
                            </w:r>
                          </w:p>
                          <w:p w:rsidR="008E25D7" w:rsidRPr="00A04E45" w:rsidP="009E017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16"/>
                                <w:szCs w:val="16"/>
                              </w:rPr>
                            </w:pPr>
                          </w:p>
                        </w:txbxContent>
                      </wps:txbx>
                      <wps:bodyPr rot="0" vert="horz" wrap="square" lIns="76200" tIns="76200" rIns="76200" bIns="76200" anchor="t" anchorCtr="0" upright="1"/>
                    </wps:wsp>
                  </a:graphicData>
                </a:graphic>
                <wp14:sizeRelH relativeFrom="page">
                  <wp14:pctWidth>0</wp14:pctWidth>
                </wp14:sizeRelH>
                <wp14:sizeRelV relativeFrom="page">
                  <wp14:pctHeight>0</wp14:pctHeight>
                </wp14:sizeRelV>
              </wp:anchor>
            </w:drawing>
          </mc:Choice>
          <mc:Fallback>
            <w:pict>
              <v:shape id="Text Box 5" o:spid="_x0000_s1026" type="#_x0000_t202" style="width:466.8pt;height:479.4pt;margin-top:146.4pt;margin-left:415.6pt;mso-height-percent:0;mso-height-relative:page;mso-position-horizontal:right;mso-position-horizontal-relative:margin;mso-width-percent:0;mso-width-relative:page;mso-wrap-distance-bottom:12pt;mso-wrap-distance-left:12pt;mso-wrap-distance-right:12pt;mso-wrap-distance-top:12pt;mso-wrap-style:square;position:absolute;visibility:visible;v-text-anchor:top;z-index:251662336" strokeweight="1.44pt">
                <v:stroke linestyle="thinThick"/>
                <v:textbox inset="6pt,6pt,6pt,6pt">
                  <w:txbxContent>
                    <w:p w:rsidR="008E25D7" w:rsidRPr="0049472F" w:rsidP="006E3E5A" w14:paraId="3CA2DCD8" w14:textId="75FA4EB3">
                      <w:pPr>
                        <w:spacing w:after="120"/>
                        <w:rPr>
                          <w:rFonts w:ascii="Verdana" w:hAnsi="Verdana"/>
                          <w:sz w:val="23"/>
                          <w:szCs w:val="23"/>
                        </w:rPr>
                      </w:pPr>
                      <w:r w:rsidRPr="00CF691D">
                        <w:rPr>
                          <w:rFonts w:ascii="Verdana" w:hAnsi="Verdana"/>
                          <w:sz w:val="23"/>
                          <w:szCs w:val="23"/>
                        </w:rPr>
                        <w:t xml:space="preserve">Your address is one of several in this area </w:t>
                      </w:r>
                      <w:r w:rsidRPr="00123372">
                        <w:rPr>
                          <w:rFonts w:ascii="Verdana" w:hAnsi="Verdana"/>
                          <w:sz w:val="23"/>
                          <w:szCs w:val="23"/>
                        </w:rPr>
                        <w:t xml:space="preserve">randomly </w:t>
                      </w:r>
                      <w:r w:rsidRPr="0049472F">
                        <w:rPr>
                          <w:rFonts w:ascii="Verdana" w:hAnsi="Verdana"/>
                          <w:sz w:val="23"/>
                          <w:szCs w:val="23"/>
                        </w:rPr>
                        <w:t>chosen for the 20</w:t>
                      </w:r>
                      <w:r w:rsidR="00694B5F">
                        <w:rPr>
                          <w:rFonts w:ascii="Verdana" w:hAnsi="Verdana"/>
                          <w:sz w:val="23"/>
                          <w:szCs w:val="23"/>
                        </w:rPr>
                        <w:t>2</w:t>
                      </w:r>
                      <w:r w:rsidR="00B15049">
                        <w:rPr>
                          <w:rFonts w:ascii="Verdana" w:hAnsi="Verdana"/>
                          <w:sz w:val="23"/>
                          <w:szCs w:val="23"/>
                        </w:rPr>
                        <w:t>3</w:t>
                      </w:r>
                      <w:r w:rsidRPr="0049472F">
                        <w:rPr>
                          <w:rFonts w:ascii="Verdana" w:hAnsi="Verdana"/>
                          <w:sz w:val="23"/>
                          <w:szCs w:val="23"/>
                        </w:rPr>
                        <w:t xml:space="preserve"> National Survey on Drug Use and Health.  This study, sponsored by the </w:t>
                      </w:r>
                      <w:r>
                        <w:rPr>
                          <w:rFonts w:ascii="Verdana" w:hAnsi="Verdana"/>
                          <w:sz w:val="23"/>
                          <w:szCs w:val="23"/>
                        </w:rPr>
                        <w:t>U.S. Department of Health and Human Services</w:t>
                      </w:r>
                      <w:r w:rsidRPr="0049472F">
                        <w:rPr>
                          <w:rFonts w:ascii="Verdana" w:hAnsi="Verdana"/>
                          <w:sz w:val="23"/>
                          <w:szCs w:val="23"/>
                        </w:rPr>
                        <w:t>, collects information for research and program planning by asking about:</w:t>
                      </w:r>
                    </w:p>
                    <w:p w:rsidR="008E25D7" w:rsidRPr="0049472F" w:rsidP="00D573BA" w14:paraId="4EFF1745"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tobacco, alcohol, and drug use or non-use,</w:t>
                      </w:r>
                    </w:p>
                    <w:p w:rsidR="008E25D7" w:rsidRPr="0049472F" w:rsidP="00D573BA" w14:paraId="2B2C92E0"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 xml:space="preserve">knowledge and attitudes about drugs, </w:t>
                      </w:r>
                    </w:p>
                    <w:p w:rsidR="008E25D7" w:rsidRPr="0049472F" w:rsidP="00D573BA" w14:paraId="680B68EC"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mental health, and</w:t>
                      </w:r>
                    </w:p>
                    <w:p w:rsidR="008E25D7" w:rsidRPr="0049472F" w:rsidP="00D573BA" w14:paraId="18C525DD" w14:textId="77777777">
                      <w:pPr>
                        <w:pStyle w:val="levnl11"/>
                        <w:widowControl/>
                        <w:numPr>
                          <w:ilvl w:val="0"/>
                          <w:numId w:val="1"/>
                        </w:numPr>
                        <w:tabs>
                          <w:tab w:val="clear" w:pos="0"/>
                          <w:tab w:val="left" w:pos="360"/>
                          <w:tab w:val="clear" w:pos="720"/>
                          <w:tab w:val="left" w:pos="1080"/>
                          <w:tab w:val="clear" w:pos="1440"/>
                          <w:tab w:val="left" w:pos="1800"/>
                          <w:tab w:val="clear" w:pos="2160"/>
                          <w:tab w:val="left" w:pos="2520"/>
                          <w:tab w:val="clear" w:pos="2880"/>
                          <w:tab w:val="left" w:pos="3240"/>
                          <w:tab w:val="clear" w:pos="3600"/>
                          <w:tab w:val="left" w:pos="3960"/>
                          <w:tab w:val="clear" w:pos="4320"/>
                          <w:tab w:val="left" w:pos="4680"/>
                          <w:tab w:val="clear" w:pos="5040"/>
                          <w:tab w:val="left" w:pos="5400"/>
                          <w:tab w:val="clear" w:pos="5760"/>
                          <w:tab w:val="left" w:pos="6120"/>
                          <w:tab w:val="clear" w:pos="6480"/>
                          <w:tab w:val="left" w:pos="6840"/>
                          <w:tab w:val="clear" w:pos="7200"/>
                          <w:tab w:val="left" w:pos="7560"/>
                          <w:tab w:val="clear" w:pos="7920"/>
                          <w:tab w:val="left" w:pos="8280"/>
                          <w:tab w:val="clear" w:pos="8640"/>
                          <w:tab w:val="right" w:pos="9000"/>
                        </w:tabs>
                        <w:rPr>
                          <w:rFonts w:ascii="Symbol" w:hAnsi="Symbol"/>
                          <w:sz w:val="23"/>
                          <w:szCs w:val="23"/>
                        </w:rPr>
                      </w:pPr>
                      <w:r w:rsidRPr="0049472F">
                        <w:rPr>
                          <w:rFonts w:ascii="Verdana" w:hAnsi="Verdana"/>
                          <w:sz w:val="23"/>
                          <w:szCs w:val="23"/>
                        </w:rPr>
                        <w:tab/>
                        <w:t xml:space="preserve">other health issues.  </w:t>
                      </w:r>
                    </w:p>
                    <w:p w:rsidR="008E25D7" w:rsidRPr="0049472F" w:rsidP="009E017A" w14:paraId="5E4A59F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paraId="656B1C6B" w14:textId="1A92DF1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You cannot be identified through any information you give us.  Your name and address will never be connected to your answers</w:t>
                      </w:r>
                      <w:r w:rsidR="00F77C75">
                        <w:rPr>
                          <w:rFonts w:ascii="Verdana" w:hAnsi="Verdana"/>
                          <w:sz w:val="23"/>
                          <w:szCs w:val="23"/>
                        </w:rPr>
                        <w:t xml:space="preserve"> to the interview questions</w:t>
                      </w:r>
                      <w:r w:rsidRPr="0049472F">
                        <w:rPr>
                          <w:rFonts w:ascii="Verdana" w:hAnsi="Verdana"/>
                          <w:sz w:val="23"/>
                          <w:szCs w:val="23"/>
                        </w:rPr>
                        <w:t xml:space="preserve">.  Also, federal law requires us to keep </w:t>
                      </w:r>
                      <w:r w:rsidRPr="0049472F">
                        <w:rPr>
                          <w:rFonts w:ascii="Verdana" w:hAnsi="Verdana"/>
                          <w:sz w:val="23"/>
                          <w:szCs w:val="23"/>
                        </w:rPr>
                        <w:t>all of</w:t>
                      </w:r>
                      <w:r w:rsidRPr="0049472F">
                        <w:rPr>
                          <w:rFonts w:ascii="Verdana" w:hAnsi="Verdana"/>
                          <w:sz w:val="23"/>
                          <w:szCs w:val="23"/>
                        </w:rPr>
                        <w:t xml:space="preserve"> your answers confidential.  Any data that you provide will only be used by authorized personnel for statistical purposes according to the Confidential Information Protection and Statistical Efficiency Act of 2002. </w:t>
                      </w:r>
                    </w:p>
                    <w:p w:rsidR="008E25D7" w:rsidRPr="0049472F" w:rsidP="009E017A" w14:paraId="592E291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paraId="5AEB0044" w14:textId="6B691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b/>
                          <w:sz w:val="23"/>
                          <w:szCs w:val="23"/>
                        </w:rPr>
                      </w:pPr>
                      <w:r w:rsidRPr="0049472F">
                        <w:rPr>
                          <w:rFonts w:ascii="Verdana" w:hAnsi="Verdana"/>
                          <w:sz w:val="23"/>
                          <w:szCs w:val="23"/>
                        </w:rPr>
                        <w:t xml:space="preserve">The screening questions take just a few minutes.  If anyone is chosen, the interview will take about an hour.  You can refuse to answer any questions, and you can quit at any time.  </w:t>
                      </w:r>
                      <w:r w:rsidRPr="0049472F">
                        <w:rPr>
                          <w:rFonts w:ascii="Verdana" w:hAnsi="Verdana"/>
                          <w:b/>
                          <w:iCs/>
                          <w:sz w:val="23"/>
                          <w:szCs w:val="23"/>
                        </w:rPr>
                        <w:t xml:space="preserve">Each person who is chosen and completes the interview will receive </w:t>
                      </w:r>
                      <w:r w:rsidR="00A57089">
                        <w:rPr>
                          <w:rFonts w:ascii="Verdana" w:hAnsi="Verdana"/>
                          <w:b/>
                          <w:iCs/>
                          <w:sz w:val="23"/>
                          <w:szCs w:val="23"/>
                        </w:rPr>
                        <w:t xml:space="preserve">a </w:t>
                      </w:r>
                      <w:r w:rsidRPr="0049472F">
                        <w:rPr>
                          <w:rFonts w:ascii="Verdana" w:hAnsi="Verdana"/>
                          <w:b/>
                          <w:iCs/>
                          <w:sz w:val="23"/>
                          <w:szCs w:val="23"/>
                        </w:rPr>
                        <w:t xml:space="preserve">$30 </w:t>
                      </w:r>
                      <w:r w:rsidR="00A57089">
                        <w:rPr>
                          <w:rFonts w:ascii="Verdana" w:hAnsi="Verdana"/>
                          <w:b/>
                          <w:iCs/>
                          <w:sz w:val="23"/>
                          <w:szCs w:val="23"/>
                        </w:rPr>
                        <w:t>gift card</w:t>
                      </w:r>
                      <w:r w:rsidRPr="0049472F">
                        <w:rPr>
                          <w:rFonts w:ascii="Verdana" w:hAnsi="Verdana"/>
                          <w:b/>
                          <w:sz w:val="23"/>
                          <w:szCs w:val="23"/>
                        </w:rPr>
                        <w:t xml:space="preserve">. </w:t>
                      </w:r>
                    </w:p>
                    <w:p w:rsidR="008E25D7" w:rsidRPr="0049472F" w:rsidP="009E017A" w14:paraId="0476114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paraId="4081FC87" w14:textId="28D54A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 xml:space="preserve">If you have questions about the study, call the Project Representative at </w:t>
                      </w:r>
                      <w:r w:rsidR="00D70A6A">
                        <w:rPr>
                          <w:rFonts w:ascii="Verdana" w:hAnsi="Verdana"/>
                          <w:sz w:val="23"/>
                          <w:szCs w:val="23"/>
                        </w:rPr>
                        <w:t xml:space="preserve">     </w:t>
                      </w:r>
                      <w:r w:rsidRPr="0049472F">
                        <w:rPr>
                          <w:rFonts w:ascii="Verdana" w:hAnsi="Verdana"/>
                          <w:sz w:val="23"/>
                          <w:szCs w:val="23"/>
                        </w:rPr>
                        <w:t xml:space="preserve">1-800-848-4079.  If you have questions about your rights as a study participant, call </w:t>
                      </w:r>
                      <w:smartTag w:uri="urn:schemas-microsoft-com:office:smarttags" w:element="stockticker">
                        <w:r w:rsidRPr="0049472F">
                          <w:rPr>
                            <w:rFonts w:ascii="Verdana" w:hAnsi="Verdana"/>
                            <w:sz w:val="23"/>
                            <w:szCs w:val="23"/>
                          </w:rPr>
                          <w:t>RTI</w:t>
                        </w:r>
                        <w:r>
                          <w:rPr>
                            <w:rFonts w:ascii="Verdana" w:hAnsi="Verdana"/>
                            <w:sz w:val="23"/>
                            <w:szCs w:val="23"/>
                          </w:rPr>
                          <w:t xml:space="preserve"> International</w:t>
                        </w:r>
                      </w:smartTag>
                      <w:r w:rsidRPr="0049472F">
                        <w:rPr>
                          <w:rFonts w:ascii="Verdana" w:hAnsi="Verdana"/>
                          <w:sz w:val="23"/>
                          <w:szCs w:val="23"/>
                        </w:rPr>
                        <w:t xml:space="preserve">’s Office of Research Protection at </w:t>
                      </w:r>
                      <w:r w:rsidR="00D70A6A">
                        <w:rPr>
                          <w:rFonts w:ascii="Verdana" w:hAnsi="Verdana"/>
                          <w:sz w:val="23"/>
                          <w:szCs w:val="23"/>
                        </w:rPr>
                        <w:t xml:space="preserve">             </w:t>
                      </w:r>
                      <w:r w:rsidRPr="0049472F">
                        <w:rPr>
                          <w:rFonts w:ascii="Verdana" w:hAnsi="Verdana"/>
                          <w:sz w:val="23"/>
                          <w:szCs w:val="23"/>
                        </w:rPr>
                        <w:t xml:space="preserve">1-866-214-2043 (a toll-free number). You can </w:t>
                      </w:r>
                      <w:bookmarkStart w:id="0" w:name="_Hlt16400188"/>
                      <w:bookmarkEnd w:id="0"/>
                      <w:r w:rsidRPr="0049472F">
                        <w:rPr>
                          <w:rFonts w:ascii="Verdana" w:hAnsi="Verdana"/>
                          <w:sz w:val="23"/>
                          <w:szCs w:val="23"/>
                        </w:rPr>
                        <w:t xml:space="preserve">also visit our project </w:t>
                      </w:r>
                      <w:r>
                        <w:rPr>
                          <w:rFonts w:ascii="Verdana" w:hAnsi="Verdana"/>
                          <w:sz w:val="23"/>
                          <w:szCs w:val="23"/>
                        </w:rPr>
                        <w:t>w</w:t>
                      </w:r>
                      <w:r w:rsidRPr="0049472F">
                        <w:rPr>
                          <w:rFonts w:ascii="Verdana" w:hAnsi="Verdana"/>
                          <w:sz w:val="23"/>
                          <w:szCs w:val="23"/>
                        </w:rPr>
                        <w:t xml:space="preserve">ebsite: </w:t>
                      </w:r>
                      <w:hyperlink r:id="rId4" w:history="1">
                        <w:r w:rsidRPr="00C22B9D" w:rsidR="00C22B9D">
                          <w:rPr>
                            <w:rStyle w:val="Hyperlink"/>
                            <w:rFonts w:ascii="Verdana" w:hAnsi="Verdana"/>
                            <w:sz w:val="23"/>
                            <w:szCs w:val="23"/>
                          </w:rPr>
                          <w:t>https://nsduhweb.rti.org/</w:t>
                        </w:r>
                      </w:hyperlink>
                      <w:r w:rsidRPr="0049472F">
                        <w:rPr>
                          <w:rFonts w:ascii="Verdana" w:hAnsi="Verdana"/>
                          <w:sz w:val="23"/>
                          <w:szCs w:val="23"/>
                        </w:rPr>
                        <w:t xml:space="preserve"> for more information.</w:t>
                      </w:r>
                    </w:p>
                    <w:p w:rsidR="008E25D7" w:rsidRPr="0049472F" w:rsidP="009E017A" w14:paraId="55C1AD2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p>
                    <w:p w:rsidR="008E25D7" w:rsidRPr="0049472F" w:rsidP="009E017A" w14:paraId="021D3A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23"/>
                          <w:szCs w:val="23"/>
                        </w:rPr>
                      </w:pPr>
                      <w:r w:rsidRPr="0049472F">
                        <w:rPr>
                          <w:rFonts w:ascii="Verdana" w:hAnsi="Verdana"/>
                          <w:sz w:val="23"/>
                          <w:szCs w:val="23"/>
                        </w:rPr>
                        <w:t>Thank you for your cooperation and time.</w:t>
                      </w:r>
                    </w:p>
                    <w:p w:rsidR="008E25D7" w:rsidP="009E017A" w14:paraId="365C8E64" w14:textId="69FA75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23"/>
                          <w:szCs w:val="23"/>
                        </w:rPr>
                      </w:pPr>
                    </w:p>
                    <w:p w:rsidR="008E25D7" w:rsidRPr="00123372" w:rsidP="006E3E5A" w14:paraId="17871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Verdana" w:hAnsi="Verdana"/>
                          <w:sz w:val="16"/>
                          <w:szCs w:val="16"/>
                        </w:rPr>
                      </w:pPr>
                    </w:p>
                    <w:p w:rsidR="008E25D7" w:rsidRPr="00B44CE3" w:rsidP="006E3E5A" w14:paraId="1FBC41F6" w14:textId="05866BC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16"/>
                          <w:szCs w:val="16"/>
                        </w:rPr>
                      </w:pPr>
                      <w:r w:rsidRPr="00123372">
                        <w:rPr>
                          <w:rFonts w:ascii="Verdana" w:hAnsi="Verdana"/>
                          <w:sz w:val="18"/>
                          <w:szCs w:val="18"/>
                        </w:rPr>
                        <w:t>Your confidentiality is protected by the Confidential Information Protection and Statistical Efficiency Act of 2002</w:t>
                      </w:r>
                      <w:r w:rsidR="009E017A">
                        <w:rPr>
                          <w:rFonts w:ascii="Verdana" w:hAnsi="Verdana"/>
                          <w:sz w:val="18"/>
                          <w:szCs w:val="18"/>
                        </w:rPr>
                        <w:t xml:space="preserve"> </w:t>
                      </w:r>
                      <w:r w:rsidRPr="00123372">
                        <w:rPr>
                          <w:rFonts w:ascii="Verdana" w:hAnsi="Verdana"/>
                          <w:sz w:val="18"/>
                          <w:szCs w:val="18"/>
                        </w:rPr>
                        <w:t>(CIPSEA, PL 107-347).  Any project staff or authorized data user who violates CIPSEA may be subject to a jail term of up to 5 years, a fine of up to $250,000, or both</w:t>
                      </w:r>
                      <w:r w:rsidRPr="00123372">
                        <w:rPr>
                          <w:rFonts w:ascii="Verdana" w:hAnsi="Verdana"/>
                          <w:sz w:val="16"/>
                          <w:szCs w:val="16"/>
                        </w:rPr>
                        <w:t>.</w:t>
                      </w:r>
                      <w:r w:rsidRPr="00F870AE">
                        <w:rPr>
                          <w:rFonts w:ascii="Tahoma" w:hAnsi="Tahoma" w:cs="Tahoma"/>
                          <w:sz w:val="16"/>
                          <w:szCs w:val="16"/>
                        </w:rPr>
                        <w:t xml:space="preserve"> </w:t>
                      </w:r>
                      <w:r>
                        <w:rPr>
                          <w:rFonts w:ascii="Tahoma" w:hAnsi="Tahoma" w:cs="Tahoma"/>
                          <w:sz w:val="16"/>
                          <w:szCs w:val="16"/>
                        </w:rPr>
                        <w:t xml:space="preserve">                                                                                       </w:t>
                      </w:r>
                    </w:p>
                    <w:p w:rsidR="008E25D7" w:rsidRPr="00A04E45" w:rsidP="009E017A" w14:paraId="143B317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Verdana" w:hAnsi="Verdana"/>
                          <w:sz w:val="16"/>
                          <w:szCs w:val="16"/>
                        </w:rPr>
                      </w:pPr>
                    </w:p>
                  </w:txbxContent>
                </v:textbox>
                <w10:wrap type="square" side="largest"/>
              </v:shape>
            </w:pict>
          </mc:Fallback>
        </mc:AlternateContent>
      </w:r>
      <w:r w:rsidRPr="008E25D7">
        <w:rPr>
          <w:noProof/>
          <w:szCs w:val="20"/>
        </w:rPr>
        <mc:AlternateContent>
          <mc:Choice Requires="wps">
            <w:drawing>
              <wp:anchor distT="152400" distB="152400" distL="152400" distR="152400" simplePos="0" relativeHeight="251658240" behindDoc="1" locked="0" layoutInCell="0" allowOverlap="1">
                <wp:simplePos x="0" y="0"/>
                <wp:positionH relativeFrom="margin">
                  <wp:posOffset>2899410</wp:posOffset>
                </wp:positionH>
                <wp:positionV relativeFrom="margin">
                  <wp:posOffset>380365</wp:posOffset>
                </wp:positionV>
                <wp:extent cx="2694305" cy="1087120"/>
                <wp:effectExtent l="17780" t="15875" r="12065" b="11430"/>
                <wp:wrapSquare wrapText="larges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94305" cy="1087120"/>
                        </a:xfrm>
                        <a:prstGeom prst="rect">
                          <a:avLst/>
                        </a:prstGeom>
                        <a:solidFill>
                          <a:srgbClr val="FFFFFF"/>
                        </a:solidFill>
                        <a:ln w="18288" cmpd="thinThick">
                          <a:solidFill>
                            <a:srgbClr val="000000"/>
                          </a:solidFill>
                          <a:miter lim="800000"/>
                          <a:headEnd/>
                          <a:tailEnd/>
                        </a:ln>
                      </wps:spPr>
                      <wps:txbx>
                        <w:txbxContent>
                          <w:p w:rsidR="008E25D7" w:rsidP="008E25D7" w14:textId="77777777">
                            <w:pPr>
                              <w:jc w:val="center"/>
                              <w:rPr>
                                <w:rFonts w:ascii="Verdana" w:hAnsi="Verdana"/>
                                <w:b/>
                                <w:sz w:val="48"/>
                              </w:rPr>
                            </w:pPr>
                            <w:r>
                              <w:rPr>
                                <w:rFonts w:ascii="Verdana" w:hAnsi="Verdana"/>
                                <w:b/>
                                <w:sz w:val="48"/>
                              </w:rPr>
                              <w:t xml:space="preserve">Study </w:t>
                            </w:r>
                          </w:p>
                          <w:p w:rsidR="008E25D7" w:rsidP="008E25D7" w14:textId="77777777">
                            <w:pPr>
                              <w:jc w:val="center"/>
                              <w:rPr>
                                <w:rFonts w:ascii="Verdana" w:hAnsi="Verdana"/>
                                <w:b/>
                                <w:sz w:val="48"/>
                              </w:rPr>
                            </w:pPr>
                            <w:r>
                              <w:rPr>
                                <w:rFonts w:ascii="Verdana" w:hAnsi="Verdana"/>
                                <w:b/>
                                <w:sz w:val="48"/>
                              </w:rPr>
                              <w:t>Description</w:t>
                            </w:r>
                          </w:p>
                        </w:txbxContent>
                      </wps:txbx>
                      <wps:bodyPr rot="0" vert="horz" wrap="square" lIns="76200" tIns="76200" rIns="76200" bIns="76200" anchor="t" anchorCtr="0" upright="1"/>
                    </wps:wsp>
                  </a:graphicData>
                </a:graphic>
                <wp14:sizeRelH relativeFrom="page">
                  <wp14:pctWidth>0</wp14:pctWidth>
                </wp14:sizeRelH>
                <wp14:sizeRelV relativeFrom="page">
                  <wp14:pctHeight>0</wp14:pctHeight>
                </wp14:sizeRelV>
              </wp:anchor>
            </w:drawing>
          </mc:Choice>
          <mc:Fallback>
            <w:pict>
              <v:shape id="Text Box 2" o:spid="_x0000_s1027" type="#_x0000_t202" style="width:212.15pt;height:85.6pt;margin-top:29.95pt;margin-left:228.3pt;mso-height-percent:0;mso-height-relative:page;mso-position-horizontal-relative:margin;mso-position-vertical-relative:margin;mso-width-percent:0;mso-width-relative:page;mso-wrap-distance-bottom:12pt;mso-wrap-distance-left:12pt;mso-wrap-distance-right:12pt;mso-wrap-distance-top:12pt;mso-wrap-style:square;position:absolute;visibility:visible;v-text-anchor:top;z-index:-251657216" o:allowincell="f" strokeweight="1.44pt">
                <v:stroke linestyle="thinThick"/>
                <v:textbox inset="6pt,6pt,6pt,6pt">
                  <w:txbxContent>
                    <w:p w:rsidR="008E25D7" w:rsidP="008E25D7" w14:paraId="71158129" w14:textId="77777777">
                      <w:pPr>
                        <w:jc w:val="center"/>
                        <w:rPr>
                          <w:rFonts w:ascii="Verdana" w:hAnsi="Verdana"/>
                          <w:b/>
                          <w:sz w:val="48"/>
                        </w:rPr>
                      </w:pPr>
                      <w:r>
                        <w:rPr>
                          <w:rFonts w:ascii="Verdana" w:hAnsi="Verdana"/>
                          <w:b/>
                          <w:sz w:val="48"/>
                        </w:rPr>
                        <w:t xml:space="preserve">Study </w:t>
                      </w:r>
                    </w:p>
                    <w:p w:rsidR="008E25D7" w:rsidP="008E25D7" w14:paraId="6108EC71" w14:textId="77777777">
                      <w:pPr>
                        <w:jc w:val="center"/>
                        <w:rPr>
                          <w:rFonts w:ascii="Verdana" w:hAnsi="Verdana"/>
                          <w:b/>
                          <w:sz w:val="48"/>
                        </w:rPr>
                      </w:pPr>
                      <w:r>
                        <w:rPr>
                          <w:rFonts w:ascii="Verdana" w:hAnsi="Verdana"/>
                          <w:b/>
                          <w:sz w:val="48"/>
                        </w:rPr>
                        <w:t>Description</w:t>
                      </w:r>
                    </w:p>
                  </w:txbxContent>
                </v:textbox>
                <w10:wrap type="square" side="largest"/>
              </v:shape>
            </w:pict>
          </mc:Fallback>
        </mc:AlternateContent>
      </w:r>
      <w:r w:rsidRPr="008E25D7">
        <w:rPr>
          <w:noProof/>
          <w:szCs w:val="20"/>
        </w:rPr>
        <w:drawing>
          <wp:anchor distT="0" distB="0" distL="114300" distR="114300" simplePos="0" relativeHeight="251660288" behindDoc="0" locked="0" layoutInCell="1" allowOverlap="1">
            <wp:simplePos x="0" y="0"/>
            <wp:positionH relativeFrom="column">
              <wp:posOffset>198755</wp:posOffset>
            </wp:positionH>
            <wp:positionV relativeFrom="paragraph">
              <wp:posOffset>-120650</wp:posOffset>
            </wp:positionV>
            <wp:extent cx="1682496" cy="1737754"/>
            <wp:effectExtent l="0" t="0" r="0" b="0"/>
            <wp:wrapNone/>
            <wp:docPr id="1" name="Picture 1" descr="http://www.hhs.gov/webrequestfaq/logos/logo_refle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hhs.gov/webrequestfaq/logos/logo_reflex.gif"/>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2496" cy="1737754"/>
                    </a:xfrm>
                    <a:prstGeom prst="rect">
                      <a:avLst/>
                    </a:prstGeom>
                    <a:noFill/>
                    <a:ln w="9525">
                      <a:noFill/>
                      <a:miter lim="800000"/>
                      <a:headEnd/>
                      <a:tailEnd/>
                    </a:ln>
                  </pic:spPr>
                </pic:pic>
              </a:graphicData>
            </a:graphic>
            <wp14:sizeRelH relativeFrom="margin">
              <wp14:pctWidth>0</wp14:pctWidth>
            </wp14:sizeRelH>
          </wp:anchor>
        </w:drawing>
      </w:r>
    </w:p>
    <w:sectPr w:rsidSect="006E3E5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cKamey, Allison">
    <w15:presenceInfo w15:providerId="AD" w15:userId="S::mckamey@rti.org::151a116f-c313-4d9b-ba8d-4e9a87412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D7"/>
    <w:rsid w:val="0002114D"/>
    <w:rsid w:val="00123372"/>
    <w:rsid w:val="001321C9"/>
    <w:rsid w:val="00215ED2"/>
    <w:rsid w:val="00257A8B"/>
    <w:rsid w:val="002F5B5E"/>
    <w:rsid w:val="003B60DE"/>
    <w:rsid w:val="00422AF9"/>
    <w:rsid w:val="004366D9"/>
    <w:rsid w:val="0049472F"/>
    <w:rsid w:val="004F3755"/>
    <w:rsid w:val="00647068"/>
    <w:rsid w:val="0069069A"/>
    <w:rsid w:val="00694B5F"/>
    <w:rsid w:val="006A28BE"/>
    <w:rsid w:val="006E3E5A"/>
    <w:rsid w:val="0073185B"/>
    <w:rsid w:val="0081177E"/>
    <w:rsid w:val="00833766"/>
    <w:rsid w:val="008E25D7"/>
    <w:rsid w:val="00915556"/>
    <w:rsid w:val="00943C07"/>
    <w:rsid w:val="009519C2"/>
    <w:rsid w:val="009E017A"/>
    <w:rsid w:val="00A04E45"/>
    <w:rsid w:val="00A27504"/>
    <w:rsid w:val="00A57089"/>
    <w:rsid w:val="00A71568"/>
    <w:rsid w:val="00A71ABC"/>
    <w:rsid w:val="00B15049"/>
    <w:rsid w:val="00B44CE3"/>
    <w:rsid w:val="00B632FE"/>
    <w:rsid w:val="00B810B6"/>
    <w:rsid w:val="00B87378"/>
    <w:rsid w:val="00C22B9D"/>
    <w:rsid w:val="00C909A2"/>
    <w:rsid w:val="00CF691D"/>
    <w:rsid w:val="00D51AE0"/>
    <w:rsid w:val="00D573BA"/>
    <w:rsid w:val="00D70A6A"/>
    <w:rsid w:val="00DB7B09"/>
    <w:rsid w:val="00DD02DC"/>
    <w:rsid w:val="00E92BF8"/>
    <w:rsid w:val="00F77C75"/>
    <w:rsid w:val="00F83397"/>
    <w:rsid w:val="00F870A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368820D"/>
  <w15:chartTrackingRefBased/>
  <w15:docId w15:val="{D5953FEB-345D-4A33-85D6-441736F4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nl11">
    <w:name w:val="_levnl11"/>
    <w:basedOn w:val="Normal"/>
    <w:rsid w:val="008E25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link w:val="BalloonTextChar"/>
    <w:rsid w:val="008E25D7"/>
    <w:rPr>
      <w:rFonts w:ascii="Segoe UI" w:hAnsi="Segoe UI" w:cs="Segoe UI"/>
      <w:sz w:val="18"/>
      <w:szCs w:val="18"/>
    </w:rPr>
  </w:style>
  <w:style w:type="character" w:customStyle="1" w:styleId="BalloonTextChar">
    <w:name w:val="Balloon Text Char"/>
    <w:basedOn w:val="DefaultParagraphFont"/>
    <w:link w:val="BalloonText"/>
    <w:rsid w:val="008E25D7"/>
    <w:rPr>
      <w:rFonts w:ascii="Segoe UI" w:hAnsi="Segoe UI" w:cs="Segoe UI"/>
      <w:sz w:val="18"/>
      <w:szCs w:val="18"/>
    </w:rPr>
  </w:style>
  <w:style w:type="character" w:styleId="Hyperlink">
    <w:name w:val="Hyperlink"/>
    <w:basedOn w:val="DefaultParagraphFont"/>
    <w:rsid w:val="00F83397"/>
    <w:rPr>
      <w:color w:val="0563C1" w:themeColor="hyperlink"/>
      <w:u w:val="single"/>
    </w:rPr>
  </w:style>
  <w:style w:type="character" w:styleId="CommentReference">
    <w:name w:val="annotation reference"/>
    <w:basedOn w:val="DefaultParagraphFont"/>
    <w:rsid w:val="00694B5F"/>
    <w:rPr>
      <w:sz w:val="16"/>
      <w:szCs w:val="16"/>
    </w:rPr>
  </w:style>
  <w:style w:type="paragraph" w:styleId="CommentText">
    <w:name w:val="annotation text"/>
    <w:basedOn w:val="Normal"/>
    <w:link w:val="CommentTextChar"/>
    <w:rsid w:val="00694B5F"/>
    <w:rPr>
      <w:sz w:val="20"/>
      <w:szCs w:val="20"/>
    </w:rPr>
  </w:style>
  <w:style w:type="character" w:customStyle="1" w:styleId="CommentTextChar">
    <w:name w:val="Comment Text Char"/>
    <w:basedOn w:val="DefaultParagraphFont"/>
    <w:link w:val="CommentText"/>
    <w:rsid w:val="00694B5F"/>
  </w:style>
  <w:style w:type="paragraph" w:styleId="CommentSubject">
    <w:name w:val="annotation subject"/>
    <w:basedOn w:val="CommentText"/>
    <w:next w:val="CommentText"/>
    <w:link w:val="CommentSubjectChar"/>
    <w:rsid w:val="00694B5F"/>
    <w:rPr>
      <w:b/>
      <w:bCs/>
    </w:rPr>
  </w:style>
  <w:style w:type="character" w:customStyle="1" w:styleId="CommentSubjectChar">
    <w:name w:val="Comment Subject Char"/>
    <w:basedOn w:val="CommentTextChar"/>
    <w:link w:val="CommentSubject"/>
    <w:rsid w:val="00694B5F"/>
    <w:rPr>
      <w:b/>
      <w:bCs/>
    </w:rPr>
  </w:style>
  <w:style w:type="character" w:styleId="UnresolvedMention">
    <w:name w:val="Unresolved Mention"/>
    <w:basedOn w:val="DefaultParagraphFont"/>
    <w:uiPriority w:val="99"/>
    <w:semiHidden/>
    <w:unhideWhenUsed/>
    <w:rsid w:val="00C22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sduhweb.rti.org/" TargetMode="External" /><Relationship Id="rId5" Type="http://schemas.openxmlformats.org/officeDocument/2006/relationships/image" Target="media/image1.gif"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Riggsbee, Beth H.</dc:creator>
  <cp:lastModifiedBy>McKamey, Allison</cp:lastModifiedBy>
  <cp:revision>4</cp:revision>
  <cp:lastPrinted>2019-10-17T19:30:00Z</cp:lastPrinted>
  <dcterms:created xsi:type="dcterms:W3CDTF">2022-09-29T03:56:00Z</dcterms:created>
  <dcterms:modified xsi:type="dcterms:W3CDTF">2022-10-26T14:17:00Z</dcterms:modified>
</cp:coreProperties>
</file>