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AD64E3" w:rsidR="004841EE" w:rsidP="004841EE" w:rsidRDefault="00EC5AC6" w14:paraId="5F9E170B" w14:textId="6625F86F">
      <w:pPr>
        <w:pStyle w:val="a"/>
        <w:tabs>
          <w:tab w:val="left" w:pos="0"/>
        </w:tabs>
        <w:ind w:left="0"/>
        <w:jc w:val="left"/>
        <w:rPr>
          <w:rFonts w:ascii="Lucida Sans Unicode" w:hAnsi="Lucida Sans Unicode" w:cs="Lucida Sans Unicode"/>
          <w:sz w:val="34"/>
          <w:szCs w:val="34"/>
        </w:rPr>
      </w:pPr>
      <w:r>
        <w:rPr>
          <w:rFonts w:ascii="Tahoma" w:hAnsi="Tahoma" w:cs="Tahoma"/>
          <w:noProof/>
          <w:sz w:val="12"/>
          <w:szCs w:val="12"/>
        </w:rPr>
        <mc:AlternateContent>
          <mc:Choice Requires="wps">
            <w:drawing>
              <wp:anchor distT="0" distB="0" distL="114300" distR="114300" simplePos="0" relativeHeight="251662336" behindDoc="0" locked="0" layoutInCell="1" allowOverlap="1" wp14:editId="3EAE04B2" wp14:anchorId="263AE185">
                <wp:simplePos x="0" y="0"/>
                <wp:positionH relativeFrom="column">
                  <wp:posOffset>2513330</wp:posOffset>
                </wp:positionH>
                <wp:positionV relativeFrom="paragraph">
                  <wp:posOffset>-847090</wp:posOffset>
                </wp:positionV>
                <wp:extent cx="4610100" cy="7556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610100" cy="755650"/>
                        </a:xfrm>
                        <a:prstGeom prst="rect">
                          <a:avLst/>
                        </a:prstGeom>
                        <a:noFill/>
                        <a:ln w="6350">
                          <a:noFill/>
                        </a:ln>
                      </wps:spPr>
                      <wps:txbx>
                        <w:txbxContent>
                          <w:p w:rsidRPr="00EC5AC6" w:rsidR="00EC5AC6" w:rsidP="00EC5AC6" w:rsidRDefault="00EC5AC6" w14:paraId="18E2576A" w14:textId="2CC17B25">
                            <w:pPr>
                              <w:jc w:val="center"/>
                              <w:rPr>
                                <w:rFonts w:ascii="Tahoma" w:hAnsi="Tahoma" w:cs="Tahoma"/>
                                <w:b/>
                                <w:bCs/>
                                <w:color w:val="FFFFFF" w:themeColor="background1"/>
                                <w:sz w:val="34"/>
                                <w:szCs w:val="34"/>
                              </w:rPr>
                            </w:pPr>
                            <w:r w:rsidRPr="00EC5AC6">
                              <w:rPr>
                                <w:rFonts w:ascii="Tahoma" w:hAnsi="Tahoma" w:cs="Tahoma"/>
                                <w:b/>
                                <w:bCs/>
                                <w:color w:val="FFFFFF" w:themeColor="background1"/>
                                <w:sz w:val="34"/>
                                <w:szCs w:val="34"/>
                              </w:rPr>
                              <w:t>Selected Highlights from the 2019 National Survey on Drug Use and Health</w:t>
                            </w:r>
                          </w:p>
                          <w:p w:rsidRPr="00B2299E" w:rsidR="00E811CE" w:rsidP="00EC5AC6" w:rsidRDefault="00E811CE" w14:paraId="34D96B3E" w14:textId="3D6F36C6">
                            <w:pPr>
                              <w:jc w:val="right"/>
                              <w:rPr>
                                <w:rFonts w:ascii="Arial Black" w:hAnsi="Arial Black"/>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63AE185">
                <v:stroke joinstyle="miter"/>
                <v:path gradientshapeok="t" o:connecttype="rect"/>
              </v:shapetype>
              <v:shape id="Text Box 2" style="position:absolute;margin-left:197.9pt;margin-top:-66.7pt;width:363pt;height: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">
                <v:textbox>
                  <w:txbxContent>
                    <w:p w:rsidRPr="00EC5AC6" w:rsidR="00EC5AC6" w:rsidP="00EC5AC6" w:rsidRDefault="00EC5AC6" w14:paraId="18E2576A" w14:textId="2CC17B25">
                      <w:pPr>
                        <w:jc w:val="center"/>
                        <w:rPr>
                          <w:rFonts w:ascii="Tahoma" w:hAnsi="Tahoma" w:cs="Tahoma"/>
                          <w:b/>
                          <w:bCs/>
                          <w:color w:val="FFFFFF" w:themeColor="background1"/>
                          <w:sz w:val="34"/>
                          <w:szCs w:val="34"/>
                        </w:rPr>
                      </w:pPr>
                      <w:r w:rsidRPr="00EC5AC6">
                        <w:rPr>
                          <w:rFonts w:ascii="Tahoma" w:hAnsi="Tahoma" w:cs="Tahoma"/>
                          <w:b/>
                          <w:bCs/>
                          <w:color w:val="FFFFFF" w:themeColor="background1"/>
                          <w:sz w:val="34"/>
                          <w:szCs w:val="34"/>
                        </w:rPr>
                        <w:t>Selected Highlights from the 2019 National Survey on Drug Use and Health</w:t>
                      </w:r>
                    </w:p>
                    <w:p w:rsidRPr="00B2299E" w:rsidR="00E811CE" w:rsidP="00EC5AC6" w:rsidRDefault="00E811CE" w14:paraId="34D96B3E" w14:textId="3D6F36C6">
                      <w:pPr>
                        <w:jc w:val="right"/>
                        <w:rPr>
                          <w:rFonts w:ascii="Arial Black" w:hAnsi="Arial Black"/>
                          <w:color w:val="FFFFFF" w:themeColor="background1"/>
                          <w:sz w:val="24"/>
                          <w:szCs w:val="24"/>
                        </w:rPr>
                      </w:pPr>
                    </w:p>
                  </w:txbxContent>
                </v:textbox>
              </v:shape>
            </w:pict>
          </mc:Fallback>
        </mc:AlternateContent>
      </w:r>
      <w:r>
        <w:rPr>
          <w:noProof/>
        </w:rPr>
        <w:drawing>
          <wp:anchor distT="0" distB="0" distL="114300" distR="114300" simplePos="0" relativeHeight="251661312" behindDoc="1" locked="0" layoutInCell="1" allowOverlap="1" wp14:editId="534156A9" wp14:anchorId="2AD032B9">
            <wp:simplePos x="0" y="0"/>
            <wp:positionH relativeFrom="page">
              <wp:posOffset>374650</wp:posOffset>
            </wp:positionH>
            <wp:positionV relativeFrom="topMargin">
              <wp:align>bottom</wp:align>
            </wp:positionV>
            <wp:extent cx="7429500" cy="104769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3" t="8486" r="-343" b="-8486"/>
                    <a:stretch/>
                  </pic:blipFill>
                  <pic:spPr bwMode="auto">
                    <a:xfrm>
                      <a:off x="0" y="0"/>
                      <a:ext cx="7429500" cy="10476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5A68" w:rsidR="004841EE">
        <w:rPr>
          <w:rFonts w:ascii="Arial" w:hAnsi="Arial" w:cs="Arial"/>
          <w:noProof/>
          <w:sz w:val="8"/>
          <w:szCs w:val="8"/>
        </w:rPr>
        <mc:AlternateContent>
          <mc:Choice Requires="wps">
            <w:drawing>
              <wp:anchor distT="45720" distB="45720" distL="114300" distR="114300" simplePos="0" relativeHeight="251664384" behindDoc="0" locked="0" layoutInCell="1" allowOverlap="1" wp14:editId="1C185E67" wp14:anchorId="433D946C">
                <wp:simplePos x="0" y="0"/>
                <wp:positionH relativeFrom="margin">
                  <wp:posOffset>2886800</wp:posOffset>
                </wp:positionH>
                <wp:positionV relativeFrom="paragraph">
                  <wp:posOffset>74476</wp:posOffset>
                </wp:positionV>
                <wp:extent cx="3935730" cy="409575"/>
                <wp:effectExtent l="76200" t="76200" r="102870"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730" cy="409575"/>
                        </a:xfrm>
                        <a:prstGeom prst="rect">
                          <a:avLst/>
                        </a:prstGeom>
                        <a:solidFill>
                          <a:srgbClr val="FFFFFF"/>
                        </a:solidFill>
                        <a:ln w="9525">
                          <a:solidFill>
                            <a:srgbClr val="000000"/>
                          </a:solidFill>
                          <a:miter lim="800000"/>
                          <a:headEnd/>
                          <a:tailEnd/>
                        </a:ln>
                        <a:effectLst>
                          <a:glow rad="63500">
                            <a:srgbClr val="0C1E6A">
                              <a:alpha val="40000"/>
                            </a:srgbClr>
                          </a:glow>
                        </a:effectLst>
                      </wps:spPr>
                      <wps:txbx>
                        <w:txbxContent>
                          <w:p w:rsidRPr="003E6B9E" w:rsidR="004841EE" w:rsidP="004841EE" w:rsidRDefault="004841EE" w14:paraId="3CB8ED14" w14:textId="79ECC72E">
                            <w:pPr>
                              <w:rPr>
                                <w:rFonts w:ascii="Tahoma" w:hAnsi="Tahoma" w:cs="Tahoma"/>
                                <w:b/>
                                <w:bCs/>
                                <w:color w:val="0C1E6A"/>
                              </w:rPr>
                            </w:pPr>
                            <w:r w:rsidRPr="003E6B9E">
                              <w:rPr>
                                <w:rFonts w:ascii="Tahoma" w:hAnsi="Tahoma" w:cs="Tahoma"/>
                                <w:b/>
                                <w:bCs/>
                                <w:color w:val="0C1E6A"/>
                              </w:rPr>
                              <w:t>Past Month Cigarette Use among People Aged 12 or Older:  2002 - 201</w:t>
                            </w:r>
                            <w:r w:rsidR="00024CC1">
                              <w:rPr>
                                <w:rFonts w:ascii="Tahoma" w:hAnsi="Tahoma" w:cs="Tahoma"/>
                                <w:b/>
                                <w:bCs/>
                                <w:color w:val="0C1E6A"/>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27.3pt;margin-top:5.85pt;width:309.9pt;height:32.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" w14:anchorId="433D946C">
                <v:textbox>
                  <w:txbxContent>
                    <w:p w:rsidRPr="003E6B9E" w:rsidR="004841EE" w:rsidP="004841EE" w:rsidRDefault="004841EE" w14:paraId="3CB8ED14" w14:textId="79ECC72E">
                      <w:pPr>
                        <w:rPr>
                          <w:rFonts w:ascii="Tahoma" w:hAnsi="Tahoma" w:cs="Tahoma"/>
                          <w:b/>
                          <w:bCs/>
                          <w:color w:val="0C1E6A"/>
                        </w:rPr>
                      </w:pPr>
                      <w:r w:rsidRPr="003E6B9E">
                        <w:rPr>
                          <w:rFonts w:ascii="Tahoma" w:hAnsi="Tahoma" w:cs="Tahoma"/>
                          <w:b/>
                          <w:bCs/>
                          <w:color w:val="0C1E6A"/>
                        </w:rPr>
                        <w:t>Past Month Cigarette Use among People Aged 12 or Older:  2002 - 201</w:t>
                      </w:r>
                      <w:r w:rsidR="00024CC1">
                        <w:rPr>
                          <w:rFonts w:ascii="Tahoma" w:hAnsi="Tahoma" w:cs="Tahoma"/>
                          <w:b/>
                          <w:bCs/>
                          <w:color w:val="0C1E6A"/>
                        </w:rPr>
                        <w:t>9</w:t>
                      </w:r>
                    </w:p>
                  </w:txbxContent>
                </v:textbox>
                <w10:wrap type="square" anchorx="margin"/>
              </v:shape>
            </w:pict>
          </mc:Fallback>
        </mc:AlternateContent>
      </w:r>
      <w:r w:rsidRPr="00AD64E3" w:rsidR="004841EE">
        <w:rPr>
          <w:rFonts w:ascii="Lucida Sans Unicode" w:hAnsi="Lucida Sans Unicode" w:cs="Lucida Sans Unicode"/>
          <w:b/>
          <w:bCs/>
          <w:sz w:val="34"/>
          <w:szCs w:val="34"/>
        </w:rPr>
        <w:t>Tobacco Use</w:t>
      </w:r>
    </w:p>
    <w:p w:rsidRPr="00BA0D71" w:rsidR="004841EE" w:rsidP="004841EE" w:rsidRDefault="00024CC1" w14:paraId="4EE6F13D" w14:textId="65527AFF">
      <w:pPr>
        <w:tabs>
          <w:tab w:val="left" w:pos="540"/>
        </w:tabs>
        <w:spacing w:before="120"/>
        <w:ind w:right="130"/>
        <w:rPr>
          <w:rFonts w:ascii="Tahoma" w:hAnsi="Tahoma" w:cs="Tahoma"/>
          <w:sz w:val="23"/>
          <w:szCs w:val="23"/>
        </w:rPr>
      </w:pPr>
      <w:r w:rsidRPr="00893422">
        <w:rPr>
          <w:noProof/>
        </w:rPr>
        <w:drawing>
          <wp:anchor distT="0" distB="0" distL="114300" distR="114300" simplePos="0" relativeHeight="251675648" behindDoc="0" locked="0" layoutInCell="1" allowOverlap="1" wp14:editId="3CAD60B1" wp14:anchorId="1DAF3770">
            <wp:simplePos x="0" y="0"/>
            <wp:positionH relativeFrom="column">
              <wp:posOffset>2893060</wp:posOffset>
            </wp:positionH>
            <wp:positionV relativeFrom="paragraph">
              <wp:posOffset>177800</wp:posOffset>
            </wp:positionV>
            <wp:extent cx="3931920" cy="2011680"/>
            <wp:effectExtent l="95250" t="95250" r="87630" b="10287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1920" cy="2011680"/>
                    </a:xfrm>
                    <a:prstGeom prst="rect">
                      <a:avLst/>
                    </a:prstGeom>
                    <a:effectLst>
                      <a:outerShdw blurRad="63500" sx="102000" sy="102000" algn="ctr"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r w:rsidRPr="00BA0D71" w:rsidR="004841EE">
        <w:rPr>
          <w:rFonts w:ascii="Tahoma" w:hAnsi="Tahoma" w:cs="Tahoma"/>
          <w:sz w:val="23"/>
          <w:szCs w:val="23"/>
        </w:rPr>
        <w:t>An estimated 4</w:t>
      </w:r>
      <w:r>
        <w:rPr>
          <w:rFonts w:ascii="Tahoma" w:hAnsi="Tahoma" w:cs="Tahoma"/>
          <w:sz w:val="23"/>
          <w:szCs w:val="23"/>
        </w:rPr>
        <w:t>5</w:t>
      </w:r>
      <w:r w:rsidRPr="00BA0D71" w:rsidR="004841EE">
        <w:rPr>
          <w:rFonts w:ascii="Tahoma" w:hAnsi="Tahoma" w:cs="Tahoma"/>
          <w:sz w:val="23"/>
          <w:szCs w:val="23"/>
        </w:rPr>
        <w:t>.</w:t>
      </w:r>
      <w:r>
        <w:rPr>
          <w:rFonts w:ascii="Tahoma" w:hAnsi="Tahoma" w:cs="Tahoma"/>
          <w:sz w:val="23"/>
          <w:szCs w:val="23"/>
        </w:rPr>
        <w:t>9</w:t>
      </w:r>
      <w:r w:rsidRPr="00BA0D71" w:rsidR="004841EE">
        <w:rPr>
          <w:rFonts w:ascii="Tahoma" w:hAnsi="Tahoma" w:cs="Tahoma"/>
          <w:sz w:val="23"/>
          <w:szCs w:val="23"/>
        </w:rPr>
        <w:t xml:space="preserve"> million Americans reported current use (during the past month) of cigarettes in 201</w:t>
      </w:r>
      <w:r>
        <w:rPr>
          <w:rFonts w:ascii="Tahoma" w:hAnsi="Tahoma" w:cs="Tahoma"/>
          <w:sz w:val="23"/>
          <w:szCs w:val="23"/>
        </w:rPr>
        <w:t>9</w:t>
      </w:r>
      <w:r w:rsidRPr="00BA0D71" w:rsidR="004841EE">
        <w:rPr>
          <w:rFonts w:ascii="Tahoma" w:hAnsi="Tahoma" w:cs="Tahoma"/>
          <w:sz w:val="23"/>
          <w:szCs w:val="23"/>
        </w:rPr>
        <w:t xml:space="preserve">, which is </w:t>
      </w:r>
      <w:r w:rsidRPr="002B60C9" w:rsidR="00232484">
        <w:rPr>
          <w:rFonts w:ascii="Tahoma" w:hAnsi="Tahoma" w:cs="Tahoma"/>
          <w:sz w:val="23"/>
          <w:szCs w:val="23"/>
        </w:rPr>
        <w:t>approximately</w:t>
      </w:r>
      <w:r w:rsidRPr="002B60C9" w:rsidR="004841EE">
        <w:rPr>
          <w:rFonts w:ascii="Tahoma" w:hAnsi="Tahoma" w:cs="Tahoma"/>
          <w:sz w:val="23"/>
          <w:szCs w:val="23"/>
        </w:rPr>
        <w:t xml:space="preserve"> 1 in 6 people aged 12 and older. Of the</w:t>
      </w:r>
      <w:r w:rsidRPr="00BA0D71" w:rsidR="004841EE">
        <w:rPr>
          <w:rFonts w:ascii="Tahoma" w:hAnsi="Tahoma" w:cs="Tahoma"/>
          <w:sz w:val="23"/>
          <w:szCs w:val="23"/>
        </w:rPr>
        <w:t>se, 2</w:t>
      </w:r>
      <w:r>
        <w:rPr>
          <w:rFonts w:ascii="Tahoma" w:hAnsi="Tahoma" w:cs="Tahoma"/>
          <w:sz w:val="23"/>
          <w:szCs w:val="23"/>
        </w:rPr>
        <w:t>6</w:t>
      </w:r>
      <w:r w:rsidRPr="00BA0D71" w:rsidR="004841EE">
        <w:rPr>
          <w:rFonts w:ascii="Tahoma" w:hAnsi="Tahoma" w:cs="Tahoma"/>
          <w:sz w:val="23"/>
          <w:szCs w:val="23"/>
        </w:rPr>
        <w:t>.</w:t>
      </w:r>
      <w:r>
        <w:rPr>
          <w:rFonts w:ascii="Tahoma" w:hAnsi="Tahoma" w:cs="Tahoma"/>
          <w:sz w:val="23"/>
          <w:szCs w:val="23"/>
        </w:rPr>
        <w:t>8</w:t>
      </w:r>
      <w:r w:rsidRPr="00BA0D71" w:rsidR="004841EE">
        <w:rPr>
          <w:rFonts w:ascii="Tahoma" w:hAnsi="Tahoma" w:cs="Tahoma"/>
          <w:sz w:val="23"/>
          <w:szCs w:val="23"/>
        </w:rPr>
        <w:t xml:space="preserve"> million were daily cigarette smokers.  </w:t>
      </w:r>
    </w:p>
    <w:p w:rsidRPr="00B11808" w:rsidR="004841EE" w:rsidP="004841EE" w:rsidRDefault="004841EE" w14:paraId="0CC18EC0" w14:textId="319CD956">
      <w:pPr>
        <w:tabs>
          <w:tab w:val="left" w:pos="540"/>
        </w:tabs>
        <w:spacing w:before="240"/>
        <w:ind w:right="130"/>
        <w:rPr>
          <w:rFonts w:ascii="Tahoma" w:hAnsi="Tahoma" w:cs="Tahoma"/>
          <w:sz w:val="16"/>
          <w:szCs w:val="16"/>
        </w:rPr>
      </w:pPr>
      <w:r w:rsidRPr="00BA0D71">
        <w:rPr>
          <w:rFonts w:ascii="Tahoma" w:hAnsi="Tahoma" w:cs="Tahoma"/>
          <w:sz w:val="23"/>
          <w:szCs w:val="23"/>
        </w:rPr>
        <w:t>As shown in the graph to the right, cigarette use generally declined between 2002 and 201</w:t>
      </w:r>
      <w:r w:rsidR="00024CC1">
        <w:rPr>
          <w:rFonts w:ascii="Tahoma" w:hAnsi="Tahoma" w:cs="Tahoma"/>
          <w:sz w:val="23"/>
          <w:szCs w:val="23"/>
        </w:rPr>
        <w:t>9</w:t>
      </w:r>
      <w:r w:rsidRPr="00BA0D71">
        <w:rPr>
          <w:rFonts w:ascii="Tahoma" w:hAnsi="Tahoma" w:cs="Tahoma"/>
          <w:sz w:val="23"/>
          <w:szCs w:val="23"/>
        </w:rPr>
        <w:t xml:space="preserve"> across all age groups</w:t>
      </w:r>
      <w:r>
        <w:rPr>
          <w:rFonts w:ascii="Tahoma" w:hAnsi="Tahoma" w:cs="Tahoma"/>
          <w:sz w:val="23"/>
          <w:szCs w:val="23"/>
        </w:rPr>
        <w:t>.</w:t>
      </w:r>
    </w:p>
    <w:p w:rsidR="004841EE" w:rsidP="004841EE" w:rsidRDefault="004841EE" w14:paraId="7C2A5E67" w14:textId="2845724A">
      <w:pPr>
        <w:tabs>
          <w:tab w:val="left" w:pos="540"/>
        </w:tabs>
        <w:spacing w:after="120"/>
        <w:ind w:right="130"/>
        <w:rPr>
          <w:sz w:val="16"/>
          <w:szCs w:val="16"/>
        </w:rPr>
      </w:pPr>
      <w:r>
        <w:rPr>
          <w:sz w:val="16"/>
          <w:szCs w:val="16"/>
        </w:rPr>
        <w:t xml:space="preserve">                    </w:t>
      </w:r>
      <w:r>
        <w:rPr>
          <w:sz w:val="16"/>
          <w:szCs w:val="16"/>
        </w:rPr>
        <w:tab/>
      </w:r>
      <w:r>
        <w:rPr>
          <w:sz w:val="16"/>
          <w:szCs w:val="16"/>
        </w:rPr>
        <w:tab/>
      </w:r>
      <w:r>
        <w:rPr>
          <w:sz w:val="16"/>
          <w:szCs w:val="16"/>
        </w:rPr>
        <w:tab/>
      </w:r>
      <w:r>
        <w:rPr>
          <w:sz w:val="16"/>
          <w:szCs w:val="16"/>
        </w:rPr>
        <w:tab/>
      </w:r>
    </w:p>
    <w:p w:rsidR="004841EE" w:rsidP="004841EE" w:rsidRDefault="004841EE" w14:paraId="00749CD1" w14:textId="423C0EEC">
      <w:pPr>
        <w:tabs>
          <w:tab w:val="left" w:pos="540"/>
        </w:tabs>
        <w:ind w:right="130"/>
        <w:rPr>
          <w:sz w:val="4"/>
          <w:szCs w:val="4"/>
        </w:rPr>
      </w:pPr>
      <w:r>
        <w:rPr>
          <w:sz w:val="16"/>
          <w:szCs w:val="16"/>
        </w:rPr>
        <w:t xml:space="preserve">   </w:t>
      </w:r>
      <w:r w:rsidRPr="00AD64E3">
        <w:rPr>
          <w:sz w:val="4"/>
          <w:szCs w:val="4"/>
        </w:rPr>
        <w:t xml:space="preserve">                   </w:t>
      </w:r>
    </w:p>
    <w:p w:rsidRPr="00024CC1" w:rsidR="00024CC1" w:rsidP="00024CC1" w:rsidRDefault="00024CC1" w14:paraId="15155525" w14:textId="77777777">
      <w:pPr>
        <w:jc w:val="right"/>
        <w:rPr>
          <w:sz w:val="4"/>
          <w:szCs w:val="4"/>
        </w:rPr>
      </w:pPr>
    </w:p>
    <w:p w:rsidRPr="009D047D" w:rsidR="004841EE" w:rsidP="002B60C9" w:rsidRDefault="004841EE" w14:paraId="14B0BA19" w14:textId="33C1041B">
      <w:pPr>
        <w:tabs>
          <w:tab w:val="left" w:pos="540"/>
          <w:tab w:val="left" w:pos="4410"/>
        </w:tabs>
        <w:spacing w:line="204" w:lineRule="auto"/>
        <w:ind w:left="3600" w:right="-86" w:firstLine="907"/>
        <w:rPr>
          <w:sz w:val="16"/>
          <w:szCs w:val="16"/>
        </w:rPr>
      </w:pPr>
      <w:r w:rsidRPr="009D047D">
        <w:rPr>
          <w:sz w:val="16"/>
          <w:szCs w:val="16"/>
        </w:rPr>
        <w:t>+ Difference between this estimate and the 201</w:t>
      </w:r>
      <w:r w:rsidR="00024CC1">
        <w:rPr>
          <w:sz w:val="16"/>
          <w:szCs w:val="16"/>
        </w:rPr>
        <w:t>9</w:t>
      </w:r>
      <w:r w:rsidRPr="009D047D">
        <w:rPr>
          <w:sz w:val="16"/>
          <w:szCs w:val="16"/>
        </w:rPr>
        <w:t xml:space="preserve"> estimate is statistically significant at the .05 level.</w:t>
      </w:r>
    </w:p>
    <w:p w:rsidRPr="009D047D" w:rsidR="004841EE" w:rsidP="004841EE" w:rsidRDefault="004841EE" w14:paraId="5ADFFF16" w14:textId="77777777">
      <w:pPr>
        <w:ind w:right="130"/>
        <w:jc w:val="center"/>
        <w:rPr>
          <w:rFonts w:ascii="Lucida Sans Unicode" w:hAnsi="Lucida Sans Unicode" w:cs="Lucida Sans Unicode"/>
          <w:b/>
          <w:bCs/>
          <w:sz w:val="8"/>
          <w:szCs w:val="8"/>
        </w:rPr>
      </w:pPr>
    </w:p>
    <w:p w:rsidRPr="00AD64E3" w:rsidR="004841EE" w:rsidP="004841EE" w:rsidRDefault="004841EE" w14:paraId="5E49E890" w14:textId="77777777">
      <w:pPr>
        <w:spacing w:before="80" w:line="228" w:lineRule="auto"/>
        <w:ind w:right="130"/>
        <w:rPr>
          <w:rFonts w:ascii="Lucida Sans Unicode" w:hAnsi="Lucida Sans Unicode" w:cs="Lucida Sans Unicode"/>
          <w:b/>
          <w:bCs/>
          <w:sz w:val="34"/>
          <w:szCs w:val="34"/>
        </w:rPr>
      </w:pPr>
      <w:r w:rsidRPr="00AD64E3">
        <w:rPr>
          <w:noProof/>
          <w:sz w:val="34"/>
          <w:szCs w:val="34"/>
        </w:rPr>
        <mc:AlternateContent>
          <mc:Choice Requires="wps">
            <w:drawing>
              <wp:anchor distT="45720" distB="45720" distL="114300" distR="114300" simplePos="0" relativeHeight="251665408" behindDoc="1" locked="0" layoutInCell="1" allowOverlap="1" wp14:editId="7002228A" wp14:anchorId="6D3B72FB">
                <wp:simplePos x="0" y="0"/>
                <wp:positionH relativeFrom="margin">
                  <wp:posOffset>50800</wp:posOffset>
                </wp:positionH>
                <wp:positionV relativeFrom="paragraph">
                  <wp:posOffset>77470</wp:posOffset>
                </wp:positionV>
                <wp:extent cx="3924300" cy="419100"/>
                <wp:effectExtent l="76200" t="76200" r="95250" b="95250"/>
                <wp:wrapTight wrapText="bothSides">
                  <wp:wrapPolygon edited="0">
                    <wp:start x="-419" y="-3927"/>
                    <wp:lineTo x="-419" y="25527"/>
                    <wp:lineTo x="22019" y="25527"/>
                    <wp:lineTo x="22019" y="-3927"/>
                    <wp:lineTo x="-419" y="-3927"/>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419100"/>
                        </a:xfrm>
                        <a:prstGeom prst="rect">
                          <a:avLst/>
                        </a:prstGeom>
                        <a:solidFill>
                          <a:srgbClr val="FFFFFF"/>
                        </a:solidFill>
                        <a:ln w="9525">
                          <a:solidFill>
                            <a:srgbClr val="000000"/>
                          </a:solidFill>
                          <a:miter lim="800000"/>
                          <a:headEnd/>
                          <a:tailEnd/>
                        </a:ln>
                        <a:effectLst>
                          <a:glow rad="63500">
                            <a:srgbClr val="0C1E6A">
                              <a:alpha val="40000"/>
                            </a:srgbClr>
                          </a:glow>
                        </a:effectLst>
                      </wps:spPr>
                      <wps:txbx>
                        <w:txbxContent>
                          <w:p w:rsidRPr="00E55503" w:rsidR="004841EE" w:rsidP="004841EE" w:rsidRDefault="004841EE" w14:paraId="1D6BDE07" w14:textId="6876B15B">
                            <w:pPr>
                              <w:rPr>
                                <w:rFonts w:ascii="Tahoma" w:hAnsi="Tahoma" w:cs="Tahoma"/>
                                <w:b/>
                                <w:bCs/>
                                <w:color w:val="0C1E6A"/>
                              </w:rPr>
                            </w:pPr>
                            <w:r w:rsidRPr="00E55503">
                              <w:rPr>
                                <w:rFonts w:ascii="Tahoma" w:hAnsi="Tahoma" w:cs="Tahoma"/>
                                <w:b/>
                                <w:bCs/>
                                <w:color w:val="0C1E6A"/>
                              </w:rPr>
                              <w:t>Past Month Alcohol Use among People Aged 12 or Older:  2002 - 201</w:t>
                            </w:r>
                            <w:r w:rsidR="00024CC1">
                              <w:rPr>
                                <w:rFonts w:ascii="Tahoma" w:hAnsi="Tahoma" w:cs="Tahoma"/>
                                <w:b/>
                                <w:bCs/>
                                <w:color w:val="0C1E6A"/>
                              </w:rPr>
                              <w:t>9</w:t>
                            </w:r>
                            <w:r w:rsidRPr="00E55503">
                              <w:rPr>
                                <w:rFonts w:ascii="Tahoma" w:hAnsi="Tahoma" w:cs="Tahoma"/>
                                <w:b/>
                                <w:bCs/>
                                <w:color w:val="0C1E6A"/>
                              </w:rPr>
                              <w:t xml:space="preserve"> </w:t>
                            </w:r>
                          </w:p>
                          <w:p w:rsidRPr="003E6B9E" w:rsidR="004841EE" w:rsidP="004841EE" w:rsidRDefault="004841EE" w14:paraId="4E316A24" w14:textId="77777777">
                            <w:pPr>
                              <w:rPr>
                                <w:rFonts w:ascii="Tahoma" w:hAnsi="Tahoma" w:cs="Tahoma"/>
                                <w:b/>
                                <w:bCs/>
                                <w:color w:val="0C1E6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4pt;margin-top:6.1pt;width:309pt;height:33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" w14:anchorId="6D3B72FB">
                <v:textbox>
                  <w:txbxContent>
                    <w:p w:rsidRPr="00E55503" w:rsidR="004841EE" w:rsidP="004841EE" w:rsidRDefault="004841EE" w14:paraId="1D6BDE07" w14:textId="6876B15B">
                      <w:pPr>
                        <w:rPr>
                          <w:rFonts w:ascii="Tahoma" w:hAnsi="Tahoma" w:cs="Tahoma"/>
                          <w:b/>
                          <w:bCs/>
                          <w:color w:val="0C1E6A"/>
                        </w:rPr>
                      </w:pPr>
                      <w:r w:rsidRPr="00E55503">
                        <w:rPr>
                          <w:rFonts w:ascii="Tahoma" w:hAnsi="Tahoma" w:cs="Tahoma"/>
                          <w:b/>
                          <w:bCs/>
                          <w:color w:val="0C1E6A"/>
                        </w:rPr>
                        <w:t>Past Month Alcohol Use among People Aged 12 or Older:  2002 - 201</w:t>
                      </w:r>
                      <w:r w:rsidR="00024CC1">
                        <w:rPr>
                          <w:rFonts w:ascii="Tahoma" w:hAnsi="Tahoma" w:cs="Tahoma"/>
                          <w:b/>
                          <w:bCs/>
                          <w:color w:val="0C1E6A"/>
                        </w:rPr>
                        <w:t>9</w:t>
                      </w:r>
                      <w:r w:rsidRPr="00E55503">
                        <w:rPr>
                          <w:rFonts w:ascii="Tahoma" w:hAnsi="Tahoma" w:cs="Tahoma"/>
                          <w:b/>
                          <w:bCs/>
                          <w:color w:val="0C1E6A"/>
                        </w:rPr>
                        <w:t xml:space="preserve"> </w:t>
                      </w:r>
                    </w:p>
                    <w:p w:rsidRPr="003E6B9E" w:rsidR="004841EE" w:rsidP="004841EE" w:rsidRDefault="004841EE" w14:paraId="4E316A24" w14:textId="77777777">
                      <w:pPr>
                        <w:rPr>
                          <w:rFonts w:ascii="Tahoma" w:hAnsi="Tahoma" w:cs="Tahoma"/>
                          <w:b/>
                          <w:bCs/>
                          <w:color w:val="0C1E6A"/>
                        </w:rPr>
                      </w:pPr>
                    </w:p>
                  </w:txbxContent>
                </v:textbox>
                <w10:wrap type="tight" anchorx="margin"/>
              </v:shape>
            </w:pict>
          </mc:Fallback>
        </mc:AlternateContent>
      </w:r>
      <w:r w:rsidRPr="00AD64E3">
        <w:rPr>
          <w:rFonts w:ascii="Lucida Sans Unicode" w:hAnsi="Lucida Sans Unicode" w:cs="Lucida Sans Unicode"/>
          <w:b/>
          <w:bCs/>
          <w:sz w:val="34"/>
          <w:szCs w:val="34"/>
        </w:rPr>
        <w:t>Alcohol Use</w:t>
      </w:r>
    </w:p>
    <w:p w:rsidR="004841EE" w:rsidP="004841EE" w:rsidRDefault="00024CC1" w14:paraId="546BBE51" w14:textId="6983C434">
      <w:pPr>
        <w:tabs>
          <w:tab w:val="left" w:pos="6930"/>
        </w:tabs>
        <w:spacing w:before="120"/>
        <w:ind w:right="130"/>
        <w:rPr>
          <w:rFonts w:ascii="Tahoma" w:hAnsi="Tahoma" w:cs="Tahoma"/>
          <w:sz w:val="23"/>
          <w:szCs w:val="23"/>
        </w:rPr>
      </w:pPr>
      <w:r w:rsidRPr="00F735BE">
        <w:rPr>
          <w:noProof/>
        </w:rPr>
        <w:drawing>
          <wp:anchor distT="0" distB="0" distL="114300" distR="114300" simplePos="0" relativeHeight="251677696" behindDoc="0" locked="0" layoutInCell="1" allowOverlap="1" wp14:editId="058AD7C9" wp14:anchorId="7F0AFFD7">
            <wp:simplePos x="0" y="0"/>
            <wp:positionH relativeFrom="column">
              <wp:posOffset>57150</wp:posOffset>
            </wp:positionH>
            <wp:positionV relativeFrom="paragraph">
              <wp:posOffset>157480</wp:posOffset>
            </wp:positionV>
            <wp:extent cx="3909695" cy="2019300"/>
            <wp:effectExtent l="95250" t="95250" r="90805" b="9525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9695" cy="2019300"/>
                    </a:xfrm>
                    <a:prstGeom prst="rect">
                      <a:avLst/>
                    </a:prstGeom>
                    <a:effectLst>
                      <a:outerShdw blurRad="63500" sx="102000" sy="102000" algn="ctr" rotWithShape="0">
                        <a:schemeClr val="tx1">
                          <a:alpha val="40000"/>
                        </a:schemeClr>
                      </a:outerShdw>
                    </a:effectLst>
                  </pic:spPr>
                </pic:pic>
              </a:graphicData>
            </a:graphic>
            <wp14:sizeRelH relativeFrom="margin">
              <wp14:pctWidth>0</wp14:pctWidth>
            </wp14:sizeRelH>
            <wp14:sizeRelV relativeFrom="margin">
              <wp14:pctHeight>0</wp14:pctHeight>
            </wp14:sizeRelV>
          </wp:anchor>
        </w:drawing>
      </w:r>
      <w:r w:rsidRPr="009D047D" w:rsidR="004841EE">
        <w:rPr>
          <w:rFonts w:ascii="Tahoma" w:hAnsi="Tahoma" w:cs="Tahoma"/>
          <w:sz w:val="23"/>
          <w:szCs w:val="23"/>
        </w:rPr>
        <w:t>Slightly more than half of all Americans aged 12 or older (5</w:t>
      </w:r>
      <w:r>
        <w:rPr>
          <w:rFonts w:ascii="Tahoma" w:hAnsi="Tahoma" w:cs="Tahoma"/>
          <w:sz w:val="23"/>
          <w:szCs w:val="23"/>
        </w:rPr>
        <w:t>0</w:t>
      </w:r>
      <w:r w:rsidRPr="009D047D" w:rsidR="004841EE">
        <w:rPr>
          <w:rFonts w:ascii="Tahoma" w:hAnsi="Tahoma" w:cs="Tahoma"/>
          <w:sz w:val="23"/>
          <w:szCs w:val="23"/>
        </w:rPr>
        <w:t>.</w:t>
      </w:r>
      <w:r>
        <w:rPr>
          <w:rFonts w:ascii="Tahoma" w:hAnsi="Tahoma" w:cs="Tahoma"/>
          <w:sz w:val="23"/>
          <w:szCs w:val="23"/>
        </w:rPr>
        <w:t>8</w:t>
      </w:r>
      <w:r w:rsidRPr="009D047D" w:rsidR="004841EE">
        <w:rPr>
          <w:rFonts w:ascii="Tahoma" w:hAnsi="Tahoma" w:cs="Tahoma"/>
          <w:sz w:val="23"/>
          <w:szCs w:val="23"/>
        </w:rPr>
        <w:t>% or an estimated 1</w:t>
      </w:r>
      <w:r w:rsidR="004841EE">
        <w:rPr>
          <w:rFonts w:ascii="Tahoma" w:hAnsi="Tahoma" w:cs="Tahoma"/>
          <w:sz w:val="23"/>
          <w:szCs w:val="23"/>
        </w:rPr>
        <w:t>39.</w:t>
      </w:r>
      <w:r>
        <w:rPr>
          <w:rFonts w:ascii="Tahoma" w:hAnsi="Tahoma" w:cs="Tahoma"/>
          <w:sz w:val="23"/>
          <w:szCs w:val="23"/>
        </w:rPr>
        <w:t>7</w:t>
      </w:r>
      <w:r w:rsidRPr="009D047D" w:rsidR="004841EE">
        <w:rPr>
          <w:rFonts w:ascii="Tahoma" w:hAnsi="Tahoma" w:cs="Tahoma"/>
          <w:sz w:val="23"/>
          <w:szCs w:val="23"/>
        </w:rPr>
        <w:t xml:space="preserve"> million persons) were current drinkers in 201</w:t>
      </w:r>
      <w:r>
        <w:rPr>
          <w:rFonts w:ascii="Tahoma" w:hAnsi="Tahoma" w:cs="Tahoma"/>
          <w:sz w:val="23"/>
          <w:szCs w:val="23"/>
        </w:rPr>
        <w:t>9</w:t>
      </w:r>
      <w:r w:rsidRPr="009D047D" w:rsidR="004841EE">
        <w:rPr>
          <w:rFonts w:ascii="Tahoma" w:hAnsi="Tahoma" w:cs="Tahoma"/>
          <w:sz w:val="23"/>
          <w:szCs w:val="23"/>
        </w:rPr>
        <w:t xml:space="preserve">, which is </w:t>
      </w:r>
      <w:proofErr w:type="gramStart"/>
      <w:r w:rsidR="004841EE">
        <w:rPr>
          <w:rFonts w:ascii="Tahoma" w:hAnsi="Tahoma" w:cs="Tahoma"/>
          <w:sz w:val="23"/>
          <w:szCs w:val="23"/>
        </w:rPr>
        <w:t>similar to</w:t>
      </w:r>
      <w:proofErr w:type="gramEnd"/>
      <w:r w:rsidR="004841EE">
        <w:rPr>
          <w:rFonts w:ascii="Tahoma" w:hAnsi="Tahoma" w:cs="Tahoma"/>
          <w:sz w:val="23"/>
          <w:szCs w:val="23"/>
        </w:rPr>
        <w:t xml:space="preserve"> </w:t>
      </w:r>
      <w:r w:rsidRPr="009D047D" w:rsidR="004841EE">
        <w:rPr>
          <w:rFonts w:ascii="Tahoma" w:hAnsi="Tahoma" w:cs="Tahoma"/>
          <w:sz w:val="23"/>
          <w:szCs w:val="23"/>
        </w:rPr>
        <w:t>the 1</w:t>
      </w:r>
      <w:r>
        <w:rPr>
          <w:rFonts w:ascii="Tahoma" w:hAnsi="Tahoma" w:cs="Tahoma"/>
          <w:sz w:val="23"/>
          <w:szCs w:val="23"/>
        </w:rPr>
        <w:t>39</w:t>
      </w:r>
      <w:r w:rsidR="004841EE">
        <w:rPr>
          <w:rFonts w:ascii="Tahoma" w:hAnsi="Tahoma" w:cs="Tahoma"/>
          <w:sz w:val="23"/>
          <w:szCs w:val="23"/>
        </w:rPr>
        <w:t>.</w:t>
      </w:r>
      <w:r>
        <w:rPr>
          <w:rFonts w:ascii="Tahoma" w:hAnsi="Tahoma" w:cs="Tahoma"/>
          <w:sz w:val="23"/>
          <w:szCs w:val="23"/>
        </w:rPr>
        <w:t>8</w:t>
      </w:r>
      <w:r w:rsidRPr="009D047D" w:rsidR="004841EE">
        <w:rPr>
          <w:rFonts w:ascii="Tahoma" w:hAnsi="Tahoma" w:cs="Tahoma"/>
          <w:sz w:val="23"/>
          <w:szCs w:val="23"/>
        </w:rPr>
        <w:t xml:space="preserve"> million persons (5</w:t>
      </w:r>
      <w:r w:rsidR="004841EE">
        <w:rPr>
          <w:rFonts w:ascii="Tahoma" w:hAnsi="Tahoma" w:cs="Tahoma"/>
          <w:sz w:val="23"/>
          <w:szCs w:val="23"/>
        </w:rPr>
        <w:t>1</w:t>
      </w:r>
      <w:r w:rsidRPr="009D047D" w:rsidR="004841EE">
        <w:rPr>
          <w:rFonts w:ascii="Tahoma" w:hAnsi="Tahoma" w:cs="Tahoma"/>
          <w:sz w:val="23"/>
          <w:szCs w:val="23"/>
        </w:rPr>
        <w:t>.</w:t>
      </w:r>
      <w:r>
        <w:rPr>
          <w:rFonts w:ascii="Tahoma" w:hAnsi="Tahoma" w:cs="Tahoma"/>
          <w:sz w:val="23"/>
          <w:szCs w:val="23"/>
        </w:rPr>
        <w:t>1</w:t>
      </w:r>
      <w:r w:rsidRPr="009D047D" w:rsidR="004841EE">
        <w:rPr>
          <w:rFonts w:ascii="Tahoma" w:hAnsi="Tahoma" w:cs="Tahoma"/>
          <w:sz w:val="23"/>
          <w:szCs w:val="23"/>
        </w:rPr>
        <w:t>%) reported in 201</w:t>
      </w:r>
      <w:r>
        <w:rPr>
          <w:rFonts w:ascii="Tahoma" w:hAnsi="Tahoma" w:cs="Tahoma"/>
          <w:sz w:val="23"/>
          <w:szCs w:val="23"/>
        </w:rPr>
        <w:t>8</w:t>
      </w:r>
      <w:r w:rsidRPr="009D047D" w:rsidR="004841EE">
        <w:rPr>
          <w:rFonts w:ascii="Tahoma" w:hAnsi="Tahoma" w:cs="Tahoma"/>
          <w:sz w:val="23"/>
          <w:szCs w:val="23"/>
        </w:rPr>
        <w:t xml:space="preserve">. </w:t>
      </w:r>
    </w:p>
    <w:p w:rsidRPr="009D047D" w:rsidR="004841EE" w:rsidP="004841EE" w:rsidRDefault="004841EE" w14:paraId="447119BE" w14:textId="77777777">
      <w:pPr>
        <w:tabs>
          <w:tab w:val="left" w:pos="6930"/>
        </w:tabs>
        <w:spacing w:before="240"/>
        <w:ind w:right="130"/>
        <w:rPr>
          <w:rFonts w:ascii="Tahoma" w:hAnsi="Tahoma" w:cs="Tahoma"/>
          <w:sz w:val="23"/>
          <w:szCs w:val="23"/>
        </w:rPr>
      </w:pPr>
      <w:r w:rsidRPr="009D047D">
        <w:rPr>
          <w:rFonts w:ascii="Tahoma" w:hAnsi="Tahoma" w:cs="Tahoma"/>
          <w:sz w:val="23"/>
          <w:szCs w:val="23"/>
        </w:rPr>
        <w:t>The graph on the left shows past month alcohol use by age group.</w:t>
      </w:r>
    </w:p>
    <w:p w:rsidR="004841EE" w:rsidP="004841EE" w:rsidRDefault="004841EE" w14:paraId="41F57294" w14:textId="77777777">
      <w:pPr>
        <w:tabs>
          <w:tab w:val="left" w:pos="7020"/>
          <w:tab w:val="left" w:pos="10980"/>
        </w:tabs>
        <w:spacing w:line="216" w:lineRule="auto"/>
        <w:ind w:right="-187"/>
        <w:rPr>
          <w:sz w:val="18"/>
          <w:szCs w:val="18"/>
        </w:rPr>
      </w:pPr>
    </w:p>
    <w:p w:rsidR="004841EE" w:rsidP="004841EE" w:rsidRDefault="004841EE" w14:paraId="00396878" w14:textId="77777777">
      <w:pPr>
        <w:tabs>
          <w:tab w:val="left" w:pos="7020"/>
          <w:tab w:val="left" w:pos="10980"/>
        </w:tabs>
        <w:spacing w:line="216" w:lineRule="auto"/>
        <w:ind w:right="-187"/>
        <w:rPr>
          <w:sz w:val="18"/>
          <w:szCs w:val="18"/>
        </w:rPr>
      </w:pPr>
    </w:p>
    <w:p w:rsidR="004841EE" w:rsidP="004841EE" w:rsidRDefault="004841EE" w14:paraId="356968C2" w14:textId="77777777">
      <w:pPr>
        <w:tabs>
          <w:tab w:val="left" w:pos="7020"/>
          <w:tab w:val="left" w:pos="10980"/>
        </w:tabs>
        <w:spacing w:line="216" w:lineRule="auto"/>
        <w:ind w:right="-187"/>
        <w:rPr>
          <w:sz w:val="18"/>
          <w:szCs w:val="18"/>
        </w:rPr>
      </w:pPr>
    </w:p>
    <w:p w:rsidR="004841EE" w:rsidP="004841EE" w:rsidRDefault="004841EE" w14:paraId="27E4B7EA" w14:textId="77777777">
      <w:pPr>
        <w:tabs>
          <w:tab w:val="left" w:pos="7020"/>
          <w:tab w:val="left" w:pos="10980"/>
        </w:tabs>
        <w:spacing w:line="216" w:lineRule="auto"/>
        <w:ind w:right="-187"/>
        <w:rPr>
          <w:sz w:val="18"/>
          <w:szCs w:val="18"/>
        </w:rPr>
      </w:pPr>
    </w:p>
    <w:p w:rsidRPr="001E07AA" w:rsidR="004841EE" w:rsidP="004841EE" w:rsidRDefault="004841EE" w14:paraId="0C706148" w14:textId="77777777">
      <w:pPr>
        <w:tabs>
          <w:tab w:val="left" w:pos="7020"/>
          <w:tab w:val="left" w:pos="10980"/>
        </w:tabs>
        <w:spacing w:line="216" w:lineRule="auto"/>
        <w:ind w:right="-187"/>
        <w:rPr>
          <w:sz w:val="8"/>
          <w:szCs w:val="8"/>
        </w:rPr>
      </w:pPr>
      <w:r w:rsidRPr="001E07AA">
        <w:rPr>
          <w:sz w:val="8"/>
          <w:szCs w:val="8"/>
        </w:rPr>
        <w:t xml:space="preserve">  </w:t>
      </w:r>
    </w:p>
    <w:p w:rsidRPr="001E07AA" w:rsidR="00024CC1" w:rsidP="004841EE" w:rsidRDefault="00024CC1" w14:paraId="1461E468" w14:textId="6E4F7E8D">
      <w:pPr>
        <w:tabs>
          <w:tab w:val="left" w:pos="7020"/>
          <w:tab w:val="left" w:pos="10980"/>
        </w:tabs>
        <w:spacing w:line="168" w:lineRule="auto"/>
        <w:ind w:right="-187"/>
        <w:rPr>
          <w:sz w:val="8"/>
          <w:szCs w:val="8"/>
        </w:rPr>
      </w:pPr>
    </w:p>
    <w:p w:rsidRPr="000244BD" w:rsidR="001E07AA" w:rsidP="004841EE" w:rsidRDefault="001E07AA" w14:paraId="7AB6E792" w14:textId="77777777">
      <w:pPr>
        <w:tabs>
          <w:tab w:val="left" w:pos="7020"/>
          <w:tab w:val="left" w:pos="10980"/>
        </w:tabs>
        <w:spacing w:line="168" w:lineRule="auto"/>
        <w:ind w:right="-187"/>
        <w:rPr>
          <w:sz w:val="8"/>
          <w:szCs w:val="8"/>
        </w:rPr>
      </w:pPr>
    </w:p>
    <w:p w:rsidRPr="000244BD" w:rsidR="001E07AA" w:rsidP="004841EE" w:rsidRDefault="001E07AA" w14:paraId="687E4446" w14:textId="77777777">
      <w:pPr>
        <w:tabs>
          <w:tab w:val="left" w:pos="7020"/>
          <w:tab w:val="left" w:pos="10980"/>
        </w:tabs>
        <w:spacing w:line="168" w:lineRule="auto"/>
        <w:ind w:right="-187"/>
        <w:rPr>
          <w:sz w:val="8"/>
          <w:szCs w:val="8"/>
        </w:rPr>
      </w:pPr>
    </w:p>
    <w:p w:rsidRPr="009D047D" w:rsidR="004841EE" w:rsidP="002B60C9" w:rsidRDefault="004841EE" w14:paraId="08657DED" w14:textId="7299E137">
      <w:pPr>
        <w:tabs>
          <w:tab w:val="left" w:pos="7020"/>
          <w:tab w:val="left" w:pos="10980"/>
        </w:tabs>
        <w:spacing w:line="204" w:lineRule="auto"/>
        <w:ind w:right="-187"/>
        <w:rPr>
          <w:sz w:val="16"/>
          <w:szCs w:val="16"/>
        </w:rPr>
      </w:pPr>
      <w:r w:rsidRPr="009D047D">
        <w:rPr>
          <w:sz w:val="16"/>
          <w:szCs w:val="16"/>
        </w:rPr>
        <w:t>+ Difference between this estimate and the 201</w:t>
      </w:r>
      <w:r w:rsidR="00024CC1">
        <w:rPr>
          <w:sz w:val="16"/>
          <w:szCs w:val="16"/>
        </w:rPr>
        <w:t>9</w:t>
      </w:r>
      <w:r w:rsidRPr="009D047D">
        <w:rPr>
          <w:sz w:val="16"/>
          <w:szCs w:val="16"/>
        </w:rPr>
        <w:t xml:space="preserve"> estimate is statistically significant at the .05 level.</w:t>
      </w:r>
    </w:p>
    <w:p w:rsidRPr="009D4DB8" w:rsidR="004841EE" w:rsidP="004841EE" w:rsidRDefault="004841EE" w14:paraId="389CA478" w14:textId="77777777">
      <w:pPr>
        <w:tabs>
          <w:tab w:val="left" w:pos="7020"/>
          <w:tab w:val="left" w:pos="10980"/>
        </w:tabs>
        <w:spacing w:line="216" w:lineRule="auto"/>
        <w:ind w:right="-187"/>
        <w:rPr>
          <w:sz w:val="16"/>
          <w:szCs w:val="16"/>
        </w:rPr>
      </w:pPr>
    </w:p>
    <w:p w:rsidRPr="00AD64E3" w:rsidR="004841EE" w:rsidP="004841EE" w:rsidRDefault="004841EE" w14:paraId="6C5E7259" w14:textId="77777777">
      <w:pPr>
        <w:spacing w:line="228" w:lineRule="auto"/>
        <w:ind w:right="130"/>
        <w:rPr>
          <w:rFonts w:ascii="Lucida Sans Unicode" w:hAnsi="Lucida Sans Unicode" w:cs="Lucida Sans Unicode"/>
          <w:b/>
          <w:bCs/>
          <w:sz w:val="34"/>
          <w:szCs w:val="34"/>
        </w:rPr>
      </w:pPr>
      <w:r w:rsidRPr="00AD64E3">
        <w:rPr>
          <w:rFonts w:ascii="Lucida Sans Unicode" w:hAnsi="Lucida Sans Unicode" w:cs="Lucida Sans Unicode"/>
          <w:b/>
          <w:bCs/>
          <w:sz w:val="34"/>
          <w:szCs w:val="34"/>
        </w:rPr>
        <w:t>Illicit Drug Use</w:t>
      </w:r>
    </w:p>
    <w:p w:rsidRPr="00B11808" w:rsidR="004841EE" w:rsidP="002B60C9" w:rsidRDefault="004841EE" w14:paraId="7E55A99A" w14:textId="4CAF2F5E">
      <w:pPr>
        <w:tabs>
          <w:tab w:val="left" w:pos="6480"/>
        </w:tabs>
        <w:spacing w:before="20"/>
        <w:ind w:right="130"/>
        <w:rPr>
          <w:rFonts w:ascii="Tahoma" w:hAnsi="Tahoma" w:cs="Tahoma"/>
          <w:sz w:val="16"/>
          <w:szCs w:val="16"/>
        </w:rPr>
      </w:pPr>
      <w:r w:rsidRPr="004C6417">
        <w:rPr>
          <w:rFonts w:ascii="Tahoma" w:hAnsi="Tahoma" w:cs="Tahoma"/>
          <w:sz w:val="23"/>
          <w:szCs w:val="23"/>
        </w:rPr>
        <w:t xml:space="preserve">An estimated </w:t>
      </w:r>
      <w:r>
        <w:rPr>
          <w:rFonts w:ascii="Tahoma" w:hAnsi="Tahoma" w:cs="Tahoma"/>
          <w:sz w:val="23"/>
          <w:szCs w:val="23"/>
        </w:rPr>
        <w:t>5</w:t>
      </w:r>
      <w:r w:rsidR="00024CC1">
        <w:rPr>
          <w:rFonts w:ascii="Tahoma" w:hAnsi="Tahoma" w:cs="Tahoma"/>
          <w:sz w:val="23"/>
          <w:szCs w:val="23"/>
        </w:rPr>
        <w:t>7</w:t>
      </w:r>
      <w:r w:rsidRPr="004C6417">
        <w:rPr>
          <w:rFonts w:ascii="Tahoma" w:hAnsi="Tahoma" w:cs="Tahoma"/>
          <w:sz w:val="23"/>
          <w:szCs w:val="23"/>
        </w:rPr>
        <w:t>.</w:t>
      </w:r>
      <w:r>
        <w:rPr>
          <w:rFonts w:ascii="Tahoma" w:hAnsi="Tahoma" w:cs="Tahoma"/>
          <w:sz w:val="23"/>
          <w:szCs w:val="23"/>
        </w:rPr>
        <w:t>2</w:t>
      </w:r>
      <w:r w:rsidRPr="004C6417">
        <w:rPr>
          <w:rFonts w:ascii="Tahoma" w:hAnsi="Tahoma" w:cs="Tahoma"/>
          <w:sz w:val="23"/>
          <w:szCs w:val="23"/>
        </w:rPr>
        <w:t xml:space="preserve"> million Americans were </w:t>
      </w:r>
      <w:r>
        <w:rPr>
          <w:rFonts w:ascii="Tahoma" w:hAnsi="Tahoma" w:cs="Tahoma"/>
          <w:sz w:val="23"/>
          <w:szCs w:val="23"/>
        </w:rPr>
        <w:t xml:space="preserve">past year </w:t>
      </w:r>
      <w:r w:rsidRPr="004C6417">
        <w:rPr>
          <w:rFonts w:ascii="Tahoma" w:hAnsi="Tahoma" w:cs="Tahoma"/>
          <w:sz w:val="23"/>
          <w:szCs w:val="23"/>
        </w:rPr>
        <w:t>users of illicit drugs in 201</w:t>
      </w:r>
      <w:r w:rsidR="00024CC1">
        <w:rPr>
          <w:rFonts w:ascii="Tahoma" w:hAnsi="Tahoma" w:cs="Tahoma"/>
          <w:sz w:val="23"/>
          <w:szCs w:val="23"/>
        </w:rPr>
        <w:t>9</w:t>
      </w:r>
      <w:r w:rsidRPr="004C6417">
        <w:rPr>
          <w:rFonts w:ascii="Tahoma" w:hAnsi="Tahoma" w:cs="Tahoma"/>
          <w:sz w:val="23"/>
          <w:szCs w:val="23"/>
        </w:rPr>
        <w:t xml:space="preserve">, meaning they used an illicit drug at least once during the </w:t>
      </w:r>
      <w:r>
        <w:rPr>
          <w:rFonts w:ascii="Tahoma" w:hAnsi="Tahoma" w:cs="Tahoma"/>
          <w:sz w:val="23"/>
          <w:szCs w:val="23"/>
        </w:rPr>
        <w:t xml:space="preserve">year </w:t>
      </w:r>
      <w:r w:rsidRPr="004C6417">
        <w:rPr>
          <w:rFonts w:ascii="Tahoma" w:hAnsi="Tahoma" w:cs="Tahoma"/>
          <w:sz w:val="23"/>
          <w:szCs w:val="23"/>
        </w:rPr>
        <w:t xml:space="preserve">prior to the interview. </w:t>
      </w:r>
    </w:p>
    <w:p w:rsidRPr="00B11808" w:rsidR="004841EE" w:rsidP="004841EE" w:rsidRDefault="004841EE" w14:paraId="37588117" w14:textId="77777777">
      <w:pPr>
        <w:tabs>
          <w:tab w:val="left" w:pos="6480"/>
        </w:tabs>
        <w:spacing w:before="120"/>
        <w:ind w:right="130"/>
        <w:rPr>
          <w:rFonts w:ascii="Tahoma" w:hAnsi="Tahoma" w:cs="Tahoma"/>
          <w:sz w:val="16"/>
          <w:szCs w:val="16"/>
        </w:rPr>
      </w:pPr>
      <w:r w:rsidRPr="009D047D">
        <w:rPr>
          <w:noProof/>
          <w:sz w:val="8"/>
          <w:szCs w:val="8"/>
        </w:rPr>
        <mc:AlternateContent>
          <mc:Choice Requires="wps">
            <w:drawing>
              <wp:anchor distT="45720" distB="45720" distL="114300" distR="114300" simplePos="0" relativeHeight="251670528" behindDoc="1" locked="0" layoutInCell="1" allowOverlap="1" wp14:editId="65B9E289" wp14:anchorId="14903941">
                <wp:simplePos x="0" y="0"/>
                <wp:positionH relativeFrom="margin">
                  <wp:posOffset>0</wp:posOffset>
                </wp:positionH>
                <wp:positionV relativeFrom="paragraph">
                  <wp:posOffset>123825</wp:posOffset>
                </wp:positionV>
                <wp:extent cx="5911850" cy="255905"/>
                <wp:effectExtent l="76200" t="76200" r="88900" b="86995"/>
                <wp:wrapTight wrapText="bothSides">
                  <wp:wrapPolygon edited="0">
                    <wp:start x="-278" y="-6432"/>
                    <wp:lineTo x="-278" y="27335"/>
                    <wp:lineTo x="21855" y="27335"/>
                    <wp:lineTo x="21855" y="-6432"/>
                    <wp:lineTo x="-278" y="-6432"/>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255905"/>
                        </a:xfrm>
                        <a:prstGeom prst="rect">
                          <a:avLst/>
                        </a:prstGeom>
                        <a:solidFill>
                          <a:srgbClr val="FFFFFF"/>
                        </a:solidFill>
                        <a:ln w="9525">
                          <a:solidFill>
                            <a:srgbClr val="000000"/>
                          </a:solidFill>
                          <a:miter lim="800000"/>
                          <a:headEnd/>
                          <a:tailEnd/>
                        </a:ln>
                        <a:effectLst>
                          <a:glow rad="63500">
                            <a:srgbClr val="0C1E6A">
                              <a:alpha val="40000"/>
                            </a:srgbClr>
                          </a:glow>
                        </a:effectLst>
                      </wps:spPr>
                      <wps:txbx>
                        <w:txbxContent>
                          <w:p w:rsidRPr="00E55503" w:rsidR="004841EE" w:rsidP="004841EE" w:rsidRDefault="004841EE" w14:paraId="58C1B860" w14:textId="53FB047B">
                            <w:pPr>
                              <w:rPr>
                                <w:rFonts w:ascii="Tahoma" w:hAnsi="Tahoma" w:cs="Tahoma"/>
                                <w:b/>
                                <w:bCs/>
                                <w:color w:val="0C1E6A"/>
                              </w:rPr>
                            </w:pPr>
                            <w:r w:rsidRPr="006F5A68">
                              <w:rPr>
                                <w:rFonts w:ascii="Tahoma" w:hAnsi="Tahoma" w:cs="Tahoma"/>
                                <w:b/>
                                <w:bCs/>
                                <w:color w:val="0C1E6A"/>
                              </w:rPr>
                              <w:t>Past Year Illicit Drug Use among People Aged 12 or Older: 201</w:t>
                            </w:r>
                            <w:r w:rsidR="00A86511">
                              <w:rPr>
                                <w:rFonts w:ascii="Tahoma" w:hAnsi="Tahoma" w:cs="Tahoma"/>
                                <w:b/>
                                <w:bCs/>
                                <w:color w:val="0C1E6A"/>
                              </w:rPr>
                              <w:t>9</w:t>
                            </w:r>
                            <w:r w:rsidRPr="00E55503">
                              <w:rPr>
                                <w:rFonts w:ascii="Tahoma" w:hAnsi="Tahoma" w:cs="Tahoma"/>
                                <w:b/>
                                <w:bCs/>
                                <w:color w:val="0C1E6A"/>
                              </w:rPr>
                              <w:t xml:space="preserve"> </w:t>
                            </w:r>
                          </w:p>
                          <w:p w:rsidRPr="003E6B9E" w:rsidR="004841EE" w:rsidP="004841EE" w:rsidRDefault="004841EE" w14:paraId="1ACB17CA" w14:textId="77777777">
                            <w:pPr>
                              <w:rPr>
                                <w:rFonts w:ascii="Tahoma" w:hAnsi="Tahoma" w:cs="Tahoma"/>
                                <w:b/>
                                <w:bCs/>
                                <w:color w:val="0C1E6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0;margin-top:9.75pt;width:465.5pt;height:20.15pt;z-index:-25164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" w14:anchorId="14903941">
                <v:textbox>
                  <w:txbxContent>
                    <w:p w:rsidRPr="00E55503" w:rsidR="004841EE" w:rsidP="004841EE" w:rsidRDefault="004841EE" w14:paraId="58C1B860" w14:textId="53FB047B">
                      <w:pPr>
                        <w:rPr>
                          <w:rFonts w:ascii="Tahoma" w:hAnsi="Tahoma" w:cs="Tahoma"/>
                          <w:b/>
                          <w:bCs/>
                          <w:color w:val="0C1E6A"/>
                        </w:rPr>
                      </w:pPr>
                      <w:r w:rsidRPr="006F5A68">
                        <w:rPr>
                          <w:rFonts w:ascii="Tahoma" w:hAnsi="Tahoma" w:cs="Tahoma"/>
                          <w:b/>
                          <w:bCs/>
                          <w:color w:val="0C1E6A"/>
                        </w:rPr>
                        <w:t>Past Year Illicit Drug Use among People Aged 12 or Older: 201</w:t>
                      </w:r>
                      <w:r w:rsidR="00A86511">
                        <w:rPr>
                          <w:rFonts w:ascii="Tahoma" w:hAnsi="Tahoma" w:cs="Tahoma"/>
                          <w:b/>
                          <w:bCs/>
                          <w:color w:val="0C1E6A"/>
                        </w:rPr>
                        <w:t>9</w:t>
                      </w:r>
                      <w:r w:rsidRPr="00E55503">
                        <w:rPr>
                          <w:rFonts w:ascii="Tahoma" w:hAnsi="Tahoma" w:cs="Tahoma"/>
                          <w:b/>
                          <w:bCs/>
                          <w:color w:val="0C1E6A"/>
                        </w:rPr>
                        <w:t xml:space="preserve"> </w:t>
                      </w:r>
                    </w:p>
                    <w:p w:rsidRPr="003E6B9E" w:rsidR="004841EE" w:rsidP="004841EE" w:rsidRDefault="004841EE" w14:paraId="1ACB17CA" w14:textId="77777777">
                      <w:pPr>
                        <w:rPr>
                          <w:rFonts w:ascii="Tahoma" w:hAnsi="Tahoma" w:cs="Tahoma"/>
                          <w:b/>
                          <w:bCs/>
                          <w:color w:val="0C1E6A"/>
                        </w:rPr>
                      </w:pPr>
                    </w:p>
                  </w:txbxContent>
                </v:textbox>
                <w10:wrap type="tight" anchorx="margin"/>
              </v:shape>
            </w:pict>
          </mc:Fallback>
        </mc:AlternateContent>
      </w:r>
    </w:p>
    <w:p w:rsidR="004841EE" w:rsidP="004841EE" w:rsidRDefault="00A86511" w14:paraId="595D2AD7" w14:textId="7DCD2B51">
      <w:pPr>
        <w:tabs>
          <w:tab w:val="left" w:pos="6480"/>
        </w:tabs>
        <w:spacing w:before="120"/>
        <w:ind w:right="130"/>
        <w:rPr>
          <w:rFonts w:ascii="Tahoma" w:hAnsi="Tahoma" w:cs="Tahoma"/>
          <w:sz w:val="23"/>
          <w:szCs w:val="23"/>
        </w:rPr>
      </w:pPr>
      <w:r w:rsidRPr="00A60DC5">
        <w:rPr>
          <w:noProof/>
        </w:rPr>
        <w:drawing>
          <wp:anchor distT="0" distB="0" distL="114300" distR="114300" simplePos="0" relativeHeight="251679744" behindDoc="0" locked="0" layoutInCell="1" allowOverlap="1" wp14:editId="14333C50" wp14:anchorId="1BC46D51">
            <wp:simplePos x="0" y="0"/>
            <wp:positionH relativeFrom="margin">
              <wp:posOffset>6350</wp:posOffset>
            </wp:positionH>
            <wp:positionV relativeFrom="paragraph">
              <wp:posOffset>198120</wp:posOffset>
            </wp:positionV>
            <wp:extent cx="5897880" cy="1828800"/>
            <wp:effectExtent l="114300" t="95250" r="121920" b="9525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7880" cy="1828800"/>
                    </a:xfrm>
                    <a:prstGeom prst="rect">
                      <a:avLst/>
                    </a:prstGeom>
                    <a:effectLst>
                      <a:outerShdw blurRad="63500" sx="102000" sy="102000" algn="ctr"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p>
    <w:p w:rsidR="004841EE" w:rsidP="004841EE" w:rsidRDefault="004841EE" w14:paraId="664171FD" w14:textId="3A62DD36">
      <w:pPr>
        <w:tabs>
          <w:tab w:val="left" w:pos="6480"/>
        </w:tabs>
        <w:spacing w:before="120"/>
        <w:ind w:right="130"/>
        <w:rPr>
          <w:rFonts w:ascii="Tahoma" w:hAnsi="Tahoma" w:cs="Tahoma"/>
          <w:sz w:val="23"/>
          <w:szCs w:val="23"/>
        </w:rPr>
      </w:pPr>
    </w:p>
    <w:p w:rsidR="004841EE" w:rsidP="004841EE" w:rsidRDefault="004841EE" w14:paraId="77BEE8B9" w14:textId="542AC861">
      <w:pPr>
        <w:tabs>
          <w:tab w:val="left" w:pos="6480"/>
        </w:tabs>
        <w:spacing w:before="120"/>
        <w:ind w:right="130"/>
        <w:rPr>
          <w:rFonts w:ascii="Tahoma" w:hAnsi="Tahoma" w:cs="Tahoma"/>
          <w:sz w:val="23"/>
          <w:szCs w:val="23"/>
        </w:rPr>
      </w:pPr>
    </w:p>
    <w:p w:rsidR="004841EE" w:rsidP="004841EE" w:rsidRDefault="004841EE" w14:paraId="71F2FE09" w14:textId="77777777">
      <w:pPr>
        <w:tabs>
          <w:tab w:val="left" w:pos="7020"/>
          <w:tab w:val="left" w:pos="10800"/>
        </w:tabs>
        <w:spacing w:line="216" w:lineRule="auto"/>
        <w:ind w:left="180"/>
        <w:rPr>
          <w:sz w:val="18"/>
          <w:szCs w:val="18"/>
        </w:rPr>
      </w:pPr>
    </w:p>
    <w:p w:rsidR="004841EE" w:rsidP="004841EE" w:rsidRDefault="004841EE" w14:paraId="120890CA" w14:textId="77777777">
      <w:pPr>
        <w:tabs>
          <w:tab w:val="left" w:pos="7020"/>
          <w:tab w:val="left" w:pos="10800"/>
        </w:tabs>
        <w:spacing w:line="216" w:lineRule="auto"/>
        <w:ind w:left="180"/>
        <w:rPr>
          <w:sz w:val="18"/>
          <w:szCs w:val="18"/>
        </w:rPr>
      </w:pPr>
    </w:p>
    <w:p w:rsidR="004841EE" w:rsidP="004841EE" w:rsidRDefault="004841EE" w14:paraId="6DA7500D" w14:textId="77777777">
      <w:pPr>
        <w:tabs>
          <w:tab w:val="left" w:pos="7020"/>
          <w:tab w:val="left" w:pos="10800"/>
        </w:tabs>
        <w:spacing w:line="216" w:lineRule="auto"/>
        <w:ind w:left="180"/>
        <w:rPr>
          <w:sz w:val="18"/>
          <w:szCs w:val="18"/>
        </w:rPr>
      </w:pPr>
    </w:p>
    <w:p w:rsidR="004841EE" w:rsidP="004841EE" w:rsidRDefault="004841EE" w14:paraId="46B6E52E" w14:textId="77777777">
      <w:pPr>
        <w:tabs>
          <w:tab w:val="left" w:pos="7020"/>
          <w:tab w:val="left" w:pos="10800"/>
        </w:tabs>
        <w:spacing w:line="216" w:lineRule="auto"/>
        <w:ind w:left="180"/>
        <w:rPr>
          <w:sz w:val="18"/>
          <w:szCs w:val="18"/>
        </w:rPr>
      </w:pPr>
    </w:p>
    <w:p w:rsidR="004841EE" w:rsidP="004841EE" w:rsidRDefault="004841EE" w14:paraId="7182E342" w14:textId="77777777">
      <w:pPr>
        <w:tabs>
          <w:tab w:val="left" w:pos="7020"/>
          <w:tab w:val="left" w:pos="10800"/>
        </w:tabs>
        <w:spacing w:line="216" w:lineRule="auto"/>
        <w:ind w:left="180"/>
        <w:rPr>
          <w:sz w:val="18"/>
          <w:szCs w:val="18"/>
        </w:rPr>
      </w:pPr>
    </w:p>
    <w:p w:rsidR="004841EE" w:rsidP="004841EE" w:rsidRDefault="004841EE" w14:paraId="45555B1B" w14:textId="77777777">
      <w:pPr>
        <w:tabs>
          <w:tab w:val="left" w:pos="7020"/>
          <w:tab w:val="left" w:pos="10800"/>
        </w:tabs>
        <w:spacing w:line="216" w:lineRule="auto"/>
        <w:ind w:left="180"/>
        <w:rPr>
          <w:sz w:val="18"/>
          <w:szCs w:val="18"/>
        </w:rPr>
      </w:pPr>
    </w:p>
    <w:p w:rsidR="004841EE" w:rsidP="004841EE" w:rsidRDefault="004841EE" w14:paraId="7694E5A9" w14:textId="77777777">
      <w:pPr>
        <w:tabs>
          <w:tab w:val="left" w:pos="7020"/>
          <w:tab w:val="left" w:pos="10800"/>
        </w:tabs>
        <w:spacing w:line="216" w:lineRule="auto"/>
        <w:ind w:left="180"/>
        <w:rPr>
          <w:sz w:val="18"/>
          <w:szCs w:val="18"/>
        </w:rPr>
      </w:pPr>
    </w:p>
    <w:p w:rsidR="004841EE" w:rsidP="004841EE" w:rsidRDefault="004841EE" w14:paraId="493B6FD7" w14:textId="77777777">
      <w:pPr>
        <w:tabs>
          <w:tab w:val="left" w:pos="7020"/>
          <w:tab w:val="left" w:pos="10800"/>
        </w:tabs>
        <w:spacing w:line="216" w:lineRule="auto"/>
        <w:ind w:left="180"/>
        <w:rPr>
          <w:sz w:val="18"/>
          <w:szCs w:val="18"/>
        </w:rPr>
      </w:pPr>
    </w:p>
    <w:p w:rsidR="004841EE" w:rsidP="004841EE" w:rsidRDefault="004841EE" w14:paraId="083E773B" w14:textId="77777777">
      <w:pPr>
        <w:tabs>
          <w:tab w:val="left" w:pos="7020"/>
          <w:tab w:val="left" w:pos="10800"/>
        </w:tabs>
        <w:spacing w:line="216" w:lineRule="auto"/>
        <w:ind w:left="180"/>
        <w:rPr>
          <w:sz w:val="18"/>
          <w:szCs w:val="18"/>
        </w:rPr>
      </w:pPr>
    </w:p>
    <w:p w:rsidR="004841EE" w:rsidP="004841EE" w:rsidRDefault="004841EE" w14:paraId="5F70CA07" w14:textId="77777777">
      <w:pPr>
        <w:tabs>
          <w:tab w:val="left" w:pos="7020"/>
          <w:tab w:val="left" w:pos="10800"/>
        </w:tabs>
        <w:spacing w:line="216" w:lineRule="auto"/>
        <w:ind w:left="180"/>
        <w:rPr>
          <w:sz w:val="18"/>
          <w:szCs w:val="18"/>
        </w:rPr>
      </w:pPr>
    </w:p>
    <w:p w:rsidRPr="00B11808" w:rsidR="004841EE" w:rsidP="004841EE" w:rsidRDefault="004841EE" w14:paraId="05036635" w14:textId="77777777">
      <w:pPr>
        <w:tabs>
          <w:tab w:val="left" w:pos="7020"/>
          <w:tab w:val="left" w:pos="10800"/>
        </w:tabs>
        <w:spacing w:line="216" w:lineRule="auto"/>
        <w:ind w:left="180"/>
        <w:rPr>
          <w:sz w:val="14"/>
          <w:szCs w:val="14"/>
        </w:rPr>
      </w:pPr>
    </w:p>
    <w:p w:rsidRPr="00300348" w:rsidR="004841EE" w:rsidP="004841EE" w:rsidRDefault="004841EE" w14:paraId="6E74B5CD" w14:textId="77777777">
      <w:pPr>
        <w:tabs>
          <w:tab w:val="left" w:pos="7020"/>
          <w:tab w:val="left" w:pos="10800"/>
        </w:tabs>
        <w:spacing w:line="216" w:lineRule="auto"/>
        <w:rPr>
          <w:sz w:val="14"/>
          <w:szCs w:val="14"/>
        </w:rPr>
      </w:pPr>
    </w:p>
    <w:p w:rsidR="004841EE" w:rsidP="004841EE" w:rsidRDefault="004841EE" w14:paraId="515C30C5" w14:textId="77777777">
      <w:pPr>
        <w:tabs>
          <w:tab w:val="left" w:pos="7020"/>
          <w:tab w:val="left" w:pos="10530"/>
        </w:tabs>
        <w:spacing w:line="216" w:lineRule="auto"/>
        <w:ind w:right="360"/>
        <w:rPr>
          <w:sz w:val="16"/>
          <w:szCs w:val="16"/>
        </w:rPr>
        <w:sectPr w:rsidR="004841EE" w:rsidSect="004841EE">
          <w:pgSz w:w="12240" w:h="15840"/>
          <w:pgMar w:top="1584" w:right="720" w:bottom="245" w:left="720" w:header="1440" w:footer="1440" w:gutter="0"/>
          <w:cols w:space="720"/>
        </w:sectPr>
      </w:pPr>
      <w:r w:rsidRPr="00300348">
        <w:rPr>
          <w:sz w:val="16"/>
          <w:szCs w:val="16"/>
        </w:rPr>
        <w:t xml:space="preserve">Note: The estimated numbers of past year users of different illicit drugs are not mutually exclusive because people could have used more than one type of illicit drug in the past year.                           </w:t>
      </w:r>
    </w:p>
    <w:p w:rsidRPr="009B12F3" w:rsidR="004841EE" w:rsidP="004841EE" w:rsidRDefault="004841EE" w14:paraId="6134E64A" w14:textId="37C46AA9">
      <w:pPr>
        <w:tabs>
          <w:tab w:val="left" w:pos="7020"/>
          <w:tab w:val="left" w:pos="10530"/>
        </w:tabs>
        <w:spacing w:line="216" w:lineRule="auto"/>
        <w:ind w:right="360"/>
        <w:rPr>
          <w:rFonts w:ascii="Lucida Sans Unicode" w:hAnsi="Lucida Sans Unicode" w:cs="Lucida Sans Unicode"/>
          <w:b/>
          <w:bCs/>
          <w:sz w:val="34"/>
          <w:szCs w:val="34"/>
          <w:u w:val="single"/>
        </w:rPr>
      </w:pPr>
      <w:r w:rsidRPr="00300348">
        <w:rPr>
          <w:sz w:val="16"/>
          <w:szCs w:val="16"/>
        </w:rPr>
        <w:lastRenderedPageBreak/>
        <w:t xml:space="preserve"> </w:t>
      </w:r>
      <w:r w:rsidRPr="009B12F3">
        <w:rPr>
          <w:rFonts w:ascii="Lucida Sans Unicode" w:hAnsi="Lucida Sans Unicode" w:cs="Lucida Sans Unicode"/>
          <w:b/>
          <w:bCs/>
          <w:noProof/>
          <w:sz w:val="34"/>
          <w:szCs w:val="34"/>
        </w:rPr>
        <mc:AlternateContent>
          <mc:Choice Requires="wps">
            <w:drawing>
              <wp:anchor distT="45720" distB="45720" distL="114300" distR="114300" simplePos="0" relativeHeight="251666432" behindDoc="1" locked="0" layoutInCell="1" allowOverlap="1" wp14:editId="32334093" wp14:anchorId="17CD188B">
                <wp:simplePos x="0" y="0"/>
                <wp:positionH relativeFrom="margin">
                  <wp:align>right</wp:align>
                </wp:positionH>
                <wp:positionV relativeFrom="paragraph">
                  <wp:posOffset>85725</wp:posOffset>
                </wp:positionV>
                <wp:extent cx="4191000" cy="409575"/>
                <wp:effectExtent l="76200" t="76200" r="95250" b="104775"/>
                <wp:wrapTight wrapText="bothSides">
                  <wp:wrapPolygon edited="0">
                    <wp:start x="-393" y="-4019"/>
                    <wp:lineTo x="-393" y="26121"/>
                    <wp:lineTo x="21993" y="26121"/>
                    <wp:lineTo x="21993" y="-4019"/>
                    <wp:lineTo x="-393" y="-4019"/>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09575"/>
                        </a:xfrm>
                        <a:prstGeom prst="rect">
                          <a:avLst/>
                        </a:prstGeom>
                        <a:solidFill>
                          <a:srgbClr val="FFFFFF"/>
                        </a:solidFill>
                        <a:ln w="9525">
                          <a:solidFill>
                            <a:srgbClr val="000000"/>
                          </a:solidFill>
                          <a:miter lim="800000"/>
                          <a:headEnd/>
                          <a:tailEnd/>
                        </a:ln>
                        <a:effectLst>
                          <a:glow rad="63500">
                            <a:srgbClr val="0C1E6A">
                              <a:alpha val="40000"/>
                            </a:srgbClr>
                          </a:glow>
                        </a:effectLst>
                      </wps:spPr>
                      <wps:txbx>
                        <w:txbxContent>
                          <w:p w:rsidRPr="00D10255" w:rsidR="004841EE" w:rsidP="004841EE" w:rsidRDefault="004841EE" w14:paraId="7C5C5CD9" w14:textId="13519E42">
                            <w:pPr>
                              <w:rPr>
                                <w:rFonts w:ascii="Tahoma" w:hAnsi="Tahoma" w:cs="Tahoma"/>
                                <w:b/>
                                <w:bCs/>
                                <w:color w:val="0C1E6A"/>
                              </w:rPr>
                            </w:pPr>
                            <w:r w:rsidRPr="00D10255">
                              <w:rPr>
                                <w:rFonts w:ascii="Tahoma" w:hAnsi="Tahoma" w:cs="Tahoma"/>
                                <w:b/>
                                <w:bCs/>
                                <w:color w:val="0C1E6A"/>
                              </w:rPr>
                              <w:t>Major Depressive Episode in the Past Year among Adults Aged 18 or Older: 2005</w:t>
                            </w:r>
                            <w:r w:rsidR="00056C97">
                              <w:rPr>
                                <w:rFonts w:ascii="Tahoma" w:hAnsi="Tahoma" w:cs="Tahoma"/>
                                <w:b/>
                                <w:bCs/>
                                <w:color w:val="0C1E6A"/>
                              </w:rPr>
                              <w:t xml:space="preserve"> </w:t>
                            </w:r>
                            <w:r w:rsidRPr="00E55503" w:rsidR="00056C97">
                              <w:rPr>
                                <w:rFonts w:ascii="Tahoma" w:hAnsi="Tahoma" w:cs="Tahoma"/>
                                <w:b/>
                                <w:bCs/>
                                <w:color w:val="0C1E6A"/>
                              </w:rPr>
                              <w:t>-</w:t>
                            </w:r>
                            <w:r w:rsidRPr="00D10255">
                              <w:rPr>
                                <w:rFonts w:ascii="Tahoma" w:hAnsi="Tahoma" w:cs="Tahoma"/>
                                <w:b/>
                                <w:bCs/>
                                <w:color w:val="0C1E6A"/>
                              </w:rPr>
                              <w:t>201</w:t>
                            </w:r>
                            <w:r w:rsidR="00A86511">
                              <w:rPr>
                                <w:rFonts w:ascii="Tahoma" w:hAnsi="Tahoma" w:cs="Tahoma"/>
                                <w:b/>
                                <w:bCs/>
                                <w:color w:val="0C1E6A"/>
                              </w:rPr>
                              <w:t>9</w:t>
                            </w:r>
                          </w:p>
                          <w:p w:rsidRPr="003E6B9E" w:rsidR="004841EE" w:rsidP="004841EE" w:rsidRDefault="004841EE" w14:paraId="7E62E112" w14:textId="77777777">
                            <w:pPr>
                              <w:rPr>
                                <w:rFonts w:ascii="Tahoma" w:hAnsi="Tahoma" w:cs="Tahoma"/>
                                <w:b/>
                                <w:bCs/>
                                <w:color w:val="0C1E6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278.8pt;margin-top:6.75pt;width:330pt;height:32.25pt;z-index:-251650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" w14:anchorId="17CD188B">
                <v:textbox>
                  <w:txbxContent>
                    <w:p w:rsidRPr="00D10255" w:rsidR="004841EE" w:rsidP="004841EE" w:rsidRDefault="004841EE" w14:paraId="7C5C5CD9" w14:textId="13519E42">
                      <w:pPr>
                        <w:rPr>
                          <w:rFonts w:ascii="Tahoma" w:hAnsi="Tahoma" w:cs="Tahoma"/>
                          <w:b/>
                          <w:bCs/>
                          <w:color w:val="0C1E6A"/>
                        </w:rPr>
                      </w:pPr>
                      <w:r w:rsidRPr="00D10255">
                        <w:rPr>
                          <w:rFonts w:ascii="Tahoma" w:hAnsi="Tahoma" w:cs="Tahoma"/>
                          <w:b/>
                          <w:bCs/>
                          <w:color w:val="0C1E6A"/>
                        </w:rPr>
                        <w:t>Major Depressive Episode in the Past Year among Adults Aged 18 or Older: 2005</w:t>
                      </w:r>
                      <w:r w:rsidR="00056C97">
                        <w:rPr>
                          <w:rFonts w:ascii="Tahoma" w:hAnsi="Tahoma" w:cs="Tahoma"/>
                          <w:b/>
                          <w:bCs/>
                          <w:color w:val="0C1E6A"/>
                        </w:rPr>
                        <w:t xml:space="preserve"> </w:t>
                      </w:r>
                      <w:r w:rsidRPr="00E55503" w:rsidR="00056C97">
                        <w:rPr>
                          <w:rFonts w:ascii="Tahoma" w:hAnsi="Tahoma" w:cs="Tahoma"/>
                          <w:b/>
                          <w:bCs/>
                          <w:color w:val="0C1E6A"/>
                        </w:rPr>
                        <w:t>-</w:t>
                      </w:r>
                      <w:r w:rsidRPr="00D10255">
                        <w:rPr>
                          <w:rFonts w:ascii="Tahoma" w:hAnsi="Tahoma" w:cs="Tahoma"/>
                          <w:b/>
                          <w:bCs/>
                          <w:color w:val="0C1E6A"/>
                        </w:rPr>
                        <w:t>201</w:t>
                      </w:r>
                      <w:r w:rsidR="00A86511">
                        <w:rPr>
                          <w:rFonts w:ascii="Tahoma" w:hAnsi="Tahoma" w:cs="Tahoma"/>
                          <w:b/>
                          <w:bCs/>
                          <w:color w:val="0C1E6A"/>
                        </w:rPr>
                        <w:t>9</w:t>
                      </w:r>
                    </w:p>
                    <w:p w:rsidRPr="003E6B9E" w:rsidR="004841EE" w:rsidP="004841EE" w:rsidRDefault="004841EE" w14:paraId="7E62E112" w14:textId="77777777">
                      <w:pPr>
                        <w:rPr>
                          <w:rFonts w:ascii="Tahoma" w:hAnsi="Tahoma" w:cs="Tahoma"/>
                          <w:b/>
                          <w:bCs/>
                          <w:color w:val="0C1E6A"/>
                        </w:rPr>
                      </w:pPr>
                    </w:p>
                  </w:txbxContent>
                </v:textbox>
                <w10:wrap type="tight" anchorx="margin"/>
              </v:shape>
            </w:pict>
          </mc:Fallback>
        </mc:AlternateContent>
      </w:r>
      <w:r w:rsidRPr="009B12F3">
        <w:rPr>
          <w:rFonts w:ascii="Lucida Sans Unicode" w:hAnsi="Lucida Sans Unicode" w:cs="Lucida Sans Unicode"/>
          <w:b/>
          <w:bCs/>
          <w:sz w:val="34"/>
          <w:szCs w:val="34"/>
        </w:rPr>
        <w:t>Adult Mental Health</w:t>
      </w:r>
    </w:p>
    <w:p w:rsidR="004841EE" w:rsidP="004841EE" w:rsidRDefault="00514B0C" w14:paraId="45738970" w14:textId="5E0AA807">
      <w:pPr>
        <w:tabs>
          <w:tab w:val="left" w:pos="6480"/>
        </w:tabs>
        <w:spacing w:before="120"/>
        <w:ind w:right="130"/>
        <w:rPr>
          <w:rFonts w:ascii="Tahoma" w:hAnsi="Tahoma" w:cs="Tahoma"/>
          <w:sz w:val="23"/>
          <w:szCs w:val="23"/>
        </w:rPr>
      </w:pPr>
      <w:r w:rsidRPr="005C6F59">
        <w:rPr>
          <w:noProof/>
        </w:rPr>
        <w:drawing>
          <wp:anchor distT="0" distB="0" distL="114300" distR="114300" simplePos="0" relativeHeight="251681792" behindDoc="0" locked="0" layoutInCell="1" allowOverlap="1" wp14:editId="17E661FA" wp14:anchorId="59DCFD4B">
            <wp:simplePos x="0" y="0"/>
            <wp:positionH relativeFrom="column">
              <wp:posOffset>2571750</wp:posOffset>
            </wp:positionH>
            <wp:positionV relativeFrom="paragraph">
              <wp:posOffset>234950</wp:posOffset>
            </wp:positionV>
            <wp:extent cx="4178808" cy="2450592"/>
            <wp:effectExtent l="95250" t="95250" r="88900" b="1022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8808" cy="2450592"/>
                    </a:xfrm>
                    <a:prstGeom prst="rect">
                      <a:avLst/>
                    </a:prstGeom>
                    <a:effectLst>
                      <a:outerShdw blurRad="63500" sx="102000" sy="102000" algn="ctr"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r w:rsidRPr="004C6417" w:rsidR="004841EE">
        <w:rPr>
          <w:rFonts w:ascii="Tahoma" w:hAnsi="Tahoma" w:cs="Tahoma"/>
          <w:sz w:val="23"/>
          <w:szCs w:val="23"/>
        </w:rPr>
        <w:t>In 201</w:t>
      </w:r>
      <w:r w:rsidR="00A86511">
        <w:rPr>
          <w:rFonts w:ascii="Tahoma" w:hAnsi="Tahoma" w:cs="Tahoma"/>
          <w:sz w:val="23"/>
          <w:szCs w:val="23"/>
        </w:rPr>
        <w:t>9</w:t>
      </w:r>
      <w:r w:rsidRPr="004C6417" w:rsidR="004841EE">
        <w:rPr>
          <w:rFonts w:ascii="Tahoma" w:hAnsi="Tahoma" w:cs="Tahoma"/>
          <w:sz w:val="23"/>
          <w:szCs w:val="23"/>
        </w:rPr>
        <w:t>, an estimated 1</w:t>
      </w:r>
      <w:r w:rsidR="00A86511">
        <w:rPr>
          <w:rFonts w:ascii="Tahoma" w:hAnsi="Tahoma" w:cs="Tahoma"/>
          <w:sz w:val="23"/>
          <w:szCs w:val="23"/>
        </w:rPr>
        <w:t>9</w:t>
      </w:r>
      <w:r w:rsidRPr="004C6417" w:rsidR="004841EE">
        <w:rPr>
          <w:rFonts w:ascii="Tahoma" w:hAnsi="Tahoma" w:cs="Tahoma"/>
          <w:sz w:val="23"/>
          <w:szCs w:val="23"/>
        </w:rPr>
        <w:t>.</w:t>
      </w:r>
      <w:r w:rsidR="00A86511">
        <w:rPr>
          <w:rFonts w:ascii="Tahoma" w:hAnsi="Tahoma" w:cs="Tahoma"/>
          <w:sz w:val="23"/>
          <w:szCs w:val="23"/>
        </w:rPr>
        <w:t>4</w:t>
      </w:r>
      <w:r w:rsidRPr="004C6417" w:rsidR="004841EE">
        <w:rPr>
          <w:rFonts w:ascii="Tahoma" w:hAnsi="Tahoma" w:cs="Tahoma"/>
          <w:sz w:val="23"/>
          <w:szCs w:val="23"/>
        </w:rPr>
        <w:t xml:space="preserve"> million adults, or 7.</w:t>
      </w:r>
      <w:r w:rsidR="00A86511">
        <w:rPr>
          <w:rFonts w:ascii="Tahoma" w:hAnsi="Tahoma" w:cs="Tahoma"/>
          <w:sz w:val="23"/>
          <w:szCs w:val="23"/>
        </w:rPr>
        <w:t>8</w:t>
      </w:r>
      <w:r w:rsidRPr="004C6417" w:rsidR="004841EE">
        <w:rPr>
          <w:rFonts w:ascii="Tahoma" w:hAnsi="Tahoma" w:cs="Tahoma"/>
          <w:sz w:val="23"/>
          <w:szCs w:val="23"/>
        </w:rPr>
        <w:t xml:space="preserve">% of the population aged 18 or older, had at least one major depressive episode (MDE) in the past 12 months. </w:t>
      </w:r>
    </w:p>
    <w:p w:rsidRPr="004C6417" w:rsidR="004841EE" w:rsidP="004841EE" w:rsidRDefault="004841EE" w14:paraId="7C6C5E62" w14:textId="77777777">
      <w:pPr>
        <w:tabs>
          <w:tab w:val="left" w:pos="6480"/>
        </w:tabs>
        <w:spacing w:before="120"/>
        <w:ind w:right="130"/>
        <w:rPr>
          <w:rFonts w:ascii="Tahoma" w:hAnsi="Tahoma" w:cs="Tahoma"/>
          <w:sz w:val="23"/>
          <w:szCs w:val="23"/>
        </w:rPr>
      </w:pPr>
      <w:r w:rsidRPr="004C6417">
        <w:rPr>
          <w:rFonts w:ascii="Tahoma" w:hAnsi="Tahoma" w:cs="Tahoma"/>
          <w:sz w:val="23"/>
          <w:szCs w:val="23"/>
        </w:rPr>
        <w:t xml:space="preserve">Among adults, the percentage having MDE in the past year varied by age, as shown in the graph to the right. </w:t>
      </w:r>
    </w:p>
    <w:p w:rsidRPr="00F127DD" w:rsidR="004841EE" w:rsidP="004841EE" w:rsidRDefault="004841EE" w14:paraId="646DC77E" w14:textId="77777777">
      <w:pPr>
        <w:ind w:left="1080" w:right="900"/>
        <w:rPr>
          <w:sz w:val="12"/>
          <w:szCs w:val="12"/>
        </w:rPr>
      </w:pPr>
      <w:bookmarkStart w:name="TabG-5" w:id="0"/>
      <w:bookmarkEnd w:id="0"/>
    </w:p>
    <w:p w:rsidR="004841EE" w:rsidP="004841EE" w:rsidRDefault="004841EE" w14:paraId="628B0A35" w14:textId="77777777">
      <w:pPr>
        <w:tabs>
          <w:tab w:val="left" w:pos="2250"/>
        </w:tabs>
        <w:spacing w:before="80" w:after="160"/>
        <w:ind w:left="3686" w:right="-446" w:hanging="86"/>
      </w:pPr>
    </w:p>
    <w:p w:rsidR="004841EE" w:rsidP="004841EE" w:rsidRDefault="004841EE" w14:paraId="0B138081" w14:textId="77777777">
      <w:pPr>
        <w:tabs>
          <w:tab w:val="left" w:pos="2250"/>
        </w:tabs>
        <w:spacing w:before="80" w:after="160"/>
        <w:ind w:left="3686" w:right="-446" w:hanging="86"/>
      </w:pPr>
    </w:p>
    <w:p w:rsidR="004841EE" w:rsidP="004841EE" w:rsidRDefault="004841EE" w14:paraId="063581E6" w14:textId="77777777">
      <w:pPr>
        <w:tabs>
          <w:tab w:val="left" w:pos="2250"/>
        </w:tabs>
        <w:spacing w:before="80" w:after="160"/>
        <w:ind w:left="3686" w:right="-446" w:hanging="86"/>
      </w:pPr>
    </w:p>
    <w:p w:rsidRPr="00EA0504" w:rsidR="004841EE" w:rsidP="004841EE" w:rsidRDefault="004841EE" w14:paraId="4DC50E66" w14:textId="6AADD270">
      <w:pPr>
        <w:tabs>
          <w:tab w:val="left" w:pos="2250"/>
        </w:tabs>
        <w:ind w:left="4050" w:right="-446" w:hanging="180"/>
        <w:rPr>
          <w:rFonts w:ascii="Tahoma" w:hAnsi="Tahoma" w:cs="Tahoma"/>
          <w:sz w:val="16"/>
          <w:szCs w:val="16"/>
        </w:rPr>
      </w:pPr>
      <w:r>
        <w:t xml:space="preserve">  </w:t>
      </w:r>
      <w:r w:rsidRPr="009B12F3">
        <w:rPr>
          <w:sz w:val="16"/>
          <w:szCs w:val="16"/>
        </w:rPr>
        <w:t>+ Difference between this estimate and the 201</w:t>
      </w:r>
      <w:r w:rsidR="00514B0C">
        <w:rPr>
          <w:sz w:val="16"/>
          <w:szCs w:val="16"/>
        </w:rPr>
        <w:t>9</w:t>
      </w:r>
      <w:r w:rsidRPr="009B12F3">
        <w:rPr>
          <w:sz w:val="16"/>
          <w:szCs w:val="16"/>
        </w:rPr>
        <w:t xml:space="preserve"> estimate is statistically significant at the .05 level</w:t>
      </w:r>
      <w:r w:rsidRPr="00EA0504">
        <w:rPr>
          <w:rFonts w:ascii="Tahoma" w:hAnsi="Tahoma" w:cs="Tahoma"/>
          <w:sz w:val="16"/>
          <w:szCs w:val="16"/>
        </w:rPr>
        <w:t>.</w:t>
      </w:r>
    </w:p>
    <w:p w:rsidRPr="009B12F3" w:rsidR="004841EE" w:rsidP="004841EE" w:rsidRDefault="004841EE" w14:paraId="1BC64197" w14:textId="77777777">
      <w:pPr>
        <w:tabs>
          <w:tab w:val="left" w:pos="720"/>
        </w:tabs>
        <w:spacing w:before="240" w:line="192" w:lineRule="auto"/>
        <w:ind w:right="130"/>
        <w:rPr>
          <w:rFonts w:ascii="Lucida Sans Unicode" w:hAnsi="Lucida Sans Unicode" w:cs="Lucida Sans Unicode"/>
          <w:sz w:val="34"/>
          <w:szCs w:val="34"/>
        </w:rPr>
      </w:pPr>
      <w:r w:rsidRPr="009B12F3">
        <w:rPr>
          <w:rFonts w:ascii="Lucida Sans Unicode" w:hAnsi="Lucida Sans Unicode" w:cs="Lucida Sans Unicode"/>
          <w:b/>
          <w:bCs/>
          <w:sz w:val="34"/>
          <w:szCs w:val="34"/>
        </w:rPr>
        <w:t>Youth Mental Health</w:t>
      </w:r>
      <w:r>
        <w:rPr>
          <w:rFonts w:ascii="Lucida Sans Unicode" w:hAnsi="Lucida Sans Unicode" w:cs="Lucida Sans Unicode"/>
          <w:b/>
          <w:bCs/>
          <w:sz w:val="34"/>
          <w:szCs w:val="34"/>
        </w:rPr>
        <w:t xml:space="preserve"> </w:t>
      </w:r>
    </w:p>
    <w:p w:rsidRPr="00A82355" w:rsidR="004841EE" w:rsidP="004841EE" w:rsidRDefault="004841EE" w14:paraId="1FCEEBDD" w14:textId="2EF0E7EA">
      <w:pPr>
        <w:tabs>
          <w:tab w:val="left" w:pos="720"/>
        </w:tabs>
        <w:spacing w:before="120"/>
        <w:ind w:right="86"/>
        <w:rPr>
          <w:rFonts w:ascii="Tahoma" w:hAnsi="Tahoma" w:cs="Tahoma"/>
          <w:sz w:val="23"/>
          <w:szCs w:val="23"/>
        </w:rPr>
      </w:pPr>
      <w:r w:rsidRPr="00A82355">
        <w:rPr>
          <w:rFonts w:ascii="Tahoma" w:hAnsi="Tahoma" w:cs="Tahoma"/>
          <w:sz w:val="23"/>
          <w:szCs w:val="23"/>
        </w:rPr>
        <w:t xml:space="preserve">Adolescents aged 12 to 17 with past year MDE were more likely than those without MDE to </w:t>
      </w:r>
      <w:r>
        <w:rPr>
          <w:rFonts w:ascii="Tahoma" w:hAnsi="Tahoma" w:cs="Tahoma"/>
          <w:sz w:val="23"/>
          <w:szCs w:val="23"/>
        </w:rPr>
        <w:t xml:space="preserve">be substance users, as shown in the graph below. </w:t>
      </w:r>
      <w:r w:rsidRPr="00205788">
        <w:rPr>
          <w:rFonts w:ascii="Tahoma" w:hAnsi="Tahoma" w:cs="Tahoma"/>
          <w:sz w:val="23"/>
          <w:szCs w:val="23"/>
        </w:rPr>
        <w:t>Youths with past year MDE were more likely to have used an illicit drug in the past year (3</w:t>
      </w:r>
      <w:r w:rsidR="00514B0C">
        <w:rPr>
          <w:rFonts w:ascii="Tahoma" w:hAnsi="Tahoma" w:cs="Tahoma"/>
          <w:sz w:val="23"/>
          <w:szCs w:val="23"/>
        </w:rPr>
        <w:t>1</w:t>
      </w:r>
      <w:r w:rsidRPr="00205788">
        <w:rPr>
          <w:rFonts w:ascii="Tahoma" w:hAnsi="Tahoma" w:cs="Tahoma"/>
          <w:sz w:val="23"/>
          <w:szCs w:val="23"/>
        </w:rPr>
        <w:t>.</w:t>
      </w:r>
      <w:r w:rsidR="00514B0C">
        <w:rPr>
          <w:rFonts w:ascii="Tahoma" w:hAnsi="Tahoma" w:cs="Tahoma"/>
          <w:sz w:val="23"/>
          <w:szCs w:val="23"/>
        </w:rPr>
        <w:t>9</w:t>
      </w:r>
      <w:r w:rsidRPr="00205788">
        <w:rPr>
          <w:rFonts w:ascii="Tahoma" w:hAnsi="Tahoma" w:cs="Tahoma"/>
          <w:sz w:val="23"/>
          <w:szCs w:val="23"/>
        </w:rPr>
        <w:t xml:space="preserve"> vs. 14.</w:t>
      </w:r>
      <w:r w:rsidR="00514B0C">
        <w:rPr>
          <w:rFonts w:ascii="Tahoma" w:hAnsi="Tahoma" w:cs="Tahoma"/>
          <w:sz w:val="23"/>
          <w:szCs w:val="23"/>
        </w:rPr>
        <w:t>4</w:t>
      </w:r>
      <w:r>
        <w:rPr>
          <w:rFonts w:ascii="Tahoma" w:hAnsi="Tahoma" w:cs="Tahoma"/>
          <w:sz w:val="23"/>
          <w:szCs w:val="23"/>
        </w:rPr>
        <w:t>%</w:t>
      </w:r>
      <w:r w:rsidRPr="00205788">
        <w:rPr>
          <w:rFonts w:ascii="Tahoma" w:hAnsi="Tahoma" w:cs="Tahoma"/>
          <w:sz w:val="23"/>
          <w:szCs w:val="23"/>
        </w:rPr>
        <w:t xml:space="preserve">).  </w:t>
      </w:r>
    </w:p>
    <w:p w:rsidR="004841EE" w:rsidP="004841EE" w:rsidRDefault="004841EE" w14:paraId="603B44FD" w14:textId="77777777">
      <w:pPr>
        <w:rPr>
          <w:rFonts w:ascii="Tahoma" w:hAnsi="Tahoma" w:cs="Tahoma"/>
        </w:rPr>
      </w:pPr>
      <w:r w:rsidRPr="003E6B9E">
        <w:rPr>
          <w:rFonts w:ascii="Arial" w:hAnsi="Arial" w:cs="Arial"/>
          <w:noProof/>
          <w:sz w:val="40"/>
          <w:szCs w:val="40"/>
        </w:rPr>
        <mc:AlternateContent>
          <mc:Choice Requires="wps">
            <w:drawing>
              <wp:anchor distT="45720" distB="45720" distL="114300" distR="114300" simplePos="0" relativeHeight="251667456" behindDoc="0" locked="0" layoutInCell="1" allowOverlap="1" wp14:editId="439252CE" wp14:anchorId="5BC58529">
                <wp:simplePos x="0" y="0"/>
                <wp:positionH relativeFrom="margin">
                  <wp:posOffset>670560</wp:posOffset>
                </wp:positionH>
                <wp:positionV relativeFrom="paragraph">
                  <wp:posOffset>148590</wp:posOffset>
                </wp:positionV>
                <wp:extent cx="5539740" cy="419100"/>
                <wp:effectExtent l="76200" t="76200" r="99060" b="952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9740" cy="419100"/>
                        </a:xfrm>
                        <a:prstGeom prst="rect">
                          <a:avLst/>
                        </a:prstGeom>
                        <a:solidFill>
                          <a:srgbClr val="FFFFFF"/>
                        </a:solidFill>
                        <a:ln w="9525">
                          <a:solidFill>
                            <a:srgbClr val="000000"/>
                          </a:solidFill>
                          <a:miter lim="800000"/>
                          <a:headEnd/>
                          <a:tailEnd/>
                        </a:ln>
                        <a:effectLst>
                          <a:glow rad="63500">
                            <a:srgbClr val="0C1E6A">
                              <a:alpha val="40000"/>
                            </a:srgbClr>
                          </a:glow>
                        </a:effectLst>
                      </wps:spPr>
                      <wps:txbx>
                        <w:txbxContent>
                          <w:p w:rsidRPr="003E6B9E" w:rsidR="004841EE" w:rsidP="004841EE" w:rsidRDefault="004841EE" w14:paraId="326173A4" w14:textId="3D310924">
                            <w:pPr>
                              <w:ind w:right="-168"/>
                              <w:rPr>
                                <w:rFonts w:ascii="Tahoma" w:hAnsi="Tahoma" w:cs="Tahoma"/>
                                <w:b/>
                                <w:bCs/>
                                <w:color w:val="0C1E6A"/>
                              </w:rPr>
                            </w:pPr>
                            <w:r w:rsidRPr="00205788">
                              <w:rPr>
                                <w:rFonts w:ascii="Tahoma" w:hAnsi="Tahoma" w:cs="Tahoma"/>
                                <w:b/>
                                <w:bCs/>
                                <w:color w:val="0C1E6A"/>
                              </w:rPr>
                              <w:t xml:space="preserve">Substance Use among Youths Aged 12 to 17, by Past Year Major Depressive Episode (MDE) </w:t>
                            </w:r>
                            <w:r>
                              <w:rPr>
                                <w:rFonts w:ascii="Tahoma" w:hAnsi="Tahoma" w:cs="Tahoma"/>
                                <w:b/>
                                <w:bCs/>
                                <w:color w:val="0C1E6A"/>
                              </w:rPr>
                              <w:t>Status</w:t>
                            </w:r>
                            <w:r w:rsidRPr="00205788">
                              <w:rPr>
                                <w:rFonts w:ascii="Tahoma" w:hAnsi="Tahoma" w:cs="Tahoma"/>
                                <w:b/>
                                <w:bCs/>
                                <w:color w:val="0C1E6A"/>
                              </w:rPr>
                              <w:t>: 201</w:t>
                            </w:r>
                            <w:r w:rsidR="00514B0C">
                              <w:rPr>
                                <w:rFonts w:ascii="Tahoma" w:hAnsi="Tahoma" w:cs="Tahoma"/>
                                <w:b/>
                                <w:bCs/>
                                <w:color w:val="0C1E6A"/>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52.8pt;margin-top:11.7pt;width:436.2pt;height:3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" w14:anchorId="5BC58529">
                <v:textbox>
                  <w:txbxContent>
                    <w:p w:rsidRPr="003E6B9E" w:rsidR="004841EE" w:rsidP="004841EE" w:rsidRDefault="004841EE" w14:paraId="326173A4" w14:textId="3D310924">
                      <w:pPr>
                        <w:ind w:right="-168"/>
                        <w:rPr>
                          <w:rFonts w:ascii="Tahoma" w:hAnsi="Tahoma" w:cs="Tahoma"/>
                          <w:b/>
                          <w:bCs/>
                          <w:color w:val="0C1E6A"/>
                        </w:rPr>
                      </w:pPr>
                      <w:r w:rsidRPr="00205788">
                        <w:rPr>
                          <w:rFonts w:ascii="Tahoma" w:hAnsi="Tahoma" w:cs="Tahoma"/>
                          <w:b/>
                          <w:bCs/>
                          <w:color w:val="0C1E6A"/>
                        </w:rPr>
                        <w:t xml:space="preserve">Substance Use among Youths Aged 12 to 17, by Past Year Major Depressive Episode (MDE) </w:t>
                      </w:r>
                      <w:r>
                        <w:rPr>
                          <w:rFonts w:ascii="Tahoma" w:hAnsi="Tahoma" w:cs="Tahoma"/>
                          <w:b/>
                          <w:bCs/>
                          <w:color w:val="0C1E6A"/>
                        </w:rPr>
                        <w:t>Status</w:t>
                      </w:r>
                      <w:r w:rsidRPr="00205788">
                        <w:rPr>
                          <w:rFonts w:ascii="Tahoma" w:hAnsi="Tahoma" w:cs="Tahoma"/>
                          <w:b/>
                          <w:bCs/>
                          <w:color w:val="0C1E6A"/>
                        </w:rPr>
                        <w:t>: 201</w:t>
                      </w:r>
                      <w:r w:rsidR="00514B0C">
                        <w:rPr>
                          <w:rFonts w:ascii="Tahoma" w:hAnsi="Tahoma" w:cs="Tahoma"/>
                          <w:b/>
                          <w:bCs/>
                          <w:color w:val="0C1E6A"/>
                        </w:rPr>
                        <w:t>9</w:t>
                      </w:r>
                    </w:p>
                  </w:txbxContent>
                </v:textbox>
                <w10:wrap type="square" anchorx="margin"/>
              </v:shape>
            </w:pict>
          </mc:Fallback>
        </mc:AlternateContent>
      </w:r>
    </w:p>
    <w:p w:rsidR="004841EE" w:rsidP="004841EE" w:rsidRDefault="004841EE" w14:paraId="5CD29798" w14:textId="77777777">
      <w:pPr>
        <w:rPr>
          <w:rFonts w:ascii="Tahoma" w:hAnsi="Tahoma" w:cs="Tahoma"/>
        </w:rPr>
      </w:pPr>
    </w:p>
    <w:p w:rsidR="004841EE" w:rsidP="004841EE" w:rsidRDefault="004841EE" w14:paraId="160E7B76" w14:textId="77777777">
      <w:pPr>
        <w:rPr>
          <w:rFonts w:ascii="Tahoma" w:hAnsi="Tahoma" w:cs="Tahoma"/>
        </w:rPr>
      </w:pPr>
    </w:p>
    <w:p w:rsidR="004841EE" w:rsidP="004841EE" w:rsidRDefault="00514B0C" w14:paraId="44A31E28" w14:textId="0F0B2739">
      <w:pPr>
        <w:rPr>
          <w:rFonts w:ascii="Tahoma" w:hAnsi="Tahoma" w:cs="Tahoma"/>
        </w:rPr>
      </w:pPr>
      <w:r w:rsidRPr="006F31F6">
        <w:rPr>
          <w:noProof/>
        </w:rPr>
        <w:drawing>
          <wp:anchor distT="0" distB="0" distL="114300" distR="114300" simplePos="0" relativeHeight="251683840" behindDoc="0" locked="0" layoutInCell="1" allowOverlap="1" wp14:editId="3AFC101F" wp14:anchorId="56FACFDA">
            <wp:simplePos x="0" y="0"/>
            <wp:positionH relativeFrom="column">
              <wp:posOffset>673100</wp:posOffset>
            </wp:positionH>
            <wp:positionV relativeFrom="paragraph">
              <wp:posOffset>132715</wp:posOffset>
            </wp:positionV>
            <wp:extent cx="5522976" cy="3447288"/>
            <wp:effectExtent l="114300" t="114300" r="116205" b="115570"/>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2976" cy="3447288"/>
                    </a:xfrm>
                    <a:prstGeom prst="rect">
                      <a:avLst/>
                    </a:prstGeom>
                    <a:effectLst>
                      <a:outerShdw blurRad="63500" sx="102000" sy="102000" algn="ctr" rotWithShape="0">
                        <a:schemeClr val="tx1">
                          <a:alpha val="40000"/>
                        </a:schemeClr>
                      </a:outerShdw>
                    </a:effectLst>
                  </pic:spPr>
                </pic:pic>
              </a:graphicData>
            </a:graphic>
            <wp14:sizeRelH relativeFrom="page">
              <wp14:pctWidth>0</wp14:pctWidth>
            </wp14:sizeRelH>
            <wp14:sizeRelV relativeFrom="page">
              <wp14:pctHeight>0</wp14:pctHeight>
            </wp14:sizeRelV>
          </wp:anchor>
        </w:drawing>
      </w:r>
    </w:p>
    <w:p w:rsidR="004841EE" w:rsidP="004841EE" w:rsidRDefault="004841EE" w14:paraId="40C8B887" w14:textId="00566FC9">
      <w:pPr>
        <w:rPr>
          <w:rFonts w:ascii="Tahoma" w:hAnsi="Tahoma" w:cs="Tahoma"/>
        </w:rPr>
      </w:pPr>
    </w:p>
    <w:p w:rsidR="004841EE" w:rsidP="004841EE" w:rsidRDefault="004841EE" w14:paraId="6F5BDE45" w14:textId="77777777">
      <w:pPr>
        <w:rPr>
          <w:rFonts w:ascii="Tahoma" w:hAnsi="Tahoma" w:cs="Tahoma"/>
        </w:rPr>
      </w:pPr>
    </w:p>
    <w:p w:rsidR="004841EE" w:rsidP="004841EE" w:rsidRDefault="004841EE" w14:paraId="326AE4FE" w14:textId="77777777">
      <w:pPr>
        <w:rPr>
          <w:rFonts w:ascii="Tahoma" w:hAnsi="Tahoma" w:cs="Tahoma"/>
        </w:rPr>
      </w:pPr>
    </w:p>
    <w:p w:rsidR="004841EE" w:rsidP="004841EE" w:rsidRDefault="004841EE" w14:paraId="49DFBBB7" w14:textId="77777777">
      <w:pPr>
        <w:rPr>
          <w:rFonts w:ascii="Tahoma" w:hAnsi="Tahoma" w:cs="Tahoma"/>
        </w:rPr>
      </w:pPr>
    </w:p>
    <w:p w:rsidR="004841EE" w:rsidP="004841EE" w:rsidRDefault="004841EE" w14:paraId="27313459" w14:textId="77777777">
      <w:pPr>
        <w:rPr>
          <w:rFonts w:ascii="Tahoma" w:hAnsi="Tahoma" w:cs="Tahoma"/>
        </w:rPr>
      </w:pPr>
    </w:p>
    <w:p w:rsidR="004841EE" w:rsidP="004841EE" w:rsidRDefault="004841EE" w14:paraId="25B1FE25" w14:textId="77777777">
      <w:pPr>
        <w:rPr>
          <w:rFonts w:ascii="Tahoma" w:hAnsi="Tahoma" w:cs="Tahoma"/>
        </w:rPr>
      </w:pPr>
    </w:p>
    <w:p w:rsidR="004841EE" w:rsidP="004841EE" w:rsidRDefault="004841EE" w14:paraId="386F93AE" w14:textId="77777777">
      <w:pPr>
        <w:rPr>
          <w:rFonts w:ascii="Tahoma" w:hAnsi="Tahoma" w:cs="Tahoma"/>
        </w:rPr>
      </w:pPr>
    </w:p>
    <w:p w:rsidR="004841EE" w:rsidP="004841EE" w:rsidRDefault="004841EE" w14:paraId="2B814391" w14:textId="77777777">
      <w:pPr>
        <w:rPr>
          <w:rFonts w:ascii="Tahoma" w:hAnsi="Tahoma" w:cs="Tahoma"/>
        </w:rPr>
      </w:pPr>
    </w:p>
    <w:p w:rsidR="004841EE" w:rsidP="004841EE" w:rsidRDefault="004841EE" w14:paraId="1909E4D9" w14:textId="77777777">
      <w:pPr>
        <w:rPr>
          <w:rFonts w:ascii="Tahoma" w:hAnsi="Tahoma" w:cs="Tahoma"/>
        </w:rPr>
      </w:pPr>
    </w:p>
    <w:p w:rsidR="004841EE" w:rsidP="004841EE" w:rsidRDefault="004841EE" w14:paraId="2B9D2423" w14:textId="77777777">
      <w:pPr>
        <w:rPr>
          <w:rFonts w:ascii="Tahoma" w:hAnsi="Tahoma" w:cs="Tahoma"/>
        </w:rPr>
      </w:pPr>
    </w:p>
    <w:p w:rsidR="004841EE" w:rsidP="004841EE" w:rsidRDefault="004841EE" w14:paraId="46801B3F" w14:textId="77777777">
      <w:pPr>
        <w:rPr>
          <w:rFonts w:ascii="Tahoma" w:hAnsi="Tahoma" w:cs="Tahoma"/>
        </w:rPr>
      </w:pPr>
    </w:p>
    <w:p w:rsidR="004841EE" w:rsidP="004841EE" w:rsidRDefault="004841EE" w14:paraId="3BA21322" w14:textId="77777777">
      <w:pPr>
        <w:rPr>
          <w:rFonts w:ascii="Tahoma" w:hAnsi="Tahoma" w:cs="Tahoma"/>
        </w:rPr>
      </w:pPr>
    </w:p>
    <w:p w:rsidR="004841EE" w:rsidP="004841EE" w:rsidRDefault="004841EE" w14:paraId="53C4D19F" w14:textId="77777777">
      <w:pPr>
        <w:rPr>
          <w:rFonts w:ascii="Tahoma" w:hAnsi="Tahoma" w:cs="Tahoma"/>
        </w:rPr>
      </w:pPr>
    </w:p>
    <w:p w:rsidR="004841EE" w:rsidP="004841EE" w:rsidRDefault="004841EE" w14:paraId="40AAAB89" w14:textId="77777777">
      <w:pPr>
        <w:rPr>
          <w:rFonts w:ascii="Tahoma" w:hAnsi="Tahoma" w:cs="Tahoma"/>
        </w:rPr>
      </w:pPr>
    </w:p>
    <w:p w:rsidR="004841EE" w:rsidP="004841EE" w:rsidRDefault="004841EE" w14:paraId="6E837A63" w14:textId="77777777">
      <w:pPr>
        <w:rPr>
          <w:rFonts w:ascii="Tahoma" w:hAnsi="Tahoma" w:cs="Tahoma"/>
        </w:rPr>
      </w:pPr>
    </w:p>
    <w:p w:rsidR="004841EE" w:rsidP="004841EE" w:rsidRDefault="004841EE" w14:paraId="44FB1D14" w14:textId="77777777">
      <w:pPr>
        <w:rPr>
          <w:rFonts w:ascii="Tahoma" w:hAnsi="Tahoma" w:cs="Tahoma"/>
        </w:rPr>
      </w:pPr>
    </w:p>
    <w:p w:rsidR="004841EE" w:rsidP="004841EE" w:rsidRDefault="004841EE" w14:paraId="70975E81" w14:textId="77777777">
      <w:pPr>
        <w:rPr>
          <w:rFonts w:ascii="Tahoma" w:hAnsi="Tahoma" w:cs="Tahoma"/>
        </w:rPr>
      </w:pPr>
    </w:p>
    <w:p w:rsidR="004841EE" w:rsidP="004841EE" w:rsidRDefault="004841EE" w14:paraId="7A117DAF" w14:textId="77777777">
      <w:pPr>
        <w:rPr>
          <w:rFonts w:ascii="Tahoma" w:hAnsi="Tahoma" w:cs="Tahoma"/>
        </w:rPr>
      </w:pPr>
    </w:p>
    <w:p w:rsidR="004841EE" w:rsidP="004841EE" w:rsidRDefault="004841EE" w14:paraId="0C0FA879" w14:textId="77777777">
      <w:pPr>
        <w:rPr>
          <w:rFonts w:ascii="Tahoma" w:hAnsi="Tahoma" w:cs="Tahoma"/>
        </w:rPr>
      </w:pPr>
    </w:p>
    <w:p w:rsidR="004841EE" w:rsidP="004841EE" w:rsidRDefault="004841EE" w14:paraId="4FBEF436" w14:textId="77777777">
      <w:pPr>
        <w:rPr>
          <w:rFonts w:ascii="Tahoma" w:hAnsi="Tahoma" w:cs="Tahoma"/>
        </w:rPr>
      </w:pPr>
    </w:p>
    <w:p w:rsidR="004841EE" w:rsidP="004841EE" w:rsidRDefault="004841EE" w14:paraId="6BAB95AE" w14:textId="77777777">
      <w:pPr>
        <w:rPr>
          <w:rFonts w:ascii="Tahoma" w:hAnsi="Tahoma" w:cs="Tahoma"/>
        </w:rPr>
      </w:pPr>
    </w:p>
    <w:p w:rsidR="004841EE" w:rsidP="004841EE" w:rsidRDefault="004841EE" w14:paraId="309A1ACA" w14:textId="77777777">
      <w:pPr>
        <w:rPr>
          <w:rFonts w:ascii="Tahoma" w:hAnsi="Tahoma" w:cs="Tahoma"/>
        </w:rPr>
      </w:pPr>
    </w:p>
    <w:p w:rsidRPr="00745B4E" w:rsidR="004841EE" w:rsidP="004841EE" w:rsidRDefault="004841EE" w14:paraId="2302847C" w14:textId="77777777">
      <w:pPr>
        <w:rPr>
          <w:rFonts w:ascii="Tahoma" w:hAnsi="Tahoma" w:cs="Tahoma"/>
          <w:sz w:val="12"/>
          <w:szCs w:val="12"/>
        </w:rPr>
      </w:pPr>
    </w:p>
    <w:p w:rsidRPr="00514B0C" w:rsidR="00514B0C" w:rsidP="004841EE" w:rsidRDefault="00514B0C" w14:paraId="138846F9" w14:textId="77777777">
      <w:pPr>
        <w:tabs>
          <w:tab w:val="left" w:pos="2250"/>
        </w:tabs>
        <w:spacing w:line="216" w:lineRule="auto"/>
        <w:ind w:left="994" w:right="-446"/>
        <w:rPr>
          <w:sz w:val="12"/>
          <w:szCs w:val="12"/>
        </w:rPr>
      </w:pPr>
    </w:p>
    <w:p w:rsidR="004841EE" w:rsidP="004841EE" w:rsidRDefault="004841EE" w14:paraId="32A15F5E" w14:textId="41311891">
      <w:pPr>
        <w:tabs>
          <w:tab w:val="left" w:pos="2250"/>
        </w:tabs>
        <w:spacing w:line="216" w:lineRule="auto"/>
        <w:ind w:left="994" w:right="-446"/>
        <w:rPr>
          <w:sz w:val="16"/>
          <w:szCs w:val="16"/>
        </w:rPr>
      </w:pPr>
      <w:r w:rsidRPr="009D4DB8">
        <w:rPr>
          <w:sz w:val="18"/>
          <w:szCs w:val="18"/>
        </w:rPr>
        <w:t xml:space="preserve">+ </w:t>
      </w:r>
      <w:r w:rsidRPr="00F127DD">
        <w:rPr>
          <w:sz w:val="16"/>
          <w:szCs w:val="16"/>
        </w:rPr>
        <w:t xml:space="preserve">Difference between this estimate and the estimate </w:t>
      </w:r>
      <w:r>
        <w:rPr>
          <w:sz w:val="16"/>
          <w:szCs w:val="16"/>
        </w:rPr>
        <w:t xml:space="preserve">for youths without MDE </w:t>
      </w:r>
      <w:r w:rsidRPr="00F127DD">
        <w:rPr>
          <w:sz w:val="16"/>
          <w:szCs w:val="16"/>
        </w:rPr>
        <w:t>is statistically significant at the .05 level.</w:t>
      </w:r>
    </w:p>
    <w:p w:rsidRPr="00897094" w:rsidR="004841EE" w:rsidP="004841EE" w:rsidRDefault="004841EE" w14:paraId="73D45636" w14:textId="3295E7F9">
      <w:pPr>
        <w:tabs>
          <w:tab w:val="left" w:pos="2250"/>
        </w:tabs>
        <w:spacing w:after="160" w:line="216" w:lineRule="auto"/>
        <w:ind w:left="990" w:right="-446" w:hanging="86"/>
        <w:rPr>
          <w:sz w:val="16"/>
          <w:szCs w:val="16"/>
        </w:rPr>
      </w:pPr>
      <w:r>
        <w:rPr>
          <w:sz w:val="18"/>
          <w:szCs w:val="18"/>
        </w:rPr>
        <w:tab/>
      </w:r>
      <w:r w:rsidRPr="00897094">
        <w:rPr>
          <w:sz w:val="16"/>
          <w:szCs w:val="16"/>
        </w:rPr>
        <w:t>Note:  Youth respondents with unknown MDE data were excluded.</w:t>
      </w:r>
    </w:p>
    <w:p w:rsidRPr="00514B0C" w:rsidR="004841EE" w:rsidP="00514B0C" w:rsidRDefault="00514B0C" w14:paraId="33FC573F" w14:textId="34E60B5A">
      <w:pPr>
        <w:tabs>
          <w:tab w:val="left" w:pos="1480"/>
        </w:tabs>
        <w:rPr>
          <w:rFonts w:ascii="Tahoma" w:hAnsi="Tahoma" w:cs="Tahoma"/>
          <w:sz w:val="12"/>
          <w:szCs w:val="12"/>
        </w:rPr>
      </w:pPr>
      <w:r>
        <w:rPr>
          <w:rFonts w:ascii="Tahoma" w:hAnsi="Tahoma" w:cs="Tahoma"/>
          <w:sz w:val="16"/>
          <w:szCs w:val="16"/>
        </w:rPr>
        <w:tab/>
      </w:r>
    </w:p>
    <w:p w:rsidR="00EB05C4" w:rsidP="004841EE" w:rsidRDefault="004841EE" w14:paraId="26457B0F" w14:textId="10736383">
      <w:pPr>
        <w:rPr>
          <w:rFonts w:ascii="Tahoma" w:hAnsi="Tahoma" w:cs="Tahoma"/>
        </w:rPr>
        <w:sectPr w:rsidR="00EB05C4" w:rsidSect="004841EE">
          <w:pgSz w:w="12240" w:h="15840"/>
          <w:pgMar w:top="720" w:right="720" w:bottom="245" w:left="720" w:header="1440" w:footer="1440" w:gutter="0"/>
          <w:cols w:space="720"/>
        </w:sectPr>
      </w:pPr>
      <w:r w:rsidRPr="00205788">
        <w:rPr>
          <w:rFonts w:ascii="Tahoma" w:hAnsi="Tahoma" w:cs="Tahoma"/>
        </w:rPr>
        <w:t>Substance Abuse and Mental Health Services Administration. (20</w:t>
      </w:r>
      <w:r w:rsidR="00514B0C">
        <w:rPr>
          <w:rFonts w:ascii="Tahoma" w:hAnsi="Tahoma" w:cs="Tahoma"/>
        </w:rPr>
        <w:t>20</w:t>
      </w:r>
      <w:r w:rsidRPr="00205788">
        <w:rPr>
          <w:rFonts w:ascii="Tahoma" w:hAnsi="Tahoma" w:cs="Tahoma"/>
        </w:rPr>
        <w:t xml:space="preserve">). </w:t>
      </w:r>
      <w:r w:rsidRPr="00205788">
        <w:rPr>
          <w:rFonts w:ascii="Tahoma" w:hAnsi="Tahoma" w:cs="Tahoma"/>
          <w:i/>
          <w:iCs/>
        </w:rPr>
        <w:t xml:space="preserve">Key </w:t>
      </w:r>
      <w:r w:rsidR="00514B0C">
        <w:rPr>
          <w:rFonts w:ascii="Tahoma" w:hAnsi="Tahoma" w:cs="Tahoma"/>
          <w:i/>
          <w:iCs/>
        </w:rPr>
        <w:t>s</w:t>
      </w:r>
      <w:r w:rsidRPr="00205788">
        <w:rPr>
          <w:rFonts w:ascii="Tahoma" w:hAnsi="Tahoma" w:cs="Tahoma"/>
          <w:i/>
          <w:iCs/>
        </w:rPr>
        <w:t xml:space="preserve">ubstance </w:t>
      </w:r>
      <w:r w:rsidR="00514B0C">
        <w:rPr>
          <w:rFonts w:ascii="Tahoma" w:hAnsi="Tahoma" w:cs="Tahoma"/>
          <w:i/>
          <w:iCs/>
        </w:rPr>
        <w:t>u</w:t>
      </w:r>
      <w:r w:rsidRPr="00205788">
        <w:rPr>
          <w:rFonts w:ascii="Tahoma" w:hAnsi="Tahoma" w:cs="Tahoma"/>
          <w:i/>
          <w:iCs/>
        </w:rPr>
        <w:t xml:space="preserve">se and </w:t>
      </w:r>
      <w:r w:rsidR="00514B0C">
        <w:rPr>
          <w:rFonts w:ascii="Tahoma" w:hAnsi="Tahoma" w:cs="Tahoma"/>
          <w:i/>
          <w:iCs/>
        </w:rPr>
        <w:t>m</w:t>
      </w:r>
      <w:r w:rsidRPr="00205788">
        <w:rPr>
          <w:rFonts w:ascii="Tahoma" w:hAnsi="Tahoma" w:cs="Tahoma"/>
          <w:i/>
          <w:iCs/>
        </w:rPr>
        <w:t xml:space="preserve">ental </w:t>
      </w:r>
      <w:r w:rsidR="00514B0C">
        <w:rPr>
          <w:rFonts w:ascii="Tahoma" w:hAnsi="Tahoma" w:cs="Tahoma"/>
          <w:i/>
          <w:iCs/>
        </w:rPr>
        <w:t>h</w:t>
      </w:r>
      <w:r w:rsidRPr="00205788">
        <w:rPr>
          <w:rFonts w:ascii="Tahoma" w:hAnsi="Tahoma" w:cs="Tahoma"/>
          <w:i/>
          <w:iCs/>
        </w:rPr>
        <w:t xml:space="preserve">ealth </w:t>
      </w:r>
      <w:r w:rsidR="00514B0C">
        <w:rPr>
          <w:rFonts w:ascii="Tahoma" w:hAnsi="Tahoma" w:cs="Tahoma"/>
          <w:i/>
          <w:iCs/>
        </w:rPr>
        <w:t>i</w:t>
      </w:r>
      <w:r w:rsidRPr="00205788">
        <w:rPr>
          <w:rFonts w:ascii="Tahoma" w:hAnsi="Tahoma" w:cs="Tahoma"/>
          <w:i/>
          <w:iCs/>
        </w:rPr>
        <w:t>ndicators in the United States: Results from the 201</w:t>
      </w:r>
      <w:r w:rsidR="00514B0C">
        <w:rPr>
          <w:rFonts w:ascii="Tahoma" w:hAnsi="Tahoma" w:cs="Tahoma"/>
          <w:i/>
          <w:iCs/>
        </w:rPr>
        <w:t>9</w:t>
      </w:r>
      <w:r w:rsidRPr="00205788">
        <w:rPr>
          <w:rFonts w:ascii="Tahoma" w:hAnsi="Tahoma" w:cs="Tahoma"/>
          <w:i/>
          <w:iCs/>
        </w:rPr>
        <w:t xml:space="preserve"> National Survey on Drug Use and Health </w:t>
      </w:r>
      <w:r w:rsidRPr="00205788">
        <w:rPr>
          <w:rFonts w:ascii="Tahoma" w:hAnsi="Tahoma" w:cs="Tahoma"/>
        </w:rPr>
        <w:t>(HHS Publication No. PEP</w:t>
      </w:r>
      <w:r w:rsidR="00514B0C">
        <w:rPr>
          <w:rFonts w:ascii="Tahoma" w:hAnsi="Tahoma" w:cs="Tahoma"/>
        </w:rPr>
        <w:t>20</w:t>
      </w:r>
      <w:r w:rsidRPr="00205788">
        <w:rPr>
          <w:rFonts w:ascii="Tahoma" w:hAnsi="Tahoma" w:cs="Tahoma"/>
        </w:rPr>
        <w:t>-</w:t>
      </w:r>
      <w:r w:rsidR="00514B0C">
        <w:rPr>
          <w:rFonts w:ascii="Tahoma" w:hAnsi="Tahoma" w:cs="Tahoma"/>
        </w:rPr>
        <w:t>07-01-001</w:t>
      </w:r>
      <w:r w:rsidRPr="00205788">
        <w:rPr>
          <w:rFonts w:ascii="Tahoma" w:hAnsi="Tahoma" w:cs="Tahoma"/>
        </w:rPr>
        <w:t>, NSDUH Series H-5</w:t>
      </w:r>
      <w:r w:rsidR="00514B0C">
        <w:rPr>
          <w:rFonts w:ascii="Tahoma" w:hAnsi="Tahoma" w:cs="Tahoma"/>
        </w:rPr>
        <w:t>5</w:t>
      </w:r>
      <w:r w:rsidRPr="00205788">
        <w:rPr>
          <w:rFonts w:ascii="Tahoma" w:hAnsi="Tahoma" w:cs="Tahoma"/>
        </w:rPr>
        <w:t>).  Rockville, MD: Center for Behavioral Health Statistics and Quality, Substance Abuse and Mental Health Services Administration. Retrieved from https://www.samhsa.gov/data/</w:t>
      </w:r>
    </w:p>
    <w:p w:rsidR="00EB05C4" w:rsidP="004841EE" w:rsidRDefault="00EB05C4" w14:paraId="1732E17F" w14:textId="578C33E5">
      <w:pPr>
        <w:sectPr w:rsidR="00EB05C4" w:rsidSect="004841EE">
          <w:pgSz w:w="12240" w:h="15840"/>
          <w:pgMar w:top="720" w:right="720" w:bottom="245" w:left="720" w:header="1440" w:footer="1440" w:gutter="0"/>
          <w:cols w:space="720"/>
        </w:sectPr>
      </w:pPr>
      <w:r w:rsidRPr="00EB05C4">
        <w:lastRenderedPageBreak/>
        <w:drawing>
          <wp:anchor distT="0" distB="0" distL="114300" distR="114300" simplePos="0" relativeHeight="251685888" behindDoc="0" locked="0" layoutInCell="1" allowOverlap="1" wp14:editId="56D05E13" wp14:anchorId="62842D38">
            <wp:simplePos x="0" y="0"/>
            <wp:positionH relativeFrom="page">
              <wp:posOffset>446405</wp:posOffset>
            </wp:positionH>
            <wp:positionV relativeFrom="paragraph">
              <wp:posOffset>19050</wp:posOffset>
            </wp:positionV>
            <wp:extent cx="6853555" cy="9166860"/>
            <wp:effectExtent l="19050" t="19050" r="23495" b="15240"/>
            <wp:wrapTight wrapText="bothSides">
              <wp:wrapPolygon edited="0">
                <wp:start x="-60" y="-45"/>
                <wp:lineTo x="-60" y="21591"/>
                <wp:lineTo x="21614" y="21591"/>
                <wp:lineTo x="21614" y="-45"/>
                <wp:lineTo x="-60" y="-4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3555" cy="91668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Pr="004841EE" w:rsidR="004841EE" w:rsidP="004841EE" w:rsidRDefault="00EB05C4" w14:paraId="7BB07D04" w14:textId="1AFE1AEB">
      <w:r w:rsidRPr="00EB05C4">
        <w:lastRenderedPageBreak/>
        <w:drawing>
          <wp:anchor distT="0" distB="0" distL="114300" distR="114300" simplePos="0" relativeHeight="251687936" behindDoc="0" locked="0" layoutInCell="1" allowOverlap="1" wp14:editId="6F3965ED" wp14:anchorId="215B5C06">
            <wp:simplePos x="0" y="0"/>
            <wp:positionH relativeFrom="column">
              <wp:posOffset>0</wp:posOffset>
            </wp:positionH>
            <wp:positionV relativeFrom="paragraph">
              <wp:posOffset>147320</wp:posOffset>
            </wp:positionV>
            <wp:extent cx="6858000" cy="9144000"/>
            <wp:effectExtent l="19050" t="19050" r="19050" b="19050"/>
            <wp:wrapTight wrapText="bothSides">
              <wp:wrapPolygon edited="0">
                <wp:start x="-60" y="-45"/>
                <wp:lineTo x="-60" y="21600"/>
                <wp:lineTo x="21600" y="21600"/>
                <wp:lineTo x="21600" y="-45"/>
                <wp:lineTo x="-60" y="-45"/>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9144000"/>
                    </a:xfrm>
                    <a:prstGeom prst="rect">
                      <a:avLst/>
                    </a:prstGeom>
                    <a:ln>
                      <a:solidFill>
                        <a:schemeClr val="tx1"/>
                      </a:solidFill>
                    </a:ln>
                  </pic:spPr>
                </pic:pic>
              </a:graphicData>
            </a:graphic>
          </wp:anchor>
        </w:drawing>
      </w:r>
    </w:p>
    <w:sectPr w:rsidRPr="004841EE" w:rsidR="004841EE" w:rsidSect="004841EE">
      <w:pgSz w:w="12240" w:h="15840"/>
      <w:pgMar w:top="720" w:right="720" w:bottom="245" w:left="72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3D5C9E" w14:textId="77777777" w:rsidR="00321316" w:rsidRDefault="00321316" w:rsidP="00E811CE">
      <w:r>
        <w:separator/>
      </w:r>
    </w:p>
  </w:endnote>
  <w:endnote w:type="continuationSeparator" w:id="0">
    <w:p w14:paraId="1F2CE6E8" w14:textId="77777777" w:rsidR="00321316" w:rsidRDefault="00321316" w:rsidP="00E81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F4EB71" w14:textId="77777777" w:rsidR="00321316" w:rsidRDefault="00321316" w:rsidP="00E811CE">
      <w:r>
        <w:separator/>
      </w:r>
    </w:p>
  </w:footnote>
  <w:footnote w:type="continuationSeparator" w:id="0">
    <w:p w14:paraId="2AC96CFD" w14:textId="77777777" w:rsidR="00321316" w:rsidRDefault="00321316" w:rsidP="00E811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0693E"/>
    <w:multiLevelType w:val="hybridMultilevel"/>
    <w:tmpl w:val="A1F020F0"/>
    <w:lvl w:ilvl="0" w:tplc="1A74221C">
      <w:start w:val="1"/>
      <w:numFmt w:val="bullet"/>
      <w:lvlText w:val="þ"/>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9D4343"/>
    <w:multiLevelType w:val="hybridMultilevel"/>
    <w:tmpl w:val="1CB4A59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2330194"/>
    <w:multiLevelType w:val="hybridMultilevel"/>
    <w:tmpl w:val="1F986F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DEC3F39"/>
    <w:multiLevelType w:val="hybridMultilevel"/>
    <w:tmpl w:val="5F386B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616708"/>
    <w:multiLevelType w:val="hybridMultilevel"/>
    <w:tmpl w:val="DC7884AA"/>
    <w:lvl w:ilvl="0" w:tplc="DADCDF68">
      <w:start w:val="1"/>
      <w:numFmt w:val="bullet"/>
      <w:lvlText w:val="þ"/>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3F1"/>
    <w:rsid w:val="00005FAC"/>
    <w:rsid w:val="000244BD"/>
    <w:rsid w:val="00024CC1"/>
    <w:rsid w:val="00026006"/>
    <w:rsid w:val="00056C97"/>
    <w:rsid w:val="000875CC"/>
    <w:rsid w:val="000910C1"/>
    <w:rsid w:val="000A0DA3"/>
    <w:rsid w:val="000E7E7D"/>
    <w:rsid w:val="000F0DF1"/>
    <w:rsid w:val="00121479"/>
    <w:rsid w:val="00141DA9"/>
    <w:rsid w:val="00175FFA"/>
    <w:rsid w:val="00194214"/>
    <w:rsid w:val="001D5F6F"/>
    <w:rsid w:val="001E07AA"/>
    <w:rsid w:val="001E2C70"/>
    <w:rsid w:val="001F27DA"/>
    <w:rsid w:val="00232484"/>
    <w:rsid w:val="00257A8B"/>
    <w:rsid w:val="00260733"/>
    <w:rsid w:val="00264360"/>
    <w:rsid w:val="00290361"/>
    <w:rsid w:val="002B60C9"/>
    <w:rsid w:val="002C61C9"/>
    <w:rsid w:val="00321316"/>
    <w:rsid w:val="00322ABA"/>
    <w:rsid w:val="00325017"/>
    <w:rsid w:val="00330D46"/>
    <w:rsid w:val="00423D25"/>
    <w:rsid w:val="004841EE"/>
    <w:rsid w:val="004D3B09"/>
    <w:rsid w:val="004F660F"/>
    <w:rsid w:val="00505877"/>
    <w:rsid w:val="00514B0C"/>
    <w:rsid w:val="005155ED"/>
    <w:rsid w:val="00526039"/>
    <w:rsid w:val="005D19A9"/>
    <w:rsid w:val="00664629"/>
    <w:rsid w:val="00686E0C"/>
    <w:rsid w:val="006A70B9"/>
    <w:rsid w:val="00715948"/>
    <w:rsid w:val="007663F1"/>
    <w:rsid w:val="007A1C18"/>
    <w:rsid w:val="007C234F"/>
    <w:rsid w:val="00817688"/>
    <w:rsid w:val="00840E05"/>
    <w:rsid w:val="00840F73"/>
    <w:rsid w:val="00891D0F"/>
    <w:rsid w:val="008D4849"/>
    <w:rsid w:val="008E1FD4"/>
    <w:rsid w:val="008F1825"/>
    <w:rsid w:val="00905B8C"/>
    <w:rsid w:val="00910C9A"/>
    <w:rsid w:val="009B36D3"/>
    <w:rsid w:val="009C1F5A"/>
    <w:rsid w:val="009C2971"/>
    <w:rsid w:val="009F44D3"/>
    <w:rsid w:val="00A028CA"/>
    <w:rsid w:val="00A0398C"/>
    <w:rsid w:val="00A05F7E"/>
    <w:rsid w:val="00A10FF3"/>
    <w:rsid w:val="00A86511"/>
    <w:rsid w:val="00AB6D8C"/>
    <w:rsid w:val="00AC6C04"/>
    <w:rsid w:val="00AD262A"/>
    <w:rsid w:val="00AF17CA"/>
    <w:rsid w:val="00B044B1"/>
    <w:rsid w:val="00B2299E"/>
    <w:rsid w:val="00B87378"/>
    <w:rsid w:val="00BB22A0"/>
    <w:rsid w:val="00BC2667"/>
    <w:rsid w:val="00BC6DE4"/>
    <w:rsid w:val="00C244FE"/>
    <w:rsid w:val="00C91AE8"/>
    <w:rsid w:val="00C92514"/>
    <w:rsid w:val="00CD25E2"/>
    <w:rsid w:val="00CE3B17"/>
    <w:rsid w:val="00D015B2"/>
    <w:rsid w:val="00D24B8A"/>
    <w:rsid w:val="00D34A45"/>
    <w:rsid w:val="00D45E2B"/>
    <w:rsid w:val="00D51AE0"/>
    <w:rsid w:val="00DE5A48"/>
    <w:rsid w:val="00E0694A"/>
    <w:rsid w:val="00E22696"/>
    <w:rsid w:val="00E2386D"/>
    <w:rsid w:val="00E31998"/>
    <w:rsid w:val="00E326F4"/>
    <w:rsid w:val="00E811CE"/>
    <w:rsid w:val="00EB05C4"/>
    <w:rsid w:val="00EB36D5"/>
    <w:rsid w:val="00EC5AC6"/>
    <w:rsid w:val="00EF66E6"/>
    <w:rsid w:val="00F32459"/>
    <w:rsid w:val="00F87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E6859B8"/>
  <w15:chartTrackingRefBased/>
  <w15:docId w15:val="{D3893A58-C020-4526-9433-C2CC279C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63F1"/>
    <w:pPr>
      <w:widowControl w:val="0"/>
      <w:autoSpaceDE w:val="0"/>
      <w:autoSpaceDN w:val="0"/>
      <w:adjustRightInd w:val="0"/>
    </w:pPr>
  </w:style>
  <w:style w:type="paragraph" w:styleId="Heading2">
    <w:name w:val="heading 2"/>
    <w:basedOn w:val="Normal"/>
    <w:next w:val="Normal"/>
    <w:link w:val="Heading2Char"/>
    <w:autoRedefine/>
    <w:uiPriority w:val="1"/>
    <w:unhideWhenUsed/>
    <w:qFormat/>
    <w:rsid w:val="00232484"/>
    <w:pPr>
      <w:keepNext/>
      <w:widowControl/>
      <w:autoSpaceDE/>
      <w:autoSpaceDN/>
      <w:adjustRightInd/>
      <w:spacing w:before="40" w:line="259" w:lineRule="auto"/>
      <w:outlineLvl w:val="1"/>
    </w:pPr>
    <w:rPr>
      <w:rFonts w:ascii="Times New Roman Bold" w:eastAsiaTheme="majorEastAsia" w:hAnsi="Times New Roman Bold" w:cstheme="majorBidi"/>
      <w:b/>
      <w:bCs/>
      <w:sz w:val="26"/>
      <w:szCs w:val="26"/>
      <w:u w:color="C0000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
    <w:rsid w:val="007663F1"/>
    <w:pPr>
      <w:widowControl w:val="0"/>
      <w:autoSpaceDE w:val="0"/>
      <w:autoSpaceDN w:val="0"/>
      <w:adjustRightInd w:val="0"/>
      <w:ind w:left="720"/>
      <w:jc w:val="both"/>
    </w:pPr>
    <w:rPr>
      <w:sz w:val="24"/>
      <w:szCs w:val="24"/>
    </w:rPr>
  </w:style>
  <w:style w:type="character" w:styleId="Hyperlink">
    <w:name w:val="Hyperlink"/>
    <w:basedOn w:val="DefaultParagraphFont"/>
    <w:rsid w:val="007663F1"/>
    <w:rPr>
      <w:color w:val="0000FF"/>
      <w:u w:val="single"/>
    </w:rPr>
  </w:style>
  <w:style w:type="paragraph" w:styleId="BalloonText">
    <w:name w:val="Balloon Text"/>
    <w:basedOn w:val="Normal"/>
    <w:link w:val="BalloonTextChar"/>
    <w:rsid w:val="00664629"/>
    <w:rPr>
      <w:rFonts w:ascii="Segoe UI" w:hAnsi="Segoe UI" w:cs="Segoe UI"/>
      <w:sz w:val="18"/>
      <w:szCs w:val="18"/>
    </w:rPr>
  </w:style>
  <w:style w:type="character" w:customStyle="1" w:styleId="BalloonTextChar">
    <w:name w:val="Balloon Text Char"/>
    <w:basedOn w:val="DefaultParagraphFont"/>
    <w:link w:val="BalloonText"/>
    <w:rsid w:val="00664629"/>
    <w:rPr>
      <w:rFonts w:ascii="Segoe UI" w:hAnsi="Segoe UI" w:cs="Segoe UI"/>
      <w:sz w:val="18"/>
      <w:szCs w:val="18"/>
    </w:rPr>
  </w:style>
  <w:style w:type="character" w:styleId="CommentReference">
    <w:name w:val="annotation reference"/>
    <w:basedOn w:val="DefaultParagraphFont"/>
    <w:rsid w:val="00325017"/>
    <w:rPr>
      <w:sz w:val="16"/>
      <w:szCs w:val="16"/>
    </w:rPr>
  </w:style>
  <w:style w:type="paragraph" w:styleId="CommentText">
    <w:name w:val="annotation text"/>
    <w:basedOn w:val="Normal"/>
    <w:link w:val="CommentTextChar"/>
    <w:rsid w:val="00325017"/>
  </w:style>
  <w:style w:type="character" w:customStyle="1" w:styleId="CommentTextChar">
    <w:name w:val="Comment Text Char"/>
    <w:basedOn w:val="DefaultParagraphFont"/>
    <w:link w:val="CommentText"/>
    <w:rsid w:val="00325017"/>
  </w:style>
  <w:style w:type="paragraph" w:styleId="CommentSubject">
    <w:name w:val="annotation subject"/>
    <w:basedOn w:val="CommentText"/>
    <w:next w:val="CommentText"/>
    <w:link w:val="CommentSubjectChar"/>
    <w:rsid w:val="00325017"/>
    <w:rPr>
      <w:b/>
      <w:bCs/>
    </w:rPr>
  </w:style>
  <w:style w:type="character" w:customStyle="1" w:styleId="CommentSubjectChar">
    <w:name w:val="Comment Subject Char"/>
    <w:basedOn w:val="CommentTextChar"/>
    <w:link w:val="CommentSubject"/>
    <w:rsid w:val="00325017"/>
    <w:rPr>
      <w:b/>
      <w:bCs/>
    </w:rPr>
  </w:style>
  <w:style w:type="character" w:customStyle="1" w:styleId="UnresolvedMention1">
    <w:name w:val="Unresolved Mention1"/>
    <w:basedOn w:val="DefaultParagraphFont"/>
    <w:uiPriority w:val="99"/>
    <w:semiHidden/>
    <w:unhideWhenUsed/>
    <w:rsid w:val="00E31998"/>
    <w:rPr>
      <w:color w:val="605E5C"/>
      <w:shd w:val="clear" w:color="auto" w:fill="E1DFDD"/>
    </w:rPr>
  </w:style>
  <w:style w:type="table" w:styleId="TableGrid">
    <w:name w:val="Table Grid"/>
    <w:basedOn w:val="TableNormal"/>
    <w:rsid w:val="00DE5A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326F4"/>
    <w:rPr>
      <w:color w:val="605E5C"/>
      <w:shd w:val="clear" w:color="auto" w:fill="E1DFDD"/>
    </w:rPr>
  </w:style>
  <w:style w:type="paragraph" w:styleId="Header">
    <w:name w:val="header"/>
    <w:basedOn w:val="Normal"/>
    <w:link w:val="HeaderChar"/>
    <w:rsid w:val="00E811CE"/>
    <w:pPr>
      <w:tabs>
        <w:tab w:val="center" w:pos="4680"/>
        <w:tab w:val="right" w:pos="9360"/>
      </w:tabs>
    </w:pPr>
  </w:style>
  <w:style w:type="character" w:customStyle="1" w:styleId="HeaderChar">
    <w:name w:val="Header Char"/>
    <w:basedOn w:val="DefaultParagraphFont"/>
    <w:link w:val="Header"/>
    <w:rsid w:val="00E811CE"/>
  </w:style>
  <w:style w:type="paragraph" w:styleId="Footer">
    <w:name w:val="footer"/>
    <w:basedOn w:val="Normal"/>
    <w:link w:val="FooterChar"/>
    <w:rsid w:val="00E811CE"/>
    <w:pPr>
      <w:tabs>
        <w:tab w:val="center" w:pos="4680"/>
        <w:tab w:val="right" w:pos="9360"/>
      </w:tabs>
    </w:pPr>
  </w:style>
  <w:style w:type="character" w:customStyle="1" w:styleId="FooterChar">
    <w:name w:val="Footer Char"/>
    <w:basedOn w:val="DefaultParagraphFont"/>
    <w:link w:val="Footer"/>
    <w:rsid w:val="00E811CE"/>
  </w:style>
  <w:style w:type="character" w:customStyle="1" w:styleId="Heading2Char">
    <w:name w:val="Heading 2 Char"/>
    <w:basedOn w:val="DefaultParagraphFont"/>
    <w:link w:val="Heading2"/>
    <w:uiPriority w:val="1"/>
    <w:rsid w:val="00232484"/>
    <w:rPr>
      <w:rFonts w:ascii="Times New Roman Bold" w:eastAsiaTheme="majorEastAsia" w:hAnsi="Times New Roman Bold" w:cstheme="majorBidi"/>
      <w:b/>
      <w:bCs/>
      <w:sz w:val="26"/>
      <w:szCs w:val="26"/>
      <w:u w:color="C00000"/>
      <w:lang w:val="en"/>
    </w:rPr>
  </w:style>
  <w:style w:type="paragraph" w:customStyle="1" w:styleId="Head2NoNumNoUnd">
    <w:name w:val="Head 2 NoNum NoUnd"/>
    <w:basedOn w:val="Heading2"/>
    <w:link w:val="Head2NoNumNoUndChar"/>
    <w:rsid w:val="00232484"/>
    <w:pPr>
      <w:numPr>
        <w:ilvl w:val="12"/>
      </w:numPr>
      <w:spacing w:before="240"/>
    </w:pPr>
    <w:rPr>
      <w:rFonts w:eastAsia="Times New Roman" w:cs="Arial"/>
      <w:bCs w:val="0"/>
      <w:sz w:val="28"/>
      <w:szCs w:val="28"/>
    </w:rPr>
  </w:style>
  <w:style w:type="character" w:customStyle="1" w:styleId="Head2NoNumNoUndChar">
    <w:name w:val="Head 2 NoNum NoUnd Char"/>
    <w:link w:val="Head2NoNumNoUnd"/>
    <w:locked/>
    <w:rsid w:val="00232484"/>
    <w:rPr>
      <w:rFonts w:ascii="Times New Roman Bold" w:hAnsi="Times New Roman Bold" w:cs="Arial"/>
      <w:b/>
      <w:sz w:val="28"/>
      <w:szCs w:val="28"/>
      <w:u w:color="C00000"/>
      <w:lang w:val="en"/>
    </w:rPr>
  </w:style>
  <w:style w:type="character" w:customStyle="1" w:styleId="ablue-12pt">
    <w:name w:val="ablue-12pt"/>
    <w:basedOn w:val="DefaultParagraphFont"/>
    <w:uiPriority w:val="1"/>
    <w:qFormat/>
    <w:rsid w:val="00232484"/>
    <w:rPr>
      <w:color w:val="1F419A"/>
      <w:u w:val="single" w:color="1F419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3F018-4039-4337-9FC5-53A0FA216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407</Words>
  <Characters>2229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Riggsbee, Beth H.</dc:creator>
  <cp:keywords/>
  <dc:description/>
  <cp:lastModifiedBy>McKamey, Allison</cp:lastModifiedBy>
  <cp:revision>6</cp:revision>
  <cp:lastPrinted>2020-12-23T01:49:00Z</cp:lastPrinted>
  <dcterms:created xsi:type="dcterms:W3CDTF">2020-12-16T18:20:00Z</dcterms:created>
  <dcterms:modified xsi:type="dcterms:W3CDTF">2021-03-12T20:33:00Z</dcterms:modified>
</cp:coreProperties>
</file>