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E6AE9" w:rsidRPr="007F2D94" w:rsidP="007F2D94" w14:paraId="3948B9DE" w14:textId="443CC32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Cs/>
          <w:color w:val="000000"/>
          <w:szCs w:val="24"/>
        </w:rPr>
      </w:pPr>
      <w:r>
        <w:rPr>
          <w:rFonts w:eastAsia="Times New Roman" w:cs="Times New Roman"/>
          <w:bCs/>
          <w:color w:val="000000"/>
          <w:szCs w:val="24"/>
        </w:rPr>
        <w:t>Substance Abuse and Mental Health Services Administration</w:t>
      </w:r>
    </w:p>
    <w:p w:rsidR="00E94A8B" w:rsidRPr="007F2D94" w:rsidP="007F2D94" w14:paraId="0578E869" w14:textId="0F0582F8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Cs/>
          <w:color w:val="000000"/>
          <w:szCs w:val="24"/>
        </w:rPr>
      </w:pPr>
      <w:r w:rsidRPr="007F2D94">
        <w:rPr>
          <w:rFonts w:eastAsia="Times New Roman" w:cs="Times New Roman"/>
          <w:bCs/>
          <w:color w:val="000000"/>
          <w:szCs w:val="24"/>
        </w:rPr>
        <w:t>NATIONAL SURVEY</w:t>
      </w:r>
      <w:r w:rsidR="005F2759">
        <w:rPr>
          <w:rFonts w:eastAsia="Times New Roman" w:cs="Times New Roman"/>
          <w:bCs/>
          <w:color w:val="000000"/>
          <w:szCs w:val="24"/>
        </w:rPr>
        <w:t xml:space="preserve"> ON DRUG USE AND HEALTH</w:t>
      </w:r>
    </w:p>
    <w:p w:rsidR="004A13E8" w:rsidRPr="007F2D94" w:rsidP="007F2D94" w14:paraId="55FE17B1" w14:textId="44B252A5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Cs/>
          <w:color w:val="000000"/>
          <w:szCs w:val="24"/>
        </w:rPr>
      </w:pPr>
    </w:p>
    <w:p w:rsidR="00787D77" w:rsidRPr="00317C33" w:rsidP="002C1321" w14:paraId="3130A1B7" w14:textId="30356225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bookmarkStart w:id="0" w:name="_Hlk111722820"/>
      <w:r w:rsidRPr="00317C33">
        <w:rPr>
          <w:rFonts w:cs="Times New Roman"/>
          <w:szCs w:val="24"/>
        </w:rPr>
        <w:t>In October 2022</w:t>
      </w:r>
      <w:r w:rsidR="0004674C">
        <w:rPr>
          <w:rFonts w:cs="Times New Roman"/>
          <w:szCs w:val="24"/>
        </w:rPr>
        <w:t>,</w:t>
      </w:r>
      <w:r w:rsidRPr="00317C33">
        <w:rPr>
          <w:rFonts w:cs="Times New Roman"/>
          <w:szCs w:val="24"/>
        </w:rPr>
        <w:t xml:space="preserve"> </w:t>
      </w:r>
      <w:r w:rsidRPr="00317C33" w:rsidR="00F872B6">
        <w:rPr>
          <w:rFonts w:cs="Times New Roman"/>
          <w:szCs w:val="24"/>
        </w:rPr>
        <w:t>SAMHSA</w:t>
      </w:r>
      <w:r w:rsidRPr="00317C33" w:rsidR="00DC1EE8">
        <w:rPr>
          <w:rFonts w:cs="Times New Roman"/>
          <w:szCs w:val="24"/>
        </w:rPr>
        <w:t xml:space="preserve"> </w:t>
      </w:r>
      <w:r w:rsidRPr="00317C33">
        <w:rPr>
          <w:rFonts w:cs="Times New Roman"/>
          <w:szCs w:val="24"/>
        </w:rPr>
        <w:t>received approval</w:t>
      </w:r>
      <w:r w:rsidRPr="00317C33">
        <w:rPr>
          <w:rFonts w:cs="Times New Roman"/>
          <w:szCs w:val="24"/>
        </w:rPr>
        <w:t xml:space="preserve"> to make non-substantive changes for </w:t>
      </w:r>
      <w:r w:rsidR="00DC6F9E">
        <w:rPr>
          <w:rFonts w:cs="Times New Roman"/>
          <w:szCs w:val="24"/>
        </w:rPr>
        <w:t xml:space="preserve">the </w:t>
      </w:r>
      <w:r w:rsidRPr="00317C33">
        <w:rPr>
          <w:rFonts w:cs="Times New Roman"/>
          <w:szCs w:val="24"/>
        </w:rPr>
        <w:t>2023</w:t>
      </w:r>
      <w:r w:rsidR="00DC6F9E">
        <w:rPr>
          <w:rFonts w:cs="Times New Roman"/>
          <w:szCs w:val="24"/>
        </w:rPr>
        <w:t xml:space="preserve"> survey year</w:t>
      </w:r>
      <w:r w:rsidRPr="00317C33">
        <w:rPr>
          <w:rFonts w:cs="Times New Roman"/>
          <w:szCs w:val="24"/>
        </w:rPr>
        <w:t xml:space="preserve">. Since that approval, we have made minor </w:t>
      </w:r>
      <w:r w:rsidR="00744B98">
        <w:rPr>
          <w:rFonts w:cs="Times New Roman"/>
          <w:szCs w:val="24"/>
        </w:rPr>
        <w:t xml:space="preserve">wording </w:t>
      </w:r>
      <w:r w:rsidRPr="00317C33">
        <w:rPr>
          <w:rFonts w:cs="Times New Roman"/>
          <w:szCs w:val="24"/>
        </w:rPr>
        <w:t xml:space="preserve">changes to </w:t>
      </w:r>
      <w:r w:rsidR="00744B98">
        <w:rPr>
          <w:rFonts w:cs="Times New Roman"/>
          <w:szCs w:val="24"/>
        </w:rPr>
        <w:t>(7)</w:t>
      </w:r>
      <w:r w:rsidRPr="00317C33">
        <w:rPr>
          <w:rFonts w:cs="Times New Roman"/>
          <w:szCs w:val="24"/>
        </w:rPr>
        <w:t xml:space="preserve"> documents </w:t>
      </w:r>
      <w:r w:rsidR="00DC6F9E">
        <w:rPr>
          <w:rFonts w:cs="Times New Roman"/>
          <w:szCs w:val="24"/>
        </w:rPr>
        <w:t>in response to comments</w:t>
      </w:r>
      <w:r w:rsidRPr="00317C33">
        <w:rPr>
          <w:rFonts w:cs="Times New Roman"/>
          <w:szCs w:val="24"/>
        </w:rPr>
        <w:t xml:space="preserve"> received from the </w:t>
      </w:r>
      <w:r w:rsidR="00744B98">
        <w:rPr>
          <w:rFonts w:cs="Times New Roman"/>
          <w:szCs w:val="24"/>
        </w:rPr>
        <w:t xml:space="preserve">RTI </w:t>
      </w:r>
      <w:r w:rsidRPr="00317C33">
        <w:rPr>
          <w:rFonts w:cs="Times New Roman"/>
          <w:szCs w:val="24"/>
        </w:rPr>
        <w:t>Institutional Review Board</w:t>
      </w:r>
      <w:r w:rsidR="0004674C">
        <w:rPr>
          <w:rFonts w:cs="Times New Roman"/>
          <w:szCs w:val="24"/>
        </w:rPr>
        <w:t>.</w:t>
      </w:r>
      <w:r w:rsidRPr="00317C33">
        <w:rPr>
          <w:rFonts w:cs="Times New Roman"/>
          <w:szCs w:val="24"/>
        </w:rPr>
        <w:t xml:space="preserve"> </w:t>
      </w:r>
    </w:p>
    <w:p w:rsidR="00787D77" w:rsidRPr="00317C33" w:rsidP="002C1321" w14:paraId="2D886FE8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916B17" w:rsidRPr="00060178" w:rsidP="002C1321" w14:paraId="293D5924" w14:textId="09400895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317C33">
        <w:rPr>
          <w:rFonts w:cs="Times New Roman"/>
          <w:szCs w:val="24"/>
        </w:rPr>
        <w:t xml:space="preserve">For context, </w:t>
      </w:r>
      <w:r w:rsidRPr="00317C33" w:rsidR="006F51F9">
        <w:rPr>
          <w:rFonts w:cs="Times New Roman"/>
          <w:szCs w:val="24"/>
        </w:rPr>
        <w:t xml:space="preserve">Appendix A shows </w:t>
      </w:r>
      <w:r w:rsidRPr="00317C33">
        <w:rPr>
          <w:rFonts w:cs="Times New Roman"/>
          <w:szCs w:val="24"/>
        </w:rPr>
        <w:t>the changes</w:t>
      </w:r>
      <w:r w:rsidR="00685674">
        <w:rPr>
          <w:rFonts w:cs="Times New Roman"/>
          <w:szCs w:val="24"/>
        </w:rPr>
        <w:t xml:space="preserve"> that</w:t>
      </w:r>
      <w:r w:rsidRPr="00317C33">
        <w:rPr>
          <w:rFonts w:cs="Times New Roman"/>
          <w:szCs w:val="24"/>
        </w:rPr>
        <w:t xml:space="preserve"> were approved for 2023 in October</w:t>
      </w:r>
      <w:r w:rsidR="006F51F9">
        <w:rPr>
          <w:rFonts w:cs="Times New Roman"/>
          <w:szCs w:val="24"/>
        </w:rPr>
        <w:t>. Below we list the changes since the October clearance.</w:t>
      </w:r>
    </w:p>
    <w:p w:rsidR="00D50DAF" w:rsidRPr="00685674" w:rsidP="00317C33" w14:paraId="3F3CAA6C" w14:textId="1562D3D8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  <w:bookmarkStart w:id="1" w:name="_Hlk44331735"/>
      <w:bookmarkEnd w:id="0"/>
    </w:p>
    <w:p w:rsidR="00543168" w:rsidP="002C1321" w14:paraId="4EBE9CBC" w14:textId="6EF707AF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</w:rPr>
      </w:pPr>
      <w:bookmarkStart w:id="2" w:name="_Hlk122430016"/>
      <w:r>
        <w:rPr>
          <w:b/>
          <w:bCs/>
        </w:rPr>
        <w:t>List of IRB related changes:</w:t>
      </w:r>
    </w:p>
    <w:bookmarkEnd w:id="2"/>
    <w:p w:rsidR="00543168" w:rsidP="002C1321" w14:paraId="15EEB605" w14:textId="01C99199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543168" w:rsidP="00543168" w14:paraId="52C3B5FB" w14:textId="43BD2EE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bCs/>
        </w:rPr>
      </w:pPr>
      <w:r>
        <w:rPr>
          <w:bCs/>
        </w:rPr>
        <w:t xml:space="preserve">Attachment </w:t>
      </w:r>
      <w:r w:rsidRPr="00543168">
        <w:rPr>
          <w:bCs/>
        </w:rPr>
        <w:t>J. Study Description</w:t>
      </w:r>
    </w:p>
    <w:p w:rsidR="00147560" w:rsidRPr="00147560" w:rsidP="00317C33" w14:paraId="4BBC5656" w14:textId="0481D010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>Revised the 2</w:t>
      </w:r>
      <w:r w:rsidRPr="00317C33">
        <w:rPr>
          <w:bCs/>
          <w:vertAlign w:val="superscript"/>
        </w:rPr>
        <w:t>nd</w:t>
      </w:r>
      <w:r>
        <w:rPr>
          <w:bCs/>
        </w:rPr>
        <w:t xml:space="preserve"> sentence in the 2</w:t>
      </w:r>
      <w:r w:rsidRPr="00317C33">
        <w:rPr>
          <w:bCs/>
          <w:vertAlign w:val="superscript"/>
        </w:rPr>
        <w:t>nd</w:t>
      </w:r>
      <w:r>
        <w:rPr>
          <w:bCs/>
        </w:rPr>
        <w:t xml:space="preserve"> paragraph to “Your name and address will never be connected to your answers to the interview questions.”</w:t>
      </w:r>
    </w:p>
    <w:p w:rsidR="00543168" w:rsidP="00543168" w14:paraId="392947E8" w14:textId="60C4C91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bCs/>
        </w:rPr>
      </w:pPr>
      <w:r>
        <w:rPr>
          <w:bCs/>
        </w:rPr>
        <w:t xml:space="preserve">Attachment </w:t>
      </w:r>
      <w:r w:rsidRPr="00543168">
        <w:rPr>
          <w:bCs/>
        </w:rPr>
        <w:t>K. Web Study Description</w:t>
      </w:r>
    </w:p>
    <w:p w:rsidR="00147560" w:rsidRPr="00147560" w:rsidP="00147560" w14:paraId="7643BC02" w14:textId="77777777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>Revised the 2</w:t>
      </w:r>
      <w:r w:rsidRPr="00550E4C">
        <w:rPr>
          <w:bCs/>
          <w:vertAlign w:val="superscript"/>
        </w:rPr>
        <w:t>nd</w:t>
      </w:r>
      <w:r>
        <w:rPr>
          <w:bCs/>
        </w:rPr>
        <w:t xml:space="preserve"> sentence in the 2</w:t>
      </w:r>
      <w:r w:rsidRPr="00550E4C">
        <w:rPr>
          <w:bCs/>
          <w:vertAlign w:val="superscript"/>
        </w:rPr>
        <w:t>nd</w:t>
      </w:r>
      <w:r>
        <w:rPr>
          <w:bCs/>
        </w:rPr>
        <w:t xml:space="preserve"> paragraph to “Your name and address will never be connected to your answers to the interview questions.”</w:t>
      </w:r>
    </w:p>
    <w:p w:rsidR="00147560" w:rsidP="00543168" w14:paraId="7862D4F6" w14:textId="5C04D87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bCs/>
        </w:rPr>
      </w:pPr>
      <w:r>
        <w:rPr>
          <w:bCs/>
        </w:rPr>
        <w:t>MICS OMB Addendum</w:t>
      </w:r>
    </w:p>
    <w:p w:rsidR="00685674" w:rsidRPr="00685674" w:rsidP="00317C33" w14:paraId="40F0E475" w14:textId="70C411CA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>Updated</w:t>
      </w:r>
      <w:r w:rsidR="009833D9">
        <w:rPr>
          <w:bCs/>
        </w:rPr>
        <w:t xml:space="preserve"> overall</w:t>
      </w:r>
      <w:r>
        <w:rPr>
          <w:bCs/>
        </w:rPr>
        <w:t xml:space="preserve"> language regarding the changes made to the MICS attachments</w:t>
      </w:r>
      <w:r w:rsidR="009833D9">
        <w:rPr>
          <w:bCs/>
        </w:rPr>
        <w:t xml:space="preserve"> (below)</w:t>
      </w:r>
      <w:r>
        <w:rPr>
          <w:bCs/>
        </w:rPr>
        <w:t xml:space="preserve"> into various sections of the addendum per IRB’s requirements. </w:t>
      </w:r>
    </w:p>
    <w:p w:rsidR="00147560" w:rsidP="00543168" w14:paraId="45DAAF79" w14:textId="66BC884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bCs/>
        </w:rPr>
      </w:pPr>
      <w:r>
        <w:rPr>
          <w:bCs/>
        </w:rPr>
        <w:t>Attachment MICS-1_Blaise Instrument Specs</w:t>
      </w:r>
    </w:p>
    <w:p w:rsidR="00685674" w:rsidP="006932E1" w14:paraId="69C59317" w14:textId="5C6F4611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>Revised 2</w:t>
      </w:r>
      <w:r w:rsidRPr="00317C33">
        <w:rPr>
          <w:bCs/>
          <w:vertAlign w:val="superscript"/>
        </w:rPr>
        <w:t>nd</w:t>
      </w:r>
      <w:r>
        <w:rPr>
          <w:bCs/>
        </w:rPr>
        <w:t xml:space="preserve"> to the last sentence in the 2</w:t>
      </w:r>
      <w:r w:rsidRPr="00317C33">
        <w:rPr>
          <w:bCs/>
          <w:vertAlign w:val="superscript"/>
        </w:rPr>
        <w:t>nd</w:t>
      </w:r>
      <w:r>
        <w:rPr>
          <w:bCs/>
        </w:rPr>
        <w:t xml:space="preserve"> paragraph for C3 to “If you agree to be recorded, please know that your recording and interview responses may be de-identified and used for quality or training purposes for this research project, but will not be used for other research studies in the future.” </w:t>
      </w:r>
    </w:p>
    <w:p w:rsidR="006932E1" w:rsidRPr="00317C33" w:rsidP="00317C33" w14:paraId="33DFE2DA" w14:textId="3DD884C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eastAsia="TT5E6t00" w:cs="Times New Roman"/>
          <w:szCs w:val="24"/>
        </w:rPr>
      </w:pPr>
      <w:r w:rsidRPr="006932E1">
        <w:rPr>
          <w:bCs/>
        </w:rPr>
        <w:t>Revised 1</w:t>
      </w:r>
      <w:r w:rsidRPr="00317C33">
        <w:rPr>
          <w:bCs/>
          <w:vertAlign w:val="superscript"/>
        </w:rPr>
        <w:t>st</w:t>
      </w:r>
      <w:r w:rsidRPr="006932E1">
        <w:rPr>
          <w:bCs/>
        </w:rPr>
        <w:t xml:space="preserve"> sentence of the 2</w:t>
      </w:r>
      <w:r w:rsidRPr="00317C33">
        <w:rPr>
          <w:bCs/>
          <w:vertAlign w:val="superscript"/>
        </w:rPr>
        <w:t>nd</w:t>
      </w:r>
      <w:r w:rsidRPr="006932E1">
        <w:rPr>
          <w:bCs/>
        </w:rPr>
        <w:t xml:space="preserve"> paragraph for C3_INT to “</w:t>
      </w:r>
      <w:r w:rsidRPr="00317C33">
        <w:rPr>
          <w:rFonts w:eastAsia="TT5E6t00" w:cs="Times New Roman"/>
          <w:szCs w:val="24"/>
        </w:rPr>
        <w:t>If you would like to know the full risks and benefits of the study, and how your information will be used, I can read the more detailed informed consent to you now, or you can read it at </w:t>
      </w:r>
      <w:hyperlink r:id="rId9" w:tgtFrame="_blank" w:tooltip="https://nsduhappt.rti.org" w:history="1">
        <w:r w:rsidRPr="006932E1">
          <w:rPr>
            <w:rStyle w:val="Hyperlink"/>
            <w:rFonts w:cs="Times New Roman"/>
          </w:rPr>
          <w:t>https://nsduhappt.rti.org</w:t>
        </w:r>
      </w:hyperlink>
      <w:r w:rsidRPr="00317C33">
        <w:rPr>
          <w:rFonts w:eastAsia="TT5E6t00" w:cs="Times New Roman"/>
          <w:szCs w:val="24"/>
        </w:rPr>
        <w:t>.</w:t>
      </w:r>
      <w:r w:rsidRPr="006932E1">
        <w:rPr>
          <w:bCs/>
        </w:rPr>
        <w:t>”</w:t>
      </w:r>
    </w:p>
    <w:p w:rsidR="00147560" w:rsidP="00543168" w14:paraId="5B6D41D5" w14:textId="7BDC928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bCs/>
        </w:rPr>
      </w:pPr>
      <w:r>
        <w:rPr>
          <w:bCs/>
        </w:rPr>
        <w:t>Attachment MICS-4_MICS Informed Consent</w:t>
      </w:r>
    </w:p>
    <w:p w:rsidR="006932E1" w:rsidP="006932E1" w14:paraId="71160166" w14:textId="5C51221C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>Revised 2</w:t>
      </w:r>
      <w:r w:rsidRPr="00550E4C">
        <w:rPr>
          <w:bCs/>
          <w:vertAlign w:val="superscript"/>
        </w:rPr>
        <w:t>nd</w:t>
      </w:r>
      <w:r>
        <w:rPr>
          <w:bCs/>
        </w:rPr>
        <w:t xml:space="preserve"> to the last sentence in the 2</w:t>
      </w:r>
      <w:r w:rsidRPr="00550E4C">
        <w:rPr>
          <w:bCs/>
          <w:vertAlign w:val="superscript"/>
        </w:rPr>
        <w:t>nd</w:t>
      </w:r>
      <w:r>
        <w:rPr>
          <w:bCs/>
        </w:rPr>
        <w:t xml:space="preserve"> paragraph to “If you agree to be recorded, please know that your recording and interview responses may be de-identified and used for quality or training purposes for this research project, but will not be used for other research studies in the future.” </w:t>
      </w:r>
    </w:p>
    <w:p w:rsidR="006932E1" w:rsidRPr="00317C33" w:rsidP="00317C33" w14:paraId="19FBB983" w14:textId="1D01F70C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eastAsia="TT5E6t00" w:cs="Times New Roman"/>
          <w:szCs w:val="24"/>
        </w:rPr>
      </w:pPr>
      <w:r w:rsidRPr="006932E1">
        <w:rPr>
          <w:bCs/>
        </w:rPr>
        <w:t>Revised 1</w:t>
      </w:r>
      <w:r w:rsidRPr="00550E4C">
        <w:rPr>
          <w:bCs/>
          <w:vertAlign w:val="superscript"/>
        </w:rPr>
        <w:t>st</w:t>
      </w:r>
      <w:r w:rsidRPr="006932E1">
        <w:rPr>
          <w:bCs/>
        </w:rPr>
        <w:t xml:space="preserve"> sentence of the </w:t>
      </w:r>
      <w:r>
        <w:rPr>
          <w:bCs/>
        </w:rPr>
        <w:t>4</w:t>
      </w:r>
      <w:r w:rsidRPr="00317C33">
        <w:rPr>
          <w:bCs/>
          <w:vertAlign w:val="superscript"/>
        </w:rPr>
        <w:t>th</w:t>
      </w:r>
      <w:r>
        <w:rPr>
          <w:bCs/>
        </w:rPr>
        <w:t xml:space="preserve"> </w:t>
      </w:r>
      <w:r w:rsidRPr="006932E1">
        <w:rPr>
          <w:bCs/>
        </w:rPr>
        <w:t>paragraph to “</w:t>
      </w:r>
      <w:r w:rsidRPr="00550E4C">
        <w:rPr>
          <w:rFonts w:eastAsia="TT5E6t00" w:cs="Times New Roman"/>
          <w:szCs w:val="24"/>
        </w:rPr>
        <w:t>If you would like to know the full risks and benefits of the study, and how your information will be used, I can read the more detailed informed consent to you now, or you can read it at </w:t>
      </w:r>
      <w:hyperlink r:id="rId9" w:tgtFrame="_blank" w:tooltip="https://nsduhappt.rti.org" w:history="1">
        <w:r w:rsidRPr="006932E1">
          <w:rPr>
            <w:rStyle w:val="Hyperlink"/>
            <w:rFonts w:cs="Times New Roman"/>
          </w:rPr>
          <w:t>https://nsduhappt.rti.org</w:t>
        </w:r>
      </w:hyperlink>
      <w:r w:rsidRPr="00550E4C">
        <w:rPr>
          <w:rFonts w:eastAsia="TT5E6t00" w:cs="Times New Roman"/>
          <w:szCs w:val="24"/>
        </w:rPr>
        <w:t>.</w:t>
      </w:r>
      <w:r w:rsidRPr="006932E1">
        <w:rPr>
          <w:bCs/>
        </w:rPr>
        <w:t>”</w:t>
      </w:r>
    </w:p>
    <w:p w:rsidR="00147560" w:rsidP="00543168" w14:paraId="756AF371" w14:textId="7A218BE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bCs/>
        </w:rPr>
      </w:pPr>
      <w:r>
        <w:rPr>
          <w:bCs/>
        </w:rPr>
        <w:t>Attachment MICS-6_NSDUH CAI MICS Recruitment Scripts</w:t>
      </w:r>
    </w:p>
    <w:p w:rsidR="00222364" w:rsidP="00222364" w14:paraId="740005B6" w14:textId="7F9231FB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>RECRUIT1(in-person and web specs) – Revised 2</w:t>
      </w:r>
      <w:r w:rsidRPr="00317C33">
        <w:rPr>
          <w:bCs/>
          <w:vertAlign w:val="superscript"/>
        </w:rPr>
        <w:t>nd</w:t>
      </w:r>
      <w:r>
        <w:rPr>
          <w:bCs/>
        </w:rPr>
        <w:t xml:space="preserve"> sentence “</w:t>
      </w:r>
      <w:r>
        <w:t>. For this research study, we are selecting a mix of people, including those who have mental health issues and those who don’t, to complete an interview about mental health.</w:t>
      </w:r>
      <w:r>
        <w:rPr>
          <w:bCs/>
        </w:rPr>
        <w:t>”</w:t>
      </w:r>
    </w:p>
    <w:p w:rsidR="00222364" w:rsidRPr="00222364" w:rsidP="00317C33" w14:paraId="736909DC" w14:textId="23C51ACA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rPr>
          <w:bCs/>
        </w:rPr>
      </w:pPr>
      <w:r>
        <w:rPr>
          <w:bCs/>
        </w:rPr>
        <w:t>RECRQR (in-person specs) and POSTEXIT (web interview specs) – Added one sentence that reads “</w:t>
      </w:r>
      <w:r w:rsidRPr="00222364">
        <w:rPr>
          <w:bCs/>
        </w:rPr>
        <w:t>Please try to schedule your follow-up appointment as close as possible to this interview.”</w:t>
      </w:r>
    </w:p>
    <w:p w:rsidR="00147560" w:rsidP="00543168" w14:paraId="4D4EF3DF" w14:textId="3DF03B1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bCs/>
        </w:rPr>
      </w:pPr>
      <w:r>
        <w:rPr>
          <w:bCs/>
        </w:rPr>
        <w:t>Attachment MICS-9 Text System Messages</w:t>
      </w:r>
    </w:p>
    <w:p w:rsidR="00222364" w:rsidP="00222364" w14:paraId="4417FCD5" w14:textId="6DDB0DF2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>Revised to include “</w:t>
      </w:r>
      <w:r w:rsidRPr="00222364">
        <w:rPr>
          <w:bCs/>
        </w:rPr>
        <w:t>Reply with ‘STOP’ to opt-out of receiving text messages</w:t>
      </w:r>
      <w:r>
        <w:rPr>
          <w:bCs/>
        </w:rPr>
        <w:t xml:space="preserve">” to each of </w:t>
      </w:r>
      <w:r>
        <w:rPr>
          <w:bCs/>
        </w:rPr>
        <w:t>the automated text message</w:t>
      </w:r>
      <w:r w:rsidR="00DC6F9E">
        <w:rPr>
          <w:bCs/>
        </w:rPr>
        <w:t>s.</w:t>
      </w:r>
    </w:p>
    <w:p w:rsidR="00DC6F9E" w:rsidRPr="00222364" w:rsidP="00317C33" w14:paraId="07B2DE2D" w14:textId="18BB828C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>Revised to include after opting out of receiving additional text messages, MICS respondents will receive one final text message that says “</w:t>
      </w:r>
      <w:r w:rsidRPr="00DC6F9E">
        <w:rPr>
          <w:bCs/>
        </w:rPr>
        <w:t>You have successfully been unsubscribed. You will not receive any more messages from this number.”</w:t>
      </w:r>
      <w:r>
        <w:rPr>
          <w:bCs/>
        </w:rPr>
        <w:t>”</w:t>
      </w:r>
    </w:p>
    <w:p w:rsidR="00543168" w:rsidP="002C1321" w14:paraId="04636FD8" w14:textId="77777777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</w:rPr>
      </w:pPr>
    </w:p>
    <w:bookmarkEnd w:id="1"/>
    <w:p w:rsidR="00A94085" w:rsidRPr="00A94085" w:rsidP="002C1321" w14:paraId="78C3680F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8C075A" w:rsidP="002C1321" w14:paraId="38193B6C" w14:textId="1DE5B6A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F51F9" w:rsidRPr="00DC6F9E" w:rsidP="00AB2802" w14:paraId="5DEAFA60" w14:textId="4A55FE28">
      <w:pPr>
        <w:pStyle w:val="Heading1"/>
        <w:numPr>
          <w:ilvl w:val="0"/>
          <w:numId w:val="0"/>
        </w:numPr>
        <w:ind w:left="720" w:hanging="360"/>
        <w:jc w:val="center"/>
        <w:rPr>
          <w:rFonts w:cs="Times New Roman"/>
          <w:szCs w:val="24"/>
        </w:rPr>
      </w:pPr>
      <w:bookmarkStart w:id="3" w:name="_Toc43280128"/>
      <w:r w:rsidRPr="00DC6F9E">
        <w:rPr>
          <w:rFonts w:cs="Times New Roman"/>
          <w:szCs w:val="24"/>
        </w:rPr>
        <w:t xml:space="preserve">Appendix </w:t>
      </w:r>
      <w:r w:rsidRPr="00317C33" w:rsidR="0004674C">
        <w:rPr>
          <w:rFonts w:cs="Times New Roman"/>
          <w:szCs w:val="24"/>
        </w:rPr>
        <w:t>A</w:t>
      </w:r>
      <w:r w:rsidRPr="00DC6F9E">
        <w:rPr>
          <w:rFonts w:cs="Times New Roman"/>
          <w:szCs w:val="24"/>
        </w:rPr>
        <w:t>: October Change</w:t>
      </w:r>
      <w:r w:rsidRPr="00DC6F9E" w:rsidR="00543168">
        <w:rPr>
          <w:rFonts w:cs="Times New Roman"/>
          <w:szCs w:val="24"/>
        </w:rPr>
        <w:t>s Approved</w:t>
      </w:r>
    </w:p>
    <w:p w:rsidR="006F51F9" w:rsidRPr="00060178" w:rsidP="006F51F9" w14:paraId="1964FD08" w14:textId="77777777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060178">
        <w:rPr>
          <w:rFonts w:cs="Times New Roman"/>
          <w:szCs w:val="24"/>
        </w:rPr>
        <w:t xml:space="preserve">Conduct the 2023 NSDUH using the sample design that was approved for 2022 with the following changes: </w:t>
      </w:r>
    </w:p>
    <w:p w:rsidR="006F51F9" w:rsidRPr="00060178" w:rsidP="006F51F9" w14:paraId="524BDCCB" w14:textId="77777777">
      <w:pPr>
        <w:pStyle w:val="ListParagraph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060178">
        <w:rPr>
          <w:rFonts w:cs="Times New Roman"/>
          <w:szCs w:val="24"/>
        </w:rPr>
        <w:t>Elimination of selecting smaller area segments within the secondary sampling units (SSUs; one or more Census Block Groups) to reduce intracluster correlation and increase precision;</w:t>
      </w:r>
    </w:p>
    <w:p w:rsidR="006F51F9" w:rsidRPr="00BE7E5C" w:rsidP="006F51F9" w14:paraId="43623D20" w14:textId="77777777">
      <w:pPr>
        <w:pStyle w:val="ListParagraph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BE7E5C">
        <w:rPr>
          <w:szCs w:val="24"/>
        </w:rPr>
        <w:t>Implementation of eListing (electronic dwelling unit [DU] enumeration), as opposed to pencil and paper, to construct dwelling unit frames in areas requiring field enumeration</w:t>
      </w:r>
      <w:r w:rsidRPr="00BE7E5C">
        <w:rPr>
          <w:rFonts w:cs="Times New Roman"/>
          <w:szCs w:val="24"/>
        </w:rPr>
        <w:t>.</w:t>
      </w:r>
    </w:p>
    <w:p w:rsidR="006F51F9" w:rsidRPr="00060178" w:rsidP="006F51F9" w14:paraId="2ACFC540" w14:textId="77777777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060178">
        <w:rPr>
          <w:rFonts w:cs="Times New Roman"/>
          <w:szCs w:val="24"/>
        </w:rPr>
        <w:t xml:space="preserve">Conduct the 2023 NSDUH using the web-based and in-person screening instruments that were approved for 2022 with the following changes: </w:t>
      </w:r>
    </w:p>
    <w:p w:rsidR="006F51F9" w:rsidRPr="00060178" w:rsidP="006F51F9" w14:paraId="7FCEECCE" w14:textId="77777777">
      <w:pPr>
        <w:pStyle w:val="ListParagraph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060178">
        <w:rPr>
          <w:rFonts w:cs="Times New Roman"/>
          <w:szCs w:val="24"/>
        </w:rPr>
        <w:t xml:space="preserve">Addition of new and revised questions designed to measure sexual orientation and gender identity (SOGI) in youths and adults; and </w:t>
      </w:r>
    </w:p>
    <w:p w:rsidR="006F51F9" w:rsidRPr="00060178" w:rsidP="006F51F9" w14:paraId="405FA2C2" w14:textId="77777777">
      <w:pPr>
        <w:pStyle w:val="ListParagraph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060178">
        <w:rPr>
          <w:rFonts w:cs="Times New Roman"/>
          <w:szCs w:val="24"/>
        </w:rPr>
        <w:t xml:space="preserve">Revision of pronoun fills throughout the instruments to reflect the new gender identity questions. </w:t>
      </w:r>
    </w:p>
    <w:p w:rsidR="006F51F9" w:rsidRPr="00060178" w:rsidP="006F51F9" w14:paraId="2FF3B323" w14:textId="77777777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060178">
        <w:rPr>
          <w:rFonts w:cs="Times New Roman"/>
          <w:szCs w:val="24"/>
        </w:rPr>
        <w:t>Conduct the 2023 NSD</w:t>
      </w:r>
      <w:r>
        <w:rPr>
          <w:rFonts w:cs="Times New Roman"/>
          <w:szCs w:val="24"/>
        </w:rPr>
        <w:t>U</w:t>
      </w:r>
      <w:r w:rsidRPr="00060178">
        <w:rPr>
          <w:rFonts w:cs="Times New Roman"/>
          <w:szCs w:val="24"/>
        </w:rPr>
        <w:t>H using the web-based and in-person interview instruments that were approved for 2022 with the following changes:</w:t>
      </w:r>
    </w:p>
    <w:p w:rsidR="006F51F9" w:rsidRPr="00060178" w:rsidP="006F51F9" w14:paraId="332C0435" w14:textId="77777777">
      <w:pPr>
        <w:pStyle w:val="ListParagraph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060178">
        <w:rPr>
          <w:rFonts w:cs="Times New Roman"/>
          <w:szCs w:val="24"/>
        </w:rPr>
        <w:t xml:space="preserve">Addition of new and revised questions designed to measure sexual orientation and gender identity (SOGI) in youths and adults; </w:t>
      </w:r>
    </w:p>
    <w:p w:rsidR="006F51F9" w:rsidRPr="00060178" w:rsidP="006F51F9" w14:paraId="3AAA2B76" w14:textId="77777777">
      <w:pPr>
        <w:pStyle w:val="ListParagraph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060178">
        <w:rPr>
          <w:rFonts w:cs="Times New Roman"/>
          <w:szCs w:val="24"/>
        </w:rPr>
        <w:t xml:space="preserve">Revision of pronoun fills throughout the instruments to reflect the new gender identity questions; </w:t>
      </w:r>
    </w:p>
    <w:p w:rsidR="006F51F9" w:rsidRPr="00060178" w:rsidP="006F51F9" w14:paraId="2D522F47" w14:textId="77777777">
      <w:pPr>
        <w:pStyle w:val="ListParagraph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060178">
        <w:rPr>
          <w:rFonts w:cs="Times New Roman"/>
          <w:szCs w:val="24"/>
        </w:rPr>
        <w:t>Revision of items (including response options) throughout the instruments to include gender neutral language;</w:t>
      </w:r>
    </w:p>
    <w:p w:rsidR="006F51F9" w:rsidRPr="00060178" w:rsidP="006F51F9" w14:paraId="44EC6F5D" w14:textId="77777777">
      <w:pPr>
        <w:pStyle w:val="ListParagraph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060178">
        <w:rPr>
          <w:rFonts w:cs="Times New Roman"/>
          <w:szCs w:val="24"/>
        </w:rPr>
        <w:t xml:space="preserve">Addition of “Puerto Rico” as a possible location for a respondent to live and to all STATE FILL locations throughout the instruments; </w:t>
      </w:r>
    </w:p>
    <w:p w:rsidR="006F51F9" w:rsidRPr="00060178" w:rsidP="006F51F9" w14:paraId="3D7921F2" w14:textId="77777777">
      <w:pPr>
        <w:pStyle w:val="ListParagraph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060178">
        <w:rPr>
          <w:rFonts w:cs="Times New Roman"/>
          <w:szCs w:val="24"/>
        </w:rPr>
        <w:t>Removal of questions asking about medi</w:t>
      </w:r>
      <w:r>
        <w:rPr>
          <w:rFonts w:cs="Times New Roman"/>
          <w:szCs w:val="24"/>
        </w:rPr>
        <w:t>c</w:t>
      </w:r>
      <w:r w:rsidRPr="00060178">
        <w:rPr>
          <w:rFonts w:cs="Times New Roman"/>
          <w:szCs w:val="24"/>
        </w:rPr>
        <w:t xml:space="preserve">ation assisted treatment for alcohol and opioid use from the Emerging Issues module to avoid duplication with questions in the Alcohol and Drug Treatment module; and </w:t>
      </w:r>
    </w:p>
    <w:p w:rsidR="006F51F9" w:rsidRPr="00060178" w:rsidP="006F51F9" w14:paraId="6B180E9D" w14:textId="77777777">
      <w:pPr>
        <w:pStyle w:val="ListParagraph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060178">
        <w:rPr>
          <w:rFonts w:cs="Times New Roman"/>
          <w:szCs w:val="24"/>
        </w:rPr>
        <w:t xml:space="preserve">Inclusion of Mental Illness Calibration Study (MICS) recruitment screens at the end of the main study instruments.  </w:t>
      </w:r>
    </w:p>
    <w:p w:rsidR="006F51F9" w:rsidRPr="00AF51C2" w:rsidP="006F51F9" w14:paraId="14F584BD" w14:textId="77777777">
      <w:pPr>
        <w:pStyle w:val="ListParagraph"/>
        <w:numPr>
          <w:ilvl w:val="0"/>
          <w:numId w:val="29"/>
        </w:numPr>
        <w:spacing w:line="240" w:lineRule="auto"/>
        <w:rPr>
          <w:rFonts w:cs="Times New Roman"/>
          <w:szCs w:val="24"/>
        </w:rPr>
      </w:pPr>
      <w:r w:rsidRPr="00AF51C2">
        <w:rPr>
          <w:rFonts w:cs="Times New Roman"/>
          <w:szCs w:val="24"/>
        </w:rPr>
        <w:t xml:space="preserve">Conduct the 2023 NSDUH using the in-person interview instrument that was approved for 2022 </w:t>
      </w:r>
      <w:r>
        <w:rPr>
          <w:rFonts w:cs="Times New Roman"/>
          <w:szCs w:val="24"/>
        </w:rPr>
        <w:t>with the r</w:t>
      </w:r>
      <w:r w:rsidRPr="00AF51C2">
        <w:rPr>
          <w:rFonts w:cs="Times New Roman"/>
          <w:szCs w:val="24"/>
        </w:rPr>
        <w:t>elocation of several items from an interviewer-administered mode to a self-administered mode</w:t>
      </w:r>
      <w:r>
        <w:rPr>
          <w:rFonts w:cs="Times New Roman"/>
          <w:szCs w:val="24"/>
        </w:rPr>
        <w:t>.</w:t>
      </w:r>
      <w:r w:rsidRPr="00AF51C2">
        <w:rPr>
          <w:rFonts w:cs="Times New Roman"/>
          <w:szCs w:val="24"/>
        </w:rPr>
        <w:t xml:space="preserve"> </w:t>
      </w:r>
    </w:p>
    <w:p w:rsidR="006F51F9" w:rsidRPr="00060178" w:rsidP="006F51F9" w14:paraId="29F20920" w14:textId="77777777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060178">
        <w:rPr>
          <w:rFonts w:cs="Times New Roman"/>
          <w:szCs w:val="24"/>
        </w:rPr>
        <w:t xml:space="preserve">Conduct the 2023 NSDUH using three new and </w:t>
      </w:r>
      <w:r>
        <w:rPr>
          <w:rFonts w:cs="Times New Roman"/>
          <w:szCs w:val="24"/>
        </w:rPr>
        <w:t>two</w:t>
      </w:r>
      <w:r w:rsidRPr="00060178">
        <w:rPr>
          <w:rFonts w:cs="Times New Roman"/>
          <w:szCs w:val="24"/>
        </w:rPr>
        <w:t xml:space="preserve"> revised respondent material</w:t>
      </w:r>
      <w:r>
        <w:rPr>
          <w:rFonts w:cs="Times New Roman"/>
          <w:szCs w:val="24"/>
        </w:rPr>
        <w:t>s</w:t>
      </w:r>
      <w:r w:rsidRPr="00060178">
        <w:rPr>
          <w:rFonts w:cs="Times New Roman"/>
          <w:szCs w:val="24"/>
        </w:rPr>
        <w:t xml:space="preserve">.  </w:t>
      </w:r>
    </w:p>
    <w:p w:rsidR="006F51F9" w:rsidRPr="00060178" w:rsidP="006F51F9" w14:paraId="4554C886" w14:textId="77777777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060178">
        <w:rPr>
          <w:rFonts w:cs="Times New Roman"/>
          <w:szCs w:val="24"/>
        </w:rPr>
        <w:t>Conduct the 2023 MICS to recalibrate the estimates of serious mental illness (SMI) for the NSDUH using the Diagnostic and Statistical Manual of Mental Disorders (DSM), fifth edition (DSM-5) criteria.</w:t>
      </w:r>
    </w:p>
    <w:p w:rsidR="006F51F9" w:rsidRPr="00A63BCA" w:rsidP="006F51F9" w14:paraId="609D837C" w14:textId="77777777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060178">
        <w:rPr>
          <w:rFonts w:cs="Times New Roman"/>
          <w:szCs w:val="24"/>
        </w:rPr>
        <w:t>Conduct the NSDUH Incentive</w:t>
      </w:r>
      <w:r>
        <w:rPr>
          <w:rFonts w:cs="Times New Roman"/>
          <w:szCs w:val="24"/>
        </w:rPr>
        <w:t>s</w:t>
      </w:r>
      <w:r w:rsidRPr="00060178">
        <w:rPr>
          <w:rFonts w:cs="Times New Roman"/>
          <w:szCs w:val="24"/>
        </w:rPr>
        <w:t xml:space="preserve"> Experiment in Quarter 4 (October, November, and December) of 2022 (Note – Overall plans for the NSDUH Incentive</w:t>
      </w:r>
      <w:r>
        <w:rPr>
          <w:rFonts w:cs="Times New Roman"/>
          <w:szCs w:val="24"/>
        </w:rPr>
        <w:t>s</w:t>
      </w:r>
      <w:r w:rsidRPr="00060178">
        <w:rPr>
          <w:rFonts w:cs="Times New Roman"/>
          <w:szCs w:val="24"/>
        </w:rPr>
        <w:t xml:space="preserve"> Experiment were </w:t>
      </w:r>
      <w:r w:rsidRPr="00060178">
        <w:rPr>
          <w:rFonts w:cs="Times New Roman"/>
          <w:color w:val="000000"/>
          <w:szCs w:val="24"/>
        </w:rPr>
        <w:t>approved under the 2022 NSDUH, OMB No. 0930-0110).</w:t>
      </w:r>
    </w:p>
    <w:p w:rsidR="006F51F9" w:rsidRPr="00BE7E5C" w:rsidP="006F51F9" w14:paraId="15CA1ED7" w14:textId="77777777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E</w:t>
      </w:r>
      <w:r w:rsidRPr="00BE7E5C">
        <w:rPr>
          <w:rFonts w:cs="Times New Roman"/>
        </w:rPr>
        <w:t xml:space="preserve">xplore logistical consideration in </w:t>
      </w:r>
      <w:r>
        <w:rPr>
          <w:rFonts w:cs="Times New Roman"/>
        </w:rPr>
        <w:t xml:space="preserve">expanding data collection to </w:t>
      </w:r>
      <w:r w:rsidRPr="00BE7E5C">
        <w:rPr>
          <w:rFonts w:cs="Times New Roman"/>
        </w:rPr>
        <w:t xml:space="preserve">Puerto Rico in the Spring of </w:t>
      </w:r>
      <w:r w:rsidRPr="00BE7E5C">
        <w:rPr>
          <w:rFonts w:cs="Times New Roman"/>
        </w:rPr>
        <w:t>2023, followed by a small data collection effort of up to 100 interviews</w:t>
      </w:r>
      <w:r>
        <w:rPr>
          <w:rFonts w:cs="Times New Roman"/>
        </w:rPr>
        <w:t>.</w:t>
      </w:r>
    </w:p>
    <w:p w:rsidR="006F51F9" w:rsidRPr="006F51F9" w:rsidP="00AB2802" w14:paraId="54CB7CD9" w14:textId="77777777"/>
    <w:p w:rsidR="004A13E8" w:rsidRPr="00296D66" w:rsidP="00AB2802" w14:paraId="55FE17D7" w14:textId="536248D7">
      <w:pPr>
        <w:pStyle w:val="Heading1"/>
        <w:numPr>
          <w:ilvl w:val="0"/>
          <w:numId w:val="0"/>
        </w:numPr>
        <w:ind w:left="720" w:hanging="360"/>
        <w:jc w:val="center"/>
      </w:pPr>
      <w:bookmarkStart w:id="4" w:name="_Toc43280130"/>
      <w:bookmarkStart w:id="5" w:name="_Hlk35467698"/>
      <w:bookmarkEnd w:id="3"/>
      <w:r w:rsidRPr="00296D66">
        <w:t>Estimates of Annualized Burden Hours and Costs</w:t>
      </w:r>
      <w:bookmarkEnd w:id="4"/>
      <w:r w:rsidR="00543168">
        <w:t xml:space="preserve"> (October 2023)</w:t>
      </w:r>
    </w:p>
    <w:p w:rsidR="002E5A06" w:rsidP="00D80BF5" w14:paraId="46F331C4" w14:textId="750F7333">
      <w:pPr>
        <w:spacing w:after="0" w:line="240" w:lineRule="auto"/>
        <w:rPr>
          <w:rFonts w:cs="Times New Roman"/>
          <w:szCs w:val="24"/>
          <w:u w:val="single"/>
        </w:rPr>
      </w:pPr>
      <w:r w:rsidRPr="00C811EA">
        <w:rPr>
          <w:rFonts w:cs="Times New Roman"/>
          <w:szCs w:val="24"/>
          <w:u w:val="single"/>
        </w:rPr>
        <w:t>Burden Hours</w:t>
      </w:r>
      <w:r w:rsidR="00705E26">
        <w:rPr>
          <w:rFonts w:cs="Times New Roman"/>
          <w:szCs w:val="24"/>
          <w:u w:val="single"/>
        </w:rPr>
        <w:t xml:space="preserve"> for 2023 NSDUH Main Study with MICS</w:t>
      </w:r>
    </w:p>
    <w:p w:rsidR="00F24A92" w:rsidP="00D80BF5" w14:paraId="47C161A3" w14:textId="2D33FDBD">
      <w:pPr>
        <w:spacing w:after="0" w:line="240" w:lineRule="auto"/>
        <w:rPr>
          <w:rFonts w:cs="Times New Roman"/>
          <w:szCs w:val="24"/>
          <w:u w:val="single"/>
        </w:rPr>
      </w:pPr>
    </w:p>
    <w:p w:rsidR="001D23F1" w:rsidP="00DE40C0" w14:paraId="21BC0BBF" w14:textId="79856EA4">
      <w:pPr>
        <w:spacing w:after="0" w:line="240" w:lineRule="auto"/>
      </w:pPr>
      <w:r>
        <w:rPr>
          <w:rFonts w:cs="Times New Roman"/>
          <w:color w:val="000000"/>
          <w:szCs w:val="24"/>
        </w:rPr>
        <w:t>This submission requests OMB approval for revision</w:t>
      </w:r>
      <w:r w:rsidR="00EE26F3">
        <w:rPr>
          <w:rFonts w:cs="Times New Roman"/>
          <w:color w:val="000000"/>
          <w:szCs w:val="24"/>
        </w:rPr>
        <w:t>s</w:t>
      </w:r>
      <w:r>
        <w:rPr>
          <w:rFonts w:cs="Times New Roman"/>
          <w:color w:val="000000"/>
          <w:szCs w:val="24"/>
        </w:rPr>
        <w:t xml:space="preserve"> </w:t>
      </w:r>
      <w:r w:rsidR="00396F25">
        <w:rPr>
          <w:rFonts w:cs="Times New Roman"/>
          <w:color w:val="000000"/>
          <w:szCs w:val="24"/>
        </w:rPr>
        <w:t xml:space="preserve">to </w:t>
      </w:r>
      <w:r>
        <w:rPr>
          <w:rFonts w:cs="Times New Roman"/>
          <w:color w:val="000000"/>
          <w:szCs w:val="24"/>
        </w:rPr>
        <w:t xml:space="preserve">the </w:t>
      </w:r>
      <w:r w:rsidR="00294943">
        <w:rPr>
          <w:rFonts w:cs="Times New Roman"/>
          <w:color w:val="000000"/>
          <w:szCs w:val="24"/>
        </w:rPr>
        <w:t>current</w:t>
      </w:r>
      <w:r>
        <w:rPr>
          <w:rFonts w:cs="Times New Roman"/>
          <w:color w:val="000000"/>
          <w:szCs w:val="24"/>
        </w:rPr>
        <w:t xml:space="preserve"> NSDUH </w:t>
      </w:r>
      <w:r w:rsidR="00F446B9">
        <w:rPr>
          <w:rFonts w:cs="Times New Roman"/>
          <w:color w:val="000000"/>
          <w:szCs w:val="24"/>
        </w:rPr>
        <w:t>instruments</w:t>
      </w:r>
      <w:r w:rsidR="00294943">
        <w:rPr>
          <w:rFonts w:cs="Times New Roman"/>
          <w:color w:val="000000"/>
          <w:szCs w:val="24"/>
        </w:rPr>
        <w:t xml:space="preserve">, the use of </w:t>
      </w:r>
      <w:r w:rsidR="00294943">
        <w:rPr>
          <w:rFonts w:cs="Times New Roman"/>
        </w:rPr>
        <w:t>n</w:t>
      </w:r>
      <w:r w:rsidRPr="00CD7DED" w:rsidR="00294943">
        <w:rPr>
          <w:rFonts w:cs="Times New Roman"/>
        </w:rPr>
        <w:t>ew and</w:t>
      </w:r>
      <w:r w:rsidR="00294943">
        <w:rPr>
          <w:rFonts w:cs="Times New Roman"/>
        </w:rPr>
        <w:t xml:space="preserve"> </w:t>
      </w:r>
      <w:r w:rsidRPr="00CD7DED" w:rsidR="00294943">
        <w:rPr>
          <w:rFonts w:cs="Times New Roman"/>
        </w:rPr>
        <w:t>revised respondent material</w:t>
      </w:r>
      <w:r w:rsidR="00294943">
        <w:rPr>
          <w:rFonts w:cs="Times New Roman"/>
        </w:rPr>
        <w:t xml:space="preserve">s, </w:t>
      </w:r>
      <w:r w:rsidR="0047680C">
        <w:rPr>
          <w:rFonts w:cs="Times New Roman"/>
          <w:color w:val="000000"/>
          <w:szCs w:val="24"/>
        </w:rPr>
        <w:t xml:space="preserve">and </w:t>
      </w:r>
      <w:r w:rsidR="00705E26">
        <w:rPr>
          <w:rFonts w:cs="Times New Roman"/>
          <w:color w:val="000000"/>
          <w:szCs w:val="24"/>
        </w:rPr>
        <w:t>t</w:t>
      </w:r>
      <w:r w:rsidR="00396F25">
        <w:rPr>
          <w:rFonts w:cs="Times New Roman"/>
          <w:color w:val="000000"/>
          <w:szCs w:val="24"/>
        </w:rPr>
        <w:t>o conduct the MICS</w:t>
      </w:r>
      <w:r w:rsidR="0047680C">
        <w:rPr>
          <w:rFonts w:cs="Times New Roman"/>
          <w:color w:val="000000"/>
          <w:szCs w:val="24"/>
        </w:rPr>
        <w:t xml:space="preserve"> in 2023</w:t>
      </w:r>
      <w:r w:rsidR="00705E26">
        <w:rPr>
          <w:rFonts w:cs="Times New Roman"/>
          <w:color w:val="000000"/>
          <w:szCs w:val="24"/>
        </w:rPr>
        <w:t xml:space="preserve">. </w:t>
      </w:r>
      <w:r w:rsidRPr="00543168" w:rsidR="0047680C">
        <w:rPr>
          <w:rFonts w:cs="Times New Roman"/>
          <w:color w:val="000000"/>
          <w:szCs w:val="24"/>
        </w:rPr>
        <w:t xml:space="preserve">The addition of new and revised SOGI questions </w:t>
      </w:r>
      <w:r w:rsidRPr="00543168" w:rsidR="00BE57E2">
        <w:t xml:space="preserve">is expected to add approximately </w:t>
      </w:r>
      <w:r w:rsidRPr="00543168" w:rsidR="0047680C">
        <w:t>0.</w:t>
      </w:r>
      <w:r w:rsidRPr="00543168" w:rsidR="003B5A62">
        <w:t>006</w:t>
      </w:r>
      <w:r w:rsidRPr="00543168" w:rsidR="0047680C">
        <w:t xml:space="preserve"> </w:t>
      </w:r>
      <w:r w:rsidRPr="00543168" w:rsidR="003B5A62">
        <w:t xml:space="preserve">hours </w:t>
      </w:r>
      <w:r w:rsidRPr="00543168" w:rsidR="0047680C">
        <w:t xml:space="preserve">of extra burden per </w:t>
      </w:r>
      <w:r w:rsidRPr="00543168" w:rsidR="003B5A62">
        <w:t xml:space="preserve">household screening and approximately </w:t>
      </w:r>
      <w:r w:rsidRPr="00543168" w:rsidR="00D52A9B">
        <w:t>0</w:t>
      </w:r>
      <w:r w:rsidRPr="00543168" w:rsidR="00771C6C">
        <w:t>.</w:t>
      </w:r>
      <w:r w:rsidRPr="00543168" w:rsidR="003B5A62">
        <w:t>008</w:t>
      </w:r>
      <w:r w:rsidRPr="00543168" w:rsidR="00BE57E2">
        <w:t xml:space="preserve"> </w:t>
      </w:r>
      <w:r w:rsidRPr="00543168" w:rsidR="003B5A62">
        <w:t>hours</w:t>
      </w:r>
      <w:r w:rsidRPr="00543168" w:rsidR="00771C6C">
        <w:t xml:space="preserve"> of</w:t>
      </w:r>
      <w:r w:rsidRPr="00543168" w:rsidR="00BE57E2">
        <w:t xml:space="preserve"> extra burden per </w:t>
      </w:r>
      <w:r w:rsidRPr="00543168" w:rsidR="003B5A62">
        <w:t xml:space="preserve">interview </w:t>
      </w:r>
      <w:r w:rsidRPr="00543168" w:rsidR="00BE57E2">
        <w:t>responden</w:t>
      </w:r>
      <w:r w:rsidR="00BE57E2">
        <w:t>t</w:t>
      </w:r>
      <w:r w:rsidR="00771C6C">
        <w:t xml:space="preserve">. </w:t>
      </w:r>
      <w:r w:rsidR="007B05BB">
        <w:t>Also, t</w:t>
      </w:r>
      <w:r w:rsidR="003B5A62">
        <w:t xml:space="preserve">he addition of the MICS </w:t>
      </w:r>
      <w:r w:rsidR="007B05BB">
        <w:t>is expected to add approximately 1.0 hours of extra burden per respondent</w:t>
      </w:r>
      <w:r w:rsidR="00CE09C9">
        <w:t xml:space="preserve"> completing the clinical interview</w:t>
      </w:r>
      <w:r w:rsidR="007B05BB">
        <w:t xml:space="preserve">. </w:t>
      </w:r>
      <w:r w:rsidR="00771C6C">
        <w:t>Table 1 below shows the estimated</w:t>
      </w:r>
      <w:r w:rsidR="007B05BB">
        <w:t xml:space="preserve"> 2023</w:t>
      </w:r>
      <w:r w:rsidR="00771C6C">
        <w:t xml:space="preserve"> annualized respondent burden hours with the new SOGI questions</w:t>
      </w:r>
      <w:r w:rsidR="007B05BB">
        <w:t xml:space="preserve"> and the MICS</w:t>
      </w:r>
      <w:r w:rsidR="00771C6C">
        <w:t>.</w:t>
      </w:r>
    </w:p>
    <w:p w:rsidR="00DE40C0" w:rsidP="00DE40C0" w14:paraId="0EF27A46" w14:textId="77777777">
      <w:pPr>
        <w:spacing w:after="0" w:line="240" w:lineRule="auto"/>
        <w:rPr>
          <w:b/>
        </w:rPr>
      </w:pPr>
    </w:p>
    <w:p w:rsidR="008711C6" w:rsidP="00D80BF5" w14:paraId="2581B9B4" w14:textId="6BA4862B">
      <w:pPr>
        <w:spacing w:line="240" w:lineRule="auto"/>
        <w:contextualSpacing/>
        <w:rPr>
          <w:b/>
        </w:rPr>
      </w:pPr>
      <w:r w:rsidRPr="00604DA3">
        <w:rPr>
          <w:b/>
        </w:rPr>
        <w:t xml:space="preserve">Table </w:t>
      </w:r>
      <w:r w:rsidR="00771C6C">
        <w:rPr>
          <w:b/>
        </w:rPr>
        <w:t>1</w:t>
      </w:r>
      <w:r w:rsidRPr="00604DA3">
        <w:rPr>
          <w:b/>
        </w:rPr>
        <w:t>. Estimated</w:t>
      </w:r>
      <w:r w:rsidR="00B66C00">
        <w:rPr>
          <w:b/>
        </w:rPr>
        <w:t xml:space="preserve"> </w:t>
      </w:r>
      <w:r w:rsidR="00EE4036">
        <w:rPr>
          <w:b/>
        </w:rPr>
        <w:t xml:space="preserve">2023 </w:t>
      </w:r>
      <w:r w:rsidR="00B66C00">
        <w:rPr>
          <w:b/>
        </w:rPr>
        <w:t>Interview</w:t>
      </w:r>
      <w:r w:rsidRPr="00604DA3">
        <w:rPr>
          <w:b/>
        </w:rPr>
        <w:t xml:space="preserve"> Respondent Burden Hours</w:t>
      </w:r>
      <w:r>
        <w:rPr>
          <w:b/>
        </w:rPr>
        <w:t xml:space="preserve"> with</w:t>
      </w:r>
      <w:r w:rsidR="00B66C00">
        <w:rPr>
          <w:b/>
        </w:rPr>
        <w:t xml:space="preserve"> New </w:t>
      </w:r>
      <w:r w:rsidR="00771C6C">
        <w:rPr>
          <w:b/>
        </w:rPr>
        <w:t xml:space="preserve">SOGI </w:t>
      </w:r>
      <w:r w:rsidR="00B66C00">
        <w:rPr>
          <w:b/>
        </w:rPr>
        <w:t>Questions</w:t>
      </w:r>
      <w:r w:rsidR="007B05BB">
        <w:rPr>
          <w:b/>
        </w:rPr>
        <w:t xml:space="preserve"> and MICS</w:t>
      </w:r>
      <w:r w:rsidR="00B66C00">
        <w:rPr>
          <w:b/>
        </w:rPr>
        <w:t xml:space="preserve"> </w:t>
      </w:r>
    </w:p>
    <w:p w:rsidR="001D23F1" w:rsidP="00D80BF5" w14:paraId="588A3D8A" w14:textId="4A67C0B5">
      <w:pPr>
        <w:spacing w:line="240" w:lineRule="auto"/>
        <w:contextualSpacing/>
        <w:rPr>
          <w:b/>
        </w:rPr>
      </w:pPr>
    </w:p>
    <w:tbl>
      <w:tblPr>
        <w:tblW w:w="9415" w:type="dxa"/>
        <w:tblInd w:w="120" w:type="dxa"/>
        <w:tblLayout w:type="fixed"/>
        <w:tblCellMar>
          <w:left w:w="120" w:type="dxa"/>
          <w:right w:w="120" w:type="dxa"/>
        </w:tblCellMar>
        <w:tblLook w:val="04A0"/>
      </w:tblPr>
      <w:tblGrid>
        <w:gridCol w:w="3745"/>
        <w:gridCol w:w="1620"/>
        <w:gridCol w:w="1530"/>
        <w:gridCol w:w="1440"/>
        <w:gridCol w:w="1080"/>
      </w:tblGrid>
      <w:tr w14:paraId="27ED4623" w14:textId="77777777" w:rsidTr="00D80BF5">
        <w:tblPrEx>
          <w:tblW w:w="9415" w:type="dxa"/>
          <w:tblInd w:w="120" w:type="dxa"/>
          <w:tblLayout w:type="fixed"/>
          <w:tblCellMar>
            <w:left w:w="120" w:type="dxa"/>
            <w:right w:w="120" w:type="dxa"/>
          </w:tblCellMar>
          <w:tblLook w:val="04A0"/>
        </w:tblPrEx>
        <w:trPr>
          <w:trHeight w:val="1181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F1" w:rsidRPr="001D23F1" w:rsidP="00D80BF5" w14:paraId="12631DC0" w14:textId="77777777">
            <w:pPr>
              <w:spacing w:after="160" w:line="240" w:lineRule="auto"/>
              <w:jc w:val="center"/>
              <w:rPr>
                <w:b/>
              </w:rPr>
            </w:pPr>
            <w:r w:rsidRPr="001D23F1">
              <w:rPr>
                <w:b/>
              </w:rPr>
              <w:t>Response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23F1" w:rsidRPr="001D23F1" w:rsidP="00D80BF5" w14:paraId="7F790DD6" w14:textId="77777777">
            <w:pPr>
              <w:spacing w:after="160" w:line="240" w:lineRule="auto"/>
              <w:jc w:val="center"/>
              <w:rPr>
                <w:b/>
              </w:rPr>
            </w:pPr>
            <w:r w:rsidRPr="001D23F1">
              <w:rPr>
                <w:b/>
              </w:rPr>
              <w:t>Number of Respondents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23F1" w:rsidRPr="001D23F1" w:rsidP="00D80BF5" w14:paraId="6214C8B2" w14:textId="40246467">
            <w:pPr>
              <w:spacing w:after="160" w:line="240" w:lineRule="auto"/>
              <w:jc w:val="center"/>
              <w:rPr>
                <w:b/>
              </w:rPr>
            </w:pPr>
            <w:r w:rsidRPr="001D23F1">
              <w:rPr>
                <w:b/>
              </w:rPr>
              <w:t xml:space="preserve">Number of Responses per </w:t>
            </w:r>
            <w:r>
              <w:rPr>
                <w:b/>
              </w:rPr>
              <w:t>R</w:t>
            </w:r>
            <w:r w:rsidRPr="001D23F1">
              <w:rPr>
                <w:b/>
              </w:rPr>
              <w:t>espondent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23F1" w:rsidRPr="001D23F1" w:rsidP="00D80BF5" w14:paraId="52643B8A" w14:textId="77777777">
            <w:pPr>
              <w:spacing w:after="160" w:line="240" w:lineRule="auto"/>
              <w:jc w:val="center"/>
              <w:rPr>
                <w:b/>
              </w:rPr>
            </w:pPr>
            <w:r w:rsidRPr="001D23F1">
              <w:rPr>
                <w:b/>
              </w:rPr>
              <w:t>Average Burden per Response (in hours)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F1" w:rsidRPr="001D23F1" w:rsidP="00D80BF5" w14:paraId="6A4D0608" w14:textId="77777777">
            <w:pPr>
              <w:spacing w:after="160" w:line="240" w:lineRule="auto"/>
              <w:jc w:val="center"/>
              <w:rPr>
                <w:b/>
              </w:rPr>
            </w:pPr>
            <w:r w:rsidRPr="001D23F1">
              <w:rPr>
                <w:b/>
              </w:rPr>
              <w:t>Total Burden Hours</w:t>
            </w:r>
          </w:p>
        </w:tc>
      </w:tr>
      <w:tr w14:paraId="1F460C61" w14:textId="77777777" w:rsidTr="00D80BF5">
        <w:tblPrEx>
          <w:tblW w:w="9415" w:type="dxa"/>
          <w:tblInd w:w="120" w:type="dxa"/>
          <w:tblLayout w:type="fixed"/>
          <w:tblCellMar>
            <w:left w:w="120" w:type="dxa"/>
            <w:right w:w="120" w:type="dxa"/>
          </w:tblCellMar>
          <w:tblLook w:val="04A0"/>
        </w:tblPrEx>
        <w:trPr>
          <w:trHeight w:val="710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F1" w:rsidRPr="00D80BF5" w:rsidP="00D80BF5" w14:paraId="54A86F66" w14:textId="5134DE79">
            <w:pPr>
              <w:spacing w:after="160" w:line="240" w:lineRule="auto"/>
              <w:rPr>
                <w:bCs/>
              </w:rPr>
            </w:pPr>
            <w:r w:rsidRPr="00D80BF5">
              <w:rPr>
                <w:bCs/>
              </w:rPr>
              <w:t xml:space="preserve">Household Screenings prior to New </w:t>
            </w:r>
            <w:r w:rsidRPr="001D23F1">
              <w:rPr>
                <w:bCs/>
              </w:rPr>
              <w:t xml:space="preserve">Household Screening </w:t>
            </w:r>
            <w:r w:rsidRPr="00D80BF5">
              <w:rPr>
                <w:bCs/>
              </w:rPr>
              <w:t>SOGI Items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23F1" w:rsidRPr="00D80BF5" w:rsidP="00D80BF5" w14:paraId="5CC68F38" w14:textId="2B0EFD91">
            <w:pPr>
              <w:spacing w:after="160" w:line="240" w:lineRule="auto"/>
              <w:jc w:val="center"/>
              <w:rPr>
                <w:bCs/>
              </w:rPr>
            </w:pPr>
            <w:r>
              <w:rPr>
                <w:bCs/>
              </w:rPr>
              <w:t>157,748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23F1" w:rsidRPr="00D80BF5" w:rsidP="00D80BF5" w14:paraId="48713827" w14:textId="77777777">
            <w:pPr>
              <w:spacing w:after="160" w:line="240" w:lineRule="auto"/>
              <w:jc w:val="center"/>
              <w:rPr>
                <w:bCs/>
              </w:rPr>
            </w:pPr>
            <w:r w:rsidRPr="00D80BF5">
              <w:rPr>
                <w:bCs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23F1" w:rsidRPr="00D80BF5" w:rsidP="00D80BF5" w14:paraId="3A83FDB8" w14:textId="77777777">
            <w:pPr>
              <w:spacing w:after="160" w:line="240" w:lineRule="auto"/>
              <w:jc w:val="center"/>
              <w:rPr>
                <w:bCs/>
              </w:rPr>
            </w:pPr>
            <w:r w:rsidRPr="00D80BF5">
              <w:rPr>
                <w:bCs/>
              </w:rPr>
              <w:t>0.083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F1" w:rsidRPr="00D80BF5" w:rsidP="00D80BF5" w14:paraId="74A9559B" w14:textId="79226875">
            <w:pPr>
              <w:spacing w:after="160" w:line="240" w:lineRule="auto"/>
              <w:jc w:val="center"/>
              <w:rPr>
                <w:bCs/>
              </w:rPr>
            </w:pPr>
            <w:r>
              <w:rPr>
                <w:bCs/>
              </w:rPr>
              <w:t>13,093</w:t>
            </w:r>
          </w:p>
        </w:tc>
      </w:tr>
      <w:tr w14:paraId="091BCBC0" w14:textId="77777777" w:rsidTr="00D80BF5">
        <w:tblPrEx>
          <w:tblW w:w="9415" w:type="dxa"/>
          <w:tblInd w:w="120" w:type="dxa"/>
          <w:tblLayout w:type="fixed"/>
          <w:tblCellMar>
            <w:left w:w="120" w:type="dxa"/>
            <w:right w:w="120" w:type="dxa"/>
          </w:tblCellMar>
          <w:tblLook w:val="04A0"/>
        </w:tblPrEx>
        <w:trPr>
          <w:trHeight w:val="611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F1" w:rsidRPr="00D80BF5" w:rsidP="00D80BF5" w14:paraId="5D559C75" w14:textId="77777777">
            <w:pPr>
              <w:spacing w:after="160" w:line="240" w:lineRule="auto"/>
              <w:rPr>
                <w:bCs/>
              </w:rPr>
            </w:pPr>
            <w:r w:rsidRPr="00D80BF5">
              <w:rPr>
                <w:bCs/>
              </w:rPr>
              <w:t>New Household Screening SOGI Items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23F1" w:rsidRPr="00D80BF5" w:rsidP="00D80BF5" w14:paraId="38602FB0" w14:textId="380E46F7">
            <w:pPr>
              <w:spacing w:after="160" w:line="240" w:lineRule="auto"/>
              <w:jc w:val="center"/>
              <w:rPr>
                <w:bCs/>
              </w:rPr>
            </w:pPr>
            <w:r>
              <w:rPr>
                <w:bCs/>
              </w:rPr>
              <w:t>157,748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23F1" w:rsidRPr="00D80BF5" w:rsidP="00D80BF5" w14:paraId="5D123E17" w14:textId="77777777">
            <w:pPr>
              <w:spacing w:after="160" w:line="240" w:lineRule="auto"/>
              <w:jc w:val="center"/>
              <w:rPr>
                <w:bCs/>
              </w:rPr>
            </w:pPr>
            <w:r w:rsidRPr="00D80BF5">
              <w:rPr>
                <w:bCs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23F1" w:rsidRPr="00D80BF5" w:rsidP="00D80BF5" w14:paraId="1FE4D951" w14:textId="77777777">
            <w:pPr>
              <w:spacing w:after="160" w:line="240" w:lineRule="auto"/>
              <w:jc w:val="center"/>
              <w:rPr>
                <w:bCs/>
              </w:rPr>
            </w:pPr>
            <w:r w:rsidRPr="00D80BF5">
              <w:rPr>
                <w:bCs/>
              </w:rPr>
              <w:t>0.006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F1" w:rsidRPr="00D80BF5" w:rsidP="00D80BF5" w14:paraId="2971AD8D" w14:textId="432309A0">
            <w:pPr>
              <w:spacing w:after="160" w:line="240" w:lineRule="auto"/>
              <w:jc w:val="center"/>
              <w:rPr>
                <w:bCs/>
              </w:rPr>
            </w:pPr>
            <w:r>
              <w:rPr>
                <w:bCs/>
              </w:rPr>
              <w:t>94</w:t>
            </w:r>
            <w:r w:rsidR="005E0E99">
              <w:rPr>
                <w:bCs/>
              </w:rPr>
              <w:t>7</w:t>
            </w:r>
          </w:p>
        </w:tc>
      </w:tr>
      <w:tr w14:paraId="3A286CBD" w14:textId="77777777" w:rsidTr="00D80BF5">
        <w:tblPrEx>
          <w:tblW w:w="9415" w:type="dxa"/>
          <w:tblInd w:w="120" w:type="dxa"/>
          <w:tblLayout w:type="fixed"/>
          <w:tblCellMar>
            <w:left w:w="120" w:type="dxa"/>
            <w:right w:w="120" w:type="dxa"/>
          </w:tblCellMar>
          <w:tblLook w:val="04A0"/>
        </w:tblPrEx>
        <w:trPr>
          <w:trHeight w:val="755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F1" w:rsidRPr="001D23F1" w:rsidP="00D80BF5" w14:paraId="0A6429D8" w14:textId="77777777">
            <w:pPr>
              <w:spacing w:after="160" w:line="240" w:lineRule="auto"/>
              <w:rPr>
                <w:b/>
              </w:rPr>
            </w:pPr>
            <w:r w:rsidRPr="001D23F1">
              <w:rPr>
                <w:b/>
              </w:rPr>
              <w:t>Total 2023 Annual Household Screening Burden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23F1" w:rsidRPr="001D23F1" w:rsidP="00D80BF5" w14:paraId="3FA5F393" w14:textId="2AF3A613">
            <w:pPr>
              <w:spacing w:after="160" w:line="240" w:lineRule="auto"/>
              <w:jc w:val="center"/>
              <w:rPr>
                <w:b/>
              </w:rPr>
            </w:pPr>
            <w:r>
              <w:rPr>
                <w:b/>
              </w:rPr>
              <w:t>157,748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23F1" w:rsidRPr="001D23F1" w:rsidP="00D80BF5" w14:paraId="5C7E1967" w14:textId="77777777">
            <w:pPr>
              <w:spacing w:after="160" w:line="240" w:lineRule="auto"/>
              <w:jc w:val="center"/>
              <w:rPr>
                <w:b/>
              </w:rPr>
            </w:pPr>
            <w:r w:rsidRPr="001D23F1">
              <w:rPr>
                <w:b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23F1" w:rsidRPr="001D23F1" w:rsidP="00D80BF5" w14:paraId="6CA17DCD" w14:textId="77777777">
            <w:pPr>
              <w:spacing w:after="160" w:line="240" w:lineRule="auto"/>
              <w:jc w:val="center"/>
              <w:rPr>
                <w:b/>
              </w:rPr>
            </w:pPr>
            <w:r w:rsidRPr="001D23F1">
              <w:rPr>
                <w:b/>
              </w:rPr>
              <w:t>0.089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F1" w:rsidRPr="001D23F1" w:rsidP="00D80BF5" w14:paraId="0A640535" w14:textId="4C50096B">
            <w:pPr>
              <w:spacing w:after="160" w:line="240" w:lineRule="auto"/>
              <w:jc w:val="center"/>
              <w:rPr>
                <w:b/>
              </w:rPr>
            </w:pPr>
            <w:r>
              <w:rPr>
                <w:b/>
              </w:rPr>
              <w:t>14,0</w:t>
            </w:r>
            <w:r w:rsidR="00A47A04">
              <w:rPr>
                <w:b/>
              </w:rPr>
              <w:t>40</w:t>
            </w:r>
          </w:p>
        </w:tc>
      </w:tr>
      <w:tr w14:paraId="35DB64F9" w14:textId="77777777" w:rsidTr="00D80BF5">
        <w:tblPrEx>
          <w:tblW w:w="9415" w:type="dxa"/>
          <w:tblInd w:w="120" w:type="dxa"/>
          <w:tblLayout w:type="fixed"/>
          <w:tblCellMar>
            <w:left w:w="120" w:type="dxa"/>
            <w:right w:w="120" w:type="dxa"/>
          </w:tblCellMar>
          <w:tblLook w:val="04A0"/>
        </w:tblPrEx>
        <w:trPr>
          <w:trHeight w:val="287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F1" w:rsidRPr="001D23F1" w:rsidP="00D80BF5" w14:paraId="3BE06820" w14:textId="77777777">
            <w:pPr>
              <w:spacing w:after="160" w:line="240" w:lineRule="auto"/>
              <w:rPr>
                <w:b/>
              </w:rPr>
            </w:pPr>
            <w:r w:rsidRPr="001D23F1">
              <w:rPr>
                <w:b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23F1" w:rsidRPr="001D23F1" w:rsidP="00D80BF5" w14:paraId="2B0768D2" w14:textId="11022646">
            <w:pPr>
              <w:spacing w:after="160" w:line="240" w:lineRule="auto"/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23F1" w:rsidRPr="001D23F1" w:rsidP="00D80BF5" w14:paraId="564D07EB" w14:textId="1A830846">
            <w:pPr>
              <w:spacing w:after="160" w:line="240" w:lineRule="auto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23F1" w:rsidRPr="001D23F1" w:rsidP="00D80BF5" w14:paraId="6435B516" w14:textId="2FE12BCA">
            <w:pPr>
              <w:spacing w:after="160" w:line="240" w:lineRule="auto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F1" w:rsidRPr="001D23F1" w:rsidP="00D80BF5" w14:paraId="7B70EA59" w14:textId="6C59AD5C">
            <w:pPr>
              <w:spacing w:after="160" w:line="240" w:lineRule="auto"/>
              <w:jc w:val="center"/>
              <w:rPr>
                <w:b/>
              </w:rPr>
            </w:pPr>
          </w:p>
        </w:tc>
      </w:tr>
      <w:tr w14:paraId="6935DA2B" w14:textId="77777777" w:rsidTr="00D80BF5">
        <w:tblPrEx>
          <w:tblW w:w="9415" w:type="dxa"/>
          <w:tblInd w:w="120" w:type="dxa"/>
          <w:tblLayout w:type="fixed"/>
          <w:tblCellMar>
            <w:left w:w="120" w:type="dxa"/>
            <w:right w:w="120" w:type="dxa"/>
          </w:tblCellMar>
          <w:tblLook w:val="04A0"/>
        </w:tblPrEx>
        <w:trPr>
          <w:trHeight w:val="584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F1" w:rsidRPr="00D80BF5" w:rsidP="00D80BF5" w14:paraId="3CBD7C0C" w14:textId="47201DA2">
            <w:pPr>
              <w:spacing w:after="160" w:line="240" w:lineRule="auto"/>
              <w:rPr>
                <w:bCs/>
              </w:rPr>
            </w:pPr>
            <w:r>
              <w:rPr>
                <w:bCs/>
              </w:rPr>
              <w:t xml:space="preserve">Main Study </w:t>
            </w:r>
            <w:r w:rsidRPr="00D80BF5">
              <w:rPr>
                <w:bCs/>
              </w:rPr>
              <w:t xml:space="preserve">Interviews prior to New </w:t>
            </w:r>
            <w:r>
              <w:rPr>
                <w:bCs/>
              </w:rPr>
              <w:t xml:space="preserve">Interview </w:t>
            </w:r>
            <w:r w:rsidRPr="00D80BF5">
              <w:rPr>
                <w:bCs/>
              </w:rPr>
              <w:t>SOGI Items</w:t>
            </w:r>
            <w:r>
              <w:rPr>
                <w:bCs/>
              </w:rPr>
              <w:t xml:space="preserve"> and MICS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23F1" w:rsidRPr="00D80BF5" w:rsidP="00D80BF5" w14:paraId="4C4CBF29" w14:textId="589A761A">
            <w:pPr>
              <w:spacing w:after="160" w:line="240" w:lineRule="auto"/>
              <w:jc w:val="center"/>
              <w:rPr>
                <w:bCs/>
              </w:rPr>
            </w:pPr>
            <w:r>
              <w:rPr>
                <w:bCs/>
              </w:rPr>
              <w:t>67,607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23F1" w:rsidRPr="00D80BF5" w:rsidP="00D80BF5" w14:paraId="374E69D4" w14:textId="77777777">
            <w:pPr>
              <w:spacing w:after="160" w:line="240" w:lineRule="auto"/>
              <w:jc w:val="center"/>
              <w:rPr>
                <w:bCs/>
              </w:rPr>
            </w:pPr>
            <w:r w:rsidRPr="00D80BF5">
              <w:rPr>
                <w:bCs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23F1" w:rsidRPr="00D80BF5" w:rsidP="00D80BF5" w14:paraId="563EAD00" w14:textId="77777777">
            <w:pPr>
              <w:spacing w:after="160" w:line="240" w:lineRule="auto"/>
              <w:jc w:val="center"/>
              <w:rPr>
                <w:bCs/>
              </w:rPr>
            </w:pPr>
            <w:r w:rsidRPr="00D80BF5">
              <w:rPr>
                <w:b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F1" w:rsidRPr="00D80BF5" w:rsidP="00D80BF5" w14:paraId="3D7FC1AD" w14:textId="38B1A8C0">
            <w:pPr>
              <w:spacing w:after="160" w:line="240" w:lineRule="auto"/>
              <w:jc w:val="center"/>
              <w:rPr>
                <w:bCs/>
              </w:rPr>
            </w:pPr>
            <w:r>
              <w:rPr>
                <w:bCs/>
              </w:rPr>
              <w:t>67,607</w:t>
            </w:r>
          </w:p>
        </w:tc>
      </w:tr>
      <w:tr w14:paraId="3639F0D1" w14:textId="77777777" w:rsidTr="00D80BF5">
        <w:tblPrEx>
          <w:tblW w:w="9415" w:type="dxa"/>
          <w:tblInd w:w="120" w:type="dxa"/>
          <w:tblLayout w:type="fixed"/>
          <w:tblCellMar>
            <w:left w:w="120" w:type="dxa"/>
            <w:right w:w="120" w:type="dxa"/>
          </w:tblCellMar>
          <w:tblLook w:val="04A0"/>
        </w:tblPrEx>
        <w:trPr>
          <w:trHeight w:val="449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F1" w:rsidRPr="00D80BF5" w:rsidP="00D80BF5" w14:paraId="51FF9908" w14:textId="67D0BE03">
            <w:pPr>
              <w:spacing w:after="160" w:line="240" w:lineRule="auto"/>
              <w:rPr>
                <w:bCs/>
              </w:rPr>
            </w:pPr>
            <w:r>
              <w:rPr>
                <w:bCs/>
              </w:rPr>
              <w:t xml:space="preserve">Main Study </w:t>
            </w:r>
            <w:r w:rsidRPr="00D80BF5">
              <w:rPr>
                <w:bCs/>
              </w:rPr>
              <w:t>New Interview SOGI Items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23F1" w:rsidRPr="00D80BF5" w:rsidP="00D80BF5" w14:paraId="559EB9F2" w14:textId="12A39768">
            <w:pPr>
              <w:spacing w:after="160" w:line="240" w:lineRule="auto"/>
              <w:jc w:val="center"/>
              <w:rPr>
                <w:bCs/>
              </w:rPr>
            </w:pPr>
            <w:r>
              <w:rPr>
                <w:bCs/>
              </w:rPr>
              <w:t>67,607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23F1" w:rsidRPr="00D80BF5" w:rsidP="00D80BF5" w14:paraId="45506449" w14:textId="77777777">
            <w:pPr>
              <w:spacing w:after="160" w:line="240" w:lineRule="auto"/>
              <w:jc w:val="center"/>
              <w:rPr>
                <w:bCs/>
              </w:rPr>
            </w:pPr>
            <w:r w:rsidRPr="00D80BF5">
              <w:rPr>
                <w:bCs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23F1" w:rsidRPr="00D80BF5" w:rsidP="00D80BF5" w14:paraId="38242986" w14:textId="77777777">
            <w:pPr>
              <w:spacing w:after="160" w:line="240" w:lineRule="auto"/>
              <w:jc w:val="center"/>
              <w:rPr>
                <w:bCs/>
              </w:rPr>
            </w:pPr>
            <w:r w:rsidRPr="00D80BF5">
              <w:rPr>
                <w:bCs/>
              </w:rPr>
              <w:t>0.008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F1" w:rsidRPr="00D80BF5" w:rsidP="00D80BF5" w14:paraId="5E59CDD3" w14:textId="28F43977">
            <w:pPr>
              <w:spacing w:after="160" w:line="240" w:lineRule="auto"/>
              <w:jc w:val="center"/>
              <w:rPr>
                <w:bCs/>
              </w:rPr>
            </w:pPr>
            <w:r>
              <w:rPr>
                <w:bCs/>
              </w:rPr>
              <w:t>541</w:t>
            </w:r>
          </w:p>
        </w:tc>
      </w:tr>
      <w:tr w14:paraId="04B685ED" w14:textId="77777777" w:rsidTr="00D80BF5">
        <w:tblPrEx>
          <w:tblW w:w="9415" w:type="dxa"/>
          <w:tblInd w:w="120" w:type="dxa"/>
          <w:tblLayout w:type="fixed"/>
          <w:tblCellMar>
            <w:left w:w="120" w:type="dxa"/>
            <w:right w:w="120" w:type="dxa"/>
          </w:tblCellMar>
          <w:tblLook w:val="04A0"/>
        </w:tblPrEx>
        <w:trPr>
          <w:trHeight w:val="503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F1" w:rsidRPr="00D80BF5" w:rsidP="00D80BF5" w14:paraId="67D8619B" w14:textId="7E7154F2">
            <w:pPr>
              <w:spacing w:after="160" w:line="240" w:lineRule="auto"/>
              <w:rPr>
                <w:bCs/>
              </w:rPr>
            </w:pPr>
            <w:r w:rsidRPr="00D80BF5">
              <w:rPr>
                <w:bCs/>
              </w:rPr>
              <w:t xml:space="preserve">MICS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23F1" w:rsidRPr="00D80BF5" w:rsidP="00D80BF5" w14:paraId="732575C9" w14:textId="151EF586">
            <w:pPr>
              <w:spacing w:after="160" w:line="240" w:lineRule="auto"/>
              <w:jc w:val="center"/>
              <w:rPr>
                <w:bCs/>
              </w:rPr>
            </w:pPr>
            <w:r w:rsidRPr="00D80BF5">
              <w:rPr>
                <w:bCs/>
              </w:rPr>
              <w:t>2,000</w:t>
            </w:r>
            <w:r>
              <w:rPr>
                <w:rStyle w:val="FootnoteReference"/>
                <w:bCs/>
              </w:rPr>
              <w:footnoteReference w:id="2"/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23F1" w:rsidRPr="00D80BF5" w:rsidP="00D80BF5" w14:paraId="7F24913C" w14:textId="77777777">
            <w:pPr>
              <w:spacing w:after="160" w:line="240" w:lineRule="auto"/>
              <w:jc w:val="center"/>
              <w:rPr>
                <w:bCs/>
              </w:rPr>
            </w:pPr>
            <w:r w:rsidRPr="00D80BF5">
              <w:rPr>
                <w:bCs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23F1" w:rsidRPr="00D80BF5" w:rsidP="00D80BF5" w14:paraId="38E49652" w14:textId="77777777">
            <w:pPr>
              <w:spacing w:after="160" w:line="240" w:lineRule="auto"/>
              <w:jc w:val="center"/>
              <w:rPr>
                <w:bCs/>
              </w:rPr>
            </w:pPr>
            <w:r w:rsidRPr="00D80BF5">
              <w:rPr>
                <w:b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F1" w:rsidRPr="00D80BF5" w:rsidP="00D80BF5" w14:paraId="34679471" w14:textId="77777777">
            <w:pPr>
              <w:spacing w:after="160" w:line="240" w:lineRule="auto"/>
              <w:jc w:val="center"/>
              <w:rPr>
                <w:bCs/>
              </w:rPr>
            </w:pPr>
            <w:r w:rsidRPr="00D80BF5">
              <w:rPr>
                <w:bCs/>
              </w:rPr>
              <w:t>2,000</w:t>
            </w:r>
          </w:p>
        </w:tc>
      </w:tr>
      <w:tr w14:paraId="200A3C39" w14:textId="77777777" w:rsidTr="00D80BF5">
        <w:tblPrEx>
          <w:tblW w:w="9415" w:type="dxa"/>
          <w:tblInd w:w="120" w:type="dxa"/>
          <w:tblLayout w:type="fixed"/>
          <w:tblCellMar>
            <w:left w:w="120" w:type="dxa"/>
            <w:right w:w="120" w:type="dxa"/>
          </w:tblCellMar>
          <w:tblLook w:val="04A0"/>
        </w:tblPrEx>
        <w:trPr>
          <w:trHeight w:val="665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F1" w:rsidRPr="001D23F1" w:rsidP="00D80BF5" w14:paraId="693C8486" w14:textId="77777777">
            <w:pPr>
              <w:spacing w:after="160" w:line="240" w:lineRule="auto"/>
              <w:rPr>
                <w:b/>
              </w:rPr>
            </w:pPr>
            <w:r w:rsidRPr="001D23F1">
              <w:rPr>
                <w:b/>
              </w:rPr>
              <w:t>Total 2023 Annual Interview Burden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23F1" w:rsidRPr="001D23F1" w:rsidP="00D80BF5" w14:paraId="51B5080F" w14:textId="656E6604">
            <w:pPr>
              <w:spacing w:after="160" w:line="240" w:lineRule="auto"/>
              <w:jc w:val="center"/>
              <w:rPr>
                <w:b/>
              </w:rPr>
            </w:pPr>
            <w:r>
              <w:rPr>
                <w:b/>
              </w:rPr>
              <w:t>67,607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23F1" w:rsidRPr="001D23F1" w:rsidP="00D80BF5" w14:paraId="2902F933" w14:textId="77777777">
            <w:pPr>
              <w:spacing w:after="160" w:line="240" w:lineRule="auto"/>
              <w:jc w:val="center"/>
              <w:rPr>
                <w:b/>
              </w:rPr>
            </w:pPr>
            <w:r w:rsidRPr="001D23F1">
              <w:rPr>
                <w:b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23F1" w:rsidRPr="001D23F1" w:rsidP="00D80BF5" w14:paraId="721ED385" w14:textId="77777777">
            <w:pPr>
              <w:spacing w:after="160" w:line="240" w:lineRule="auto"/>
              <w:jc w:val="center"/>
              <w:rPr>
                <w:b/>
              </w:rPr>
            </w:pPr>
            <w:r w:rsidRPr="001D23F1">
              <w:rPr>
                <w:b/>
              </w:rPr>
              <w:t>1.008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3F1" w:rsidRPr="001D23F1" w:rsidP="00D80BF5" w14:paraId="23A585C9" w14:textId="310DFD9F">
            <w:pPr>
              <w:spacing w:after="160" w:line="240" w:lineRule="auto"/>
              <w:jc w:val="center"/>
              <w:rPr>
                <w:b/>
              </w:rPr>
            </w:pPr>
            <w:r>
              <w:rPr>
                <w:b/>
              </w:rPr>
              <w:t>70,148</w:t>
            </w:r>
          </w:p>
        </w:tc>
      </w:tr>
      <w:tr w14:paraId="6C49969F" w14:textId="77777777" w:rsidTr="001D23F1">
        <w:tblPrEx>
          <w:tblW w:w="9415" w:type="dxa"/>
          <w:tblInd w:w="120" w:type="dxa"/>
          <w:tblLayout w:type="fixed"/>
          <w:tblCellMar>
            <w:left w:w="120" w:type="dxa"/>
            <w:right w:w="120" w:type="dxa"/>
          </w:tblCellMar>
          <w:tblLook w:val="04A0"/>
        </w:tblPrEx>
        <w:trPr>
          <w:trHeight w:val="359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3F1" w:rsidRPr="001D23F1" w:rsidP="00D80BF5" w14:paraId="4884C7A0" w14:textId="77777777">
            <w:pPr>
              <w:spacing w:after="160" w:line="240" w:lineRule="auto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D23F1" w:rsidRPr="001D23F1" w:rsidP="00D80BF5" w14:paraId="28EB2E40" w14:textId="77777777">
            <w:pPr>
              <w:spacing w:after="160" w:line="240" w:lineRule="auto"/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D23F1" w:rsidRPr="001D23F1" w:rsidP="00D80BF5" w14:paraId="615A2105" w14:textId="77777777">
            <w:pPr>
              <w:spacing w:after="160" w:line="240" w:lineRule="auto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D23F1" w:rsidRPr="001D23F1" w:rsidP="00D80BF5" w14:paraId="59B19980" w14:textId="77777777">
            <w:pPr>
              <w:spacing w:after="160" w:line="240" w:lineRule="auto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3F1" w:rsidRPr="001D23F1" w:rsidP="00D80BF5" w14:paraId="0D5AB7CB" w14:textId="77777777">
            <w:pPr>
              <w:spacing w:after="160" w:line="240" w:lineRule="auto"/>
              <w:jc w:val="center"/>
              <w:rPr>
                <w:b/>
              </w:rPr>
            </w:pPr>
          </w:p>
        </w:tc>
      </w:tr>
      <w:tr w14:paraId="5762629E" w14:textId="77777777" w:rsidTr="00D80BF5">
        <w:tblPrEx>
          <w:tblW w:w="9415" w:type="dxa"/>
          <w:tblInd w:w="120" w:type="dxa"/>
          <w:tblLayout w:type="fixed"/>
          <w:tblCellMar>
            <w:left w:w="120" w:type="dxa"/>
            <w:right w:w="120" w:type="dxa"/>
          </w:tblCellMar>
          <w:tblLook w:val="04A0"/>
        </w:tblPrEx>
        <w:trPr>
          <w:trHeight w:val="485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CE" w:rsidRPr="00D80BF5" w:rsidP="00F113CE" w14:paraId="43B52622" w14:textId="77777777">
            <w:pPr>
              <w:spacing w:after="160" w:line="240" w:lineRule="auto"/>
              <w:rPr>
                <w:b/>
                <w:sz w:val="28"/>
                <w:szCs w:val="28"/>
              </w:rPr>
            </w:pPr>
            <w:r w:rsidRPr="00D80BF5">
              <w:rPr>
                <w:b/>
                <w:sz w:val="28"/>
                <w:szCs w:val="28"/>
              </w:rPr>
              <w:t xml:space="preserve">Total 2023 Annual Burden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13CE" w:rsidRPr="00D80BF5" w:rsidP="00F113CE" w14:paraId="1784AE83" w14:textId="499C3808">
            <w:pPr>
              <w:spacing w:after="1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225,355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13CE" w:rsidRPr="00D80BF5" w:rsidP="00F113CE" w14:paraId="582787FE" w14:textId="475EEB4E">
            <w:pPr>
              <w:spacing w:after="16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13CE" w:rsidRPr="00D80BF5" w:rsidP="00F113CE" w14:paraId="7F990225" w14:textId="1F75DCF7">
            <w:pPr>
              <w:spacing w:after="16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CE" w:rsidRPr="00D80BF5" w:rsidP="00F113CE" w14:paraId="2BF454B5" w14:textId="75441315">
            <w:pPr>
              <w:spacing w:after="1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84,188</w:t>
            </w:r>
          </w:p>
        </w:tc>
      </w:tr>
    </w:tbl>
    <w:p w:rsidR="00F226E8" w:rsidP="00D80BF5" w14:paraId="3D16A684" w14:textId="15468E6B">
      <w:pPr>
        <w:spacing w:after="0" w:line="240" w:lineRule="auto"/>
        <w:rPr>
          <w:rFonts w:cs="Times New Roman"/>
          <w:szCs w:val="24"/>
          <w:u w:val="single"/>
        </w:rPr>
      </w:pPr>
    </w:p>
    <w:p w:rsidR="002E5A06" w:rsidP="00D80BF5" w14:paraId="4ED25AE3" w14:textId="1E0E7FBF">
      <w:pPr>
        <w:spacing w:after="0" w:line="240" w:lineRule="auto"/>
      </w:pPr>
      <w:r>
        <w:t>Because the NSDUH Incentive</w:t>
      </w:r>
      <w:r w:rsidR="00FD779A">
        <w:t>s</w:t>
      </w:r>
      <w:r>
        <w:t xml:space="preserve"> Experiment will be </w:t>
      </w:r>
      <w:r w:rsidRPr="00627CDE">
        <w:t>embedded within 2022 Quarter 4 (October, November, and December) NSDUH main study data collection</w:t>
      </w:r>
      <w:r>
        <w:t xml:space="preserve">, there </w:t>
      </w:r>
      <w:r w:rsidR="00705E26">
        <w:t>will be</w:t>
      </w:r>
      <w:r>
        <w:t xml:space="preserve"> no increase to the annualized burden hours for the </w:t>
      </w:r>
      <w:r w:rsidR="00705E26">
        <w:t xml:space="preserve">2022 </w:t>
      </w:r>
      <w:r>
        <w:t xml:space="preserve">NSDUH. </w:t>
      </w:r>
    </w:p>
    <w:p w:rsidR="00705E26" w:rsidP="00D80BF5" w14:paraId="2722B28E" w14:textId="77777777">
      <w:pPr>
        <w:spacing w:after="0" w:line="240" w:lineRule="auto"/>
        <w:rPr>
          <w:rFonts w:cs="Times New Roman"/>
          <w:szCs w:val="24"/>
          <w:u w:val="single"/>
        </w:rPr>
      </w:pPr>
    </w:p>
    <w:bookmarkEnd w:id="5"/>
    <w:p w:rsidR="00345116" w:rsidP="00F32714" w14:paraId="4B260204" w14:textId="7FD9A5EC">
      <w:pPr>
        <w:rPr>
          <w:rFonts w:cs="Times New Roman"/>
          <w:szCs w:val="24"/>
        </w:rPr>
      </w:pPr>
    </w:p>
    <w:p w:rsidR="00543168" w14:paraId="5BBF4066" w14:textId="0472A38D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427BDC" w:rsidRPr="005B3C1D" w14:paraId="205FC8B9" w14:textId="0037ADC4">
      <w:pPr>
        <w:jc w:val="center"/>
        <w:rPr>
          <w:rFonts w:cs="Times New Roman"/>
          <w:b/>
        </w:rPr>
      </w:pPr>
      <w:r w:rsidRPr="005B3C1D">
        <w:rPr>
          <w:rFonts w:cs="Times New Roman"/>
          <w:b/>
        </w:rPr>
        <w:t>References</w:t>
      </w:r>
    </w:p>
    <w:p w:rsidR="00427BDC" w:rsidRPr="005B3C1D" w:rsidP="00427BDC" w14:paraId="15A433EE" w14:textId="77777777">
      <w:pPr>
        <w:rPr>
          <w:rFonts w:cs="Times New Roman"/>
        </w:rPr>
      </w:pPr>
    </w:p>
    <w:p w:rsidR="00427BDC" w:rsidP="00427BDC" w14:paraId="0268ABF1" w14:textId="77777777">
      <w:pPr>
        <w:pStyle w:val="ReferenceCitation"/>
      </w:pPr>
      <w:r>
        <w:t xml:space="preserve">Gelman, A., Stevens, M., &amp; Chan, V. (2002). Regression modeling and meta-analysis for decision making: A cost-benefit analysis of incentives in telephone surveys. </w:t>
      </w:r>
      <w:r>
        <w:rPr>
          <w:i/>
          <w:iCs/>
        </w:rPr>
        <w:t>Journal of Business &amp; Economic Statistics, 21</w:t>
      </w:r>
      <w:r>
        <w:t xml:space="preserve">, 213-225. </w:t>
      </w:r>
      <w:hyperlink r:id="rId10" w:history="1">
        <w:r>
          <w:rPr>
            <w:rStyle w:val="Hyperlink"/>
          </w:rPr>
          <w:t>https://doi.org/10.1198/073500103288618909</w:t>
        </w:r>
      </w:hyperlink>
    </w:p>
    <w:p w:rsidR="00427BDC" w:rsidP="00427BDC" w14:paraId="0498F9B2" w14:textId="77777777">
      <w:pPr>
        <w:pStyle w:val="ReferenceCitation"/>
        <w:keepLines w:val="0"/>
      </w:pPr>
      <w:r>
        <w:rPr>
          <w:rFonts w:eastAsiaTheme="minorHAnsi"/>
        </w:rPr>
        <w:t xml:space="preserve">Singer, E. (2002). The use of incentives to reduce nonresponse in household surveys. In R. M. Groves, D. A. Dillman, J. L. Eltinge, &amp; R. J. A. Little (Eds.), </w:t>
      </w:r>
      <w:r>
        <w:rPr>
          <w:rFonts w:eastAsiaTheme="minorHAnsi"/>
          <w:i/>
          <w:iCs/>
        </w:rPr>
        <w:t>Survey nonresponse</w:t>
      </w:r>
      <w:r>
        <w:rPr>
          <w:rFonts w:eastAsiaTheme="minorHAnsi"/>
        </w:rPr>
        <w:t xml:space="preserve"> (pp. 163-177). New York, NY: Wiley. </w:t>
      </w:r>
    </w:p>
    <w:p w:rsidR="00427BDC" w:rsidP="00427BDC" w14:paraId="7BAFDD88" w14:textId="77777777">
      <w:pPr>
        <w:pStyle w:val="ReferenceCitation"/>
      </w:pPr>
      <w:r>
        <w:t xml:space="preserve">Singer, E., &amp; Ye, C. (2013). The use and effects of incentives in surveys. </w:t>
      </w:r>
      <w:r>
        <w:rPr>
          <w:i/>
          <w:iCs/>
        </w:rPr>
        <w:t>The Annals of the American Academy of Political and Social Science, 645</w:t>
      </w:r>
      <w:r>
        <w:t>, 112–141.</w:t>
      </w:r>
    </w:p>
    <w:p w:rsidR="00427BDC" w:rsidRPr="00C811EA" w:rsidP="00C811EA" w14:paraId="5784E55B" w14:textId="77777777">
      <w:pPr>
        <w:rPr>
          <w:rFonts w:eastAsia="Times New Roman" w:cs="Times New Roman"/>
          <w:color w:val="000000"/>
          <w:szCs w:val="24"/>
        </w:rPr>
      </w:pPr>
    </w:p>
    <w:sectPr w:rsidSect="006C6578">
      <w:footerReference w:type="default" r:id="rId11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default"/>
  </w:font>
  <w:font w:name="TT5E6t00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0759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1546" w14:paraId="55FE1835" w14:textId="4F941E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640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91546" w14:paraId="55FE183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9D710D" w:rsidP="008B5D54" w14:paraId="45F8EE34" w14:textId="77777777">
      <w:pPr>
        <w:spacing w:after="0" w:line="240" w:lineRule="auto"/>
      </w:pPr>
      <w:r>
        <w:separator/>
      </w:r>
    </w:p>
  </w:footnote>
  <w:footnote w:type="continuationSeparator" w:id="1">
    <w:p w:rsidR="009D710D" w:rsidP="008B5D54" w14:paraId="4B155605" w14:textId="77777777">
      <w:pPr>
        <w:spacing w:after="0" w:line="240" w:lineRule="auto"/>
      </w:pPr>
      <w:r>
        <w:continuationSeparator/>
      </w:r>
    </w:p>
  </w:footnote>
  <w:footnote w:id="2">
    <w:p w:rsidR="001D23F1" w14:paraId="5FBDCB8D" w14:textId="279F7C72">
      <w:pPr>
        <w:pStyle w:val="FootnoteText"/>
      </w:pPr>
      <w:r>
        <w:rPr>
          <w:rStyle w:val="FootnoteReference"/>
        </w:rPr>
        <w:footnoteRef/>
      </w:r>
      <w:r>
        <w:t xml:space="preserve"> The 2,000 MICS respondents are a subset of the 68,460 main study interview respondents.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26A84D36"/>
    <w:lvl w:ilvl="0">
      <w:start w:val="0"/>
      <w:numFmt w:val="bullet"/>
      <w:lvlText w:val="*"/>
      <w:lvlJc w:val="left"/>
    </w:lvl>
  </w:abstractNum>
  <w:abstractNum w:abstractNumId="1">
    <w:nsid w:val="034E7B6C"/>
    <w:multiLevelType w:val="hybridMultilevel"/>
    <w:tmpl w:val="54A82A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82A33"/>
    <w:multiLevelType w:val="hybridMultilevel"/>
    <w:tmpl w:val="3EB29B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3C795D"/>
    <w:multiLevelType w:val="hybridMultilevel"/>
    <w:tmpl w:val="713ED1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D2079"/>
    <w:multiLevelType w:val="hybridMultilevel"/>
    <w:tmpl w:val="E4B242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10413"/>
    <w:multiLevelType w:val="hybridMultilevel"/>
    <w:tmpl w:val="E0CA69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5068F"/>
    <w:multiLevelType w:val="hybridMultilevel"/>
    <w:tmpl w:val="BB94D70C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171E170A"/>
    <w:multiLevelType w:val="hybridMultilevel"/>
    <w:tmpl w:val="BC188C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F513BB"/>
    <w:multiLevelType w:val="hybridMultilevel"/>
    <w:tmpl w:val="610A35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4832B4"/>
    <w:multiLevelType w:val="hybridMultilevel"/>
    <w:tmpl w:val="CAFEF3A6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FB17263"/>
    <w:multiLevelType w:val="hybridMultilevel"/>
    <w:tmpl w:val="FD9AB9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CB33AF"/>
    <w:multiLevelType w:val="hybridMultilevel"/>
    <w:tmpl w:val="1A045B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3E6634"/>
    <w:multiLevelType w:val="hybridMultilevel"/>
    <w:tmpl w:val="284C65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723EE4"/>
    <w:multiLevelType w:val="hybridMultilevel"/>
    <w:tmpl w:val="A198E6A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9A5502"/>
    <w:multiLevelType w:val="hybridMultilevel"/>
    <w:tmpl w:val="F39A03B8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1832B9"/>
    <w:multiLevelType w:val="hybridMultilevel"/>
    <w:tmpl w:val="39747B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8541D2"/>
    <w:multiLevelType w:val="hybridMultilevel"/>
    <w:tmpl w:val="A98E4D8C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21C5DFE"/>
    <w:multiLevelType w:val="hybridMultilevel"/>
    <w:tmpl w:val="4CCEF6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586A31"/>
    <w:multiLevelType w:val="hybridMultilevel"/>
    <w:tmpl w:val="D7E4C20C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62618"/>
    <w:multiLevelType w:val="hybridMultilevel"/>
    <w:tmpl w:val="5A500CF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4A3D5215"/>
    <w:multiLevelType w:val="multilevel"/>
    <w:tmpl w:val="6C30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846414"/>
    <w:multiLevelType w:val="multilevel"/>
    <w:tmpl w:val="6510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3508BB"/>
    <w:multiLevelType w:val="hybridMultilevel"/>
    <w:tmpl w:val="17B6E9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C712E1"/>
    <w:multiLevelType w:val="hybridMultilevel"/>
    <w:tmpl w:val="4A200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4A3AB1"/>
    <w:multiLevelType w:val="hybridMultilevel"/>
    <w:tmpl w:val="CDC0D358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A5E01F9"/>
    <w:multiLevelType w:val="hybridMultilevel"/>
    <w:tmpl w:val="E460BD2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E41505"/>
    <w:multiLevelType w:val="hybridMultilevel"/>
    <w:tmpl w:val="3E243A9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CE325E"/>
    <w:multiLevelType w:val="hybridMultilevel"/>
    <w:tmpl w:val="E38ACF8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7B670C"/>
    <w:multiLevelType w:val="hybridMultilevel"/>
    <w:tmpl w:val="F4A2A8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0F4CCA"/>
    <w:multiLevelType w:val="hybridMultilevel"/>
    <w:tmpl w:val="28EAE64A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739B54E6"/>
    <w:multiLevelType w:val="hybridMultilevel"/>
    <w:tmpl w:val="0A6046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9C121E0"/>
    <w:multiLevelType w:val="hybridMultilevel"/>
    <w:tmpl w:val="CDF010D8"/>
    <w:lvl w:ilvl="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5C1FD6"/>
    <w:multiLevelType w:val="multilevel"/>
    <w:tmpl w:val="FF40D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D1A1284"/>
    <w:multiLevelType w:val="hybridMultilevel"/>
    <w:tmpl w:val="F098C1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8"/>
  </w:num>
  <w:num w:numId="3">
    <w:abstractNumId w:val="28"/>
  </w:num>
  <w:num w:numId="4">
    <w:abstractNumId w:val="15"/>
  </w:num>
  <w:num w:numId="5">
    <w:abstractNumId w:val="4"/>
  </w:num>
  <w:num w:numId="6">
    <w:abstractNumId w:val="13"/>
  </w:num>
  <w:num w:numId="7">
    <w:abstractNumId w:val="2"/>
  </w:num>
  <w:num w:numId="8">
    <w:abstractNumId w:val="8"/>
  </w:num>
  <w:num w:numId="9">
    <w:abstractNumId w:val="5"/>
  </w:num>
  <w:num w:numId="10">
    <w:abstractNumId w:val="23"/>
  </w:num>
  <w:num w:numId="11">
    <w:abstractNumId w:val="6"/>
  </w:num>
  <w:num w:numId="12">
    <w:abstractNumId w:val="18"/>
    <w:lvlOverride w:ilvl="0">
      <w:startOverride w:val="8"/>
    </w:lvlOverride>
  </w:num>
  <w:num w:numId="13">
    <w:abstractNumId w:val="18"/>
    <w:lvlOverride w:ilvl="0">
      <w:startOverride w:val="12"/>
    </w:lvlOverride>
  </w:num>
  <w:num w:numId="14">
    <w:abstractNumId w:val="18"/>
    <w:lvlOverride w:ilvl="0">
      <w:startOverride w:val="15"/>
    </w:lvlOverride>
  </w:num>
  <w:num w:numId="15">
    <w:abstractNumId w:val="18"/>
    <w:lvlOverride w:ilvl="0">
      <w:startOverride w:val="15"/>
    </w:lvlOverride>
  </w:num>
  <w:num w:numId="16">
    <w:abstractNumId w:val="25"/>
  </w:num>
  <w:num w:numId="1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8">
    <w:abstractNumId w:val="30"/>
  </w:num>
  <w:num w:numId="19">
    <w:abstractNumId w:val="3"/>
  </w:num>
  <w:num w:numId="20">
    <w:abstractNumId w:val="1"/>
  </w:num>
  <w:num w:numId="21">
    <w:abstractNumId w:val="32"/>
  </w:num>
  <w:num w:numId="22">
    <w:abstractNumId w:val="20"/>
  </w:num>
  <w:num w:numId="23">
    <w:abstractNumId w:val="21"/>
  </w:num>
  <w:num w:numId="24">
    <w:abstractNumId w:val="12"/>
  </w:num>
  <w:num w:numId="25">
    <w:abstractNumId w:val="33"/>
  </w:num>
  <w:num w:numId="26">
    <w:abstractNumId w:val="11"/>
  </w:num>
  <w:num w:numId="27">
    <w:abstractNumId w:val="10"/>
  </w:num>
  <w:num w:numId="28">
    <w:abstractNumId w:val="19"/>
  </w:num>
  <w:num w:numId="29">
    <w:abstractNumId w:val="29"/>
  </w:num>
  <w:num w:numId="30">
    <w:abstractNumId w:val="22"/>
  </w:num>
  <w:num w:numId="31">
    <w:abstractNumId w:val="17"/>
  </w:num>
  <w:num w:numId="32">
    <w:abstractNumId w:val="27"/>
  </w:num>
  <w:num w:numId="33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4"/>
  </w:num>
  <w:num w:numId="35">
    <w:abstractNumId w:val="26"/>
  </w:num>
  <w:num w:numId="36">
    <w:abstractNumId w:val="9"/>
  </w:num>
  <w:num w:numId="37">
    <w:abstractNumId w:val="24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3E8"/>
    <w:rsid w:val="00000E25"/>
    <w:rsid w:val="000042EA"/>
    <w:rsid w:val="000059F8"/>
    <w:rsid w:val="00006138"/>
    <w:rsid w:val="00006B95"/>
    <w:rsid w:val="00011196"/>
    <w:rsid w:val="00012E45"/>
    <w:rsid w:val="00012EA6"/>
    <w:rsid w:val="00015C1E"/>
    <w:rsid w:val="00017D43"/>
    <w:rsid w:val="000206B4"/>
    <w:rsid w:val="00020986"/>
    <w:rsid w:val="00021CCD"/>
    <w:rsid w:val="00023F5D"/>
    <w:rsid w:val="00030934"/>
    <w:rsid w:val="00032857"/>
    <w:rsid w:val="00033759"/>
    <w:rsid w:val="00036281"/>
    <w:rsid w:val="000432A3"/>
    <w:rsid w:val="0004674C"/>
    <w:rsid w:val="0004791A"/>
    <w:rsid w:val="000532F3"/>
    <w:rsid w:val="0005699B"/>
    <w:rsid w:val="000574C3"/>
    <w:rsid w:val="00060178"/>
    <w:rsid w:val="00060DB1"/>
    <w:rsid w:val="00063052"/>
    <w:rsid w:val="0006582D"/>
    <w:rsid w:val="0007220A"/>
    <w:rsid w:val="0007405B"/>
    <w:rsid w:val="00075D6A"/>
    <w:rsid w:val="00077A77"/>
    <w:rsid w:val="000809A5"/>
    <w:rsid w:val="00082278"/>
    <w:rsid w:val="00082495"/>
    <w:rsid w:val="00084F16"/>
    <w:rsid w:val="00087E9A"/>
    <w:rsid w:val="000A039F"/>
    <w:rsid w:val="000A08D9"/>
    <w:rsid w:val="000A104E"/>
    <w:rsid w:val="000A3F48"/>
    <w:rsid w:val="000A61D1"/>
    <w:rsid w:val="000B06FE"/>
    <w:rsid w:val="000B1AAA"/>
    <w:rsid w:val="000B2E74"/>
    <w:rsid w:val="000B35E2"/>
    <w:rsid w:val="000B35E8"/>
    <w:rsid w:val="000B5E62"/>
    <w:rsid w:val="000B7F18"/>
    <w:rsid w:val="000C0035"/>
    <w:rsid w:val="000C0100"/>
    <w:rsid w:val="000C0309"/>
    <w:rsid w:val="000C1760"/>
    <w:rsid w:val="000D2749"/>
    <w:rsid w:val="000D3BFC"/>
    <w:rsid w:val="000D49B1"/>
    <w:rsid w:val="000D6475"/>
    <w:rsid w:val="000D6A03"/>
    <w:rsid w:val="000D6F03"/>
    <w:rsid w:val="000E110D"/>
    <w:rsid w:val="000E6AA3"/>
    <w:rsid w:val="000F12AE"/>
    <w:rsid w:val="00100E40"/>
    <w:rsid w:val="00102570"/>
    <w:rsid w:val="00103D35"/>
    <w:rsid w:val="0010420C"/>
    <w:rsid w:val="0010519B"/>
    <w:rsid w:val="001057E8"/>
    <w:rsid w:val="00106AD6"/>
    <w:rsid w:val="00107956"/>
    <w:rsid w:val="001151CF"/>
    <w:rsid w:val="001153E0"/>
    <w:rsid w:val="00116E8F"/>
    <w:rsid w:val="00121129"/>
    <w:rsid w:val="00121CD9"/>
    <w:rsid w:val="00121FB0"/>
    <w:rsid w:val="001230A9"/>
    <w:rsid w:val="00124128"/>
    <w:rsid w:val="00126803"/>
    <w:rsid w:val="00134882"/>
    <w:rsid w:val="00136220"/>
    <w:rsid w:val="00136E0A"/>
    <w:rsid w:val="00142E02"/>
    <w:rsid w:val="00142EC8"/>
    <w:rsid w:val="00146006"/>
    <w:rsid w:val="00147560"/>
    <w:rsid w:val="0015239E"/>
    <w:rsid w:val="001523DF"/>
    <w:rsid w:val="001625C8"/>
    <w:rsid w:val="00162FF2"/>
    <w:rsid w:val="00172009"/>
    <w:rsid w:val="00181DB5"/>
    <w:rsid w:val="0018643F"/>
    <w:rsid w:val="00187FE7"/>
    <w:rsid w:val="00190805"/>
    <w:rsid w:val="00192A8B"/>
    <w:rsid w:val="00193696"/>
    <w:rsid w:val="00193811"/>
    <w:rsid w:val="001A0545"/>
    <w:rsid w:val="001A58BE"/>
    <w:rsid w:val="001A590F"/>
    <w:rsid w:val="001B4E70"/>
    <w:rsid w:val="001B7FB7"/>
    <w:rsid w:val="001C5A9F"/>
    <w:rsid w:val="001D00FC"/>
    <w:rsid w:val="001D1082"/>
    <w:rsid w:val="001D23F1"/>
    <w:rsid w:val="001D317C"/>
    <w:rsid w:val="001D695E"/>
    <w:rsid w:val="001E08A8"/>
    <w:rsid w:val="001E0F85"/>
    <w:rsid w:val="001E14EA"/>
    <w:rsid w:val="001E14EC"/>
    <w:rsid w:val="001E21D4"/>
    <w:rsid w:val="001E609A"/>
    <w:rsid w:val="001F0661"/>
    <w:rsid w:val="001F57DB"/>
    <w:rsid w:val="001F6501"/>
    <w:rsid w:val="00200162"/>
    <w:rsid w:val="0020467A"/>
    <w:rsid w:val="002063A8"/>
    <w:rsid w:val="00210176"/>
    <w:rsid w:val="00210674"/>
    <w:rsid w:val="00212592"/>
    <w:rsid w:val="00216DE3"/>
    <w:rsid w:val="00220549"/>
    <w:rsid w:val="002211C2"/>
    <w:rsid w:val="00221C2D"/>
    <w:rsid w:val="00221DAB"/>
    <w:rsid w:val="00222364"/>
    <w:rsid w:val="002246F6"/>
    <w:rsid w:val="00226314"/>
    <w:rsid w:val="00230FBB"/>
    <w:rsid w:val="002329E1"/>
    <w:rsid w:val="00234D6E"/>
    <w:rsid w:val="00236EF7"/>
    <w:rsid w:val="00237BB7"/>
    <w:rsid w:val="00240E31"/>
    <w:rsid w:val="00241E4E"/>
    <w:rsid w:val="00243343"/>
    <w:rsid w:val="002441B9"/>
    <w:rsid w:val="0025094D"/>
    <w:rsid w:val="002513D8"/>
    <w:rsid w:val="0025156B"/>
    <w:rsid w:val="00252E6F"/>
    <w:rsid w:val="00262FB4"/>
    <w:rsid w:val="00273B19"/>
    <w:rsid w:val="00274D72"/>
    <w:rsid w:val="00284BA0"/>
    <w:rsid w:val="00285E8D"/>
    <w:rsid w:val="00286CCC"/>
    <w:rsid w:val="00287965"/>
    <w:rsid w:val="00287E73"/>
    <w:rsid w:val="00294943"/>
    <w:rsid w:val="00294C78"/>
    <w:rsid w:val="002958B3"/>
    <w:rsid w:val="00296D66"/>
    <w:rsid w:val="00297F2B"/>
    <w:rsid w:val="002A15BE"/>
    <w:rsid w:val="002A1DB4"/>
    <w:rsid w:val="002A370F"/>
    <w:rsid w:val="002A7670"/>
    <w:rsid w:val="002B09B9"/>
    <w:rsid w:val="002B2240"/>
    <w:rsid w:val="002B3824"/>
    <w:rsid w:val="002B5245"/>
    <w:rsid w:val="002C1321"/>
    <w:rsid w:val="002C29CF"/>
    <w:rsid w:val="002D0ED8"/>
    <w:rsid w:val="002D0F65"/>
    <w:rsid w:val="002D333B"/>
    <w:rsid w:val="002D37C3"/>
    <w:rsid w:val="002D42C4"/>
    <w:rsid w:val="002D4D86"/>
    <w:rsid w:val="002D6D52"/>
    <w:rsid w:val="002E5A06"/>
    <w:rsid w:val="002F1048"/>
    <w:rsid w:val="002F1B39"/>
    <w:rsid w:val="002F21A3"/>
    <w:rsid w:val="002F2C99"/>
    <w:rsid w:val="00300683"/>
    <w:rsid w:val="00302736"/>
    <w:rsid w:val="00302EEC"/>
    <w:rsid w:val="00303A2B"/>
    <w:rsid w:val="00304BBB"/>
    <w:rsid w:val="0030545F"/>
    <w:rsid w:val="003062AF"/>
    <w:rsid w:val="00307237"/>
    <w:rsid w:val="00310833"/>
    <w:rsid w:val="003112B0"/>
    <w:rsid w:val="003133CD"/>
    <w:rsid w:val="00313C85"/>
    <w:rsid w:val="00316392"/>
    <w:rsid w:val="003175AF"/>
    <w:rsid w:val="003179CF"/>
    <w:rsid w:val="00317C33"/>
    <w:rsid w:val="003247BC"/>
    <w:rsid w:val="00325197"/>
    <w:rsid w:val="00333C13"/>
    <w:rsid w:val="00337757"/>
    <w:rsid w:val="0034100E"/>
    <w:rsid w:val="003419B3"/>
    <w:rsid w:val="003441EC"/>
    <w:rsid w:val="00345116"/>
    <w:rsid w:val="003455C1"/>
    <w:rsid w:val="00355E60"/>
    <w:rsid w:val="0036586E"/>
    <w:rsid w:val="003667A7"/>
    <w:rsid w:val="00371753"/>
    <w:rsid w:val="00371EF7"/>
    <w:rsid w:val="00374034"/>
    <w:rsid w:val="0037581F"/>
    <w:rsid w:val="00381274"/>
    <w:rsid w:val="0038230A"/>
    <w:rsid w:val="00382C0E"/>
    <w:rsid w:val="00384071"/>
    <w:rsid w:val="00392D33"/>
    <w:rsid w:val="00395B65"/>
    <w:rsid w:val="00396F25"/>
    <w:rsid w:val="0039738D"/>
    <w:rsid w:val="00397CDA"/>
    <w:rsid w:val="003A1993"/>
    <w:rsid w:val="003A2BF1"/>
    <w:rsid w:val="003A480D"/>
    <w:rsid w:val="003B2FB4"/>
    <w:rsid w:val="003B32BC"/>
    <w:rsid w:val="003B419F"/>
    <w:rsid w:val="003B5567"/>
    <w:rsid w:val="003B5A62"/>
    <w:rsid w:val="003B6F2C"/>
    <w:rsid w:val="003B6F50"/>
    <w:rsid w:val="003B731D"/>
    <w:rsid w:val="003C0E83"/>
    <w:rsid w:val="003C2CE1"/>
    <w:rsid w:val="003C35CF"/>
    <w:rsid w:val="003C6D95"/>
    <w:rsid w:val="003C7F7E"/>
    <w:rsid w:val="003D2C9B"/>
    <w:rsid w:val="003D4E41"/>
    <w:rsid w:val="003D51C0"/>
    <w:rsid w:val="003E3293"/>
    <w:rsid w:val="003E65BF"/>
    <w:rsid w:val="003E72DC"/>
    <w:rsid w:val="003F60CF"/>
    <w:rsid w:val="00402CBC"/>
    <w:rsid w:val="004035E6"/>
    <w:rsid w:val="00404539"/>
    <w:rsid w:val="00406DF4"/>
    <w:rsid w:val="00410EC3"/>
    <w:rsid w:val="00412BA2"/>
    <w:rsid w:val="00413AD6"/>
    <w:rsid w:val="004150F0"/>
    <w:rsid w:val="00422822"/>
    <w:rsid w:val="004235C9"/>
    <w:rsid w:val="00424F24"/>
    <w:rsid w:val="00427BDC"/>
    <w:rsid w:val="00430FB0"/>
    <w:rsid w:val="00432092"/>
    <w:rsid w:val="0043440D"/>
    <w:rsid w:val="0043646F"/>
    <w:rsid w:val="00437C87"/>
    <w:rsid w:val="004407B3"/>
    <w:rsid w:val="00445595"/>
    <w:rsid w:val="00445D42"/>
    <w:rsid w:val="00446A7C"/>
    <w:rsid w:val="00447058"/>
    <w:rsid w:val="00447C13"/>
    <w:rsid w:val="00452DCC"/>
    <w:rsid w:val="00453520"/>
    <w:rsid w:val="00453863"/>
    <w:rsid w:val="0045446F"/>
    <w:rsid w:val="00456983"/>
    <w:rsid w:val="00457614"/>
    <w:rsid w:val="00457CEA"/>
    <w:rsid w:val="00460F69"/>
    <w:rsid w:val="00471BF5"/>
    <w:rsid w:val="00473874"/>
    <w:rsid w:val="00473A13"/>
    <w:rsid w:val="0047680C"/>
    <w:rsid w:val="004779BF"/>
    <w:rsid w:val="004828B0"/>
    <w:rsid w:val="004841D1"/>
    <w:rsid w:val="004854B9"/>
    <w:rsid w:val="00485647"/>
    <w:rsid w:val="00493F84"/>
    <w:rsid w:val="004A0034"/>
    <w:rsid w:val="004A03EA"/>
    <w:rsid w:val="004A12C6"/>
    <w:rsid w:val="004A13E8"/>
    <w:rsid w:val="004A538E"/>
    <w:rsid w:val="004A6F08"/>
    <w:rsid w:val="004B1EB8"/>
    <w:rsid w:val="004B462E"/>
    <w:rsid w:val="004C24FD"/>
    <w:rsid w:val="004C3EB2"/>
    <w:rsid w:val="004C61EC"/>
    <w:rsid w:val="004C7220"/>
    <w:rsid w:val="004D0CD2"/>
    <w:rsid w:val="004D1EFD"/>
    <w:rsid w:val="004D616D"/>
    <w:rsid w:val="004D7652"/>
    <w:rsid w:val="004E1727"/>
    <w:rsid w:val="004E1B90"/>
    <w:rsid w:val="004E30EF"/>
    <w:rsid w:val="004E61EC"/>
    <w:rsid w:val="004E6AE9"/>
    <w:rsid w:val="004F13A8"/>
    <w:rsid w:val="005004A5"/>
    <w:rsid w:val="0051338A"/>
    <w:rsid w:val="00513476"/>
    <w:rsid w:val="0051640B"/>
    <w:rsid w:val="0052014E"/>
    <w:rsid w:val="00520CA5"/>
    <w:rsid w:val="005225CC"/>
    <w:rsid w:val="00523DB4"/>
    <w:rsid w:val="00526735"/>
    <w:rsid w:val="005302AF"/>
    <w:rsid w:val="0053196A"/>
    <w:rsid w:val="0053437B"/>
    <w:rsid w:val="00534E55"/>
    <w:rsid w:val="005408E8"/>
    <w:rsid w:val="005417F1"/>
    <w:rsid w:val="00543168"/>
    <w:rsid w:val="005450A7"/>
    <w:rsid w:val="00550E4C"/>
    <w:rsid w:val="00550F70"/>
    <w:rsid w:val="00551C04"/>
    <w:rsid w:val="00552D3A"/>
    <w:rsid w:val="00553BD6"/>
    <w:rsid w:val="00553C65"/>
    <w:rsid w:val="00553C92"/>
    <w:rsid w:val="00554011"/>
    <w:rsid w:val="0055696D"/>
    <w:rsid w:val="005602CE"/>
    <w:rsid w:val="00562642"/>
    <w:rsid w:val="00563E4A"/>
    <w:rsid w:val="00567CB9"/>
    <w:rsid w:val="00567E38"/>
    <w:rsid w:val="005726E6"/>
    <w:rsid w:val="00572F83"/>
    <w:rsid w:val="005761B7"/>
    <w:rsid w:val="0058017A"/>
    <w:rsid w:val="00580FBB"/>
    <w:rsid w:val="0058403F"/>
    <w:rsid w:val="0059019F"/>
    <w:rsid w:val="00591DF0"/>
    <w:rsid w:val="005937FD"/>
    <w:rsid w:val="00593AAB"/>
    <w:rsid w:val="005A07BE"/>
    <w:rsid w:val="005A2EED"/>
    <w:rsid w:val="005A6FB1"/>
    <w:rsid w:val="005B10E4"/>
    <w:rsid w:val="005B249D"/>
    <w:rsid w:val="005B2DF0"/>
    <w:rsid w:val="005B3C1D"/>
    <w:rsid w:val="005B6366"/>
    <w:rsid w:val="005B73BC"/>
    <w:rsid w:val="005B7B42"/>
    <w:rsid w:val="005C0F03"/>
    <w:rsid w:val="005C2AB7"/>
    <w:rsid w:val="005C3FEB"/>
    <w:rsid w:val="005C6F0C"/>
    <w:rsid w:val="005C703C"/>
    <w:rsid w:val="005D299B"/>
    <w:rsid w:val="005D2DB7"/>
    <w:rsid w:val="005D36B5"/>
    <w:rsid w:val="005D47E0"/>
    <w:rsid w:val="005E0E99"/>
    <w:rsid w:val="005E4ADC"/>
    <w:rsid w:val="005F2759"/>
    <w:rsid w:val="005F3145"/>
    <w:rsid w:val="005F7B81"/>
    <w:rsid w:val="00600C6B"/>
    <w:rsid w:val="00604DA3"/>
    <w:rsid w:val="00607616"/>
    <w:rsid w:val="006107E5"/>
    <w:rsid w:val="0061160C"/>
    <w:rsid w:val="00613A5D"/>
    <w:rsid w:val="00614844"/>
    <w:rsid w:val="00622BFA"/>
    <w:rsid w:val="00624D75"/>
    <w:rsid w:val="00626079"/>
    <w:rsid w:val="00627CDE"/>
    <w:rsid w:val="00634321"/>
    <w:rsid w:val="00635CAC"/>
    <w:rsid w:val="00636315"/>
    <w:rsid w:val="006412FB"/>
    <w:rsid w:val="006453D4"/>
    <w:rsid w:val="00646DF2"/>
    <w:rsid w:val="00650CB0"/>
    <w:rsid w:val="00653FB3"/>
    <w:rsid w:val="00655ACF"/>
    <w:rsid w:val="00664207"/>
    <w:rsid w:val="0066493D"/>
    <w:rsid w:val="00664AE5"/>
    <w:rsid w:val="00665CA5"/>
    <w:rsid w:val="006674D4"/>
    <w:rsid w:val="00667893"/>
    <w:rsid w:val="00670988"/>
    <w:rsid w:val="00673638"/>
    <w:rsid w:val="00674026"/>
    <w:rsid w:val="00674CBE"/>
    <w:rsid w:val="006750C1"/>
    <w:rsid w:val="00682ECE"/>
    <w:rsid w:val="00685674"/>
    <w:rsid w:val="006867E8"/>
    <w:rsid w:val="00691C7C"/>
    <w:rsid w:val="006932E1"/>
    <w:rsid w:val="0069580F"/>
    <w:rsid w:val="0069620A"/>
    <w:rsid w:val="00697CD6"/>
    <w:rsid w:val="006A1313"/>
    <w:rsid w:val="006A48EF"/>
    <w:rsid w:val="006A740D"/>
    <w:rsid w:val="006A7912"/>
    <w:rsid w:val="006B5448"/>
    <w:rsid w:val="006B5990"/>
    <w:rsid w:val="006B6697"/>
    <w:rsid w:val="006C0DA4"/>
    <w:rsid w:val="006C1D7A"/>
    <w:rsid w:val="006C26EE"/>
    <w:rsid w:val="006C3EB3"/>
    <w:rsid w:val="006C6578"/>
    <w:rsid w:val="006D19EB"/>
    <w:rsid w:val="006D5872"/>
    <w:rsid w:val="006E0C81"/>
    <w:rsid w:val="006E3AFB"/>
    <w:rsid w:val="006F22CD"/>
    <w:rsid w:val="006F4A4D"/>
    <w:rsid w:val="006F51F9"/>
    <w:rsid w:val="006F7674"/>
    <w:rsid w:val="00701DBB"/>
    <w:rsid w:val="0070240F"/>
    <w:rsid w:val="0070266D"/>
    <w:rsid w:val="00702E53"/>
    <w:rsid w:val="0070308D"/>
    <w:rsid w:val="00705E26"/>
    <w:rsid w:val="00707646"/>
    <w:rsid w:val="00710449"/>
    <w:rsid w:val="007106C4"/>
    <w:rsid w:val="00710C6B"/>
    <w:rsid w:val="00711F9C"/>
    <w:rsid w:val="007134F5"/>
    <w:rsid w:val="00713880"/>
    <w:rsid w:val="007139FA"/>
    <w:rsid w:val="00713C81"/>
    <w:rsid w:val="007162EA"/>
    <w:rsid w:val="00722C71"/>
    <w:rsid w:val="007264B5"/>
    <w:rsid w:val="00727B70"/>
    <w:rsid w:val="00727C38"/>
    <w:rsid w:val="00732F13"/>
    <w:rsid w:val="007335B2"/>
    <w:rsid w:val="007339E7"/>
    <w:rsid w:val="00733CE1"/>
    <w:rsid w:val="0073413E"/>
    <w:rsid w:val="0074007D"/>
    <w:rsid w:val="00744B98"/>
    <w:rsid w:val="00744CB2"/>
    <w:rsid w:val="00751D04"/>
    <w:rsid w:val="00752615"/>
    <w:rsid w:val="00754BED"/>
    <w:rsid w:val="00755D2E"/>
    <w:rsid w:val="007606DF"/>
    <w:rsid w:val="007615FE"/>
    <w:rsid w:val="007620A3"/>
    <w:rsid w:val="0076513B"/>
    <w:rsid w:val="00766B83"/>
    <w:rsid w:val="00766D85"/>
    <w:rsid w:val="00771222"/>
    <w:rsid w:val="00771C6C"/>
    <w:rsid w:val="007724DA"/>
    <w:rsid w:val="00772806"/>
    <w:rsid w:val="007741DA"/>
    <w:rsid w:val="00774CA4"/>
    <w:rsid w:val="007808B7"/>
    <w:rsid w:val="00780DC1"/>
    <w:rsid w:val="00781713"/>
    <w:rsid w:val="007823BA"/>
    <w:rsid w:val="00783084"/>
    <w:rsid w:val="00787D77"/>
    <w:rsid w:val="00791A68"/>
    <w:rsid w:val="007929AF"/>
    <w:rsid w:val="00797C01"/>
    <w:rsid w:val="007A04B3"/>
    <w:rsid w:val="007A4EDB"/>
    <w:rsid w:val="007B05BB"/>
    <w:rsid w:val="007B0CF2"/>
    <w:rsid w:val="007B32D4"/>
    <w:rsid w:val="007B51FB"/>
    <w:rsid w:val="007B5365"/>
    <w:rsid w:val="007B7EA4"/>
    <w:rsid w:val="007C22AE"/>
    <w:rsid w:val="007C697A"/>
    <w:rsid w:val="007C76A5"/>
    <w:rsid w:val="007D0B35"/>
    <w:rsid w:val="007D44A1"/>
    <w:rsid w:val="007D7785"/>
    <w:rsid w:val="007E22E1"/>
    <w:rsid w:val="007E7C32"/>
    <w:rsid w:val="007E7D3E"/>
    <w:rsid w:val="007F2824"/>
    <w:rsid w:val="007F2D94"/>
    <w:rsid w:val="007F2E56"/>
    <w:rsid w:val="007F394E"/>
    <w:rsid w:val="007F46E9"/>
    <w:rsid w:val="00801168"/>
    <w:rsid w:val="00804274"/>
    <w:rsid w:val="00805D6C"/>
    <w:rsid w:val="00810E02"/>
    <w:rsid w:val="008171BC"/>
    <w:rsid w:val="008200F4"/>
    <w:rsid w:val="00820AD0"/>
    <w:rsid w:val="00822F02"/>
    <w:rsid w:val="0082737F"/>
    <w:rsid w:val="00827F0C"/>
    <w:rsid w:val="008321BC"/>
    <w:rsid w:val="00833AEE"/>
    <w:rsid w:val="00841C92"/>
    <w:rsid w:val="0084259E"/>
    <w:rsid w:val="0084371F"/>
    <w:rsid w:val="00852641"/>
    <w:rsid w:val="0085472E"/>
    <w:rsid w:val="00854E1E"/>
    <w:rsid w:val="0085582F"/>
    <w:rsid w:val="008559C7"/>
    <w:rsid w:val="008568C3"/>
    <w:rsid w:val="008578E4"/>
    <w:rsid w:val="00861A9E"/>
    <w:rsid w:val="008630EF"/>
    <w:rsid w:val="00867FE2"/>
    <w:rsid w:val="008711C6"/>
    <w:rsid w:val="008729CD"/>
    <w:rsid w:val="00872BFB"/>
    <w:rsid w:val="00873922"/>
    <w:rsid w:val="00876322"/>
    <w:rsid w:val="00877281"/>
    <w:rsid w:val="00877C4B"/>
    <w:rsid w:val="00881CAF"/>
    <w:rsid w:val="00884F5D"/>
    <w:rsid w:val="0089239A"/>
    <w:rsid w:val="008943E0"/>
    <w:rsid w:val="00894D52"/>
    <w:rsid w:val="008975BD"/>
    <w:rsid w:val="008A590D"/>
    <w:rsid w:val="008A6E71"/>
    <w:rsid w:val="008A7849"/>
    <w:rsid w:val="008B1D5D"/>
    <w:rsid w:val="008B239E"/>
    <w:rsid w:val="008B3CBA"/>
    <w:rsid w:val="008B5D54"/>
    <w:rsid w:val="008B5F62"/>
    <w:rsid w:val="008B6826"/>
    <w:rsid w:val="008C031D"/>
    <w:rsid w:val="008C0663"/>
    <w:rsid w:val="008C075A"/>
    <w:rsid w:val="008C2A1E"/>
    <w:rsid w:val="008C4B76"/>
    <w:rsid w:val="008C7186"/>
    <w:rsid w:val="008D08B9"/>
    <w:rsid w:val="008D4589"/>
    <w:rsid w:val="008D5AEA"/>
    <w:rsid w:val="008E0238"/>
    <w:rsid w:val="008E158C"/>
    <w:rsid w:val="008E5ABA"/>
    <w:rsid w:val="008F1415"/>
    <w:rsid w:val="008F2E06"/>
    <w:rsid w:val="008F6388"/>
    <w:rsid w:val="009004CA"/>
    <w:rsid w:val="00902036"/>
    <w:rsid w:val="0090344F"/>
    <w:rsid w:val="0090791A"/>
    <w:rsid w:val="00915E56"/>
    <w:rsid w:val="00916B17"/>
    <w:rsid w:val="009176C3"/>
    <w:rsid w:val="009202CC"/>
    <w:rsid w:val="00923A8C"/>
    <w:rsid w:val="00925C15"/>
    <w:rsid w:val="009301E5"/>
    <w:rsid w:val="0093043E"/>
    <w:rsid w:val="00937D6B"/>
    <w:rsid w:val="00942CDF"/>
    <w:rsid w:val="00944755"/>
    <w:rsid w:val="00945823"/>
    <w:rsid w:val="00947A20"/>
    <w:rsid w:val="00950D66"/>
    <w:rsid w:val="00953774"/>
    <w:rsid w:val="009549D7"/>
    <w:rsid w:val="00954E3C"/>
    <w:rsid w:val="009579DD"/>
    <w:rsid w:val="00963E7C"/>
    <w:rsid w:val="00964382"/>
    <w:rsid w:val="00970BDC"/>
    <w:rsid w:val="00975C4C"/>
    <w:rsid w:val="00981A71"/>
    <w:rsid w:val="009833D9"/>
    <w:rsid w:val="009847AA"/>
    <w:rsid w:val="00984FE5"/>
    <w:rsid w:val="009864D3"/>
    <w:rsid w:val="00990309"/>
    <w:rsid w:val="0099304A"/>
    <w:rsid w:val="009955F5"/>
    <w:rsid w:val="00995CB7"/>
    <w:rsid w:val="00997D0E"/>
    <w:rsid w:val="009A79E1"/>
    <w:rsid w:val="009B0947"/>
    <w:rsid w:val="009B40B8"/>
    <w:rsid w:val="009C0881"/>
    <w:rsid w:val="009C2502"/>
    <w:rsid w:val="009C2CA1"/>
    <w:rsid w:val="009C47CA"/>
    <w:rsid w:val="009C4881"/>
    <w:rsid w:val="009C4989"/>
    <w:rsid w:val="009C4DAC"/>
    <w:rsid w:val="009D0684"/>
    <w:rsid w:val="009D1F1B"/>
    <w:rsid w:val="009D2396"/>
    <w:rsid w:val="009D5645"/>
    <w:rsid w:val="009D710D"/>
    <w:rsid w:val="009E054B"/>
    <w:rsid w:val="009E0735"/>
    <w:rsid w:val="009E0981"/>
    <w:rsid w:val="009E0F5C"/>
    <w:rsid w:val="009E3134"/>
    <w:rsid w:val="009E3DA8"/>
    <w:rsid w:val="009E65C1"/>
    <w:rsid w:val="009F2062"/>
    <w:rsid w:val="009F4A53"/>
    <w:rsid w:val="009F5D04"/>
    <w:rsid w:val="00A068F9"/>
    <w:rsid w:val="00A108D6"/>
    <w:rsid w:val="00A110E6"/>
    <w:rsid w:val="00A2126E"/>
    <w:rsid w:val="00A2201A"/>
    <w:rsid w:val="00A2373F"/>
    <w:rsid w:val="00A24EEB"/>
    <w:rsid w:val="00A26361"/>
    <w:rsid w:val="00A311E2"/>
    <w:rsid w:val="00A31938"/>
    <w:rsid w:val="00A31A70"/>
    <w:rsid w:val="00A3662F"/>
    <w:rsid w:val="00A40743"/>
    <w:rsid w:val="00A451DC"/>
    <w:rsid w:val="00A45C18"/>
    <w:rsid w:val="00A469AC"/>
    <w:rsid w:val="00A469C3"/>
    <w:rsid w:val="00A46D01"/>
    <w:rsid w:val="00A47227"/>
    <w:rsid w:val="00A47A04"/>
    <w:rsid w:val="00A606B9"/>
    <w:rsid w:val="00A6092F"/>
    <w:rsid w:val="00A63BCA"/>
    <w:rsid w:val="00A67086"/>
    <w:rsid w:val="00A67F76"/>
    <w:rsid w:val="00A71F36"/>
    <w:rsid w:val="00A759A1"/>
    <w:rsid w:val="00A7719B"/>
    <w:rsid w:val="00A80E31"/>
    <w:rsid w:val="00A81F07"/>
    <w:rsid w:val="00A827C6"/>
    <w:rsid w:val="00A82E55"/>
    <w:rsid w:val="00A8492D"/>
    <w:rsid w:val="00A8720A"/>
    <w:rsid w:val="00A927C3"/>
    <w:rsid w:val="00A94085"/>
    <w:rsid w:val="00A94F51"/>
    <w:rsid w:val="00A953F0"/>
    <w:rsid w:val="00AA0CC1"/>
    <w:rsid w:val="00AA6CAE"/>
    <w:rsid w:val="00AA6E70"/>
    <w:rsid w:val="00AB2802"/>
    <w:rsid w:val="00AB4BC2"/>
    <w:rsid w:val="00AB7D5B"/>
    <w:rsid w:val="00AC15BB"/>
    <w:rsid w:val="00AC2AD9"/>
    <w:rsid w:val="00AC606B"/>
    <w:rsid w:val="00AD019C"/>
    <w:rsid w:val="00AD2F36"/>
    <w:rsid w:val="00AE328D"/>
    <w:rsid w:val="00AE5B6D"/>
    <w:rsid w:val="00AF0247"/>
    <w:rsid w:val="00AF142C"/>
    <w:rsid w:val="00AF18AE"/>
    <w:rsid w:val="00AF1C90"/>
    <w:rsid w:val="00AF2395"/>
    <w:rsid w:val="00AF4296"/>
    <w:rsid w:val="00AF51C2"/>
    <w:rsid w:val="00AF5462"/>
    <w:rsid w:val="00AF61BB"/>
    <w:rsid w:val="00AF61D3"/>
    <w:rsid w:val="00AF754E"/>
    <w:rsid w:val="00B01902"/>
    <w:rsid w:val="00B0197E"/>
    <w:rsid w:val="00B10AD7"/>
    <w:rsid w:val="00B130BF"/>
    <w:rsid w:val="00B14C60"/>
    <w:rsid w:val="00B21366"/>
    <w:rsid w:val="00B246C5"/>
    <w:rsid w:val="00B27282"/>
    <w:rsid w:val="00B279B9"/>
    <w:rsid w:val="00B30AF2"/>
    <w:rsid w:val="00B30C70"/>
    <w:rsid w:val="00B31AE2"/>
    <w:rsid w:val="00B31CC8"/>
    <w:rsid w:val="00B32158"/>
    <w:rsid w:val="00B35B55"/>
    <w:rsid w:val="00B3777D"/>
    <w:rsid w:val="00B427F1"/>
    <w:rsid w:val="00B47221"/>
    <w:rsid w:val="00B50E41"/>
    <w:rsid w:val="00B51A56"/>
    <w:rsid w:val="00B54EA2"/>
    <w:rsid w:val="00B55735"/>
    <w:rsid w:val="00B57D78"/>
    <w:rsid w:val="00B608AC"/>
    <w:rsid w:val="00B61FC1"/>
    <w:rsid w:val="00B64B9E"/>
    <w:rsid w:val="00B65DA2"/>
    <w:rsid w:val="00B66026"/>
    <w:rsid w:val="00B66C00"/>
    <w:rsid w:val="00B672A3"/>
    <w:rsid w:val="00B71355"/>
    <w:rsid w:val="00B735D4"/>
    <w:rsid w:val="00B740DE"/>
    <w:rsid w:val="00B76700"/>
    <w:rsid w:val="00B769E5"/>
    <w:rsid w:val="00B7783A"/>
    <w:rsid w:val="00B806A3"/>
    <w:rsid w:val="00B828A3"/>
    <w:rsid w:val="00B84664"/>
    <w:rsid w:val="00B84905"/>
    <w:rsid w:val="00B90D21"/>
    <w:rsid w:val="00B91400"/>
    <w:rsid w:val="00B91CC2"/>
    <w:rsid w:val="00B94A93"/>
    <w:rsid w:val="00B95B88"/>
    <w:rsid w:val="00BA1B38"/>
    <w:rsid w:val="00BA6B1A"/>
    <w:rsid w:val="00BB0672"/>
    <w:rsid w:val="00BB1DA4"/>
    <w:rsid w:val="00BB31DF"/>
    <w:rsid w:val="00BB46C2"/>
    <w:rsid w:val="00BB51AE"/>
    <w:rsid w:val="00BB74B6"/>
    <w:rsid w:val="00BC1325"/>
    <w:rsid w:val="00BC1995"/>
    <w:rsid w:val="00BC29BA"/>
    <w:rsid w:val="00BC3D49"/>
    <w:rsid w:val="00BC6974"/>
    <w:rsid w:val="00BC6A8F"/>
    <w:rsid w:val="00BC6AC2"/>
    <w:rsid w:val="00BC71AF"/>
    <w:rsid w:val="00BC7BBC"/>
    <w:rsid w:val="00BD462D"/>
    <w:rsid w:val="00BD4F86"/>
    <w:rsid w:val="00BE094B"/>
    <w:rsid w:val="00BE2226"/>
    <w:rsid w:val="00BE403D"/>
    <w:rsid w:val="00BE57E2"/>
    <w:rsid w:val="00BE7E5C"/>
    <w:rsid w:val="00BF14B8"/>
    <w:rsid w:val="00BF2FDA"/>
    <w:rsid w:val="00BF391D"/>
    <w:rsid w:val="00BF57DB"/>
    <w:rsid w:val="00C15B2E"/>
    <w:rsid w:val="00C17F5D"/>
    <w:rsid w:val="00C20A45"/>
    <w:rsid w:val="00C216A6"/>
    <w:rsid w:val="00C22D44"/>
    <w:rsid w:val="00C25D5F"/>
    <w:rsid w:val="00C27EBD"/>
    <w:rsid w:val="00C300F0"/>
    <w:rsid w:val="00C30956"/>
    <w:rsid w:val="00C32380"/>
    <w:rsid w:val="00C32D92"/>
    <w:rsid w:val="00C33083"/>
    <w:rsid w:val="00C3526C"/>
    <w:rsid w:val="00C35565"/>
    <w:rsid w:val="00C37DA9"/>
    <w:rsid w:val="00C41F10"/>
    <w:rsid w:val="00C42846"/>
    <w:rsid w:val="00C43372"/>
    <w:rsid w:val="00C44063"/>
    <w:rsid w:val="00C50DC2"/>
    <w:rsid w:val="00C54C15"/>
    <w:rsid w:val="00C553B7"/>
    <w:rsid w:val="00C555C9"/>
    <w:rsid w:val="00C55802"/>
    <w:rsid w:val="00C6066C"/>
    <w:rsid w:val="00C662A6"/>
    <w:rsid w:val="00C66C0B"/>
    <w:rsid w:val="00C67048"/>
    <w:rsid w:val="00C67F43"/>
    <w:rsid w:val="00C747BB"/>
    <w:rsid w:val="00C76451"/>
    <w:rsid w:val="00C76F86"/>
    <w:rsid w:val="00C77CD9"/>
    <w:rsid w:val="00C811EA"/>
    <w:rsid w:val="00C81F61"/>
    <w:rsid w:val="00C844CF"/>
    <w:rsid w:val="00C90B13"/>
    <w:rsid w:val="00C91546"/>
    <w:rsid w:val="00C967A2"/>
    <w:rsid w:val="00C96C35"/>
    <w:rsid w:val="00CA0625"/>
    <w:rsid w:val="00CA1526"/>
    <w:rsid w:val="00CA1A5B"/>
    <w:rsid w:val="00CB2063"/>
    <w:rsid w:val="00CB4476"/>
    <w:rsid w:val="00CC0F98"/>
    <w:rsid w:val="00CC11D9"/>
    <w:rsid w:val="00CC2B99"/>
    <w:rsid w:val="00CC32CA"/>
    <w:rsid w:val="00CC66D1"/>
    <w:rsid w:val="00CC67E9"/>
    <w:rsid w:val="00CC7BF2"/>
    <w:rsid w:val="00CD0228"/>
    <w:rsid w:val="00CD0597"/>
    <w:rsid w:val="00CD2AA4"/>
    <w:rsid w:val="00CD5767"/>
    <w:rsid w:val="00CD7DED"/>
    <w:rsid w:val="00CE06F0"/>
    <w:rsid w:val="00CE09C9"/>
    <w:rsid w:val="00CE0CCA"/>
    <w:rsid w:val="00CE66B6"/>
    <w:rsid w:val="00CE7DA4"/>
    <w:rsid w:val="00CF3572"/>
    <w:rsid w:val="00CF70AC"/>
    <w:rsid w:val="00D002F7"/>
    <w:rsid w:val="00D00A4C"/>
    <w:rsid w:val="00D03033"/>
    <w:rsid w:val="00D04764"/>
    <w:rsid w:val="00D078CB"/>
    <w:rsid w:val="00D124C3"/>
    <w:rsid w:val="00D139C6"/>
    <w:rsid w:val="00D13EA1"/>
    <w:rsid w:val="00D14B0B"/>
    <w:rsid w:val="00D16F0B"/>
    <w:rsid w:val="00D2058B"/>
    <w:rsid w:val="00D22F86"/>
    <w:rsid w:val="00D2452E"/>
    <w:rsid w:val="00D245D1"/>
    <w:rsid w:val="00D32530"/>
    <w:rsid w:val="00D342DE"/>
    <w:rsid w:val="00D35F53"/>
    <w:rsid w:val="00D42969"/>
    <w:rsid w:val="00D4303D"/>
    <w:rsid w:val="00D4361D"/>
    <w:rsid w:val="00D47A00"/>
    <w:rsid w:val="00D50DAF"/>
    <w:rsid w:val="00D515C7"/>
    <w:rsid w:val="00D52A9B"/>
    <w:rsid w:val="00D53967"/>
    <w:rsid w:val="00D544BA"/>
    <w:rsid w:val="00D612E7"/>
    <w:rsid w:val="00D63761"/>
    <w:rsid w:val="00D66587"/>
    <w:rsid w:val="00D66F4A"/>
    <w:rsid w:val="00D771CA"/>
    <w:rsid w:val="00D80BF5"/>
    <w:rsid w:val="00D81C06"/>
    <w:rsid w:val="00D821A4"/>
    <w:rsid w:val="00D86CCE"/>
    <w:rsid w:val="00D86D58"/>
    <w:rsid w:val="00D9255A"/>
    <w:rsid w:val="00D92C54"/>
    <w:rsid w:val="00D952DF"/>
    <w:rsid w:val="00D95639"/>
    <w:rsid w:val="00D95A4F"/>
    <w:rsid w:val="00DA01F3"/>
    <w:rsid w:val="00DA77BE"/>
    <w:rsid w:val="00DB220B"/>
    <w:rsid w:val="00DB3E8C"/>
    <w:rsid w:val="00DB431C"/>
    <w:rsid w:val="00DB6833"/>
    <w:rsid w:val="00DB74D7"/>
    <w:rsid w:val="00DC043B"/>
    <w:rsid w:val="00DC056F"/>
    <w:rsid w:val="00DC1C92"/>
    <w:rsid w:val="00DC1EE8"/>
    <w:rsid w:val="00DC29D4"/>
    <w:rsid w:val="00DC2B4C"/>
    <w:rsid w:val="00DC57CC"/>
    <w:rsid w:val="00DC5D9B"/>
    <w:rsid w:val="00DC641C"/>
    <w:rsid w:val="00DC694B"/>
    <w:rsid w:val="00DC6DE5"/>
    <w:rsid w:val="00DC6F9E"/>
    <w:rsid w:val="00DC74EE"/>
    <w:rsid w:val="00DD0533"/>
    <w:rsid w:val="00DD2677"/>
    <w:rsid w:val="00DD3585"/>
    <w:rsid w:val="00DE0DCA"/>
    <w:rsid w:val="00DE1175"/>
    <w:rsid w:val="00DE232F"/>
    <w:rsid w:val="00DE34AD"/>
    <w:rsid w:val="00DE40C0"/>
    <w:rsid w:val="00DE7B52"/>
    <w:rsid w:val="00DF06AA"/>
    <w:rsid w:val="00DF59C6"/>
    <w:rsid w:val="00DF5D4E"/>
    <w:rsid w:val="00DF5E6A"/>
    <w:rsid w:val="00DF6EA6"/>
    <w:rsid w:val="00DF767D"/>
    <w:rsid w:val="00E03D62"/>
    <w:rsid w:val="00E051FD"/>
    <w:rsid w:val="00E07E7F"/>
    <w:rsid w:val="00E07FF0"/>
    <w:rsid w:val="00E10C76"/>
    <w:rsid w:val="00E11752"/>
    <w:rsid w:val="00E14070"/>
    <w:rsid w:val="00E15071"/>
    <w:rsid w:val="00E2057A"/>
    <w:rsid w:val="00E211AE"/>
    <w:rsid w:val="00E2204F"/>
    <w:rsid w:val="00E2564E"/>
    <w:rsid w:val="00E27D06"/>
    <w:rsid w:val="00E307BA"/>
    <w:rsid w:val="00E31D35"/>
    <w:rsid w:val="00E352C6"/>
    <w:rsid w:val="00E35B9A"/>
    <w:rsid w:val="00E43AB3"/>
    <w:rsid w:val="00E45E04"/>
    <w:rsid w:val="00E5169D"/>
    <w:rsid w:val="00E52806"/>
    <w:rsid w:val="00E53053"/>
    <w:rsid w:val="00E55517"/>
    <w:rsid w:val="00E60CF6"/>
    <w:rsid w:val="00E61E2C"/>
    <w:rsid w:val="00E61F09"/>
    <w:rsid w:val="00E6395C"/>
    <w:rsid w:val="00E63E41"/>
    <w:rsid w:val="00E659F9"/>
    <w:rsid w:val="00E67EA5"/>
    <w:rsid w:val="00E73633"/>
    <w:rsid w:val="00E80B2E"/>
    <w:rsid w:val="00E80D2C"/>
    <w:rsid w:val="00E83232"/>
    <w:rsid w:val="00E83CB8"/>
    <w:rsid w:val="00E86903"/>
    <w:rsid w:val="00E878EA"/>
    <w:rsid w:val="00E93E48"/>
    <w:rsid w:val="00E9423C"/>
    <w:rsid w:val="00E94A8B"/>
    <w:rsid w:val="00E967D3"/>
    <w:rsid w:val="00EA5966"/>
    <w:rsid w:val="00EB13F1"/>
    <w:rsid w:val="00EB2187"/>
    <w:rsid w:val="00EB35BB"/>
    <w:rsid w:val="00EB5546"/>
    <w:rsid w:val="00EB5617"/>
    <w:rsid w:val="00EC0646"/>
    <w:rsid w:val="00EC21E4"/>
    <w:rsid w:val="00EC2D48"/>
    <w:rsid w:val="00EC309D"/>
    <w:rsid w:val="00EC774B"/>
    <w:rsid w:val="00EC7B9D"/>
    <w:rsid w:val="00ED29E7"/>
    <w:rsid w:val="00ED432A"/>
    <w:rsid w:val="00ED5674"/>
    <w:rsid w:val="00ED5F2A"/>
    <w:rsid w:val="00EE26F3"/>
    <w:rsid w:val="00EE3712"/>
    <w:rsid w:val="00EE39F6"/>
    <w:rsid w:val="00EE3C86"/>
    <w:rsid w:val="00EE4036"/>
    <w:rsid w:val="00EE4899"/>
    <w:rsid w:val="00EF1DF1"/>
    <w:rsid w:val="00EF40ED"/>
    <w:rsid w:val="00EF642A"/>
    <w:rsid w:val="00EF7E90"/>
    <w:rsid w:val="00F00226"/>
    <w:rsid w:val="00F032DE"/>
    <w:rsid w:val="00F105DD"/>
    <w:rsid w:val="00F106E7"/>
    <w:rsid w:val="00F113CE"/>
    <w:rsid w:val="00F12F95"/>
    <w:rsid w:val="00F16FD3"/>
    <w:rsid w:val="00F226E8"/>
    <w:rsid w:val="00F23F21"/>
    <w:rsid w:val="00F24A92"/>
    <w:rsid w:val="00F255A5"/>
    <w:rsid w:val="00F260AF"/>
    <w:rsid w:val="00F26C51"/>
    <w:rsid w:val="00F32714"/>
    <w:rsid w:val="00F33706"/>
    <w:rsid w:val="00F362DC"/>
    <w:rsid w:val="00F373F6"/>
    <w:rsid w:val="00F37458"/>
    <w:rsid w:val="00F375C7"/>
    <w:rsid w:val="00F37D00"/>
    <w:rsid w:val="00F4078A"/>
    <w:rsid w:val="00F43B04"/>
    <w:rsid w:val="00F446B9"/>
    <w:rsid w:val="00F454F5"/>
    <w:rsid w:val="00F5299D"/>
    <w:rsid w:val="00F53424"/>
    <w:rsid w:val="00F548DB"/>
    <w:rsid w:val="00F56C86"/>
    <w:rsid w:val="00F5703E"/>
    <w:rsid w:val="00F575B7"/>
    <w:rsid w:val="00F613C3"/>
    <w:rsid w:val="00F62CEA"/>
    <w:rsid w:val="00F63929"/>
    <w:rsid w:val="00F65A72"/>
    <w:rsid w:val="00F663FD"/>
    <w:rsid w:val="00F6773B"/>
    <w:rsid w:val="00F72D77"/>
    <w:rsid w:val="00F73646"/>
    <w:rsid w:val="00F80873"/>
    <w:rsid w:val="00F81006"/>
    <w:rsid w:val="00F8247B"/>
    <w:rsid w:val="00F85810"/>
    <w:rsid w:val="00F872B6"/>
    <w:rsid w:val="00F90EEA"/>
    <w:rsid w:val="00F91993"/>
    <w:rsid w:val="00F92575"/>
    <w:rsid w:val="00F94EDE"/>
    <w:rsid w:val="00F97D2A"/>
    <w:rsid w:val="00FA0C7A"/>
    <w:rsid w:val="00FA0FBA"/>
    <w:rsid w:val="00FA1E26"/>
    <w:rsid w:val="00FA2649"/>
    <w:rsid w:val="00FA36ED"/>
    <w:rsid w:val="00FA3FDA"/>
    <w:rsid w:val="00FA41E3"/>
    <w:rsid w:val="00FA4A2B"/>
    <w:rsid w:val="00FA52B7"/>
    <w:rsid w:val="00FA62C4"/>
    <w:rsid w:val="00FA729C"/>
    <w:rsid w:val="00FB2BA3"/>
    <w:rsid w:val="00FB3E9C"/>
    <w:rsid w:val="00FB5BE0"/>
    <w:rsid w:val="00FB6B82"/>
    <w:rsid w:val="00FC099C"/>
    <w:rsid w:val="00FC208D"/>
    <w:rsid w:val="00FC3C7F"/>
    <w:rsid w:val="00FC78CB"/>
    <w:rsid w:val="00FD0FE1"/>
    <w:rsid w:val="00FD1697"/>
    <w:rsid w:val="00FD2004"/>
    <w:rsid w:val="00FD3026"/>
    <w:rsid w:val="00FD779A"/>
    <w:rsid w:val="00FE0398"/>
    <w:rsid w:val="00FE3294"/>
    <w:rsid w:val="00FF102E"/>
    <w:rsid w:val="00FF209E"/>
    <w:rsid w:val="00FF3776"/>
    <w:rsid w:val="00FF40BC"/>
    <w:rsid w:val="023E009B"/>
    <w:rsid w:val="0442BC14"/>
    <w:rsid w:val="07635BAC"/>
    <w:rsid w:val="151B5959"/>
    <w:rsid w:val="236D04EF"/>
    <w:rsid w:val="46AB6621"/>
    <w:rsid w:val="47DDBD29"/>
    <w:rsid w:val="49C67159"/>
    <w:rsid w:val="4C3AEC65"/>
    <w:rsid w:val="5A3C8B4B"/>
    <w:rsid w:val="5ACC0A8E"/>
    <w:rsid w:val="60CAE371"/>
    <w:rsid w:val="68A5C0DF"/>
    <w:rsid w:val="6A12DBCB"/>
    <w:rsid w:val="6A8F3572"/>
    <w:rsid w:val="718FD355"/>
    <w:rsid w:val="7AFF415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FE1770"/>
  <w15:chartTrackingRefBased/>
  <w15:docId w15:val="{AB1E5239-A3EC-45C8-9165-E49B51AD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13E8"/>
    <w:rPr>
      <w:rFonts w:ascii="Times New Roman" w:hAnsi="Times New Roman"/>
      <w:sz w:val="24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4A13E8"/>
    <w:pPr>
      <w:numPr>
        <w:numId w:val="2"/>
      </w:numPr>
      <w:spacing w:after="24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13E8"/>
    <w:pPr>
      <w:spacing w:after="0" w:line="240" w:lineRule="auto"/>
      <w:jc w:val="center"/>
      <w:outlineLvl w:val="1"/>
    </w:pPr>
    <w:rPr>
      <w:b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13E8"/>
    <w:pPr>
      <w:spacing w:after="0" w:line="240" w:lineRule="auto"/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13E8"/>
    <w:pPr>
      <w:spacing w:after="0" w:line="240" w:lineRule="auto"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2Char">
    <w:name w:val="Heading 2 Char"/>
    <w:basedOn w:val="DefaultParagraphFont"/>
    <w:link w:val="Heading2"/>
    <w:uiPriority w:val="9"/>
    <w:rsid w:val="004A13E8"/>
    <w:rPr>
      <w:rFonts w:ascii="Times New Roman" w:hAnsi="Times New Roman"/>
      <w:b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4A13E8"/>
    <w:rPr>
      <w:rFonts w:ascii="Times New Roman" w:hAnsi="Times New Roman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4A13E8"/>
    <w:rPr>
      <w:rFonts w:ascii="Times New Roman" w:hAnsi="Times New Roman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3E8"/>
    <w:pPr>
      <w:spacing w:after="0" w:line="240" w:lineRule="auto"/>
    </w:pPr>
  </w:style>
  <w:style w:type="character" w:customStyle="1" w:styleId="SubtitleChar">
    <w:name w:val="Subtitle Char"/>
    <w:basedOn w:val="DefaultParagraphFont"/>
    <w:link w:val="Subtitle"/>
    <w:uiPriority w:val="11"/>
    <w:rsid w:val="004A13E8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4A13E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A13E8"/>
    <w:rPr>
      <w:rFonts w:ascii="Times New Roman" w:hAnsi="Times New Roman"/>
      <w:b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4A13E8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4A13E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A13E8"/>
    <w:pPr>
      <w:spacing w:after="100"/>
      <w:ind w:left="480"/>
    </w:pPr>
  </w:style>
  <w:style w:type="paragraph" w:styleId="ListParagraph">
    <w:name w:val="List Paragraph"/>
    <w:basedOn w:val="Normal"/>
    <w:link w:val="ListParagraphChar"/>
    <w:uiPriority w:val="34"/>
    <w:qFormat/>
    <w:rsid w:val="004A13E8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4A13E8"/>
    <w:pPr>
      <w:numPr>
        <w:numId w:val="1"/>
      </w:numPr>
      <w:ind w:left="360"/>
    </w:pPr>
  </w:style>
  <w:style w:type="paragraph" w:styleId="TOC1">
    <w:name w:val="toc 1"/>
    <w:basedOn w:val="Normal"/>
    <w:next w:val="Normal"/>
    <w:autoRedefine/>
    <w:uiPriority w:val="39"/>
    <w:unhideWhenUsed/>
    <w:rsid w:val="004A13E8"/>
    <w:pPr>
      <w:spacing w:after="10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A13E8"/>
    <w:rPr>
      <w:rFonts w:ascii="Times New Roman" w:hAnsi="Times New Roman"/>
      <w:sz w:val="24"/>
    </w:rPr>
  </w:style>
  <w:style w:type="character" w:customStyle="1" w:styleId="BulletsChar">
    <w:name w:val="Bullets Char"/>
    <w:basedOn w:val="ListParagraphChar"/>
    <w:link w:val="Bullets"/>
    <w:rsid w:val="004A13E8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4A13E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B0947"/>
    <w:rPr>
      <w:color w:val="800080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9A79E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D03033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00E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0E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0E4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E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E40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E40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5D9B"/>
    <w:rPr>
      <w:color w:val="605E5C"/>
      <w:shd w:val="clear" w:color="auto" w:fill="E1DFDD"/>
    </w:rPr>
  </w:style>
  <w:style w:type="paragraph" w:customStyle="1" w:styleId="Default">
    <w:name w:val="Default"/>
    <w:rsid w:val="00D95A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C010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3C13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Style0">
    <w:name w:val="Style0"/>
    <w:rsid w:val="007606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10C76"/>
    <w:pPr>
      <w:spacing w:after="0" w:line="240" w:lineRule="auto"/>
    </w:pPr>
    <w:rPr>
      <w:rFonts w:cs="Times New Roman"/>
      <w:szCs w:val="24"/>
    </w:rPr>
  </w:style>
  <w:style w:type="character" w:styleId="Emphasis">
    <w:name w:val="Emphasis"/>
    <w:basedOn w:val="DefaultParagraphFont"/>
    <w:uiPriority w:val="20"/>
    <w:qFormat/>
    <w:rsid w:val="007F2E56"/>
    <w:rPr>
      <w:b/>
      <w:bCs/>
      <w:i w:val="0"/>
      <w:iCs w:val="0"/>
    </w:rPr>
  </w:style>
  <w:style w:type="paragraph" w:customStyle="1" w:styleId="TableHeaders">
    <w:name w:val="Table Headers"/>
    <w:basedOn w:val="Normal"/>
    <w:rsid w:val="00876322"/>
    <w:pPr>
      <w:keepNext/>
      <w:widowControl w:val="0"/>
      <w:autoSpaceDE w:val="0"/>
      <w:autoSpaceDN w:val="0"/>
      <w:adjustRightInd w:val="0"/>
      <w:spacing w:before="20" w:after="20"/>
      <w:jc w:val="center"/>
    </w:pPr>
    <w:rPr>
      <w:rFonts w:ascii="Times New Roman Bold" w:eastAsia="Times New Roman" w:hAnsi="Times New Roman Bold" w:cs="Arial"/>
      <w:b/>
      <w:snapToGrid w:val="0"/>
      <w:sz w:val="20"/>
      <w:szCs w:val="20"/>
      <w:lang w:bidi="en-US"/>
    </w:rPr>
  </w:style>
  <w:style w:type="paragraph" w:customStyle="1" w:styleId="TableText">
    <w:name w:val="TableText"/>
    <w:basedOn w:val="Normal"/>
    <w:qFormat/>
    <w:rsid w:val="0087632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asciiTheme="majorBidi" w:hAnsiTheme="majorBidi" w:cstheme="majorBidi"/>
      <w:color w:val="000000" w:themeColor="text1"/>
      <w:sz w:val="20"/>
      <w:szCs w:val="24"/>
    </w:rPr>
  </w:style>
  <w:style w:type="paragraph" w:customStyle="1" w:styleId="ReferenceCitation">
    <w:name w:val="Reference Citation"/>
    <w:basedOn w:val="Normal"/>
    <w:qFormat/>
    <w:rsid w:val="00427BDC"/>
    <w:pPr>
      <w:keepLines/>
      <w:overflowPunct w:val="0"/>
      <w:autoSpaceDE w:val="0"/>
      <w:autoSpaceDN w:val="0"/>
      <w:adjustRightInd w:val="0"/>
      <w:spacing w:after="240" w:line="240" w:lineRule="auto"/>
      <w:ind w:left="720" w:hanging="720"/>
    </w:pPr>
    <w:rPr>
      <w:rFonts w:eastAsia="Times New Roman" w:cs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23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23F1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23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s://doi.org/10.1198/073500103288618909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yperlink" Target="https://nsduhappt.rti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44EB95DC9E94CB0718560C16963E0" ma:contentTypeVersion="2" ma:contentTypeDescription="Create a new document." ma:contentTypeScope="" ma:versionID="6e07c7384af73e789017f837bd04f475">
  <xsd:schema xmlns:xsd="http://www.w3.org/2001/XMLSchema" xmlns:xs="http://www.w3.org/2001/XMLSchema" xmlns:p="http://schemas.microsoft.com/office/2006/metadata/properties" xmlns:ns2="934ff4d0-098a-467e-a6e4-07af1c46bfd8" targetNamespace="http://schemas.microsoft.com/office/2006/metadata/properties" ma:root="true" ma:fieldsID="e47d0a239657b94a0548443964e3f6d6" ns2:_="">
    <xsd:import namespace="934ff4d0-098a-467e-a6e4-07af1c46bf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ff4d0-098a-467e-a6e4-07af1c46b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9D13A-A765-489B-AC65-A1B5B3A55F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51B435-EA92-4ABC-84FA-A35A30ED31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1D9B83-E085-492C-9D70-A98FCD5277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99D00B-6ACA-402F-AA01-FF93B914B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ff4d0-098a-467e-a6e4-07af1c46b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Samuel, Lee (CDC/OID/NCEZID)</dc:creator>
  <cp:lastModifiedBy>Graham, Carlos (SAMHSA/OA)</cp:lastModifiedBy>
  <cp:revision>4</cp:revision>
  <dcterms:created xsi:type="dcterms:W3CDTF">2022-12-21T15:34:00Z</dcterms:created>
  <dcterms:modified xsi:type="dcterms:W3CDTF">2022-12-21T16:05:00Z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0x01010076744EB95DC9E94CB0718560C16963E0</vt:lpwstr>
  </property>
  <property fmtid="{D5CDD505-2E9C-101B-9397-08002B2CF9AE}" pid="3" name="MSIP_Label_7b94a7b8-f06c-4dfe-bdcc-9b548fd58c31_ActionId">
    <vt:lpwstr>68c4051b-20ef-45cb-a448-5f0c8f7b70ba</vt:lpwstr>
  </property>
  <property fmtid="{D5CDD505-2E9C-101B-9397-08002B2CF9AE}" pid="4" name="MSIP_Label_7b94a7b8-f06c-4dfe-bdcc-9b548fd58c31_Application">
    <vt:lpwstr>Microsoft Azure Information Protection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Extended_MSFT_Method">
    <vt:lpwstr>Manual</vt:lpwstr>
  </property>
  <property fmtid="{D5CDD505-2E9C-101B-9397-08002B2CF9AE}" pid="7" name="MSIP_Label_7b94a7b8-f06c-4dfe-bdcc-9b548fd58c31_Name">
    <vt:lpwstr>General</vt:lpwstr>
  </property>
  <property fmtid="{D5CDD505-2E9C-101B-9397-08002B2CF9AE}" pid="8" name="MSIP_Label_7b94a7b8-f06c-4dfe-bdcc-9b548fd58c31_Owner">
    <vt:lpwstr>ohj2@cdc.gov</vt:lpwstr>
  </property>
  <property fmtid="{D5CDD505-2E9C-101B-9397-08002B2CF9AE}" pid="9" name="MSIP_Label_7b94a7b8-f06c-4dfe-bdcc-9b548fd58c31_SetDate">
    <vt:lpwstr>2020-04-30T11:24:37.5937221Z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Sensitivity">
    <vt:lpwstr>General</vt:lpwstr>
  </property>
  <property fmtid="{D5CDD505-2E9C-101B-9397-08002B2CF9AE}" pid="12" name="_dlc_DocIdItemGuid">
    <vt:lpwstr>56ba26d7-ed93-4a08-9b28-f3085665eb2b</vt:lpwstr>
  </property>
</Properties>
</file>