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C2" w:rsidRDefault="000A6D6F">
      <w:pPr>
        <w:pStyle w:val="BodyText"/>
        <w:spacing w:before="76" w:line="249" w:lineRule="auto"/>
        <w:ind w:left="7061" w:right="107" w:hanging="226"/>
        <w:jc w:val="right"/>
      </w:pPr>
      <w:r>
        <w:t xml:space="preserve">OMB Control No: 0970-0488 </w:t>
      </w:r>
      <w:r w:rsidRPr="000A6D6F">
        <w:rPr>
          <w:sz w:val="20"/>
          <w:szCs w:val="20"/>
        </w:rPr>
        <w:t xml:space="preserve">Expiration date: </w:t>
      </w:r>
      <w:r w:rsidRPr="000A6D6F">
        <w:rPr>
          <w:sz w:val="16"/>
          <w:szCs w:val="16"/>
        </w:rPr>
        <w:t>XX/XX/XXXX</w:t>
      </w:r>
    </w:p>
    <w:p w:rsidR="006E4EC2" w:rsidRDefault="000A6D6F">
      <w:pPr>
        <w:spacing w:before="98"/>
        <w:ind w:right="304"/>
        <w:jc w:val="center"/>
        <w:rPr>
          <w:b/>
          <w:i/>
          <w:sz w:val="20"/>
        </w:rPr>
      </w:pPr>
      <w:r>
        <w:rPr>
          <w:b/>
          <w:i/>
          <w:sz w:val="20"/>
        </w:rPr>
        <w:t>Convention on the International Recovery of Child Support and Other Forms of Family Maintenance</w:t>
      </w:r>
    </w:p>
    <w:p w:rsidR="006E4EC2" w:rsidRDefault="000A6D6F">
      <w:pPr>
        <w:spacing w:before="121"/>
        <w:ind w:right="268"/>
        <w:jc w:val="center"/>
        <w:rPr>
          <w:b/>
          <w:sz w:val="23"/>
        </w:rPr>
      </w:pPr>
      <w:r>
        <w:rPr>
          <w:b/>
          <w:sz w:val="36"/>
        </w:rPr>
        <w:t>Statement of Proper Notice</w:t>
      </w:r>
      <w:hyperlink w:history="1" w:anchor="_bookmark0">
        <w:r>
          <w:rPr>
            <w:b/>
            <w:position w:val="16"/>
            <w:sz w:val="23"/>
          </w:rPr>
          <w:t>1</w:t>
        </w:r>
      </w:hyperlink>
    </w:p>
    <w:p w:rsidR="006E4EC2" w:rsidRDefault="000A6D6F">
      <w:pPr>
        <w:pStyle w:val="BodyText"/>
        <w:ind w:right="267"/>
        <w:jc w:val="center"/>
      </w:pPr>
      <w:r>
        <w:t xml:space="preserve">(Article 25(1) </w:t>
      </w:r>
      <w:r>
        <w:rPr>
          <w:i/>
        </w:rPr>
        <w:t>c)</w:t>
      </w:r>
      <w:r>
        <w:t>)</w:t>
      </w:r>
    </w:p>
    <w:p w:rsidR="006E4EC2" w:rsidRDefault="006E4EC2">
      <w:pPr>
        <w:pStyle w:val="BodyText"/>
        <w:spacing w:before="1"/>
      </w:pPr>
    </w:p>
    <w:p w:rsidR="006E4EC2" w:rsidRDefault="000A6D6F">
      <w:pPr>
        <w:pStyle w:val="ListParagraph"/>
        <w:numPr>
          <w:ilvl w:val="0"/>
          <w:numId w:val="4"/>
        </w:numPr>
        <w:tabs>
          <w:tab w:val="left" w:pos="881"/>
          <w:tab w:val="left" w:pos="882"/>
          <w:tab w:val="left" w:pos="5206"/>
          <w:tab w:val="left" w:pos="8501"/>
        </w:tabs>
        <w:spacing w:before="1"/>
        <w:jc w:val="left"/>
      </w:pPr>
      <w:r>
        <w:rPr>
          <w:b/>
        </w:rPr>
        <w:t>Name of the State of origin of the</w:t>
      </w:r>
      <w:r>
        <w:rPr>
          <w:b/>
          <w:spacing w:val="-9"/>
        </w:rPr>
        <w:t xml:space="preserve"> </w:t>
      </w:r>
      <w:r>
        <w:rPr>
          <w:b/>
        </w:rPr>
        <w:t>decision:</w:t>
      </w:r>
      <w:r>
        <w:rPr>
          <w:b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4EC2" w:rsidRDefault="000A6D6F">
      <w:pPr>
        <w:pStyle w:val="BodyText"/>
        <w:tabs>
          <w:tab w:val="left" w:pos="4325"/>
          <w:tab w:val="left" w:pos="7620"/>
        </w:tabs>
        <w:spacing w:before="126"/>
        <w:ind w:right="279"/>
        <w:jc w:val="center"/>
        <w:rPr>
          <w:b w:val="0"/>
        </w:rPr>
      </w:pPr>
      <w:r>
        <w:t>(</w:t>
      </w:r>
      <w:proofErr w:type="gramStart"/>
      <w:r>
        <w:t>identify</w:t>
      </w:r>
      <w:proofErr w:type="gramEnd"/>
      <w:r>
        <w:t xml:space="preserve"> territorial unit if</w:t>
      </w:r>
      <w:r>
        <w:rPr>
          <w:spacing w:val="-8"/>
        </w:rPr>
        <w:t xml:space="preserve"> </w:t>
      </w:r>
      <w:r>
        <w:t>applicable)</w:t>
      </w:r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6E4EC2" w:rsidRDefault="006E4EC2">
      <w:pPr>
        <w:pStyle w:val="BodyText"/>
        <w:spacing w:before="1"/>
        <w:rPr>
          <w:b w:val="0"/>
          <w:sz w:val="25"/>
        </w:rPr>
      </w:pPr>
    </w:p>
    <w:p w:rsidR="006E4EC2" w:rsidRDefault="000A6D6F">
      <w:pPr>
        <w:pStyle w:val="ListParagraph"/>
        <w:numPr>
          <w:ilvl w:val="0"/>
          <w:numId w:val="4"/>
        </w:numPr>
        <w:tabs>
          <w:tab w:val="left" w:pos="882"/>
          <w:tab w:val="left" w:pos="883"/>
        </w:tabs>
        <w:spacing w:before="90"/>
        <w:ind w:left="882" w:hanging="721"/>
        <w:jc w:val="left"/>
        <w:rPr>
          <w:b/>
        </w:rPr>
      </w:pPr>
      <w:r>
        <w:rPr>
          <w:b/>
        </w:rPr>
        <w:t>Competent authority issuing the</w:t>
      </w:r>
      <w:r>
        <w:rPr>
          <w:b/>
          <w:spacing w:val="-7"/>
        </w:rPr>
        <w:t xml:space="preserve"> </w:t>
      </w:r>
      <w:r>
        <w:rPr>
          <w:b/>
        </w:rPr>
        <w:t>Statement</w:t>
      </w:r>
    </w:p>
    <w:p w:rsidR="006E4EC2" w:rsidRDefault="000A6D6F">
      <w:pPr>
        <w:pStyle w:val="ListParagraph"/>
        <w:numPr>
          <w:ilvl w:val="1"/>
          <w:numId w:val="4"/>
        </w:numPr>
        <w:tabs>
          <w:tab w:val="left" w:pos="881"/>
          <w:tab w:val="left" w:pos="883"/>
          <w:tab w:val="left" w:pos="2322"/>
          <w:tab w:val="left" w:pos="6723"/>
        </w:tabs>
        <w:spacing w:before="125"/>
      </w:pPr>
      <w:r>
        <w:rPr>
          <w:b/>
        </w:rPr>
        <w:t>Name:</w:t>
      </w:r>
      <w:r>
        <w:rPr>
          <w:b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4EC2" w:rsidRDefault="000A6D6F">
      <w:pPr>
        <w:pStyle w:val="ListParagraph"/>
        <w:numPr>
          <w:ilvl w:val="1"/>
          <w:numId w:val="4"/>
        </w:numPr>
        <w:tabs>
          <w:tab w:val="left" w:pos="881"/>
          <w:tab w:val="left" w:pos="882"/>
          <w:tab w:val="left" w:pos="2324"/>
          <w:tab w:val="left" w:pos="6722"/>
        </w:tabs>
        <w:ind w:left="881" w:hanging="720"/>
      </w:pPr>
      <w:r>
        <w:rPr>
          <w:b/>
        </w:rPr>
        <w:t>Address:</w:t>
      </w:r>
      <w:r>
        <w:rPr>
          <w:b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4EC2" w:rsidRDefault="001348B0">
      <w:pPr>
        <w:pStyle w:val="BodyText"/>
        <w:spacing w:before="3"/>
        <w:rPr>
          <w:b w:val="0"/>
          <w:sz w:val="28"/>
        </w:rPr>
      </w:pPr>
      <w:r>
        <w:pict>
          <v:line id="_x0000_s1030" style="position:absolute;z-index:251655680;mso-wrap-distance-left:0;mso-wrap-distance-right:0;mso-position-horizontal-relative:page" strokeweight=".24403mm" from="193.1pt,18.6pt" to="413.15pt,18.6pt">
            <w10:wrap type="topAndBottom" anchorx="page"/>
          </v:line>
        </w:pict>
      </w:r>
    </w:p>
    <w:p w:rsidR="006E4EC2" w:rsidRDefault="006E4EC2">
      <w:pPr>
        <w:pStyle w:val="BodyText"/>
        <w:spacing w:before="9"/>
        <w:rPr>
          <w:b w:val="0"/>
          <w:sz w:val="29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2590"/>
        <w:gridCol w:w="3532"/>
      </w:tblGrid>
      <w:tr w:rsidR="006E4EC2">
        <w:trPr>
          <w:trHeight w:val="454" w:hRule="exact"/>
        </w:trPr>
        <w:tc>
          <w:tcPr>
            <w:tcW w:w="548" w:type="dxa"/>
          </w:tcPr>
          <w:p w:rsidR="006E4EC2" w:rsidRDefault="000A6D6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2590" w:type="dxa"/>
            <w:tcBorders>
              <w:top w:val="single" w:color="000000" w:sz="6" w:space="0"/>
            </w:tcBorders>
          </w:tcPr>
          <w:p w:rsidR="006E4EC2" w:rsidRDefault="000A6D6F">
            <w:pPr>
              <w:pStyle w:val="TableParagraph"/>
              <w:spacing w:before="126"/>
              <w:ind w:left="221"/>
              <w:rPr>
                <w:b/>
              </w:rPr>
            </w:pPr>
            <w:r>
              <w:rPr>
                <w:b/>
              </w:rPr>
              <w:t>Telephone number:</w:t>
            </w:r>
          </w:p>
        </w:tc>
        <w:tc>
          <w:tcPr>
            <w:tcW w:w="3532" w:type="dxa"/>
            <w:tcBorders>
              <w:top w:val="single" w:color="000000" w:sz="6" w:space="0"/>
            </w:tcBorders>
          </w:tcPr>
          <w:p w:rsidR="006E4EC2" w:rsidRDefault="000A6D6F">
            <w:pPr>
              <w:pStyle w:val="TableParagraph"/>
              <w:tabs>
                <w:tab w:val="left" w:pos="2966"/>
              </w:tabs>
              <w:spacing w:before="126"/>
              <w:ind w:right="48"/>
              <w:jc w:val="righ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E4EC2">
        <w:trPr>
          <w:trHeight w:val="380" w:hRule="exact"/>
        </w:trPr>
        <w:tc>
          <w:tcPr>
            <w:tcW w:w="548" w:type="dxa"/>
          </w:tcPr>
          <w:p w:rsidR="006E4EC2" w:rsidRDefault="000A6D6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2590" w:type="dxa"/>
          </w:tcPr>
          <w:p w:rsidR="006E4EC2" w:rsidRDefault="000A6D6F">
            <w:pPr>
              <w:pStyle w:val="TableParagraph"/>
              <w:ind w:left="221"/>
              <w:rPr>
                <w:b/>
              </w:rPr>
            </w:pPr>
            <w:r>
              <w:rPr>
                <w:b/>
              </w:rPr>
              <w:t>Fax number:</w:t>
            </w:r>
          </w:p>
        </w:tc>
        <w:tc>
          <w:tcPr>
            <w:tcW w:w="3532" w:type="dxa"/>
          </w:tcPr>
          <w:p w:rsidR="006E4EC2" w:rsidRDefault="000A6D6F">
            <w:pPr>
              <w:pStyle w:val="TableParagraph"/>
              <w:tabs>
                <w:tab w:val="left" w:pos="2967"/>
              </w:tabs>
              <w:ind w:right="48"/>
              <w:jc w:val="righ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E4EC2">
        <w:trPr>
          <w:trHeight w:val="312" w:hRule="exact"/>
        </w:trPr>
        <w:tc>
          <w:tcPr>
            <w:tcW w:w="548" w:type="dxa"/>
          </w:tcPr>
          <w:p w:rsidR="006E4EC2" w:rsidRDefault="000A6D6F">
            <w:pPr>
              <w:pStyle w:val="TableParagraph"/>
              <w:spacing w:before="59"/>
              <w:ind w:left="50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2590" w:type="dxa"/>
          </w:tcPr>
          <w:p w:rsidR="006E4EC2" w:rsidRDefault="000A6D6F">
            <w:pPr>
              <w:pStyle w:val="TableParagraph"/>
              <w:spacing w:before="59"/>
              <w:ind w:left="222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532" w:type="dxa"/>
          </w:tcPr>
          <w:p w:rsidR="006E4EC2" w:rsidRDefault="000A6D6F">
            <w:pPr>
              <w:pStyle w:val="TableParagraph"/>
              <w:tabs>
                <w:tab w:val="left" w:pos="2968"/>
              </w:tabs>
              <w:spacing w:before="59"/>
              <w:ind w:right="48"/>
              <w:jc w:val="righ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6E4EC2" w:rsidRDefault="006E4EC2">
      <w:pPr>
        <w:pStyle w:val="BodyText"/>
        <w:spacing w:before="6"/>
        <w:rPr>
          <w:b w:val="0"/>
        </w:rPr>
      </w:pPr>
    </w:p>
    <w:p w:rsidR="006E4EC2" w:rsidRDefault="000A6D6F">
      <w:pPr>
        <w:pStyle w:val="ListParagraph"/>
        <w:numPr>
          <w:ilvl w:val="0"/>
          <w:numId w:val="4"/>
        </w:numPr>
        <w:tabs>
          <w:tab w:val="left" w:pos="881"/>
          <w:tab w:val="left" w:pos="883"/>
        </w:tabs>
        <w:spacing w:before="95"/>
        <w:ind w:left="882" w:hanging="721"/>
        <w:jc w:val="left"/>
        <w:rPr>
          <w:b/>
          <w:sz w:val="14"/>
        </w:rPr>
      </w:pPr>
      <w:r>
        <w:rPr>
          <w:b/>
        </w:rPr>
        <w:t>The</w:t>
      </w:r>
      <w:r>
        <w:rPr>
          <w:b/>
          <w:spacing w:val="8"/>
        </w:rPr>
        <w:t xml:space="preserve"> </w:t>
      </w:r>
      <w:r>
        <w:rPr>
          <w:b/>
        </w:rPr>
        <w:t>decision</w:t>
      </w:r>
      <w:hyperlink w:history="1" w:anchor="_bookmark1">
        <w:r>
          <w:rPr>
            <w:b/>
            <w:position w:val="10"/>
            <w:sz w:val="14"/>
          </w:rPr>
          <w:t>2</w:t>
        </w:r>
      </w:hyperlink>
    </w:p>
    <w:p w:rsidR="006E4EC2" w:rsidRDefault="000A6D6F">
      <w:pPr>
        <w:pStyle w:val="ListParagraph"/>
        <w:numPr>
          <w:ilvl w:val="1"/>
          <w:numId w:val="4"/>
        </w:numPr>
        <w:tabs>
          <w:tab w:val="left" w:pos="881"/>
          <w:tab w:val="left" w:pos="882"/>
        </w:tabs>
        <w:spacing w:before="100"/>
        <w:ind w:left="881" w:hanging="720"/>
        <w:rPr>
          <w:b/>
          <w:sz w:val="14"/>
        </w:rPr>
      </w:pPr>
      <w:r>
        <w:rPr>
          <w:b/>
        </w:rPr>
        <w:t xml:space="preserve">Type of authority: </w:t>
      </w:r>
      <w:r>
        <w:rPr>
          <w:rFonts w:ascii="Wingdings" w:hAnsi="Wingdings"/>
        </w:rPr>
        <w:t></w:t>
      </w:r>
      <w:r>
        <w:t xml:space="preserve"> </w:t>
      </w:r>
      <w:r>
        <w:rPr>
          <w:b/>
        </w:rPr>
        <w:t xml:space="preserve">judicial authority or </w:t>
      </w:r>
      <w:r>
        <w:rPr>
          <w:rFonts w:ascii="Wingdings" w:hAnsi="Wingdings"/>
        </w:rPr>
        <w:t></w:t>
      </w:r>
      <w:r>
        <w:t xml:space="preserve"> </w:t>
      </w:r>
      <w:r>
        <w:rPr>
          <w:b/>
        </w:rPr>
        <w:t>administrative</w:t>
      </w:r>
      <w:r>
        <w:rPr>
          <w:b/>
          <w:spacing w:val="-6"/>
        </w:rPr>
        <w:t xml:space="preserve"> </w:t>
      </w:r>
      <w:r>
        <w:rPr>
          <w:b/>
        </w:rPr>
        <w:t>authority</w:t>
      </w:r>
      <w:hyperlink w:history="1" w:anchor="_bookmark2">
        <w:r>
          <w:rPr>
            <w:b/>
            <w:position w:val="10"/>
            <w:sz w:val="14"/>
          </w:rPr>
          <w:t>3</w:t>
        </w:r>
      </w:hyperlink>
    </w:p>
    <w:p w:rsidR="006E4EC2" w:rsidRDefault="000A6D6F">
      <w:pPr>
        <w:pStyle w:val="ListParagraph"/>
        <w:numPr>
          <w:ilvl w:val="1"/>
          <w:numId w:val="4"/>
        </w:numPr>
        <w:tabs>
          <w:tab w:val="left" w:pos="881"/>
          <w:tab w:val="left" w:pos="882"/>
          <w:tab w:val="left" w:pos="9149"/>
        </w:tabs>
        <w:ind w:left="881" w:hanging="720"/>
      </w:pPr>
      <w:r>
        <w:rPr>
          <w:b/>
        </w:rPr>
        <w:t>Name and place of</w:t>
      </w:r>
      <w:r>
        <w:rPr>
          <w:b/>
          <w:spacing w:val="-9"/>
        </w:rPr>
        <w:t xml:space="preserve"> </w:t>
      </w:r>
      <w:r>
        <w:rPr>
          <w:b/>
        </w:rPr>
        <w:t xml:space="preserve">authority: </w:t>
      </w:r>
      <w:r>
        <w:rPr>
          <w:b/>
          <w:spacing w:val="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4EC2" w:rsidRDefault="000A6D6F">
      <w:pPr>
        <w:pStyle w:val="ListParagraph"/>
        <w:numPr>
          <w:ilvl w:val="1"/>
          <w:numId w:val="4"/>
        </w:numPr>
        <w:tabs>
          <w:tab w:val="left" w:pos="881"/>
          <w:tab w:val="left" w:pos="882"/>
          <w:tab w:val="left" w:pos="3762"/>
          <w:tab w:val="left" w:pos="9150"/>
        </w:tabs>
        <w:ind w:left="881" w:hanging="720"/>
      </w:pPr>
      <w:r>
        <w:rPr>
          <w:b/>
        </w:rPr>
        <w:t>(address if</w:t>
      </w:r>
      <w:r>
        <w:rPr>
          <w:b/>
          <w:spacing w:val="-4"/>
        </w:rPr>
        <w:t xml:space="preserve"> </w:t>
      </w:r>
      <w:r>
        <w:rPr>
          <w:b/>
        </w:rPr>
        <w:t>applicable)</w:t>
      </w:r>
      <w:r>
        <w:rPr>
          <w:b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spacing w:before="4" w:after="1"/>
        <w:rPr>
          <w:b w:val="0"/>
          <w:sz w:val="12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3727"/>
        <w:gridCol w:w="4826"/>
      </w:tblGrid>
      <w:tr w:rsidR="006E4EC2">
        <w:trPr>
          <w:trHeight w:val="454" w:hRule="exact"/>
        </w:trPr>
        <w:tc>
          <w:tcPr>
            <w:tcW w:w="548" w:type="dxa"/>
          </w:tcPr>
          <w:p w:rsidR="006E4EC2" w:rsidRDefault="000A6D6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3727" w:type="dxa"/>
          </w:tcPr>
          <w:p w:rsidR="006E4EC2" w:rsidRDefault="000A6D6F">
            <w:pPr>
              <w:pStyle w:val="TableParagraph"/>
              <w:spacing w:before="133"/>
              <w:ind w:left="222"/>
              <w:rPr>
                <w:b/>
              </w:rPr>
            </w:pPr>
            <w:r>
              <w:rPr>
                <w:b/>
              </w:rPr>
              <w:t>Date of the decision:</w:t>
            </w:r>
          </w:p>
        </w:tc>
        <w:tc>
          <w:tcPr>
            <w:tcW w:w="4826" w:type="dxa"/>
            <w:tcBorders>
              <w:top w:val="single" w:color="000000" w:sz="6" w:space="0"/>
            </w:tcBorders>
          </w:tcPr>
          <w:p w:rsidR="006E4EC2" w:rsidRDefault="000A6D6F">
            <w:pPr>
              <w:pStyle w:val="TableParagraph"/>
              <w:tabs>
                <w:tab w:val="left" w:pos="3295"/>
              </w:tabs>
              <w:spacing w:before="126"/>
              <w:ind w:right="54"/>
              <w:jc w:val="right"/>
              <w:rPr>
                <w:b/>
              </w:rPr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b/>
                <w:spacing w:val="-1"/>
              </w:rPr>
              <w:t>(</w:t>
            </w:r>
            <w:proofErr w:type="spellStart"/>
            <w:r>
              <w:rPr>
                <w:b/>
                <w:spacing w:val="-1"/>
              </w:rPr>
              <w:t>dd</w:t>
            </w:r>
            <w:proofErr w:type="spellEnd"/>
            <w:r>
              <w:rPr>
                <w:b/>
                <w:spacing w:val="-1"/>
              </w:rPr>
              <w:t>/mm/</w:t>
            </w:r>
            <w:proofErr w:type="spellStart"/>
            <w:r>
              <w:rPr>
                <w:b/>
                <w:spacing w:val="-1"/>
              </w:rPr>
              <w:t>yyyy</w:t>
            </w:r>
            <w:proofErr w:type="spellEnd"/>
            <w:r>
              <w:rPr>
                <w:b/>
                <w:spacing w:val="-1"/>
              </w:rPr>
              <w:t>)</w:t>
            </w:r>
          </w:p>
        </w:tc>
      </w:tr>
      <w:tr w:rsidR="006E4EC2">
        <w:trPr>
          <w:trHeight w:val="379" w:hRule="exact"/>
        </w:trPr>
        <w:tc>
          <w:tcPr>
            <w:tcW w:w="548" w:type="dxa"/>
          </w:tcPr>
          <w:p w:rsidR="006E4EC2" w:rsidRDefault="000A6D6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3727" w:type="dxa"/>
          </w:tcPr>
          <w:p w:rsidR="006E4EC2" w:rsidRDefault="000A6D6F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Date of effect of the decision:</w:t>
            </w:r>
          </w:p>
        </w:tc>
        <w:tc>
          <w:tcPr>
            <w:tcW w:w="4826" w:type="dxa"/>
          </w:tcPr>
          <w:p w:rsidR="006E4EC2" w:rsidRDefault="000A6D6F">
            <w:pPr>
              <w:pStyle w:val="TableParagraph"/>
              <w:tabs>
                <w:tab w:val="left" w:pos="3295"/>
              </w:tabs>
              <w:ind w:right="55"/>
              <w:jc w:val="right"/>
              <w:rPr>
                <w:b/>
              </w:rPr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b/>
                <w:spacing w:val="-1"/>
              </w:rPr>
              <w:t>(</w:t>
            </w:r>
            <w:proofErr w:type="spellStart"/>
            <w:r>
              <w:rPr>
                <w:b/>
                <w:spacing w:val="-1"/>
              </w:rPr>
              <w:t>dd</w:t>
            </w:r>
            <w:proofErr w:type="spellEnd"/>
            <w:r>
              <w:rPr>
                <w:b/>
                <w:spacing w:val="-1"/>
              </w:rPr>
              <w:t>/mm/</w:t>
            </w:r>
            <w:proofErr w:type="spellStart"/>
            <w:r>
              <w:rPr>
                <w:b/>
                <w:spacing w:val="-1"/>
              </w:rPr>
              <w:t>yyyy</w:t>
            </w:r>
            <w:proofErr w:type="spellEnd"/>
            <w:r>
              <w:rPr>
                <w:b/>
                <w:spacing w:val="-1"/>
              </w:rPr>
              <w:t>)</w:t>
            </w:r>
          </w:p>
        </w:tc>
      </w:tr>
      <w:tr w:rsidR="006E4EC2">
        <w:trPr>
          <w:trHeight w:val="379" w:hRule="exact"/>
        </w:trPr>
        <w:tc>
          <w:tcPr>
            <w:tcW w:w="548" w:type="dxa"/>
          </w:tcPr>
          <w:p w:rsidR="006E4EC2" w:rsidRDefault="000A6D6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3727" w:type="dxa"/>
          </w:tcPr>
          <w:p w:rsidR="006E4EC2" w:rsidRDefault="000A6D6F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Reference number of the decision:</w:t>
            </w:r>
          </w:p>
        </w:tc>
        <w:tc>
          <w:tcPr>
            <w:tcW w:w="4826" w:type="dxa"/>
          </w:tcPr>
          <w:p w:rsidR="006E4EC2" w:rsidRDefault="000A6D6F">
            <w:pPr>
              <w:pStyle w:val="TableParagraph"/>
              <w:tabs>
                <w:tab w:val="left" w:pos="4722"/>
              </w:tabs>
              <w:jc w:val="righ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E4EC2">
        <w:trPr>
          <w:trHeight w:val="311" w:hRule="exact"/>
        </w:trPr>
        <w:tc>
          <w:tcPr>
            <w:tcW w:w="548" w:type="dxa"/>
          </w:tcPr>
          <w:p w:rsidR="006E4EC2" w:rsidRDefault="000A6D6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3727" w:type="dxa"/>
          </w:tcPr>
          <w:p w:rsidR="006E4EC2" w:rsidRDefault="000A6D6F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Names of the parties to the decision:</w:t>
            </w:r>
          </w:p>
        </w:tc>
        <w:tc>
          <w:tcPr>
            <w:tcW w:w="4826" w:type="dxa"/>
          </w:tcPr>
          <w:p w:rsidR="006E4EC2" w:rsidRDefault="000A6D6F">
            <w:pPr>
              <w:pStyle w:val="TableParagraph"/>
              <w:tabs>
                <w:tab w:val="left" w:pos="4722"/>
              </w:tabs>
              <w:jc w:val="righ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6E4EC2" w:rsidRDefault="001348B0">
      <w:pPr>
        <w:pStyle w:val="BodyText"/>
        <w:spacing w:before="5"/>
        <w:rPr>
          <w:b w:val="0"/>
          <w:sz w:val="28"/>
        </w:rPr>
      </w:pPr>
      <w:r>
        <w:pict>
          <v:line id="_x0000_s1029" style="position:absolute;z-index:251656704;mso-wrap-distance-left:0;mso-wrap-distance-right:0;mso-position-horizontal-relative:page;mso-position-vertical-relative:text" strokeweight=".24403mm" from="301.05pt,18.65pt" to="537.65pt,18.65pt">
            <w10:wrap type="topAndBottom" anchorx="page"/>
          </v:line>
        </w:pict>
      </w:r>
      <w:r>
        <w:pict>
          <v:line id="_x0000_s1028" style="position:absolute;z-index:251657728;mso-wrap-distance-left:0;mso-wrap-distance-right:0;mso-position-horizontal-relative:page;mso-position-vertical-relative:text" strokeweight=".24403mm" from="301.05pt,37.65pt" to="537.65pt,37.65pt">
            <w10:wrap type="topAndBottom" anchorx="page"/>
          </v:line>
        </w:pict>
      </w:r>
    </w:p>
    <w:p w:rsidR="006E4EC2" w:rsidRDefault="006E4EC2">
      <w:pPr>
        <w:pStyle w:val="BodyText"/>
        <w:spacing w:before="9"/>
        <w:rPr>
          <w:b w:val="0"/>
          <w:sz w:val="25"/>
        </w:rPr>
      </w:pPr>
    </w:p>
    <w:p w:rsidR="006E4EC2" w:rsidRDefault="006E4EC2">
      <w:pPr>
        <w:pStyle w:val="BodyText"/>
        <w:rPr>
          <w:b w:val="0"/>
          <w:sz w:val="24"/>
        </w:rPr>
      </w:pPr>
    </w:p>
    <w:p w:rsidR="006E4EC2" w:rsidRDefault="000A6D6F">
      <w:pPr>
        <w:pStyle w:val="ListParagraph"/>
        <w:numPr>
          <w:ilvl w:val="0"/>
          <w:numId w:val="4"/>
        </w:numPr>
        <w:tabs>
          <w:tab w:val="left" w:pos="882"/>
          <w:tab w:val="left" w:pos="883"/>
          <w:tab w:val="left" w:pos="3763"/>
          <w:tab w:val="left" w:pos="8491"/>
        </w:tabs>
        <w:spacing w:before="199"/>
        <w:ind w:left="882" w:hanging="721"/>
        <w:jc w:val="left"/>
      </w:pPr>
      <w:r>
        <w:rPr>
          <w:b/>
        </w:rPr>
        <w:t>Name of the</w:t>
      </w:r>
      <w:r>
        <w:rPr>
          <w:b/>
          <w:spacing w:val="-3"/>
        </w:rPr>
        <w:t xml:space="preserve"> </w:t>
      </w:r>
      <w:r>
        <w:rPr>
          <w:b/>
        </w:rPr>
        <w:t>respondent:</w:t>
      </w:r>
      <w:r>
        <w:rPr>
          <w:b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012314" w:rsidP="00012314" w:rsidRDefault="00012314">
      <w:pPr>
        <w:pStyle w:val="BodyText"/>
        <w:rPr>
          <w:sz w:val="20"/>
        </w:rPr>
      </w:pPr>
      <w:r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>PAPERWORK REDUCTION ACT OF 1995 (Pub. L. 104-13) STATEMENT OF PUBLIC BURDEN:  The purpose of this information collection is to provide a statement of proper notice</w:t>
      </w:r>
      <w:r w:rsidR="001348B0"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 xml:space="preserve"> </w:t>
      </w:r>
      <w:r w:rsidR="001348B0"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>in an application under the 2007 Hague Child Support Convention</w:t>
      </w:r>
      <w:r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>. Public reporting burden for this collection of informa</w:t>
      </w:r>
      <w:r w:rsidR="001348B0"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 xml:space="preserve">tion </w:t>
      </w:r>
      <w:proofErr w:type="gramStart"/>
      <w:r w:rsidR="001348B0"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>is estimated</w:t>
      </w:r>
      <w:proofErr w:type="gramEnd"/>
      <w:r w:rsidR="001348B0"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 xml:space="preserve"> to average 0.</w:t>
      </w:r>
      <w:bookmarkStart w:name="_GoBack" w:id="0"/>
      <w:bookmarkEnd w:id="0"/>
      <w:r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 xml:space="preserve">5 hours per response, including the time for reviewing instructions, gathering and maintaining the data needed, and reviewing the collection of information.  </w:t>
      </w:r>
      <w:r w:rsidR="001348B0"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 xml:space="preserve">This is a mandatory collection of information per 45 CFR 303.7. </w:t>
      </w:r>
      <w:r w:rsidR="001348B0"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 xml:space="preserve"> </w:t>
      </w:r>
      <w:r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 If you have any comments on this collection of information, please contact the ACF Reports Clearance Officer by email at </w:t>
      </w:r>
      <w:hyperlink w:history="1" r:id="rId5">
        <w:r>
          <w:rPr>
            <w:rStyle w:val="Hyperlink"/>
            <w:rFonts w:ascii="Arial Narrow" w:hAnsi="Arial Narrow" w:eastAsia="Arial" w:cs="Arial"/>
            <w:spacing w:val="-1"/>
            <w:sz w:val="14"/>
            <w:szCs w:val="14"/>
          </w:rPr>
          <w:t>infocollection@acf.hhs.gov</w:t>
        </w:r>
      </w:hyperlink>
      <w:r>
        <w:rPr>
          <w:rFonts w:ascii="Arial Narrow" w:hAnsi="Arial Narrow" w:eastAsia="Arial" w:cs="Arial"/>
          <w:color w:val="000000" w:themeColor="text1"/>
          <w:spacing w:val="-1"/>
          <w:sz w:val="14"/>
          <w:szCs w:val="14"/>
        </w:rPr>
        <w:t>.</w:t>
      </w: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6E4EC2">
      <w:pPr>
        <w:pStyle w:val="BodyText"/>
        <w:rPr>
          <w:b w:val="0"/>
          <w:sz w:val="20"/>
        </w:rPr>
      </w:pPr>
    </w:p>
    <w:p w:rsidR="006E4EC2" w:rsidRDefault="001348B0">
      <w:pPr>
        <w:pStyle w:val="BodyText"/>
        <w:spacing w:before="6"/>
        <w:rPr>
          <w:b w:val="0"/>
          <w:sz w:val="24"/>
        </w:rPr>
      </w:pPr>
      <w:r>
        <w:pict>
          <v:line id="_x0000_s1027" style="position:absolute;z-index:251658752;mso-wrap-distance-left:0;mso-wrap-distance-right:0;mso-position-horizontal-relative:page" strokeweight=".6pt" from="85.1pt,16.35pt" to="229.1pt,16.35pt">
            <w10:wrap type="topAndBottom" anchorx="page"/>
          </v:line>
        </w:pict>
      </w:r>
    </w:p>
    <w:p w:rsidR="006E4EC2" w:rsidRDefault="000A6D6F">
      <w:pPr>
        <w:spacing w:before="47"/>
        <w:ind w:left="161" w:right="386"/>
        <w:rPr>
          <w:sz w:val="18"/>
        </w:rPr>
      </w:pPr>
      <w:bookmarkStart w:name="_bookmark0" w:id="1"/>
      <w:bookmarkEnd w:id="1"/>
      <w:r>
        <w:rPr>
          <w:position w:val="8"/>
          <w:sz w:val="12"/>
        </w:rPr>
        <w:t xml:space="preserve">1 </w:t>
      </w:r>
      <w:r>
        <w:rPr>
          <w:sz w:val="18"/>
        </w:rPr>
        <w:t>A Statement of Proper Notice should be provided if the Respondent did not appear and was not represented in the proceedings in the State of origin.</w:t>
      </w:r>
    </w:p>
    <w:p w:rsidR="006E4EC2" w:rsidRDefault="000A6D6F">
      <w:pPr>
        <w:spacing w:line="195" w:lineRule="exact"/>
        <w:ind w:left="161"/>
        <w:rPr>
          <w:sz w:val="18"/>
        </w:rPr>
      </w:pPr>
      <w:bookmarkStart w:name="_bookmark1" w:id="2"/>
      <w:bookmarkEnd w:id="2"/>
      <w:r>
        <w:rPr>
          <w:position w:val="8"/>
          <w:sz w:val="12"/>
        </w:rPr>
        <w:t xml:space="preserve">2 </w:t>
      </w:r>
      <w:r>
        <w:rPr>
          <w:sz w:val="18"/>
        </w:rPr>
        <w:t>For the definition of decision see Article 19(1).</w:t>
      </w:r>
    </w:p>
    <w:p w:rsidR="006E4EC2" w:rsidRDefault="000A6D6F">
      <w:pPr>
        <w:spacing w:line="219" w:lineRule="exact"/>
        <w:ind w:left="161"/>
        <w:rPr>
          <w:sz w:val="18"/>
        </w:rPr>
      </w:pPr>
      <w:bookmarkStart w:name="_bookmark2" w:id="3"/>
      <w:bookmarkEnd w:id="3"/>
      <w:r>
        <w:rPr>
          <w:position w:val="8"/>
          <w:sz w:val="12"/>
        </w:rPr>
        <w:t xml:space="preserve">3 </w:t>
      </w:r>
      <w:r>
        <w:rPr>
          <w:sz w:val="18"/>
        </w:rPr>
        <w:t>The Administrative Authority referred to in this Statement meets the requirements of Article 19(3).</w:t>
      </w:r>
    </w:p>
    <w:p w:rsidR="006E4EC2" w:rsidRDefault="006E4EC2">
      <w:pPr>
        <w:spacing w:line="219" w:lineRule="exact"/>
        <w:rPr>
          <w:sz w:val="18"/>
        </w:rPr>
        <w:sectPr w:rsidR="006E4EC2">
          <w:type w:val="continuous"/>
          <w:pgSz w:w="11910" w:h="16840"/>
          <w:pgMar w:top="100" w:right="700" w:bottom="280" w:left="1540" w:header="720" w:footer="720" w:gutter="0"/>
          <w:cols w:space="720"/>
        </w:sectPr>
      </w:pPr>
    </w:p>
    <w:p w:rsidR="006E4EC2" w:rsidRDefault="000A6D6F">
      <w:pPr>
        <w:spacing w:before="81"/>
        <w:ind w:left="394" w:right="731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>Convention on the International Recovery of Child Support and Other Forms of Family Maintenance</w:t>
      </w:r>
    </w:p>
    <w:p w:rsidR="006E4EC2" w:rsidRDefault="006E4EC2">
      <w:pPr>
        <w:pStyle w:val="BodyText"/>
        <w:spacing w:before="11"/>
        <w:rPr>
          <w:i/>
          <w:sz w:val="20"/>
        </w:rPr>
      </w:pPr>
    </w:p>
    <w:p w:rsidR="006E4EC2" w:rsidRDefault="000A6D6F">
      <w:pPr>
        <w:pStyle w:val="ListParagraph"/>
        <w:numPr>
          <w:ilvl w:val="0"/>
          <w:numId w:val="4"/>
        </w:numPr>
        <w:tabs>
          <w:tab w:val="left" w:pos="962"/>
          <w:tab w:val="left" w:pos="963"/>
        </w:tabs>
        <w:spacing w:before="0"/>
        <w:ind w:left="962" w:hanging="721"/>
        <w:jc w:val="left"/>
        <w:rPr>
          <w:b/>
        </w:rPr>
      </w:pPr>
      <w:r>
        <w:rPr>
          <w:b/>
        </w:rPr>
        <w:t>Proper notice to the</w:t>
      </w:r>
      <w:r>
        <w:rPr>
          <w:b/>
          <w:spacing w:val="-5"/>
        </w:rPr>
        <w:t xml:space="preserve"> </w:t>
      </w:r>
      <w:r>
        <w:rPr>
          <w:b/>
        </w:rPr>
        <w:t>respondent</w:t>
      </w:r>
    </w:p>
    <w:p w:rsidR="006E4EC2" w:rsidRDefault="000A6D6F">
      <w:pPr>
        <w:pStyle w:val="ListParagraph"/>
        <w:numPr>
          <w:ilvl w:val="0"/>
          <w:numId w:val="3"/>
        </w:numPr>
        <w:tabs>
          <w:tab w:val="left" w:pos="1681"/>
          <w:tab w:val="left" w:pos="1682"/>
        </w:tabs>
        <w:spacing w:before="114" w:line="270" w:lineRule="exact"/>
        <w:ind w:right="505"/>
        <w:rPr>
          <w:b/>
        </w:rPr>
      </w:pPr>
      <w:r>
        <w:rPr>
          <w:b/>
        </w:rPr>
        <w:t>The respondent had proper notice of the proceedings and an opportunity to be heard (</w:t>
      </w:r>
      <w:r>
        <w:rPr>
          <w:rFonts w:ascii="Wingdings" w:hAnsi="Wingdings"/>
        </w:rPr>
        <w:t></w:t>
      </w:r>
      <w:r>
        <w:t xml:space="preserve"> </w:t>
      </w:r>
      <w:r>
        <w:rPr>
          <w:b/>
        </w:rPr>
        <w:t>Certificate of Service attached if</w:t>
      </w:r>
      <w:r>
        <w:rPr>
          <w:b/>
          <w:spacing w:val="8"/>
        </w:rPr>
        <w:t xml:space="preserve"> </w:t>
      </w:r>
      <w:r>
        <w:rPr>
          <w:b/>
        </w:rPr>
        <w:t>applicable</w:t>
      </w:r>
      <w:hyperlink w:history="1" w:anchor="_bookmark3">
        <w:r>
          <w:rPr>
            <w:rFonts w:ascii="Symbol" w:hAnsi="Symbol"/>
            <w:b/>
            <w:position w:val="10"/>
            <w:sz w:val="14"/>
          </w:rPr>
          <w:t></w:t>
        </w:r>
      </w:hyperlink>
      <w:r>
        <w:rPr>
          <w:b/>
        </w:rPr>
        <w:t>)</w:t>
      </w:r>
    </w:p>
    <w:p w:rsidR="006E4EC2" w:rsidRDefault="000A6D6F">
      <w:pPr>
        <w:pStyle w:val="ListParagraph"/>
        <w:numPr>
          <w:ilvl w:val="0"/>
          <w:numId w:val="3"/>
        </w:numPr>
        <w:tabs>
          <w:tab w:val="left" w:pos="1681"/>
          <w:tab w:val="left" w:pos="1682"/>
        </w:tabs>
        <w:spacing w:before="2" w:line="230" w:lineRule="auto"/>
        <w:ind w:right="948"/>
        <w:rPr>
          <w:b/>
        </w:rPr>
      </w:pPr>
      <w:r>
        <w:rPr>
          <w:b/>
        </w:rPr>
        <w:t>The respondent had proper notice of the decision and an opportunity to challenge or appeal it on fact and law (</w:t>
      </w:r>
      <w:r>
        <w:rPr>
          <w:rFonts w:ascii="Wingdings" w:hAnsi="Wingdings"/>
        </w:rPr>
        <w:t></w:t>
      </w:r>
      <w:r>
        <w:t xml:space="preserve"> </w:t>
      </w:r>
      <w:r>
        <w:rPr>
          <w:b/>
        </w:rPr>
        <w:t>Certificate of Service attached if applicable</w:t>
      </w:r>
      <w:r>
        <w:rPr>
          <w:rFonts w:ascii="Symbol" w:hAnsi="Symbol"/>
          <w:b/>
          <w:position w:val="10"/>
          <w:sz w:val="14"/>
        </w:rPr>
        <w:t></w:t>
      </w:r>
      <w:r>
        <w:rPr>
          <w:b/>
        </w:rPr>
        <w:t>)</w:t>
      </w:r>
    </w:p>
    <w:p w:rsidR="006E4EC2" w:rsidRDefault="006E4EC2">
      <w:pPr>
        <w:pStyle w:val="BodyText"/>
        <w:rPr>
          <w:sz w:val="28"/>
        </w:rPr>
      </w:pPr>
    </w:p>
    <w:p w:rsidR="006E4EC2" w:rsidRDefault="000A6D6F">
      <w:pPr>
        <w:pStyle w:val="BodyText"/>
        <w:tabs>
          <w:tab w:val="left" w:pos="4372"/>
          <w:tab w:val="left" w:pos="6542"/>
          <w:tab w:val="left" w:pos="7443"/>
          <w:tab w:val="left" w:pos="9201"/>
        </w:tabs>
        <w:spacing w:before="186" w:line="253" w:lineRule="exact"/>
        <w:ind w:left="241"/>
        <w:rPr>
          <w:b w:val="0"/>
        </w:rPr>
      </w:pPr>
      <w:r>
        <w:t>Name:</w:t>
      </w:r>
      <w:r>
        <w:rPr>
          <w:b w:val="0"/>
          <w:u w:val="single"/>
        </w:rPr>
        <w:tab/>
      </w:r>
      <w:r>
        <w:t>(in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letters)</w:t>
      </w:r>
      <w:r>
        <w:tab/>
        <w:t>Date:</w:t>
      </w:r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6E4EC2" w:rsidRDefault="000A6D6F">
      <w:pPr>
        <w:pStyle w:val="BodyText"/>
        <w:tabs>
          <w:tab w:val="left" w:pos="7801"/>
        </w:tabs>
        <w:spacing w:line="253" w:lineRule="exact"/>
        <w:ind w:left="241"/>
      </w:pPr>
      <w:r>
        <w:t>Name of the official from the competent authority of the State</w:t>
      </w:r>
      <w:r>
        <w:rPr>
          <w:spacing w:val="-1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origin</w:t>
      </w:r>
      <w:r>
        <w:tab/>
        <w:t>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</w:p>
    <w:p w:rsidR="006E4EC2" w:rsidRDefault="006E4EC2">
      <w:pPr>
        <w:pStyle w:val="BodyText"/>
      </w:pPr>
    </w:p>
    <w:p w:rsidR="006E4EC2" w:rsidRDefault="000A6D6F">
      <w:pPr>
        <w:pStyle w:val="ListParagraph"/>
        <w:numPr>
          <w:ilvl w:val="0"/>
          <w:numId w:val="2"/>
        </w:numPr>
        <w:tabs>
          <w:tab w:val="left" w:pos="962"/>
        </w:tabs>
        <w:spacing w:before="0"/>
        <w:ind w:right="256"/>
        <w:jc w:val="both"/>
        <w:rPr>
          <w:b/>
        </w:rPr>
      </w:pPr>
      <w:r>
        <w:rPr>
          <w:b/>
        </w:rPr>
        <w:t>This Statement of Proper Notice was completed by the official from the competent authority of the State of origin whose name appears above and is transmitted by the requesting Central</w:t>
      </w:r>
      <w:r>
        <w:rPr>
          <w:b/>
          <w:spacing w:val="-5"/>
        </w:rPr>
        <w:t xml:space="preserve"> </w:t>
      </w:r>
      <w:r>
        <w:rPr>
          <w:b/>
        </w:rPr>
        <w:t>Authority.</w:t>
      </w:r>
    </w:p>
    <w:p w:rsidR="006E4EC2" w:rsidRDefault="006E4EC2">
      <w:pPr>
        <w:pStyle w:val="BodyText"/>
        <w:spacing w:before="10"/>
        <w:rPr>
          <w:sz w:val="21"/>
        </w:rPr>
      </w:pPr>
    </w:p>
    <w:p w:rsidR="006E4EC2" w:rsidRDefault="000A6D6F">
      <w:pPr>
        <w:pStyle w:val="BodyText"/>
        <w:tabs>
          <w:tab w:val="left" w:pos="4372"/>
          <w:tab w:val="left" w:pos="6722"/>
          <w:tab w:val="left" w:pos="7443"/>
          <w:tab w:val="left" w:pos="9202"/>
        </w:tabs>
        <w:ind w:left="241"/>
        <w:rPr>
          <w:b w:val="0"/>
        </w:rPr>
      </w:pPr>
      <w:r>
        <w:t>Name:</w:t>
      </w:r>
      <w:r>
        <w:rPr>
          <w:b w:val="0"/>
          <w:u w:val="single"/>
        </w:rPr>
        <w:tab/>
      </w:r>
      <w:r>
        <w:t>(in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letters)</w:t>
      </w:r>
      <w:r>
        <w:tab/>
        <w:t>Date:</w:t>
      </w:r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6E4EC2" w:rsidRDefault="000A6D6F">
      <w:pPr>
        <w:pStyle w:val="BodyText"/>
        <w:tabs>
          <w:tab w:val="left" w:pos="7983"/>
        </w:tabs>
        <w:ind w:left="241"/>
      </w:pPr>
      <w:proofErr w:type="spellStart"/>
      <w:r>
        <w:t>Authorised</w:t>
      </w:r>
      <w:proofErr w:type="spellEnd"/>
      <w:r>
        <w:t xml:space="preserve"> representative of the</w:t>
      </w:r>
      <w:r>
        <w:rPr>
          <w:spacing w:val="-5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Authority</w:t>
      </w:r>
      <w:r>
        <w:tab/>
        <w:t>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</w:p>
    <w:p w:rsidR="006E4EC2" w:rsidRDefault="006E4EC2">
      <w:pPr>
        <w:pStyle w:val="BodyText"/>
      </w:pPr>
    </w:p>
    <w:p w:rsidR="006E4EC2" w:rsidRDefault="000A6D6F">
      <w:pPr>
        <w:pStyle w:val="BodyText"/>
        <w:tabs>
          <w:tab w:val="left" w:pos="6008"/>
          <w:tab w:val="left" w:pos="9303"/>
        </w:tabs>
        <w:ind w:left="241"/>
        <w:rPr>
          <w:b w:val="0"/>
        </w:rPr>
      </w:pPr>
      <w:r>
        <w:t>Requesting Central Authority reference</w:t>
      </w:r>
      <w:r>
        <w:rPr>
          <w:spacing w:val="-8"/>
        </w:rPr>
        <w:t xml:space="preserve"> </w:t>
      </w:r>
      <w:r>
        <w:t>number:</w:t>
      </w:r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6E4EC2" w:rsidRDefault="000A6D6F">
      <w:pPr>
        <w:pStyle w:val="BodyText"/>
        <w:ind w:left="241"/>
      </w:pPr>
      <w:r>
        <w:t>(For Central Authority use only)</w:t>
      </w: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6E4EC2" w:rsidRDefault="006E4EC2">
      <w:pPr>
        <w:pStyle w:val="BodyText"/>
        <w:rPr>
          <w:sz w:val="24"/>
        </w:rPr>
      </w:pPr>
    </w:p>
    <w:p w:rsidR="00012314" w:rsidRDefault="00012314">
      <w:pPr>
        <w:pStyle w:val="BodyText"/>
        <w:spacing w:before="9"/>
        <w:rPr>
          <w:b w:val="0"/>
          <w:sz w:val="8"/>
        </w:rPr>
      </w:pPr>
      <w:bookmarkStart w:name="_bookmark3" w:id="4"/>
      <w:bookmarkEnd w:id="4"/>
    </w:p>
    <w:p w:rsidR="00012314" w:rsidRDefault="00012314">
      <w:pPr>
        <w:pStyle w:val="BodyText"/>
        <w:spacing w:before="9"/>
        <w:rPr>
          <w:b w:val="0"/>
          <w:sz w:val="8"/>
        </w:rPr>
      </w:pPr>
    </w:p>
    <w:p w:rsidR="006E4EC2" w:rsidRDefault="001348B0">
      <w:pPr>
        <w:pStyle w:val="BodyText"/>
        <w:spacing w:before="9"/>
        <w:rPr>
          <w:b w:val="0"/>
          <w:sz w:val="8"/>
        </w:rPr>
      </w:pPr>
      <w:r>
        <w:pict>
          <v:line id="_x0000_s1026" style="position:absolute;z-index:251659776;mso-wrap-distance-left:0;mso-wrap-distance-right:0;mso-position-horizontal-relative:page" strokeweight=".6pt" from="78.3pt,7.35pt" to="222.3pt,7.35pt">
            <w10:wrap type="topAndBottom" anchorx="page"/>
          </v:line>
        </w:pict>
      </w:r>
    </w:p>
    <w:p w:rsidR="006E4EC2" w:rsidRDefault="000A6D6F">
      <w:pPr>
        <w:pStyle w:val="ListParagraph"/>
        <w:numPr>
          <w:ilvl w:val="0"/>
          <w:numId w:val="1"/>
        </w:numPr>
        <w:tabs>
          <w:tab w:val="left" w:pos="256"/>
        </w:tabs>
        <w:spacing w:before="52"/>
        <w:ind w:right="352" w:firstLine="0"/>
        <w:rPr>
          <w:sz w:val="18"/>
        </w:rPr>
      </w:pPr>
      <w:r>
        <w:rPr>
          <w:sz w:val="18"/>
        </w:rPr>
        <w:t>For example, a certificate issued under domestic law or, where appropriate, a certificate issued under an international instrument.</w:t>
      </w:r>
    </w:p>
    <w:sectPr w:rsidR="006E4EC2">
      <w:pgSz w:w="11910" w:h="16840"/>
      <w:pgMar w:top="640" w:right="900" w:bottom="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BF8"/>
    <w:multiLevelType w:val="hybridMultilevel"/>
    <w:tmpl w:val="9C9ECF2A"/>
    <w:lvl w:ilvl="0" w:tplc="3BD277E4">
      <w:numFmt w:val="bullet"/>
      <w:lvlText w:val=""/>
      <w:lvlJc w:val="left"/>
      <w:pPr>
        <w:ind w:left="118" w:hanging="137"/>
      </w:pPr>
      <w:rPr>
        <w:rFonts w:ascii="Symbol" w:eastAsia="Symbol" w:hAnsi="Symbol" w:cs="Symbol" w:hint="default"/>
        <w:w w:val="100"/>
        <w:position w:val="8"/>
        <w:sz w:val="12"/>
        <w:szCs w:val="12"/>
      </w:rPr>
    </w:lvl>
    <w:lvl w:ilvl="1" w:tplc="E270934C">
      <w:numFmt w:val="bullet"/>
      <w:lvlText w:val="•"/>
      <w:lvlJc w:val="left"/>
      <w:pPr>
        <w:ind w:left="1062" w:hanging="137"/>
      </w:pPr>
      <w:rPr>
        <w:rFonts w:hint="default"/>
      </w:rPr>
    </w:lvl>
    <w:lvl w:ilvl="2" w:tplc="43C6876E">
      <w:numFmt w:val="bullet"/>
      <w:lvlText w:val="•"/>
      <w:lvlJc w:val="left"/>
      <w:pPr>
        <w:ind w:left="2004" w:hanging="137"/>
      </w:pPr>
      <w:rPr>
        <w:rFonts w:hint="default"/>
      </w:rPr>
    </w:lvl>
    <w:lvl w:ilvl="3" w:tplc="EF565EF2">
      <w:numFmt w:val="bullet"/>
      <w:lvlText w:val="•"/>
      <w:lvlJc w:val="left"/>
      <w:pPr>
        <w:ind w:left="2947" w:hanging="137"/>
      </w:pPr>
      <w:rPr>
        <w:rFonts w:hint="default"/>
      </w:rPr>
    </w:lvl>
    <w:lvl w:ilvl="4" w:tplc="D9ECF3B8">
      <w:numFmt w:val="bullet"/>
      <w:lvlText w:val="•"/>
      <w:lvlJc w:val="left"/>
      <w:pPr>
        <w:ind w:left="3889" w:hanging="137"/>
      </w:pPr>
      <w:rPr>
        <w:rFonts w:hint="default"/>
      </w:rPr>
    </w:lvl>
    <w:lvl w:ilvl="5" w:tplc="7C3695E0">
      <w:numFmt w:val="bullet"/>
      <w:lvlText w:val="•"/>
      <w:lvlJc w:val="left"/>
      <w:pPr>
        <w:ind w:left="4832" w:hanging="137"/>
      </w:pPr>
      <w:rPr>
        <w:rFonts w:hint="default"/>
      </w:rPr>
    </w:lvl>
    <w:lvl w:ilvl="6" w:tplc="2ECE0D70">
      <w:numFmt w:val="bullet"/>
      <w:lvlText w:val="•"/>
      <w:lvlJc w:val="left"/>
      <w:pPr>
        <w:ind w:left="5774" w:hanging="137"/>
      </w:pPr>
      <w:rPr>
        <w:rFonts w:hint="default"/>
      </w:rPr>
    </w:lvl>
    <w:lvl w:ilvl="7" w:tplc="D1425CD2">
      <w:numFmt w:val="bullet"/>
      <w:lvlText w:val="•"/>
      <w:lvlJc w:val="left"/>
      <w:pPr>
        <w:ind w:left="6717" w:hanging="137"/>
      </w:pPr>
      <w:rPr>
        <w:rFonts w:hint="default"/>
      </w:rPr>
    </w:lvl>
    <w:lvl w:ilvl="8" w:tplc="7F36C0FA">
      <w:numFmt w:val="bullet"/>
      <w:lvlText w:val="•"/>
      <w:lvlJc w:val="left"/>
      <w:pPr>
        <w:ind w:left="7659" w:hanging="137"/>
      </w:pPr>
      <w:rPr>
        <w:rFonts w:hint="default"/>
      </w:rPr>
    </w:lvl>
  </w:abstractNum>
  <w:abstractNum w:abstractNumId="1" w15:restartNumberingAfterBreak="0">
    <w:nsid w:val="5B644EB5"/>
    <w:multiLevelType w:val="hybridMultilevel"/>
    <w:tmpl w:val="770C64FC"/>
    <w:lvl w:ilvl="0" w:tplc="8FECD846">
      <w:numFmt w:val="bullet"/>
      <w:lvlText w:val=""/>
      <w:lvlJc w:val="left"/>
      <w:pPr>
        <w:ind w:left="961" w:hanging="72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A17C7CA2">
      <w:numFmt w:val="bullet"/>
      <w:lvlText w:val="•"/>
      <w:lvlJc w:val="left"/>
      <w:pPr>
        <w:ind w:left="1818" w:hanging="720"/>
      </w:pPr>
      <w:rPr>
        <w:rFonts w:hint="default"/>
      </w:rPr>
    </w:lvl>
    <w:lvl w:ilvl="2" w:tplc="FA845BCC">
      <w:numFmt w:val="bullet"/>
      <w:lvlText w:val="•"/>
      <w:lvlJc w:val="left"/>
      <w:pPr>
        <w:ind w:left="2676" w:hanging="720"/>
      </w:pPr>
      <w:rPr>
        <w:rFonts w:hint="default"/>
      </w:rPr>
    </w:lvl>
    <w:lvl w:ilvl="3" w:tplc="25F221C4">
      <w:numFmt w:val="bullet"/>
      <w:lvlText w:val="•"/>
      <w:lvlJc w:val="left"/>
      <w:pPr>
        <w:ind w:left="3535" w:hanging="720"/>
      </w:pPr>
      <w:rPr>
        <w:rFonts w:hint="default"/>
      </w:rPr>
    </w:lvl>
    <w:lvl w:ilvl="4" w:tplc="E2E2733E">
      <w:numFmt w:val="bullet"/>
      <w:lvlText w:val="•"/>
      <w:lvlJc w:val="left"/>
      <w:pPr>
        <w:ind w:left="4393" w:hanging="720"/>
      </w:pPr>
      <w:rPr>
        <w:rFonts w:hint="default"/>
      </w:rPr>
    </w:lvl>
    <w:lvl w:ilvl="5" w:tplc="9F6426CC">
      <w:numFmt w:val="bullet"/>
      <w:lvlText w:val="•"/>
      <w:lvlJc w:val="left"/>
      <w:pPr>
        <w:ind w:left="5252" w:hanging="720"/>
      </w:pPr>
      <w:rPr>
        <w:rFonts w:hint="default"/>
      </w:rPr>
    </w:lvl>
    <w:lvl w:ilvl="6" w:tplc="A352FA48">
      <w:numFmt w:val="bullet"/>
      <w:lvlText w:val="•"/>
      <w:lvlJc w:val="left"/>
      <w:pPr>
        <w:ind w:left="6110" w:hanging="720"/>
      </w:pPr>
      <w:rPr>
        <w:rFonts w:hint="default"/>
      </w:rPr>
    </w:lvl>
    <w:lvl w:ilvl="7" w:tplc="28B07308">
      <w:numFmt w:val="bullet"/>
      <w:lvlText w:val="•"/>
      <w:lvlJc w:val="left"/>
      <w:pPr>
        <w:ind w:left="6969" w:hanging="720"/>
      </w:pPr>
      <w:rPr>
        <w:rFonts w:hint="default"/>
      </w:rPr>
    </w:lvl>
    <w:lvl w:ilvl="8" w:tplc="7DDE4448">
      <w:numFmt w:val="bullet"/>
      <w:lvlText w:val="•"/>
      <w:lvlJc w:val="left"/>
      <w:pPr>
        <w:ind w:left="7827" w:hanging="720"/>
      </w:pPr>
      <w:rPr>
        <w:rFonts w:hint="default"/>
      </w:rPr>
    </w:lvl>
  </w:abstractNum>
  <w:abstractNum w:abstractNumId="2" w15:restartNumberingAfterBreak="0">
    <w:nsid w:val="65855EE4"/>
    <w:multiLevelType w:val="hybridMultilevel"/>
    <w:tmpl w:val="186058E2"/>
    <w:lvl w:ilvl="0" w:tplc="27429564">
      <w:numFmt w:val="bullet"/>
      <w:lvlText w:val=""/>
      <w:lvlJc w:val="left"/>
      <w:pPr>
        <w:ind w:left="1681" w:hanging="72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A4B2C788">
      <w:numFmt w:val="bullet"/>
      <w:lvlText w:val="•"/>
      <w:lvlJc w:val="left"/>
      <w:pPr>
        <w:ind w:left="2466" w:hanging="720"/>
      </w:pPr>
      <w:rPr>
        <w:rFonts w:hint="default"/>
      </w:rPr>
    </w:lvl>
    <w:lvl w:ilvl="2" w:tplc="384052F4">
      <w:numFmt w:val="bullet"/>
      <w:lvlText w:val="•"/>
      <w:lvlJc w:val="left"/>
      <w:pPr>
        <w:ind w:left="3252" w:hanging="720"/>
      </w:pPr>
      <w:rPr>
        <w:rFonts w:hint="default"/>
      </w:rPr>
    </w:lvl>
    <w:lvl w:ilvl="3" w:tplc="C3A293E2">
      <w:numFmt w:val="bullet"/>
      <w:lvlText w:val="•"/>
      <w:lvlJc w:val="left"/>
      <w:pPr>
        <w:ind w:left="4039" w:hanging="720"/>
      </w:pPr>
      <w:rPr>
        <w:rFonts w:hint="default"/>
      </w:rPr>
    </w:lvl>
    <w:lvl w:ilvl="4" w:tplc="AE4E8758">
      <w:numFmt w:val="bullet"/>
      <w:lvlText w:val="•"/>
      <w:lvlJc w:val="left"/>
      <w:pPr>
        <w:ind w:left="4825" w:hanging="720"/>
      </w:pPr>
      <w:rPr>
        <w:rFonts w:hint="default"/>
      </w:rPr>
    </w:lvl>
    <w:lvl w:ilvl="5" w:tplc="B21682CE">
      <w:numFmt w:val="bullet"/>
      <w:lvlText w:val="•"/>
      <w:lvlJc w:val="left"/>
      <w:pPr>
        <w:ind w:left="5612" w:hanging="720"/>
      </w:pPr>
      <w:rPr>
        <w:rFonts w:hint="default"/>
      </w:rPr>
    </w:lvl>
    <w:lvl w:ilvl="6" w:tplc="9FCE35A8">
      <w:numFmt w:val="bullet"/>
      <w:lvlText w:val="•"/>
      <w:lvlJc w:val="left"/>
      <w:pPr>
        <w:ind w:left="6398" w:hanging="720"/>
      </w:pPr>
      <w:rPr>
        <w:rFonts w:hint="default"/>
      </w:rPr>
    </w:lvl>
    <w:lvl w:ilvl="7" w:tplc="D250F2DA">
      <w:numFmt w:val="bullet"/>
      <w:lvlText w:val="•"/>
      <w:lvlJc w:val="left"/>
      <w:pPr>
        <w:ind w:left="7185" w:hanging="720"/>
      </w:pPr>
      <w:rPr>
        <w:rFonts w:hint="default"/>
      </w:rPr>
    </w:lvl>
    <w:lvl w:ilvl="8" w:tplc="29D08758">
      <w:numFmt w:val="bullet"/>
      <w:lvlText w:val="•"/>
      <w:lvlJc w:val="left"/>
      <w:pPr>
        <w:ind w:left="7971" w:hanging="720"/>
      </w:pPr>
      <w:rPr>
        <w:rFonts w:hint="default"/>
      </w:rPr>
    </w:lvl>
  </w:abstractNum>
  <w:abstractNum w:abstractNumId="3" w15:restartNumberingAfterBreak="0">
    <w:nsid w:val="6FD33748"/>
    <w:multiLevelType w:val="multilevel"/>
    <w:tmpl w:val="BFD84C2A"/>
    <w:lvl w:ilvl="0">
      <w:start w:val="1"/>
      <w:numFmt w:val="decimal"/>
      <w:lvlText w:val="%1."/>
      <w:lvlJc w:val="left"/>
      <w:pPr>
        <w:ind w:left="881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882" w:hanging="721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636" w:hanging="721"/>
      </w:pPr>
      <w:rPr>
        <w:rFonts w:hint="default"/>
      </w:rPr>
    </w:lvl>
    <w:lvl w:ilvl="3">
      <w:numFmt w:val="bullet"/>
      <w:lvlText w:val="•"/>
      <w:lvlJc w:val="left"/>
      <w:pPr>
        <w:ind w:left="3515" w:hanging="721"/>
      </w:pPr>
      <w:rPr>
        <w:rFonts w:hint="default"/>
      </w:rPr>
    </w:lvl>
    <w:lvl w:ilvl="4">
      <w:numFmt w:val="bullet"/>
      <w:lvlText w:val="•"/>
      <w:lvlJc w:val="left"/>
      <w:pPr>
        <w:ind w:left="4393" w:hanging="721"/>
      </w:pPr>
      <w:rPr>
        <w:rFonts w:hint="default"/>
      </w:rPr>
    </w:lvl>
    <w:lvl w:ilvl="5">
      <w:numFmt w:val="bullet"/>
      <w:lvlText w:val="•"/>
      <w:lvlJc w:val="left"/>
      <w:pPr>
        <w:ind w:left="5272" w:hanging="721"/>
      </w:pPr>
      <w:rPr>
        <w:rFonts w:hint="default"/>
      </w:rPr>
    </w:lvl>
    <w:lvl w:ilvl="6">
      <w:numFmt w:val="bullet"/>
      <w:lvlText w:val="•"/>
      <w:lvlJc w:val="left"/>
      <w:pPr>
        <w:ind w:left="6150" w:hanging="721"/>
      </w:pPr>
      <w:rPr>
        <w:rFonts w:hint="default"/>
      </w:rPr>
    </w:lvl>
    <w:lvl w:ilvl="7">
      <w:numFmt w:val="bullet"/>
      <w:lvlText w:val="•"/>
      <w:lvlJc w:val="left"/>
      <w:pPr>
        <w:ind w:left="7029" w:hanging="721"/>
      </w:pPr>
      <w:rPr>
        <w:rFonts w:hint="default"/>
      </w:rPr>
    </w:lvl>
    <w:lvl w:ilvl="8">
      <w:numFmt w:val="bullet"/>
      <w:lvlText w:val="•"/>
      <w:lvlJc w:val="left"/>
      <w:pPr>
        <w:ind w:left="7907" w:hanging="72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E4EC2"/>
    <w:rsid w:val="00012314"/>
    <w:rsid w:val="000A6D6F"/>
    <w:rsid w:val="001348B0"/>
    <w:rsid w:val="006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624D9BF"/>
  <w15:docId w15:val="{A154DBE5-A584-4D46-90C0-726FC2CE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26"/>
      <w:ind w:left="881" w:hanging="720"/>
    </w:pPr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character" w:styleId="Hyperlink">
    <w:name w:val="Hyperlink"/>
    <w:basedOn w:val="DefaultParagraphFont"/>
    <w:semiHidden/>
    <w:unhideWhenUsed/>
    <w:rsid w:val="00012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collection@acf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A4 - Statement of Proper Notice</vt:lpstr>
    </vt:vector>
  </TitlesOfParts>
  <Company>HHS/ITIO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A4 - Statement of Proper Notice</dc:title>
  <dc:subject>OMB 0970-0488</dc:subject>
  <dc:creator>Hague Conference</dc:creator>
  <cp:lastModifiedBy>Lowe, Eliza H (ACF)</cp:lastModifiedBy>
  <cp:revision>3</cp:revision>
  <dcterms:created xsi:type="dcterms:W3CDTF">2020-02-05T14:46:00Z</dcterms:created>
  <dcterms:modified xsi:type="dcterms:W3CDTF">2020-02-10T18:58:00Z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2017-04-07T00:00:00Z</vt:filetime>
  </property>
</Properties>
</file>