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95103" w:rsidRPr="002A46B2" w:rsidP="005B0888" w14:paraId="2545456A" w14:textId="77777777">
      <w:pPr>
        <w:tabs>
          <w:tab w:val="left" w:pos="720"/>
        </w:tabs>
        <w:jc w:val="center"/>
        <w:rPr>
          <w:rFonts w:ascii="Arial" w:hAnsi="Arial" w:cs="Arial"/>
          <w:b/>
          <w:bCs/>
          <w:caps/>
          <w:color w:val="000000" w:themeColor="text1"/>
          <w:sz w:val="26"/>
          <w:szCs w:val="26"/>
        </w:rPr>
      </w:pPr>
      <w:r w:rsidRPr="002A46B2">
        <w:rPr>
          <w:rFonts w:ascii="Arial" w:hAnsi="Arial" w:cs="Arial"/>
          <w:caps/>
          <w:color w:val="000000" w:themeColor="text1"/>
          <w:sz w:val="26"/>
          <w:szCs w:val="26"/>
          <w:lang w:val="en-CA"/>
        </w:rPr>
        <w:fldChar w:fldCharType="begin"/>
      </w:r>
      <w:r w:rsidRPr="002A46B2">
        <w:rPr>
          <w:rFonts w:ascii="Arial" w:hAnsi="Arial" w:cs="Arial"/>
          <w:caps/>
          <w:color w:val="000000" w:themeColor="text1"/>
          <w:sz w:val="26"/>
          <w:szCs w:val="26"/>
          <w:lang w:val="en-CA"/>
        </w:rPr>
        <w:instrText xml:space="preserve"> SEQ CHAPTER \h \r 1</w:instrText>
      </w:r>
      <w:r w:rsidR="00000000">
        <w:rPr>
          <w:rFonts w:ascii="Arial" w:hAnsi="Arial" w:cs="Arial"/>
          <w:caps/>
          <w:color w:val="000000" w:themeColor="text1"/>
          <w:sz w:val="26"/>
          <w:szCs w:val="26"/>
          <w:lang w:val="en-CA"/>
        </w:rPr>
        <w:fldChar w:fldCharType="separate"/>
      </w:r>
      <w:r w:rsidRPr="002A46B2">
        <w:rPr>
          <w:rFonts w:ascii="Arial" w:hAnsi="Arial" w:cs="Arial"/>
          <w:caps/>
          <w:color w:val="000000" w:themeColor="text1"/>
          <w:sz w:val="26"/>
          <w:szCs w:val="26"/>
          <w:lang w:val="en-CA"/>
        </w:rPr>
        <w:fldChar w:fldCharType="end"/>
      </w:r>
      <w:r w:rsidRPr="002A46B2">
        <w:rPr>
          <w:rFonts w:ascii="Arial" w:hAnsi="Arial" w:cs="Arial"/>
          <w:b/>
          <w:bCs/>
          <w:caps/>
          <w:color w:val="000000" w:themeColor="text1"/>
          <w:sz w:val="26"/>
          <w:szCs w:val="26"/>
        </w:rPr>
        <w:t xml:space="preserve">Supporting Statement </w:t>
      </w:r>
      <w:r w:rsidRPr="002A46B2" w:rsidR="007851E9">
        <w:rPr>
          <w:rFonts w:ascii="Arial" w:hAnsi="Arial" w:cs="Arial"/>
          <w:b/>
          <w:bCs/>
          <w:caps/>
          <w:color w:val="000000" w:themeColor="text1"/>
          <w:sz w:val="26"/>
          <w:szCs w:val="26"/>
        </w:rPr>
        <w:t>A</w:t>
      </w:r>
    </w:p>
    <w:p w:rsidR="002C325E" w:rsidRPr="002A46B2" w:rsidP="005B0888" w14:paraId="6D84AFBF" w14:textId="77777777">
      <w:pPr>
        <w:tabs>
          <w:tab w:val="left" w:pos="720"/>
        </w:tabs>
        <w:jc w:val="center"/>
        <w:rPr>
          <w:rFonts w:ascii="Arial" w:hAnsi="Arial" w:cs="Arial"/>
          <w:b/>
          <w:bCs/>
          <w:caps/>
          <w:color w:val="000000" w:themeColor="text1"/>
          <w:sz w:val="26"/>
          <w:szCs w:val="26"/>
        </w:rPr>
      </w:pPr>
      <w:r w:rsidRPr="002A46B2">
        <w:rPr>
          <w:rFonts w:ascii="Arial" w:hAnsi="Arial" w:cs="Arial"/>
          <w:b/>
          <w:bCs/>
          <w:caps/>
          <w:color w:val="000000" w:themeColor="text1"/>
          <w:sz w:val="26"/>
          <w:szCs w:val="26"/>
        </w:rPr>
        <w:t>for paperwork reduction act submission</w:t>
      </w:r>
    </w:p>
    <w:p w:rsidR="002C325E" w:rsidRPr="002A46B2" w:rsidP="005B0888" w14:paraId="16573417" w14:textId="77777777">
      <w:pPr>
        <w:tabs>
          <w:tab w:val="left" w:pos="720"/>
        </w:tabs>
        <w:jc w:val="center"/>
        <w:rPr>
          <w:rFonts w:ascii="Arial" w:hAnsi="Arial" w:cs="Arial"/>
          <w:b/>
          <w:bCs/>
          <w:color w:val="000000" w:themeColor="text1"/>
          <w:sz w:val="26"/>
          <w:szCs w:val="26"/>
          <w:highlight w:val="lightGray"/>
        </w:rPr>
      </w:pPr>
    </w:p>
    <w:p w:rsidR="00716E35" w:rsidRPr="002A46B2" w:rsidP="00716E35" w14:paraId="07B3244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color w:val="000000" w:themeColor="text1"/>
          <w:sz w:val="32"/>
          <w:szCs w:val="32"/>
        </w:rPr>
      </w:pPr>
      <w:r w:rsidRPr="002A46B2">
        <w:rPr>
          <w:rFonts w:ascii="Arial" w:hAnsi="Arial" w:cs="Arial"/>
          <w:b/>
          <w:bCs/>
          <w:color w:val="000000" w:themeColor="text1"/>
          <w:sz w:val="32"/>
          <w:szCs w:val="32"/>
        </w:rPr>
        <w:t>Use of Bureau-Operated Schools by Third Parties, 25 CFR 48</w:t>
      </w:r>
    </w:p>
    <w:p w:rsidR="00716E35" w:rsidRPr="002A46B2" w:rsidP="005B0888" w14:paraId="7FB3D0FC" w14:textId="77777777">
      <w:pPr>
        <w:tabs>
          <w:tab w:val="left" w:pos="720"/>
        </w:tabs>
        <w:jc w:val="center"/>
        <w:rPr>
          <w:rFonts w:ascii="Arial" w:hAnsi="Arial" w:cs="Arial"/>
          <w:b/>
          <w:bCs/>
          <w:color w:val="000000" w:themeColor="text1"/>
          <w:sz w:val="26"/>
          <w:szCs w:val="26"/>
        </w:rPr>
      </w:pPr>
    </w:p>
    <w:p w:rsidR="00295103" w:rsidRPr="002A46B2" w:rsidP="005B0888" w14:paraId="0FD0E61F" w14:textId="1928FA70">
      <w:pPr>
        <w:tabs>
          <w:tab w:val="left" w:pos="720"/>
        </w:tabs>
        <w:jc w:val="center"/>
        <w:rPr>
          <w:rFonts w:ascii="Arial" w:hAnsi="Arial" w:cs="Arial"/>
          <w:color w:val="000000" w:themeColor="text1"/>
          <w:sz w:val="22"/>
          <w:szCs w:val="22"/>
        </w:rPr>
      </w:pPr>
      <w:r w:rsidRPr="002A46B2">
        <w:rPr>
          <w:rFonts w:ascii="Arial" w:hAnsi="Arial" w:cs="Arial"/>
          <w:b/>
          <w:bCs/>
          <w:color w:val="000000" w:themeColor="text1"/>
          <w:sz w:val="26"/>
          <w:szCs w:val="26"/>
        </w:rPr>
        <w:t>OMB Control Number 10</w:t>
      </w:r>
      <w:r w:rsidRPr="002A46B2" w:rsidR="00716E35">
        <w:rPr>
          <w:rFonts w:ascii="Arial" w:hAnsi="Arial" w:cs="Arial"/>
          <w:b/>
          <w:bCs/>
          <w:color w:val="000000" w:themeColor="text1"/>
          <w:sz w:val="26"/>
          <w:szCs w:val="26"/>
        </w:rPr>
        <w:t>76-0187</w:t>
      </w:r>
    </w:p>
    <w:p w:rsidR="009B359F" w:rsidRPr="002A46B2" w:rsidP="005B0888" w14:paraId="5C18DE7E" w14:textId="77777777">
      <w:pPr>
        <w:tabs>
          <w:tab w:val="left" w:pos="720"/>
        </w:tabs>
        <w:jc w:val="center"/>
        <w:rPr>
          <w:rFonts w:ascii="Arial" w:hAnsi="Arial" w:cs="Arial"/>
          <w:color w:val="000000" w:themeColor="text1"/>
          <w:sz w:val="22"/>
          <w:szCs w:val="22"/>
        </w:rPr>
      </w:pPr>
    </w:p>
    <w:p w:rsidR="00583E7E" w:rsidRPr="002A46B2" w:rsidP="00583E7E" w14:paraId="674BCEEF" w14:textId="0B4E4312">
      <w:pPr>
        <w:tabs>
          <w:tab w:val="left" w:pos="-1080"/>
          <w:tab w:val="left" w:pos="-720"/>
          <w:tab w:val="left" w:pos="720"/>
        </w:tabs>
        <w:rPr>
          <w:rFonts w:ascii="Arial" w:hAnsi="Arial" w:cs="Arial"/>
          <w:color w:val="000000" w:themeColor="text1"/>
          <w:sz w:val="22"/>
          <w:szCs w:val="22"/>
        </w:rPr>
      </w:pPr>
      <w:r w:rsidRPr="002A46B2">
        <w:rPr>
          <w:rFonts w:ascii="Arial" w:hAnsi="Arial" w:cs="Arial"/>
          <w:b/>
          <w:color w:val="000000" w:themeColor="text1"/>
          <w:sz w:val="22"/>
          <w:szCs w:val="22"/>
        </w:rPr>
        <w:t>Terms of Clearance:</w:t>
      </w:r>
      <w:r w:rsidRPr="002A46B2">
        <w:rPr>
          <w:rFonts w:ascii="Arial" w:hAnsi="Arial" w:cs="Arial"/>
          <w:color w:val="000000" w:themeColor="text1"/>
          <w:sz w:val="22"/>
          <w:szCs w:val="22"/>
        </w:rPr>
        <w:t xml:space="preserve">  </w:t>
      </w:r>
      <w:r w:rsidRPr="002A46B2" w:rsidR="00CF4DFD">
        <w:rPr>
          <w:rFonts w:ascii="Arial" w:hAnsi="Arial" w:cs="Arial"/>
          <w:color w:val="000000" w:themeColor="text1"/>
          <w:sz w:val="22"/>
          <w:szCs w:val="22"/>
        </w:rPr>
        <w:t>None</w:t>
      </w:r>
      <w:r w:rsidRPr="002A46B2">
        <w:rPr>
          <w:rFonts w:ascii="Arial" w:hAnsi="Arial" w:cs="Arial"/>
          <w:color w:val="000000" w:themeColor="text1"/>
          <w:sz w:val="22"/>
          <w:szCs w:val="22"/>
        </w:rPr>
        <w:t>.</w:t>
      </w:r>
    </w:p>
    <w:p w:rsidR="00583E7E" w:rsidRPr="002A46B2" w:rsidP="00583E7E" w14:paraId="7AC4533E" w14:textId="77777777">
      <w:pPr>
        <w:tabs>
          <w:tab w:val="left" w:pos="-1080"/>
          <w:tab w:val="left" w:pos="-720"/>
          <w:tab w:val="left" w:pos="720"/>
        </w:tabs>
        <w:rPr>
          <w:rFonts w:ascii="Arial" w:hAnsi="Arial" w:cs="Arial"/>
          <w:color w:val="000000" w:themeColor="text1"/>
          <w:sz w:val="22"/>
          <w:szCs w:val="22"/>
        </w:rPr>
      </w:pPr>
    </w:p>
    <w:p w:rsidR="00FA14F6" w:rsidRPr="002A46B2" w:rsidP="00583E7E" w14:paraId="72B9E07B" w14:textId="624E8EAC">
      <w:pPr>
        <w:tabs>
          <w:tab w:val="left" w:pos="-1080"/>
          <w:tab w:val="left" w:pos="-720"/>
          <w:tab w:val="left" w:pos="720"/>
        </w:tabs>
        <w:rPr>
          <w:rFonts w:ascii="Arial" w:hAnsi="Arial" w:cs="Arial"/>
          <w:color w:val="000000" w:themeColor="text1"/>
          <w:sz w:val="22"/>
          <w:szCs w:val="22"/>
        </w:rPr>
      </w:pPr>
      <w:r w:rsidRPr="002A46B2">
        <w:rPr>
          <w:rFonts w:ascii="Arial" w:hAnsi="Arial" w:cs="Arial"/>
          <w:b/>
          <w:bCs/>
          <w:color w:val="000000" w:themeColor="text1"/>
          <w:sz w:val="22"/>
          <w:szCs w:val="22"/>
        </w:rPr>
        <w:t>Justification</w:t>
      </w:r>
    </w:p>
    <w:p w:rsidR="00FA14F6" w:rsidRPr="002A46B2" w:rsidP="00FA14F6" w14:paraId="5FE5B748" w14:textId="77777777">
      <w:pPr>
        <w:tabs>
          <w:tab w:val="left" w:pos="-1080"/>
          <w:tab w:val="left" w:pos="-720"/>
          <w:tab w:val="left" w:pos="720"/>
        </w:tabs>
        <w:rPr>
          <w:rFonts w:ascii="Arial" w:hAnsi="Arial" w:cs="Arial"/>
          <w:color w:val="000000" w:themeColor="text1"/>
          <w:sz w:val="22"/>
          <w:szCs w:val="22"/>
        </w:rPr>
      </w:pPr>
    </w:p>
    <w:p w:rsidR="00FA14F6" w:rsidRPr="002A46B2" w:rsidP="00FA14F6" w14:paraId="0AB534E1" w14:textId="77777777">
      <w:pPr>
        <w:tabs>
          <w:tab w:val="left" w:pos="-1080"/>
          <w:tab w:val="left" w:pos="-720"/>
          <w:tab w:val="left" w:pos="360"/>
          <w:tab w:val="left" w:pos="720"/>
        </w:tabs>
        <w:rPr>
          <w:rFonts w:ascii="Arial" w:hAnsi="Arial" w:cs="Arial"/>
          <w:b/>
          <w:color w:val="000000" w:themeColor="text1"/>
          <w:sz w:val="22"/>
          <w:szCs w:val="22"/>
        </w:rPr>
      </w:pPr>
      <w:r w:rsidRPr="002A46B2">
        <w:rPr>
          <w:rFonts w:ascii="Arial" w:hAnsi="Arial" w:cs="Arial"/>
          <w:b/>
          <w:color w:val="000000" w:themeColor="text1"/>
          <w:sz w:val="22"/>
          <w:szCs w:val="22"/>
        </w:rPr>
        <w:t>1.</w:t>
      </w:r>
      <w:r w:rsidRPr="002A46B2">
        <w:rPr>
          <w:rFonts w:ascii="Arial" w:hAnsi="Arial" w:cs="Arial"/>
          <w:b/>
          <w:color w:val="000000" w:themeColor="text1"/>
          <w:sz w:val="22"/>
          <w:szCs w:val="22"/>
        </w:rPr>
        <w:tab/>
        <w:t>Explain the circumstances that make the collection of information necessary.  Identify any legal or administrative requirements that necessitate the collection.</w:t>
      </w:r>
    </w:p>
    <w:p w:rsidR="00FA14F6" w:rsidRPr="002A46B2" w:rsidP="00FA14F6" w14:paraId="64BA488B" w14:textId="77777777">
      <w:pPr>
        <w:tabs>
          <w:tab w:val="left" w:pos="-1080"/>
          <w:tab w:val="left" w:pos="-720"/>
          <w:tab w:val="left" w:pos="360"/>
          <w:tab w:val="left" w:pos="720"/>
        </w:tabs>
        <w:rPr>
          <w:rFonts w:ascii="Arial" w:hAnsi="Arial" w:cs="Arial"/>
          <w:color w:val="000000" w:themeColor="text1"/>
          <w:sz w:val="22"/>
          <w:szCs w:val="22"/>
        </w:rPr>
      </w:pPr>
    </w:p>
    <w:p w:rsidR="0032747F" w:rsidRPr="002A46B2" w:rsidP="00FA14F6" w14:paraId="75751C97" w14:textId="7FEE74A3">
      <w:pPr>
        <w:tabs>
          <w:tab w:val="left" w:pos="-1080"/>
          <w:tab w:val="left" w:pos="-720"/>
          <w:tab w:val="left" w:pos="360"/>
          <w:tab w:val="left" w:pos="720"/>
        </w:tabs>
        <w:rPr>
          <w:rFonts w:ascii="Arial" w:hAnsi="Arial" w:cs="Arial"/>
          <w:color w:val="000000" w:themeColor="text1"/>
          <w:sz w:val="22"/>
          <w:szCs w:val="22"/>
        </w:rPr>
      </w:pPr>
      <w:r w:rsidRPr="002A46B2">
        <w:rPr>
          <w:rFonts w:ascii="Arial" w:hAnsi="Arial" w:cs="Arial"/>
          <w:color w:val="000000" w:themeColor="text1"/>
          <w:sz w:val="22"/>
          <w:szCs w:val="22"/>
        </w:rPr>
        <w:t xml:space="preserve">The Bureau of Indian Education (BIE) established standards for the appropriate use of lands and facilities by third parties at 25 CFR 48 to carry out the provisions of the following public laws: Public Law 112-74, § 115 (Consolidated Appropriations Act, 2012), as amended by Public Laws 113-235 (Consolidated and Further Continuing Appropriations Act, 2015), and 114-113 (Consolidated Appropriations Act, 2016).  </w:t>
      </w:r>
    </w:p>
    <w:p w:rsidR="0032747F" w:rsidRPr="002A46B2" w:rsidP="00FA14F6" w14:paraId="57DA967F" w14:textId="77777777">
      <w:pPr>
        <w:tabs>
          <w:tab w:val="left" w:pos="-1080"/>
          <w:tab w:val="left" w:pos="-720"/>
          <w:tab w:val="left" w:pos="360"/>
          <w:tab w:val="left" w:pos="720"/>
        </w:tabs>
        <w:rPr>
          <w:rFonts w:ascii="Arial" w:hAnsi="Arial" w:cs="Arial"/>
          <w:color w:val="000000" w:themeColor="text1"/>
          <w:sz w:val="22"/>
          <w:szCs w:val="22"/>
        </w:rPr>
      </w:pPr>
    </w:p>
    <w:p w:rsidR="00FA14F6" w:rsidRPr="002A46B2" w:rsidP="00FA14F6" w14:paraId="2EC33BC3" w14:textId="0DF0EB17">
      <w:pPr>
        <w:tabs>
          <w:tab w:val="left" w:pos="-1080"/>
          <w:tab w:val="left" w:pos="-720"/>
          <w:tab w:val="left" w:pos="360"/>
          <w:tab w:val="left" w:pos="720"/>
        </w:tabs>
        <w:rPr>
          <w:rFonts w:ascii="Arial" w:hAnsi="Arial" w:cs="Arial"/>
          <w:color w:val="000000" w:themeColor="text1"/>
          <w:sz w:val="22"/>
          <w:szCs w:val="22"/>
        </w:rPr>
      </w:pPr>
      <w:r w:rsidRPr="002A46B2">
        <w:rPr>
          <w:rFonts w:ascii="Arial" w:hAnsi="Arial" w:cs="Arial"/>
          <w:color w:val="000000" w:themeColor="text1"/>
          <w:sz w:val="22"/>
          <w:szCs w:val="22"/>
        </w:rPr>
        <w:t xml:space="preserve">These standards address the following:  the execution of lease agreements; the establishment and administration of mechanisms for the acceptance of consideration for the use and benefit of a Bureau-operated school; the assurance of ethical conduct; and monitoring the amount and terms of consideration received, the manner in which the consideration is used, and any results achieved by such use.  </w:t>
      </w:r>
    </w:p>
    <w:p w:rsidR="006D3E4F" w:rsidRPr="002A46B2" w:rsidP="00FA14F6" w14:paraId="77187D33" w14:textId="77777777">
      <w:pPr>
        <w:tabs>
          <w:tab w:val="left" w:pos="-1080"/>
          <w:tab w:val="left" w:pos="-720"/>
          <w:tab w:val="left" w:pos="360"/>
          <w:tab w:val="left" w:pos="720"/>
        </w:tabs>
        <w:rPr>
          <w:rFonts w:ascii="Arial" w:hAnsi="Arial" w:cs="Arial"/>
          <w:color w:val="000000" w:themeColor="text1"/>
          <w:sz w:val="22"/>
          <w:szCs w:val="22"/>
        </w:rPr>
      </w:pPr>
    </w:p>
    <w:p w:rsidR="00FA14F6" w:rsidRPr="002A46B2" w:rsidP="00FA14F6" w14:paraId="12D86C41" w14:textId="77777777">
      <w:pPr>
        <w:tabs>
          <w:tab w:val="left" w:pos="-1080"/>
          <w:tab w:val="left" w:pos="-720"/>
          <w:tab w:val="left" w:pos="360"/>
          <w:tab w:val="left" w:pos="720"/>
        </w:tabs>
        <w:rPr>
          <w:rFonts w:ascii="Arial" w:hAnsi="Arial" w:cs="Arial"/>
          <w:b/>
          <w:color w:val="000000" w:themeColor="text1"/>
          <w:sz w:val="22"/>
          <w:szCs w:val="22"/>
        </w:rPr>
      </w:pPr>
      <w:r w:rsidRPr="002A46B2">
        <w:rPr>
          <w:rFonts w:ascii="Arial" w:hAnsi="Arial" w:cs="Arial"/>
          <w:b/>
          <w:color w:val="000000" w:themeColor="text1"/>
          <w:sz w:val="22"/>
          <w:szCs w:val="22"/>
        </w:rPr>
        <w:t>2.</w:t>
      </w:r>
      <w:r w:rsidRPr="002A46B2">
        <w:rPr>
          <w:rFonts w:ascii="Arial" w:hAnsi="Arial" w:cs="Arial"/>
          <w:b/>
          <w:color w:val="000000" w:themeColor="text1"/>
          <w:sz w:val="22"/>
          <w:szCs w:val="22"/>
        </w:rPr>
        <w:tab/>
        <w:t>Indicate how, by whom, and for what purpose the information is to be used.  Except for a new collection, indicate the actual use the agency has made of the information received from the current collection.  Be specific.  If this collection is a form or a questionnaire, every question needs to be justified.</w:t>
      </w:r>
    </w:p>
    <w:p w:rsidR="00FA14F6" w:rsidRPr="002A46B2" w:rsidP="00FA14F6" w14:paraId="13BDA6DF" w14:textId="77777777">
      <w:pPr>
        <w:tabs>
          <w:tab w:val="left" w:pos="-1080"/>
          <w:tab w:val="left" w:pos="-720"/>
          <w:tab w:val="left" w:pos="360"/>
          <w:tab w:val="left" w:pos="720"/>
        </w:tabs>
        <w:rPr>
          <w:rFonts w:ascii="Arial" w:hAnsi="Arial" w:cs="Arial"/>
          <w:color w:val="000000" w:themeColor="text1"/>
          <w:sz w:val="22"/>
          <w:szCs w:val="22"/>
        </w:rPr>
      </w:pPr>
    </w:p>
    <w:p w:rsidR="006D3E4F" w:rsidRPr="002A46B2" w:rsidP="006D3E4F" w14:paraId="68575275" w14:textId="6E779144">
      <w:pPr>
        <w:rPr>
          <w:rFonts w:ascii="Arial" w:hAnsi="Arial" w:cs="Arial"/>
          <w:color w:val="000000" w:themeColor="text1"/>
          <w:sz w:val="22"/>
          <w:szCs w:val="22"/>
        </w:rPr>
      </w:pPr>
      <w:r w:rsidRPr="002A46B2">
        <w:rPr>
          <w:rFonts w:ascii="Arial" w:hAnsi="Arial" w:cs="Arial"/>
          <w:color w:val="000000" w:themeColor="text1"/>
          <w:sz w:val="22"/>
          <w:szCs w:val="22"/>
        </w:rPr>
        <w:t xml:space="preserve">BIE uses the information it collects to determine whether or not a lease may be approved or granted, the value of such lease(s), the appropriate consideration a Bureau-operated school can accept, the penalties, if any, that should be assessed for violations of leases, and whether or not a lessee may assign, sublease, or mortgage a lease.  The information </w:t>
      </w:r>
      <w:r w:rsidRPr="002A46B2" w:rsidR="00B20D9B">
        <w:rPr>
          <w:rFonts w:ascii="Arial" w:hAnsi="Arial" w:cs="Arial"/>
          <w:color w:val="000000" w:themeColor="text1"/>
          <w:sz w:val="22"/>
          <w:szCs w:val="22"/>
        </w:rPr>
        <w:t xml:space="preserve">is </w:t>
      </w:r>
      <w:r w:rsidRPr="002A46B2">
        <w:rPr>
          <w:rFonts w:ascii="Arial" w:hAnsi="Arial" w:cs="Arial"/>
          <w:color w:val="000000" w:themeColor="text1"/>
          <w:sz w:val="22"/>
          <w:szCs w:val="22"/>
        </w:rPr>
        <w:t xml:space="preserve">also be used to monitor the results achieved by the use of funds received from leases.  </w:t>
      </w:r>
    </w:p>
    <w:p w:rsidR="006D3E4F" w:rsidRPr="002A46B2" w:rsidP="006D3E4F" w14:paraId="790337E1" w14:textId="77777777">
      <w:pPr>
        <w:rPr>
          <w:rFonts w:ascii="Arial" w:hAnsi="Arial" w:cs="Arial"/>
          <w:color w:val="000000" w:themeColor="text1"/>
          <w:sz w:val="22"/>
          <w:szCs w:val="22"/>
        </w:rPr>
      </w:pPr>
    </w:p>
    <w:p w:rsidR="006D3E4F" w:rsidRPr="002A46B2" w:rsidP="006D3E4F" w14:paraId="0B83A9BA" w14:textId="3FD5855E">
      <w:pPr>
        <w:rPr>
          <w:rFonts w:ascii="Arial" w:hAnsi="Arial" w:cs="Arial"/>
          <w:color w:val="000000" w:themeColor="text1"/>
          <w:sz w:val="22"/>
          <w:szCs w:val="22"/>
        </w:rPr>
      </w:pPr>
      <w:r w:rsidRPr="002A46B2">
        <w:rPr>
          <w:rFonts w:ascii="Arial" w:hAnsi="Arial" w:cs="Arial"/>
          <w:color w:val="000000" w:themeColor="text1"/>
          <w:sz w:val="22"/>
          <w:szCs w:val="22"/>
        </w:rPr>
        <w:t>Subpart A of 25 CFR 48 (§§ 48.1 through 48.5) provides general provisions.  Subpart B (§§ 48.101 through 48.119), addresses leasing of Bureau-operated facilities and contains substantive provisions that require information collection.</w:t>
      </w:r>
    </w:p>
    <w:p w:rsidR="006D3E4F" w:rsidRPr="002A46B2" w:rsidP="006D3E4F" w14:paraId="55130921" w14:textId="77777777">
      <w:pPr>
        <w:rPr>
          <w:rFonts w:ascii="Arial" w:hAnsi="Arial" w:cs="Arial"/>
          <w:color w:val="000000" w:themeColor="text1"/>
          <w:sz w:val="22"/>
          <w:szCs w:val="22"/>
        </w:rPr>
      </w:pPr>
    </w:p>
    <w:p w:rsidR="006D3E4F" w:rsidRPr="002A46B2" w:rsidP="006D3E4F" w14:paraId="5652188B" w14:textId="56053E3D">
      <w:pPr>
        <w:rPr>
          <w:rFonts w:ascii="Arial" w:hAnsi="Arial" w:cs="Arial"/>
          <w:color w:val="000000" w:themeColor="text1"/>
          <w:sz w:val="22"/>
          <w:szCs w:val="22"/>
        </w:rPr>
      </w:pPr>
      <w:r w:rsidRPr="002A46B2">
        <w:rPr>
          <w:rFonts w:ascii="Arial" w:hAnsi="Arial" w:cs="Arial"/>
          <w:color w:val="000000" w:themeColor="text1"/>
          <w:sz w:val="22"/>
          <w:szCs w:val="22"/>
        </w:rPr>
        <w:t xml:space="preserve">Most of the information is collected at the time a lease document is proposed for BIE approval, except </w:t>
      </w:r>
      <w:r w:rsidRPr="002A46B2" w:rsidR="00C9287C">
        <w:rPr>
          <w:rFonts w:ascii="Arial" w:hAnsi="Arial" w:cs="Arial"/>
          <w:color w:val="000000" w:themeColor="text1"/>
          <w:sz w:val="22"/>
          <w:szCs w:val="22"/>
        </w:rPr>
        <w:t>for</w:t>
      </w:r>
      <w:r w:rsidRPr="002A46B2">
        <w:rPr>
          <w:rFonts w:ascii="Arial" w:hAnsi="Arial" w:cs="Arial"/>
          <w:color w:val="000000" w:themeColor="text1"/>
          <w:sz w:val="22"/>
          <w:szCs w:val="22"/>
        </w:rPr>
        <w:t xml:space="preserve"> penalties; information regarding violations of leases; and requests to assign, sublease, or mortgage a lease </w:t>
      </w:r>
      <w:r w:rsidRPr="002A46B2" w:rsidR="00C9287C">
        <w:rPr>
          <w:rFonts w:ascii="Arial" w:hAnsi="Arial" w:cs="Arial"/>
          <w:color w:val="000000" w:themeColor="text1"/>
          <w:sz w:val="22"/>
          <w:szCs w:val="22"/>
        </w:rPr>
        <w:t xml:space="preserve">which </w:t>
      </w:r>
      <w:r w:rsidRPr="002A46B2">
        <w:rPr>
          <w:rFonts w:ascii="Arial" w:hAnsi="Arial" w:cs="Arial"/>
          <w:color w:val="000000" w:themeColor="text1"/>
          <w:sz w:val="22"/>
          <w:szCs w:val="22"/>
        </w:rPr>
        <w:t xml:space="preserve">are collected on an as needed basis.  The following chart shows these information collection requirements and how BIE uses the information.  </w:t>
      </w:r>
    </w:p>
    <w:p w:rsidR="006D3E4F" w:rsidRPr="002A46B2" w:rsidP="006D3E4F" w14:paraId="2684795E" w14:textId="34A6DAC1">
      <w:pPr>
        <w:jc w:val="both"/>
        <w:rPr>
          <w:rFonts w:ascii="Arial" w:hAnsi="Arial" w:cs="Arial"/>
          <w:color w:val="000000" w:themeColor="text1"/>
          <w:sz w:val="22"/>
          <w:szCs w:val="22"/>
        </w:rPr>
      </w:pPr>
    </w:p>
    <w:p w:rsidR="00C9287C" w:rsidRPr="002A46B2" w:rsidP="006D3E4F" w14:paraId="0022E334" w14:textId="77777777">
      <w:pPr>
        <w:jc w:val="both"/>
        <w:rPr>
          <w:rFonts w:ascii="Arial" w:hAnsi="Arial" w:cs="Arial"/>
          <w:color w:val="000000" w:themeColor="text1"/>
          <w:sz w:val="22"/>
          <w:szCs w:val="22"/>
        </w:rPr>
      </w:pP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68"/>
        <w:gridCol w:w="3554"/>
        <w:gridCol w:w="3554"/>
      </w:tblGrid>
      <w:tr w14:paraId="70EE24A2" w14:textId="77777777" w:rsidTr="006D3E4F">
        <w:tblPrEx>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468" w:type="dxa"/>
          </w:tcPr>
          <w:p w:rsidR="006D3E4F" w:rsidRPr="002A46B2" w:rsidP="006D3E4F" w14:paraId="4330E211" w14:textId="77777777">
            <w:pPr>
              <w:tabs>
                <w:tab w:val="center" w:pos="4320"/>
                <w:tab w:val="right" w:pos="8640"/>
              </w:tabs>
              <w:rPr>
                <w:rFonts w:ascii="Arial" w:hAnsi="Arial" w:cs="Arial"/>
                <w:b/>
                <w:color w:val="000000" w:themeColor="text1"/>
                <w:sz w:val="22"/>
                <w:szCs w:val="22"/>
              </w:rPr>
            </w:pPr>
            <w:r w:rsidRPr="002A46B2">
              <w:rPr>
                <w:rFonts w:ascii="Arial" w:hAnsi="Arial" w:cs="Arial"/>
                <w:b/>
                <w:color w:val="000000" w:themeColor="text1"/>
                <w:sz w:val="22"/>
                <w:szCs w:val="22"/>
              </w:rPr>
              <w:t>CFR Cite</w:t>
            </w:r>
          </w:p>
        </w:tc>
        <w:tc>
          <w:tcPr>
            <w:tcW w:w="3554" w:type="dxa"/>
          </w:tcPr>
          <w:p w:rsidR="006D3E4F" w:rsidRPr="002A46B2" w:rsidP="006D3E4F" w14:paraId="455D74A0" w14:textId="77777777">
            <w:pPr>
              <w:tabs>
                <w:tab w:val="center" w:pos="4320"/>
                <w:tab w:val="right" w:pos="8640"/>
              </w:tabs>
              <w:rPr>
                <w:rFonts w:ascii="Arial" w:hAnsi="Arial" w:cs="Arial"/>
                <w:b/>
                <w:color w:val="000000" w:themeColor="text1"/>
                <w:sz w:val="22"/>
                <w:szCs w:val="22"/>
              </w:rPr>
            </w:pPr>
            <w:r w:rsidRPr="002A46B2">
              <w:rPr>
                <w:rFonts w:ascii="Arial" w:hAnsi="Arial" w:cs="Arial"/>
                <w:b/>
                <w:color w:val="000000" w:themeColor="text1"/>
                <w:sz w:val="22"/>
                <w:szCs w:val="22"/>
              </w:rPr>
              <w:t>Information Collection Requirement</w:t>
            </w:r>
          </w:p>
        </w:tc>
        <w:tc>
          <w:tcPr>
            <w:tcW w:w="3554" w:type="dxa"/>
          </w:tcPr>
          <w:p w:rsidR="006D3E4F" w:rsidRPr="002A46B2" w:rsidP="006D3E4F" w14:paraId="2D4FFEC9" w14:textId="77777777">
            <w:pPr>
              <w:tabs>
                <w:tab w:val="center" w:pos="4320"/>
                <w:tab w:val="right" w:pos="8640"/>
              </w:tabs>
              <w:rPr>
                <w:rFonts w:ascii="Arial" w:hAnsi="Arial" w:cs="Arial"/>
                <w:b/>
                <w:color w:val="000000" w:themeColor="text1"/>
                <w:sz w:val="22"/>
                <w:szCs w:val="22"/>
              </w:rPr>
            </w:pPr>
            <w:r w:rsidRPr="002A46B2">
              <w:rPr>
                <w:rFonts w:ascii="Arial" w:hAnsi="Arial" w:cs="Arial"/>
                <w:b/>
                <w:color w:val="000000" w:themeColor="text1"/>
                <w:sz w:val="22"/>
                <w:szCs w:val="22"/>
              </w:rPr>
              <w:t>BIE Use of Information</w:t>
            </w:r>
          </w:p>
        </w:tc>
      </w:tr>
      <w:tr w14:paraId="6814A750" w14:textId="77777777" w:rsidTr="006D3E4F">
        <w:tblPrEx>
          <w:tblW w:w="9576" w:type="dxa"/>
          <w:tblLook w:val="04A0"/>
        </w:tblPrEx>
        <w:tc>
          <w:tcPr>
            <w:tcW w:w="2468" w:type="dxa"/>
            <w:tcBorders>
              <w:bottom w:val="single" w:sz="4" w:space="0" w:color="auto"/>
            </w:tcBorders>
          </w:tcPr>
          <w:p w:rsidR="006D3E4F" w:rsidRPr="002A46B2" w:rsidP="006D3E4F" w14:paraId="7B003CDB" w14:textId="77777777">
            <w:pPr>
              <w:tabs>
                <w:tab w:val="center" w:pos="4320"/>
                <w:tab w:val="right" w:pos="8640"/>
              </w:tabs>
              <w:rPr>
                <w:rFonts w:ascii="Arial" w:hAnsi="Arial" w:cs="Arial"/>
                <w:color w:val="000000" w:themeColor="text1"/>
                <w:sz w:val="22"/>
                <w:szCs w:val="22"/>
              </w:rPr>
            </w:pPr>
            <w:r w:rsidRPr="002A46B2">
              <w:rPr>
                <w:rFonts w:ascii="Arial" w:hAnsi="Arial" w:cs="Arial"/>
                <w:color w:val="000000" w:themeColor="text1"/>
                <w:sz w:val="22"/>
                <w:szCs w:val="22"/>
              </w:rPr>
              <w:t>48.105</w:t>
            </w:r>
          </w:p>
          <w:p w:rsidR="006D3E4F" w:rsidRPr="002A46B2" w:rsidP="006D3E4F" w14:paraId="532B8DE0" w14:textId="77777777">
            <w:pPr>
              <w:tabs>
                <w:tab w:val="center" w:pos="4320"/>
                <w:tab w:val="right" w:pos="8640"/>
              </w:tabs>
              <w:rPr>
                <w:rFonts w:ascii="Arial" w:hAnsi="Arial" w:cs="Arial"/>
                <w:color w:val="000000" w:themeColor="text1"/>
                <w:sz w:val="22"/>
                <w:szCs w:val="22"/>
              </w:rPr>
            </w:pPr>
            <w:r w:rsidRPr="002A46B2">
              <w:rPr>
                <w:rFonts w:ascii="Arial" w:hAnsi="Arial" w:cs="Arial"/>
                <w:color w:val="000000" w:themeColor="text1"/>
                <w:sz w:val="22"/>
                <w:szCs w:val="22"/>
              </w:rPr>
              <w:t>48.106</w:t>
            </w:r>
          </w:p>
        </w:tc>
        <w:tc>
          <w:tcPr>
            <w:tcW w:w="3554" w:type="dxa"/>
            <w:tcBorders>
              <w:bottom w:val="single" w:sz="4" w:space="0" w:color="auto"/>
            </w:tcBorders>
          </w:tcPr>
          <w:p w:rsidR="006D3E4F" w:rsidRPr="002A46B2" w:rsidP="006D3E4F" w14:paraId="48EEAF01" w14:textId="77777777">
            <w:pPr>
              <w:tabs>
                <w:tab w:val="center" w:pos="4320"/>
                <w:tab w:val="right" w:pos="8640"/>
              </w:tabs>
              <w:rPr>
                <w:rFonts w:ascii="Arial" w:hAnsi="Arial" w:cs="Arial"/>
                <w:color w:val="000000" w:themeColor="text1"/>
                <w:sz w:val="22"/>
                <w:szCs w:val="22"/>
              </w:rPr>
            </w:pPr>
            <w:r w:rsidRPr="002A46B2">
              <w:rPr>
                <w:rFonts w:ascii="Arial" w:hAnsi="Arial" w:cs="Arial"/>
                <w:color w:val="000000" w:themeColor="text1"/>
                <w:sz w:val="22"/>
                <w:szCs w:val="22"/>
              </w:rPr>
              <w:t xml:space="preserve">Provisions of leases and the </w:t>
            </w:r>
            <w:r w:rsidRPr="002A46B2">
              <w:rPr>
                <w:rFonts w:ascii="Arial" w:hAnsi="Arial" w:cs="Arial"/>
                <w:color w:val="000000" w:themeColor="text1"/>
                <w:sz w:val="22"/>
                <w:szCs w:val="22"/>
              </w:rPr>
              <w:t>construction of permanent improvements under the lease</w:t>
            </w:r>
          </w:p>
        </w:tc>
        <w:tc>
          <w:tcPr>
            <w:tcW w:w="3554" w:type="dxa"/>
            <w:tcBorders>
              <w:bottom w:val="single" w:sz="4" w:space="0" w:color="auto"/>
            </w:tcBorders>
          </w:tcPr>
          <w:p w:rsidR="006D3E4F" w:rsidRPr="002A46B2" w:rsidP="006D3E4F" w14:paraId="07BC9108" w14:textId="3F1A85E2">
            <w:pPr>
              <w:tabs>
                <w:tab w:val="center" w:pos="4320"/>
                <w:tab w:val="right" w:pos="8640"/>
              </w:tabs>
              <w:rPr>
                <w:rFonts w:ascii="Arial" w:hAnsi="Arial" w:cs="Arial"/>
                <w:color w:val="000000" w:themeColor="text1"/>
                <w:sz w:val="22"/>
                <w:szCs w:val="22"/>
                <w:highlight w:val="yellow"/>
              </w:rPr>
            </w:pPr>
            <w:r w:rsidRPr="002A46B2">
              <w:rPr>
                <w:rFonts w:ascii="Arial" w:hAnsi="Arial" w:cs="Arial"/>
                <w:color w:val="000000" w:themeColor="text1"/>
                <w:sz w:val="22"/>
                <w:szCs w:val="22"/>
              </w:rPr>
              <w:t xml:space="preserve">BIE uses this information to </w:t>
            </w:r>
            <w:r w:rsidRPr="002A46B2">
              <w:rPr>
                <w:rFonts w:ascii="Arial" w:hAnsi="Arial" w:cs="Arial"/>
                <w:color w:val="000000" w:themeColor="text1"/>
                <w:sz w:val="22"/>
                <w:szCs w:val="22"/>
              </w:rPr>
              <w:t>determine if a facility may be leased, what standards the Director will use to determine whether to enter into a lease, and to monitor the results achieved by the use of funds received from leases.</w:t>
            </w:r>
          </w:p>
        </w:tc>
      </w:tr>
      <w:tr w14:paraId="10CFB7BB" w14:textId="77777777" w:rsidTr="006D3E4F">
        <w:tblPrEx>
          <w:tblW w:w="9576" w:type="dxa"/>
          <w:tblLook w:val="04A0"/>
        </w:tblPrEx>
        <w:tc>
          <w:tcPr>
            <w:tcW w:w="2468" w:type="dxa"/>
            <w:tcBorders>
              <w:top w:val="single" w:sz="4" w:space="0" w:color="auto"/>
              <w:left w:val="single" w:sz="4" w:space="0" w:color="auto"/>
              <w:bottom w:val="single" w:sz="4" w:space="0" w:color="auto"/>
              <w:right w:val="single" w:sz="4" w:space="0" w:color="auto"/>
            </w:tcBorders>
          </w:tcPr>
          <w:p w:rsidR="006D3E4F" w:rsidRPr="002A46B2" w:rsidP="006D3E4F" w14:paraId="7B6385DF" w14:textId="5DD8532B">
            <w:pPr>
              <w:widowControl/>
              <w:tabs>
                <w:tab w:val="center" w:pos="4320"/>
                <w:tab w:val="right" w:pos="8640"/>
              </w:tabs>
              <w:autoSpaceDE/>
              <w:autoSpaceDN/>
              <w:adjustRightInd/>
              <w:rPr>
                <w:rFonts w:ascii="Arial" w:hAnsi="Arial" w:cs="Arial"/>
                <w:color w:val="000000" w:themeColor="text1"/>
                <w:sz w:val="22"/>
                <w:szCs w:val="22"/>
              </w:rPr>
            </w:pPr>
            <w:r w:rsidRPr="002A46B2">
              <w:rPr>
                <w:rFonts w:ascii="Arial" w:hAnsi="Arial" w:cs="Arial"/>
                <w:color w:val="000000" w:themeColor="text1"/>
                <w:sz w:val="22"/>
                <w:szCs w:val="22"/>
              </w:rPr>
              <w:t>48.117</w:t>
            </w:r>
          </w:p>
        </w:tc>
        <w:tc>
          <w:tcPr>
            <w:tcW w:w="3554" w:type="dxa"/>
            <w:tcBorders>
              <w:top w:val="single" w:sz="4" w:space="0" w:color="auto"/>
              <w:left w:val="single" w:sz="4" w:space="0" w:color="auto"/>
              <w:bottom w:val="single" w:sz="4" w:space="0" w:color="auto"/>
              <w:right w:val="single" w:sz="4" w:space="0" w:color="auto"/>
            </w:tcBorders>
          </w:tcPr>
          <w:p w:rsidR="006D3E4F" w:rsidRPr="002A46B2" w:rsidP="006D3E4F" w14:paraId="3413A5BD" w14:textId="77777777">
            <w:pPr>
              <w:tabs>
                <w:tab w:val="center" w:pos="4320"/>
                <w:tab w:val="right" w:pos="8640"/>
              </w:tabs>
              <w:rPr>
                <w:rFonts w:ascii="Arial" w:hAnsi="Arial" w:cs="Arial"/>
                <w:color w:val="000000" w:themeColor="text1"/>
                <w:sz w:val="22"/>
                <w:szCs w:val="22"/>
              </w:rPr>
            </w:pPr>
            <w:r w:rsidRPr="002A46B2">
              <w:rPr>
                <w:rFonts w:ascii="Arial" w:hAnsi="Arial" w:cs="Arial"/>
                <w:color w:val="000000" w:themeColor="text1"/>
                <w:sz w:val="22"/>
                <w:szCs w:val="22"/>
              </w:rPr>
              <w:t>Violations of leases</w:t>
            </w:r>
          </w:p>
        </w:tc>
        <w:tc>
          <w:tcPr>
            <w:tcW w:w="3554" w:type="dxa"/>
            <w:tcBorders>
              <w:top w:val="single" w:sz="4" w:space="0" w:color="auto"/>
              <w:left w:val="single" w:sz="4" w:space="0" w:color="auto"/>
              <w:bottom w:val="single" w:sz="4" w:space="0" w:color="auto"/>
              <w:right w:val="single" w:sz="4" w:space="0" w:color="auto"/>
            </w:tcBorders>
            <w:shd w:val="clear" w:color="auto" w:fill="auto"/>
          </w:tcPr>
          <w:p w:rsidR="006D3E4F" w:rsidRPr="002A46B2" w:rsidP="006D3E4F" w14:paraId="70CA0286" w14:textId="77777777">
            <w:pPr>
              <w:tabs>
                <w:tab w:val="center" w:pos="4320"/>
                <w:tab w:val="right" w:pos="8640"/>
              </w:tabs>
              <w:rPr>
                <w:rFonts w:ascii="Arial" w:hAnsi="Arial" w:cs="Arial"/>
                <w:color w:val="000000" w:themeColor="text1"/>
                <w:sz w:val="22"/>
                <w:szCs w:val="22"/>
                <w:highlight w:val="yellow"/>
              </w:rPr>
            </w:pPr>
            <w:r w:rsidRPr="002A46B2">
              <w:rPr>
                <w:rFonts w:ascii="Arial" w:hAnsi="Arial" w:cs="Arial"/>
                <w:color w:val="000000" w:themeColor="text1"/>
                <w:sz w:val="22"/>
                <w:szCs w:val="22"/>
              </w:rPr>
              <w:t>BIE uses this information to determine if a violation has been cured, if the violation has been disputed, or if the lessee requests additional time to cure the violation.</w:t>
            </w:r>
          </w:p>
        </w:tc>
      </w:tr>
      <w:tr w14:paraId="79EDCE97" w14:textId="77777777" w:rsidTr="006D3E4F">
        <w:tblPrEx>
          <w:tblW w:w="9576" w:type="dxa"/>
          <w:tblLook w:val="04A0"/>
        </w:tblPrEx>
        <w:tc>
          <w:tcPr>
            <w:tcW w:w="2468" w:type="dxa"/>
            <w:tcBorders>
              <w:top w:val="single" w:sz="4" w:space="0" w:color="auto"/>
              <w:left w:val="single" w:sz="4" w:space="0" w:color="auto"/>
              <w:bottom w:val="single" w:sz="4" w:space="0" w:color="auto"/>
              <w:right w:val="single" w:sz="4" w:space="0" w:color="auto"/>
            </w:tcBorders>
          </w:tcPr>
          <w:p w:rsidR="006D3E4F" w:rsidRPr="002A46B2" w:rsidP="006D3E4F" w14:paraId="0BC84DE3" w14:textId="3AC66245">
            <w:pPr>
              <w:widowControl/>
              <w:tabs>
                <w:tab w:val="center" w:pos="4320"/>
                <w:tab w:val="right" w:pos="8640"/>
              </w:tabs>
              <w:autoSpaceDE/>
              <w:autoSpaceDN/>
              <w:adjustRightInd/>
              <w:rPr>
                <w:rFonts w:ascii="Arial" w:hAnsi="Arial" w:cs="Arial"/>
                <w:color w:val="000000" w:themeColor="text1"/>
                <w:sz w:val="22"/>
                <w:szCs w:val="22"/>
              </w:rPr>
            </w:pPr>
            <w:r w:rsidRPr="002A46B2">
              <w:rPr>
                <w:rFonts w:ascii="Arial" w:hAnsi="Arial" w:cs="Arial"/>
                <w:color w:val="000000" w:themeColor="text1"/>
                <w:sz w:val="22"/>
                <w:szCs w:val="22"/>
              </w:rPr>
              <w:t>48.119</w:t>
            </w:r>
          </w:p>
        </w:tc>
        <w:tc>
          <w:tcPr>
            <w:tcW w:w="3554" w:type="dxa"/>
            <w:tcBorders>
              <w:top w:val="single" w:sz="4" w:space="0" w:color="auto"/>
              <w:left w:val="single" w:sz="4" w:space="0" w:color="auto"/>
              <w:bottom w:val="single" w:sz="4" w:space="0" w:color="auto"/>
              <w:right w:val="single" w:sz="4" w:space="0" w:color="auto"/>
            </w:tcBorders>
          </w:tcPr>
          <w:p w:rsidR="006D3E4F" w:rsidRPr="002A46B2" w:rsidP="006D3E4F" w14:paraId="1E60C5D9" w14:textId="77777777">
            <w:pPr>
              <w:tabs>
                <w:tab w:val="center" w:pos="4320"/>
                <w:tab w:val="right" w:pos="8640"/>
              </w:tabs>
              <w:rPr>
                <w:rFonts w:ascii="Arial" w:hAnsi="Arial" w:cs="Arial"/>
                <w:color w:val="000000" w:themeColor="text1"/>
                <w:sz w:val="22"/>
                <w:szCs w:val="22"/>
              </w:rPr>
            </w:pPr>
            <w:r w:rsidRPr="002A46B2">
              <w:rPr>
                <w:rFonts w:ascii="Arial" w:hAnsi="Arial" w:cs="Arial"/>
                <w:color w:val="000000" w:themeColor="text1"/>
                <w:sz w:val="22"/>
                <w:szCs w:val="22"/>
              </w:rPr>
              <w:t>Assignments, subleases, and mortgages of leases</w:t>
            </w:r>
          </w:p>
        </w:tc>
        <w:tc>
          <w:tcPr>
            <w:tcW w:w="3554" w:type="dxa"/>
            <w:tcBorders>
              <w:top w:val="single" w:sz="4" w:space="0" w:color="auto"/>
              <w:left w:val="single" w:sz="4" w:space="0" w:color="auto"/>
              <w:bottom w:val="single" w:sz="4" w:space="0" w:color="auto"/>
              <w:right w:val="single" w:sz="4" w:space="0" w:color="auto"/>
            </w:tcBorders>
          </w:tcPr>
          <w:p w:rsidR="006D3E4F" w:rsidRPr="002A46B2" w:rsidP="006D3E4F" w14:paraId="0192DB25" w14:textId="77777777">
            <w:pPr>
              <w:tabs>
                <w:tab w:val="center" w:pos="4320"/>
                <w:tab w:val="right" w:pos="8640"/>
              </w:tabs>
              <w:rPr>
                <w:rFonts w:ascii="Arial" w:hAnsi="Arial" w:cs="Arial"/>
                <w:color w:val="000000" w:themeColor="text1"/>
                <w:sz w:val="22"/>
                <w:szCs w:val="22"/>
                <w:highlight w:val="yellow"/>
              </w:rPr>
            </w:pPr>
            <w:r w:rsidRPr="002A46B2">
              <w:rPr>
                <w:rFonts w:ascii="Arial" w:hAnsi="Arial" w:cs="Arial"/>
                <w:color w:val="000000" w:themeColor="text1"/>
                <w:sz w:val="22"/>
                <w:szCs w:val="22"/>
              </w:rPr>
              <w:t xml:space="preserve">BIE uses this information to determine whether a lease should be assigned, subleased, or mortgaged.  </w:t>
            </w:r>
          </w:p>
        </w:tc>
      </w:tr>
    </w:tbl>
    <w:p w:rsidR="006D3E4F" w:rsidRPr="002A46B2" w:rsidP="006D3E4F" w14:paraId="331B60E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color w:val="000000" w:themeColor="text1"/>
          <w:sz w:val="22"/>
          <w:szCs w:val="22"/>
        </w:rPr>
      </w:pPr>
    </w:p>
    <w:p w:rsidR="006D3E4F" w:rsidRPr="002A46B2" w:rsidP="006D3E4F" w14:paraId="3C607E04" w14:textId="196B185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color w:val="000000" w:themeColor="text1"/>
          <w:sz w:val="22"/>
          <w:szCs w:val="22"/>
        </w:rPr>
      </w:pPr>
      <w:r w:rsidRPr="002A46B2">
        <w:rPr>
          <w:rFonts w:ascii="Arial" w:hAnsi="Arial" w:cs="Arial"/>
          <w:color w:val="000000" w:themeColor="text1"/>
          <w:sz w:val="22"/>
          <w:szCs w:val="22"/>
        </w:rPr>
        <w:t xml:space="preserve">Additionally, subsection C of the </w:t>
      </w:r>
      <w:r w:rsidRPr="002A46B2" w:rsidR="00F40CCC">
        <w:rPr>
          <w:rFonts w:ascii="Arial" w:hAnsi="Arial" w:cs="Arial"/>
          <w:color w:val="000000" w:themeColor="text1"/>
          <w:sz w:val="22"/>
          <w:szCs w:val="22"/>
        </w:rPr>
        <w:t>final</w:t>
      </w:r>
      <w:r w:rsidRPr="002A46B2" w:rsidR="005614D0">
        <w:rPr>
          <w:rFonts w:ascii="Arial" w:hAnsi="Arial" w:cs="Arial"/>
          <w:color w:val="000000" w:themeColor="text1"/>
          <w:sz w:val="22"/>
          <w:szCs w:val="22"/>
        </w:rPr>
        <w:t xml:space="preserve"> </w:t>
      </w:r>
      <w:r w:rsidRPr="002A46B2">
        <w:rPr>
          <w:rFonts w:ascii="Arial" w:hAnsi="Arial" w:cs="Arial"/>
          <w:color w:val="000000" w:themeColor="text1"/>
          <w:sz w:val="22"/>
          <w:szCs w:val="22"/>
        </w:rPr>
        <w:t>rule addresses fundraising activities and the acceptance of donations by Bureau personnel on behalf of Bureau-operated schools.  The fundraising and donation acceptance allowed in 25 CFR 48.206 of the proposed rule is already covered in the Department of Interior’s Donor Certification Form</w:t>
      </w:r>
      <w:r w:rsidRPr="002A46B2" w:rsidR="00F40CCC">
        <w:rPr>
          <w:rFonts w:ascii="Arial" w:hAnsi="Arial" w:cs="Arial"/>
          <w:color w:val="000000" w:themeColor="text1"/>
          <w:sz w:val="22"/>
          <w:szCs w:val="22"/>
        </w:rPr>
        <w:t xml:space="preserve"> (DI-3680)</w:t>
      </w:r>
      <w:r w:rsidRPr="002A46B2">
        <w:rPr>
          <w:rFonts w:ascii="Arial" w:hAnsi="Arial" w:cs="Arial"/>
          <w:color w:val="000000" w:themeColor="text1"/>
          <w:sz w:val="22"/>
          <w:szCs w:val="22"/>
        </w:rPr>
        <w:t>, OMB# 1090-0009.  This subpart limits the types of fundraising an employee may conduct to ensure fundraising maintains the school’s integrity, the Bureau’s impartiality, and public confidence in the school.</w:t>
      </w:r>
    </w:p>
    <w:p w:rsidR="00FA14F6" w:rsidRPr="002A46B2" w:rsidP="00FA14F6" w14:paraId="74D12863" w14:textId="77777777">
      <w:pPr>
        <w:tabs>
          <w:tab w:val="left" w:pos="-1080"/>
          <w:tab w:val="left" w:pos="-720"/>
          <w:tab w:val="left" w:pos="360"/>
          <w:tab w:val="left" w:pos="720"/>
        </w:tabs>
        <w:rPr>
          <w:rFonts w:ascii="Arial" w:hAnsi="Arial" w:cs="Arial"/>
          <w:color w:val="000000" w:themeColor="text1"/>
          <w:sz w:val="22"/>
          <w:szCs w:val="22"/>
        </w:rPr>
      </w:pPr>
    </w:p>
    <w:p w:rsidR="00FA14F6" w:rsidRPr="002A46B2" w:rsidP="00FA14F6" w14:paraId="3E7DE517" w14:textId="77777777">
      <w:pPr>
        <w:tabs>
          <w:tab w:val="left" w:pos="-1080"/>
          <w:tab w:val="left" w:pos="-720"/>
          <w:tab w:val="left" w:pos="360"/>
          <w:tab w:val="left" w:pos="720"/>
        </w:tabs>
        <w:rPr>
          <w:rFonts w:ascii="Arial" w:hAnsi="Arial" w:cs="Arial"/>
          <w:b/>
          <w:color w:val="000000" w:themeColor="text1"/>
          <w:sz w:val="22"/>
          <w:szCs w:val="22"/>
        </w:rPr>
      </w:pPr>
      <w:r w:rsidRPr="002A46B2">
        <w:rPr>
          <w:rFonts w:ascii="Arial" w:hAnsi="Arial" w:cs="Arial"/>
          <w:b/>
          <w:color w:val="000000" w:themeColor="text1"/>
          <w:sz w:val="22"/>
          <w:szCs w:val="22"/>
        </w:rPr>
        <w:t>3.</w:t>
      </w:r>
      <w:r w:rsidRPr="002A46B2">
        <w:rPr>
          <w:rFonts w:ascii="Arial" w:hAnsi="Arial" w:cs="Arial"/>
          <w:b/>
          <w:color w:val="000000" w:themeColor="text1"/>
          <w:sz w:val="22"/>
          <w:szCs w:val="22"/>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rsidR="00FA14F6" w:rsidRPr="002A46B2" w:rsidP="00FA14F6" w14:paraId="7ECA77CC" w14:textId="77777777">
      <w:pPr>
        <w:tabs>
          <w:tab w:val="left" w:pos="-1080"/>
          <w:tab w:val="left" w:pos="-720"/>
          <w:tab w:val="left" w:pos="360"/>
          <w:tab w:val="left" w:pos="720"/>
        </w:tabs>
        <w:rPr>
          <w:rFonts w:ascii="Arial" w:hAnsi="Arial" w:cs="Arial"/>
          <w:color w:val="000000" w:themeColor="text1"/>
          <w:sz w:val="22"/>
          <w:szCs w:val="22"/>
        </w:rPr>
      </w:pPr>
    </w:p>
    <w:p w:rsidR="00FA14F6" w:rsidRPr="002A46B2" w:rsidP="00FA14F6" w14:paraId="3A46FDB5" w14:textId="63A0F86E">
      <w:pPr>
        <w:tabs>
          <w:tab w:val="left" w:pos="-1080"/>
          <w:tab w:val="left" w:pos="-720"/>
          <w:tab w:val="left" w:pos="360"/>
          <w:tab w:val="left" w:pos="720"/>
        </w:tabs>
        <w:rPr>
          <w:rFonts w:ascii="Arial" w:hAnsi="Arial" w:cs="Arial"/>
          <w:color w:val="000000" w:themeColor="text1"/>
          <w:sz w:val="22"/>
          <w:szCs w:val="22"/>
        </w:rPr>
      </w:pPr>
      <w:r w:rsidRPr="002A46B2">
        <w:rPr>
          <w:rFonts w:ascii="Arial" w:hAnsi="Arial" w:cs="Arial"/>
          <w:color w:val="000000" w:themeColor="text1"/>
          <w:sz w:val="22"/>
          <w:szCs w:val="22"/>
        </w:rPr>
        <w:t>To the extent respondents provide information in written form, BIE accepts the information via e-mail to reduce burden on respondents. We estimate that most (60%) respondents who provide information in written form will do so electronically (by email).</w:t>
      </w:r>
    </w:p>
    <w:p w:rsidR="00FA14F6" w:rsidRPr="002A46B2" w:rsidP="00FA14F6" w14:paraId="54B61AC8" w14:textId="77777777">
      <w:pPr>
        <w:tabs>
          <w:tab w:val="left" w:pos="-1080"/>
          <w:tab w:val="left" w:pos="-720"/>
          <w:tab w:val="left" w:pos="360"/>
          <w:tab w:val="left" w:pos="720"/>
        </w:tabs>
        <w:rPr>
          <w:rFonts w:ascii="Arial" w:hAnsi="Arial" w:cs="Arial"/>
          <w:color w:val="000000" w:themeColor="text1"/>
          <w:sz w:val="22"/>
          <w:szCs w:val="22"/>
        </w:rPr>
      </w:pPr>
    </w:p>
    <w:p w:rsidR="00FA14F6" w:rsidRPr="002A46B2" w:rsidP="00FA14F6" w14:paraId="692E3FB3" w14:textId="77777777">
      <w:pPr>
        <w:tabs>
          <w:tab w:val="left" w:pos="-1080"/>
          <w:tab w:val="left" w:pos="-720"/>
          <w:tab w:val="left" w:pos="360"/>
          <w:tab w:val="left" w:pos="720"/>
        </w:tabs>
        <w:rPr>
          <w:rFonts w:ascii="Arial" w:hAnsi="Arial" w:cs="Arial"/>
          <w:b/>
          <w:color w:val="000000" w:themeColor="text1"/>
          <w:sz w:val="22"/>
          <w:szCs w:val="22"/>
        </w:rPr>
      </w:pPr>
      <w:r w:rsidRPr="002A46B2">
        <w:rPr>
          <w:rFonts w:ascii="Arial" w:hAnsi="Arial" w:cs="Arial"/>
          <w:b/>
          <w:color w:val="000000" w:themeColor="text1"/>
          <w:sz w:val="22"/>
          <w:szCs w:val="22"/>
        </w:rPr>
        <w:t>4.</w:t>
      </w:r>
      <w:r w:rsidRPr="002A46B2">
        <w:rPr>
          <w:rFonts w:ascii="Arial" w:hAnsi="Arial" w:cs="Arial"/>
          <w:b/>
          <w:color w:val="000000" w:themeColor="text1"/>
          <w:sz w:val="22"/>
          <w:szCs w:val="22"/>
        </w:rPr>
        <w:tab/>
        <w:t>Describe efforts to identify duplication.  Show specifically why any similar information already available cannot be used or modified for use for the purposes described in Item 2 above.</w:t>
      </w:r>
    </w:p>
    <w:p w:rsidR="00FA14F6" w:rsidRPr="002A46B2" w:rsidP="00FA14F6" w14:paraId="2E4E9616" w14:textId="77777777">
      <w:pPr>
        <w:tabs>
          <w:tab w:val="left" w:pos="-1080"/>
          <w:tab w:val="left" w:pos="-720"/>
          <w:tab w:val="left" w:pos="360"/>
          <w:tab w:val="left" w:pos="720"/>
        </w:tabs>
        <w:rPr>
          <w:rFonts w:ascii="Arial" w:hAnsi="Arial" w:cs="Arial"/>
          <w:color w:val="000000" w:themeColor="text1"/>
          <w:sz w:val="22"/>
          <w:szCs w:val="22"/>
        </w:rPr>
      </w:pPr>
    </w:p>
    <w:p w:rsidR="00FA14F6" w:rsidRPr="002A46B2" w:rsidP="00FA14F6" w14:paraId="2BD37BC4" w14:textId="0E30B6FF">
      <w:pPr>
        <w:tabs>
          <w:tab w:val="left" w:pos="-1080"/>
          <w:tab w:val="left" w:pos="-720"/>
          <w:tab w:val="left" w:pos="360"/>
          <w:tab w:val="left" w:pos="720"/>
        </w:tabs>
        <w:rPr>
          <w:rFonts w:ascii="Arial" w:hAnsi="Arial" w:cs="Arial"/>
          <w:color w:val="000000" w:themeColor="text1"/>
          <w:sz w:val="22"/>
          <w:szCs w:val="22"/>
        </w:rPr>
      </w:pPr>
      <w:r w:rsidRPr="002A46B2">
        <w:rPr>
          <w:rFonts w:ascii="Arial" w:hAnsi="Arial" w:cs="Arial"/>
          <w:color w:val="000000" w:themeColor="text1"/>
          <w:sz w:val="22"/>
          <w:szCs w:val="22"/>
        </w:rPr>
        <w:t>There is no duplication.  The information reque</w:t>
      </w:r>
      <w:r w:rsidRPr="002A46B2" w:rsidR="006D3E4F">
        <w:rPr>
          <w:rFonts w:ascii="Arial" w:hAnsi="Arial" w:cs="Arial"/>
          <w:color w:val="000000" w:themeColor="text1"/>
          <w:sz w:val="22"/>
          <w:szCs w:val="22"/>
        </w:rPr>
        <w:t>sted is site- and activity-</w:t>
      </w:r>
      <w:r w:rsidRPr="002A46B2">
        <w:rPr>
          <w:rFonts w:ascii="Arial" w:hAnsi="Arial" w:cs="Arial"/>
          <w:color w:val="000000" w:themeColor="text1"/>
          <w:sz w:val="22"/>
          <w:szCs w:val="22"/>
        </w:rPr>
        <w:t>specific and is not oth</w:t>
      </w:r>
      <w:r w:rsidRPr="002A46B2" w:rsidR="006D3E4F">
        <w:rPr>
          <w:rFonts w:ascii="Arial" w:hAnsi="Arial" w:cs="Arial"/>
          <w:color w:val="000000" w:themeColor="text1"/>
          <w:sz w:val="22"/>
          <w:szCs w:val="22"/>
        </w:rPr>
        <w:t>erwise available in the agency.</w:t>
      </w:r>
    </w:p>
    <w:p w:rsidR="00FA14F6" w:rsidRPr="002A46B2" w:rsidP="00FA14F6" w14:paraId="6B3FE890" w14:textId="77777777">
      <w:pPr>
        <w:tabs>
          <w:tab w:val="left" w:pos="-1080"/>
          <w:tab w:val="left" w:pos="-720"/>
          <w:tab w:val="left" w:pos="360"/>
          <w:tab w:val="left" w:pos="720"/>
        </w:tabs>
        <w:rPr>
          <w:rFonts w:ascii="Arial" w:hAnsi="Arial" w:cs="Arial"/>
          <w:color w:val="000000" w:themeColor="text1"/>
          <w:sz w:val="22"/>
          <w:szCs w:val="22"/>
        </w:rPr>
      </w:pPr>
    </w:p>
    <w:p w:rsidR="00FA14F6" w:rsidRPr="002A46B2" w:rsidP="00FA14F6" w14:paraId="0DC9DEC4" w14:textId="77777777">
      <w:pPr>
        <w:tabs>
          <w:tab w:val="left" w:pos="-1080"/>
          <w:tab w:val="left" w:pos="-720"/>
          <w:tab w:val="left" w:pos="360"/>
          <w:tab w:val="left" w:pos="720"/>
        </w:tabs>
        <w:rPr>
          <w:rFonts w:ascii="Arial" w:hAnsi="Arial" w:cs="Arial"/>
          <w:b/>
          <w:color w:val="000000" w:themeColor="text1"/>
          <w:sz w:val="22"/>
          <w:szCs w:val="22"/>
        </w:rPr>
      </w:pPr>
      <w:r w:rsidRPr="002A46B2">
        <w:rPr>
          <w:rFonts w:ascii="Arial" w:hAnsi="Arial" w:cs="Arial"/>
          <w:b/>
          <w:color w:val="000000" w:themeColor="text1"/>
          <w:sz w:val="22"/>
          <w:szCs w:val="22"/>
        </w:rPr>
        <w:t>5.</w:t>
      </w:r>
      <w:r w:rsidRPr="002A46B2">
        <w:rPr>
          <w:rFonts w:ascii="Arial" w:hAnsi="Arial" w:cs="Arial"/>
          <w:b/>
          <w:color w:val="000000" w:themeColor="text1"/>
          <w:sz w:val="22"/>
          <w:szCs w:val="22"/>
        </w:rPr>
        <w:tab/>
        <w:t>If the collection of information impacts small businesses or other small entities, describe any methods used to minimize burden.</w:t>
      </w:r>
    </w:p>
    <w:p w:rsidR="00FA14F6" w:rsidRPr="002A46B2" w:rsidP="00FA14F6" w14:paraId="1473C1D3" w14:textId="77777777">
      <w:pPr>
        <w:tabs>
          <w:tab w:val="left" w:pos="-1080"/>
          <w:tab w:val="left" w:pos="-720"/>
          <w:tab w:val="left" w:pos="360"/>
          <w:tab w:val="left" w:pos="720"/>
        </w:tabs>
        <w:rPr>
          <w:rFonts w:ascii="Arial" w:hAnsi="Arial" w:cs="Arial"/>
          <w:color w:val="000000" w:themeColor="text1"/>
          <w:sz w:val="22"/>
          <w:szCs w:val="22"/>
        </w:rPr>
      </w:pPr>
    </w:p>
    <w:p w:rsidR="00FA14F6" w:rsidRPr="002A46B2" w:rsidP="00FA14F6" w14:paraId="11697A28" w14:textId="2A016630">
      <w:pPr>
        <w:tabs>
          <w:tab w:val="left" w:pos="-1080"/>
          <w:tab w:val="left" w:pos="-720"/>
          <w:tab w:val="left" w:pos="360"/>
          <w:tab w:val="left" w:pos="720"/>
        </w:tabs>
        <w:rPr>
          <w:rFonts w:ascii="Arial" w:hAnsi="Arial" w:cs="Arial"/>
          <w:color w:val="000000" w:themeColor="text1"/>
          <w:sz w:val="22"/>
          <w:szCs w:val="22"/>
        </w:rPr>
      </w:pPr>
      <w:r w:rsidRPr="002A46B2">
        <w:rPr>
          <w:rFonts w:ascii="Arial" w:hAnsi="Arial" w:cs="Arial"/>
          <w:color w:val="000000" w:themeColor="text1"/>
          <w:sz w:val="22"/>
          <w:szCs w:val="22"/>
        </w:rPr>
        <w:t xml:space="preserve">Some lessees may be </w:t>
      </w:r>
      <w:r w:rsidRPr="002A46B2" w:rsidR="006D3E4F">
        <w:rPr>
          <w:rFonts w:ascii="Arial" w:hAnsi="Arial" w:cs="Arial"/>
          <w:color w:val="000000" w:themeColor="text1"/>
          <w:sz w:val="22"/>
          <w:szCs w:val="22"/>
        </w:rPr>
        <w:t>small entities,</w:t>
      </w:r>
      <w:r w:rsidRPr="002A46B2">
        <w:rPr>
          <w:rFonts w:ascii="Arial" w:hAnsi="Arial" w:cs="Arial"/>
          <w:color w:val="000000" w:themeColor="text1"/>
          <w:sz w:val="22"/>
          <w:szCs w:val="22"/>
        </w:rPr>
        <w:t xml:space="preserve"> such as small businesses or non-profits seeking to hold events on school property; however,</w:t>
      </w:r>
      <w:r w:rsidRPr="002A46B2" w:rsidR="006D3E4F">
        <w:rPr>
          <w:rFonts w:ascii="Arial" w:hAnsi="Arial" w:cs="Arial"/>
          <w:color w:val="000000" w:themeColor="text1"/>
          <w:sz w:val="22"/>
          <w:szCs w:val="22"/>
        </w:rPr>
        <w:t xml:space="preserve"> there is no significant economic impact on a substantial number of small entities.  The information collection burden under this program is limited further by the fact that information is generally collected only when it is needed.  </w:t>
      </w:r>
    </w:p>
    <w:p w:rsidR="006D3E4F" w:rsidRPr="002A46B2" w:rsidP="00FA14F6" w14:paraId="374C3935" w14:textId="77777777">
      <w:pPr>
        <w:tabs>
          <w:tab w:val="left" w:pos="-1080"/>
          <w:tab w:val="left" w:pos="-720"/>
          <w:tab w:val="left" w:pos="360"/>
          <w:tab w:val="left" w:pos="720"/>
        </w:tabs>
        <w:rPr>
          <w:rFonts w:ascii="Arial" w:hAnsi="Arial" w:cs="Arial"/>
          <w:color w:val="000000" w:themeColor="text1"/>
          <w:sz w:val="22"/>
          <w:szCs w:val="22"/>
        </w:rPr>
      </w:pPr>
    </w:p>
    <w:p w:rsidR="00FA14F6" w:rsidRPr="002A46B2" w:rsidP="00FA14F6" w14:paraId="37E46E60" w14:textId="77777777">
      <w:pPr>
        <w:tabs>
          <w:tab w:val="left" w:pos="-1080"/>
          <w:tab w:val="left" w:pos="-720"/>
          <w:tab w:val="left" w:pos="360"/>
          <w:tab w:val="left" w:pos="720"/>
        </w:tabs>
        <w:rPr>
          <w:rFonts w:ascii="Arial" w:hAnsi="Arial" w:cs="Arial"/>
          <w:b/>
          <w:color w:val="000000" w:themeColor="text1"/>
          <w:sz w:val="22"/>
          <w:szCs w:val="22"/>
        </w:rPr>
      </w:pPr>
      <w:r w:rsidRPr="002A46B2">
        <w:rPr>
          <w:rFonts w:ascii="Arial" w:hAnsi="Arial" w:cs="Arial"/>
          <w:b/>
          <w:color w:val="000000" w:themeColor="text1"/>
          <w:sz w:val="22"/>
          <w:szCs w:val="22"/>
        </w:rPr>
        <w:t>6.</w:t>
      </w:r>
      <w:r w:rsidRPr="002A46B2">
        <w:rPr>
          <w:rFonts w:ascii="Arial" w:hAnsi="Arial" w:cs="Arial"/>
          <w:b/>
          <w:color w:val="000000" w:themeColor="text1"/>
          <w:sz w:val="22"/>
          <w:szCs w:val="22"/>
        </w:rPr>
        <w:tab/>
        <w:t>Describe the consequence to Federal program or policy activities if the collection is not conducted or is conducted less frequently, as well as any technical or legal obstacles to reducing burden.</w:t>
      </w:r>
    </w:p>
    <w:p w:rsidR="00FA14F6" w:rsidRPr="002A46B2" w:rsidP="00FA14F6" w14:paraId="516B1D22" w14:textId="77777777">
      <w:pPr>
        <w:tabs>
          <w:tab w:val="left" w:pos="-1080"/>
          <w:tab w:val="left" w:pos="-720"/>
          <w:tab w:val="left" w:pos="360"/>
          <w:tab w:val="left" w:pos="720"/>
        </w:tabs>
        <w:rPr>
          <w:rFonts w:ascii="Arial" w:hAnsi="Arial" w:cs="Arial"/>
          <w:color w:val="000000" w:themeColor="text1"/>
          <w:sz w:val="22"/>
          <w:szCs w:val="22"/>
        </w:rPr>
      </w:pPr>
    </w:p>
    <w:p w:rsidR="00FA14F6" w:rsidRPr="002A46B2" w:rsidP="00FA14F6" w14:paraId="41C2590C" w14:textId="047756B2">
      <w:pPr>
        <w:tabs>
          <w:tab w:val="left" w:pos="-1080"/>
          <w:tab w:val="left" w:pos="-720"/>
          <w:tab w:val="left" w:pos="360"/>
          <w:tab w:val="left" w:pos="720"/>
        </w:tabs>
        <w:rPr>
          <w:rFonts w:ascii="Arial" w:hAnsi="Arial" w:cs="Arial"/>
          <w:color w:val="000000" w:themeColor="text1"/>
          <w:sz w:val="22"/>
          <w:szCs w:val="22"/>
        </w:rPr>
      </w:pPr>
      <w:r w:rsidRPr="002A46B2">
        <w:rPr>
          <w:rFonts w:ascii="Arial" w:hAnsi="Arial" w:cs="Arial"/>
          <w:color w:val="000000" w:themeColor="text1"/>
          <w:sz w:val="22"/>
          <w:szCs w:val="22"/>
        </w:rPr>
        <w:t>The information collection burden cannot be reduced any further without the integrity of the leasing program being jeopardized.  Information is collected, as needed, when Bureau-operated schools want to enter into leases for the benefit of the respective school.  If the collection is not conducted, or is conducted less frequently, the BIE will not be able to properly administer and monitor the use of Bureau-operated schools by third parties under lease agreements.</w:t>
      </w:r>
    </w:p>
    <w:p w:rsidR="00FA14F6" w:rsidRPr="002A46B2" w:rsidP="00FA14F6" w14:paraId="1FAE0CD5" w14:textId="3081B7AF">
      <w:pPr>
        <w:tabs>
          <w:tab w:val="left" w:pos="-1080"/>
          <w:tab w:val="left" w:pos="-720"/>
          <w:tab w:val="left" w:pos="360"/>
          <w:tab w:val="left" w:pos="720"/>
        </w:tabs>
        <w:rPr>
          <w:rFonts w:ascii="Arial" w:hAnsi="Arial" w:cs="Arial"/>
          <w:color w:val="000000" w:themeColor="text1"/>
          <w:sz w:val="22"/>
          <w:szCs w:val="22"/>
        </w:rPr>
      </w:pPr>
    </w:p>
    <w:p w:rsidR="00FA14F6" w:rsidRPr="002A46B2" w:rsidP="00FA14F6" w14:paraId="732F075D" w14:textId="77777777">
      <w:pPr>
        <w:tabs>
          <w:tab w:val="left" w:pos="-1080"/>
          <w:tab w:val="left" w:pos="-720"/>
          <w:tab w:val="left" w:pos="360"/>
          <w:tab w:val="left" w:pos="720"/>
        </w:tabs>
        <w:rPr>
          <w:rFonts w:ascii="Arial" w:hAnsi="Arial" w:cs="Arial"/>
          <w:b/>
          <w:color w:val="000000" w:themeColor="text1"/>
          <w:sz w:val="22"/>
          <w:szCs w:val="22"/>
        </w:rPr>
      </w:pPr>
      <w:r w:rsidRPr="002A46B2">
        <w:rPr>
          <w:rFonts w:ascii="Arial" w:hAnsi="Arial" w:cs="Arial"/>
          <w:b/>
          <w:color w:val="000000" w:themeColor="text1"/>
          <w:sz w:val="22"/>
          <w:szCs w:val="22"/>
        </w:rPr>
        <w:t>7.</w:t>
      </w:r>
      <w:r w:rsidRPr="002A46B2">
        <w:rPr>
          <w:rFonts w:ascii="Arial" w:hAnsi="Arial" w:cs="Arial"/>
          <w:b/>
          <w:color w:val="000000" w:themeColor="text1"/>
          <w:sz w:val="22"/>
          <w:szCs w:val="22"/>
        </w:rPr>
        <w:tab/>
        <w:t>Explain any special circumstances that would cause an information collection to be conducted in a manner:</w:t>
      </w:r>
    </w:p>
    <w:p w:rsidR="00FA14F6" w:rsidRPr="002A46B2" w:rsidP="00FA14F6" w14:paraId="6E3A7FA1" w14:textId="77777777">
      <w:pPr>
        <w:tabs>
          <w:tab w:val="left" w:pos="-1080"/>
          <w:tab w:val="left" w:pos="-720"/>
          <w:tab w:val="left" w:pos="360"/>
          <w:tab w:val="left" w:pos="720"/>
        </w:tabs>
        <w:ind w:left="720" w:hanging="720"/>
        <w:rPr>
          <w:rFonts w:ascii="Arial" w:hAnsi="Arial" w:cs="Arial"/>
          <w:b/>
          <w:color w:val="000000" w:themeColor="text1"/>
          <w:sz w:val="22"/>
          <w:szCs w:val="22"/>
        </w:rPr>
      </w:pPr>
      <w:r w:rsidRPr="002A46B2">
        <w:rPr>
          <w:rFonts w:ascii="Arial" w:hAnsi="Arial" w:cs="Arial"/>
          <w:b/>
          <w:color w:val="000000" w:themeColor="text1"/>
          <w:sz w:val="22"/>
          <w:szCs w:val="22"/>
        </w:rPr>
        <w:tab/>
        <w:t>*</w:t>
      </w:r>
      <w:r w:rsidRPr="002A46B2">
        <w:rPr>
          <w:rFonts w:ascii="Arial" w:hAnsi="Arial" w:cs="Arial"/>
          <w:b/>
          <w:color w:val="000000" w:themeColor="text1"/>
          <w:sz w:val="22"/>
          <w:szCs w:val="22"/>
        </w:rPr>
        <w:tab/>
        <w:t>requiring respondents to report information to the agency more often than quarterly;</w:t>
      </w:r>
    </w:p>
    <w:p w:rsidR="00FA14F6" w:rsidRPr="002A46B2" w:rsidP="00FA14F6" w14:paraId="553F45A3" w14:textId="77777777">
      <w:pPr>
        <w:tabs>
          <w:tab w:val="left" w:pos="-1080"/>
          <w:tab w:val="left" w:pos="-720"/>
          <w:tab w:val="left" w:pos="360"/>
          <w:tab w:val="left" w:pos="720"/>
        </w:tabs>
        <w:ind w:left="720" w:hanging="720"/>
        <w:rPr>
          <w:rFonts w:ascii="Arial" w:hAnsi="Arial" w:cs="Arial"/>
          <w:b/>
          <w:color w:val="000000" w:themeColor="text1"/>
          <w:sz w:val="22"/>
          <w:szCs w:val="22"/>
        </w:rPr>
      </w:pPr>
      <w:r w:rsidRPr="002A46B2">
        <w:rPr>
          <w:rFonts w:ascii="Arial" w:hAnsi="Arial" w:cs="Arial"/>
          <w:b/>
          <w:color w:val="000000" w:themeColor="text1"/>
          <w:sz w:val="22"/>
          <w:szCs w:val="22"/>
        </w:rPr>
        <w:tab/>
        <w:t>*</w:t>
      </w:r>
      <w:r w:rsidRPr="002A46B2">
        <w:rPr>
          <w:rFonts w:ascii="Arial" w:hAnsi="Arial" w:cs="Arial"/>
          <w:b/>
          <w:color w:val="000000" w:themeColor="text1"/>
          <w:sz w:val="22"/>
          <w:szCs w:val="22"/>
        </w:rPr>
        <w:tab/>
        <w:t>requiring respondents to prepare a written response to a collection of information in fewer than 30 days after receipt of it;</w:t>
      </w:r>
    </w:p>
    <w:p w:rsidR="00FA14F6" w:rsidRPr="002A46B2" w:rsidP="00FA14F6" w14:paraId="775F6BAF" w14:textId="77777777">
      <w:pPr>
        <w:tabs>
          <w:tab w:val="left" w:pos="-1080"/>
          <w:tab w:val="left" w:pos="-720"/>
          <w:tab w:val="left" w:pos="360"/>
          <w:tab w:val="left" w:pos="720"/>
        </w:tabs>
        <w:ind w:left="720" w:hanging="720"/>
        <w:rPr>
          <w:rFonts w:ascii="Arial" w:hAnsi="Arial" w:cs="Arial"/>
          <w:b/>
          <w:color w:val="000000" w:themeColor="text1"/>
          <w:sz w:val="22"/>
          <w:szCs w:val="22"/>
        </w:rPr>
      </w:pPr>
      <w:r w:rsidRPr="002A46B2">
        <w:rPr>
          <w:rFonts w:ascii="Arial" w:hAnsi="Arial" w:cs="Arial"/>
          <w:b/>
          <w:color w:val="000000" w:themeColor="text1"/>
          <w:sz w:val="22"/>
          <w:szCs w:val="22"/>
        </w:rPr>
        <w:tab/>
        <w:t>*</w:t>
      </w:r>
      <w:r w:rsidRPr="002A46B2">
        <w:rPr>
          <w:rFonts w:ascii="Arial" w:hAnsi="Arial" w:cs="Arial"/>
          <w:b/>
          <w:color w:val="000000" w:themeColor="text1"/>
          <w:sz w:val="22"/>
          <w:szCs w:val="22"/>
        </w:rPr>
        <w:tab/>
        <w:t>requiring respondents to submit more than an original and two copies of any document;</w:t>
      </w:r>
    </w:p>
    <w:p w:rsidR="00FA14F6" w:rsidRPr="002A46B2" w:rsidP="00FA14F6" w14:paraId="22B300E0" w14:textId="77777777">
      <w:pPr>
        <w:tabs>
          <w:tab w:val="left" w:pos="-1080"/>
          <w:tab w:val="left" w:pos="-720"/>
          <w:tab w:val="left" w:pos="360"/>
          <w:tab w:val="left" w:pos="720"/>
        </w:tabs>
        <w:ind w:left="720" w:hanging="720"/>
        <w:rPr>
          <w:rFonts w:ascii="Arial" w:hAnsi="Arial" w:cs="Arial"/>
          <w:b/>
          <w:color w:val="000000" w:themeColor="text1"/>
          <w:sz w:val="22"/>
          <w:szCs w:val="22"/>
        </w:rPr>
      </w:pPr>
      <w:r w:rsidRPr="002A46B2">
        <w:rPr>
          <w:rFonts w:ascii="Arial" w:hAnsi="Arial" w:cs="Arial"/>
          <w:b/>
          <w:color w:val="000000" w:themeColor="text1"/>
          <w:sz w:val="22"/>
          <w:szCs w:val="22"/>
        </w:rPr>
        <w:tab/>
        <w:t>*</w:t>
      </w:r>
      <w:r w:rsidRPr="002A46B2">
        <w:rPr>
          <w:rFonts w:ascii="Arial" w:hAnsi="Arial" w:cs="Arial"/>
          <w:b/>
          <w:color w:val="000000" w:themeColor="text1"/>
          <w:sz w:val="22"/>
          <w:szCs w:val="22"/>
        </w:rPr>
        <w:tab/>
        <w:t>requiring respondents to retain records, other than health, medical, government contract, grant-in-aid, or tax records, for more than three years;</w:t>
      </w:r>
    </w:p>
    <w:p w:rsidR="00FA14F6" w:rsidRPr="002A46B2" w:rsidP="00FA14F6" w14:paraId="48356538" w14:textId="77777777">
      <w:pPr>
        <w:tabs>
          <w:tab w:val="left" w:pos="-1080"/>
          <w:tab w:val="left" w:pos="-720"/>
          <w:tab w:val="left" w:pos="360"/>
          <w:tab w:val="left" w:pos="720"/>
        </w:tabs>
        <w:ind w:left="720" w:hanging="720"/>
        <w:rPr>
          <w:rFonts w:ascii="Arial" w:hAnsi="Arial" w:cs="Arial"/>
          <w:b/>
          <w:color w:val="000000" w:themeColor="text1"/>
          <w:sz w:val="22"/>
          <w:szCs w:val="22"/>
        </w:rPr>
      </w:pPr>
      <w:r w:rsidRPr="002A46B2">
        <w:rPr>
          <w:rFonts w:ascii="Arial" w:hAnsi="Arial" w:cs="Arial"/>
          <w:b/>
          <w:color w:val="000000" w:themeColor="text1"/>
          <w:sz w:val="22"/>
          <w:szCs w:val="22"/>
        </w:rPr>
        <w:tab/>
        <w:t>*</w:t>
      </w:r>
      <w:r w:rsidRPr="002A46B2">
        <w:rPr>
          <w:rFonts w:ascii="Arial" w:hAnsi="Arial" w:cs="Arial"/>
          <w:b/>
          <w:color w:val="000000" w:themeColor="text1"/>
          <w:sz w:val="22"/>
          <w:szCs w:val="22"/>
        </w:rPr>
        <w:tab/>
        <w:t>in connection with a statistical survey that is not designed to produce valid and reliable results that can be generalized to the universe of study;</w:t>
      </w:r>
    </w:p>
    <w:p w:rsidR="00FA14F6" w:rsidRPr="002A46B2" w:rsidP="00FA14F6" w14:paraId="4378F900" w14:textId="77777777">
      <w:pPr>
        <w:tabs>
          <w:tab w:val="left" w:pos="-1080"/>
          <w:tab w:val="left" w:pos="-720"/>
          <w:tab w:val="left" w:pos="360"/>
          <w:tab w:val="left" w:pos="720"/>
        </w:tabs>
        <w:ind w:left="720" w:hanging="720"/>
        <w:rPr>
          <w:rFonts w:ascii="Arial" w:hAnsi="Arial" w:cs="Arial"/>
          <w:b/>
          <w:color w:val="000000" w:themeColor="text1"/>
          <w:sz w:val="22"/>
          <w:szCs w:val="22"/>
        </w:rPr>
      </w:pPr>
      <w:r w:rsidRPr="002A46B2">
        <w:rPr>
          <w:rFonts w:ascii="Arial" w:hAnsi="Arial" w:cs="Arial"/>
          <w:b/>
          <w:color w:val="000000" w:themeColor="text1"/>
          <w:sz w:val="22"/>
          <w:szCs w:val="22"/>
        </w:rPr>
        <w:tab/>
        <w:t>*</w:t>
      </w:r>
      <w:r w:rsidRPr="002A46B2">
        <w:rPr>
          <w:rFonts w:ascii="Arial" w:hAnsi="Arial" w:cs="Arial"/>
          <w:b/>
          <w:color w:val="000000" w:themeColor="text1"/>
          <w:sz w:val="22"/>
          <w:szCs w:val="22"/>
        </w:rPr>
        <w:tab/>
        <w:t>requiring the use of a statistical data classification that has not been reviewed and approved by OMB;</w:t>
      </w:r>
    </w:p>
    <w:p w:rsidR="00FA14F6" w:rsidRPr="002A46B2" w:rsidP="00FA14F6" w14:paraId="12F53ECF" w14:textId="77777777">
      <w:pPr>
        <w:tabs>
          <w:tab w:val="left" w:pos="-1080"/>
          <w:tab w:val="left" w:pos="-720"/>
          <w:tab w:val="left" w:pos="360"/>
          <w:tab w:val="left" w:pos="720"/>
        </w:tabs>
        <w:ind w:left="720" w:hanging="720"/>
        <w:rPr>
          <w:rFonts w:ascii="Arial" w:hAnsi="Arial" w:cs="Arial"/>
          <w:b/>
          <w:color w:val="000000" w:themeColor="text1"/>
          <w:sz w:val="22"/>
          <w:szCs w:val="22"/>
        </w:rPr>
      </w:pPr>
      <w:r w:rsidRPr="002A46B2">
        <w:rPr>
          <w:rFonts w:ascii="Arial" w:hAnsi="Arial" w:cs="Arial"/>
          <w:b/>
          <w:color w:val="000000" w:themeColor="text1"/>
          <w:sz w:val="22"/>
          <w:szCs w:val="22"/>
        </w:rPr>
        <w:tab/>
        <w:t>*</w:t>
      </w:r>
      <w:r w:rsidRPr="002A46B2">
        <w:rPr>
          <w:rFonts w:ascii="Arial" w:hAnsi="Arial" w:cs="Arial"/>
          <w:b/>
          <w:color w:val="000000" w:themeColor="text1"/>
          <w:sz w:val="22"/>
          <w:szCs w:val="22"/>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FA14F6" w:rsidRPr="002A46B2" w:rsidP="00FA14F6" w14:paraId="65773B73" w14:textId="77777777">
      <w:pPr>
        <w:tabs>
          <w:tab w:val="left" w:pos="-1080"/>
          <w:tab w:val="left" w:pos="-720"/>
          <w:tab w:val="left" w:pos="360"/>
          <w:tab w:val="left" w:pos="720"/>
        </w:tabs>
        <w:ind w:left="720" w:hanging="720"/>
        <w:rPr>
          <w:rFonts w:ascii="Arial" w:hAnsi="Arial" w:cs="Arial"/>
          <w:color w:val="000000" w:themeColor="text1"/>
          <w:sz w:val="22"/>
          <w:szCs w:val="22"/>
        </w:rPr>
      </w:pPr>
      <w:r w:rsidRPr="002A46B2">
        <w:rPr>
          <w:rFonts w:ascii="Arial" w:hAnsi="Arial" w:cs="Arial"/>
          <w:b/>
          <w:color w:val="000000" w:themeColor="text1"/>
          <w:sz w:val="22"/>
          <w:szCs w:val="22"/>
        </w:rPr>
        <w:tab/>
        <w:t>*</w:t>
      </w:r>
      <w:r w:rsidRPr="002A46B2">
        <w:rPr>
          <w:rFonts w:ascii="Arial" w:hAnsi="Arial" w:cs="Arial"/>
          <w:b/>
          <w:color w:val="000000" w:themeColor="text1"/>
          <w:sz w:val="22"/>
          <w:szCs w:val="22"/>
        </w:rPr>
        <w:tab/>
        <w:t>requiring respondents to submit proprietary trade secrets, or other confidential information, unless the agency can demonstrate that it has instituted procedures to protect the information's confidentiality to the extent permitted by law.</w:t>
      </w:r>
    </w:p>
    <w:p w:rsidR="00FA14F6" w:rsidRPr="002A46B2" w:rsidP="00FA14F6" w14:paraId="2A30AA15" w14:textId="77777777">
      <w:pPr>
        <w:tabs>
          <w:tab w:val="left" w:pos="-1080"/>
          <w:tab w:val="left" w:pos="-720"/>
          <w:tab w:val="left" w:pos="360"/>
          <w:tab w:val="left" w:pos="720"/>
        </w:tabs>
        <w:rPr>
          <w:rFonts w:ascii="Arial" w:hAnsi="Arial" w:cs="Arial"/>
          <w:color w:val="000000" w:themeColor="text1"/>
          <w:sz w:val="22"/>
          <w:szCs w:val="22"/>
        </w:rPr>
      </w:pPr>
    </w:p>
    <w:p w:rsidR="00FA14F6" w:rsidRPr="002A46B2" w:rsidP="00FA14F6" w14:paraId="3C30CA30" w14:textId="7170C077">
      <w:pPr>
        <w:tabs>
          <w:tab w:val="left" w:pos="-1080"/>
          <w:tab w:val="left" w:pos="-720"/>
          <w:tab w:val="left" w:pos="360"/>
          <w:tab w:val="left" w:pos="720"/>
        </w:tabs>
        <w:rPr>
          <w:rFonts w:ascii="Arial" w:hAnsi="Arial" w:cs="Arial"/>
          <w:color w:val="000000" w:themeColor="text1"/>
          <w:sz w:val="22"/>
          <w:szCs w:val="22"/>
        </w:rPr>
      </w:pPr>
      <w:r w:rsidRPr="002A46B2">
        <w:rPr>
          <w:rFonts w:ascii="Arial" w:hAnsi="Arial" w:cs="Arial"/>
          <w:color w:val="000000" w:themeColor="text1"/>
          <w:sz w:val="22"/>
          <w:szCs w:val="22"/>
        </w:rPr>
        <w:t>Section 48.117(a)(1)</w:t>
      </w:r>
      <w:r w:rsidRPr="002A46B2" w:rsidR="00A84F45">
        <w:rPr>
          <w:rFonts w:ascii="Arial" w:hAnsi="Arial" w:cs="Arial"/>
          <w:color w:val="000000" w:themeColor="text1"/>
          <w:sz w:val="22"/>
          <w:szCs w:val="22"/>
        </w:rPr>
        <w:t xml:space="preserve"> requires an exception to 5 CFR 1320.5(d)(2).  This section requires that violations of a lease must be responded to within 10 business days of the receipt of a notice of violation.  It is important for the program to address lease violations in an expeditious manner to ensure that the BIE facilities are being productively utilized by third-parties.  Additionally, this time frame is similar to other unrelated lease violation requirements that Bureau of Indian Affairs regulates.  There are no other exceptions in this information collection.</w:t>
      </w:r>
    </w:p>
    <w:p w:rsidR="00A84F45" w:rsidRPr="002A46B2" w:rsidP="00FA14F6" w14:paraId="19944352" w14:textId="77777777">
      <w:pPr>
        <w:tabs>
          <w:tab w:val="left" w:pos="-1080"/>
          <w:tab w:val="left" w:pos="-720"/>
          <w:tab w:val="left" w:pos="360"/>
          <w:tab w:val="left" w:pos="720"/>
        </w:tabs>
        <w:rPr>
          <w:rFonts w:ascii="Arial" w:hAnsi="Arial" w:cs="Arial"/>
          <w:color w:val="000000" w:themeColor="text1"/>
          <w:sz w:val="22"/>
          <w:szCs w:val="22"/>
        </w:rPr>
      </w:pPr>
    </w:p>
    <w:p w:rsidR="00FA14F6" w:rsidRPr="002A46B2" w:rsidP="00FA14F6" w14:paraId="36C97080" w14:textId="77777777">
      <w:pPr>
        <w:tabs>
          <w:tab w:val="left" w:pos="-1080"/>
          <w:tab w:val="left" w:pos="-720"/>
          <w:tab w:val="left" w:pos="360"/>
          <w:tab w:val="left" w:pos="720"/>
        </w:tabs>
        <w:rPr>
          <w:rFonts w:ascii="Arial" w:hAnsi="Arial" w:cs="Arial"/>
          <w:color w:val="000000" w:themeColor="text1"/>
          <w:sz w:val="22"/>
          <w:szCs w:val="22"/>
        </w:rPr>
      </w:pPr>
      <w:r w:rsidRPr="002A46B2">
        <w:rPr>
          <w:rFonts w:ascii="Arial" w:hAnsi="Arial" w:cs="Arial"/>
          <w:b/>
          <w:color w:val="000000" w:themeColor="text1"/>
          <w:sz w:val="22"/>
          <w:szCs w:val="22"/>
        </w:rPr>
        <w:t>8.</w:t>
      </w:r>
      <w:r w:rsidRPr="002A46B2">
        <w:rPr>
          <w:rFonts w:ascii="Arial" w:hAnsi="Arial" w:cs="Arial"/>
          <w:color w:val="000000" w:themeColor="text1"/>
          <w:sz w:val="22"/>
          <w:szCs w:val="22"/>
        </w:rPr>
        <w:tab/>
      </w:r>
      <w:r w:rsidRPr="002A46B2">
        <w:rPr>
          <w:rFonts w:ascii="Arial" w:hAnsi="Arial" w:cs="Arial"/>
          <w:b/>
          <w:color w:val="000000" w:themeColor="text1"/>
          <w:sz w:val="22"/>
          <w:szCs w:val="22"/>
        </w:rPr>
        <w:t xml:space="preserve">If applicable, provide a copy and identify the date and page number of publication in the </w:t>
      </w:r>
      <w:r w:rsidRPr="002A46B2">
        <w:rPr>
          <w:rFonts w:ascii="Arial" w:hAnsi="Arial" w:cs="Arial"/>
          <w:b/>
          <w:i/>
          <w:color w:val="000000" w:themeColor="text1"/>
          <w:sz w:val="22"/>
          <w:szCs w:val="22"/>
        </w:rPr>
        <w:t>Federal Register</w:t>
      </w:r>
      <w:r w:rsidRPr="002A46B2">
        <w:rPr>
          <w:rFonts w:ascii="Arial" w:hAnsi="Arial" w:cs="Arial"/>
          <w:b/>
          <w:color w:val="000000" w:themeColor="text1"/>
          <w:sz w:val="22"/>
          <w:szCs w:val="22"/>
        </w:rPr>
        <w:t xml:space="preserve"> of the agency's notice, required by 5 CFR 1320.8(d), soliciting comments on the information collection prior to submission to OMB.  Summarize public comments received in response to that notice and in response to the PRA statement associated with the collection over the past three years, and describe actions taken by the agency in response to these comments.  Specifically address comments received on cost and hour burden.</w:t>
      </w:r>
    </w:p>
    <w:p w:rsidR="00FA14F6" w:rsidRPr="002A46B2" w:rsidP="00FA14F6" w14:paraId="68EDA8E7" w14:textId="77777777">
      <w:pPr>
        <w:tabs>
          <w:tab w:val="left" w:pos="-1080"/>
          <w:tab w:val="left" w:pos="-720"/>
          <w:tab w:val="left" w:pos="360"/>
          <w:tab w:val="left" w:pos="720"/>
        </w:tabs>
        <w:rPr>
          <w:rFonts w:ascii="Arial" w:hAnsi="Arial" w:cs="Arial"/>
          <w:b/>
          <w:color w:val="000000" w:themeColor="text1"/>
          <w:sz w:val="22"/>
          <w:szCs w:val="22"/>
        </w:rPr>
      </w:pPr>
    </w:p>
    <w:p w:rsidR="0032747F" w:rsidRPr="002A46B2" w:rsidP="00FA14F6" w14:paraId="68FACDC8" w14:textId="79405ACF">
      <w:pPr>
        <w:tabs>
          <w:tab w:val="left" w:pos="-1080"/>
          <w:tab w:val="left" w:pos="-720"/>
          <w:tab w:val="left" w:pos="360"/>
          <w:tab w:val="left" w:pos="720"/>
        </w:tabs>
        <w:rPr>
          <w:rFonts w:ascii="Arial" w:hAnsi="Arial" w:cs="Arial"/>
          <w:bCs/>
          <w:color w:val="000000" w:themeColor="text1"/>
          <w:sz w:val="22"/>
          <w:szCs w:val="22"/>
        </w:rPr>
      </w:pPr>
      <w:r w:rsidRPr="002A46B2">
        <w:rPr>
          <w:rFonts w:ascii="Arial" w:hAnsi="Arial" w:cs="Arial"/>
          <w:bCs/>
          <w:color w:val="000000" w:themeColor="text1"/>
          <w:sz w:val="22"/>
          <w:szCs w:val="22"/>
        </w:rPr>
        <w:t xml:space="preserve">We published a notice in the Federal Register on </w:t>
      </w:r>
      <w:r w:rsidR="007C75DB">
        <w:rPr>
          <w:rFonts w:ascii="Arial" w:hAnsi="Arial" w:cs="Arial"/>
          <w:bCs/>
          <w:color w:val="000000" w:themeColor="text1"/>
          <w:sz w:val="22"/>
          <w:szCs w:val="22"/>
        </w:rPr>
        <w:t>January</w:t>
      </w:r>
      <w:r w:rsidRPr="002A46B2">
        <w:rPr>
          <w:rFonts w:ascii="Arial" w:hAnsi="Arial" w:cs="Arial"/>
          <w:bCs/>
          <w:color w:val="000000" w:themeColor="text1"/>
          <w:sz w:val="22"/>
          <w:szCs w:val="22"/>
        </w:rPr>
        <w:t xml:space="preserve"> </w:t>
      </w:r>
      <w:r w:rsidR="007C75DB">
        <w:rPr>
          <w:rFonts w:ascii="Arial" w:hAnsi="Arial" w:cs="Arial"/>
          <w:bCs/>
          <w:color w:val="000000" w:themeColor="text1"/>
          <w:sz w:val="22"/>
          <w:szCs w:val="22"/>
        </w:rPr>
        <w:t>5</w:t>
      </w:r>
      <w:r w:rsidRPr="002A46B2">
        <w:rPr>
          <w:rFonts w:ascii="Arial" w:hAnsi="Arial" w:cs="Arial"/>
          <w:bCs/>
          <w:color w:val="000000" w:themeColor="text1"/>
          <w:sz w:val="22"/>
          <w:szCs w:val="22"/>
        </w:rPr>
        <w:t>, 202</w:t>
      </w:r>
      <w:r w:rsidR="007C75DB">
        <w:rPr>
          <w:rFonts w:ascii="Arial" w:hAnsi="Arial" w:cs="Arial"/>
          <w:bCs/>
          <w:color w:val="000000" w:themeColor="text1"/>
          <w:sz w:val="22"/>
          <w:szCs w:val="22"/>
        </w:rPr>
        <w:t>3</w:t>
      </w:r>
      <w:r w:rsidRPr="002A46B2">
        <w:rPr>
          <w:rFonts w:ascii="Arial" w:hAnsi="Arial" w:cs="Arial"/>
          <w:bCs/>
          <w:color w:val="000000" w:themeColor="text1"/>
          <w:sz w:val="22"/>
          <w:szCs w:val="22"/>
        </w:rPr>
        <w:t xml:space="preserve"> (</w:t>
      </w:r>
      <w:r w:rsidRPr="007C75DB" w:rsidR="007C75DB">
        <w:rPr>
          <w:rFonts w:ascii="Arial" w:hAnsi="Arial" w:cs="Arial"/>
          <w:bCs/>
          <w:color w:val="000000" w:themeColor="text1"/>
          <w:sz w:val="22"/>
          <w:szCs w:val="22"/>
        </w:rPr>
        <w:t>88 FR 879</w:t>
      </w:r>
      <w:r w:rsidRPr="002A46B2">
        <w:rPr>
          <w:rFonts w:ascii="Arial" w:hAnsi="Arial" w:cs="Arial"/>
          <w:bCs/>
          <w:color w:val="000000" w:themeColor="text1"/>
          <w:sz w:val="22"/>
          <w:szCs w:val="22"/>
        </w:rPr>
        <w:t xml:space="preserve">).  There were no comments received in response to this notice.  </w:t>
      </w:r>
    </w:p>
    <w:p w:rsidR="0032747F" w:rsidRPr="002A46B2" w:rsidP="00FA14F6" w14:paraId="02B96057" w14:textId="77777777">
      <w:pPr>
        <w:tabs>
          <w:tab w:val="left" w:pos="-1080"/>
          <w:tab w:val="left" w:pos="-720"/>
          <w:tab w:val="left" w:pos="360"/>
          <w:tab w:val="left" w:pos="720"/>
        </w:tabs>
        <w:rPr>
          <w:rFonts w:ascii="Arial" w:hAnsi="Arial" w:cs="Arial"/>
          <w:b/>
          <w:color w:val="000000" w:themeColor="text1"/>
          <w:sz w:val="22"/>
          <w:szCs w:val="22"/>
        </w:rPr>
      </w:pPr>
    </w:p>
    <w:p w:rsidR="00FA14F6" w:rsidRPr="002A46B2" w:rsidP="00FA14F6" w14:paraId="00758DEC" w14:textId="77777777">
      <w:pPr>
        <w:tabs>
          <w:tab w:val="left" w:pos="-1080"/>
          <w:tab w:val="left" w:pos="-720"/>
          <w:tab w:val="left" w:pos="360"/>
          <w:tab w:val="left" w:pos="720"/>
        </w:tabs>
        <w:rPr>
          <w:rFonts w:ascii="Arial" w:hAnsi="Arial" w:cs="Arial"/>
          <w:b/>
          <w:color w:val="000000" w:themeColor="text1"/>
          <w:sz w:val="22"/>
          <w:szCs w:val="22"/>
        </w:rPr>
      </w:pPr>
      <w:r w:rsidRPr="002A46B2">
        <w:rPr>
          <w:rFonts w:ascii="Arial" w:hAnsi="Arial" w:cs="Arial"/>
          <w:b/>
          <w:color w:val="000000" w:themeColor="text1"/>
          <w:sz w:val="22"/>
          <w:szCs w:val="22"/>
        </w:rPr>
        <w:t xml:space="preserve">Describe efforts to consult with persons outside the agency to obtain their views on the </w:t>
      </w:r>
      <w:r w:rsidRPr="002A46B2">
        <w:rPr>
          <w:rFonts w:ascii="Arial" w:hAnsi="Arial" w:cs="Arial"/>
          <w:b/>
          <w:color w:val="000000" w:themeColor="text1"/>
          <w:sz w:val="22"/>
          <w:szCs w:val="22"/>
        </w:rPr>
        <w:t>availability of data, frequency of collection, the clarity of instructions and recordkeeping, disclosure, or reporting format (if any), and on the data elements to be recorded, disclosed, or reported.</w:t>
      </w:r>
    </w:p>
    <w:p w:rsidR="00FA14F6" w:rsidRPr="002A46B2" w:rsidP="00FA14F6" w14:paraId="38D24EB5" w14:textId="77777777">
      <w:pPr>
        <w:tabs>
          <w:tab w:val="left" w:pos="-1080"/>
          <w:tab w:val="left" w:pos="-720"/>
          <w:tab w:val="left" w:pos="360"/>
          <w:tab w:val="left" w:pos="720"/>
        </w:tabs>
        <w:rPr>
          <w:rFonts w:ascii="Arial" w:hAnsi="Arial" w:cs="Arial"/>
          <w:b/>
          <w:color w:val="000000" w:themeColor="text1"/>
          <w:sz w:val="22"/>
          <w:szCs w:val="22"/>
        </w:rPr>
      </w:pPr>
    </w:p>
    <w:p w:rsidR="00FA14F6" w:rsidRPr="002A46B2" w:rsidP="00FA14F6" w14:paraId="77224387" w14:textId="77777777">
      <w:pPr>
        <w:tabs>
          <w:tab w:val="left" w:pos="-1080"/>
          <w:tab w:val="left" w:pos="-720"/>
          <w:tab w:val="left" w:pos="360"/>
          <w:tab w:val="left" w:pos="720"/>
        </w:tabs>
        <w:rPr>
          <w:rFonts w:ascii="Arial" w:hAnsi="Arial" w:cs="Arial"/>
          <w:color w:val="000000" w:themeColor="text1"/>
          <w:sz w:val="22"/>
          <w:szCs w:val="22"/>
        </w:rPr>
      </w:pPr>
      <w:r w:rsidRPr="002A46B2">
        <w:rPr>
          <w:rFonts w:ascii="Arial" w:hAnsi="Arial" w:cs="Arial"/>
          <w:b/>
          <w:color w:val="000000" w:themeColor="text1"/>
          <w:sz w:val="22"/>
          <w:szCs w:val="22"/>
        </w:rPr>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p>
    <w:p w:rsidR="004E5FF4" w:rsidRPr="002A46B2" w:rsidP="00FA14F6" w14:paraId="71873822" w14:textId="11C2589D">
      <w:pPr>
        <w:tabs>
          <w:tab w:val="left" w:pos="-1080"/>
          <w:tab w:val="left" w:pos="-720"/>
          <w:tab w:val="left" w:pos="360"/>
          <w:tab w:val="left" w:pos="720"/>
        </w:tabs>
        <w:rPr>
          <w:rFonts w:ascii="Arial" w:hAnsi="Arial" w:cs="Arial"/>
          <w:color w:val="000000" w:themeColor="text1"/>
          <w:sz w:val="22"/>
          <w:szCs w:val="22"/>
        </w:rPr>
      </w:pPr>
    </w:p>
    <w:p w:rsidR="0032747F" w:rsidRPr="002A46B2" w:rsidP="0032747F" w14:paraId="71AC8912" w14:textId="0E73C28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color w:val="000000" w:themeColor="text1"/>
          <w:sz w:val="24"/>
          <w:szCs w:val="24"/>
        </w:rPr>
      </w:pPr>
      <w:r w:rsidRPr="002A46B2">
        <w:rPr>
          <w:rFonts w:ascii="Arial" w:hAnsi="Arial" w:cs="Arial"/>
          <w:color w:val="000000" w:themeColor="text1"/>
          <w:sz w:val="24"/>
          <w:szCs w:val="24"/>
        </w:rPr>
        <w:t xml:space="preserve">BIE requested feedback from 9 individuals.  </w:t>
      </w:r>
      <w:r w:rsidRPr="002A46B2" w:rsidR="002A46B2">
        <w:rPr>
          <w:rFonts w:ascii="Arial" w:hAnsi="Arial" w:cs="Arial"/>
          <w:color w:val="000000" w:themeColor="text1"/>
          <w:sz w:val="24"/>
          <w:szCs w:val="24"/>
        </w:rPr>
        <w:t>Users indicated the information collection wa</w:t>
      </w:r>
      <w:r w:rsidR="002A46B2">
        <w:rPr>
          <w:rFonts w:ascii="Arial" w:hAnsi="Arial" w:cs="Arial"/>
          <w:color w:val="000000" w:themeColor="text1"/>
          <w:sz w:val="24"/>
          <w:szCs w:val="24"/>
        </w:rPr>
        <w:t>s necessary and the burden estimates were reasonable</w:t>
      </w:r>
      <w:r w:rsidRPr="002A46B2" w:rsidR="002A46B2">
        <w:rPr>
          <w:rFonts w:ascii="Arial" w:hAnsi="Arial" w:cs="Arial"/>
          <w:color w:val="000000" w:themeColor="text1"/>
          <w:sz w:val="24"/>
          <w:szCs w:val="24"/>
        </w:rPr>
        <w:t xml:space="preserve">.  </w:t>
      </w:r>
    </w:p>
    <w:p w:rsidR="00FA14F6" w:rsidRPr="002A46B2" w:rsidP="00FA14F6" w14:paraId="5484B9BC" w14:textId="59CD8395">
      <w:pPr>
        <w:tabs>
          <w:tab w:val="left" w:pos="-1080"/>
          <w:tab w:val="left" w:pos="-720"/>
          <w:tab w:val="left" w:pos="360"/>
          <w:tab w:val="left" w:pos="720"/>
        </w:tabs>
        <w:rPr>
          <w:rFonts w:ascii="Arial" w:hAnsi="Arial" w:cs="Arial"/>
          <w:color w:val="000000" w:themeColor="text1"/>
          <w:sz w:val="22"/>
          <w:szCs w:val="22"/>
        </w:rPr>
      </w:pPr>
    </w:p>
    <w:p w:rsidR="00FA14F6" w:rsidRPr="002A46B2" w:rsidP="00FA14F6" w14:paraId="02D64661" w14:textId="77777777">
      <w:pPr>
        <w:tabs>
          <w:tab w:val="left" w:pos="-1080"/>
          <w:tab w:val="left" w:pos="-720"/>
          <w:tab w:val="left" w:pos="360"/>
          <w:tab w:val="left" w:pos="720"/>
        </w:tabs>
        <w:rPr>
          <w:rFonts w:ascii="Arial" w:hAnsi="Arial" w:cs="Arial"/>
          <w:b/>
          <w:color w:val="000000" w:themeColor="text1"/>
          <w:sz w:val="22"/>
          <w:szCs w:val="22"/>
        </w:rPr>
      </w:pPr>
      <w:r w:rsidRPr="002A46B2">
        <w:rPr>
          <w:rFonts w:ascii="Arial" w:hAnsi="Arial" w:cs="Arial"/>
          <w:b/>
          <w:color w:val="000000" w:themeColor="text1"/>
          <w:sz w:val="22"/>
          <w:szCs w:val="22"/>
        </w:rPr>
        <w:t>9.</w:t>
      </w:r>
      <w:r w:rsidRPr="002A46B2">
        <w:rPr>
          <w:rFonts w:ascii="Arial" w:hAnsi="Arial" w:cs="Arial"/>
          <w:b/>
          <w:color w:val="000000" w:themeColor="text1"/>
          <w:sz w:val="22"/>
          <w:szCs w:val="22"/>
        </w:rPr>
        <w:tab/>
        <w:t>Explain any decision to provide any payment or gift to respondents, other than remuneration of contractors or grantees.</w:t>
      </w:r>
    </w:p>
    <w:p w:rsidR="00FA14F6" w:rsidRPr="002A46B2" w:rsidP="00FA14F6" w14:paraId="7156ABFC" w14:textId="77777777">
      <w:pPr>
        <w:tabs>
          <w:tab w:val="left" w:pos="-1080"/>
          <w:tab w:val="left" w:pos="-720"/>
          <w:tab w:val="left" w:pos="360"/>
          <w:tab w:val="left" w:pos="720"/>
        </w:tabs>
        <w:rPr>
          <w:rFonts w:ascii="Arial" w:hAnsi="Arial" w:cs="Arial"/>
          <w:color w:val="000000" w:themeColor="text1"/>
          <w:sz w:val="22"/>
          <w:szCs w:val="22"/>
        </w:rPr>
      </w:pPr>
    </w:p>
    <w:p w:rsidR="00FA14F6" w:rsidRPr="002A46B2" w:rsidP="00FA14F6" w14:paraId="469654EB" w14:textId="016401E8">
      <w:pPr>
        <w:tabs>
          <w:tab w:val="left" w:pos="-1080"/>
          <w:tab w:val="left" w:pos="-720"/>
          <w:tab w:val="left" w:pos="360"/>
          <w:tab w:val="left" w:pos="720"/>
        </w:tabs>
        <w:rPr>
          <w:rFonts w:ascii="Arial" w:hAnsi="Arial" w:cs="Arial"/>
          <w:color w:val="000000" w:themeColor="text1"/>
          <w:sz w:val="22"/>
          <w:szCs w:val="22"/>
        </w:rPr>
      </w:pPr>
      <w:r w:rsidRPr="002A46B2">
        <w:rPr>
          <w:rFonts w:ascii="Arial" w:hAnsi="Arial" w:cs="Arial"/>
          <w:color w:val="000000" w:themeColor="text1"/>
          <w:sz w:val="22"/>
          <w:szCs w:val="22"/>
        </w:rPr>
        <w:t>We will not provide payments or gifts to respondents.</w:t>
      </w:r>
    </w:p>
    <w:p w:rsidR="00FA14F6" w:rsidRPr="002A46B2" w:rsidP="00FA14F6" w14:paraId="104498CF" w14:textId="77777777">
      <w:pPr>
        <w:tabs>
          <w:tab w:val="left" w:pos="-1080"/>
          <w:tab w:val="left" w:pos="-720"/>
          <w:tab w:val="left" w:pos="360"/>
          <w:tab w:val="left" w:pos="720"/>
        </w:tabs>
        <w:rPr>
          <w:rFonts w:ascii="Arial" w:hAnsi="Arial" w:cs="Arial"/>
          <w:color w:val="000000" w:themeColor="text1"/>
          <w:sz w:val="22"/>
          <w:szCs w:val="22"/>
        </w:rPr>
      </w:pPr>
    </w:p>
    <w:p w:rsidR="00FA14F6" w:rsidRPr="002A46B2" w:rsidP="00FA14F6" w14:paraId="32A70415" w14:textId="77777777">
      <w:pPr>
        <w:tabs>
          <w:tab w:val="left" w:pos="-1080"/>
          <w:tab w:val="left" w:pos="-720"/>
          <w:tab w:val="left" w:pos="450"/>
          <w:tab w:val="left" w:pos="720"/>
        </w:tabs>
        <w:rPr>
          <w:rFonts w:ascii="Arial" w:hAnsi="Arial" w:cs="Arial"/>
          <w:b/>
          <w:color w:val="000000" w:themeColor="text1"/>
          <w:sz w:val="22"/>
          <w:szCs w:val="22"/>
        </w:rPr>
      </w:pPr>
      <w:r w:rsidRPr="002A46B2">
        <w:rPr>
          <w:rFonts w:ascii="Arial" w:hAnsi="Arial" w:cs="Arial"/>
          <w:b/>
          <w:color w:val="000000" w:themeColor="text1"/>
          <w:sz w:val="22"/>
          <w:szCs w:val="22"/>
        </w:rPr>
        <w:t>10.</w:t>
      </w:r>
      <w:r w:rsidRPr="002A46B2">
        <w:rPr>
          <w:rFonts w:ascii="Arial" w:hAnsi="Arial" w:cs="Arial"/>
          <w:b/>
          <w:color w:val="000000" w:themeColor="text1"/>
          <w:sz w:val="22"/>
          <w:szCs w:val="22"/>
        </w:rPr>
        <w:tab/>
        <w:t>Describe any assurance of confidentiality provided to respondents and the basis for the assurance in statute, regulation, or agency policy.</w:t>
      </w:r>
    </w:p>
    <w:p w:rsidR="00FA14F6" w:rsidRPr="002A46B2" w:rsidP="00FA14F6" w14:paraId="4C546D06" w14:textId="77777777">
      <w:pPr>
        <w:tabs>
          <w:tab w:val="left" w:pos="-1080"/>
          <w:tab w:val="left" w:pos="-720"/>
          <w:tab w:val="left" w:pos="450"/>
          <w:tab w:val="left" w:pos="720"/>
        </w:tabs>
        <w:rPr>
          <w:rFonts w:ascii="Arial" w:hAnsi="Arial" w:cs="Arial"/>
          <w:color w:val="000000" w:themeColor="text1"/>
          <w:sz w:val="22"/>
          <w:szCs w:val="22"/>
        </w:rPr>
      </w:pPr>
    </w:p>
    <w:p w:rsidR="00FA14F6" w:rsidRPr="002A46B2" w:rsidP="00FA14F6" w14:paraId="719FD673" w14:textId="7429E43A">
      <w:pPr>
        <w:tabs>
          <w:tab w:val="left" w:pos="-1080"/>
          <w:tab w:val="left" w:pos="-720"/>
          <w:tab w:val="left" w:pos="450"/>
          <w:tab w:val="left" w:pos="720"/>
        </w:tabs>
        <w:rPr>
          <w:rFonts w:ascii="Arial" w:hAnsi="Arial" w:cs="Arial"/>
          <w:color w:val="000000" w:themeColor="text1"/>
          <w:sz w:val="22"/>
          <w:szCs w:val="22"/>
        </w:rPr>
      </w:pPr>
      <w:r w:rsidRPr="002A46B2">
        <w:rPr>
          <w:rFonts w:ascii="Arial" w:hAnsi="Arial" w:cs="Arial"/>
          <w:color w:val="000000" w:themeColor="text1"/>
          <w:sz w:val="22"/>
          <w:szCs w:val="22"/>
        </w:rPr>
        <w:t>We do not provide any assurance of confidentiality.  Information is collected and protected in accordance with the Privacy Act (5 U.S.C. § 552a) and the Freedom of Information Act (5 U.S.C. 552).  We will maintain the informatio</w:t>
      </w:r>
      <w:r w:rsidRPr="002A46B2" w:rsidR="005E5DBF">
        <w:rPr>
          <w:rFonts w:ascii="Arial" w:hAnsi="Arial" w:cs="Arial"/>
          <w:color w:val="000000" w:themeColor="text1"/>
          <w:sz w:val="22"/>
          <w:szCs w:val="22"/>
        </w:rPr>
        <w:t>n in a secure System of Records, which is in the process of being approved for publication through our Bureau Privacy Officer.</w:t>
      </w:r>
    </w:p>
    <w:p w:rsidR="00FA14F6" w:rsidRPr="002A46B2" w:rsidP="00FA14F6" w14:paraId="1B4ACC4A" w14:textId="77777777">
      <w:pPr>
        <w:tabs>
          <w:tab w:val="left" w:pos="-1080"/>
          <w:tab w:val="left" w:pos="-720"/>
          <w:tab w:val="left" w:pos="450"/>
          <w:tab w:val="left" w:pos="720"/>
        </w:tabs>
        <w:rPr>
          <w:rFonts w:ascii="Arial" w:hAnsi="Arial" w:cs="Arial"/>
          <w:color w:val="000000" w:themeColor="text1"/>
          <w:sz w:val="22"/>
          <w:szCs w:val="22"/>
        </w:rPr>
      </w:pPr>
    </w:p>
    <w:p w:rsidR="00FA14F6" w:rsidRPr="002A46B2" w:rsidP="00FA14F6" w14:paraId="1F8C023C" w14:textId="77777777">
      <w:pPr>
        <w:tabs>
          <w:tab w:val="left" w:pos="-1080"/>
          <w:tab w:val="left" w:pos="-720"/>
          <w:tab w:val="left" w:pos="450"/>
          <w:tab w:val="left" w:pos="720"/>
        </w:tabs>
        <w:rPr>
          <w:rFonts w:ascii="Arial" w:hAnsi="Arial" w:cs="Arial"/>
          <w:b/>
          <w:color w:val="000000" w:themeColor="text1"/>
          <w:sz w:val="22"/>
          <w:szCs w:val="22"/>
        </w:rPr>
      </w:pPr>
      <w:r w:rsidRPr="002A46B2">
        <w:rPr>
          <w:rFonts w:ascii="Arial" w:hAnsi="Arial" w:cs="Arial"/>
          <w:b/>
          <w:color w:val="000000" w:themeColor="text1"/>
          <w:sz w:val="22"/>
          <w:szCs w:val="22"/>
        </w:rPr>
        <w:t>11.</w:t>
      </w:r>
      <w:r w:rsidRPr="002A46B2">
        <w:rPr>
          <w:rFonts w:ascii="Arial" w:hAnsi="Arial" w:cs="Arial"/>
          <w:b/>
          <w:color w:val="000000" w:themeColor="text1"/>
          <w:sz w:val="22"/>
          <w:szCs w:val="22"/>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FA14F6" w:rsidRPr="002A46B2" w:rsidP="00FA14F6" w14:paraId="593E78FC" w14:textId="77777777">
      <w:pPr>
        <w:tabs>
          <w:tab w:val="left" w:pos="-1080"/>
          <w:tab w:val="left" w:pos="-720"/>
          <w:tab w:val="left" w:pos="450"/>
          <w:tab w:val="left" w:pos="720"/>
        </w:tabs>
        <w:rPr>
          <w:rFonts w:ascii="Arial" w:hAnsi="Arial" w:cs="Arial"/>
          <w:color w:val="000000" w:themeColor="text1"/>
          <w:sz w:val="22"/>
          <w:szCs w:val="22"/>
        </w:rPr>
      </w:pPr>
    </w:p>
    <w:p w:rsidR="00FA14F6" w:rsidRPr="002A46B2" w:rsidP="00FA14F6" w14:paraId="66735912" w14:textId="492D5BD7">
      <w:pPr>
        <w:tabs>
          <w:tab w:val="left" w:pos="-1080"/>
          <w:tab w:val="left" w:pos="-720"/>
          <w:tab w:val="left" w:pos="450"/>
          <w:tab w:val="left" w:pos="720"/>
        </w:tabs>
        <w:rPr>
          <w:rFonts w:ascii="Arial" w:hAnsi="Arial" w:cs="Arial"/>
          <w:color w:val="000000" w:themeColor="text1"/>
          <w:sz w:val="22"/>
          <w:szCs w:val="22"/>
        </w:rPr>
      </w:pPr>
      <w:r w:rsidRPr="002A46B2">
        <w:rPr>
          <w:rFonts w:ascii="Arial" w:hAnsi="Arial" w:cs="Arial"/>
          <w:color w:val="000000" w:themeColor="text1"/>
          <w:sz w:val="22"/>
          <w:szCs w:val="22"/>
        </w:rPr>
        <w:t xml:space="preserve">We do not ask questions of a sensitive nature.  </w:t>
      </w:r>
    </w:p>
    <w:p w:rsidR="00FA14F6" w:rsidRPr="002A46B2" w:rsidP="00FA14F6" w14:paraId="722D015F" w14:textId="77777777">
      <w:pPr>
        <w:tabs>
          <w:tab w:val="left" w:pos="-1080"/>
          <w:tab w:val="left" w:pos="-720"/>
          <w:tab w:val="left" w:pos="450"/>
          <w:tab w:val="left" w:pos="720"/>
        </w:tabs>
        <w:rPr>
          <w:rFonts w:ascii="Arial" w:hAnsi="Arial" w:cs="Arial"/>
          <w:color w:val="000000" w:themeColor="text1"/>
          <w:sz w:val="22"/>
          <w:szCs w:val="22"/>
        </w:rPr>
      </w:pPr>
    </w:p>
    <w:p w:rsidR="00FA14F6" w:rsidRPr="002A46B2" w:rsidP="00FA14F6" w14:paraId="439A80B0" w14:textId="77777777">
      <w:pPr>
        <w:tabs>
          <w:tab w:val="left" w:pos="-1080"/>
          <w:tab w:val="left" w:pos="-720"/>
          <w:tab w:val="left" w:pos="450"/>
          <w:tab w:val="left" w:pos="720"/>
        </w:tabs>
        <w:rPr>
          <w:rFonts w:ascii="Arial" w:hAnsi="Arial" w:cs="Arial"/>
          <w:b/>
          <w:color w:val="000000" w:themeColor="text1"/>
          <w:sz w:val="22"/>
          <w:szCs w:val="22"/>
        </w:rPr>
      </w:pPr>
      <w:r w:rsidRPr="002A46B2">
        <w:rPr>
          <w:rFonts w:ascii="Arial" w:hAnsi="Arial" w:cs="Arial"/>
          <w:b/>
          <w:color w:val="000000" w:themeColor="text1"/>
          <w:sz w:val="22"/>
          <w:szCs w:val="22"/>
        </w:rPr>
        <w:t>12.</w:t>
      </w:r>
      <w:r w:rsidRPr="002A46B2">
        <w:rPr>
          <w:rFonts w:ascii="Arial" w:hAnsi="Arial" w:cs="Arial"/>
          <w:b/>
          <w:color w:val="000000" w:themeColor="text1"/>
          <w:sz w:val="22"/>
          <w:szCs w:val="22"/>
        </w:rPr>
        <w:tab/>
        <w:t>Provide estimates of the hour burden of the collection of information.  The statement should:</w:t>
      </w:r>
    </w:p>
    <w:p w:rsidR="00FA14F6" w:rsidRPr="002A46B2" w:rsidP="00FA14F6" w14:paraId="1947BE6D" w14:textId="77777777">
      <w:pPr>
        <w:tabs>
          <w:tab w:val="left" w:pos="-1080"/>
          <w:tab w:val="left" w:pos="-720"/>
          <w:tab w:val="left" w:pos="360"/>
          <w:tab w:val="left" w:pos="720"/>
        </w:tabs>
        <w:ind w:left="720" w:hanging="720"/>
        <w:rPr>
          <w:rFonts w:ascii="Arial" w:hAnsi="Arial" w:cs="Arial"/>
          <w:b/>
          <w:color w:val="000000" w:themeColor="text1"/>
          <w:sz w:val="22"/>
          <w:szCs w:val="22"/>
        </w:rPr>
      </w:pPr>
      <w:r w:rsidRPr="002A46B2">
        <w:rPr>
          <w:rFonts w:ascii="Arial" w:hAnsi="Arial" w:cs="Arial"/>
          <w:b/>
          <w:color w:val="000000" w:themeColor="text1"/>
          <w:sz w:val="22"/>
          <w:szCs w:val="22"/>
        </w:rPr>
        <w:tab/>
        <w:t>*</w:t>
      </w:r>
      <w:r w:rsidRPr="002A46B2">
        <w:rPr>
          <w:rFonts w:ascii="Arial" w:hAnsi="Arial" w:cs="Arial"/>
          <w:b/>
          <w:color w:val="000000" w:themeColor="text1"/>
          <w:sz w:val="22"/>
          <w:szCs w:val="22"/>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FA14F6" w:rsidRPr="002A46B2" w:rsidP="00FA14F6" w14:paraId="706110F2" w14:textId="77777777">
      <w:pPr>
        <w:tabs>
          <w:tab w:val="left" w:pos="-1080"/>
          <w:tab w:val="left" w:pos="-720"/>
          <w:tab w:val="left" w:pos="360"/>
          <w:tab w:val="left" w:pos="720"/>
        </w:tabs>
        <w:ind w:left="720" w:hanging="720"/>
        <w:rPr>
          <w:rFonts w:ascii="Arial" w:hAnsi="Arial" w:cs="Arial"/>
          <w:b/>
          <w:color w:val="000000" w:themeColor="text1"/>
          <w:sz w:val="22"/>
          <w:szCs w:val="22"/>
        </w:rPr>
      </w:pPr>
      <w:r w:rsidRPr="002A46B2">
        <w:rPr>
          <w:rFonts w:ascii="Arial" w:hAnsi="Arial" w:cs="Arial"/>
          <w:b/>
          <w:color w:val="000000" w:themeColor="text1"/>
          <w:sz w:val="22"/>
          <w:szCs w:val="22"/>
        </w:rPr>
        <w:tab/>
        <w:t>*</w:t>
      </w:r>
      <w:r w:rsidRPr="002A46B2">
        <w:rPr>
          <w:rFonts w:ascii="Arial" w:hAnsi="Arial" w:cs="Arial"/>
          <w:b/>
          <w:color w:val="000000" w:themeColor="text1"/>
          <w:sz w:val="22"/>
          <w:szCs w:val="22"/>
        </w:rPr>
        <w:tab/>
        <w:t>If this request for approval covers more than one form, provide separate hour burden estimates for each form and aggregate the hour burdens.</w:t>
      </w:r>
    </w:p>
    <w:p w:rsidR="00FA14F6" w:rsidRPr="002A46B2" w:rsidP="00FA14F6" w14:paraId="56D3FA57" w14:textId="48AC077F">
      <w:pPr>
        <w:tabs>
          <w:tab w:val="left" w:pos="-1080"/>
          <w:tab w:val="left" w:pos="-720"/>
          <w:tab w:val="left" w:pos="360"/>
          <w:tab w:val="left" w:pos="720"/>
        </w:tabs>
        <w:ind w:left="720" w:hanging="720"/>
        <w:rPr>
          <w:rFonts w:ascii="Arial" w:hAnsi="Arial" w:cs="Arial"/>
          <w:b/>
          <w:color w:val="000000" w:themeColor="text1"/>
          <w:sz w:val="22"/>
          <w:szCs w:val="22"/>
        </w:rPr>
      </w:pPr>
      <w:r w:rsidRPr="002A46B2">
        <w:rPr>
          <w:rFonts w:ascii="Arial" w:hAnsi="Arial" w:cs="Arial"/>
          <w:b/>
          <w:color w:val="000000" w:themeColor="text1"/>
          <w:sz w:val="22"/>
          <w:szCs w:val="22"/>
        </w:rPr>
        <w:tab/>
        <w:t>*</w:t>
      </w:r>
      <w:r w:rsidRPr="002A46B2">
        <w:rPr>
          <w:rFonts w:ascii="Arial" w:hAnsi="Arial" w:cs="Arial"/>
          <w:b/>
          <w:color w:val="000000" w:themeColor="text1"/>
          <w:sz w:val="22"/>
          <w:szCs w:val="22"/>
        </w:rPr>
        <w:tab/>
        <w:t xml:space="preserve">Provide estimates of annualized cost to respondents for the hour burdens for collections of information, identifying and using appropriate wage rate categories.  The cost of contracting out or paying outside parties for information collection </w:t>
      </w:r>
      <w:r w:rsidRPr="002A46B2">
        <w:rPr>
          <w:rFonts w:ascii="Arial" w:hAnsi="Arial" w:cs="Arial"/>
          <w:b/>
          <w:color w:val="000000" w:themeColor="text1"/>
          <w:sz w:val="22"/>
          <w:szCs w:val="22"/>
        </w:rPr>
        <w:t>activities should not be included here.</w:t>
      </w:r>
    </w:p>
    <w:p w:rsidR="00521F4B" w:rsidRPr="002A46B2" w:rsidP="005E5DBF" w14:paraId="1B10C02B" w14:textId="77777777">
      <w:pPr>
        <w:rPr>
          <w:rFonts w:ascii="Arial" w:hAnsi="Arial" w:cs="Arial"/>
          <w:color w:val="000000" w:themeColor="text1"/>
          <w:sz w:val="22"/>
          <w:szCs w:val="22"/>
        </w:rPr>
      </w:pPr>
    </w:p>
    <w:p w:rsidR="004818B1" w:rsidRPr="002A46B2" w:rsidP="00521F4B" w14:paraId="45CDEB68" w14:textId="201CAE7E">
      <w:pPr>
        <w:rPr>
          <w:rFonts w:ascii="Arial" w:hAnsi="Arial" w:cs="Arial"/>
          <w:color w:val="000000" w:themeColor="text1"/>
          <w:sz w:val="22"/>
          <w:szCs w:val="22"/>
        </w:rPr>
      </w:pPr>
      <w:r w:rsidRPr="002A46B2">
        <w:rPr>
          <w:rFonts w:ascii="Arial" w:hAnsi="Arial" w:cs="Arial"/>
          <w:color w:val="000000" w:themeColor="text1"/>
          <w:sz w:val="22"/>
          <w:szCs w:val="22"/>
        </w:rPr>
        <w:t xml:space="preserve">We estimate the total dollar value of the annual burden hours for this collection to be </w:t>
      </w:r>
      <w:r w:rsidRPr="002A46B2">
        <w:rPr>
          <w:rFonts w:ascii="Arial" w:hAnsi="Arial" w:cs="Arial"/>
          <w:b/>
          <w:bCs/>
          <w:color w:val="000000" w:themeColor="text1"/>
          <w:sz w:val="22"/>
          <w:szCs w:val="22"/>
        </w:rPr>
        <w:t>$</w:t>
      </w:r>
      <w:r w:rsidRPr="002A46B2" w:rsidR="00D46F05">
        <w:rPr>
          <w:rFonts w:ascii="Arial" w:hAnsi="Arial" w:cs="Arial"/>
          <w:b/>
          <w:bCs/>
          <w:color w:val="000000" w:themeColor="text1"/>
          <w:sz w:val="22"/>
          <w:szCs w:val="22"/>
        </w:rPr>
        <w:t>3,181</w:t>
      </w:r>
      <w:r w:rsidRPr="002A46B2">
        <w:rPr>
          <w:rFonts w:ascii="Arial" w:hAnsi="Arial" w:cs="Arial"/>
          <w:color w:val="000000" w:themeColor="text1"/>
          <w:sz w:val="22"/>
          <w:szCs w:val="22"/>
        </w:rPr>
        <w:t xml:space="preserve">.  </w:t>
      </w:r>
    </w:p>
    <w:p w:rsidR="004818B1" w:rsidRPr="002A46B2" w:rsidP="00521F4B" w14:paraId="641B156D" w14:textId="77777777">
      <w:pPr>
        <w:rPr>
          <w:rFonts w:ascii="Arial" w:hAnsi="Arial" w:cs="Arial"/>
          <w:color w:val="000000" w:themeColor="text1"/>
          <w:sz w:val="22"/>
          <w:szCs w:val="22"/>
        </w:rPr>
      </w:pPr>
    </w:p>
    <w:p w:rsidR="00876818" w:rsidRPr="002A46B2" w:rsidP="00876818" w14:paraId="0F22B4BF" w14:textId="4A672B5E">
      <w:pPr>
        <w:rPr>
          <w:rFonts w:ascii="Arial" w:hAnsi="Arial" w:cs="Arial"/>
          <w:color w:val="000000" w:themeColor="text1"/>
          <w:sz w:val="22"/>
          <w:szCs w:val="22"/>
        </w:rPr>
      </w:pPr>
      <w:r w:rsidRPr="002A46B2">
        <w:rPr>
          <w:rFonts w:ascii="Arial" w:hAnsi="Arial" w:cs="Arial"/>
          <w:color w:val="000000" w:themeColor="text1"/>
          <w:sz w:val="22"/>
          <w:szCs w:val="22"/>
        </w:rPr>
        <w:t xml:space="preserve">We estimate that there will be </w:t>
      </w:r>
      <w:r w:rsidRPr="002A46B2" w:rsidR="004818B1">
        <w:rPr>
          <w:rFonts w:ascii="Arial" w:hAnsi="Arial" w:cs="Arial"/>
          <w:color w:val="000000" w:themeColor="text1"/>
          <w:sz w:val="22"/>
          <w:szCs w:val="22"/>
        </w:rPr>
        <w:t xml:space="preserve">on average, </w:t>
      </w:r>
      <w:r w:rsidRPr="002A46B2">
        <w:rPr>
          <w:rFonts w:ascii="Arial" w:hAnsi="Arial" w:cs="Arial"/>
          <w:color w:val="000000" w:themeColor="text1"/>
          <w:sz w:val="22"/>
          <w:szCs w:val="22"/>
        </w:rPr>
        <w:t xml:space="preserve">approximately </w:t>
      </w:r>
      <w:r w:rsidRPr="002A46B2" w:rsidR="00D94029">
        <w:rPr>
          <w:rFonts w:ascii="Arial" w:hAnsi="Arial" w:cs="Arial"/>
          <w:color w:val="000000" w:themeColor="text1"/>
          <w:sz w:val="22"/>
          <w:szCs w:val="22"/>
        </w:rPr>
        <w:t>17</w:t>
      </w:r>
      <w:r w:rsidRPr="002A46B2">
        <w:rPr>
          <w:rFonts w:ascii="Arial" w:hAnsi="Arial" w:cs="Arial"/>
          <w:color w:val="000000" w:themeColor="text1"/>
          <w:sz w:val="22"/>
          <w:szCs w:val="22"/>
        </w:rPr>
        <w:t xml:space="preserve"> respondents and approximately 2</w:t>
      </w:r>
      <w:r w:rsidRPr="002A46B2" w:rsidR="002A22D0">
        <w:rPr>
          <w:rFonts w:ascii="Arial" w:hAnsi="Arial" w:cs="Arial"/>
          <w:color w:val="000000" w:themeColor="text1"/>
          <w:sz w:val="22"/>
          <w:szCs w:val="22"/>
        </w:rPr>
        <w:t>4</w:t>
      </w:r>
      <w:r w:rsidRPr="002A46B2">
        <w:rPr>
          <w:rFonts w:ascii="Arial" w:hAnsi="Arial" w:cs="Arial"/>
          <w:color w:val="000000" w:themeColor="text1"/>
          <w:sz w:val="22"/>
          <w:szCs w:val="22"/>
        </w:rPr>
        <w:t xml:space="preserve"> responses annually, totaling 6</w:t>
      </w:r>
      <w:r w:rsidRPr="002A46B2" w:rsidR="002A22D0">
        <w:rPr>
          <w:rFonts w:ascii="Arial" w:hAnsi="Arial" w:cs="Arial"/>
          <w:color w:val="000000" w:themeColor="text1"/>
          <w:sz w:val="22"/>
          <w:szCs w:val="22"/>
        </w:rPr>
        <w:t>8</w:t>
      </w:r>
      <w:r w:rsidRPr="002A46B2">
        <w:rPr>
          <w:rFonts w:ascii="Arial" w:hAnsi="Arial" w:cs="Arial"/>
          <w:color w:val="000000" w:themeColor="text1"/>
          <w:sz w:val="22"/>
          <w:szCs w:val="22"/>
        </w:rPr>
        <w:t xml:space="preserve"> annual burden hours.  To obtain these hourly rates BIE the BLS Release USDL-23-2567, Employer Costs for Employee Compensation—September 2023, at </w:t>
      </w:r>
      <w:hyperlink r:id="rId7" w:history="1">
        <w:r w:rsidRPr="002A46B2">
          <w:rPr>
            <w:rStyle w:val="Hyperlink"/>
            <w:rFonts w:ascii="Arial" w:hAnsi="Arial" w:cs="Arial"/>
            <w:color w:val="000000" w:themeColor="text1"/>
            <w:sz w:val="22"/>
            <w:szCs w:val="22"/>
          </w:rPr>
          <w:t>https://www.bls.gov/news.release/pdf/ecec.pdf</w:t>
        </w:r>
      </w:hyperlink>
      <w:r w:rsidRPr="002A46B2">
        <w:rPr>
          <w:rFonts w:ascii="Arial" w:hAnsi="Arial" w:cs="Arial"/>
          <w:color w:val="000000" w:themeColor="text1"/>
          <w:sz w:val="22"/>
          <w:szCs w:val="22"/>
        </w:rPr>
        <w:t xml:space="preserve">: </w:t>
      </w:r>
    </w:p>
    <w:p w:rsidR="00521F4B" w:rsidRPr="002A46B2" w:rsidP="006E196B" w14:paraId="27CD908B" w14:textId="1FBC3FFF">
      <w:pPr>
        <w:pStyle w:val="ListParagraph"/>
        <w:rPr>
          <w:color w:val="000000" w:themeColor="text1"/>
        </w:rPr>
      </w:pPr>
      <w:r w:rsidRPr="002A46B2">
        <w:rPr>
          <w:i/>
          <w:iCs/>
          <w:color w:val="000000" w:themeColor="text1"/>
        </w:rPr>
        <w:t>Individuals</w:t>
      </w:r>
      <w:r w:rsidRPr="002A46B2" w:rsidR="00D46F05">
        <w:rPr>
          <w:i/>
          <w:iCs/>
          <w:color w:val="000000" w:themeColor="text1"/>
        </w:rPr>
        <w:t>/Civilians</w:t>
      </w:r>
      <w:r w:rsidRPr="002A46B2">
        <w:rPr>
          <w:color w:val="000000" w:themeColor="text1"/>
        </w:rPr>
        <w:t xml:space="preserve"> </w:t>
      </w:r>
      <w:r w:rsidRPr="002A46B2" w:rsidR="006E196B">
        <w:rPr>
          <w:color w:val="000000" w:themeColor="text1"/>
        </w:rPr>
        <w:t xml:space="preserve">at </w:t>
      </w:r>
      <w:r w:rsidRPr="002A46B2">
        <w:rPr>
          <w:color w:val="000000" w:themeColor="text1"/>
        </w:rPr>
        <w:t>$</w:t>
      </w:r>
      <w:r w:rsidRPr="002A46B2" w:rsidR="00876818">
        <w:rPr>
          <w:color w:val="000000" w:themeColor="text1"/>
        </w:rPr>
        <w:t>43.93</w:t>
      </w:r>
      <w:r w:rsidRPr="002A46B2">
        <w:rPr>
          <w:color w:val="000000" w:themeColor="text1"/>
        </w:rPr>
        <w:t xml:space="preserve">, including benefits. </w:t>
      </w:r>
    </w:p>
    <w:p w:rsidR="00521F4B" w:rsidRPr="002A46B2" w:rsidP="006E196B" w14:paraId="6983FF0D" w14:textId="036F4CFD">
      <w:pPr>
        <w:pStyle w:val="ListParagraph"/>
        <w:rPr>
          <w:color w:val="000000" w:themeColor="text1"/>
        </w:rPr>
      </w:pPr>
      <w:r w:rsidRPr="002A46B2">
        <w:rPr>
          <w:i/>
          <w:iCs/>
          <w:color w:val="000000" w:themeColor="text1"/>
        </w:rPr>
        <w:t>Private Sector</w:t>
      </w:r>
      <w:r w:rsidRPr="002A46B2" w:rsidR="00D46F05">
        <w:rPr>
          <w:i/>
          <w:iCs/>
          <w:color w:val="000000" w:themeColor="text1"/>
        </w:rPr>
        <w:t xml:space="preserve"> Employee</w:t>
      </w:r>
      <w:r w:rsidRPr="002A46B2">
        <w:rPr>
          <w:color w:val="000000" w:themeColor="text1"/>
        </w:rPr>
        <w:t xml:space="preserve"> </w:t>
      </w:r>
      <w:r w:rsidRPr="002A46B2" w:rsidR="006E196B">
        <w:rPr>
          <w:color w:val="000000" w:themeColor="text1"/>
        </w:rPr>
        <w:t xml:space="preserve">at </w:t>
      </w:r>
      <w:r w:rsidRPr="002A46B2">
        <w:rPr>
          <w:color w:val="000000" w:themeColor="text1"/>
        </w:rPr>
        <w:t>$</w:t>
      </w:r>
      <w:r w:rsidRPr="002A46B2" w:rsidR="00876818">
        <w:rPr>
          <w:color w:val="000000" w:themeColor="text1"/>
        </w:rPr>
        <w:t>41.53</w:t>
      </w:r>
      <w:r w:rsidRPr="002A46B2">
        <w:rPr>
          <w:color w:val="000000" w:themeColor="text1"/>
        </w:rPr>
        <w:t xml:space="preserve">, including benefits. </w:t>
      </w:r>
    </w:p>
    <w:p w:rsidR="00521F4B" w:rsidRPr="002A46B2" w:rsidP="006E196B" w14:paraId="45E280E7" w14:textId="1045C869">
      <w:pPr>
        <w:pStyle w:val="ListParagraph"/>
        <w:rPr>
          <w:color w:val="000000" w:themeColor="text1"/>
        </w:rPr>
      </w:pPr>
      <w:r w:rsidRPr="002A46B2">
        <w:rPr>
          <w:i/>
          <w:iCs/>
          <w:color w:val="000000" w:themeColor="text1"/>
        </w:rPr>
        <w:t>Tribal, State, or Local Government Employee</w:t>
      </w:r>
      <w:r w:rsidRPr="002A46B2">
        <w:rPr>
          <w:color w:val="000000" w:themeColor="text1"/>
        </w:rPr>
        <w:t xml:space="preserve"> </w:t>
      </w:r>
      <w:r w:rsidRPr="002A46B2" w:rsidR="006E196B">
        <w:rPr>
          <w:color w:val="000000" w:themeColor="text1"/>
        </w:rPr>
        <w:t xml:space="preserve">at </w:t>
      </w:r>
      <w:r w:rsidRPr="002A46B2">
        <w:rPr>
          <w:color w:val="000000" w:themeColor="text1"/>
        </w:rPr>
        <w:t>$</w:t>
      </w:r>
      <w:r w:rsidRPr="002A46B2" w:rsidR="00876818">
        <w:rPr>
          <w:color w:val="000000" w:themeColor="text1"/>
        </w:rPr>
        <w:t>59.90</w:t>
      </w:r>
      <w:r w:rsidRPr="002A46B2">
        <w:rPr>
          <w:color w:val="000000" w:themeColor="text1"/>
        </w:rPr>
        <w:t>, including benefits.</w:t>
      </w:r>
    </w:p>
    <w:p w:rsidR="00521F4B" w:rsidRPr="002A46B2" w:rsidP="00521F4B" w14:paraId="1FD3F04B" w14:textId="2F093015">
      <w:pPr>
        <w:widowControl/>
        <w:autoSpaceDE/>
        <w:autoSpaceDN/>
        <w:adjustRightInd/>
        <w:textAlignment w:val="baseline"/>
        <w:rPr>
          <w:rFonts w:ascii="Arial" w:hAnsi="Arial" w:cs="Arial"/>
          <w:color w:val="000000" w:themeColor="text1"/>
          <w:sz w:val="18"/>
          <w:szCs w:val="18"/>
        </w:rPr>
      </w:pPr>
    </w:p>
    <w:tbl>
      <w:tblPr>
        <w:tblW w:w="9239" w:type="dxa"/>
        <w:tblInd w:w="1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417"/>
        <w:gridCol w:w="1009"/>
        <w:gridCol w:w="1043"/>
        <w:gridCol w:w="1013"/>
        <w:gridCol w:w="884"/>
        <w:gridCol w:w="801"/>
        <w:gridCol w:w="902"/>
        <w:gridCol w:w="1183"/>
        <w:gridCol w:w="987"/>
      </w:tblGrid>
      <w:tr w14:paraId="055B2E49" w14:textId="77777777" w:rsidTr="00605FA1">
        <w:tblPrEx>
          <w:tblW w:w="9239" w:type="dxa"/>
          <w:tblInd w:w="1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c>
          <w:tcPr>
            <w:tcW w:w="1417"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521F4B" w:rsidRPr="002A46B2" w:rsidP="00521F4B" w14:paraId="20B63481" w14:textId="77777777">
            <w:pPr>
              <w:widowControl/>
              <w:autoSpaceDE/>
              <w:autoSpaceDN/>
              <w:adjustRightInd/>
              <w:jc w:val="center"/>
              <w:textAlignment w:val="baseline"/>
              <w:rPr>
                <w:rFonts w:ascii="Arial" w:hAnsi="Arial" w:cs="Arial"/>
                <w:color w:val="000000" w:themeColor="text1"/>
                <w:sz w:val="24"/>
                <w:szCs w:val="24"/>
              </w:rPr>
            </w:pPr>
            <w:r w:rsidRPr="002A46B2">
              <w:rPr>
                <w:rFonts w:ascii="Arial" w:hAnsi="Arial" w:cs="Arial"/>
                <w:b/>
                <w:bCs/>
                <w:color w:val="000000" w:themeColor="text1"/>
                <w:sz w:val="14"/>
                <w:szCs w:val="14"/>
              </w:rPr>
              <w:t>Respondent</w:t>
            </w:r>
            <w:r w:rsidRPr="002A46B2">
              <w:rPr>
                <w:rFonts w:ascii="Arial" w:hAnsi="Arial" w:cs="Arial"/>
                <w:color w:val="000000" w:themeColor="text1"/>
                <w:sz w:val="14"/>
                <w:szCs w:val="14"/>
              </w:rPr>
              <w:t> </w:t>
            </w:r>
          </w:p>
        </w:tc>
        <w:tc>
          <w:tcPr>
            <w:tcW w:w="1009" w:type="dxa"/>
            <w:tcBorders>
              <w:top w:val="single" w:sz="6" w:space="0" w:color="auto"/>
              <w:left w:val="nil"/>
              <w:bottom w:val="single" w:sz="6" w:space="0" w:color="auto"/>
              <w:right w:val="single" w:sz="6" w:space="0" w:color="auto"/>
            </w:tcBorders>
            <w:shd w:val="clear" w:color="auto" w:fill="auto"/>
            <w:vAlign w:val="bottom"/>
            <w:hideMark/>
          </w:tcPr>
          <w:p w:rsidR="00521F4B" w:rsidRPr="002A46B2" w:rsidP="00521F4B" w14:paraId="090908BE" w14:textId="77777777">
            <w:pPr>
              <w:widowControl/>
              <w:autoSpaceDE/>
              <w:autoSpaceDN/>
              <w:adjustRightInd/>
              <w:jc w:val="center"/>
              <w:textAlignment w:val="baseline"/>
              <w:rPr>
                <w:rFonts w:ascii="Arial" w:hAnsi="Arial" w:cs="Arial"/>
                <w:color w:val="000000" w:themeColor="text1"/>
                <w:sz w:val="24"/>
                <w:szCs w:val="24"/>
              </w:rPr>
            </w:pPr>
            <w:r w:rsidRPr="002A46B2">
              <w:rPr>
                <w:rFonts w:ascii="Arial" w:hAnsi="Arial" w:cs="Arial"/>
                <w:b/>
                <w:bCs/>
                <w:color w:val="000000" w:themeColor="text1"/>
                <w:sz w:val="14"/>
                <w:szCs w:val="14"/>
              </w:rPr>
              <w:t>Activity</w:t>
            </w:r>
            <w:r w:rsidRPr="002A46B2">
              <w:rPr>
                <w:rFonts w:ascii="Arial" w:hAnsi="Arial" w:cs="Arial"/>
                <w:color w:val="000000" w:themeColor="text1"/>
                <w:sz w:val="14"/>
                <w:szCs w:val="14"/>
              </w:rPr>
              <w:t> </w:t>
            </w:r>
          </w:p>
        </w:tc>
        <w:tc>
          <w:tcPr>
            <w:tcW w:w="1043" w:type="dxa"/>
            <w:tcBorders>
              <w:top w:val="single" w:sz="6" w:space="0" w:color="auto"/>
              <w:left w:val="nil"/>
              <w:bottom w:val="single" w:sz="6" w:space="0" w:color="auto"/>
              <w:right w:val="single" w:sz="6" w:space="0" w:color="auto"/>
            </w:tcBorders>
            <w:shd w:val="clear" w:color="auto" w:fill="auto"/>
            <w:vAlign w:val="bottom"/>
            <w:hideMark/>
          </w:tcPr>
          <w:p w:rsidR="00521F4B" w:rsidRPr="002A46B2" w:rsidP="00521F4B" w14:paraId="3AA10643" w14:textId="77777777">
            <w:pPr>
              <w:widowControl/>
              <w:autoSpaceDE/>
              <w:autoSpaceDN/>
              <w:adjustRightInd/>
              <w:jc w:val="center"/>
              <w:textAlignment w:val="baseline"/>
              <w:rPr>
                <w:rFonts w:ascii="Arial" w:hAnsi="Arial" w:cs="Arial"/>
                <w:color w:val="000000" w:themeColor="text1"/>
                <w:sz w:val="24"/>
                <w:szCs w:val="24"/>
              </w:rPr>
            </w:pPr>
            <w:r w:rsidRPr="002A46B2">
              <w:rPr>
                <w:rFonts w:ascii="Arial" w:hAnsi="Arial" w:cs="Arial"/>
                <w:b/>
                <w:bCs/>
                <w:color w:val="000000" w:themeColor="text1"/>
                <w:sz w:val="14"/>
                <w:szCs w:val="14"/>
              </w:rPr>
              <w:t>Annual No. of Respondents</w:t>
            </w:r>
            <w:r w:rsidRPr="002A46B2">
              <w:rPr>
                <w:rFonts w:ascii="Arial" w:hAnsi="Arial" w:cs="Arial"/>
                <w:color w:val="000000" w:themeColor="text1"/>
                <w:sz w:val="14"/>
                <w:szCs w:val="14"/>
              </w:rPr>
              <w:t> </w:t>
            </w:r>
          </w:p>
        </w:tc>
        <w:tc>
          <w:tcPr>
            <w:tcW w:w="1013" w:type="dxa"/>
            <w:tcBorders>
              <w:top w:val="single" w:sz="6" w:space="0" w:color="auto"/>
              <w:left w:val="nil"/>
              <w:bottom w:val="single" w:sz="6" w:space="0" w:color="auto"/>
              <w:right w:val="single" w:sz="6" w:space="0" w:color="auto"/>
            </w:tcBorders>
            <w:shd w:val="clear" w:color="auto" w:fill="auto"/>
            <w:vAlign w:val="bottom"/>
            <w:hideMark/>
          </w:tcPr>
          <w:p w:rsidR="00521F4B" w:rsidRPr="002A46B2" w:rsidP="00521F4B" w14:paraId="4E7A1CBE" w14:textId="77777777">
            <w:pPr>
              <w:widowControl/>
              <w:autoSpaceDE/>
              <w:autoSpaceDN/>
              <w:adjustRightInd/>
              <w:jc w:val="center"/>
              <w:textAlignment w:val="baseline"/>
              <w:rPr>
                <w:rFonts w:ascii="Arial" w:hAnsi="Arial" w:cs="Arial"/>
                <w:color w:val="000000" w:themeColor="text1"/>
                <w:sz w:val="24"/>
                <w:szCs w:val="24"/>
              </w:rPr>
            </w:pPr>
            <w:r w:rsidRPr="002A46B2">
              <w:rPr>
                <w:rFonts w:ascii="Arial" w:hAnsi="Arial" w:cs="Arial"/>
                <w:b/>
                <w:bCs/>
                <w:color w:val="000000" w:themeColor="text1"/>
                <w:sz w:val="14"/>
                <w:szCs w:val="14"/>
              </w:rPr>
              <w:t>Number of Submissions Each</w:t>
            </w:r>
            <w:r w:rsidRPr="002A46B2">
              <w:rPr>
                <w:rFonts w:ascii="Arial" w:hAnsi="Arial" w:cs="Arial"/>
                <w:color w:val="000000" w:themeColor="text1"/>
                <w:sz w:val="14"/>
                <w:szCs w:val="14"/>
              </w:rPr>
              <w:t> </w:t>
            </w:r>
          </w:p>
        </w:tc>
        <w:tc>
          <w:tcPr>
            <w:tcW w:w="884" w:type="dxa"/>
            <w:tcBorders>
              <w:top w:val="single" w:sz="6" w:space="0" w:color="auto"/>
              <w:left w:val="nil"/>
              <w:bottom w:val="single" w:sz="6" w:space="0" w:color="auto"/>
              <w:right w:val="single" w:sz="6" w:space="0" w:color="auto"/>
            </w:tcBorders>
            <w:shd w:val="clear" w:color="auto" w:fill="auto"/>
            <w:vAlign w:val="bottom"/>
            <w:hideMark/>
          </w:tcPr>
          <w:p w:rsidR="00521F4B" w:rsidRPr="002A46B2" w:rsidP="00521F4B" w14:paraId="3DAD8E26" w14:textId="77777777">
            <w:pPr>
              <w:widowControl/>
              <w:autoSpaceDE/>
              <w:autoSpaceDN/>
              <w:adjustRightInd/>
              <w:jc w:val="center"/>
              <w:textAlignment w:val="baseline"/>
              <w:rPr>
                <w:rFonts w:ascii="Arial" w:hAnsi="Arial" w:cs="Arial"/>
                <w:color w:val="000000" w:themeColor="text1"/>
                <w:sz w:val="24"/>
                <w:szCs w:val="24"/>
              </w:rPr>
            </w:pPr>
            <w:r w:rsidRPr="002A46B2">
              <w:rPr>
                <w:rFonts w:ascii="Arial" w:hAnsi="Arial" w:cs="Arial"/>
                <w:b/>
                <w:bCs/>
                <w:color w:val="000000" w:themeColor="text1"/>
                <w:sz w:val="14"/>
                <w:szCs w:val="14"/>
              </w:rPr>
              <w:t>Total</w:t>
            </w:r>
            <w:r w:rsidRPr="002A46B2">
              <w:rPr>
                <w:rFonts w:ascii="Arial" w:hAnsi="Arial" w:cs="Arial"/>
                <w:color w:val="000000" w:themeColor="text1"/>
                <w:sz w:val="14"/>
                <w:szCs w:val="14"/>
              </w:rPr>
              <w:t> </w:t>
            </w:r>
          </w:p>
          <w:p w:rsidR="00521F4B" w:rsidRPr="002A46B2" w:rsidP="00521F4B" w14:paraId="46331B93" w14:textId="77777777">
            <w:pPr>
              <w:widowControl/>
              <w:autoSpaceDE/>
              <w:autoSpaceDN/>
              <w:adjustRightInd/>
              <w:jc w:val="center"/>
              <w:textAlignment w:val="baseline"/>
              <w:rPr>
                <w:rFonts w:ascii="Arial" w:hAnsi="Arial" w:cs="Arial"/>
                <w:color w:val="000000" w:themeColor="text1"/>
                <w:sz w:val="24"/>
                <w:szCs w:val="24"/>
              </w:rPr>
            </w:pPr>
            <w:r w:rsidRPr="002A46B2">
              <w:rPr>
                <w:rFonts w:ascii="Arial" w:hAnsi="Arial" w:cs="Arial"/>
                <w:b/>
                <w:bCs/>
                <w:color w:val="000000" w:themeColor="text1"/>
                <w:sz w:val="14"/>
                <w:szCs w:val="14"/>
              </w:rPr>
              <w:t>Annual</w:t>
            </w:r>
            <w:r w:rsidRPr="002A46B2">
              <w:rPr>
                <w:rFonts w:ascii="Arial" w:hAnsi="Arial" w:cs="Arial"/>
                <w:color w:val="000000" w:themeColor="text1"/>
                <w:sz w:val="14"/>
                <w:szCs w:val="14"/>
              </w:rPr>
              <w:t> </w:t>
            </w:r>
          </w:p>
          <w:p w:rsidR="00521F4B" w:rsidRPr="002A46B2" w:rsidP="00521F4B" w14:paraId="31B5B317" w14:textId="77777777">
            <w:pPr>
              <w:widowControl/>
              <w:autoSpaceDE/>
              <w:autoSpaceDN/>
              <w:adjustRightInd/>
              <w:jc w:val="center"/>
              <w:textAlignment w:val="baseline"/>
              <w:rPr>
                <w:rFonts w:ascii="Arial" w:hAnsi="Arial" w:cs="Arial"/>
                <w:color w:val="000000" w:themeColor="text1"/>
                <w:sz w:val="24"/>
                <w:szCs w:val="24"/>
              </w:rPr>
            </w:pPr>
            <w:r w:rsidRPr="002A46B2">
              <w:rPr>
                <w:rFonts w:ascii="Arial" w:hAnsi="Arial" w:cs="Arial"/>
                <w:b/>
                <w:bCs/>
                <w:color w:val="000000" w:themeColor="text1"/>
                <w:sz w:val="14"/>
                <w:szCs w:val="14"/>
              </w:rPr>
              <w:t>Responses</w:t>
            </w:r>
            <w:r w:rsidRPr="002A46B2">
              <w:rPr>
                <w:rFonts w:ascii="Arial" w:hAnsi="Arial" w:cs="Arial"/>
                <w:color w:val="000000" w:themeColor="text1"/>
                <w:sz w:val="14"/>
                <w:szCs w:val="14"/>
              </w:rPr>
              <w:t> </w:t>
            </w:r>
          </w:p>
        </w:tc>
        <w:tc>
          <w:tcPr>
            <w:tcW w:w="801" w:type="dxa"/>
            <w:tcBorders>
              <w:top w:val="single" w:sz="6" w:space="0" w:color="auto"/>
              <w:left w:val="nil"/>
              <w:bottom w:val="single" w:sz="6" w:space="0" w:color="auto"/>
              <w:right w:val="single" w:sz="6" w:space="0" w:color="auto"/>
            </w:tcBorders>
            <w:shd w:val="clear" w:color="auto" w:fill="auto"/>
            <w:vAlign w:val="bottom"/>
            <w:hideMark/>
          </w:tcPr>
          <w:p w:rsidR="00521F4B" w:rsidRPr="002A46B2" w:rsidP="00521F4B" w14:paraId="22A44748" w14:textId="77777777">
            <w:pPr>
              <w:widowControl/>
              <w:autoSpaceDE/>
              <w:autoSpaceDN/>
              <w:adjustRightInd/>
              <w:jc w:val="center"/>
              <w:textAlignment w:val="baseline"/>
              <w:rPr>
                <w:rFonts w:ascii="Arial" w:hAnsi="Arial" w:cs="Arial"/>
                <w:color w:val="000000" w:themeColor="text1"/>
                <w:sz w:val="24"/>
                <w:szCs w:val="24"/>
              </w:rPr>
            </w:pPr>
            <w:r w:rsidRPr="002A46B2">
              <w:rPr>
                <w:rFonts w:ascii="Arial" w:hAnsi="Arial" w:cs="Arial"/>
                <w:b/>
                <w:bCs/>
                <w:color w:val="000000" w:themeColor="text1"/>
                <w:sz w:val="14"/>
                <w:szCs w:val="14"/>
              </w:rPr>
              <w:t>Avg. Time per Response</w:t>
            </w:r>
            <w:r w:rsidRPr="002A46B2">
              <w:rPr>
                <w:rFonts w:ascii="Arial" w:hAnsi="Arial" w:cs="Arial"/>
                <w:color w:val="000000" w:themeColor="text1"/>
                <w:sz w:val="14"/>
                <w:szCs w:val="14"/>
              </w:rPr>
              <w:t> </w:t>
            </w:r>
          </w:p>
          <w:p w:rsidR="00521F4B" w:rsidRPr="002A46B2" w:rsidP="00521F4B" w14:paraId="134F6B67" w14:textId="77777777">
            <w:pPr>
              <w:widowControl/>
              <w:autoSpaceDE/>
              <w:autoSpaceDN/>
              <w:adjustRightInd/>
              <w:jc w:val="center"/>
              <w:textAlignment w:val="baseline"/>
              <w:rPr>
                <w:rFonts w:ascii="Arial" w:hAnsi="Arial" w:cs="Arial"/>
                <w:color w:val="000000" w:themeColor="text1"/>
                <w:sz w:val="24"/>
                <w:szCs w:val="24"/>
              </w:rPr>
            </w:pPr>
            <w:r w:rsidRPr="002A46B2">
              <w:rPr>
                <w:rFonts w:ascii="Arial" w:hAnsi="Arial" w:cs="Arial"/>
                <w:b/>
                <w:bCs/>
                <w:color w:val="000000" w:themeColor="text1"/>
                <w:sz w:val="14"/>
                <w:szCs w:val="14"/>
              </w:rPr>
              <w:t>(hours)</w:t>
            </w:r>
            <w:r w:rsidRPr="002A46B2">
              <w:rPr>
                <w:rFonts w:ascii="Arial" w:hAnsi="Arial" w:cs="Arial"/>
                <w:color w:val="000000" w:themeColor="text1"/>
                <w:sz w:val="14"/>
                <w:szCs w:val="14"/>
              </w:rPr>
              <w:t> </w:t>
            </w:r>
          </w:p>
        </w:tc>
        <w:tc>
          <w:tcPr>
            <w:tcW w:w="902" w:type="dxa"/>
            <w:tcBorders>
              <w:top w:val="single" w:sz="6" w:space="0" w:color="auto"/>
              <w:left w:val="nil"/>
              <w:bottom w:val="single" w:sz="6" w:space="0" w:color="auto"/>
              <w:right w:val="single" w:sz="6" w:space="0" w:color="auto"/>
            </w:tcBorders>
            <w:shd w:val="clear" w:color="auto" w:fill="auto"/>
            <w:vAlign w:val="bottom"/>
            <w:hideMark/>
          </w:tcPr>
          <w:p w:rsidR="00521F4B" w:rsidRPr="002A46B2" w:rsidP="00521F4B" w14:paraId="68D80484" w14:textId="77777777">
            <w:pPr>
              <w:widowControl/>
              <w:autoSpaceDE/>
              <w:autoSpaceDN/>
              <w:adjustRightInd/>
              <w:jc w:val="center"/>
              <w:textAlignment w:val="baseline"/>
              <w:rPr>
                <w:rFonts w:ascii="Arial" w:hAnsi="Arial" w:cs="Arial"/>
                <w:color w:val="000000" w:themeColor="text1"/>
                <w:sz w:val="24"/>
                <w:szCs w:val="24"/>
              </w:rPr>
            </w:pPr>
            <w:r w:rsidRPr="002A46B2">
              <w:rPr>
                <w:rFonts w:ascii="Arial" w:hAnsi="Arial" w:cs="Arial"/>
                <w:b/>
                <w:bCs/>
                <w:color w:val="000000" w:themeColor="text1"/>
                <w:sz w:val="14"/>
                <w:szCs w:val="14"/>
              </w:rPr>
              <w:t>Total Annual</w:t>
            </w:r>
            <w:r w:rsidRPr="002A46B2">
              <w:rPr>
                <w:rFonts w:ascii="Arial" w:hAnsi="Arial" w:cs="Arial"/>
                <w:color w:val="000000" w:themeColor="text1"/>
                <w:sz w:val="14"/>
                <w:szCs w:val="14"/>
              </w:rPr>
              <w:t> </w:t>
            </w:r>
          </w:p>
          <w:p w:rsidR="00521F4B" w:rsidRPr="002A46B2" w:rsidP="00521F4B" w14:paraId="42321B56" w14:textId="77777777">
            <w:pPr>
              <w:widowControl/>
              <w:autoSpaceDE/>
              <w:autoSpaceDN/>
              <w:adjustRightInd/>
              <w:jc w:val="center"/>
              <w:textAlignment w:val="baseline"/>
              <w:rPr>
                <w:rFonts w:ascii="Arial" w:hAnsi="Arial" w:cs="Arial"/>
                <w:color w:val="000000" w:themeColor="text1"/>
                <w:sz w:val="24"/>
                <w:szCs w:val="24"/>
              </w:rPr>
            </w:pPr>
            <w:r w:rsidRPr="002A46B2">
              <w:rPr>
                <w:rFonts w:ascii="Arial" w:hAnsi="Arial" w:cs="Arial"/>
                <w:b/>
                <w:bCs/>
                <w:color w:val="000000" w:themeColor="text1"/>
                <w:sz w:val="14"/>
                <w:szCs w:val="14"/>
              </w:rPr>
              <w:t>Burden</w:t>
            </w:r>
            <w:r w:rsidRPr="002A46B2">
              <w:rPr>
                <w:rFonts w:ascii="Arial" w:hAnsi="Arial" w:cs="Arial"/>
                <w:color w:val="000000" w:themeColor="text1"/>
                <w:sz w:val="14"/>
                <w:szCs w:val="14"/>
              </w:rPr>
              <w:t> </w:t>
            </w:r>
          </w:p>
          <w:p w:rsidR="00521F4B" w:rsidRPr="002A46B2" w:rsidP="00521F4B" w14:paraId="174F94DA" w14:textId="77777777">
            <w:pPr>
              <w:widowControl/>
              <w:autoSpaceDE/>
              <w:autoSpaceDN/>
              <w:adjustRightInd/>
              <w:jc w:val="center"/>
              <w:textAlignment w:val="baseline"/>
              <w:rPr>
                <w:rFonts w:ascii="Arial" w:hAnsi="Arial" w:cs="Arial"/>
                <w:color w:val="000000" w:themeColor="text1"/>
                <w:sz w:val="24"/>
                <w:szCs w:val="24"/>
              </w:rPr>
            </w:pPr>
            <w:r w:rsidRPr="002A46B2">
              <w:rPr>
                <w:rFonts w:ascii="Arial" w:hAnsi="Arial" w:cs="Arial"/>
                <w:b/>
                <w:bCs/>
                <w:color w:val="000000" w:themeColor="text1"/>
                <w:sz w:val="14"/>
                <w:szCs w:val="14"/>
              </w:rPr>
              <w:t>Hours*</w:t>
            </w:r>
            <w:r w:rsidRPr="002A46B2">
              <w:rPr>
                <w:rFonts w:ascii="Arial" w:hAnsi="Arial" w:cs="Arial"/>
                <w:color w:val="000000" w:themeColor="text1"/>
                <w:sz w:val="14"/>
                <w:szCs w:val="14"/>
              </w:rPr>
              <w:t> </w:t>
            </w:r>
          </w:p>
        </w:tc>
        <w:tc>
          <w:tcPr>
            <w:tcW w:w="1183" w:type="dxa"/>
            <w:tcBorders>
              <w:top w:val="single" w:sz="6" w:space="0" w:color="auto"/>
              <w:left w:val="nil"/>
              <w:bottom w:val="single" w:sz="6" w:space="0" w:color="auto"/>
              <w:right w:val="single" w:sz="6" w:space="0" w:color="auto"/>
            </w:tcBorders>
            <w:shd w:val="clear" w:color="auto" w:fill="auto"/>
            <w:vAlign w:val="bottom"/>
            <w:hideMark/>
          </w:tcPr>
          <w:p w:rsidR="00521F4B" w:rsidRPr="002A46B2" w:rsidP="00521F4B" w14:paraId="630E242B" w14:textId="77777777">
            <w:pPr>
              <w:widowControl/>
              <w:autoSpaceDE/>
              <w:autoSpaceDN/>
              <w:adjustRightInd/>
              <w:jc w:val="center"/>
              <w:textAlignment w:val="baseline"/>
              <w:rPr>
                <w:rFonts w:ascii="Arial" w:hAnsi="Arial" w:cs="Arial"/>
                <w:color w:val="000000" w:themeColor="text1"/>
                <w:sz w:val="24"/>
                <w:szCs w:val="24"/>
              </w:rPr>
            </w:pPr>
            <w:r w:rsidRPr="002A46B2">
              <w:rPr>
                <w:rFonts w:ascii="Arial" w:hAnsi="Arial" w:cs="Arial"/>
                <w:b/>
                <w:bCs/>
                <w:color w:val="000000" w:themeColor="text1"/>
                <w:sz w:val="14"/>
                <w:szCs w:val="14"/>
              </w:rPr>
              <w:t>Hourly Labor</w:t>
            </w:r>
            <w:r w:rsidRPr="002A46B2">
              <w:rPr>
                <w:rFonts w:ascii="Arial" w:hAnsi="Arial" w:cs="Arial"/>
                <w:color w:val="000000" w:themeColor="text1"/>
                <w:sz w:val="14"/>
                <w:szCs w:val="14"/>
              </w:rPr>
              <w:t> </w:t>
            </w:r>
          </w:p>
          <w:p w:rsidR="00521F4B" w:rsidRPr="002A46B2" w:rsidP="00521F4B" w14:paraId="308E6F92" w14:textId="77777777">
            <w:pPr>
              <w:widowControl/>
              <w:autoSpaceDE/>
              <w:autoSpaceDN/>
              <w:adjustRightInd/>
              <w:jc w:val="center"/>
              <w:textAlignment w:val="baseline"/>
              <w:rPr>
                <w:rFonts w:ascii="Arial" w:hAnsi="Arial" w:cs="Arial"/>
                <w:color w:val="000000" w:themeColor="text1"/>
                <w:sz w:val="24"/>
                <w:szCs w:val="24"/>
              </w:rPr>
            </w:pPr>
            <w:r w:rsidRPr="002A46B2">
              <w:rPr>
                <w:rFonts w:ascii="Arial" w:hAnsi="Arial" w:cs="Arial"/>
                <w:b/>
                <w:bCs/>
                <w:color w:val="000000" w:themeColor="text1"/>
                <w:sz w:val="14"/>
                <w:szCs w:val="14"/>
              </w:rPr>
              <w:t>Costs</w:t>
            </w:r>
            <w:r w:rsidRPr="002A46B2">
              <w:rPr>
                <w:rFonts w:ascii="Arial" w:hAnsi="Arial" w:cs="Arial"/>
                <w:color w:val="000000" w:themeColor="text1"/>
                <w:sz w:val="14"/>
                <w:szCs w:val="14"/>
              </w:rPr>
              <w:t> </w:t>
            </w:r>
          </w:p>
          <w:p w:rsidR="00521F4B" w:rsidRPr="002A46B2" w:rsidP="00521F4B" w14:paraId="635B07BB" w14:textId="77777777">
            <w:pPr>
              <w:widowControl/>
              <w:autoSpaceDE/>
              <w:autoSpaceDN/>
              <w:adjustRightInd/>
              <w:jc w:val="center"/>
              <w:textAlignment w:val="baseline"/>
              <w:rPr>
                <w:rFonts w:ascii="Arial" w:hAnsi="Arial" w:cs="Arial"/>
                <w:color w:val="000000" w:themeColor="text1"/>
                <w:sz w:val="24"/>
                <w:szCs w:val="24"/>
              </w:rPr>
            </w:pPr>
            <w:r w:rsidRPr="002A46B2">
              <w:rPr>
                <w:rFonts w:ascii="Arial" w:hAnsi="Arial" w:cs="Arial"/>
                <w:b/>
                <w:bCs/>
                <w:color w:val="000000" w:themeColor="text1"/>
                <w:sz w:val="14"/>
                <w:szCs w:val="14"/>
              </w:rPr>
              <w:t>Incl. Benefits</w:t>
            </w:r>
            <w:r w:rsidRPr="002A46B2">
              <w:rPr>
                <w:rFonts w:ascii="Arial" w:hAnsi="Arial" w:cs="Arial"/>
                <w:color w:val="000000" w:themeColor="text1"/>
                <w:sz w:val="14"/>
                <w:szCs w:val="14"/>
              </w:rPr>
              <w:t> </w:t>
            </w:r>
          </w:p>
        </w:tc>
        <w:tc>
          <w:tcPr>
            <w:tcW w:w="987" w:type="dxa"/>
            <w:tcBorders>
              <w:top w:val="single" w:sz="6" w:space="0" w:color="auto"/>
              <w:left w:val="nil"/>
              <w:bottom w:val="single" w:sz="6" w:space="0" w:color="auto"/>
              <w:right w:val="single" w:sz="6" w:space="0" w:color="auto"/>
            </w:tcBorders>
            <w:shd w:val="clear" w:color="auto" w:fill="auto"/>
            <w:vAlign w:val="bottom"/>
            <w:hideMark/>
          </w:tcPr>
          <w:p w:rsidR="00521F4B" w:rsidRPr="002A46B2" w:rsidP="00521F4B" w14:paraId="36448D04" w14:textId="77777777">
            <w:pPr>
              <w:widowControl/>
              <w:autoSpaceDE/>
              <w:autoSpaceDN/>
              <w:adjustRightInd/>
              <w:jc w:val="center"/>
              <w:textAlignment w:val="baseline"/>
              <w:rPr>
                <w:rFonts w:ascii="Arial" w:hAnsi="Arial" w:cs="Arial"/>
                <w:color w:val="000000" w:themeColor="text1"/>
                <w:sz w:val="24"/>
                <w:szCs w:val="24"/>
              </w:rPr>
            </w:pPr>
            <w:r w:rsidRPr="002A46B2">
              <w:rPr>
                <w:rFonts w:ascii="Arial" w:hAnsi="Arial" w:cs="Arial"/>
                <w:b/>
                <w:bCs/>
                <w:color w:val="000000" w:themeColor="text1"/>
                <w:sz w:val="14"/>
                <w:szCs w:val="14"/>
              </w:rPr>
              <w:t>Dollar Value</w:t>
            </w:r>
            <w:r w:rsidRPr="002A46B2">
              <w:rPr>
                <w:rFonts w:ascii="Arial" w:hAnsi="Arial" w:cs="Arial"/>
                <w:color w:val="000000" w:themeColor="text1"/>
                <w:sz w:val="14"/>
                <w:szCs w:val="14"/>
              </w:rPr>
              <w:t> </w:t>
            </w:r>
          </w:p>
          <w:p w:rsidR="00521F4B" w:rsidRPr="002A46B2" w:rsidP="00521F4B" w14:paraId="7EE2A47F" w14:textId="77777777">
            <w:pPr>
              <w:widowControl/>
              <w:autoSpaceDE/>
              <w:autoSpaceDN/>
              <w:adjustRightInd/>
              <w:jc w:val="center"/>
              <w:textAlignment w:val="baseline"/>
              <w:rPr>
                <w:rFonts w:ascii="Arial" w:hAnsi="Arial" w:cs="Arial"/>
                <w:color w:val="000000" w:themeColor="text1"/>
                <w:sz w:val="24"/>
                <w:szCs w:val="24"/>
              </w:rPr>
            </w:pPr>
            <w:r w:rsidRPr="002A46B2">
              <w:rPr>
                <w:rFonts w:ascii="Arial" w:hAnsi="Arial" w:cs="Arial"/>
                <w:b/>
                <w:bCs/>
                <w:color w:val="000000" w:themeColor="text1"/>
                <w:sz w:val="14"/>
                <w:szCs w:val="14"/>
              </w:rPr>
              <w:t>of Annual</w:t>
            </w:r>
            <w:r w:rsidRPr="002A46B2">
              <w:rPr>
                <w:rFonts w:ascii="Arial" w:hAnsi="Arial" w:cs="Arial"/>
                <w:color w:val="000000" w:themeColor="text1"/>
                <w:sz w:val="14"/>
                <w:szCs w:val="14"/>
              </w:rPr>
              <w:t> </w:t>
            </w:r>
          </w:p>
          <w:p w:rsidR="00521F4B" w:rsidRPr="002A46B2" w:rsidP="00521F4B" w14:paraId="57CD985E" w14:textId="77777777">
            <w:pPr>
              <w:widowControl/>
              <w:autoSpaceDE/>
              <w:autoSpaceDN/>
              <w:adjustRightInd/>
              <w:jc w:val="center"/>
              <w:textAlignment w:val="baseline"/>
              <w:rPr>
                <w:rFonts w:ascii="Arial" w:hAnsi="Arial" w:cs="Arial"/>
                <w:color w:val="000000" w:themeColor="text1"/>
                <w:sz w:val="24"/>
                <w:szCs w:val="24"/>
              </w:rPr>
            </w:pPr>
            <w:r w:rsidRPr="002A46B2">
              <w:rPr>
                <w:rFonts w:ascii="Arial" w:hAnsi="Arial" w:cs="Arial"/>
                <w:b/>
                <w:bCs/>
                <w:color w:val="000000" w:themeColor="text1"/>
                <w:sz w:val="14"/>
                <w:szCs w:val="14"/>
              </w:rPr>
              <w:t>Burden Hours</w:t>
            </w:r>
            <w:r w:rsidRPr="002A46B2">
              <w:rPr>
                <w:rFonts w:ascii="Arial" w:hAnsi="Arial" w:cs="Arial"/>
                <w:color w:val="000000" w:themeColor="text1"/>
                <w:sz w:val="14"/>
                <w:szCs w:val="14"/>
              </w:rPr>
              <w:t> </w:t>
            </w:r>
          </w:p>
        </w:tc>
      </w:tr>
      <w:tr w14:paraId="4CCA7A55" w14:textId="77777777" w:rsidTr="00E971A8">
        <w:tblPrEx>
          <w:tblW w:w="9239" w:type="dxa"/>
          <w:tblInd w:w="105" w:type="dxa"/>
          <w:tblCellMar>
            <w:left w:w="0" w:type="dxa"/>
            <w:right w:w="0" w:type="dxa"/>
          </w:tblCellMar>
          <w:tblLook w:val="04A0"/>
        </w:tblPrEx>
        <w:tc>
          <w:tcPr>
            <w:tcW w:w="9239" w:type="dxa"/>
            <w:gridSpan w:val="9"/>
            <w:tcBorders>
              <w:top w:val="single" w:sz="6" w:space="0" w:color="auto"/>
              <w:left w:val="single" w:sz="6" w:space="0" w:color="auto"/>
              <w:bottom w:val="single" w:sz="6" w:space="0" w:color="auto"/>
              <w:right w:val="single" w:sz="6" w:space="0" w:color="auto"/>
            </w:tcBorders>
            <w:shd w:val="clear" w:color="auto" w:fill="D9D9D9"/>
            <w:hideMark/>
          </w:tcPr>
          <w:p w:rsidR="00521F4B" w:rsidRPr="002A46B2" w:rsidP="00521F4B" w14:paraId="160B5BB9" w14:textId="00CAB34E">
            <w:pPr>
              <w:widowControl/>
              <w:autoSpaceDE/>
              <w:autoSpaceDN/>
              <w:adjustRightInd/>
              <w:textAlignment w:val="baseline"/>
              <w:rPr>
                <w:rFonts w:ascii="Arial" w:hAnsi="Arial" w:cs="Arial"/>
                <w:color w:val="000000" w:themeColor="text1"/>
                <w:sz w:val="24"/>
                <w:szCs w:val="24"/>
              </w:rPr>
            </w:pPr>
            <w:r w:rsidRPr="002A46B2">
              <w:rPr>
                <w:rFonts w:ascii="Arial" w:hAnsi="Arial" w:cs="Arial"/>
                <w:b/>
                <w:bCs/>
                <w:i/>
                <w:iCs/>
                <w:color w:val="000000" w:themeColor="text1"/>
                <w:sz w:val="18"/>
                <w:szCs w:val="18"/>
              </w:rPr>
              <w:t>Leases</w:t>
            </w:r>
          </w:p>
        </w:tc>
      </w:tr>
      <w:tr w14:paraId="1EC9236A" w14:textId="77777777" w:rsidTr="002A46B2">
        <w:tblPrEx>
          <w:tblW w:w="9239" w:type="dxa"/>
          <w:tblInd w:w="105" w:type="dxa"/>
          <w:tblCellMar>
            <w:left w:w="0" w:type="dxa"/>
            <w:right w:w="0" w:type="dxa"/>
          </w:tblCellMar>
          <w:tblLook w:val="04A0"/>
        </w:tblPrEx>
        <w:tc>
          <w:tcPr>
            <w:tcW w:w="1417" w:type="dxa"/>
            <w:tcBorders>
              <w:top w:val="nil"/>
              <w:left w:val="single" w:sz="6" w:space="0" w:color="auto"/>
              <w:bottom w:val="single" w:sz="6" w:space="0" w:color="auto"/>
              <w:right w:val="single" w:sz="6" w:space="0" w:color="auto"/>
            </w:tcBorders>
            <w:shd w:val="clear" w:color="auto" w:fill="FFFFFF"/>
            <w:hideMark/>
          </w:tcPr>
          <w:p w:rsidR="00D46F05" w:rsidRPr="002A46B2" w:rsidP="00D46F05" w14:paraId="0EC3FC94" w14:textId="77777777">
            <w:pPr>
              <w:widowControl/>
              <w:autoSpaceDE/>
              <w:autoSpaceDN/>
              <w:adjustRightInd/>
              <w:textAlignment w:val="baseline"/>
              <w:rPr>
                <w:rFonts w:ascii="Arial" w:hAnsi="Arial" w:cs="Arial"/>
                <w:color w:val="000000" w:themeColor="text1"/>
                <w:sz w:val="24"/>
                <w:szCs w:val="24"/>
              </w:rPr>
            </w:pPr>
            <w:r w:rsidRPr="002A46B2">
              <w:rPr>
                <w:rFonts w:ascii="Arial" w:hAnsi="Arial" w:cs="Arial"/>
                <w:color w:val="000000" w:themeColor="text1"/>
                <w:sz w:val="18"/>
                <w:szCs w:val="18"/>
              </w:rPr>
              <w:t>Individuals </w:t>
            </w:r>
          </w:p>
        </w:tc>
        <w:tc>
          <w:tcPr>
            <w:tcW w:w="1009" w:type="dxa"/>
            <w:tcBorders>
              <w:top w:val="nil"/>
              <w:left w:val="nil"/>
              <w:bottom w:val="single" w:sz="6" w:space="0" w:color="auto"/>
              <w:right w:val="single" w:sz="6" w:space="0" w:color="auto"/>
            </w:tcBorders>
            <w:shd w:val="clear" w:color="auto" w:fill="FFFFFF"/>
            <w:vAlign w:val="center"/>
            <w:hideMark/>
          </w:tcPr>
          <w:p w:rsidR="00D46F05" w:rsidRPr="002A46B2" w:rsidP="00D46F05" w14:paraId="0FBD6A3F" w14:textId="77777777">
            <w:pPr>
              <w:widowControl/>
              <w:autoSpaceDE/>
              <w:autoSpaceDN/>
              <w:adjustRightInd/>
              <w:jc w:val="center"/>
              <w:textAlignment w:val="baseline"/>
              <w:rPr>
                <w:rFonts w:ascii="Arial" w:hAnsi="Arial" w:cs="Arial"/>
                <w:color w:val="000000" w:themeColor="text1"/>
                <w:sz w:val="24"/>
                <w:szCs w:val="24"/>
              </w:rPr>
            </w:pPr>
            <w:r w:rsidRPr="002A46B2">
              <w:rPr>
                <w:rFonts w:ascii="Arial" w:hAnsi="Arial" w:cs="Arial"/>
                <w:color w:val="000000" w:themeColor="text1"/>
                <w:sz w:val="18"/>
                <w:szCs w:val="18"/>
              </w:rPr>
              <w:t>Reporting </w:t>
            </w:r>
          </w:p>
        </w:tc>
        <w:tc>
          <w:tcPr>
            <w:tcW w:w="1043" w:type="dxa"/>
            <w:tcBorders>
              <w:top w:val="nil"/>
              <w:left w:val="nil"/>
              <w:bottom w:val="single" w:sz="6" w:space="0" w:color="auto"/>
              <w:right w:val="single" w:sz="6" w:space="0" w:color="auto"/>
            </w:tcBorders>
            <w:shd w:val="clear" w:color="auto" w:fill="auto"/>
            <w:vAlign w:val="center"/>
            <w:hideMark/>
          </w:tcPr>
          <w:p w:rsidR="00D46F05" w:rsidRPr="002A46B2" w:rsidP="00D46F05" w14:paraId="70A1BA5E" w14:textId="01774925">
            <w:pPr>
              <w:widowControl/>
              <w:autoSpaceDE/>
              <w:autoSpaceDN/>
              <w:adjustRightInd/>
              <w:jc w:val="center"/>
              <w:textAlignment w:val="baseline"/>
              <w:rPr>
                <w:rFonts w:ascii="Arial" w:hAnsi="Arial" w:cs="Arial"/>
                <w:color w:val="000000" w:themeColor="text1"/>
              </w:rPr>
            </w:pPr>
            <w:r w:rsidRPr="002A46B2">
              <w:rPr>
                <w:rFonts w:ascii="Arial" w:hAnsi="Arial" w:cs="Arial"/>
                <w:color w:val="000000" w:themeColor="text1"/>
              </w:rPr>
              <w:t>2</w:t>
            </w:r>
          </w:p>
        </w:tc>
        <w:tc>
          <w:tcPr>
            <w:tcW w:w="1013" w:type="dxa"/>
            <w:tcBorders>
              <w:top w:val="nil"/>
              <w:left w:val="nil"/>
              <w:bottom w:val="single" w:sz="6" w:space="0" w:color="auto"/>
              <w:right w:val="single" w:sz="6" w:space="0" w:color="auto"/>
            </w:tcBorders>
            <w:shd w:val="clear" w:color="auto" w:fill="auto"/>
            <w:vAlign w:val="bottom"/>
            <w:hideMark/>
          </w:tcPr>
          <w:p w:rsidR="00D46F05" w:rsidRPr="002A46B2" w:rsidP="00D46F05" w14:paraId="07778CEE" w14:textId="77777777">
            <w:pPr>
              <w:widowControl/>
              <w:autoSpaceDE/>
              <w:autoSpaceDN/>
              <w:adjustRightInd/>
              <w:jc w:val="center"/>
              <w:textAlignment w:val="baseline"/>
              <w:rPr>
                <w:rFonts w:ascii="Arial" w:hAnsi="Arial" w:cs="Arial"/>
                <w:color w:val="000000" w:themeColor="text1"/>
              </w:rPr>
            </w:pPr>
            <w:r w:rsidRPr="002A46B2">
              <w:rPr>
                <w:rFonts w:ascii="Arial" w:hAnsi="Arial" w:cs="Arial"/>
                <w:color w:val="000000" w:themeColor="text1"/>
              </w:rPr>
              <w:t>1 </w:t>
            </w:r>
          </w:p>
        </w:tc>
        <w:tc>
          <w:tcPr>
            <w:tcW w:w="884" w:type="dxa"/>
            <w:tcBorders>
              <w:top w:val="nil"/>
              <w:left w:val="nil"/>
              <w:bottom w:val="single" w:sz="6" w:space="0" w:color="auto"/>
              <w:right w:val="single" w:sz="6" w:space="0" w:color="auto"/>
            </w:tcBorders>
            <w:shd w:val="clear" w:color="auto" w:fill="auto"/>
            <w:vAlign w:val="center"/>
            <w:hideMark/>
          </w:tcPr>
          <w:p w:rsidR="00D46F05" w:rsidRPr="002A46B2" w:rsidP="00D46F05" w14:paraId="106645C7" w14:textId="40D76970">
            <w:pPr>
              <w:widowControl/>
              <w:autoSpaceDE/>
              <w:autoSpaceDN/>
              <w:adjustRightInd/>
              <w:jc w:val="center"/>
              <w:textAlignment w:val="baseline"/>
              <w:rPr>
                <w:rFonts w:ascii="Arial" w:hAnsi="Arial" w:cs="Arial"/>
                <w:color w:val="000000" w:themeColor="text1"/>
              </w:rPr>
            </w:pPr>
            <w:r w:rsidRPr="002A46B2">
              <w:rPr>
                <w:rFonts w:ascii="Arial" w:hAnsi="Arial" w:cs="Arial"/>
                <w:color w:val="000000" w:themeColor="text1"/>
              </w:rPr>
              <w:t>2</w:t>
            </w:r>
          </w:p>
        </w:tc>
        <w:tc>
          <w:tcPr>
            <w:tcW w:w="801" w:type="dxa"/>
            <w:tcBorders>
              <w:top w:val="nil"/>
              <w:left w:val="nil"/>
              <w:bottom w:val="single" w:sz="6" w:space="0" w:color="auto"/>
              <w:right w:val="single" w:sz="6" w:space="0" w:color="auto"/>
            </w:tcBorders>
            <w:shd w:val="clear" w:color="auto" w:fill="auto"/>
            <w:vAlign w:val="center"/>
            <w:hideMark/>
          </w:tcPr>
          <w:p w:rsidR="00D46F05" w:rsidRPr="002A46B2" w:rsidP="00D46F05" w14:paraId="3E8FA96D" w14:textId="742DB604">
            <w:pPr>
              <w:widowControl/>
              <w:autoSpaceDE/>
              <w:autoSpaceDN/>
              <w:adjustRightInd/>
              <w:jc w:val="center"/>
              <w:textAlignment w:val="baseline"/>
              <w:rPr>
                <w:rFonts w:ascii="Arial" w:hAnsi="Arial" w:cs="Arial"/>
                <w:color w:val="000000" w:themeColor="text1"/>
              </w:rPr>
            </w:pPr>
            <w:r w:rsidRPr="002A46B2">
              <w:rPr>
                <w:rFonts w:ascii="Arial" w:hAnsi="Arial" w:cs="Arial"/>
                <w:color w:val="000000" w:themeColor="text1"/>
              </w:rPr>
              <w:t>3</w:t>
            </w:r>
          </w:p>
        </w:tc>
        <w:tc>
          <w:tcPr>
            <w:tcW w:w="902" w:type="dxa"/>
            <w:tcBorders>
              <w:top w:val="nil"/>
              <w:left w:val="nil"/>
              <w:bottom w:val="single" w:sz="6" w:space="0" w:color="auto"/>
              <w:right w:val="single" w:sz="6" w:space="0" w:color="auto"/>
            </w:tcBorders>
            <w:shd w:val="clear" w:color="auto" w:fill="auto"/>
            <w:vAlign w:val="center"/>
            <w:hideMark/>
          </w:tcPr>
          <w:p w:rsidR="00D46F05" w:rsidRPr="002A46B2" w:rsidP="00D46F05" w14:paraId="2863950A" w14:textId="0C0DBE5C">
            <w:pPr>
              <w:widowControl/>
              <w:autoSpaceDE/>
              <w:autoSpaceDN/>
              <w:adjustRightInd/>
              <w:jc w:val="center"/>
              <w:textAlignment w:val="baseline"/>
              <w:rPr>
                <w:rFonts w:ascii="Arial" w:hAnsi="Arial" w:cs="Arial"/>
                <w:color w:val="000000" w:themeColor="text1"/>
              </w:rPr>
            </w:pPr>
            <w:r w:rsidRPr="002A46B2">
              <w:rPr>
                <w:rFonts w:ascii="Arial" w:hAnsi="Arial" w:cs="Arial"/>
                <w:color w:val="000000" w:themeColor="text1"/>
              </w:rPr>
              <w:t>6</w:t>
            </w:r>
          </w:p>
        </w:tc>
        <w:tc>
          <w:tcPr>
            <w:tcW w:w="1183" w:type="dxa"/>
            <w:tcBorders>
              <w:top w:val="nil"/>
              <w:left w:val="nil"/>
              <w:bottom w:val="single" w:sz="6" w:space="0" w:color="auto"/>
              <w:right w:val="single" w:sz="6" w:space="0" w:color="auto"/>
            </w:tcBorders>
            <w:shd w:val="clear" w:color="auto" w:fill="FFFFFF"/>
            <w:vAlign w:val="center"/>
            <w:hideMark/>
          </w:tcPr>
          <w:p w:rsidR="00D46F05" w:rsidRPr="002A46B2" w:rsidP="002A46B2" w14:paraId="0F595D54" w14:textId="0E866EF2">
            <w:pPr>
              <w:widowControl/>
              <w:autoSpaceDE/>
              <w:autoSpaceDN/>
              <w:adjustRightInd/>
              <w:jc w:val="center"/>
              <w:textAlignment w:val="baseline"/>
              <w:rPr>
                <w:rFonts w:ascii="Arial" w:hAnsi="Arial" w:cs="Arial"/>
                <w:color w:val="000000" w:themeColor="text1"/>
              </w:rPr>
            </w:pPr>
            <w:r w:rsidRPr="002A46B2">
              <w:rPr>
                <w:rFonts w:ascii="Arial" w:hAnsi="Arial" w:cs="Arial"/>
                <w:color w:val="000000" w:themeColor="text1"/>
              </w:rPr>
              <w:t>$43.93</w:t>
            </w:r>
          </w:p>
        </w:tc>
        <w:tc>
          <w:tcPr>
            <w:tcW w:w="987" w:type="dxa"/>
            <w:tcBorders>
              <w:top w:val="nil"/>
              <w:left w:val="nil"/>
              <w:bottom w:val="single" w:sz="6" w:space="0" w:color="auto"/>
              <w:right w:val="single" w:sz="6" w:space="0" w:color="auto"/>
            </w:tcBorders>
            <w:shd w:val="clear" w:color="auto" w:fill="FFFFFF"/>
            <w:vAlign w:val="center"/>
            <w:hideMark/>
          </w:tcPr>
          <w:p w:rsidR="00D46F05" w:rsidRPr="002A46B2" w:rsidP="002A46B2" w14:paraId="725E17EF" w14:textId="565B012B">
            <w:pPr>
              <w:widowControl/>
              <w:autoSpaceDE/>
              <w:autoSpaceDN/>
              <w:adjustRightInd/>
              <w:jc w:val="center"/>
              <w:textAlignment w:val="baseline"/>
              <w:rPr>
                <w:rFonts w:ascii="Arial" w:hAnsi="Arial" w:cs="Arial"/>
                <w:color w:val="000000" w:themeColor="text1"/>
              </w:rPr>
            </w:pPr>
            <w:r w:rsidRPr="002A46B2">
              <w:rPr>
                <w:rFonts w:ascii="Arial" w:hAnsi="Arial" w:cs="Arial"/>
                <w:color w:val="000000" w:themeColor="text1"/>
              </w:rPr>
              <w:t xml:space="preserve">$264 </w:t>
            </w:r>
          </w:p>
        </w:tc>
      </w:tr>
      <w:tr w14:paraId="761CC327" w14:textId="77777777" w:rsidTr="002A46B2">
        <w:tblPrEx>
          <w:tblW w:w="9239" w:type="dxa"/>
          <w:tblInd w:w="105" w:type="dxa"/>
          <w:tblCellMar>
            <w:left w:w="0" w:type="dxa"/>
            <w:right w:w="0" w:type="dxa"/>
          </w:tblCellMar>
          <w:tblLook w:val="04A0"/>
        </w:tblPrEx>
        <w:trPr>
          <w:trHeight w:val="120"/>
        </w:trPr>
        <w:tc>
          <w:tcPr>
            <w:tcW w:w="1417" w:type="dxa"/>
            <w:tcBorders>
              <w:top w:val="nil"/>
              <w:left w:val="single" w:sz="6" w:space="0" w:color="auto"/>
              <w:bottom w:val="single" w:sz="6" w:space="0" w:color="auto"/>
              <w:right w:val="single" w:sz="6" w:space="0" w:color="auto"/>
            </w:tcBorders>
            <w:shd w:val="clear" w:color="auto" w:fill="FFFFFF"/>
            <w:hideMark/>
          </w:tcPr>
          <w:p w:rsidR="00D46F05" w:rsidRPr="002A46B2" w:rsidP="00D46F05" w14:paraId="25604917" w14:textId="77777777">
            <w:pPr>
              <w:widowControl/>
              <w:autoSpaceDE/>
              <w:autoSpaceDN/>
              <w:adjustRightInd/>
              <w:textAlignment w:val="baseline"/>
              <w:rPr>
                <w:rFonts w:ascii="Arial" w:hAnsi="Arial" w:cs="Arial"/>
                <w:color w:val="000000" w:themeColor="text1"/>
                <w:sz w:val="24"/>
                <w:szCs w:val="24"/>
              </w:rPr>
            </w:pPr>
            <w:r w:rsidRPr="002A46B2">
              <w:rPr>
                <w:rFonts w:ascii="Arial" w:hAnsi="Arial" w:cs="Arial"/>
                <w:color w:val="000000" w:themeColor="text1"/>
                <w:sz w:val="18"/>
                <w:szCs w:val="18"/>
              </w:rPr>
              <w:t>Private Sector </w:t>
            </w:r>
          </w:p>
        </w:tc>
        <w:tc>
          <w:tcPr>
            <w:tcW w:w="1009" w:type="dxa"/>
            <w:tcBorders>
              <w:top w:val="nil"/>
              <w:left w:val="nil"/>
              <w:bottom w:val="single" w:sz="6" w:space="0" w:color="auto"/>
              <w:right w:val="single" w:sz="6" w:space="0" w:color="auto"/>
            </w:tcBorders>
            <w:shd w:val="clear" w:color="auto" w:fill="FFFFFF"/>
            <w:vAlign w:val="center"/>
            <w:hideMark/>
          </w:tcPr>
          <w:p w:rsidR="00D46F05" w:rsidRPr="002A46B2" w:rsidP="00D46F05" w14:paraId="79E0B7F1" w14:textId="77777777">
            <w:pPr>
              <w:widowControl/>
              <w:autoSpaceDE/>
              <w:autoSpaceDN/>
              <w:adjustRightInd/>
              <w:jc w:val="center"/>
              <w:textAlignment w:val="baseline"/>
              <w:rPr>
                <w:rFonts w:ascii="Arial" w:hAnsi="Arial" w:cs="Arial"/>
                <w:color w:val="000000" w:themeColor="text1"/>
                <w:sz w:val="24"/>
                <w:szCs w:val="24"/>
              </w:rPr>
            </w:pPr>
            <w:r w:rsidRPr="002A46B2">
              <w:rPr>
                <w:rFonts w:ascii="Arial" w:hAnsi="Arial" w:cs="Arial"/>
                <w:color w:val="000000" w:themeColor="text1"/>
                <w:sz w:val="18"/>
                <w:szCs w:val="18"/>
              </w:rPr>
              <w:t>Reporting </w:t>
            </w:r>
          </w:p>
        </w:tc>
        <w:tc>
          <w:tcPr>
            <w:tcW w:w="1043" w:type="dxa"/>
            <w:tcBorders>
              <w:top w:val="nil"/>
              <w:left w:val="nil"/>
              <w:bottom w:val="single" w:sz="6" w:space="0" w:color="auto"/>
              <w:right w:val="single" w:sz="6" w:space="0" w:color="auto"/>
            </w:tcBorders>
            <w:shd w:val="clear" w:color="auto" w:fill="auto"/>
            <w:vAlign w:val="center"/>
            <w:hideMark/>
          </w:tcPr>
          <w:p w:rsidR="00D46F05" w:rsidRPr="002A46B2" w:rsidP="00D46F05" w14:paraId="3CFD886B" w14:textId="77777777">
            <w:pPr>
              <w:widowControl/>
              <w:autoSpaceDE/>
              <w:autoSpaceDN/>
              <w:adjustRightInd/>
              <w:jc w:val="center"/>
              <w:textAlignment w:val="baseline"/>
              <w:rPr>
                <w:rFonts w:ascii="Arial" w:hAnsi="Arial" w:cs="Arial"/>
                <w:color w:val="000000" w:themeColor="text1"/>
              </w:rPr>
            </w:pPr>
            <w:r w:rsidRPr="002A46B2">
              <w:rPr>
                <w:rFonts w:ascii="Arial" w:hAnsi="Arial" w:cs="Arial"/>
                <w:color w:val="000000" w:themeColor="text1"/>
              </w:rPr>
              <w:t>10 </w:t>
            </w:r>
          </w:p>
        </w:tc>
        <w:tc>
          <w:tcPr>
            <w:tcW w:w="1013" w:type="dxa"/>
            <w:tcBorders>
              <w:top w:val="nil"/>
              <w:left w:val="nil"/>
              <w:bottom w:val="single" w:sz="6" w:space="0" w:color="auto"/>
              <w:right w:val="single" w:sz="6" w:space="0" w:color="auto"/>
            </w:tcBorders>
            <w:shd w:val="clear" w:color="auto" w:fill="auto"/>
            <w:vAlign w:val="bottom"/>
            <w:hideMark/>
          </w:tcPr>
          <w:p w:rsidR="00D46F05" w:rsidRPr="002A46B2" w:rsidP="00D46F05" w14:paraId="6567520D" w14:textId="77777777">
            <w:pPr>
              <w:widowControl/>
              <w:autoSpaceDE/>
              <w:autoSpaceDN/>
              <w:adjustRightInd/>
              <w:jc w:val="center"/>
              <w:textAlignment w:val="baseline"/>
              <w:rPr>
                <w:rFonts w:ascii="Arial" w:hAnsi="Arial" w:cs="Arial"/>
                <w:color w:val="000000" w:themeColor="text1"/>
              </w:rPr>
            </w:pPr>
            <w:r w:rsidRPr="002A46B2">
              <w:rPr>
                <w:rFonts w:ascii="Arial" w:hAnsi="Arial" w:cs="Arial"/>
                <w:color w:val="000000" w:themeColor="text1"/>
              </w:rPr>
              <w:t>1 </w:t>
            </w:r>
          </w:p>
        </w:tc>
        <w:tc>
          <w:tcPr>
            <w:tcW w:w="884" w:type="dxa"/>
            <w:tcBorders>
              <w:top w:val="nil"/>
              <w:left w:val="nil"/>
              <w:bottom w:val="single" w:sz="6" w:space="0" w:color="auto"/>
              <w:right w:val="single" w:sz="6" w:space="0" w:color="auto"/>
            </w:tcBorders>
            <w:shd w:val="clear" w:color="auto" w:fill="auto"/>
            <w:vAlign w:val="center"/>
            <w:hideMark/>
          </w:tcPr>
          <w:p w:rsidR="00D46F05" w:rsidRPr="002A46B2" w:rsidP="00D46F05" w14:paraId="47C3AD1D" w14:textId="77777777">
            <w:pPr>
              <w:widowControl/>
              <w:autoSpaceDE/>
              <w:autoSpaceDN/>
              <w:adjustRightInd/>
              <w:jc w:val="center"/>
              <w:textAlignment w:val="baseline"/>
              <w:rPr>
                <w:rFonts w:ascii="Arial" w:hAnsi="Arial" w:cs="Arial"/>
                <w:color w:val="000000" w:themeColor="text1"/>
              </w:rPr>
            </w:pPr>
            <w:r w:rsidRPr="002A46B2">
              <w:rPr>
                <w:rFonts w:ascii="Arial" w:hAnsi="Arial" w:cs="Arial"/>
                <w:color w:val="000000" w:themeColor="text1"/>
              </w:rPr>
              <w:t>10 </w:t>
            </w:r>
          </w:p>
        </w:tc>
        <w:tc>
          <w:tcPr>
            <w:tcW w:w="801" w:type="dxa"/>
            <w:tcBorders>
              <w:top w:val="nil"/>
              <w:left w:val="nil"/>
              <w:bottom w:val="single" w:sz="6" w:space="0" w:color="auto"/>
              <w:right w:val="single" w:sz="6" w:space="0" w:color="auto"/>
            </w:tcBorders>
            <w:shd w:val="clear" w:color="auto" w:fill="auto"/>
            <w:vAlign w:val="center"/>
            <w:hideMark/>
          </w:tcPr>
          <w:p w:rsidR="00D46F05" w:rsidRPr="002A46B2" w:rsidP="00D46F05" w14:paraId="38D51D0F" w14:textId="7C48C4DB">
            <w:pPr>
              <w:widowControl/>
              <w:autoSpaceDE/>
              <w:autoSpaceDN/>
              <w:adjustRightInd/>
              <w:jc w:val="center"/>
              <w:textAlignment w:val="baseline"/>
              <w:rPr>
                <w:rFonts w:ascii="Arial" w:hAnsi="Arial" w:cs="Arial"/>
                <w:color w:val="000000" w:themeColor="text1"/>
              </w:rPr>
            </w:pPr>
            <w:r w:rsidRPr="002A46B2">
              <w:rPr>
                <w:rFonts w:ascii="Arial" w:hAnsi="Arial" w:cs="Arial"/>
                <w:color w:val="000000" w:themeColor="text1"/>
              </w:rPr>
              <w:t>3</w:t>
            </w:r>
          </w:p>
        </w:tc>
        <w:tc>
          <w:tcPr>
            <w:tcW w:w="902" w:type="dxa"/>
            <w:tcBorders>
              <w:top w:val="nil"/>
              <w:left w:val="nil"/>
              <w:bottom w:val="single" w:sz="6" w:space="0" w:color="auto"/>
              <w:right w:val="single" w:sz="6" w:space="0" w:color="auto"/>
            </w:tcBorders>
            <w:shd w:val="clear" w:color="auto" w:fill="auto"/>
            <w:vAlign w:val="center"/>
            <w:hideMark/>
          </w:tcPr>
          <w:p w:rsidR="00D46F05" w:rsidRPr="002A46B2" w:rsidP="00D46F05" w14:paraId="62C89506" w14:textId="37757571">
            <w:pPr>
              <w:widowControl/>
              <w:autoSpaceDE/>
              <w:autoSpaceDN/>
              <w:adjustRightInd/>
              <w:jc w:val="center"/>
              <w:textAlignment w:val="baseline"/>
              <w:rPr>
                <w:rFonts w:ascii="Arial" w:hAnsi="Arial" w:cs="Arial"/>
                <w:color w:val="000000" w:themeColor="text1"/>
              </w:rPr>
            </w:pPr>
            <w:r w:rsidRPr="002A46B2">
              <w:rPr>
                <w:rFonts w:ascii="Arial" w:hAnsi="Arial" w:cs="Arial"/>
                <w:color w:val="000000" w:themeColor="text1"/>
              </w:rPr>
              <w:t>30</w:t>
            </w:r>
          </w:p>
        </w:tc>
        <w:tc>
          <w:tcPr>
            <w:tcW w:w="1183" w:type="dxa"/>
            <w:tcBorders>
              <w:top w:val="nil"/>
              <w:left w:val="nil"/>
              <w:bottom w:val="single" w:sz="6" w:space="0" w:color="auto"/>
              <w:right w:val="single" w:sz="6" w:space="0" w:color="auto"/>
            </w:tcBorders>
            <w:shd w:val="clear" w:color="auto" w:fill="FFFFFF"/>
            <w:vAlign w:val="center"/>
            <w:hideMark/>
          </w:tcPr>
          <w:p w:rsidR="00D46F05" w:rsidRPr="002A46B2" w:rsidP="002A46B2" w14:paraId="4409F972" w14:textId="0EB4F787">
            <w:pPr>
              <w:widowControl/>
              <w:autoSpaceDE/>
              <w:autoSpaceDN/>
              <w:adjustRightInd/>
              <w:jc w:val="center"/>
              <w:textAlignment w:val="baseline"/>
              <w:rPr>
                <w:rFonts w:ascii="Arial" w:hAnsi="Arial" w:cs="Arial"/>
                <w:color w:val="000000" w:themeColor="text1"/>
              </w:rPr>
            </w:pPr>
            <w:r w:rsidRPr="002A46B2">
              <w:rPr>
                <w:rFonts w:ascii="Arial" w:hAnsi="Arial" w:cs="Arial"/>
                <w:color w:val="000000" w:themeColor="text1"/>
              </w:rPr>
              <w:t>$41.53</w:t>
            </w:r>
          </w:p>
        </w:tc>
        <w:tc>
          <w:tcPr>
            <w:tcW w:w="987" w:type="dxa"/>
            <w:tcBorders>
              <w:top w:val="nil"/>
              <w:left w:val="nil"/>
              <w:bottom w:val="single" w:sz="6" w:space="0" w:color="auto"/>
              <w:right w:val="single" w:sz="6" w:space="0" w:color="auto"/>
            </w:tcBorders>
            <w:shd w:val="clear" w:color="auto" w:fill="FFFFFF"/>
            <w:vAlign w:val="center"/>
            <w:hideMark/>
          </w:tcPr>
          <w:p w:rsidR="00D46F05" w:rsidRPr="002A46B2" w:rsidP="002A46B2" w14:paraId="4DB36454" w14:textId="4F88B428">
            <w:pPr>
              <w:widowControl/>
              <w:autoSpaceDE/>
              <w:autoSpaceDN/>
              <w:adjustRightInd/>
              <w:jc w:val="center"/>
              <w:textAlignment w:val="baseline"/>
              <w:rPr>
                <w:rFonts w:ascii="Arial" w:hAnsi="Arial" w:cs="Arial"/>
                <w:color w:val="000000" w:themeColor="text1"/>
              </w:rPr>
            </w:pPr>
            <w:r w:rsidRPr="002A46B2">
              <w:rPr>
                <w:rFonts w:ascii="Arial" w:hAnsi="Arial" w:cs="Arial"/>
                <w:color w:val="000000" w:themeColor="text1"/>
              </w:rPr>
              <w:t xml:space="preserve">$1,246 </w:t>
            </w:r>
          </w:p>
        </w:tc>
      </w:tr>
      <w:tr w14:paraId="59EB4470" w14:textId="77777777" w:rsidTr="002A46B2">
        <w:tblPrEx>
          <w:tblW w:w="9239" w:type="dxa"/>
          <w:tblInd w:w="105" w:type="dxa"/>
          <w:tblCellMar>
            <w:left w:w="0" w:type="dxa"/>
            <w:right w:w="0" w:type="dxa"/>
          </w:tblCellMar>
          <w:tblLook w:val="04A0"/>
        </w:tblPrEx>
        <w:tc>
          <w:tcPr>
            <w:tcW w:w="1417" w:type="dxa"/>
            <w:tcBorders>
              <w:top w:val="single" w:sz="6" w:space="0" w:color="auto"/>
              <w:left w:val="single" w:sz="6" w:space="0" w:color="auto"/>
              <w:bottom w:val="nil"/>
              <w:right w:val="single" w:sz="6" w:space="0" w:color="auto"/>
            </w:tcBorders>
            <w:shd w:val="clear" w:color="auto" w:fill="FFFFFF"/>
            <w:hideMark/>
          </w:tcPr>
          <w:p w:rsidR="00D46F05" w:rsidRPr="002A46B2" w:rsidP="00D46F05" w14:paraId="4877AACD" w14:textId="77777777">
            <w:pPr>
              <w:widowControl/>
              <w:autoSpaceDE/>
              <w:autoSpaceDN/>
              <w:adjustRightInd/>
              <w:textAlignment w:val="baseline"/>
              <w:rPr>
                <w:rFonts w:ascii="Arial" w:hAnsi="Arial" w:cs="Arial"/>
                <w:color w:val="000000" w:themeColor="text1"/>
                <w:sz w:val="24"/>
                <w:szCs w:val="24"/>
              </w:rPr>
            </w:pPr>
            <w:r w:rsidRPr="002A46B2">
              <w:rPr>
                <w:rFonts w:ascii="Arial" w:hAnsi="Arial" w:cs="Arial"/>
                <w:color w:val="000000" w:themeColor="text1"/>
                <w:sz w:val="18"/>
                <w:szCs w:val="18"/>
              </w:rPr>
              <w:t>Government </w:t>
            </w:r>
          </w:p>
        </w:tc>
        <w:tc>
          <w:tcPr>
            <w:tcW w:w="1009" w:type="dxa"/>
            <w:tcBorders>
              <w:top w:val="single" w:sz="6" w:space="0" w:color="auto"/>
              <w:left w:val="nil"/>
              <w:bottom w:val="single" w:sz="6" w:space="0" w:color="auto"/>
              <w:right w:val="single" w:sz="6" w:space="0" w:color="auto"/>
            </w:tcBorders>
            <w:shd w:val="clear" w:color="auto" w:fill="FFFFFF"/>
            <w:vAlign w:val="center"/>
            <w:hideMark/>
          </w:tcPr>
          <w:p w:rsidR="00D46F05" w:rsidRPr="002A46B2" w:rsidP="00D46F05" w14:paraId="31E04939" w14:textId="77777777">
            <w:pPr>
              <w:widowControl/>
              <w:autoSpaceDE/>
              <w:autoSpaceDN/>
              <w:adjustRightInd/>
              <w:jc w:val="center"/>
              <w:textAlignment w:val="baseline"/>
              <w:rPr>
                <w:rFonts w:ascii="Arial" w:hAnsi="Arial" w:cs="Arial"/>
                <w:color w:val="000000" w:themeColor="text1"/>
                <w:sz w:val="24"/>
                <w:szCs w:val="24"/>
              </w:rPr>
            </w:pPr>
            <w:r w:rsidRPr="002A46B2">
              <w:rPr>
                <w:rFonts w:ascii="Arial" w:hAnsi="Arial" w:cs="Arial"/>
                <w:color w:val="000000" w:themeColor="text1"/>
                <w:sz w:val="18"/>
                <w:szCs w:val="18"/>
              </w:rPr>
              <w:t>Reporting </w:t>
            </w:r>
          </w:p>
        </w:tc>
        <w:tc>
          <w:tcPr>
            <w:tcW w:w="1043" w:type="dxa"/>
            <w:tcBorders>
              <w:top w:val="single" w:sz="6" w:space="0" w:color="auto"/>
              <w:left w:val="nil"/>
              <w:bottom w:val="nil"/>
              <w:right w:val="single" w:sz="6" w:space="0" w:color="auto"/>
            </w:tcBorders>
            <w:shd w:val="clear" w:color="auto" w:fill="auto"/>
            <w:vAlign w:val="center"/>
            <w:hideMark/>
          </w:tcPr>
          <w:p w:rsidR="00D46F05" w:rsidRPr="002A46B2" w:rsidP="00D46F05" w14:paraId="0465E5E1" w14:textId="76BEC142">
            <w:pPr>
              <w:widowControl/>
              <w:autoSpaceDE/>
              <w:autoSpaceDN/>
              <w:adjustRightInd/>
              <w:jc w:val="center"/>
              <w:textAlignment w:val="baseline"/>
              <w:rPr>
                <w:rFonts w:ascii="Arial" w:hAnsi="Arial" w:cs="Arial"/>
                <w:color w:val="000000" w:themeColor="text1"/>
              </w:rPr>
            </w:pPr>
            <w:r w:rsidRPr="002A46B2">
              <w:rPr>
                <w:rFonts w:ascii="Arial" w:hAnsi="Arial" w:cs="Arial"/>
                <w:color w:val="000000" w:themeColor="text1"/>
              </w:rPr>
              <w:t>5</w:t>
            </w:r>
          </w:p>
        </w:tc>
        <w:tc>
          <w:tcPr>
            <w:tcW w:w="1013" w:type="dxa"/>
            <w:tcBorders>
              <w:top w:val="single" w:sz="6" w:space="0" w:color="auto"/>
              <w:left w:val="nil"/>
              <w:bottom w:val="nil"/>
              <w:right w:val="single" w:sz="6" w:space="0" w:color="auto"/>
            </w:tcBorders>
            <w:shd w:val="clear" w:color="auto" w:fill="auto"/>
            <w:vAlign w:val="bottom"/>
            <w:hideMark/>
          </w:tcPr>
          <w:p w:rsidR="00D46F05" w:rsidRPr="002A46B2" w:rsidP="00D46F05" w14:paraId="543097DE" w14:textId="77777777">
            <w:pPr>
              <w:widowControl/>
              <w:autoSpaceDE/>
              <w:autoSpaceDN/>
              <w:adjustRightInd/>
              <w:jc w:val="center"/>
              <w:textAlignment w:val="baseline"/>
              <w:rPr>
                <w:rFonts w:ascii="Arial" w:hAnsi="Arial" w:cs="Arial"/>
                <w:color w:val="000000" w:themeColor="text1"/>
              </w:rPr>
            </w:pPr>
            <w:r w:rsidRPr="002A46B2">
              <w:rPr>
                <w:rFonts w:ascii="Arial" w:hAnsi="Arial" w:cs="Arial"/>
                <w:color w:val="000000" w:themeColor="text1"/>
              </w:rPr>
              <w:t>1 </w:t>
            </w:r>
          </w:p>
        </w:tc>
        <w:tc>
          <w:tcPr>
            <w:tcW w:w="884" w:type="dxa"/>
            <w:tcBorders>
              <w:top w:val="single" w:sz="6" w:space="0" w:color="auto"/>
              <w:left w:val="nil"/>
              <w:bottom w:val="nil"/>
              <w:right w:val="single" w:sz="6" w:space="0" w:color="auto"/>
            </w:tcBorders>
            <w:shd w:val="clear" w:color="auto" w:fill="auto"/>
            <w:vAlign w:val="center"/>
            <w:hideMark/>
          </w:tcPr>
          <w:p w:rsidR="00D46F05" w:rsidRPr="002A46B2" w:rsidP="00D46F05" w14:paraId="673F0327" w14:textId="730B1B31">
            <w:pPr>
              <w:widowControl/>
              <w:autoSpaceDE/>
              <w:autoSpaceDN/>
              <w:adjustRightInd/>
              <w:jc w:val="center"/>
              <w:textAlignment w:val="baseline"/>
              <w:rPr>
                <w:rFonts w:ascii="Arial" w:hAnsi="Arial" w:cs="Arial"/>
                <w:color w:val="000000" w:themeColor="text1"/>
              </w:rPr>
            </w:pPr>
            <w:r w:rsidRPr="002A46B2">
              <w:rPr>
                <w:rFonts w:ascii="Arial" w:hAnsi="Arial" w:cs="Arial"/>
                <w:color w:val="000000" w:themeColor="text1"/>
              </w:rPr>
              <w:t>5 </w:t>
            </w:r>
          </w:p>
        </w:tc>
        <w:tc>
          <w:tcPr>
            <w:tcW w:w="801" w:type="dxa"/>
            <w:tcBorders>
              <w:top w:val="single" w:sz="6" w:space="0" w:color="auto"/>
              <w:left w:val="nil"/>
              <w:bottom w:val="single" w:sz="6" w:space="0" w:color="auto"/>
              <w:right w:val="single" w:sz="6" w:space="0" w:color="auto"/>
            </w:tcBorders>
            <w:shd w:val="clear" w:color="auto" w:fill="auto"/>
            <w:vAlign w:val="center"/>
            <w:hideMark/>
          </w:tcPr>
          <w:p w:rsidR="00D46F05" w:rsidRPr="002A46B2" w:rsidP="00D46F05" w14:paraId="7768D165" w14:textId="2F1931BD">
            <w:pPr>
              <w:widowControl/>
              <w:autoSpaceDE/>
              <w:autoSpaceDN/>
              <w:adjustRightInd/>
              <w:jc w:val="center"/>
              <w:textAlignment w:val="baseline"/>
              <w:rPr>
                <w:rFonts w:ascii="Arial" w:hAnsi="Arial" w:cs="Arial"/>
                <w:color w:val="000000" w:themeColor="text1"/>
              </w:rPr>
            </w:pPr>
            <w:r w:rsidRPr="002A46B2">
              <w:rPr>
                <w:rFonts w:ascii="Arial" w:hAnsi="Arial" w:cs="Arial"/>
                <w:color w:val="000000" w:themeColor="text1"/>
              </w:rPr>
              <w:t>3</w:t>
            </w:r>
          </w:p>
        </w:tc>
        <w:tc>
          <w:tcPr>
            <w:tcW w:w="902" w:type="dxa"/>
            <w:tcBorders>
              <w:top w:val="single" w:sz="6" w:space="0" w:color="auto"/>
              <w:left w:val="nil"/>
              <w:bottom w:val="single" w:sz="6" w:space="0" w:color="auto"/>
              <w:right w:val="single" w:sz="6" w:space="0" w:color="auto"/>
            </w:tcBorders>
            <w:shd w:val="clear" w:color="auto" w:fill="auto"/>
            <w:vAlign w:val="center"/>
            <w:hideMark/>
          </w:tcPr>
          <w:p w:rsidR="00D46F05" w:rsidRPr="002A46B2" w:rsidP="00D46F05" w14:paraId="0B3614EB" w14:textId="073F678D">
            <w:pPr>
              <w:widowControl/>
              <w:autoSpaceDE/>
              <w:autoSpaceDN/>
              <w:adjustRightInd/>
              <w:jc w:val="center"/>
              <w:textAlignment w:val="baseline"/>
              <w:rPr>
                <w:rFonts w:ascii="Arial" w:hAnsi="Arial" w:cs="Arial"/>
                <w:color w:val="000000" w:themeColor="text1"/>
              </w:rPr>
            </w:pPr>
            <w:r w:rsidRPr="002A46B2">
              <w:rPr>
                <w:rFonts w:ascii="Arial" w:hAnsi="Arial" w:cs="Arial"/>
                <w:color w:val="000000" w:themeColor="text1"/>
              </w:rPr>
              <w:t>15</w:t>
            </w:r>
          </w:p>
        </w:tc>
        <w:tc>
          <w:tcPr>
            <w:tcW w:w="1183" w:type="dxa"/>
            <w:tcBorders>
              <w:top w:val="single" w:sz="6" w:space="0" w:color="auto"/>
              <w:left w:val="nil"/>
              <w:bottom w:val="single" w:sz="6" w:space="0" w:color="auto"/>
              <w:right w:val="single" w:sz="6" w:space="0" w:color="auto"/>
            </w:tcBorders>
            <w:shd w:val="clear" w:color="auto" w:fill="FFFFFF"/>
            <w:vAlign w:val="center"/>
            <w:hideMark/>
          </w:tcPr>
          <w:p w:rsidR="00D46F05" w:rsidRPr="002A46B2" w:rsidP="002A46B2" w14:paraId="34CD2D59" w14:textId="4A7452A0">
            <w:pPr>
              <w:widowControl/>
              <w:autoSpaceDE/>
              <w:autoSpaceDN/>
              <w:adjustRightInd/>
              <w:jc w:val="center"/>
              <w:textAlignment w:val="baseline"/>
              <w:rPr>
                <w:rFonts w:ascii="Arial" w:hAnsi="Arial" w:cs="Arial"/>
                <w:color w:val="000000" w:themeColor="text1"/>
              </w:rPr>
            </w:pPr>
            <w:r w:rsidRPr="002A46B2">
              <w:rPr>
                <w:rFonts w:ascii="Arial" w:hAnsi="Arial" w:cs="Arial"/>
                <w:color w:val="000000" w:themeColor="text1"/>
              </w:rPr>
              <w:t>$59.90</w:t>
            </w:r>
          </w:p>
        </w:tc>
        <w:tc>
          <w:tcPr>
            <w:tcW w:w="987" w:type="dxa"/>
            <w:tcBorders>
              <w:top w:val="single" w:sz="6" w:space="0" w:color="auto"/>
              <w:left w:val="nil"/>
              <w:bottom w:val="single" w:sz="6" w:space="0" w:color="auto"/>
              <w:right w:val="single" w:sz="6" w:space="0" w:color="auto"/>
            </w:tcBorders>
            <w:shd w:val="clear" w:color="auto" w:fill="FFFFFF"/>
            <w:vAlign w:val="center"/>
            <w:hideMark/>
          </w:tcPr>
          <w:p w:rsidR="00D46F05" w:rsidRPr="002A46B2" w:rsidP="002A46B2" w14:paraId="3E518F17" w14:textId="6B9293C5">
            <w:pPr>
              <w:widowControl/>
              <w:autoSpaceDE/>
              <w:autoSpaceDN/>
              <w:adjustRightInd/>
              <w:jc w:val="center"/>
              <w:textAlignment w:val="baseline"/>
              <w:rPr>
                <w:rFonts w:ascii="Arial" w:hAnsi="Arial" w:cs="Arial"/>
                <w:color w:val="000000" w:themeColor="text1"/>
              </w:rPr>
            </w:pPr>
            <w:r w:rsidRPr="002A46B2">
              <w:rPr>
                <w:rFonts w:ascii="Arial" w:hAnsi="Arial" w:cs="Arial"/>
                <w:color w:val="000000" w:themeColor="text1"/>
              </w:rPr>
              <w:t xml:space="preserve">$899 </w:t>
            </w:r>
          </w:p>
        </w:tc>
      </w:tr>
      <w:tr w14:paraId="484BF039" w14:textId="77777777" w:rsidTr="002A46B2">
        <w:tblPrEx>
          <w:tblW w:w="9239" w:type="dxa"/>
          <w:tblInd w:w="105" w:type="dxa"/>
          <w:tblCellMar>
            <w:left w:w="0" w:type="dxa"/>
            <w:right w:w="0" w:type="dxa"/>
          </w:tblCellMar>
          <w:tblLook w:val="04A0"/>
        </w:tblPrEx>
        <w:tc>
          <w:tcPr>
            <w:tcW w:w="9239" w:type="dxa"/>
            <w:gridSpan w:val="9"/>
            <w:tcBorders>
              <w:top w:val="single" w:sz="6" w:space="0" w:color="auto"/>
              <w:left w:val="single" w:sz="6" w:space="0" w:color="auto"/>
              <w:bottom w:val="nil"/>
              <w:right w:val="single" w:sz="6" w:space="0" w:color="auto"/>
            </w:tcBorders>
            <w:shd w:val="clear" w:color="auto" w:fill="D9D9D9" w:themeFill="background1" w:themeFillShade="D9"/>
            <w:vAlign w:val="center"/>
          </w:tcPr>
          <w:p w:rsidR="00E971A8" w:rsidRPr="002A46B2" w:rsidP="00605FA1" w14:paraId="65A6BA74" w14:textId="7D709CFE">
            <w:pPr>
              <w:widowControl/>
              <w:autoSpaceDE/>
              <w:autoSpaceDN/>
              <w:adjustRightInd/>
              <w:textAlignment w:val="baseline"/>
              <w:rPr>
                <w:rFonts w:ascii="Arial" w:hAnsi="Arial" w:cs="Arial"/>
                <w:color w:val="000000" w:themeColor="text1"/>
                <w:sz w:val="18"/>
                <w:szCs w:val="18"/>
              </w:rPr>
            </w:pPr>
            <w:r w:rsidRPr="002A46B2">
              <w:rPr>
                <w:rFonts w:ascii="Arial" w:hAnsi="Arial" w:cs="Arial"/>
                <w:b/>
                <w:bCs/>
                <w:i/>
                <w:iCs/>
                <w:color w:val="000000" w:themeColor="text1"/>
                <w:sz w:val="18"/>
                <w:szCs w:val="18"/>
              </w:rPr>
              <w:t>Covered improvements</w:t>
            </w:r>
            <w:r w:rsidRPr="002A46B2" w:rsidR="00D94029">
              <w:rPr>
                <w:rFonts w:ascii="Arial" w:hAnsi="Arial" w:cs="Arial"/>
                <w:b/>
                <w:bCs/>
                <w:i/>
                <w:iCs/>
                <w:color w:val="000000" w:themeColor="text1"/>
                <w:sz w:val="18"/>
                <w:szCs w:val="18"/>
              </w:rPr>
              <w:t xml:space="preserve"> (subset of respondents above)</w:t>
            </w:r>
          </w:p>
        </w:tc>
      </w:tr>
      <w:tr w14:paraId="34A8B9D0" w14:textId="77777777" w:rsidTr="002A46B2">
        <w:tblPrEx>
          <w:tblW w:w="9239" w:type="dxa"/>
          <w:tblInd w:w="105" w:type="dxa"/>
          <w:tblCellMar>
            <w:left w:w="0" w:type="dxa"/>
            <w:right w:w="0" w:type="dxa"/>
          </w:tblCellMar>
          <w:tblLook w:val="04A0"/>
        </w:tblPrEx>
        <w:tc>
          <w:tcPr>
            <w:tcW w:w="1417" w:type="dxa"/>
            <w:tcBorders>
              <w:top w:val="single" w:sz="6" w:space="0" w:color="auto"/>
              <w:left w:val="single" w:sz="6" w:space="0" w:color="auto"/>
              <w:bottom w:val="nil"/>
              <w:right w:val="single" w:sz="6" w:space="0" w:color="auto"/>
            </w:tcBorders>
            <w:shd w:val="clear" w:color="auto" w:fill="FFFFFF"/>
          </w:tcPr>
          <w:p w:rsidR="00D46F05" w:rsidRPr="002A46B2" w:rsidP="00D46F05" w14:paraId="0821BC9A" w14:textId="54D4162C">
            <w:pPr>
              <w:widowControl/>
              <w:autoSpaceDE/>
              <w:autoSpaceDN/>
              <w:adjustRightInd/>
              <w:textAlignment w:val="baseline"/>
              <w:rPr>
                <w:rFonts w:ascii="Arial" w:hAnsi="Arial" w:cs="Arial"/>
                <w:color w:val="000000" w:themeColor="text1"/>
                <w:sz w:val="18"/>
                <w:szCs w:val="18"/>
              </w:rPr>
            </w:pPr>
            <w:r w:rsidRPr="002A46B2">
              <w:rPr>
                <w:rFonts w:ascii="Arial" w:hAnsi="Arial" w:cs="Arial"/>
                <w:color w:val="000000" w:themeColor="text1"/>
                <w:sz w:val="18"/>
                <w:szCs w:val="18"/>
              </w:rPr>
              <w:t>Individuals </w:t>
            </w:r>
          </w:p>
        </w:tc>
        <w:tc>
          <w:tcPr>
            <w:tcW w:w="1009" w:type="dxa"/>
            <w:tcBorders>
              <w:top w:val="single" w:sz="6" w:space="0" w:color="auto"/>
              <w:left w:val="nil"/>
              <w:bottom w:val="single" w:sz="6" w:space="0" w:color="auto"/>
              <w:right w:val="single" w:sz="6" w:space="0" w:color="auto"/>
            </w:tcBorders>
            <w:shd w:val="clear" w:color="auto" w:fill="FFFFFF"/>
            <w:vAlign w:val="center"/>
          </w:tcPr>
          <w:p w:rsidR="00D46F05" w:rsidRPr="002A46B2" w:rsidP="00D46F05" w14:paraId="114D0F14" w14:textId="67636661">
            <w:pPr>
              <w:widowControl/>
              <w:autoSpaceDE/>
              <w:autoSpaceDN/>
              <w:adjustRightInd/>
              <w:jc w:val="center"/>
              <w:textAlignment w:val="baseline"/>
              <w:rPr>
                <w:rFonts w:ascii="Arial" w:hAnsi="Arial" w:cs="Arial"/>
                <w:color w:val="000000" w:themeColor="text1"/>
                <w:sz w:val="18"/>
                <w:szCs w:val="18"/>
              </w:rPr>
            </w:pPr>
            <w:r w:rsidRPr="002A46B2">
              <w:rPr>
                <w:rFonts w:ascii="Arial" w:hAnsi="Arial" w:cs="Arial"/>
                <w:color w:val="000000" w:themeColor="text1"/>
                <w:sz w:val="18"/>
                <w:szCs w:val="18"/>
              </w:rPr>
              <w:t>Reporting </w:t>
            </w:r>
          </w:p>
        </w:tc>
        <w:tc>
          <w:tcPr>
            <w:tcW w:w="1043" w:type="dxa"/>
            <w:tcBorders>
              <w:top w:val="single" w:sz="6" w:space="0" w:color="auto"/>
              <w:left w:val="nil"/>
              <w:bottom w:val="nil"/>
              <w:right w:val="single" w:sz="6" w:space="0" w:color="auto"/>
            </w:tcBorders>
            <w:shd w:val="clear" w:color="auto" w:fill="auto"/>
            <w:vAlign w:val="center"/>
          </w:tcPr>
          <w:p w:rsidR="00D46F05" w:rsidRPr="002A46B2" w:rsidP="00D46F05" w14:paraId="54482F68" w14:textId="3AE2E566">
            <w:pPr>
              <w:widowControl/>
              <w:autoSpaceDE/>
              <w:autoSpaceDN/>
              <w:adjustRightInd/>
              <w:jc w:val="center"/>
              <w:textAlignment w:val="baseline"/>
              <w:rPr>
                <w:rFonts w:ascii="Arial" w:hAnsi="Arial" w:cs="Arial"/>
                <w:color w:val="000000" w:themeColor="text1"/>
              </w:rPr>
            </w:pPr>
            <w:r w:rsidRPr="002A46B2">
              <w:rPr>
                <w:rFonts w:ascii="Arial" w:hAnsi="Arial" w:cs="Arial"/>
                <w:color w:val="000000" w:themeColor="text1"/>
              </w:rPr>
              <w:t>--</w:t>
            </w:r>
          </w:p>
        </w:tc>
        <w:tc>
          <w:tcPr>
            <w:tcW w:w="1013" w:type="dxa"/>
            <w:tcBorders>
              <w:top w:val="single" w:sz="6" w:space="0" w:color="auto"/>
              <w:left w:val="nil"/>
              <w:bottom w:val="nil"/>
              <w:right w:val="single" w:sz="6" w:space="0" w:color="auto"/>
            </w:tcBorders>
            <w:shd w:val="clear" w:color="auto" w:fill="auto"/>
            <w:vAlign w:val="bottom"/>
          </w:tcPr>
          <w:p w:rsidR="00D46F05" w:rsidRPr="002A46B2" w:rsidP="00D46F05" w14:paraId="704F8B02" w14:textId="4D08E5AA">
            <w:pPr>
              <w:widowControl/>
              <w:autoSpaceDE/>
              <w:autoSpaceDN/>
              <w:adjustRightInd/>
              <w:jc w:val="center"/>
              <w:textAlignment w:val="baseline"/>
              <w:rPr>
                <w:rFonts w:ascii="Arial" w:hAnsi="Arial" w:cs="Arial"/>
                <w:color w:val="000000" w:themeColor="text1"/>
              </w:rPr>
            </w:pPr>
            <w:r w:rsidRPr="002A46B2">
              <w:rPr>
                <w:rFonts w:ascii="Arial" w:hAnsi="Arial" w:cs="Arial"/>
                <w:color w:val="000000" w:themeColor="text1"/>
              </w:rPr>
              <w:t>--</w:t>
            </w:r>
          </w:p>
        </w:tc>
        <w:tc>
          <w:tcPr>
            <w:tcW w:w="884" w:type="dxa"/>
            <w:tcBorders>
              <w:top w:val="single" w:sz="6" w:space="0" w:color="auto"/>
              <w:left w:val="nil"/>
              <w:bottom w:val="nil"/>
              <w:right w:val="single" w:sz="6" w:space="0" w:color="auto"/>
            </w:tcBorders>
            <w:shd w:val="clear" w:color="auto" w:fill="auto"/>
            <w:vAlign w:val="center"/>
          </w:tcPr>
          <w:p w:rsidR="00D46F05" w:rsidRPr="002A46B2" w:rsidP="00D46F05" w14:paraId="3694D0F3" w14:textId="5B2C95C7">
            <w:pPr>
              <w:widowControl/>
              <w:autoSpaceDE/>
              <w:autoSpaceDN/>
              <w:adjustRightInd/>
              <w:jc w:val="center"/>
              <w:textAlignment w:val="baseline"/>
              <w:rPr>
                <w:rFonts w:ascii="Arial" w:hAnsi="Arial" w:cs="Arial"/>
                <w:color w:val="000000" w:themeColor="text1"/>
              </w:rPr>
            </w:pPr>
            <w:r w:rsidRPr="002A46B2">
              <w:rPr>
                <w:rFonts w:ascii="Arial" w:hAnsi="Arial" w:cs="Arial"/>
                <w:color w:val="000000" w:themeColor="text1"/>
              </w:rPr>
              <w:t>--</w:t>
            </w:r>
          </w:p>
        </w:tc>
        <w:tc>
          <w:tcPr>
            <w:tcW w:w="801" w:type="dxa"/>
            <w:tcBorders>
              <w:top w:val="single" w:sz="6" w:space="0" w:color="auto"/>
              <w:left w:val="nil"/>
              <w:bottom w:val="single" w:sz="6" w:space="0" w:color="auto"/>
              <w:right w:val="single" w:sz="6" w:space="0" w:color="auto"/>
            </w:tcBorders>
            <w:shd w:val="clear" w:color="auto" w:fill="auto"/>
            <w:vAlign w:val="center"/>
          </w:tcPr>
          <w:p w:rsidR="00D46F05" w:rsidRPr="002A46B2" w:rsidP="00D46F05" w14:paraId="0620D29F" w14:textId="5F13560D">
            <w:pPr>
              <w:widowControl/>
              <w:autoSpaceDE/>
              <w:autoSpaceDN/>
              <w:adjustRightInd/>
              <w:jc w:val="center"/>
              <w:textAlignment w:val="baseline"/>
              <w:rPr>
                <w:rFonts w:ascii="Arial" w:hAnsi="Arial" w:cs="Arial"/>
                <w:color w:val="000000" w:themeColor="text1"/>
              </w:rPr>
            </w:pPr>
            <w:r w:rsidRPr="002A46B2">
              <w:rPr>
                <w:rFonts w:ascii="Arial" w:hAnsi="Arial" w:cs="Arial"/>
                <w:color w:val="000000" w:themeColor="text1"/>
              </w:rPr>
              <w:t>--</w:t>
            </w:r>
          </w:p>
        </w:tc>
        <w:tc>
          <w:tcPr>
            <w:tcW w:w="902" w:type="dxa"/>
            <w:tcBorders>
              <w:top w:val="single" w:sz="6" w:space="0" w:color="auto"/>
              <w:left w:val="nil"/>
              <w:bottom w:val="single" w:sz="6" w:space="0" w:color="auto"/>
              <w:right w:val="single" w:sz="6" w:space="0" w:color="auto"/>
            </w:tcBorders>
            <w:shd w:val="clear" w:color="auto" w:fill="auto"/>
            <w:vAlign w:val="center"/>
          </w:tcPr>
          <w:p w:rsidR="00D46F05" w:rsidRPr="002A46B2" w:rsidP="00D46F05" w14:paraId="343CD728" w14:textId="6DD29579">
            <w:pPr>
              <w:widowControl/>
              <w:autoSpaceDE/>
              <w:autoSpaceDN/>
              <w:adjustRightInd/>
              <w:jc w:val="center"/>
              <w:textAlignment w:val="baseline"/>
              <w:rPr>
                <w:rFonts w:ascii="Arial" w:hAnsi="Arial" w:cs="Arial"/>
                <w:color w:val="000000" w:themeColor="text1"/>
              </w:rPr>
            </w:pPr>
            <w:r w:rsidRPr="002A46B2">
              <w:rPr>
                <w:rFonts w:ascii="Arial" w:hAnsi="Arial" w:cs="Arial"/>
                <w:color w:val="000000" w:themeColor="text1"/>
              </w:rPr>
              <w:t>--</w:t>
            </w:r>
          </w:p>
        </w:tc>
        <w:tc>
          <w:tcPr>
            <w:tcW w:w="1183" w:type="dxa"/>
            <w:tcBorders>
              <w:top w:val="single" w:sz="6" w:space="0" w:color="auto"/>
              <w:left w:val="nil"/>
              <w:bottom w:val="single" w:sz="6" w:space="0" w:color="auto"/>
              <w:right w:val="single" w:sz="6" w:space="0" w:color="auto"/>
            </w:tcBorders>
            <w:shd w:val="clear" w:color="auto" w:fill="FFFFFF"/>
            <w:vAlign w:val="center"/>
          </w:tcPr>
          <w:p w:rsidR="00D46F05" w:rsidRPr="002A46B2" w:rsidP="002A46B2" w14:paraId="1D16F89E" w14:textId="713BEFFD">
            <w:pPr>
              <w:widowControl/>
              <w:autoSpaceDE/>
              <w:autoSpaceDN/>
              <w:adjustRightInd/>
              <w:jc w:val="center"/>
              <w:textAlignment w:val="baseline"/>
              <w:rPr>
                <w:rFonts w:ascii="Arial" w:hAnsi="Arial" w:cs="Arial"/>
                <w:color w:val="000000" w:themeColor="text1"/>
              </w:rPr>
            </w:pPr>
            <w:r w:rsidRPr="002A46B2">
              <w:rPr>
                <w:rFonts w:ascii="Arial" w:hAnsi="Arial" w:cs="Arial"/>
                <w:color w:val="000000" w:themeColor="text1"/>
              </w:rPr>
              <w:t>$43.93 </w:t>
            </w:r>
          </w:p>
        </w:tc>
        <w:tc>
          <w:tcPr>
            <w:tcW w:w="987" w:type="dxa"/>
            <w:tcBorders>
              <w:top w:val="single" w:sz="6" w:space="0" w:color="auto"/>
              <w:left w:val="nil"/>
              <w:bottom w:val="single" w:sz="6" w:space="0" w:color="auto"/>
              <w:right w:val="single" w:sz="6" w:space="0" w:color="auto"/>
            </w:tcBorders>
            <w:shd w:val="clear" w:color="auto" w:fill="FFFFFF"/>
            <w:vAlign w:val="center"/>
          </w:tcPr>
          <w:p w:rsidR="00D46F05" w:rsidRPr="002A46B2" w:rsidP="002A46B2" w14:paraId="154C8C22" w14:textId="2372ADD4">
            <w:pPr>
              <w:widowControl/>
              <w:autoSpaceDE/>
              <w:autoSpaceDN/>
              <w:adjustRightInd/>
              <w:jc w:val="center"/>
              <w:textAlignment w:val="baseline"/>
              <w:rPr>
                <w:rFonts w:ascii="Arial" w:hAnsi="Arial" w:cs="Arial"/>
                <w:color w:val="000000" w:themeColor="text1"/>
              </w:rPr>
            </w:pPr>
            <w:r w:rsidRPr="002A46B2">
              <w:rPr>
                <w:rFonts w:ascii="Arial" w:hAnsi="Arial" w:cs="Arial"/>
                <w:color w:val="000000" w:themeColor="text1"/>
              </w:rPr>
              <w:t xml:space="preserve">$0 </w:t>
            </w:r>
          </w:p>
        </w:tc>
      </w:tr>
      <w:tr w14:paraId="37A18127" w14:textId="77777777" w:rsidTr="002A46B2">
        <w:tblPrEx>
          <w:tblW w:w="9239" w:type="dxa"/>
          <w:tblInd w:w="105" w:type="dxa"/>
          <w:tblCellMar>
            <w:left w:w="0" w:type="dxa"/>
            <w:right w:w="0" w:type="dxa"/>
          </w:tblCellMar>
          <w:tblLook w:val="04A0"/>
        </w:tblPrEx>
        <w:tc>
          <w:tcPr>
            <w:tcW w:w="1417" w:type="dxa"/>
            <w:tcBorders>
              <w:top w:val="single" w:sz="6" w:space="0" w:color="auto"/>
              <w:left w:val="single" w:sz="6" w:space="0" w:color="auto"/>
              <w:bottom w:val="nil"/>
              <w:right w:val="single" w:sz="6" w:space="0" w:color="auto"/>
            </w:tcBorders>
            <w:shd w:val="clear" w:color="auto" w:fill="FFFFFF"/>
          </w:tcPr>
          <w:p w:rsidR="00D46F05" w:rsidRPr="002A46B2" w:rsidP="00D46F05" w14:paraId="5D939A44" w14:textId="06D832AD">
            <w:pPr>
              <w:widowControl/>
              <w:autoSpaceDE/>
              <w:autoSpaceDN/>
              <w:adjustRightInd/>
              <w:textAlignment w:val="baseline"/>
              <w:rPr>
                <w:rFonts w:ascii="Arial" w:hAnsi="Arial" w:cs="Arial"/>
                <w:color w:val="000000" w:themeColor="text1"/>
                <w:sz w:val="18"/>
                <w:szCs w:val="18"/>
              </w:rPr>
            </w:pPr>
            <w:r w:rsidRPr="002A46B2">
              <w:rPr>
                <w:rFonts w:ascii="Arial" w:hAnsi="Arial" w:cs="Arial"/>
                <w:color w:val="000000" w:themeColor="text1"/>
                <w:sz w:val="18"/>
                <w:szCs w:val="18"/>
              </w:rPr>
              <w:t>Private Sector </w:t>
            </w:r>
          </w:p>
        </w:tc>
        <w:tc>
          <w:tcPr>
            <w:tcW w:w="1009" w:type="dxa"/>
            <w:tcBorders>
              <w:top w:val="single" w:sz="6" w:space="0" w:color="auto"/>
              <w:left w:val="nil"/>
              <w:bottom w:val="single" w:sz="6" w:space="0" w:color="auto"/>
              <w:right w:val="single" w:sz="6" w:space="0" w:color="auto"/>
            </w:tcBorders>
            <w:shd w:val="clear" w:color="auto" w:fill="FFFFFF"/>
            <w:vAlign w:val="center"/>
          </w:tcPr>
          <w:p w:rsidR="00D46F05" w:rsidRPr="002A46B2" w:rsidP="00D46F05" w14:paraId="02921041" w14:textId="2F1CBBCA">
            <w:pPr>
              <w:widowControl/>
              <w:autoSpaceDE/>
              <w:autoSpaceDN/>
              <w:adjustRightInd/>
              <w:jc w:val="center"/>
              <w:textAlignment w:val="baseline"/>
              <w:rPr>
                <w:rFonts w:ascii="Arial" w:hAnsi="Arial" w:cs="Arial"/>
                <w:color w:val="000000" w:themeColor="text1"/>
                <w:sz w:val="18"/>
                <w:szCs w:val="18"/>
              </w:rPr>
            </w:pPr>
            <w:r w:rsidRPr="002A46B2">
              <w:rPr>
                <w:rFonts w:ascii="Arial" w:hAnsi="Arial" w:cs="Arial"/>
                <w:color w:val="000000" w:themeColor="text1"/>
                <w:sz w:val="18"/>
                <w:szCs w:val="18"/>
              </w:rPr>
              <w:t>Reporting </w:t>
            </w:r>
          </w:p>
        </w:tc>
        <w:tc>
          <w:tcPr>
            <w:tcW w:w="1043" w:type="dxa"/>
            <w:tcBorders>
              <w:top w:val="single" w:sz="6" w:space="0" w:color="auto"/>
              <w:left w:val="nil"/>
              <w:bottom w:val="nil"/>
              <w:right w:val="single" w:sz="6" w:space="0" w:color="auto"/>
            </w:tcBorders>
            <w:shd w:val="clear" w:color="auto" w:fill="auto"/>
            <w:vAlign w:val="center"/>
          </w:tcPr>
          <w:p w:rsidR="00D46F05" w:rsidRPr="002A46B2" w:rsidP="00D46F05" w14:paraId="38863028" w14:textId="7368285F">
            <w:pPr>
              <w:widowControl/>
              <w:autoSpaceDE/>
              <w:autoSpaceDN/>
              <w:adjustRightInd/>
              <w:jc w:val="center"/>
              <w:textAlignment w:val="baseline"/>
              <w:rPr>
                <w:rFonts w:ascii="Arial" w:hAnsi="Arial" w:cs="Arial"/>
                <w:color w:val="000000" w:themeColor="text1"/>
              </w:rPr>
            </w:pPr>
            <w:r w:rsidRPr="002A46B2">
              <w:rPr>
                <w:rFonts w:ascii="Arial" w:hAnsi="Arial" w:cs="Arial"/>
                <w:color w:val="000000" w:themeColor="text1"/>
              </w:rPr>
              <w:t>2</w:t>
            </w:r>
          </w:p>
        </w:tc>
        <w:tc>
          <w:tcPr>
            <w:tcW w:w="1013" w:type="dxa"/>
            <w:tcBorders>
              <w:top w:val="single" w:sz="6" w:space="0" w:color="auto"/>
              <w:left w:val="nil"/>
              <w:bottom w:val="nil"/>
              <w:right w:val="single" w:sz="6" w:space="0" w:color="auto"/>
            </w:tcBorders>
            <w:shd w:val="clear" w:color="auto" w:fill="auto"/>
            <w:vAlign w:val="bottom"/>
          </w:tcPr>
          <w:p w:rsidR="00D46F05" w:rsidRPr="002A46B2" w:rsidP="00D46F05" w14:paraId="0EF23E43" w14:textId="66967D46">
            <w:pPr>
              <w:widowControl/>
              <w:autoSpaceDE/>
              <w:autoSpaceDN/>
              <w:adjustRightInd/>
              <w:jc w:val="center"/>
              <w:textAlignment w:val="baseline"/>
              <w:rPr>
                <w:rFonts w:ascii="Arial" w:hAnsi="Arial" w:cs="Arial"/>
                <w:color w:val="000000" w:themeColor="text1"/>
              </w:rPr>
            </w:pPr>
            <w:r w:rsidRPr="002A46B2">
              <w:rPr>
                <w:rFonts w:ascii="Arial" w:hAnsi="Arial" w:cs="Arial"/>
                <w:color w:val="000000" w:themeColor="text1"/>
              </w:rPr>
              <w:t>1</w:t>
            </w:r>
          </w:p>
        </w:tc>
        <w:tc>
          <w:tcPr>
            <w:tcW w:w="884" w:type="dxa"/>
            <w:tcBorders>
              <w:top w:val="single" w:sz="6" w:space="0" w:color="auto"/>
              <w:left w:val="nil"/>
              <w:bottom w:val="nil"/>
              <w:right w:val="single" w:sz="6" w:space="0" w:color="auto"/>
            </w:tcBorders>
            <w:shd w:val="clear" w:color="auto" w:fill="auto"/>
            <w:vAlign w:val="center"/>
          </w:tcPr>
          <w:p w:rsidR="00D46F05" w:rsidRPr="002A46B2" w:rsidP="00D46F05" w14:paraId="7E4B3EA4" w14:textId="7C7CC5DE">
            <w:pPr>
              <w:widowControl/>
              <w:autoSpaceDE/>
              <w:autoSpaceDN/>
              <w:adjustRightInd/>
              <w:jc w:val="center"/>
              <w:textAlignment w:val="baseline"/>
              <w:rPr>
                <w:rFonts w:ascii="Arial" w:hAnsi="Arial" w:cs="Arial"/>
                <w:color w:val="000000" w:themeColor="text1"/>
              </w:rPr>
            </w:pPr>
            <w:r w:rsidRPr="002A46B2">
              <w:rPr>
                <w:rFonts w:ascii="Arial" w:hAnsi="Arial" w:cs="Arial"/>
                <w:color w:val="000000" w:themeColor="text1"/>
              </w:rPr>
              <w:t>2</w:t>
            </w:r>
          </w:p>
        </w:tc>
        <w:tc>
          <w:tcPr>
            <w:tcW w:w="801" w:type="dxa"/>
            <w:tcBorders>
              <w:top w:val="single" w:sz="6" w:space="0" w:color="auto"/>
              <w:left w:val="nil"/>
              <w:bottom w:val="single" w:sz="6" w:space="0" w:color="auto"/>
              <w:right w:val="single" w:sz="6" w:space="0" w:color="auto"/>
            </w:tcBorders>
            <w:shd w:val="clear" w:color="auto" w:fill="auto"/>
            <w:vAlign w:val="center"/>
          </w:tcPr>
          <w:p w:rsidR="00D46F05" w:rsidRPr="002A46B2" w:rsidP="00D46F05" w14:paraId="27AF2386" w14:textId="65BE6384">
            <w:pPr>
              <w:widowControl/>
              <w:autoSpaceDE/>
              <w:autoSpaceDN/>
              <w:adjustRightInd/>
              <w:jc w:val="center"/>
              <w:textAlignment w:val="baseline"/>
              <w:rPr>
                <w:rFonts w:ascii="Arial" w:hAnsi="Arial" w:cs="Arial"/>
                <w:color w:val="000000" w:themeColor="text1"/>
              </w:rPr>
            </w:pPr>
            <w:r w:rsidRPr="002A46B2">
              <w:rPr>
                <w:rFonts w:ascii="Arial" w:hAnsi="Arial" w:cs="Arial"/>
                <w:color w:val="000000" w:themeColor="text1"/>
              </w:rPr>
              <w:t>3</w:t>
            </w:r>
          </w:p>
        </w:tc>
        <w:tc>
          <w:tcPr>
            <w:tcW w:w="902" w:type="dxa"/>
            <w:tcBorders>
              <w:top w:val="single" w:sz="6" w:space="0" w:color="auto"/>
              <w:left w:val="nil"/>
              <w:bottom w:val="single" w:sz="6" w:space="0" w:color="auto"/>
              <w:right w:val="single" w:sz="6" w:space="0" w:color="auto"/>
            </w:tcBorders>
            <w:shd w:val="clear" w:color="auto" w:fill="auto"/>
            <w:vAlign w:val="center"/>
          </w:tcPr>
          <w:p w:rsidR="00D46F05" w:rsidRPr="002A46B2" w:rsidP="00D46F05" w14:paraId="04F28E98" w14:textId="3ECE0895">
            <w:pPr>
              <w:widowControl/>
              <w:autoSpaceDE/>
              <w:autoSpaceDN/>
              <w:adjustRightInd/>
              <w:jc w:val="center"/>
              <w:textAlignment w:val="baseline"/>
              <w:rPr>
                <w:rFonts w:ascii="Arial" w:hAnsi="Arial" w:cs="Arial"/>
                <w:color w:val="000000" w:themeColor="text1"/>
              </w:rPr>
            </w:pPr>
            <w:r w:rsidRPr="002A46B2">
              <w:rPr>
                <w:rFonts w:ascii="Arial" w:hAnsi="Arial" w:cs="Arial"/>
                <w:color w:val="000000" w:themeColor="text1"/>
              </w:rPr>
              <w:t>6</w:t>
            </w:r>
          </w:p>
        </w:tc>
        <w:tc>
          <w:tcPr>
            <w:tcW w:w="1183" w:type="dxa"/>
            <w:tcBorders>
              <w:top w:val="single" w:sz="6" w:space="0" w:color="auto"/>
              <w:left w:val="nil"/>
              <w:bottom w:val="single" w:sz="6" w:space="0" w:color="auto"/>
              <w:right w:val="single" w:sz="6" w:space="0" w:color="auto"/>
            </w:tcBorders>
            <w:shd w:val="clear" w:color="auto" w:fill="FFFFFF"/>
            <w:vAlign w:val="center"/>
          </w:tcPr>
          <w:p w:rsidR="00D46F05" w:rsidRPr="002A46B2" w:rsidP="002A46B2" w14:paraId="6855188F" w14:textId="01836DAB">
            <w:pPr>
              <w:widowControl/>
              <w:autoSpaceDE/>
              <w:autoSpaceDN/>
              <w:adjustRightInd/>
              <w:jc w:val="center"/>
              <w:textAlignment w:val="baseline"/>
              <w:rPr>
                <w:rFonts w:ascii="Arial" w:hAnsi="Arial" w:cs="Arial"/>
                <w:color w:val="000000" w:themeColor="text1"/>
              </w:rPr>
            </w:pPr>
            <w:r w:rsidRPr="002A46B2">
              <w:rPr>
                <w:rFonts w:ascii="Arial" w:hAnsi="Arial" w:cs="Arial"/>
                <w:color w:val="000000" w:themeColor="text1"/>
              </w:rPr>
              <w:t>$41.53 </w:t>
            </w:r>
          </w:p>
        </w:tc>
        <w:tc>
          <w:tcPr>
            <w:tcW w:w="987" w:type="dxa"/>
            <w:tcBorders>
              <w:top w:val="single" w:sz="6" w:space="0" w:color="auto"/>
              <w:left w:val="nil"/>
              <w:bottom w:val="single" w:sz="6" w:space="0" w:color="auto"/>
              <w:right w:val="single" w:sz="6" w:space="0" w:color="auto"/>
            </w:tcBorders>
            <w:shd w:val="clear" w:color="auto" w:fill="FFFFFF"/>
            <w:vAlign w:val="center"/>
          </w:tcPr>
          <w:p w:rsidR="00D46F05" w:rsidRPr="002A46B2" w:rsidP="002A46B2" w14:paraId="239C20C2" w14:textId="2A12EFD2">
            <w:pPr>
              <w:widowControl/>
              <w:autoSpaceDE/>
              <w:autoSpaceDN/>
              <w:adjustRightInd/>
              <w:jc w:val="center"/>
              <w:textAlignment w:val="baseline"/>
              <w:rPr>
                <w:rFonts w:ascii="Arial" w:hAnsi="Arial" w:cs="Arial"/>
                <w:color w:val="000000" w:themeColor="text1"/>
              </w:rPr>
            </w:pPr>
            <w:r w:rsidRPr="002A46B2">
              <w:rPr>
                <w:rFonts w:ascii="Arial" w:hAnsi="Arial" w:cs="Arial"/>
                <w:color w:val="000000" w:themeColor="text1"/>
              </w:rPr>
              <w:t xml:space="preserve">$249 </w:t>
            </w:r>
          </w:p>
        </w:tc>
      </w:tr>
      <w:tr w14:paraId="3D4A8E51" w14:textId="77777777" w:rsidTr="002A46B2">
        <w:tblPrEx>
          <w:tblW w:w="9239" w:type="dxa"/>
          <w:tblInd w:w="105" w:type="dxa"/>
          <w:tblCellMar>
            <w:left w:w="0" w:type="dxa"/>
            <w:right w:w="0" w:type="dxa"/>
          </w:tblCellMar>
          <w:tblLook w:val="04A0"/>
        </w:tblPrEx>
        <w:tc>
          <w:tcPr>
            <w:tcW w:w="1417" w:type="dxa"/>
            <w:tcBorders>
              <w:top w:val="single" w:sz="6" w:space="0" w:color="auto"/>
              <w:left w:val="single" w:sz="6" w:space="0" w:color="auto"/>
              <w:bottom w:val="nil"/>
              <w:right w:val="single" w:sz="6" w:space="0" w:color="auto"/>
            </w:tcBorders>
            <w:shd w:val="clear" w:color="auto" w:fill="FFFFFF"/>
          </w:tcPr>
          <w:p w:rsidR="00D46F05" w:rsidRPr="002A46B2" w:rsidP="00D46F05" w14:paraId="3C480A66" w14:textId="0FB728C1">
            <w:pPr>
              <w:widowControl/>
              <w:autoSpaceDE/>
              <w:autoSpaceDN/>
              <w:adjustRightInd/>
              <w:textAlignment w:val="baseline"/>
              <w:rPr>
                <w:rFonts w:ascii="Arial" w:hAnsi="Arial" w:cs="Arial"/>
                <w:color w:val="000000" w:themeColor="text1"/>
                <w:sz w:val="18"/>
                <w:szCs w:val="18"/>
              </w:rPr>
            </w:pPr>
            <w:r w:rsidRPr="002A46B2">
              <w:rPr>
                <w:rFonts w:ascii="Arial" w:hAnsi="Arial" w:cs="Arial"/>
                <w:color w:val="000000" w:themeColor="text1"/>
                <w:sz w:val="18"/>
                <w:szCs w:val="18"/>
              </w:rPr>
              <w:t>Government </w:t>
            </w:r>
          </w:p>
        </w:tc>
        <w:tc>
          <w:tcPr>
            <w:tcW w:w="1009" w:type="dxa"/>
            <w:tcBorders>
              <w:top w:val="single" w:sz="6" w:space="0" w:color="auto"/>
              <w:left w:val="nil"/>
              <w:bottom w:val="single" w:sz="6" w:space="0" w:color="auto"/>
              <w:right w:val="single" w:sz="6" w:space="0" w:color="auto"/>
            </w:tcBorders>
            <w:shd w:val="clear" w:color="auto" w:fill="FFFFFF"/>
            <w:vAlign w:val="center"/>
          </w:tcPr>
          <w:p w:rsidR="00D46F05" w:rsidRPr="002A46B2" w:rsidP="00D46F05" w14:paraId="32C3B0E4" w14:textId="00A33322">
            <w:pPr>
              <w:widowControl/>
              <w:autoSpaceDE/>
              <w:autoSpaceDN/>
              <w:adjustRightInd/>
              <w:jc w:val="center"/>
              <w:textAlignment w:val="baseline"/>
              <w:rPr>
                <w:rFonts w:ascii="Arial" w:hAnsi="Arial" w:cs="Arial"/>
                <w:color w:val="000000" w:themeColor="text1"/>
                <w:sz w:val="18"/>
                <w:szCs w:val="18"/>
              </w:rPr>
            </w:pPr>
            <w:r w:rsidRPr="002A46B2">
              <w:rPr>
                <w:rFonts w:ascii="Arial" w:hAnsi="Arial" w:cs="Arial"/>
                <w:color w:val="000000" w:themeColor="text1"/>
                <w:sz w:val="18"/>
                <w:szCs w:val="18"/>
              </w:rPr>
              <w:t>Reporting </w:t>
            </w:r>
          </w:p>
        </w:tc>
        <w:tc>
          <w:tcPr>
            <w:tcW w:w="1043" w:type="dxa"/>
            <w:tcBorders>
              <w:top w:val="single" w:sz="6" w:space="0" w:color="auto"/>
              <w:left w:val="nil"/>
              <w:bottom w:val="nil"/>
              <w:right w:val="single" w:sz="6" w:space="0" w:color="auto"/>
            </w:tcBorders>
            <w:shd w:val="clear" w:color="auto" w:fill="auto"/>
            <w:vAlign w:val="center"/>
          </w:tcPr>
          <w:p w:rsidR="00D46F05" w:rsidRPr="002A46B2" w:rsidP="00D46F05" w14:paraId="1865D965" w14:textId="6C633F04">
            <w:pPr>
              <w:widowControl/>
              <w:autoSpaceDE/>
              <w:autoSpaceDN/>
              <w:adjustRightInd/>
              <w:jc w:val="center"/>
              <w:textAlignment w:val="baseline"/>
              <w:rPr>
                <w:rFonts w:ascii="Arial" w:hAnsi="Arial" w:cs="Arial"/>
                <w:color w:val="000000" w:themeColor="text1"/>
              </w:rPr>
            </w:pPr>
            <w:r w:rsidRPr="002A46B2">
              <w:rPr>
                <w:rFonts w:ascii="Arial" w:hAnsi="Arial" w:cs="Arial"/>
                <w:color w:val="000000" w:themeColor="text1"/>
              </w:rPr>
              <w:t>1</w:t>
            </w:r>
          </w:p>
        </w:tc>
        <w:tc>
          <w:tcPr>
            <w:tcW w:w="1013" w:type="dxa"/>
            <w:tcBorders>
              <w:top w:val="single" w:sz="6" w:space="0" w:color="auto"/>
              <w:left w:val="nil"/>
              <w:bottom w:val="nil"/>
              <w:right w:val="single" w:sz="6" w:space="0" w:color="auto"/>
            </w:tcBorders>
            <w:shd w:val="clear" w:color="auto" w:fill="auto"/>
            <w:vAlign w:val="bottom"/>
          </w:tcPr>
          <w:p w:rsidR="00D46F05" w:rsidRPr="002A46B2" w:rsidP="00D46F05" w14:paraId="1651C4DF" w14:textId="546B7075">
            <w:pPr>
              <w:widowControl/>
              <w:autoSpaceDE/>
              <w:autoSpaceDN/>
              <w:adjustRightInd/>
              <w:jc w:val="center"/>
              <w:textAlignment w:val="baseline"/>
              <w:rPr>
                <w:rFonts w:ascii="Arial" w:hAnsi="Arial" w:cs="Arial"/>
                <w:color w:val="000000" w:themeColor="text1"/>
              </w:rPr>
            </w:pPr>
            <w:r w:rsidRPr="002A46B2">
              <w:rPr>
                <w:rFonts w:ascii="Arial" w:hAnsi="Arial" w:cs="Arial"/>
                <w:color w:val="000000" w:themeColor="text1"/>
              </w:rPr>
              <w:t>1</w:t>
            </w:r>
          </w:p>
        </w:tc>
        <w:tc>
          <w:tcPr>
            <w:tcW w:w="884" w:type="dxa"/>
            <w:tcBorders>
              <w:top w:val="single" w:sz="6" w:space="0" w:color="auto"/>
              <w:left w:val="nil"/>
              <w:bottom w:val="nil"/>
              <w:right w:val="single" w:sz="6" w:space="0" w:color="auto"/>
            </w:tcBorders>
            <w:shd w:val="clear" w:color="auto" w:fill="auto"/>
            <w:vAlign w:val="center"/>
          </w:tcPr>
          <w:p w:rsidR="00D46F05" w:rsidRPr="002A46B2" w:rsidP="00D46F05" w14:paraId="59FA55EF" w14:textId="0A0112DA">
            <w:pPr>
              <w:widowControl/>
              <w:autoSpaceDE/>
              <w:autoSpaceDN/>
              <w:adjustRightInd/>
              <w:jc w:val="center"/>
              <w:textAlignment w:val="baseline"/>
              <w:rPr>
                <w:rFonts w:ascii="Arial" w:hAnsi="Arial" w:cs="Arial"/>
                <w:color w:val="000000" w:themeColor="text1"/>
              </w:rPr>
            </w:pPr>
            <w:r w:rsidRPr="002A46B2">
              <w:rPr>
                <w:rFonts w:ascii="Arial" w:hAnsi="Arial" w:cs="Arial"/>
                <w:color w:val="000000" w:themeColor="text1"/>
              </w:rPr>
              <w:t>1</w:t>
            </w:r>
          </w:p>
        </w:tc>
        <w:tc>
          <w:tcPr>
            <w:tcW w:w="801" w:type="dxa"/>
            <w:tcBorders>
              <w:top w:val="single" w:sz="6" w:space="0" w:color="auto"/>
              <w:left w:val="nil"/>
              <w:bottom w:val="single" w:sz="6" w:space="0" w:color="auto"/>
              <w:right w:val="single" w:sz="6" w:space="0" w:color="auto"/>
            </w:tcBorders>
            <w:shd w:val="clear" w:color="auto" w:fill="auto"/>
            <w:vAlign w:val="center"/>
          </w:tcPr>
          <w:p w:rsidR="00D46F05" w:rsidRPr="002A46B2" w:rsidP="00D46F05" w14:paraId="73BF9121" w14:textId="2BFEA70C">
            <w:pPr>
              <w:widowControl/>
              <w:autoSpaceDE/>
              <w:autoSpaceDN/>
              <w:adjustRightInd/>
              <w:jc w:val="center"/>
              <w:textAlignment w:val="baseline"/>
              <w:rPr>
                <w:rFonts w:ascii="Arial" w:hAnsi="Arial" w:cs="Arial"/>
                <w:color w:val="000000" w:themeColor="text1"/>
              </w:rPr>
            </w:pPr>
            <w:r w:rsidRPr="002A46B2">
              <w:rPr>
                <w:rFonts w:ascii="Arial" w:hAnsi="Arial" w:cs="Arial"/>
                <w:color w:val="000000" w:themeColor="text1"/>
              </w:rPr>
              <w:t>3</w:t>
            </w:r>
          </w:p>
        </w:tc>
        <w:tc>
          <w:tcPr>
            <w:tcW w:w="902" w:type="dxa"/>
            <w:tcBorders>
              <w:top w:val="single" w:sz="6" w:space="0" w:color="auto"/>
              <w:left w:val="nil"/>
              <w:bottom w:val="single" w:sz="6" w:space="0" w:color="auto"/>
              <w:right w:val="single" w:sz="6" w:space="0" w:color="auto"/>
            </w:tcBorders>
            <w:shd w:val="clear" w:color="auto" w:fill="auto"/>
            <w:vAlign w:val="center"/>
          </w:tcPr>
          <w:p w:rsidR="00D46F05" w:rsidRPr="002A46B2" w:rsidP="00D46F05" w14:paraId="172FA0FE" w14:textId="486CD83E">
            <w:pPr>
              <w:widowControl/>
              <w:autoSpaceDE/>
              <w:autoSpaceDN/>
              <w:adjustRightInd/>
              <w:jc w:val="center"/>
              <w:textAlignment w:val="baseline"/>
              <w:rPr>
                <w:rFonts w:ascii="Arial" w:hAnsi="Arial" w:cs="Arial"/>
                <w:color w:val="000000" w:themeColor="text1"/>
              </w:rPr>
            </w:pPr>
            <w:r w:rsidRPr="002A46B2">
              <w:rPr>
                <w:rFonts w:ascii="Arial" w:hAnsi="Arial" w:cs="Arial"/>
                <w:color w:val="000000" w:themeColor="text1"/>
              </w:rPr>
              <w:t>3</w:t>
            </w:r>
          </w:p>
        </w:tc>
        <w:tc>
          <w:tcPr>
            <w:tcW w:w="1183" w:type="dxa"/>
            <w:tcBorders>
              <w:top w:val="single" w:sz="6" w:space="0" w:color="auto"/>
              <w:left w:val="nil"/>
              <w:bottom w:val="single" w:sz="6" w:space="0" w:color="auto"/>
              <w:right w:val="single" w:sz="6" w:space="0" w:color="auto"/>
            </w:tcBorders>
            <w:shd w:val="clear" w:color="auto" w:fill="FFFFFF"/>
            <w:vAlign w:val="center"/>
          </w:tcPr>
          <w:p w:rsidR="00D46F05" w:rsidRPr="002A46B2" w:rsidP="002A46B2" w14:paraId="193FE972" w14:textId="338715B2">
            <w:pPr>
              <w:widowControl/>
              <w:autoSpaceDE/>
              <w:autoSpaceDN/>
              <w:adjustRightInd/>
              <w:jc w:val="center"/>
              <w:textAlignment w:val="baseline"/>
              <w:rPr>
                <w:rFonts w:ascii="Arial" w:hAnsi="Arial" w:cs="Arial"/>
                <w:color w:val="000000" w:themeColor="text1"/>
              </w:rPr>
            </w:pPr>
            <w:r w:rsidRPr="002A46B2">
              <w:rPr>
                <w:rFonts w:ascii="Arial" w:hAnsi="Arial" w:cs="Arial"/>
                <w:color w:val="000000" w:themeColor="text1"/>
              </w:rPr>
              <w:t>$59.90 </w:t>
            </w:r>
          </w:p>
        </w:tc>
        <w:tc>
          <w:tcPr>
            <w:tcW w:w="987" w:type="dxa"/>
            <w:tcBorders>
              <w:top w:val="single" w:sz="6" w:space="0" w:color="auto"/>
              <w:left w:val="nil"/>
              <w:bottom w:val="single" w:sz="6" w:space="0" w:color="auto"/>
              <w:right w:val="single" w:sz="6" w:space="0" w:color="auto"/>
            </w:tcBorders>
            <w:shd w:val="clear" w:color="auto" w:fill="FFFFFF"/>
            <w:vAlign w:val="center"/>
          </w:tcPr>
          <w:p w:rsidR="00D46F05" w:rsidRPr="002A46B2" w:rsidP="002A46B2" w14:paraId="43EB8498" w14:textId="60581ACD">
            <w:pPr>
              <w:widowControl/>
              <w:autoSpaceDE/>
              <w:autoSpaceDN/>
              <w:adjustRightInd/>
              <w:jc w:val="center"/>
              <w:textAlignment w:val="baseline"/>
              <w:rPr>
                <w:rFonts w:ascii="Arial" w:hAnsi="Arial" w:cs="Arial"/>
                <w:color w:val="000000" w:themeColor="text1"/>
              </w:rPr>
            </w:pPr>
            <w:r w:rsidRPr="002A46B2">
              <w:rPr>
                <w:rFonts w:ascii="Arial" w:hAnsi="Arial" w:cs="Arial"/>
                <w:color w:val="000000" w:themeColor="text1"/>
              </w:rPr>
              <w:t xml:space="preserve">$180 </w:t>
            </w:r>
          </w:p>
        </w:tc>
      </w:tr>
      <w:tr w14:paraId="5ED98F16" w14:textId="77777777" w:rsidTr="002A46B2">
        <w:tblPrEx>
          <w:tblW w:w="9239" w:type="dxa"/>
          <w:tblInd w:w="105" w:type="dxa"/>
          <w:tblCellMar>
            <w:left w:w="0" w:type="dxa"/>
            <w:right w:w="0" w:type="dxa"/>
          </w:tblCellMar>
          <w:tblLook w:val="04A0"/>
        </w:tblPrEx>
        <w:tc>
          <w:tcPr>
            <w:tcW w:w="9239" w:type="dxa"/>
            <w:gridSpan w:val="9"/>
            <w:tcBorders>
              <w:top w:val="single" w:sz="6" w:space="0" w:color="auto"/>
              <w:left w:val="single" w:sz="6" w:space="0" w:color="auto"/>
              <w:bottom w:val="nil"/>
              <w:right w:val="single" w:sz="6" w:space="0" w:color="auto"/>
            </w:tcBorders>
            <w:shd w:val="clear" w:color="auto" w:fill="D9D9D9" w:themeFill="background1" w:themeFillShade="D9"/>
            <w:vAlign w:val="center"/>
          </w:tcPr>
          <w:p w:rsidR="00E971A8" w:rsidRPr="002A46B2" w:rsidP="00605FA1" w14:paraId="6293E588" w14:textId="175B3C9A">
            <w:pPr>
              <w:widowControl/>
              <w:autoSpaceDE/>
              <w:autoSpaceDN/>
              <w:adjustRightInd/>
              <w:textAlignment w:val="baseline"/>
              <w:rPr>
                <w:rFonts w:ascii="Arial" w:hAnsi="Arial" w:cs="Arial"/>
                <w:b/>
                <w:bCs/>
                <w:i/>
                <w:iCs/>
                <w:color w:val="000000" w:themeColor="text1"/>
                <w:sz w:val="18"/>
                <w:szCs w:val="18"/>
              </w:rPr>
            </w:pPr>
            <w:r w:rsidRPr="002A46B2">
              <w:rPr>
                <w:rFonts w:ascii="Arial" w:hAnsi="Arial" w:cs="Arial"/>
                <w:b/>
                <w:bCs/>
                <w:i/>
                <w:iCs/>
                <w:color w:val="000000" w:themeColor="text1"/>
                <w:sz w:val="18"/>
                <w:szCs w:val="18"/>
              </w:rPr>
              <w:t>Response to Notice of Violation</w:t>
            </w:r>
            <w:r w:rsidRPr="002A46B2" w:rsidR="00D814CD">
              <w:rPr>
                <w:rFonts w:ascii="Arial" w:hAnsi="Arial" w:cs="Arial"/>
                <w:b/>
                <w:bCs/>
                <w:i/>
                <w:iCs/>
                <w:color w:val="000000" w:themeColor="text1"/>
                <w:sz w:val="18"/>
                <w:szCs w:val="18"/>
              </w:rPr>
              <w:t xml:space="preserve"> (subset of respondents above)</w:t>
            </w:r>
          </w:p>
        </w:tc>
      </w:tr>
      <w:tr w14:paraId="4D65B8AE" w14:textId="77777777" w:rsidTr="002A46B2">
        <w:tblPrEx>
          <w:tblW w:w="9239" w:type="dxa"/>
          <w:tblInd w:w="105" w:type="dxa"/>
          <w:tblCellMar>
            <w:left w:w="0" w:type="dxa"/>
            <w:right w:w="0" w:type="dxa"/>
          </w:tblCellMar>
          <w:tblLook w:val="04A0"/>
        </w:tblPrEx>
        <w:tc>
          <w:tcPr>
            <w:tcW w:w="1417" w:type="dxa"/>
            <w:tcBorders>
              <w:top w:val="single" w:sz="6" w:space="0" w:color="auto"/>
              <w:left w:val="single" w:sz="6" w:space="0" w:color="auto"/>
              <w:bottom w:val="nil"/>
              <w:right w:val="single" w:sz="6" w:space="0" w:color="auto"/>
            </w:tcBorders>
            <w:shd w:val="clear" w:color="auto" w:fill="FFFFFF"/>
          </w:tcPr>
          <w:p w:rsidR="00D46F05" w:rsidRPr="002A46B2" w:rsidP="00D46F05" w14:paraId="202C229B" w14:textId="379E7289">
            <w:pPr>
              <w:widowControl/>
              <w:autoSpaceDE/>
              <w:autoSpaceDN/>
              <w:adjustRightInd/>
              <w:textAlignment w:val="baseline"/>
              <w:rPr>
                <w:rFonts w:ascii="Arial" w:hAnsi="Arial" w:cs="Arial"/>
                <w:color w:val="000000" w:themeColor="text1"/>
                <w:sz w:val="18"/>
                <w:szCs w:val="18"/>
              </w:rPr>
            </w:pPr>
            <w:r w:rsidRPr="002A46B2">
              <w:rPr>
                <w:rFonts w:ascii="Arial" w:hAnsi="Arial" w:cs="Arial"/>
                <w:color w:val="000000" w:themeColor="text1"/>
                <w:sz w:val="18"/>
                <w:szCs w:val="18"/>
              </w:rPr>
              <w:t>Individuals </w:t>
            </w:r>
          </w:p>
        </w:tc>
        <w:tc>
          <w:tcPr>
            <w:tcW w:w="1009" w:type="dxa"/>
            <w:tcBorders>
              <w:top w:val="single" w:sz="6" w:space="0" w:color="auto"/>
              <w:left w:val="nil"/>
              <w:bottom w:val="single" w:sz="6" w:space="0" w:color="auto"/>
              <w:right w:val="single" w:sz="6" w:space="0" w:color="auto"/>
            </w:tcBorders>
            <w:shd w:val="clear" w:color="auto" w:fill="FFFFFF"/>
            <w:vAlign w:val="center"/>
          </w:tcPr>
          <w:p w:rsidR="00D46F05" w:rsidRPr="002A46B2" w:rsidP="00D46F05" w14:paraId="58385412" w14:textId="549CCE01">
            <w:pPr>
              <w:widowControl/>
              <w:autoSpaceDE/>
              <w:autoSpaceDN/>
              <w:adjustRightInd/>
              <w:jc w:val="center"/>
              <w:textAlignment w:val="baseline"/>
              <w:rPr>
                <w:rFonts w:ascii="Arial" w:hAnsi="Arial" w:cs="Arial"/>
                <w:color w:val="000000" w:themeColor="text1"/>
                <w:sz w:val="18"/>
                <w:szCs w:val="18"/>
              </w:rPr>
            </w:pPr>
            <w:r w:rsidRPr="002A46B2">
              <w:rPr>
                <w:rFonts w:ascii="Arial" w:hAnsi="Arial" w:cs="Arial"/>
                <w:color w:val="000000" w:themeColor="text1"/>
                <w:sz w:val="18"/>
                <w:szCs w:val="18"/>
              </w:rPr>
              <w:t>Reporting </w:t>
            </w:r>
          </w:p>
        </w:tc>
        <w:tc>
          <w:tcPr>
            <w:tcW w:w="1043" w:type="dxa"/>
            <w:tcBorders>
              <w:top w:val="single" w:sz="6" w:space="0" w:color="auto"/>
              <w:left w:val="nil"/>
              <w:bottom w:val="nil"/>
              <w:right w:val="single" w:sz="6" w:space="0" w:color="auto"/>
            </w:tcBorders>
            <w:shd w:val="clear" w:color="auto" w:fill="auto"/>
            <w:vAlign w:val="center"/>
          </w:tcPr>
          <w:p w:rsidR="00D46F05" w:rsidRPr="002A46B2" w:rsidP="00D46F05" w14:paraId="03FE267C" w14:textId="73AA9B32">
            <w:pPr>
              <w:widowControl/>
              <w:autoSpaceDE/>
              <w:autoSpaceDN/>
              <w:adjustRightInd/>
              <w:jc w:val="center"/>
              <w:textAlignment w:val="baseline"/>
              <w:rPr>
                <w:rFonts w:ascii="Arial" w:hAnsi="Arial" w:cs="Arial"/>
                <w:color w:val="000000" w:themeColor="text1"/>
              </w:rPr>
            </w:pPr>
            <w:r w:rsidRPr="002A46B2">
              <w:rPr>
                <w:rFonts w:ascii="Arial" w:hAnsi="Arial" w:cs="Arial"/>
                <w:color w:val="000000" w:themeColor="text1"/>
              </w:rPr>
              <w:t>1</w:t>
            </w:r>
          </w:p>
        </w:tc>
        <w:tc>
          <w:tcPr>
            <w:tcW w:w="1013" w:type="dxa"/>
            <w:tcBorders>
              <w:top w:val="single" w:sz="6" w:space="0" w:color="auto"/>
              <w:left w:val="nil"/>
              <w:bottom w:val="nil"/>
              <w:right w:val="single" w:sz="6" w:space="0" w:color="auto"/>
            </w:tcBorders>
            <w:shd w:val="clear" w:color="auto" w:fill="auto"/>
            <w:vAlign w:val="bottom"/>
          </w:tcPr>
          <w:p w:rsidR="00D46F05" w:rsidRPr="002A46B2" w:rsidP="00D46F05" w14:paraId="481724C2" w14:textId="6261F1D5">
            <w:pPr>
              <w:widowControl/>
              <w:autoSpaceDE/>
              <w:autoSpaceDN/>
              <w:adjustRightInd/>
              <w:jc w:val="center"/>
              <w:textAlignment w:val="baseline"/>
              <w:rPr>
                <w:rFonts w:ascii="Arial" w:hAnsi="Arial" w:cs="Arial"/>
                <w:color w:val="000000" w:themeColor="text1"/>
              </w:rPr>
            </w:pPr>
            <w:r w:rsidRPr="002A46B2">
              <w:rPr>
                <w:rFonts w:ascii="Arial" w:hAnsi="Arial" w:cs="Arial"/>
                <w:color w:val="000000" w:themeColor="text1"/>
              </w:rPr>
              <w:t>1 </w:t>
            </w:r>
          </w:p>
        </w:tc>
        <w:tc>
          <w:tcPr>
            <w:tcW w:w="884" w:type="dxa"/>
            <w:tcBorders>
              <w:top w:val="single" w:sz="6" w:space="0" w:color="auto"/>
              <w:left w:val="nil"/>
              <w:bottom w:val="nil"/>
              <w:right w:val="single" w:sz="6" w:space="0" w:color="auto"/>
            </w:tcBorders>
            <w:shd w:val="clear" w:color="auto" w:fill="auto"/>
            <w:vAlign w:val="center"/>
          </w:tcPr>
          <w:p w:rsidR="00D46F05" w:rsidRPr="002A46B2" w:rsidP="00D46F05" w14:paraId="3AEA0BC8" w14:textId="0074D176">
            <w:pPr>
              <w:widowControl/>
              <w:autoSpaceDE/>
              <w:autoSpaceDN/>
              <w:adjustRightInd/>
              <w:jc w:val="center"/>
              <w:textAlignment w:val="baseline"/>
              <w:rPr>
                <w:rFonts w:ascii="Arial" w:hAnsi="Arial" w:cs="Arial"/>
                <w:color w:val="000000" w:themeColor="text1"/>
              </w:rPr>
            </w:pPr>
            <w:r w:rsidRPr="002A46B2">
              <w:rPr>
                <w:rFonts w:ascii="Arial" w:hAnsi="Arial" w:cs="Arial"/>
                <w:color w:val="000000" w:themeColor="text1"/>
              </w:rPr>
              <w:t>1</w:t>
            </w:r>
          </w:p>
        </w:tc>
        <w:tc>
          <w:tcPr>
            <w:tcW w:w="801" w:type="dxa"/>
            <w:tcBorders>
              <w:top w:val="single" w:sz="6" w:space="0" w:color="auto"/>
              <w:left w:val="nil"/>
              <w:bottom w:val="single" w:sz="6" w:space="0" w:color="auto"/>
              <w:right w:val="single" w:sz="6" w:space="0" w:color="auto"/>
            </w:tcBorders>
            <w:shd w:val="clear" w:color="auto" w:fill="auto"/>
            <w:vAlign w:val="center"/>
          </w:tcPr>
          <w:p w:rsidR="00D46F05" w:rsidRPr="002A46B2" w:rsidP="00D46F05" w14:paraId="3FD2C150" w14:textId="02865FB2">
            <w:pPr>
              <w:widowControl/>
              <w:autoSpaceDE/>
              <w:autoSpaceDN/>
              <w:adjustRightInd/>
              <w:jc w:val="center"/>
              <w:textAlignment w:val="baseline"/>
              <w:rPr>
                <w:rFonts w:ascii="Arial" w:hAnsi="Arial" w:cs="Arial"/>
                <w:color w:val="000000" w:themeColor="text1"/>
              </w:rPr>
            </w:pPr>
            <w:r w:rsidRPr="002A46B2">
              <w:rPr>
                <w:rFonts w:ascii="Arial" w:hAnsi="Arial" w:cs="Arial"/>
                <w:color w:val="000000" w:themeColor="text1"/>
              </w:rPr>
              <w:t>1 </w:t>
            </w:r>
          </w:p>
        </w:tc>
        <w:tc>
          <w:tcPr>
            <w:tcW w:w="902" w:type="dxa"/>
            <w:tcBorders>
              <w:top w:val="single" w:sz="6" w:space="0" w:color="auto"/>
              <w:left w:val="nil"/>
              <w:bottom w:val="single" w:sz="6" w:space="0" w:color="auto"/>
              <w:right w:val="single" w:sz="6" w:space="0" w:color="auto"/>
            </w:tcBorders>
            <w:shd w:val="clear" w:color="auto" w:fill="auto"/>
            <w:vAlign w:val="center"/>
          </w:tcPr>
          <w:p w:rsidR="00D46F05" w:rsidRPr="002A46B2" w:rsidP="00D46F05" w14:paraId="134EE2BF" w14:textId="609B8551">
            <w:pPr>
              <w:widowControl/>
              <w:autoSpaceDE/>
              <w:autoSpaceDN/>
              <w:adjustRightInd/>
              <w:jc w:val="center"/>
              <w:textAlignment w:val="baseline"/>
              <w:rPr>
                <w:rFonts w:ascii="Arial" w:hAnsi="Arial" w:cs="Arial"/>
                <w:color w:val="000000" w:themeColor="text1"/>
              </w:rPr>
            </w:pPr>
            <w:r w:rsidRPr="002A46B2">
              <w:rPr>
                <w:rFonts w:ascii="Arial" w:hAnsi="Arial" w:cs="Arial"/>
                <w:color w:val="000000" w:themeColor="text1"/>
              </w:rPr>
              <w:t>1</w:t>
            </w:r>
          </w:p>
        </w:tc>
        <w:tc>
          <w:tcPr>
            <w:tcW w:w="1183" w:type="dxa"/>
            <w:tcBorders>
              <w:top w:val="single" w:sz="6" w:space="0" w:color="auto"/>
              <w:left w:val="nil"/>
              <w:bottom w:val="single" w:sz="6" w:space="0" w:color="auto"/>
              <w:right w:val="single" w:sz="6" w:space="0" w:color="auto"/>
            </w:tcBorders>
            <w:shd w:val="clear" w:color="auto" w:fill="FFFFFF"/>
            <w:vAlign w:val="center"/>
          </w:tcPr>
          <w:p w:rsidR="00D46F05" w:rsidRPr="002A46B2" w:rsidP="002A46B2" w14:paraId="545D7434" w14:textId="2F091775">
            <w:pPr>
              <w:widowControl/>
              <w:autoSpaceDE/>
              <w:autoSpaceDN/>
              <w:adjustRightInd/>
              <w:jc w:val="center"/>
              <w:textAlignment w:val="baseline"/>
              <w:rPr>
                <w:rFonts w:ascii="Arial" w:hAnsi="Arial" w:cs="Arial"/>
                <w:color w:val="000000" w:themeColor="text1"/>
              </w:rPr>
            </w:pPr>
            <w:r w:rsidRPr="002A46B2">
              <w:rPr>
                <w:rFonts w:ascii="Arial" w:hAnsi="Arial" w:cs="Arial"/>
                <w:color w:val="000000" w:themeColor="text1"/>
              </w:rPr>
              <w:t>$43.93 </w:t>
            </w:r>
          </w:p>
        </w:tc>
        <w:tc>
          <w:tcPr>
            <w:tcW w:w="987" w:type="dxa"/>
            <w:tcBorders>
              <w:top w:val="single" w:sz="6" w:space="0" w:color="auto"/>
              <w:left w:val="nil"/>
              <w:bottom w:val="single" w:sz="6" w:space="0" w:color="auto"/>
              <w:right w:val="single" w:sz="6" w:space="0" w:color="auto"/>
            </w:tcBorders>
            <w:shd w:val="clear" w:color="auto" w:fill="FFFFFF"/>
            <w:vAlign w:val="center"/>
          </w:tcPr>
          <w:p w:rsidR="00D46F05" w:rsidRPr="002A46B2" w:rsidP="002A46B2" w14:paraId="203FDF49" w14:textId="0AD5B1BC">
            <w:pPr>
              <w:widowControl/>
              <w:autoSpaceDE/>
              <w:autoSpaceDN/>
              <w:adjustRightInd/>
              <w:jc w:val="center"/>
              <w:textAlignment w:val="baseline"/>
              <w:rPr>
                <w:rFonts w:ascii="Arial" w:hAnsi="Arial" w:cs="Arial"/>
                <w:color w:val="000000" w:themeColor="text1"/>
              </w:rPr>
            </w:pPr>
            <w:r w:rsidRPr="002A46B2">
              <w:rPr>
                <w:rFonts w:ascii="Arial" w:hAnsi="Arial" w:cs="Arial"/>
                <w:color w:val="000000" w:themeColor="text1"/>
              </w:rPr>
              <w:t xml:space="preserve">$44 </w:t>
            </w:r>
          </w:p>
        </w:tc>
      </w:tr>
      <w:tr w14:paraId="1B9662BB" w14:textId="77777777" w:rsidTr="002A46B2">
        <w:tblPrEx>
          <w:tblW w:w="9239" w:type="dxa"/>
          <w:tblInd w:w="105" w:type="dxa"/>
          <w:tblCellMar>
            <w:left w:w="0" w:type="dxa"/>
            <w:right w:w="0" w:type="dxa"/>
          </w:tblCellMar>
          <w:tblLook w:val="04A0"/>
        </w:tblPrEx>
        <w:tc>
          <w:tcPr>
            <w:tcW w:w="1417" w:type="dxa"/>
            <w:tcBorders>
              <w:top w:val="single" w:sz="6" w:space="0" w:color="auto"/>
              <w:left w:val="single" w:sz="6" w:space="0" w:color="auto"/>
              <w:bottom w:val="nil"/>
              <w:right w:val="single" w:sz="6" w:space="0" w:color="auto"/>
            </w:tcBorders>
            <w:shd w:val="clear" w:color="auto" w:fill="FFFFFF"/>
          </w:tcPr>
          <w:p w:rsidR="00D46F05" w:rsidRPr="002A46B2" w:rsidP="00D46F05" w14:paraId="06995E35" w14:textId="599D627B">
            <w:pPr>
              <w:widowControl/>
              <w:autoSpaceDE/>
              <w:autoSpaceDN/>
              <w:adjustRightInd/>
              <w:textAlignment w:val="baseline"/>
              <w:rPr>
                <w:rFonts w:ascii="Arial" w:hAnsi="Arial" w:cs="Arial"/>
                <w:color w:val="000000" w:themeColor="text1"/>
                <w:sz w:val="18"/>
                <w:szCs w:val="18"/>
              </w:rPr>
            </w:pPr>
            <w:r w:rsidRPr="002A46B2">
              <w:rPr>
                <w:rFonts w:ascii="Arial" w:hAnsi="Arial" w:cs="Arial"/>
                <w:color w:val="000000" w:themeColor="text1"/>
                <w:sz w:val="18"/>
                <w:szCs w:val="18"/>
              </w:rPr>
              <w:t>Private Sector </w:t>
            </w:r>
          </w:p>
        </w:tc>
        <w:tc>
          <w:tcPr>
            <w:tcW w:w="1009" w:type="dxa"/>
            <w:tcBorders>
              <w:top w:val="single" w:sz="6" w:space="0" w:color="auto"/>
              <w:left w:val="nil"/>
              <w:bottom w:val="single" w:sz="6" w:space="0" w:color="auto"/>
              <w:right w:val="single" w:sz="6" w:space="0" w:color="auto"/>
            </w:tcBorders>
            <w:shd w:val="clear" w:color="auto" w:fill="FFFFFF"/>
            <w:vAlign w:val="center"/>
          </w:tcPr>
          <w:p w:rsidR="00D46F05" w:rsidRPr="002A46B2" w:rsidP="00D46F05" w14:paraId="44BFD811" w14:textId="05D7FED9">
            <w:pPr>
              <w:widowControl/>
              <w:autoSpaceDE/>
              <w:autoSpaceDN/>
              <w:adjustRightInd/>
              <w:jc w:val="center"/>
              <w:textAlignment w:val="baseline"/>
              <w:rPr>
                <w:rFonts w:ascii="Arial" w:hAnsi="Arial" w:cs="Arial"/>
                <w:color w:val="000000" w:themeColor="text1"/>
                <w:sz w:val="18"/>
                <w:szCs w:val="18"/>
              </w:rPr>
            </w:pPr>
            <w:r w:rsidRPr="002A46B2">
              <w:rPr>
                <w:rFonts w:ascii="Arial" w:hAnsi="Arial" w:cs="Arial"/>
                <w:color w:val="000000" w:themeColor="text1"/>
                <w:sz w:val="18"/>
                <w:szCs w:val="18"/>
              </w:rPr>
              <w:t>Reporting </w:t>
            </w:r>
          </w:p>
        </w:tc>
        <w:tc>
          <w:tcPr>
            <w:tcW w:w="1043" w:type="dxa"/>
            <w:tcBorders>
              <w:top w:val="single" w:sz="6" w:space="0" w:color="auto"/>
              <w:left w:val="nil"/>
              <w:bottom w:val="nil"/>
              <w:right w:val="single" w:sz="6" w:space="0" w:color="auto"/>
            </w:tcBorders>
            <w:shd w:val="clear" w:color="auto" w:fill="auto"/>
            <w:vAlign w:val="center"/>
          </w:tcPr>
          <w:p w:rsidR="00D46F05" w:rsidRPr="002A46B2" w:rsidP="00D46F05" w14:paraId="0ED0E297" w14:textId="713A8760">
            <w:pPr>
              <w:widowControl/>
              <w:autoSpaceDE/>
              <w:autoSpaceDN/>
              <w:adjustRightInd/>
              <w:jc w:val="center"/>
              <w:textAlignment w:val="baseline"/>
              <w:rPr>
                <w:rFonts w:ascii="Arial" w:hAnsi="Arial" w:cs="Arial"/>
                <w:color w:val="000000" w:themeColor="text1"/>
              </w:rPr>
            </w:pPr>
            <w:r w:rsidRPr="002A46B2">
              <w:rPr>
                <w:rFonts w:ascii="Arial" w:hAnsi="Arial" w:cs="Arial"/>
                <w:color w:val="000000" w:themeColor="text1"/>
              </w:rPr>
              <w:t>1</w:t>
            </w:r>
          </w:p>
        </w:tc>
        <w:tc>
          <w:tcPr>
            <w:tcW w:w="1013" w:type="dxa"/>
            <w:tcBorders>
              <w:top w:val="single" w:sz="6" w:space="0" w:color="auto"/>
              <w:left w:val="nil"/>
              <w:bottom w:val="nil"/>
              <w:right w:val="single" w:sz="6" w:space="0" w:color="auto"/>
            </w:tcBorders>
            <w:shd w:val="clear" w:color="auto" w:fill="auto"/>
            <w:vAlign w:val="bottom"/>
          </w:tcPr>
          <w:p w:rsidR="00D46F05" w:rsidRPr="002A46B2" w:rsidP="00D46F05" w14:paraId="7E91693C" w14:textId="4284B0C1">
            <w:pPr>
              <w:widowControl/>
              <w:autoSpaceDE/>
              <w:autoSpaceDN/>
              <w:adjustRightInd/>
              <w:jc w:val="center"/>
              <w:textAlignment w:val="baseline"/>
              <w:rPr>
                <w:rFonts w:ascii="Arial" w:hAnsi="Arial" w:cs="Arial"/>
                <w:color w:val="000000" w:themeColor="text1"/>
              </w:rPr>
            </w:pPr>
            <w:r w:rsidRPr="002A46B2">
              <w:rPr>
                <w:rFonts w:ascii="Arial" w:hAnsi="Arial" w:cs="Arial"/>
                <w:color w:val="000000" w:themeColor="text1"/>
              </w:rPr>
              <w:t>1 </w:t>
            </w:r>
          </w:p>
        </w:tc>
        <w:tc>
          <w:tcPr>
            <w:tcW w:w="884" w:type="dxa"/>
            <w:tcBorders>
              <w:top w:val="single" w:sz="6" w:space="0" w:color="auto"/>
              <w:left w:val="nil"/>
              <w:bottom w:val="nil"/>
              <w:right w:val="single" w:sz="6" w:space="0" w:color="auto"/>
            </w:tcBorders>
            <w:shd w:val="clear" w:color="auto" w:fill="auto"/>
            <w:vAlign w:val="center"/>
          </w:tcPr>
          <w:p w:rsidR="00D46F05" w:rsidRPr="002A46B2" w:rsidP="00D46F05" w14:paraId="2B7F0D59" w14:textId="097C9DE1">
            <w:pPr>
              <w:widowControl/>
              <w:autoSpaceDE/>
              <w:autoSpaceDN/>
              <w:adjustRightInd/>
              <w:jc w:val="center"/>
              <w:textAlignment w:val="baseline"/>
              <w:rPr>
                <w:rFonts w:ascii="Arial" w:hAnsi="Arial" w:cs="Arial"/>
                <w:color w:val="000000" w:themeColor="text1"/>
              </w:rPr>
            </w:pPr>
            <w:r w:rsidRPr="002A46B2">
              <w:rPr>
                <w:rFonts w:ascii="Arial" w:hAnsi="Arial" w:cs="Arial"/>
                <w:color w:val="000000" w:themeColor="text1"/>
              </w:rPr>
              <w:t>1</w:t>
            </w:r>
          </w:p>
        </w:tc>
        <w:tc>
          <w:tcPr>
            <w:tcW w:w="801" w:type="dxa"/>
            <w:tcBorders>
              <w:top w:val="single" w:sz="6" w:space="0" w:color="auto"/>
              <w:left w:val="nil"/>
              <w:bottom w:val="single" w:sz="6" w:space="0" w:color="auto"/>
              <w:right w:val="single" w:sz="6" w:space="0" w:color="auto"/>
            </w:tcBorders>
            <w:shd w:val="clear" w:color="auto" w:fill="auto"/>
            <w:vAlign w:val="center"/>
          </w:tcPr>
          <w:p w:rsidR="00D46F05" w:rsidRPr="002A46B2" w:rsidP="00D46F05" w14:paraId="442FCE32" w14:textId="2EF62994">
            <w:pPr>
              <w:widowControl/>
              <w:autoSpaceDE/>
              <w:autoSpaceDN/>
              <w:adjustRightInd/>
              <w:jc w:val="center"/>
              <w:textAlignment w:val="baseline"/>
              <w:rPr>
                <w:rFonts w:ascii="Arial" w:hAnsi="Arial" w:cs="Arial"/>
                <w:color w:val="000000" w:themeColor="text1"/>
              </w:rPr>
            </w:pPr>
            <w:r w:rsidRPr="002A46B2">
              <w:rPr>
                <w:rFonts w:ascii="Arial" w:hAnsi="Arial" w:cs="Arial"/>
                <w:color w:val="000000" w:themeColor="text1"/>
              </w:rPr>
              <w:t>1 </w:t>
            </w:r>
          </w:p>
        </w:tc>
        <w:tc>
          <w:tcPr>
            <w:tcW w:w="902" w:type="dxa"/>
            <w:tcBorders>
              <w:top w:val="single" w:sz="6" w:space="0" w:color="auto"/>
              <w:left w:val="nil"/>
              <w:bottom w:val="single" w:sz="6" w:space="0" w:color="auto"/>
              <w:right w:val="single" w:sz="6" w:space="0" w:color="auto"/>
            </w:tcBorders>
            <w:shd w:val="clear" w:color="auto" w:fill="auto"/>
            <w:vAlign w:val="center"/>
          </w:tcPr>
          <w:p w:rsidR="00D46F05" w:rsidRPr="002A46B2" w:rsidP="00D46F05" w14:paraId="79063D36" w14:textId="38906128">
            <w:pPr>
              <w:widowControl/>
              <w:autoSpaceDE/>
              <w:autoSpaceDN/>
              <w:adjustRightInd/>
              <w:jc w:val="center"/>
              <w:textAlignment w:val="baseline"/>
              <w:rPr>
                <w:rFonts w:ascii="Arial" w:hAnsi="Arial" w:cs="Arial"/>
                <w:color w:val="000000" w:themeColor="text1"/>
              </w:rPr>
            </w:pPr>
            <w:r w:rsidRPr="002A46B2">
              <w:rPr>
                <w:rFonts w:ascii="Arial" w:hAnsi="Arial" w:cs="Arial"/>
                <w:color w:val="000000" w:themeColor="text1"/>
              </w:rPr>
              <w:t>1</w:t>
            </w:r>
          </w:p>
        </w:tc>
        <w:tc>
          <w:tcPr>
            <w:tcW w:w="1183" w:type="dxa"/>
            <w:tcBorders>
              <w:top w:val="single" w:sz="6" w:space="0" w:color="auto"/>
              <w:left w:val="nil"/>
              <w:bottom w:val="single" w:sz="6" w:space="0" w:color="auto"/>
              <w:right w:val="single" w:sz="6" w:space="0" w:color="auto"/>
            </w:tcBorders>
            <w:shd w:val="clear" w:color="auto" w:fill="FFFFFF"/>
            <w:vAlign w:val="center"/>
          </w:tcPr>
          <w:p w:rsidR="00D46F05" w:rsidRPr="002A46B2" w:rsidP="002A46B2" w14:paraId="7F6733C7" w14:textId="43101EB0">
            <w:pPr>
              <w:widowControl/>
              <w:autoSpaceDE/>
              <w:autoSpaceDN/>
              <w:adjustRightInd/>
              <w:jc w:val="center"/>
              <w:textAlignment w:val="baseline"/>
              <w:rPr>
                <w:rFonts w:ascii="Arial" w:hAnsi="Arial" w:cs="Arial"/>
                <w:color w:val="000000" w:themeColor="text1"/>
              </w:rPr>
            </w:pPr>
            <w:r w:rsidRPr="002A46B2">
              <w:rPr>
                <w:rFonts w:ascii="Arial" w:hAnsi="Arial" w:cs="Arial"/>
                <w:color w:val="000000" w:themeColor="text1"/>
              </w:rPr>
              <w:t>$41.53 </w:t>
            </w:r>
          </w:p>
        </w:tc>
        <w:tc>
          <w:tcPr>
            <w:tcW w:w="987" w:type="dxa"/>
            <w:tcBorders>
              <w:top w:val="single" w:sz="6" w:space="0" w:color="auto"/>
              <w:left w:val="nil"/>
              <w:bottom w:val="single" w:sz="6" w:space="0" w:color="auto"/>
              <w:right w:val="single" w:sz="6" w:space="0" w:color="auto"/>
            </w:tcBorders>
            <w:shd w:val="clear" w:color="auto" w:fill="FFFFFF"/>
            <w:vAlign w:val="center"/>
          </w:tcPr>
          <w:p w:rsidR="00D46F05" w:rsidRPr="002A46B2" w:rsidP="002A46B2" w14:paraId="353A608A" w14:textId="5C7611EA">
            <w:pPr>
              <w:widowControl/>
              <w:autoSpaceDE/>
              <w:autoSpaceDN/>
              <w:adjustRightInd/>
              <w:jc w:val="center"/>
              <w:textAlignment w:val="baseline"/>
              <w:rPr>
                <w:rFonts w:ascii="Arial" w:hAnsi="Arial" w:cs="Arial"/>
                <w:color w:val="000000" w:themeColor="text1"/>
              </w:rPr>
            </w:pPr>
            <w:r w:rsidRPr="002A46B2">
              <w:rPr>
                <w:rFonts w:ascii="Arial" w:hAnsi="Arial" w:cs="Arial"/>
                <w:color w:val="000000" w:themeColor="text1"/>
              </w:rPr>
              <w:t xml:space="preserve">$42 </w:t>
            </w:r>
          </w:p>
        </w:tc>
      </w:tr>
      <w:tr w14:paraId="0CFFD3AE" w14:textId="77777777" w:rsidTr="002A46B2">
        <w:tblPrEx>
          <w:tblW w:w="9239" w:type="dxa"/>
          <w:tblInd w:w="105" w:type="dxa"/>
          <w:tblCellMar>
            <w:left w:w="0" w:type="dxa"/>
            <w:right w:w="0" w:type="dxa"/>
          </w:tblCellMar>
          <w:tblLook w:val="04A0"/>
        </w:tblPrEx>
        <w:tc>
          <w:tcPr>
            <w:tcW w:w="1417" w:type="dxa"/>
            <w:tcBorders>
              <w:top w:val="single" w:sz="6" w:space="0" w:color="auto"/>
              <w:left w:val="single" w:sz="6" w:space="0" w:color="auto"/>
              <w:bottom w:val="nil"/>
              <w:right w:val="single" w:sz="6" w:space="0" w:color="auto"/>
            </w:tcBorders>
            <w:shd w:val="clear" w:color="auto" w:fill="FFFFFF"/>
          </w:tcPr>
          <w:p w:rsidR="00D46F05" w:rsidRPr="002A46B2" w:rsidP="00D46F05" w14:paraId="7A326553" w14:textId="6FF8DB38">
            <w:pPr>
              <w:widowControl/>
              <w:autoSpaceDE/>
              <w:autoSpaceDN/>
              <w:adjustRightInd/>
              <w:textAlignment w:val="baseline"/>
              <w:rPr>
                <w:rFonts w:ascii="Arial" w:hAnsi="Arial" w:cs="Arial"/>
                <w:color w:val="000000" w:themeColor="text1"/>
                <w:sz w:val="18"/>
                <w:szCs w:val="18"/>
              </w:rPr>
            </w:pPr>
            <w:r w:rsidRPr="002A46B2">
              <w:rPr>
                <w:rFonts w:ascii="Arial" w:hAnsi="Arial" w:cs="Arial"/>
                <w:color w:val="000000" w:themeColor="text1"/>
                <w:sz w:val="18"/>
                <w:szCs w:val="18"/>
              </w:rPr>
              <w:t>Government </w:t>
            </w:r>
          </w:p>
        </w:tc>
        <w:tc>
          <w:tcPr>
            <w:tcW w:w="1009" w:type="dxa"/>
            <w:tcBorders>
              <w:top w:val="single" w:sz="6" w:space="0" w:color="auto"/>
              <w:left w:val="nil"/>
              <w:bottom w:val="single" w:sz="6" w:space="0" w:color="auto"/>
              <w:right w:val="single" w:sz="6" w:space="0" w:color="auto"/>
            </w:tcBorders>
            <w:shd w:val="clear" w:color="auto" w:fill="FFFFFF"/>
            <w:vAlign w:val="center"/>
          </w:tcPr>
          <w:p w:rsidR="00D46F05" w:rsidRPr="002A46B2" w:rsidP="00D46F05" w14:paraId="7A6617B0" w14:textId="38FEEA7B">
            <w:pPr>
              <w:widowControl/>
              <w:autoSpaceDE/>
              <w:autoSpaceDN/>
              <w:adjustRightInd/>
              <w:jc w:val="center"/>
              <w:textAlignment w:val="baseline"/>
              <w:rPr>
                <w:rFonts w:ascii="Arial" w:hAnsi="Arial" w:cs="Arial"/>
                <w:color w:val="000000" w:themeColor="text1"/>
                <w:sz w:val="18"/>
                <w:szCs w:val="18"/>
              </w:rPr>
            </w:pPr>
            <w:r w:rsidRPr="002A46B2">
              <w:rPr>
                <w:rFonts w:ascii="Arial" w:hAnsi="Arial" w:cs="Arial"/>
                <w:color w:val="000000" w:themeColor="text1"/>
                <w:sz w:val="18"/>
                <w:szCs w:val="18"/>
              </w:rPr>
              <w:t>Reporting </w:t>
            </w:r>
          </w:p>
        </w:tc>
        <w:tc>
          <w:tcPr>
            <w:tcW w:w="1043" w:type="dxa"/>
            <w:tcBorders>
              <w:top w:val="single" w:sz="6" w:space="0" w:color="auto"/>
              <w:left w:val="nil"/>
              <w:bottom w:val="nil"/>
              <w:right w:val="single" w:sz="6" w:space="0" w:color="auto"/>
            </w:tcBorders>
            <w:shd w:val="clear" w:color="auto" w:fill="auto"/>
            <w:vAlign w:val="center"/>
          </w:tcPr>
          <w:p w:rsidR="00D46F05" w:rsidRPr="002A46B2" w:rsidP="00D46F05" w14:paraId="39A7A290" w14:textId="29750C37">
            <w:pPr>
              <w:widowControl/>
              <w:autoSpaceDE/>
              <w:autoSpaceDN/>
              <w:adjustRightInd/>
              <w:jc w:val="center"/>
              <w:textAlignment w:val="baseline"/>
              <w:rPr>
                <w:rFonts w:ascii="Arial" w:hAnsi="Arial" w:cs="Arial"/>
                <w:color w:val="000000" w:themeColor="text1"/>
              </w:rPr>
            </w:pPr>
            <w:r w:rsidRPr="002A46B2">
              <w:rPr>
                <w:rFonts w:ascii="Arial" w:hAnsi="Arial" w:cs="Arial"/>
                <w:color w:val="000000" w:themeColor="text1"/>
              </w:rPr>
              <w:t>--</w:t>
            </w:r>
          </w:p>
        </w:tc>
        <w:tc>
          <w:tcPr>
            <w:tcW w:w="1013" w:type="dxa"/>
            <w:tcBorders>
              <w:top w:val="single" w:sz="6" w:space="0" w:color="auto"/>
              <w:left w:val="nil"/>
              <w:bottom w:val="nil"/>
              <w:right w:val="single" w:sz="6" w:space="0" w:color="auto"/>
            </w:tcBorders>
            <w:shd w:val="clear" w:color="auto" w:fill="auto"/>
            <w:vAlign w:val="bottom"/>
          </w:tcPr>
          <w:p w:rsidR="00D46F05" w:rsidRPr="002A46B2" w:rsidP="00D46F05" w14:paraId="6F14503E" w14:textId="7DB47473">
            <w:pPr>
              <w:widowControl/>
              <w:autoSpaceDE/>
              <w:autoSpaceDN/>
              <w:adjustRightInd/>
              <w:jc w:val="center"/>
              <w:textAlignment w:val="baseline"/>
              <w:rPr>
                <w:rFonts w:ascii="Arial" w:hAnsi="Arial" w:cs="Arial"/>
                <w:color w:val="000000" w:themeColor="text1"/>
              </w:rPr>
            </w:pPr>
            <w:r w:rsidRPr="002A46B2">
              <w:rPr>
                <w:rFonts w:ascii="Arial" w:hAnsi="Arial" w:cs="Arial"/>
                <w:color w:val="000000" w:themeColor="text1"/>
              </w:rPr>
              <w:t>--</w:t>
            </w:r>
          </w:p>
        </w:tc>
        <w:tc>
          <w:tcPr>
            <w:tcW w:w="884" w:type="dxa"/>
            <w:tcBorders>
              <w:top w:val="single" w:sz="6" w:space="0" w:color="auto"/>
              <w:left w:val="nil"/>
              <w:bottom w:val="nil"/>
              <w:right w:val="single" w:sz="6" w:space="0" w:color="auto"/>
            </w:tcBorders>
            <w:shd w:val="clear" w:color="auto" w:fill="auto"/>
            <w:vAlign w:val="center"/>
          </w:tcPr>
          <w:p w:rsidR="00D46F05" w:rsidRPr="002A46B2" w:rsidP="00D46F05" w14:paraId="795743DF" w14:textId="699F1960">
            <w:pPr>
              <w:widowControl/>
              <w:autoSpaceDE/>
              <w:autoSpaceDN/>
              <w:adjustRightInd/>
              <w:jc w:val="center"/>
              <w:textAlignment w:val="baseline"/>
              <w:rPr>
                <w:rFonts w:ascii="Arial" w:hAnsi="Arial" w:cs="Arial"/>
                <w:color w:val="000000" w:themeColor="text1"/>
              </w:rPr>
            </w:pPr>
            <w:r w:rsidRPr="002A46B2">
              <w:rPr>
                <w:rFonts w:ascii="Arial" w:hAnsi="Arial" w:cs="Arial"/>
                <w:color w:val="000000" w:themeColor="text1"/>
              </w:rPr>
              <w:t>--</w:t>
            </w:r>
          </w:p>
        </w:tc>
        <w:tc>
          <w:tcPr>
            <w:tcW w:w="801" w:type="dxa"/>
            <w:tcBorders>
              <w:top w:val="single" w:sz="6" w:space="0" w:color="auto"/>
              <w:left w:val="nil"/>
              <w:bottom w:val="single" w:sz="6" w:space="0" w:color="auto"/>
              <w:right w:val="single" w:sz="6" w:space="0" w:color="auto"/>
            </w:tcBorders>
            <w:shd w:val="clear" w:color="auto" w:fill="auto"/>
            <w:vAlign w:val="center"/>
          </w:tcPr>
          <w:p w:rsidR="00D46F05" w:rsidRPr="002A46B2" w:rsidP="00D46F05" w14:paraId="23D3AAD7" w14:textId="0C0F2BBB">
            <w:pPr>
              <w:widowControl/>
              <w:autoSpaceDE/>
              <w:autoSpaceDN/>
              <w:adjustRightInd/>
              <w:jc w:val="center"/>
              <w:textAlignment w:val="baseline"/>
              <w:rPr>
                <w:rFonts w:ascii="Arial" w:hAnsi="Arial" w:cs="Arial"/>
                <w:color w:val="000000" w:themeColor="text1"/>
              </w:rPr>
            </w:pPr>
            <w:r w:rsidRPr="002A46B2">
              <w:rPr>
                <w:rFonts w:ascii="Arial" w:hAnsi="Arial" w:cs="Arial"/>
                <w:color w:val="000000" w:themeColor="text1"/>
              </w:rPr>
              <w:t>--</w:t>
            </w:r>
          </w:p>
        </w:tc>
        <w:tc>
          <w:tcPr>
            <w:tcW w:w="902" w:type="dxa"/>
            <w:tcBorders>
              <w:top w:val="single" w:sz="6" w:space="0" w:color="auto"/>
              <w:left w:val="nil"/>
              <w:bottom w:val="single" w:sz="6" w:space="0" w:color="auto"/>
              <w:right w:val="single" w:sz="6" w:space="0" w:color="auto"/>
            </w:tcBorders>
            <w:shd w:val="clear" w:color="auto" w:fill="auto"/>
            <w:vAlign w:val="center"/>
          </w:tcPr>
          <w:p w:rsidR="00D46F05" w:rsidRPr="002A46B2" w:rsidP="00D46F05" w14:paraId="0A4DB215" w14:textId="435BED72">
            <w:pPr>
              <w:widowControl/>
              <w:autoSpaceDE/>
              <w:autoSpaceDN/>
              <w:adjustRightInd/>
              <w:jc w:val="center"/>
              <w:textAlignment w:val="baseline"/>
              <w:rPr>
                <w:rFonts w:ascii="Arial" w:hAnsi="Arial" w:cs="Arial"/>
                <w:color w:val="000000" w:themeColor="text1"/>
              </w:rPr>
            </w:pPr>
            <w:r w:rsidRPr="002A46B2">
              <w:rPr>
                <w:rFonts w:ascii="Arial" w:hAnsi="Arial" w:cs="Arial"/>
                <w:color w:val="000000" w:themeColor="text1"/>
              </w:rPr>
              <w:t>--</w:t>
            </w:r>
          </w:p>
        </w:tc>
        <w:tc>
          <w:tcPr>
            <w:tcW w:w="1183" w:type="dxa"/>
            <w:tcBorders>
              <w:top w:val="single" w:sz="6" w:space="0" w:color="auto"/>
              <w:left w:val="nil"/>
              <w:bottom w:val="single" w:sz="6" w:space="0" w:color="auto"/>
              <w:right w:val="single" w:sz="6" w:space="0" w:color="auto"/>
            </w:tcBorders>
            <w:shd w:val="clear" w:color="auto" w:fill="FFFFFF"/>
            <w:vAlign w:val="center"/>
          </w:tcPr>
          <w:p w:rsidR="00D46F05" w:rsidRPr="002A46B2" w:rsidP="002A46B2" w14:paraId="61B5770A" w14:textId="389A1EE4">
            <w:pPr>
              <w:widowControl/>
              <w:autoSpaceDE/>
              <w:autoSpaceDN/>
              <w:adjustRightInd/>
              <w:jc w:val="center"/>
              <w:textAlignment w:val="baseline"/>
              <w:rPr>
                <w:rFonts w:ascii="Arial" w:hAnsi="Arial" w:cs="Arial"/>
                <w:color w:val="000000" w:themeColor="text1"/>
              </w:rPr>
            </w:pPr>
            <w:r w:rsidRPr="002A46B2">
              <w:rPr>
                <w:rFonts w:ascii="Arial" w:hAnsi="Arial" w:cs="Arial"/>
                <w:color w:val="000000" w:themeColor="text1"/>
              </w:rPr>
              <w:t>$59.90 </w:t>
            </w:r>
          </w:p>
        </w:tc>
        <w:tc>
          <w:tcPr>
            <w:tcW w:w="987" w:type="dxa"/>
            <w:tcBorders>
              <w:top w:val="single" w:sz="6" w:space="0" w:color="auto"/>
              <w:left w:val="nil"/>
              <w:bottom w:val="single" w:sz="6" w:space="0" w:color="auto"/>
              <w:right w:val="single" w:sz="6" w:space="0" w:color="auto"/>
            </w:tcBorders>
            <w:shd w:val="clear" w:color="auto" w:fill="FFFFFF"/>
            <w:vAlign w:val="center"/>
          </w:tcPr>
          <w:p w:rsidR="00D46F05" w:rsidRPr="002A46B2" w:rsidP="002A46B2" w14:paraId="09A4A94E" w14:textId="0B9FE55A">
            <w:pPr>
              <w:widowControl/>
              <w:autoSpaceDE/>
              <w:autoSpaceDN/>
              <w:adjustRightInd/>
              <w:jc w:val="center"/>
              <w:textAlignment w:val="baseline"/>
              <w:rPr>
                <w:rFonts w:ascii="Arial" w:hAnsi="Arial" w:cs="Arial"/>
                <w:color w:val="000000" w:themeColor="text1"/>
              </w:rPr>
            </w:pPr>
            <w:r w:rsidRPr="002A46B2">
              <w:rPr>
                <w:rFonts w:ascii="Arial" w:hAnsi="Arial" w:cs="Arial"/>
                <w:color w:val="000000" w:themeColor="text1"/>
              </w:rPr>
              <w:t xml:space="preserve">$0 </w:t>
            </w:r>
          </w:p>
        </w:tc>
      </w:tr>
      <w:tr w14:paraId="3B0A3DCB" w14:textId="77777777" w:rsidTr="002A46B2">
        <w:tblPrEx>
          <w:tblW w:w="9239" w:type="dxa"/>
          <w:tblInd w:w="105" w:type="dxa"/>
          <w:tblCellMar>
            <w:left w:w="0" w:type="dxa"/>
            <w:right w:w="0" w:type="dxa"/>
          </w:tblCellMar>
          <w:tblLook w:val="04A0"/>
        </w:tblPrEx>
        <w:tc>
          <w:tcPr>
            <w:tcW w:w="9239" w:type="dxa"/>
            <w:gridSpan w:val="9"/>
            <w:tcBorders>
              <w:top w:val="single" w:sz="6" w:space="0" w:color="auto"/>
              <w:left w:val="single" w:sz="6" w:space="0" w:color="auto"/>
              <w:bottom w:val="nil"/>
              <w:right w:val="single" w:sz="6" w:space="0" w:color="auto"/>
            </w:tcBorders>
            <w:shd w:val="clear" w:color="auto" w:fill="D9D9D9" w:themeFill="background1" w:themeFillShade="D9"/>
            <w:vAlign w:val="center"/>
          </w:tcPr>
          <w:p w:rsidR="00E971A8" w:rsidRPr="002A46B2" w:rsidP="00605FA1" w14:paraId="520F966A" w14:textId="70121765">
            <w:pPr>
              <w:widowControl/>
              <w:autoSpaceDE/>
              <w:autoSpaceDN/>
              <w:adjustRightInd/>
              <w:textAlignment w:val="baseline"/>
              <w:rPr>
                <w:rFonts w:ascii="Arial" w:hAnsi="Arial" w:cs="Arial"/>
                <w:color w:val="000000" w:themeColor="text1"/>
                <w:sz w:val="18"/>
                <w:szCs w:val="18"/>
              </w:rPr>
            </w:pPr>
            <w:r w:rsidRPr="002A46B2">
              <w:rPr>
                <w:rFonts w:ascii="Arial" w:hAnsi="Arial" w:cs="Arial"/>
                <w:b/>
                <w:bCs/>
                <w:i/>
                <w:iCs/>
                <w:color w:val="000000" w:themeColor="text1"/>
                <w:sz w:val="18"/>
                <w:szCs w:val="18"/>
              </w:rPr>
              <w:t>Assignments/Subleases/Mortgages</w:t>
            </w:r>
            <w:r w:rsidRPr="002A46B2" w:rsidR="00D814CD">
              <w:rPr>
                <w:rFonts w:ascii="Arial" w:hAnsi="Arial" w:cs="Arial"/>
                <w:b/>
                <w:bCs/>
                <w:i/>
                <w:iCs/>
                <w:color w:val="000000" w:themeColor="text1"/>
                <w:sz w:val="18"/>
                <w:szCs w:val="18"/>
              </w:rPr>
              <w:t xml:space="preserve"> (subset of respondents above)</w:t>
            </w:r>
          </w:p>
        </w:tc>
      </w:tr>
      <w:tr w14:paraId="4988EA08" w14:textId="77777777" w:rsidTr="002A46B2">
        <w:tblPrEx>
          <w:tblW w:w="9239" w:type="dxa"/>
          <w:tblInd w:w="105" w:type="dxa"/>
          <w:tblCellMar>
            <w:left w:w="0" w:type="dxa"/>
            <w:right w:w="0" w:type="dxa"/>
          </w:tblCellMar>
          <w:tblLook w:val="04A0"/>
        </w:tblPrEx>
        <w:tc>
          <w:tcPr>
            <w:tcW w:w="1417" w:type="dxa"/>
            <w:tcBorders>
              <w:top w:val="single" w:sz="6" w:space="0" w:color="auto"/>
              <w:left w:val="single" w:sz="6" w:space="0" w:color="auto"/>
              <w:bottom w:val="nil"/>
              <w:right w:val="single" w:sz="6" w:space="0" w:color="auto"/>
            </w:tcBorders>
            <w:shd w:val="clear" w:color="auto" w:fill="FFFFFF"/>
          </w:tcPr>
          <w:p w:rsidR="00D46F05" w:rsidRPr="002A46B2" w:rsidP="00D46F05" w14:paraId="60539BAA" w14:textId="3558030C">
            <w:pPr>
              <w:widowControl/>
              <w:autoSpaceDE/>
              <w:autoSpaceDN/>
              <w:adjustRightInd/>
              <w:textAlignment w:val="baseline"/>
              <w:rPr>
                <w:rFonts w:ascii="Arial" w:hAnsi="Arial" w:cs="Arial"/>
                <w:color w:val="000000" w:themeColor="text1"/>
                <w:sz w:val="18"/>
                <w:szCs w:val="18"/>
              </w:rPr>
            </w:pPr>
            <w:r w:rsidRPr="002A46B2">
              <w:rPr>
                <w:rFonts w:ascii="Arial" w:hAnsi="Arial" w:cs="Arial"/>
                <w:color w:val="000000" w:themeColor="text1"/>
                <w:sz w:val="18"/>
                <w:szCs w:val="18"/>
              </w:rPr>
              <w:t>Individuals </w:t>
            </w:r>
          </w:p>
        </w:tc>
        <w:tc>
          <w:tcPr>
            <w:tcW w:w="1009" w:type="dxa"/>
            <w:tcBorders>
              <w:top w:val="single" w:sz="6" w:space="0" w:color="auto"/>
              <w:left w:val="nil"/>
              <w:bottom w:val="single" w:sz="6" w:space="0" w:color="auto"/>
              <w:right w:val="single" w:sz="6" w:space="0" w:color="auto"/>
            </w:tcBorders>
            <w:shd w:val="clear" w:color="auto" w:fill="FFFFFF"/>
            <w:vAlign w:val="center"/>
          </w:tcPr>
          <w:p w:rsidR="00D46F05" w:rsidRPr="002A46B2" w:rsidP="00D46F05" w14:paraId="0287AB98" w14:textId="0C79BB8E">
            <w:pPr>
              <w:widowControl/>
              <w:autoSpaceDE/>
              <w:autoSpaceDN/>
              <w:adjustRightInd/>
              <w:jc w:val="center"/>
              <w:textAlignment w:val="baseline"/>
              <w:rPr>
                <w:rFonts w:ascii="Arial" w:hAnsi="Arial" w:cs="Arial"/>
                <w:color w:val="000000" w:themeColor="text1"/>
                <w:sz w:val="18"/>
                <w:szCs w:val="18"/>
              </w:rPr>
            </w:pPr>
            <w:r w:rsidRPr="002A46B2">
              <w:rPr>
                <w:rFonts w:ascii="Arial" w:hAnsi="Arial" w:cs="Arial"/>
                <w:color w:val="000000" w:themeColor="text1"/>
                <w:sz w:val="18"/>
                <w:szCs w:val="18"/>
              </w:rPr>
              <w:t>Reporting </w:t>
            </w:r>
          </w:p>
        </w:tc>
        <w:tc>
          <w:tcPr>
            <w:tcW w:w="1043" w:type="dxa"/>
            <w:tcBorders>
              <w:top w:val="single" w:sz="6" w:space="0" w:color="auto"/>
              <w:left w:val="nil"/>
              <w:bottom w:val="nil"/>
              <w:right w:val="single" w:sz="6" w:space="0" w:color="auto"/>
            </w:tcBorders>
            <w:shd w:val="clear" w:color="auto" w:fill="auto"/>
            <w:vAlign w:val="center"/>
          </w:tcPr>
          <w:p w:rsidR="00D46F05" w:rsidRPr="002A46B2" w:rsidP="00D46F05" w14:paraId="29CE89BD" w14:textId="6D8C0D11">
            <w:pPr>
              <w:widowControl/>
              <w:autoSpaceDE/>
              <w:autoSpaceDN/>
              <w:adjustRightInd/>
              <w:jc w:val="center"/>
              <w:textAlignment w:val="baseline"/>
              <w:rPr>
                <w:rFonts w:ascii="Arial" w:hAnsi="Arial" w:cs="Arial"/>
                <w:color w:val="000000" w:themeColor="text1"/>
              </w:rPr>
            </w:pPr>
            <w:r w:rsidRPr="002A46B2">
              <w:rPr>
                <w:rFonts w:ascii="Arial" w:hAnsi="Arial" w:cs="Arial"/>
                <w:color w:val="000000" w:themeColor="text1"/>
              </w:rPr>
              <w:t>1</w:t>
            </w:r>
          </w:p>
        </w:tc>
        <w:tc>
          <w:tcPr>
            <w:tcW w:w="1013" w:type="dxa"/>
            <w:tcBorders>
              <w:top w:val="single" w:sz="6" w:space="0" w:color="auto"/>
              <w:left w:val="nil"/>
              <w:bottom w:val="nil"/>
              <w:right w:val="single" w:sz="6" w:space="0" w:color="auto"/>
            </w:tcBorders>
            <w:shd w:val="clear" w:color="auto" w:fill="auto"/>
            <w:vAlign w:val="bottom"/>
          </w:tcPr>
          <w:p w:rsidR="00D46F05" w:rsidRPr="002A46B2" w:rsidP="00D46F05" w14:paraId="7386CEE2" w14:textId="56E530EB">
            <w:pPr>
              <w:widowControl/>
              <w:autoSpaceDE/>
              <w:autoSpaceDN/>
              <w:adjustRightInd/>
              <w:jc w:val="center"/>
              <w:textAlignment w:val="baseline"/>
              <w:rPr>
                <w:rFonts w:ascii="Arial" w:hAnsi="Arial" w:cs="Arial"/>
                <w:color w:val="000000" w:themeColor="text1"/>
              </w:rPr>
            </w:pPr>
            <w:r w:rsidRPr="002A46B2">
              <w:rPr>
                <w:rFonts w:ascii="Arial" w:hAnsi="Arial" w:cs="Arial"/>
                <w:color w:val="000000" w:themeColor="text1"/>
              </w:rPr>
              <w:t>1 </w:t>
            </w:r>
          </w:p>
        </w:tc>
        <w:tc>
          <w:tcPr>
            <w:tcW w:w="884" w:type="dxa"/>
            <w:tcBorders>
              <w:top w:val="single" w:sz="6" w:space="0" w:color="auto"/>
              <w:left w:val="nil"/>
              <w:bottom w:val="nil"/>
              <w:right w:val="single" w:sz="6" w:space="0" w:color="auto"/>
            </w:tcBorders>
            <w:shd w:val="clear" w:color="auto" w:fill="auto"/>
            <w:vAlign w:val="center"/>
          </w:tcPr>
          <w:p w:rsidR="00D46F05" w:rsidRPr="002A46B2" w:rsidP="00D46F05" w14:paraId="15BB9FED" w14:textId="5C42E87C">
            <w:pPr>
              <w:widowControl/>
              <w:autoSpaceDE/>
              <w:autoSpaceDN/>
              <w:adjustRightInd/>
              <w:jc w:val="center"/>
              <w:textAlignment w:val="baseline"/>
              <w:rPr>
                <w:rFonts w:ascii="Arial" w:hAnsi="Arial" w:cs="Arial"/>
                <w:color w:val="000000" w:themeColor="text1"/>
              </w:rPr>
            </w:pPr>
            <w:r w:rsidRPr="002A46B2">
              <w:rPr>
                <w:rFonts w:ascii="Arial" w:hAnsi="Arial" w:cs="Arial"/>
                <w:color w:val="000000" w:themeColor="text1"/>
              </w:rPr>
              <w:t>1</w:t>
            </w:r>
          </w:p>
        </w:tc>
        <w:tc>
          <w:tcPr>
            <w:tcW w:w="801" w:type="dxa"/>
            <w:tcBorders>
              <w:top w:val="single" w:sz="6" w:space="0" w:color="auto"/>
              <w:left w:val="nil"/>
              <w:bottom w:val="single" w:sz="6" w:space="0" w:color="auto"/>
              <w:right w:val="single" w:sz="6" w:space="0" w:color="auto"/>
            </w:tcBorders>
            <w:shd w:val="clear" w:color="auto" w:fill="auto"/>
            <w:vAlign w:val="center"/>
          </w:tcPr>
          <w:p w:rsidR="00D46F05" w:rsidRPr="002A46B2" w:rsidP="00D46F05" w14:paraId="59F30942" w14:textId="4B7B63D7">
            <w:pPr>
              <w:widowControl/>
              <w:autoSpaceDE/>
              <w:autoSpaceDN/>
              <w:adjustRightInd/>
              <w:jc w:val="center"/>
              <w:textAlignment w:val="baseline"/>
              <w:rPr>
                <w:rFonts w:ascii="Arial" w:hAnsi="Arial" w:cs="Arial"/>
                <w:color w:val="000000" w:themeColor="text1"/>
              </w:rPr>
            </w:pPr>
            <w:r w:rsidRPr="002A46B2">
              <w:rPr>
                <w:rFonts w:ascii="Arial" w:hAnsi="Arial" w:cs="Arial"/>
                <w:color w:val="000000" w:themeColor="text1"/>
              </w:rPr>
              <w:t>3</w:t>
            </w:r>
          </w:p>
        </w:tc>
        <w:tc>
          <w:tcPr>
            <w:tcW w:w="902" w:type="dxa"/>
            <w:tcBorders>
              <w:top w:val="single" w:sz="6" w:space="0" w:color="auto"/>
              <w:left w:val="nil"/>
              <w:bottom w:val="single" w:sz="6" w:space="0" w:color="auto"/>
              <w:right w:val="single" w:sz="6" w:space="0" w:color="auto"/>
            </w:tcBorders>
            <w:shd w:val="clear" w:color="auto" w:fill="auto"/>
            <w:vAlign w:val="center"/>
          </w:tcPr>
          <w:p w:rsidR="00D46F05" w:rsidRPr="002A46B2" w:rsidP="00D46F05" w14:paraId="5BB711BA" w14:textId="28E25A21">
            <w:pPr>
              <w:widowControl/>
              <w:autoSpaceDE/>
              <w:autoSpaceDN/>
              <w:adjustRightInd/>
              <w:jc w:val="center"/>
              <w:textAlignment w:val="baseline"/>
              <w:rPr>
                <w:rFonts w:ascii="Arial" w:hAnsi="Arial" w:cs="Arial"/>
                <w:color w:val="000000" w:themeColor="text1"/>
              </w:rPr>
            </w:pPr>
            <w:r w:rsidRPr="002A46B2">
              <w:rPr>
                <w:rFonts w:ascii="Arial" w:hAnsi="Arial" w:cs="Arial"/>
                <w:color w:val="000000" w:themeColor="text1"/>
              </w:rPr>
              <w:t>3</w:t>
            </w:r>
          </w:p>
        </w:tc>
        <w:tc>
          <w:tcPr>
            <w:tcW w:w="1183" w:type="dxa"/>
            <w:tcBorders>
              <w:top w:val="single" w:sz="6" w:space="0" w:color="auto"/>
              <w:left w:val="nil"/>
              <w:bottom w:val="single" w:sz="6" w:space="0" w:color="auto"/>
              <w:right w:val="single" w:sz="6" w:space="0" w:color="auto"/>
            </w:tcBorders>
            <w:shd w:val="clear" w:color="auto" w:fill="FFFFFF"/>
            <w:vAlign w:val="center"/>
          </w:tcPr>
          <w:p w:rsidR="00D46F05" w:rsidRPr="002A46B2" w:rsidP="002A46B2" w14:paraId="192FE3DD" w14:textId="102E5CFA">
            <w:pPr>
              <w:widowControl/>
              <w:autoSpaceDE/>
              <w:autoSpaceDN/>
              <w:adjustRightInd/>
              <w:jc w:val="center"/>
              <w:textAlignment w:val="baseline"/>
              <w:rPr>
                <w:rFonts w:ascii="Arial" w:hAnsi="Arial" w:cs="Arial"/>
                <w:color w:val="000000" w:themeColor="text1"/>
              </w:rPr>
            </w:pPr>
            <w:r w:rsidRPr="002A46B2">
              <w:rPr>
                <w:rFonts w:ascii="Arial" w:hAnsi="Arial" w:cs="Arial"/>
                <w:color w:val="000000" w:themeColor="text1"/>
              </w:rPr>
              <w:t>$43.93 </w:t>
            </w:r>
          </w:p>
        </w:tc>
        <w:tc>
          <w:tcPr>
            <w:tcW w:w="987" w:type="dxa"/>
            <w:tcBorders>
              <w:top w:val="single" w:sz="6" w:space="0" w:color="auto"/>
              <w:left w:val="nil"/>
              <w:bottom w:val="single" w:sz="6" w:space="0" w:color="auto"/>
              <w:right w:val="single" w:sz="6" w:space="0" w:color="auto"/>
            </w:tcBorders>
            <w:shd w:val="clear" w:color="auto" w:fill="FFFFFF"/>
            <w:vAlign w:val="center"/>
          </w:tcPr>
          <w:p w:rsidR="00D46F05" w:rsidRPr="002A46B2" w:rsidP="002A46B2" w14:paraId="5D456036" w14:textId="5DB1ADE6">
            <w:pPr>
              <w:widowControl/>
              <w:autoSpaceDE/>
              <w:autoSpaceDN/>
              <w:adjustRightInd/>
              <w:jc w:val="center"/>
              <w:textAlignment w:val="baseline"/>
              <w:rPr>
                <w:rFonts w:ascii="Arial" w:hAnsi="Arial" w:cs="Arial"/>
                <w:color w:val="000000" w:themeColor="text1"/>
              </w:rPr>
            </w:pPr>
            <w:r w:rsidRPr="002A46B2">
              <w:rPr>
                <w:rFonts w:ascii="Arial" w:hAnsi="Arial" w:cs="Arial"/>
                <w:color w:val="000000" w:themeColor="text1"/>
              </w:rPr>
              <w:t xml:space="preserve">$132 </w:t>
            </w:r>
          </w:p>
        </w:tc>
      </w:tr>
      <w:tr w14:paraId="6943227D" w14:textId="77777777" w:rsidTr="002A46B2">
        <w:tblPrEx>
          <w:tblW w:w="9239" w:type="dxa"/>
          <w:tblInd w:w="105" w:type="dxa"/>
          <w:tblCellMar>
            <w:left w:w="0" w:type="dxa"/>
            <w:right w:w="0" w:type="dxa"/>
          </w:tblCellMar>
          <w:tblLook w:val="04A0"/>
        </w:tblPrEx>
        <w:tc>
          <w:tcPr>
            <w:tcW w:w="1417" w:type="dxa"/>
            <w:tcBorders>
              <w:top w:val="single" w:sz="6" w:space="0" w:color="auto"/>
              <w:left w:val="single" w:sz="6" w:space="0" w:color="auto"/>
              <w:bottom w:val="nil"/>
              <w:right w:val="single" w:sz="6" w:space="0" w:color="auto"/>
            </w:tcBorders>
            <w:shd w:val="clear" w:color="auto" w:fill="FFFFFF"/>
          </w:tcPr>
          <w:p w:rsidR="00D46F05" w:rsidRPr="002A46B2" w:rsidP="00D46F05" w14:paraId="28CD954C" w14:textId="42769348">
            <w:pPr>
              <w:widowControl/>
              <w:autoSpaceDE/>
              <w:autoSpaceDN/>
              <w:adjustRightInd/>
              <w:textAlignment w:val="baseline"/>
              <w:rPr>
                <w:rFonts w:ascii="Arial" w:hAnsi="Arial" w:cs="Arial"/>
                <w:color w:val="000000" w:themeColor="text1"/>
                <w:sz w:val="18"/>
                <w:szCs w:val="18"/>
              </w:rPr>
            </w:pPr>
            <w:r w:rsidRPr="002A46B2">
              <w:rPr>
                <w:rFonts w:ascii="Arial" w:hAnsi="Arial" w:cs="Arial"/>
                <w:color w:val="000000" w:themeColor="text1"/>
                <w:sz w:val="18"/>
                <w:szCs w:val="18"/>
              </w:rPr>
              <w:t>Private Sector </w:t>
            </w:r>
          </w:p>
        </w:tc>
        <w:tc>
          <w:tcPr>
            <w:tcW w:w="1009" w:type="dxa"/>
            <w:tcBorders>
              <w:top w:val="single" w:sz="6" w:space="0" w:color="auto"/>
              <w:left w:val="nil"/>
              <w:bottom w:val="single" w:sz="6" w:space="0" w:color="auto"/>
              <w:right w:val="single" w:sz="6" w:space="0" w:color="auto"/>
            </w:tcBorders>
            <w:shd w:val="clear" w:color="auto" w:fill="FFFFFF"/>
            <w:vAlign w:val="center"/>
          </w:tcPr>
          <w:p w:rsidR="00D46F05" w:rsidRPr="002A46B2" w:rsidP="00D46F05" w14:paraId="71E54678" w14:textId="59FD09F2">
            <w:pPr>
              <w:widowControl/>
              <w:autoSpaceDE/>
              <w:autoSpaceDN/>
              <w:adjustRightInd/>
              <w:jc w:val="center"/>
              <w:textAlignment w:val="baseline"/>
              <w:rPr>
                <w:rFonts w:ascii="Arial" w:hAnsi="Arial" w:cs="Arial"/>
                <w:color w:val="000000" w:themeColor="text1"/>
                <w:sz w:val="18"/>
                <w:szCs w:val="18"/>
              </w:rPr>
            </w:pPr>
            <w:r w:rsidRPr="002A46B2">
              <w:rPr>
                <w:rFonts w:ascii="Arial" w:hAnsi="Arial" w:cs="Arial"/>
                <w:color w:val="000000" w:themeColor="text1"/>
                <w:sz w:val="18"/>
                <w:szCs w:val="18"/>
              </w:rPr>
              <w:t>Reporting </w:t>
            </w:r>
          </w:p>
        </w:tc>
        <w:tc>
          <w:tcPr>
            <w:tcW w:w="1043" w:type="dxa"/>
            <w:tcBorders>
              <w:top w:val="single" w:sz="6" w:space="0" w:color="auto"/>
              <w:left w:val="nil"/>
              <w:bottom w:val="nil"/>
              <w:right w:val="single" w:sz="6" w:space="0" w:color="auto"/>
            </w:tcBorders>
            <w:shd w:val="clear" w:color="auto" w:fill="auto"/>
            <w:vAlign w:val="center"/>
          </w:tcPr>
          <w:p w:rsidR="00D46F05" w:rsidRPr="002A46B2" w:rsidP="00D46F05" w14:paraId="03CD5CD6" w14:textId="56357BA0">
            <w:pPr>
              <w:widowControl/>
              <w:autoSpaceDE/>
              <w:autoSpaceDN/>
              <w:adjustRightInd/>
              <w:jc w:val="center"/>
              <w:textAlignment w:val="baseline"/>
              <w:rPr>
                <w:rFonts w:ascii="Arial" w:hAnsi="Arial" w:cs="Arial"/>
                <w:color w:val="000000" w:themeColor="text1"/>
              </w:rPr>
            </w:pPr>
            <w:r w:rsidRPr="002A46B2">
              <w:rPr>
                <w:rFonts w:ascii="Arial" w:hAnsi="Arial" w:cs="Arial"/>
                <w:color w:val="000000" w:themeColor="text1"/>
              </w:rPr>
              <w:t>1</w:t>
            </w:r>
          </w:p>
        </w:tc>
        <w:tc>
          <w:tcPr>
            <w:tcW w:w="1013" w:type="dxa"/>
            <w:tcBorders>
              <w:top w:val="single" w:sz="6" w:space="0" w:color="auto"/>
              <w:left w:val="nil"/>
              <w:bottom w:val="nil"/>
              <w:right w:val="single" w:sz="6" w:space="0" w:color="auto"/>
            </w:tcBorders>
            <w:shd w:val="clear" w:color="auto" w:fill="auto"/>
            <w:vAlign w:val="bottom"/>
          </w:tcPr>
          <w:p w:rsidR="00D46F05" w:rsidRPr="002A46B2" w:rsidP="00D46F05" w14:paraId="786F3F4D" w14:textId="7607A79E">
            <w:pPr>
              <w:widowControl/>
              <w:autoSpaceDE/>
              <w:autoSpaceDN/>
              <w:adjustRightInd/>
              <w:jc w:val="center"/>
              <w:textAlignment w:val="baseline"/>
              <w:rPr>
                <w:rFonts w:ascii="Arial" w:hAnsi="Arial" w:cs="Arial"/>
                <w:color w:val="000000" w:themeColor="text1"/>
              </w:rPr>
            </w:pPr>
            <w:r w:rsidRPr="002A46B2">
              <w:rPr>
                <w:rFonts w:ascii="Arial" w:hAnsi="Arial" w:cs="Arial"/>
                <w:color w:val="000000" w:themeColor="text1"/>
              </w:rPr>
              <w:t>1 </w:t>
            </w:r>
          </w:p>
        </w:tc>
        <w:tc>
          <w:tcPr>
            <w:tcW w:w="884" w:type="dxa"/>
            <w:tcBorders>
              <w:top w:val="single" w:sz="6" w:space="0" w:color="auto"/>
              <w:left w:val="nil"/>
              <w:bottom w:val="nil"/>
              <w:right w:val="single" w:sz="6" w:space="0" w:color="auto"/>
            </w:tcBorders>
            <w:shd w:val="clear" w:color="auto" w:fill="auto"/>
            <w:vAlign w:val="center"/>
          </w:tcPr>
          <w:p w:rsidR="00D46F05" w:rsidRPr="002A46B2" w:rsidP="00D46F05" w14:paraId="5EDC6AB3" w14:textId="0B00B183">
            <w:pPr>
              <w:widowControl/>
              <w:autoSpaceDE/>
              <w:autoSpaceDN/>
              <w:adjustRightInd/>
              <w:jc w:val="center"/>
              <w:textAlignment w:val="baseline"/>
              <w:rPr>
                <w:rFonts w:ascii="Arial" w:hAnsi="Arial" w:cs="Arial"/>
                <w:color w:val="000000" w:themeColor="text1"/>
              </w:rPr>
            </w:pPr>
            <w:r w:rsidRPr="002A46B2">
              <w:rPr>
                <w:rFonts w:ascii="Arial" w:hAnsi="Arial" w:cs="Arial"/>
                <w:color w:val="000000" w:themeColor="text1"/>
              </w:rPr>
              <w:t>1</w:t>
            </w:r>
          </w:p>
        </w:tc>
        <w:tc>
          <w:tcPr>
            <w:tcW w:w="801" w:type="dxa"/>
            <w:tcBorders>
              <w:top w:val="single" w:sz="6" w:space="0" w:color="auto"/>
              <w:left w:val="nil"/>
              <w:bottom w:val="single" w:sz="6" w:space="0" w:color="auto"/>
              <w:right w:val="single" w:sz="6" w:space="0" w:color="auto"/>
            </w:tcBorders>
            <w:shd w:val="clear" w:color="auto" w:fill="auto"/>
            <w:vAlign w:val="center"/>
          </w:tcPr>
          <w:p w:rsidR="00D46F05" w:rsidRPr="002A46B2" w:rsidP="00D46F05" w14:paraId="48F64D70" w14:textId="593BC9DA">
            <w:pPr>
              <w:widowControl/>
              <w:autoSpaceDE/>
              <w:autoSpaceDN/>
              <w:adjustRightInd/>
              <w:jc w:val="center"/>
              <w:textAlignment w:val="baseline"/>
              <w:rPr>
                <w:rFonts w:ascii="Arial" w:hAnsi="Arial" w:cs="Arial"/>
                <w:color w:val="000000" w:themeColor="text1"/>
              </w:rPr>
            </w:pPr>
            <w:r w:rsidRPr="002A46B2">
              <w:rPr>
                <w:rFonts w:ascii="Arial" w:hAnsi="Arial" w:cs="Arial"/>
                <w:color w:val="000000" w:themeColor="text1"/>
              </w:rPr>
              <w:t>3</w:t>
            </w:r>
          </w:p>
        </w:tc>
        <w:tc>
          <w:tcPr>
            <w:tcW w:w="902" w:type="dxa"/>
            <w:tcBorders>
              <w:top w:val="single" w:sz="6" w:space="0" w:color="auto"/>
              <w:left w:val="nil"/>
              <w:bottom w:val="single" w:sz="6" w:space="0" w:color="auto"/>
              <w:right w:val="single" w:sz="6" w:space="0" w:color="auto"/>
            </w:tcBorders>
            <w:shd w:val="clear" w:color="auto" w:fill="auto"/>
            <w:vAlign w:val="center"/>
          </w:tcPr>
          <w:p w:rsidR="00D46F05" w:rsidRPr="002A46B2" w:rsidP="00D46F05" w14:paraId="2C05978F" w14:textId="04692A8C">
            <w:pPr>
              <w:widowControl/>
              <w:autoSpaceDE/>
              <w:autoSpaceDN/>
              <w:adjustRightInd/>
              <w:jc w:val="center"/>
              <w:textAlignment w:val="baseline"/>
              <w:rPr>
                <w:rFonts w:ascii="Arial" w:hAnsi="Arial" w:cs="Arial"/>
                <w:color w:val="000000" w:themeColor="text1"/>
              </w:rPr>
            </w:pPr>
            <w:r w:rsidRPr="002A46B2">
              <w:rPr>
                <w:rFonts w:ascii="Arial" w:hAnsi="Arial" w:cs="Arial"/>
                <w:color w:val="000000" w:themeColor="text1"/>
              </w:rPr>
              <w:t>3</w:t>
            </w:r>
          </w:p>
        </w:tc>
        <w:tc>
          <w:tcPr>
            <w:tcW w:w="1183" w:type="dxa"/>
            <w:tcBorders>
              <w:top w:val="single" w:sz="6" w:space="0" w:color="auto"/>
              <w:left w:val="nil"/>
              <w:bottom w:val="single" w:sz="6" w:space="0" w:color="auto"/>
              <w:right w:val="single" w:sz="6" w:space="0" w:color="auto"/>
            </w:tcBorders>
            <w:shd w:val="clear" w:color="auto" w:fill="FFFFFF"/>
            <w:vAlign w:val="center"/>
          </w:tcPr>
          <w:p w:rsidR="00D46F05" w:rsidRPr="002A46B2" w:rsidP="002A46B2" w14:paraId="6D940291" w14:textId="5191F61B">
            <w:pPr>
              <w:widowControl/>
              <w:autoSpaceDE/>
              <w:autoSpaceDN/>
              <w:adjustRightInd/>
              <w:jc w:val="center"/>
              <w:textAlignment w:val="baseline"/>
              <w:rPr>
                <w:rFonts w:ascii="Arial" w:hAnsi="Arial" w:cs="Arial"/>
                <w:color w:val="000000" w:themeColor="text1"/>
              </w:rPr>
            </w:pPr>
            <w:r w:rsidRPr="002A46B2">
              <w:rPr>
                <w:rFonts w:ascii="Arial" w:hAnsi="Arial" w:cs="Arial"/>
                <w:color w:val="000000" w:themeColor="text1"/>
              </w:rPr>
              <w:t>$41.53 </w:t>
            </w:r>
          </w:p>
        </w:tc>
        <w:tc>
          <w:tcPr>
            <w:tcW w:w="987" w:type="dxa"/>
            <w:tcBorders>
              <w:top w:val="single" w:sz="6" w:space="0" w:color="auto"/>
              <w:left w:val="nil"/>
              <w:bottom w:val="single" w:sz="6" w:space="0" w:color="auto"/>
              <w:right w:val="single" w:sz="6" w:space="0" w:color="auto"/>
            </w:tcBorders>
            <w:shd w:val="clear" w:color="auto" w:fill="FFFFFF"/>
            <w:vAlign w:val="center"/>
          </w:tcPr>
          <w:p w:rsidR="00D46F05" w:rsidRPr="002A46B2" w:rsidP="002A46B2" w14:paraId="623368AA" w14:textId="679B3AF4">
            <w:pPr>
              <w:widowControl/>
              <w:autoSpaceDE/>
              <w:autoSpaceDN/>
              <w:adjustRightInd/>
              <w:jc w:val="center"/>
              <w:textAlignment w:val="baseline"/>
              <w:rPr>
                <w:rFonts w:ascii="Arial" w:hAnsi="Arial" w:cs="Arial"/>
                <w:color w:val="000000" w:themeColor="text1"/>
              </w:rPr>
            </w:pPr>
            <w:r w:rsidRPr="002A46B2">
              <w:rPr>
                <w:rFonts w:ascii="Arial" w:hAnsi="Arial" w:cs="Arial"/>
                <w:color w:val="000000" w:themeColor="text1"/>
              </w:rPr>
              <w:t xml:space="preserve">$125 </w:t>
            </w:r>
          </w:p>
        </w:tc>
      </w:tr>
      <w:tr w14:paraId="273560CB" w14:textId="77777777" w:rsidTr="002A46B2">
        <w:tblPrEx>
          <w:tblW w:w="9239" w:type="dxa"/>
          <w:tblInd w:w="105" w:type="dxa"/>
          <w:tblCellMar>
            <w:left w:w="0" w:type="dxa"/>
            <w:right w:w="0" w:type="dxa"/>
          </w:tblCellMar>
          <w:tblLook w:val="04A0"/>
        </w:tblPrEx>
        <w:tc>
          <w:tcPr>
            <w:tcW w:w="1417" w:type="dxa"/>
            <w:tcBorders>
              <w:top w:val="single" w:sz="6" w:space="0" w:color="auto"/>
              <w:left w:val="single" w:sz="6" w:space="0" w:color="auto"/>
              <w:bottom w:val="nil"/>
              <w:right w:val="single" w:sz="6" w:space="0" w:color="auto"/>
            </w:tcBorders>
            <w:shd w:val="clear" w:color="auto" w:fill="FFFFFF"/>
          </w:tcPr>
          <w:p w:rsidR="00D46F05" w:rsidRPr="002A46B2" w:rsidP="00D46F05" w14:paraId="7AE5E786" w14:textId="1453F0CF">
            <w:pPr>
              <w:widowControl/>
              <w:autoSpaceDE/>
              <w:autoSpaceDN/>
              <w:adjustRightInd/>
              <w:textAlignment w:val="baseline"/>
              <w:rPr>
                <w:rFonts w:ascii="Arial" w:hAnsi="Arial" w:cs="Arial"/>
                <w:color w:val="000000" w:themeColor="text1"/>
                <w:sz w:val="18"/>
                <w:szCs w:val="18"/>
              </w:rPr>
            </w:pPr>
            <w:r w:rsidRPr="002A46B2">
              <w:rPr>
                <w:rFonts w:ascii="Arial" w:hAnsi="Arial" w:cs="Arial"/>
                <w:color w:val="000000" w:themeColor="text1"/>
                <w:sz w:val="18"/>
                <w:szCs w:val="18"/>
              </w:rPr>
              <w:t>Government </w:t>
            </w:r>
          </w:p>
        </w:tc>
        <w:tc>
          <w:tcPr>
            <w:tcW w:w="1009" w:type="dxa"/>
            <w:tcBorders>
              <w:top w:val="single" w:sz="6" w:space="0" w:color="auto"/>
              <w:left w:val="nil"/>
              <w:bottom w:val="single" w:sz="6" w:space="0" w:color="auto"/>
              <w:right w:val="single" w:sz="6" w:space="0" w:color="auto"/>
            </w:tcBorders>
            <w:shd w:val="clear" w:color="auto" w:fill="FFFFFF"/>
            <w:vAlign w:val="center"/>
          </w:tcPr>
          <w:p w:rsidR="00D46F05" w:rsidRPr="002A46B2" w:rsidP="00D46F05" w14:paraId="60EFEC06" w14:textId="7349F45C">
            <w:pPr>
              <w:widowControl/>
              <w:autoSpaceDE/>
              <w:autoSpaceDN/>
              <w:adjustRightInd/>
              <w:jc w:val="center"/>
              <w:textAlignment w:val="baseline"/>
              <w:rPr>
                <w:rFonts w:ascii="Arial" w:hAnsi="Arial" w:cs="Arial"/>
                <w:color w:val="000000" w:themeColor="text1"/>
                <w:sz w:val="18"/>
                <w:szCs w:val="18"/>
              </w:rPr>
            </w:pPr>
            <w:r w:rsidRPr="002A46B2">
              <w:rPr>
                <w:rFonts w:ascii="Arial" w:hAnsi="Arial" w:cs="Arial"/>
                <w:color w:val="000000" w:themeColor="text1"/>
                <w:sz w:val="18"/>
                <w:szCs w:val="18"/>
              </w:rPr>
              <w:t>Reporting </w:t>
            </w:r>
          </w:p>
        </w:tc>
        <w:tc>
          <w:tcPr>
            <w:tcW w:w="1043" w:type="dxa"/>
            <w:tcBorders>
              <w:top w:val="single" w:sz="6" w:space="0" w:color="auto"/>
              <w:left w:val="nil"/>
              <w:bottom w:val="nil"/>
              <w:right w:val="single" w:sz="6" w:space="0" w:color="auto"/>
            </w:tcBorders>
            <w:shd w:val="clear" w:color="auto" w:fill="auto"/>
            <w:vAlign w:val="center"/>
          </w:tcPr>
          <w:p w:rsidR="00D46F05" w:rsidRPr="002A46B2" w:rsidP="00D46F05" w14:paraId="6F3E9531" w14:textId="79332E32">
            <w:pPr>
              <w:widowControl/>
              <w:autoSpaceDE/>
              <w:autoSpaceDN/>
              <w:adjustRightInd/>
              <w:jc w:val="center"/>
              <w:textAlignment w:val="baseline"/>
              <w:rPr>
                <w:rFonts w:ascii="Arial" w:hAnsi="Arial" w:cs="Arial"/>
                <w:color w:val="000000" w:themeColor="text1"/>
              </w:rPr>
            </w:pPr>
            <w:r w:rsidRPr="002A46B2">
              <w:rPr>
                <w:rFonts w:ascii="Arial" w:hAnsi="Arial" w:cs="Arial"/>
                <w:color w:val="000000" w:themeColor="text1"/>
              </w:rPr>
              <w:t>--</w:t>
            </w:r>
          </w:p>
        </w:tc>
        <w:tc>
          <w:tcPr>
            <w:tcW w:w="1013" w:type="dxa"/>
            <w:tcBorders>
              <w:top w:val="single" w:sz="6" w:space="0" w:color="auto"/>
              <w:left w:val="nil"/>
              <w:bottom w:val="nil"/>
              <w:right w:val="single" w:sz="6" w:space="0" w:color="auto"/>
            </w:tcBorders>
            <w:shd w:val="clear" w:color="auto" w:fill="auto"/>
            <w:vAlign w:val="bottom"/>
          </w:tcPr>
          <w:p w:rsidR="00D46F05" w:rsidRPr="002A46B2" w:rsidP="00D46F05" w14:paraId="4EEE7209" w14:textId="40742B2D">
            <w:pPr>
              <w:widowControl/>
              <w:autoSpaceDE/>
              <w:autoSpaceDN/>
              <w:adjustRightInd/>
              <w:jc w:val="center"/>
              <w:textAlignment w:val="baseline"/>
              <w:rPr>
                <w:rFonts w:ascii="Arial" w:hAnsi="Arial" w:cs="Arial"/>
                <w:color w:val="000000" w:themeColor="text1"/>
              </w:rPr>
            </w:pPr>
            <w:r w:rsidRPr="002A46B2">
              <w:rPr>
                <w:rFonts w:ascii="Arial" w:hAnsi="Arial" w:cs="Arial"/>
                <w:color w:val="000000" w:themeColor="text1"/>
              </w:rPr>
              <w:t>--</w:t>
            </w:r>
          </w:p>
        </w:tc>
        <w:tc>
          <w:tcPr>
            <w:tcW w:w="884" w:type="dxa"/>
            <w:tcBorders>
              <w:top w:val="single" w:sz="6" w:space="0" w:color="auto"/>
              <w:left w:val="nil"/>
              <w:bottom w:val="nil"/>
              <w:right w:val="single" w:sz="6" w:space="0" w:color="auto"/>
            </w:tcBorders>
            <w:shd w:val="clear" w:color="auto" w:fill="auto"/>
            <w:vAlign w:val="center"/>
          </w:tcPr>
          <w:p w:rsidR="00D46F05" w:rsidRPr="002A46B2" w:rsidP="00D46F05" w14:paraId="2C999937" w14:textId="4A8F4273">
            <w:pPr>
              <w:widowControl/>
              <w:autoSpaceDE/>
              <w:autoSpaceDN/>
              <w:adjustRightInd/>
              <w:jc w:val="center"/>
              <w:textAlignment w:val="baseline"/>
              <w:rPr>
                <w:rFonts w:ascii="Arial" w:hAnsi="Arial" w:cs="Arial"/>
                <w:color w:val="000000" w:themeColor="text1"/>
              </w:rPr>
            </w:pPr>
            <w:r w:rsidRPr="002A46B2">
              <w:rPr>
                <w:rFonts w:ascii="Arial" w:hAnsi="Arial" w:cs="Arial"/>
                <w:color w:val="000000" w:themeColor="text1"/>
              </w:rPr>
              <w:t>--</w:t>
            </w:r>
          </w:p>
        </w:tc>
        <w:tc>
          <w:tcPr>
            <w:tcW w:w="801" w:type="dxa"/>
            <w:tcBorders>
              <w:top w:val="single" w:sz="6" w:space="0" w:color="auto"/>
              <w:left w:val="nil"/>
              <w:bottom w:val="single" w:sz="6" w:space="0" w:color="auto"/>
              <w:right w:val="single" w:sz="6" w:space="0" w:color="auto"/>
            </w:tcBorders>
            <w:shd w:val="clear" w:color="auto" w:fill="auto"/>
            <w:vAlign w:val="center"/>
          </w:tcPr>
          <w:p w:rsidR="00D46F05" w:rsidRPr="002A46B2" w:rsidP="00D46F05" w14:paraId="1B979392" w14:textId="7964C68F">
            <w:pPr>
              <w:widowControl/>
              <w:autoSpaceDE/>
              <w:autoSpaceDN/>
              <w:adjustRightInd/>
              <w:jc w:val="center"/>
              <w:textAlignment w:val="baseline"/>
              <w:rPr>
                <w:rFonts w:ascii="Arial" w:hAnsi="Arial" w:cs="Arial"/>
                <w:color w:val="000000" w:themeColor="text1"/>
              </w:rPr>
            </w:pPr>
            <w:r w:rsidRPr="002A46B2">
              <w:rPr>
                <w:rFonts w:ascii="Arial" w:hAnsi="Arial" w:cs="Arial"/>
                <w:color w:val="000000" w:themeColor="text1"/>
              </w:rPr>
              <w:t>--</w:t>
            </w:r>
          </w:p>
        </w:tc>
        <w:tc>
          <w:tcPr>
            <w:tcW w:w="902" w:type="dxa"/>
            <w:tcBorders>
              <w:top w:val="single" w:sz="6" w:space="0" w:color="auto"/>
              <w:left w:val="nil"/>
              <w:bottom w:val="single" w:sz="6" w:space="0" w:color="auto"/>
              <w:right w:val="single" w:sz="6" w:space="0" w:color="auto"/>
            </w:tcBorders>
            <w:shd w:val="clear" w:color="auto" w:fill="auto"/>
            <w:vAlign w:val="center"/>
          </w:tcPr>
          <w:p w:rsidR="00D46F05" w:rsidRPr="002A46B2" w:rsidP="00D46F05" w14:paraId="2105118C" w14:textId="7FEEBBAD">
            <w:pPr>
              <w:widowControl/>
              <w:autoSpaceDE/>
              <w:autoSpaceDN/>
              <w:adjustRightInd/>
              <w:jc w:val="center"/>
              <w:textAlignment w:val="baseline"/>
              <w:rPr>
                <w:rFonts w:ascii="Arial" w:hAnsi="Arial" w:cs="Arial"/>
                <w:color w:val="000000" w:themeColor="text1"/>
              </w:rPr>
            </w:pPr>
            <w:r w:rsidRPr="002A46B2">
              <w:rPr>
                <w:rFonts w:ascii="Arial" w:hAnsi="Arial" w:cs="Arial"/>
                <w:color w:val="000000" w:themeColor="text1"/>
              </w:rPr>
              <w:t>--</w:t>
            </w:r>
          </w:p>
        </w:tc>
        <w:tc>
          <w:tcPr>
            <w:tcW w:w="1183" w:type="dxa"/>
            <w:tcBorders>
              <w:top w:val="single" w:sz="6" w:space="0" w:color="auto"/>
              <w:left w:val="nil"/>
              <w:bottom w:val="single" w:sz="6" w:space="0" w:color="auto"/>
              <w:right w:val="single" w:sz="6" w:space="0" w:color="auto"/>
            </w:tcBorders>
            <w:shd w:val="clear" w:color="auto" w:fill="FFFFFF"/>
            <w:vAlign w:val="center"/>
          </w:tcPr>
          <w:p w:rsidR="00D46F05" w:rsidRPr="002A46B2" w:rsidP="002A46B2" w14:paraId="5A7EE29A" w14:textId="493197FA">
            <w:pPr>
              <w:widowControl/>
              <w:autoSpaceDE/>
              <w:autoSpaceDN/>
              <w:adjustRightInd/>
              <w:jc w:val="center"/>
              <w:textAlignment w:val="baseline"/>
              <w:rPr>
                <w:rFonts w:ascii="Arial" w:hAnsi="Arial" w:cs="Arial"/>
                <w:color w:val="000000" w:themeColor="text1"/>
              </w:rPr>
            </w:pPr>
            <w:r w:rsidRPr="002A46B2">
              <w:rPr>
                <w:rFonts w:ascii="Arial" w:hAnsi="Arial" w:cs="Arial"/>
                <w:color w:val="000000" w:themeColor="text1"/>
              </w:rPr>
              <w:t>$59.90 </w:t>
            </w:r>
          </w:p>
        </w:tc>
        <w:tc>
          <w:tcPr>
            <w:tcW w:w="987" w:type="dxa"/>
            <w:tcBorders>
              <w:top w:val="single" w:sz="6" w:space="0" w:color="auto"/>
              <w:left w:val="nil"/>
              <w:bottom w:val="single" w:sz="6" w:space="0" w:color="auto"/>
              <w:right w:val="single" w:sz="6" w:space="0" w:color="auto"/>
            </w:tcBorders>
            <w:shd w:val="clear" w:color="auto" w:fill="FFFFFF"/>
            <w:vAlign w:val="center"/>
          </w:tcPr>
          <w:p w:rsidR="00D46F05" w:rsidRPr="002A46B2" w:rsidP="002A46B2" w14:paraId="50C8175E" w14:textId="0EA03CE5">
            <w:pPr>
              <w:widowControl/>
              <w:autoSpaceDE/>
              <w:autoSpaceDN/>
              <w:adjustRightInd/>
              <w:jc w:val="center"/>
              <w:textAlignment w:val="baseline"/>
              <w:rPr>
                <w:rFonts w:ascii="Arial" w:hAnsi="Arial" w:cs="Arial"/>
                <w:color w:val="000000" w:themeColor="text1"/>
              </w:rPr>
            </w:pPr>
            <w:r w:rsidRPr="002A46B2">
              <w:rPr>
                <w:rFonts w:ascii="Arial" w:hAnsi="Arial" w:cs="Arial"/>
                <w:color w:val="000000" w:themeColor="text1"/>
              </w:rPr>
              <w:t xml:space="preserve">$0 </w:t>
            </w:r>
          </w:p>
        </w:tc>
      </w:tr>
      <w:tr w14:paraId="45413A6F" w14:textId="77777777" w:rsidTr="002A46B2">
        <w:tblPrEx>
          <w:tblW w:w="9239" w:type="dxa"/>
          <w:tblInd w:w="105" w:type="dxa"/>
          <w:tblCellMar>
            <w:left w:w="0" w:type="dxa"/>
            <w:right w:w="0" w:type="dxa"/>
          </w:tblCellMar>
          <w:tblLook w:val="04A0"/>
        </w:tblPrEx>
        <w:tc>
          <w:tcPr>
            <w:tcW w:w="1417" w:type="dxa"/>
            <w:tcBorders>
              <w:top w:val="single" w:sz="6" w:space="0" w:color="auto"/>
              <w:left w:val="single" w:sz="6" w:space="0" w:color="auto"/>
              <w:bottom w:val="single" w:sz="6" w:space="0" w:color="auto"/>
              <w:right w:val="single" w:sz="6" w:space="0" w:color="auto"/>
            </w:tcBorders>
            <w:shd w:val="clear" w:color="auto" w:fill="99FF99"/>
            <w:hideMark/>
          </w:tcPr>
          <w:p w:rsidR="00E971A8" w:rsidRPr="002A46B2" w:rsidP="00E971A8" w14:paraId="4319C913" w14:textId="77777777">
            <w:pPr>
              <w:widowControl/>
              <w:autoSpaceDE/>
              <w:autoSpaceDN/>
              <w:adjustRightInd/>
              <w:textAlignment w:val="baseline"/>
              <w:rPr>
                <w:rFonts w:ascii="Arial" w:hAnsi="Arial" w:cs="Arial"/>
                <w:color w:val="000000" w:themeColor="text1"/>
                <w:sz w:val="24"/>
                <w:szCs w:val="24"/>
              </w:rPr>
            </w:pPr>
            <w:r w:rsidRPr="002A46B2">
              <w:rPr>
                <w:rFonts w:ascii="Arial" w:hAnsi="Arial" w:cs="Arial"/>
                <w:b/>
                <w:bCs/>
                <w:color w:val="000000" w:themeColor="text1"/>
                <w:sz w:val="18"/>
                <w:szCs w:val="18"/>
              </w:rPr>
              <w:t>Totals:</w:t>
            </w:r>
            <w:r w:rsidRPr="002A46B2">
              <w:rPr>
                <w:rFonts w:ascii="Arial" w:hAnsi="Arial" w:cs="Arial"/>
                <w:color w:val="000000" w:themeColor="text1"/>
                <w:sz w:val="18"/>
                <w:szCs w:val="18"/>
              </w:rPr>
              <w:t> </w:t>
            </w:r>
          </w:p>
        </w:tc>
        <w:tc>
          <w:tcPr>
            <w:tcW w:w="1009" w:type="dxa"/>
            <w:tcBorders>
              <w:top w:val="single" w:sz="6" w:space="0" w:color="auto"/>
              <w:left w:val="nil"/>
              <w:bottom w:val="single" w:sz="6" w:space="0" w:color="auto"/>
              <w:right w:val="single" w:sz="6" w:space="0" w:color="auto"/>
            </w:tcBorders>
            <w:shd w:val="clear" w:color="auto" w:fill="99FF99"/>
            <w:vAlign w:val="center"/>
            <w:hideMark/>
          </w:tcPr>
          <w:p w:rsidR="00E971A8" w:rsidRPr="002A46B2" w:rsidP="00E971A8" w14:paraId="4F43C18E" w14:textId="77777777">
            <w:pPr>
              <w:widowControl/>
              <w:autoSpaceDE/>
              <w:autoSpaceDN/>
              <w:adjustRightInd/>
              <w:jc w:val="center"/>
              <w:textAlignment w:val="baseline"/>
              <w:rPr>
                <w:rFonts w:ascii="Arial" w:hAnsi="Arial" w:cs="Arial"/>
                <w:color w:val="000000" w:themeColor="text1"/>
                <w:sz w:val="24"/>
                <w:szCs w:val="24"/>
              </w:rPr>
            </w:pPr>
            <w:r w:rsidRPr="002A46B2">
              <w:rPr>
                <w:rFonts w:ascii="Arial" w:hAnsi="Arial" w:cs="Arial"/>
                <w:color w:val="000000" w:themeColor="text1"/>
                <w:sz w:val="18"/>
                <w:szCs w:val="18"/>
              </w:rPr>
              <w:t> </w:t>
            </w:r>
          </w:p>
        </w:tc>
        <w:tc>
          <w:tcPr>
            <w:tcW w:w="1043" w:type="dxa"/>
            <w:tcBorders>
              <w:top w:val="single" w:sz="6" w:space="0" w:color="auto"/>
              <w:left w:val="nil"/>
              <w:bottom w:val="single" w:sz="6" w:space="0" w:color="auto"/>
              <w:right w:val="single" w:sz="6" w:space="0" w:color="auto"/>
            </w:tcBorders>
            <w:shd w:val="clear" w:color="auto" w:fill="99FF99"/>
            <w:vAlign w:val="center"/>
            <w:hideMark/>
          </w:tcPr>
          <w:p w:rsidR="00E971A8" w:rsidRPr="002A46B2" w:rsidP="00E971A8" w14:paraId="756554C0" w14:textId="31B229BB">
            <w:pPr>
              <w:widowControl/>
              <w:autoSpaceDE/>
              <w:autoSpaceDN/>
              <w:adjustRightInd/>
              <w:jc w:val="center"/>
              <w:textAlignment w:val="baseline"/>
              <w:rPr>
                <w:rFonts w:ascii="Arial" w:hAnsi="Arial" w:cs="Arial"/>
                <w:color w:val="000000" w:themeColor="text1"/>
              </w:rPr>
            </w:pPr>
            <w:r w:rsidRPr="002A46B2">
              <w:rPr>
                <w:rFonts w:ascii="Arial" w:hAnsi="Arial" w:cs="Arial"/>
                <w:b/>
                <w:bCs/>
                <w:color w:val="000000" w:themeColor="text1"/>
              </w:rPr>
              <w:t>17</w:t>
            </w:r>
          </w:p>
        </w:tc>
        <w:tc>
          <w:tcPr>
            <w:tcW w:w="1013" w:type="dxa"/>
            <w:tcBorders>
              <w:top w:val="single" w:sz="6" w:space="0" w:color="auto"/>
              <w:left w:val="nil"/>
              <w:bottom w:val="single" w:sz="6" w:space="0" w:color="auto"/>
              <w:right w:val="single" w:sz="6" w:space="0" w:color="auto"/>
            </w:tcBorders>
            <w:shd w:val="clear" w:color="auto" w:fill="99FF99"/>
            <w:vAlign w:val="center"/>
            <w:hideMark/>
          </w:tcPr>
          <w:p w:rsidR="00E971A8" w:rsidRPr="002A46B2" w:rsidP="00E971A8" w14:paraId="4B7146BB" w14:textId="77777777">
            <w:pPr>
              <w:widowControl/>
              <w:autoSpaceDE/>
              <w:autoSpaceDN/>
              <w:adjustRightInd/>
              <w:jc w:val="center"/>
              <w:textAlignment w:val="baseline"/>
              <w:rPr>
                <w:rFonts w:ascii="Arial" w:hAnsi="Arial" w:cs="Arial"/>
                <w:color w:val="000000" w:themeColor="text1"/>
              </w:rPr>
            </w:pPr>
            <w:r w:rsidRPr="002A46B2">
              <w:rPr>
                <w:rFonts w:ascii="Arial" w:hAnsi="Arial" w:cs="Arial"/>
                <w:color w:val="000000" w:themeColor="text1"/>
              </w:rPr>
              <w:t> </w:t>
            </w:r>
          </w:p>
        </w:tc>
        <w:tc>
          <w:tcPr>
            <w:tcW w:w="884" w:type="dxa"/>
            <w:tcBorders>
              <w:top w:val="single" w:sz="6" w:space="0" w:color="auto"/>
              <w:left w:val="nil"/>
              <w:bottom w:val="single" w:sz="6" w:space="0" w:color="auto"/>
              <w:right w:val="single" w:sz="6" w:space="0" w:color="auto"/>
            </w:tcBorders>
            <w:shd w:val="clear" w:color="auto" w:fill="99FF99"/>
            <w:vAlign w:val="center"/>
            <w:hideMark/>
          </w:tcPr>
          <w:p w:rsidR="00E971A8" w:rsidRPr="002A46B2" w:rsidP="00E971A8" w14:paraId="53B34CDF" w14:textId="56DE4DD6">
            <w:pPr>
              <w:widowControl/>
              <w:autoSpaceDE/>
              <w:autoSpaceDN/>
              <w:adjustRightInd/>
              <w:jc w:val="center"/>
              <w:textAlignment w:val="baseline"/>
              <w:rPr>
                <w:rFonts w:ascii="Arial" w:hAnsi="Arial" w:cs="Arial"/>
                <w:color w:val="000000" w:themeColor="text1"/>
              </w:rPr>
            </w:pPr>
            <w:r w:rsidRPr="002A46B2">
              <w:rPr>
                <w:rFonts w:ascii="Arial" w:hAnsi="Arial" w:cs="Arial"/>
                <w:b/>
                <w:bCs/>
                <w:color w:val="000000" w:themeColor="text1"/>
              </w:rPr>
              <w:t>2</w:t>
            </w:r>
            <w:r w:rsidRPr="002A46B2" w:rsidR="00762B08">
              <w:rPr>
                <w:rFonts w:ascii="Arial" w:hAnsi="Arial" w:cs="Arial"/>
                <w:b/>
                <w:bCs/>
                <w:color w:val="000000" w:themeColor="text1"/>
              </w:rPr>
              <w:t>4</w:t>
            </w:r>
          </w:p>
        </w:tc>
        <w:tc>
          <w:tcPr>
            <w:tcW w:w="801" w:type="dxa"/>
            <w:tcBorders>
              <w:top w:val="single" w:sz="6" w:space="0" w:color="auto"/>
              <w:left w:val="nil"/>
              <w:bottom w:val="single" w:sz="6" w:space="0" w:color="auto"/>
              <w:right w:val="single" w:sz="6" w:space="0" w:color="auto"/>
            </w:tcBorders>
            <w:shd w:val="clear" w:color="auto" w:fill="99FF99"/>
            <w:vAlign w:val="center"/>
            <w:hideMark/>
          </w:tcPr>
          <w:p w:rsidR="00E971A8" w:rsidRPr="002A46B2" w:rsidP="00E971A8" w14:paraId="2098F828" w14:textId="77777777">
            <w:pPr>
              <w:widowControl/>
              <w:autoSpaceDE/>
              <w:autoSpaceDN/>
              <w:adjustRightInd/>
              <w:jc w:val="center"/>
              <w:textAlignment w:val="baseline"/>
              <w:rPr>
                <w:rFonts w:ascii="Arial" w:hAnsi="Arial" w:cs="Arial"/>
                <w:color w:val="000000" w:themeColor="text1"/>
              </w:rPr>
            </w:pPr>
            <w:r w:rsidRPr="002A46B2">
              <w:rPr>
                <w:rFonts w:ascii="Arial" w:hAnsi="Arial" w:cs="Arial"/>
                <w:color w:val="000000" w:themeColor="text1"/>
              </w:rPr>
              <w:t> </w:t>
            </w:r>
          </w:p>
        </w:tc>
        <w:tc>
          <w:tcPr>
            <w:tcW w:w="902" w:type="dxa"/>
            <w:tcBorders>
              <w:top w:val="single" w:sz="6" w:space="0" w:color="auto"/>
              <w:left w:val="nil"/>
              <w:bottom w:val="single" w:sz="6" w:space="0" w:color="auto"/>
              <w:right w:val="single" w:sz="6" w:space="0" w:color="auto"/>
            </w:tcBorders>
            <w:shd w:val="clear" w:color="auto" w:fill="99FF99"/>
            <w:vAlign w:val="center"/>
            <w:hideMark/>
          </w:tcPr>
          <w:p w:rsidR="00E971A8" w:rsidRPr="002A46B2" w:rsidP="00E971A8" w14:paraId="2774D4A6" w14:textId="6F43B2F4">
            <w:pPr>
              <w:widowControl/>
              <w:autoSpaceDE/>
              <w:autoSpaceDN/>
              <w:adjustRightInd/>
              <w:jc w:val="center"/>
              <w:textAlignment w:val="baseline"/>
              <w:rPr>
                <w:rFonts w:ascii="Arial" w:hAnsi="Arial" w:cs="Arial"/>
                <w:color w:val="000000" w:themeColor="text1"/>
              </w:rPr>
            </w:pPr>
            <w:r w:rsidRPr="002A46B2">
              <w:rPr>
                <w:rFonts w:ascii="Arial" w:hAnsi="Arial" w:cs="Arial"/>
                <w:b/>
                <w:bCs/>
                <w:color w:val="000000" w:themeColor="text1"/>
              </w:rPr>
              <w:t>6</w:t>
            </w:r>
            <w:r w:rsidRPr="002A46B2" w:rsidR="0080276B">
              <w:rPr>
                <w:rFonts w:ascii="Arial" w:hAnsi="Arial" w:cs="Arial"/>
                <w:b/>
                <w:bCs/>
                <w:color w:val="000000" w:themeColor="text1"/>
              </w:rPr>
              <w:t>8</w:t>
            </w:r>
          </w:p>
        </w:tc>
        <w:tc>
          <w:tcPr>
            <w:tcW w:w="1183" w:type="dxa"/>
            <w:tcBorders>
              <w:top w:val="single" w:sz="6" w:space="0" w:color="auto"/>
              <w:left w:val="nil"/>
              <w:bottom w:val="single" w:sz="6" w:space="0" w:color="auto"/>
              <w:right w:val="single" w:sz="6" w:space="0" w:color="auto"/>
            </w:tcBorders>
            <w:shd w:val="clear" w:color="auto" w:fill="99FF99"/>
            <w:vAlign w:val="center"/>
            <w:hideMark/>
          </w:tcPr>
          <w:p w:rsidR="00E971A8" w:rsidRPr="002A46B2" w:rsidP="002A46B2" w14:paraId="480EAE09" w14:textId="7A277B29">
            <w:pPr>
              <w:widowControl/>
              <w:autoSpaceDE/>
              <w:autoSpaceDN/>
              <w:adjustRightInd/>
              <w:jc w:val="center"/>
              <w:textAlignment w:val="baseline"/>
              <w:rPr>
                <w:rFonts w:ascii="Arial" w:hAnsi="Arial" w:cs="Arial"/>
                <w:color w:val="000000" w:themeColor="text1"/>
              </w:rPr>
            </w:pPr>
          </w:p>
        </w:tc>
        <w:tc>
          <w:tcPr>
            <w:tcW w:w="987" w:type="dxa"/>
            <w:tcBorders>
              <w:top w:val="single" w:sz="6" w:space="0" w:color="auto"/>
              <w:left w:val="nil"/>
              <w:bottom w:val="single" w:sz="6" w:space="0" w:color="auto"/>
              <w:right w:val="single" w:sz="6" w:space="0" w:color="auto"/>
            </w:tcBorders>
            <w:shd w:val="clear" w:color="auto" w:fill="99FF99"/>
            <w:vAlign w:val="center"/>
            <w:hideMark/>
          </w:tcPr>
          <w:p w:rsidR="00E971A8" w:rsidRPr="002A46B2" w:rsidP="002A46B2" w14:paraId="76375EEA" w14:textId="20452C8A">
            <w:pPr>
              <w:widowControl/>
              <w:autoSpaceDE/>
              <w:autoSpaceDN/>
              <w:adjustRightInd/>
              <w:jc w:val="center"/>
              <w:textAlignment w:val="baseline"/>
              <w:rPr>
                <w:rFonts w:ascii="Arial" w:hAnsi="Arial" w:cs="Arial"/>
                <w:color w:val="000000" w:themeColor="text1"/>
              </w:rPr>
            </w:pPr>
            <w:r w:rsidRPr="002A46B2">
              <w:rPr>
                <w:rFonts w:ascii="Arial" w:hAnsi="Arial" w:cs="Arial"/>
                <w:b/>
                <w:bCs/>
                <w:color w:val="000000" w:themeColor="text1"/>
              </w:rPr>
              <w:t>$3,181</w:t>
            </w:r>
          </w:p>
        </w:tc>
      </w:tr>
    </w:tbl>
    <w:p w:rsidR="00521F4B" w:rsidRPr="002A46B2" w:rsidP="00521F4B" w14:paraId="726B7EE0" w14:textId="77777777">
      <w:pPr>
        <w:widowControl/>
        <w:autoSpaceDE/>
        <w:autoSpaceDN/>
        <w:adjustRightInd/>
        <w:textAlignment w:val="baseline"/>
        <w:rPr>
          <w:rFonts w:ascii="Arial" w:hAnsi="Arial" w:cs="Arial"/>
          <w:color w:val="000000" w:themeColor="text1"/>
          <w:sz w:val="18"/>
          <w:szCs w:val="18"/>
        </w:rPr>
      </w:pPr>
      <w:r w:rsidRPr="002A46B2">
        <w:rPr>
          <w:rFonts w:ascii="Arial" w:hAnsi="Arial" w:cs="Arial"/>
          <w:color w:val="000000" w:themeColor="text1"/>
          <w:sz w:val="22"/>
          <w:szCs w:val="22"/>
        </w:rPr>
        <w:t>   </w:t>
      </w:r>
    </w:p>
    <w:p w:rsidR="005E5DBF" w:rsidRPr="002A46B2" w:rsidP="00F5758D" w14:paraId="3DC2844D" w14:textId="4B7F2DDD">
      <w:pPr>
        <w:tabs>
          <w:tab w:val="left" w:pos="-1080"/>
          <w:tab w:val="left" w:pos="-720"/>
          <w:tab w:val="left" w:pos="0"/>
          <w:tab w:val="left" w:pos="27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color w:val="000000" w:themeColor="text1"/>
          <w:sz w:val="22"/>
          <w:szCs w:val="22"/>
        </w:rPr>
      </w:pPr>
      <w:r w:rsidRPr="002A46B2">
        <w:rPr>
          <w:rFonts w:ascii="Arial" w:hAnsi="Arial" w:cs="Arial"/>
          <w:color w:val="000000" w:themeColor="text1"/>
          <w:sz w:val="22"/>
          <w:szCs w:val="22"/>
        </w:rPr>
        <w:t xml:space="preserve">The fundraising and donation acceptance allowed in 25 CFR 48.206 of the </w:t>
      </w:r>
      <w:r>
        <w:rPr>
          <w:rFonts w:ascii="Arial" w:hAnsi="Arial" w:cs="Arial"/>
          <w:color w:val="000000" w:themeColor="text1"/>
          <w:sz w:val="22"/>
          <w:szCs w:val="22"/>
        </w:rPr>
        <w:t>information collection</w:t>
      </w:r>
      <w:r w:rsidRPr="002A46B2">
        <w:rPr>
          <w:rFonts w:ascii="Arial" w:hAnsi="Arial" w:cs="Arial"/>
          <w:color w:val="000000" w:themeColor="text1"/>
          <w:sz w:val="22"/>
          <w:szCs w:val="22"/>
        </w:rPr>
        <w:t xml:space="preserve"> is already covered in the Department of Interior’s Donor Certification Form</w:t>
      </w:r>
      <w:r w:rsidRPr="002A46B2" w:rsidR="00F40CCC">
        <w:rPr>
          <w:rFonts w:ascii="Arial" w:hAnsi="Arial" w:cs="Arial"/>
          <w:color w:val="000000" w:themeColor="text1"/>
          <w:sz w:val="22"/>
          <w:szCs w:val="22"/>
        </w:rPr>
        <w:t xml:space="preserve"> (DI-3680)</w:t>
      </w:r>
      <w:r w:rsidRPr="002A46B2">
        <w:rPr>
          <w:rFonts w:ascii="Arial" w:hAnsi="Arial" w:cs="Arial"/>
          <w:color w:val="000000" w:themeColor="text1"/>
          <w:sz w:val="22"/>
          <w:szCs w:val="22"/>
        </w:rPr>
        <w:t xml:space="preserve">, OMB# 1090-0009.  The program anticipates approximately 25 donations as a part of this </w:t>
      </w:r>
      <w:r>
        <w:rPr>
          <w:rFonts w:ascii="Arial" w:hAnsi="Arial" w:cs="Arial"/>
          <w:color w:val="000000" w:themeColor="text1"/>
          <w:sz w:val="22"/>
          <w:szCs w:val="22"/>
        </w:rPr>
        <w:t>information collection</w:t>
      </w:r>
      <w:r w:rsidRPr="002A46B2">
        <w:rPr>
          <w:rFonts w:ascii="Arial" w:hAnsi="Arial" w:cs="Arial"/>
          <w:color w:val="000000" w:themeColor="text1"/>
          <w:sz w:val="22"/>
          <w:szCs w:val="22"/>
        </w:rPr>
        <w:t xml:space="preserve">.  The burden associated with this </w:t>
      </w:r>
      <w:r>
        <w:rPr>
          <w:rFonts w:ascii="Arial" w:hAnsi="Arial" w:cs="Arial"/>
          <w:color w:val="000000" w:themeColor="text1"/>
          <w:sz w:val="22"/>
          <w:szCs w:val="22"/>
        </w:rPr>
        <w:t>information collection</w:t>
      </w:r>
      <w:r w:rsidRPr="002A46B2">
        <w:rPr>
          <w:rFonts w:ascii="Arial" w:hAnsi="Arial" w:cs="Arial"/>
          <w:color w:val="000000" w:themeColor="text1"/>
          <w:sz w:val="22"/>
          <w:szCs w:val="22"/>
        </w:rPr>
        <w:t xml:space="preserve"> is incorporated </w:t>
      </w:r>
      <w:r w:rsidRPr="002A46B2" w:rsidR="004818B1">
        <w:rPr>
          <w:rFonts w:ascii="Arial" w:hAnsi="Arial" w:cs="Arial"/>
          <w:color w:val="000000" w:themeColor="text1"/>
          <w:sz w:val="22"/>
          <w:szCs w:val="22"/>
        </w:rPr>
        <w:t>into</w:t>
      </w:r>
      <w:r w:rsidRPr="002A46B2">
        <w:rPr>
          <w:rFonts w:ascii="Arial" w:hAnsi="Arial" w:cs="Arial"/>
          <w:color w:val="000000" w:themeColor="text1"/>
          <w:sz w:val="22"/>
          <w:szCs w:val="22"/>
        </w:rPr>
        <w:t xml:space="preserve"> the burden for the currently approved OMB 1090-0009 collection</w:t>
      </w:r>
      <w:r w:rsidR="007C75DB">
        <w:rPr>
          <w:rFonts w:ascii="Arial" w:hAnsi="Arial" w:cs="Arial"/>
          <w:color w:val="000000" w:themeColor="text1"/>
          <w:sz w:val="22"/>
          <w:szCs w:val="22"/>
        </w:rPr>
        <w:t xml:space="preserve">, with expiration of </w:t>
      </w:r>
      <w:r w:rsidRPr="007C75DB" w:rsidR="007C75DB">
        <w:rPr>
          <w:rFonts w:ascii="Arial" w:hAnsi="Arial" w:cs="Arial"/>
          <w:color w:val="000000" w:themeColor="text1"/>
          <w:sz w:val="22"/>
          <w:szCs w:val="22"/>
        </w:rPr>
        <w:t>07/31/2025</w:t>
      </w:r>
      <w:r w:rsidR="007C75DB">
        <w:rPr>
          <w:rFonts w:ascii="Arial" w:hAnsi="Arial" w:cs="Arial"/>
          <w:color w:val="000000" w:themeColor="text1"/>
          <w:sz w:val="22"/>
          <w:szCs w:val="22"/>
        </w:rPr>
        <w:t>.</w:t>
      </w:r>
    </w:p>
    <w:p w:rsidR="00FA14F6" w:rsidRPr="002A46B2" w:rsidP="00FA14F6" w14:paraId="1D37C123" w14:textId="77777777">
      <w:pPr>
        <w:tabs>
          <w:tab w:val="left" w:pos="-1080"/>
          <w:tab w:val="left" w:pos="-720"/>
          <w:tab w:val="left" w:pos="450"/>
          <w:tab w:val="left" w:pos="720"/>
        </w:tabs>
        <w:rPr>
          <w:rFonts w:ascii="Arial" w:hAnsi="Arial" w:cs="Arial"/>
          <w:color w:val="000000" w:themeColor="text1"/>
          <w:sz w:val="22"/>
          <w:szCs w:val="22"/>
        </w:rPr>
      </w:pPr>
    </w:p>
    <w:p w:rsidR="00FA14F6" w:rsidRPr="002A46B2" w:rsidP="00FA14F6" w14:paraId="13752424" w14:textId="77777777">
      <w:pPr>
        <w:tabs>
          <w:tab w:val="left" w:pos="-1080"/>
          <w:tab w:val="left" w:pos="-720"/>
          <w:tab w:val="left" w:pos="450"/>
          <w:tab w:val="left" w:pos="720"/>
        </w:tabs>
        <w:rPr>
          <w:rFonts w:ascii="Arial" w:hAnsi="Arial" w:cs="Arial"/>
          <w:b/>
          <w:color w:val="000000" w:themeColor="text1"/>
          <w:sz w:val="22"/>
          <w:szCs w:val="22"/>
        </w:rPr>
      </w:pPr>
      <w:r w:rsidRPr="002A46B2">
        <w:rPr>
          <w:rFonts w:ascii="Arial" w:hAnsi="Arial" w:cs="Arial"/>
          <w:b/>
          <w:color w:val="000000" w:themeColor="text1"/>
          <w:sz w:val="22"/>
          <w:szCs w:val="22"/>
        </w:rPr>
        <w:t>13.</w:t>
      </w:r>
      <w:r w:rsidRPr="002A46B2">
        <w:rPr>
          <w:rFonts w:ascii="Arial" w:hAnsi="Arial" w:cs="Arial"/>
          <w:b/>
          <w:color w:val="000000" w:themeColor="text1"/>
          <w:sz w:val="22"/>
          <w:szCs w:val="22"/>
        </w:rPr>
        <w:tab/>
        <w:t>Provide an estimate of the total annual non-hour cost burden to respondents or recordkeepers resulting from the collection of information.  (Do not include the cost of any hour burden already reflected in item 12.)</w:t>
      </w:r>
    </w:p>
    <w:p w:rsidR="00FA14F6" w:rsidRPr="002A46B2" w:rsidP="00FA14F6" w14:paraId="0FF8272A" w14:textId="77777777">
      <w:pPr>
        <w:tabs>
          <w:tab w:val="left" w:pos="-1080"/>
          <w:tab w:val="left" w:pos="-720"/>
          <w:tab w:val="left" w:pos="360"/>
          <w:tab w:val="left" w:pos="720"/>
        </w:tabs>
        <w:ind w:left="720" w:hanging="720"/>
        <w:rPr>
          <w:rFonts w:ascii="Arial" w:hAnsi="Arial" w:cs="Arial"/>
          <w:b/>
          <w:color w:val="000000" w:themeColor="text1"/>
          <w:sz w:val="22"/>
          <w:szCs w:val="22"/>
        </w:rPr>
      </w:pPr>
      <w:r w:rsidRPr="002A46B2">
        <w:rPr>
          <w:rFonts w:ascii="Arial" w:hAnsi="Arial" w:cs="Arial"/>
          <w:b/>
          <w:color w:val="000000" w:themeColor="text1"/>
          <w:sz w:val="22"/>
          <w:szCs w:val="22"/>
        </w:rPr>
        <w:tab/>
        <w:t>*</w:t>
      </w:r>
      <w:r w:rsidRPr="002A46B2">
        <w:rPr>
          <w:rFonts w:ascii="Arial" w:hAnsi="Arial" w:cs="Arial"/>
          <w:b/>
          <w:color w:val="000000" w:themeColor="text1"/>
          <w:sz w:val="22"/>
          <w:szCs w:val="22"/>
        </w:rPr>
        <w:tab/>
        <w:t xml:space="preserve">The cost estimate should be split into two components: (a) a total capital and start-up cost component (annualized over its expected useful life) and (b) a total operation, maintenance, and purchase of services component.  The estimates should take into account costs associated with generating, maintaining, and disclosing or providing the information (including filing fees paid for form processing).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w:t>
      </w:r>
      <w:r w:rsidRPr="002A46B2">
        <w:rPr>
          <w:rFonts w:ascii="Arial" w:hAnsi="Arial" w:cs="Arial"/>
          <w:b/>
          <w:color w:val="000000" w:themeColor="text1"/>
          <w:sz w:val="22"/>
          <w:szCs w:val="22"/>
        </w:rPr>
        <w:t>sampling, drilling and testing equipment; and record storage facilities.</w:t>
      </w:r>
    </w:p>
    <w:p w:rsidR="00FA14F6" w:rsidRPr="002A46B2" w:rsidP="00FA14F6" w14:paraId="3E031E92" w14:textId="77777777">
      <w:pPr>
        <w:tabs>
          <w:tab w:val="left" w:pos="-1080"/>
          <w:tab w:val="left" w:pos="-720"/>
          <w:tab w:val="left" w:pos="360"/>
          <w:tab w:val="left" w:pos="720"/>
        </w:tabs>
        <w:ind w:left="720" w:hanging="720"/>
        <w:rPr>
          <w:rFonts w:ascii="Arial" w:hAnsi="Arial" w:cs="Arial"/>
          <w:b/>
          <w:color w:val="000000" w:themeColor="text1"/>
          <w:sz w:val="22"/>
          <w:szCs w:val="22"/>
        </w:rPr>
      </w:pPr>
      <w:r w:rsidRPr="002A46B2">
        <w:rPr>
          <w:rFonts w:ascii="Arial" w:hAnsi="Arial" w:cs="Arial"/>
          <w:b/>
          <w:color w:val="000000" w:themeColor="text1"/>
          <w:sz w:val="22"/>
          <w:szCs w:val="22"/>
        </w:rPr>
        <w:tab/>
        <w:t>*</w:t>
      </w:r>
      <w:r w:rsidRPr="002A46B2">
        <w:rPr>
          <w:rFonts w:ascii="Arial" w:hAnsi="Arial" w:cs="Arial"/>
          <w:b/>
          <w:color w:val="000000" w:themeColor="text1"/>
          <w:sz w:val="22"/>
          <w:szCs w:val="22"/>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FA14F6" w:rsidRPr="002A46B2" w:rsidP="00FA14F6" w14:paraId="18B8963E" w14:textId="77777777">
      <w:pPr>
        <w:tabs>
          <w:tab w:val="left" w:pos="-1080"/>
          <w:tab w:val="left" w:pos="-720"/>
          <w:tab w:val="left" w:pos="360"/>
          <w:tab w:val="left" w:pos="720"/>
        </w:tabs>
        <w:ind w:left="720" w:hanging="720"/>
        <w:rPr>
          <w:rFonts w:ascii="Arial" w:hAnsi="Arial" w:cs="Arial"/>
          <w:color w:val="000000" w:themeColor="text1"/>
          <w:sz w:val="22"/>
          <w:szCs w:val="22"/>
        </w:rPr>
      </w:pPr>
      <w:r w:rsidRPr="002A46B2">
        <w:rPr>
          <w:rFonts w:ascii="Arial" w:hAnsi="Arial" w:cs="Arial"/>
          <w:b/>
          <w:color w:val="000000" w:themeColor="text1"/>
          <w:sz w:val="22"/>
          <w:szCs w:val="22"/>
        </w:rPr>
        <w:tab/>
        <w:t>*</w:t>
      </w:r>
      <w:r w:rsidRPr="002A46B2">
        <w:rPr>
          <w:rFonts w:ascii="Arial" w:hAnsi="Arial" w:cs="Arial"/>
          <w:b/>
          <w:color w:val="000000" w:themeColor="text1"/>
          <w:sz w:val="22"/>
          <w:szCs w:val="22"/>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FA14F6" w:rsidRPr="002A46B2" w:rsidP="00FA14F6" w14:paraId="7C687BC5" w14:textId="77777777">
      <w:pPr>
        <w:tabs>
          <w:tab w:val="left" w:pos="-1080"/>
          <w:tab w:val="left" w:pos="-720"/>
          <w:tab w:val="left" w:pos="450"/>
          <w:tab w:val="left" w:pos="720"/>
        </w:tabs>
        <w:rPr>
          <w:rFonts w:ascii="Arial" w:hAnsi="Arial" w:cs="Arial"/>
          <w:color w:val="000000" w:themeColor="text1"/>
          <w:sz w:val="22"/>
          <w:szCs w:val="22"/>
        </w:rPr>
      </w:pPr>
    </w:p>
    <w:p w:rsidR="00FA14F6" w:rsidRPr="002A46B2" w:rsidP="00FA14F6" w14:paraId="210120E6" w14:textId="297298F2">
      <w:pPr>
        <w:tabs>
          <w:tab w:val="left" w:pos="-1080"/>
          <w:tab w:val="left" w:pos="-720"/>
          <w:tab w:val="left" w:pos="450"/>
          <w:tab w:val="left" w:pos="720"/>
        </w:tabs>
        <w:rPr>
          <w:rFonts w:ascii="Arial" w:hAnsi="Arial" w:cs="Arial"/>
          <w:color w:val="000000" w:themeColor="text1"/>
          <w:sz w:val="22"/>
          <w:szCs w:val="22"/>
        </w:rPr>
      </w:pPr>
      <w:r w:rsidRPr="002A46B2">
        <w:rPr>
          <w:rFonts w:ascii="Arial" w:hAnsi="Arial" w:cs="Arial"/>
          <w:color w:val="000000" w:themeColor="text1"/>
          <w:sz w:val="22"/>
          <w:szCs w:val="22"/>
        </w:rPr>
        <w:t xml:space="preserve">The information collection </w:t>
      </w:r>
      <w:r w:rsidRPr="002A46B2" w:rsidR="00B20D9B">
        <w:rPr>
          <w:rFonts w:ascii="Arial" w:hAnsi="Arial" w:cs="Arial"/>
          <w:color w:val="000000" w:themeColor="text1"/>
          <w:sz w:val="22"/>
          <w:szCs w:val="22"/>
        </w:rPr>
        <w:t xml:space="preserve">does </w:t>
      </w:r>
      <w:r w:rsidRPr="002A46B2">
        <w:rPr>
          <w:rFonts w:ascii="Arial" w:hAnsi="Arial" w:cs="Arial"/>
          <w:color w:val="000000" w:themeColor="text1"/>
          <w:sz w:val="22"/>
          <w:szCs w:val="22"/>
        </w:rPr>
        <w:t>not require the purchase of any capital equipment nor create any start-up costs because no equipment purchase is contemplated.  Any computers and software used to complete this information collection are part of the respondent’s customary and usual business practices.</w:t>
      </w:r>
    </w:p>
    <w:p w:rsidR="00FA14F6" w:rsidRPr="002A46B2" w:rsidP="00FA14F6" w14:paraId="5BE9C4DC" w14:textId="77777777">
      <w:pPr>
        <w:tabs>
          <w:tab w:val="left" w:pos="-1080"/>
          <w:tab w:val="left" w:pos="-720"/>
          <w:tab w:val="left" w:pos="450"/>
          <w:tab w:val="left" w:pos="720"/>
        </w:tabs>
        <w:rPr>
          <w:rFonts w:ascii="Arial" w:hAnsi="Arial" w:cs="Arial"/>
          <w:color w:val="000000" w:themeColor="text1"/>
          <w:sz w:val="22"/>
          <w:szCs w:val="22"/>
        </w:rPr>
      </w:pPr>
    </w:p>
    <w:p w:rsidR="00FA14F6" w:rsidRPr="002A46B2" w:rsidP="00FA14F6" w14:paraId="32320BAE" w14:textId="77777777">
      <w:pPr>
        <w:tabs>
          <w:tab w:val="left" w:pos="-1080"/>
          <w:tab w:val="left" w:pos="-720"/>
          <w:tab w:val="left" w:pos="450"/>
          <w:tab w:val="left" w:pos="720"/>
        </w:tabs>
        <w:rPr>
          <w:rFonts w:ascii="Arial" w:hAnsi="Arial" w:cs="Arial"/>
          <w:b/>
          <w:color w:val="000000" w:themeColor="text1"/>
          <w:sz w:val="22"/>
          <w:szCs w:val="22"/>
        </w:rPr>
      </w:pPr>
      <w:r w:rsidRPr="002A46B2">
        <w:rPr>
          <w:rFonts w:ascii="Arial" w:hAnsi="Arial" w:cs="Arial"/>
          <w:b/>
          <w:color w:val="000000" w:themeColor="text1"/>
          <w:sz w:val="22"/>
          <w:szCs w:val="22"/>
        </w:rPr>
        <w:t>14.</w:t>
      </w:r>
      <w:r w:rsidRPr="002A46B2">
        <w:rPr>
          <w:rFonts w:ascii="Arial" w:hAnsi="Arial" w:cs="Arial"/>
          <w:b/>
          <w:color w:val="000000" w:themeColor="text1"/>
          <w:sz w:val="22"/>
          <w:szCs w:val="22"/>
        </w:rPr>
        <w:tab/>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p>
    <w:p w:rsidR="00FA14F6" w:rsidRPr="002A46B2" w:rsidP="00FA14F6" w14:paraId="4DED706D" w14:textId="33F344F6">
      <w:pPr>
        <w:tabs>
          <w:tab w:val="left" w:pos="-1080"/>
          <w:tab w:val="left" w:pos="-720"/>
          <w:tab w:val="left" w:pos="450"/>
          <w:tab w:val="left" w:pos="720"/>
        </w:tabs>
        <w:rPr>
          <w:rFonts w:ascii="Arial" w:hAnsi="Arial" w:cs="Arial"/>
          <w:color w:val="000000" w:themeColor="text1"/>
          <w:sz w:val="22"/>
          <w:szCs w:val="22"/>
        </w:rPr>
      </w:pPr>
    </w:p>
    <w:p w:rsidR="00B20D9B" w:rsidRPr="002A46B2" w:rsidP="00B20D9B" w14:paraId="661F07A4" w14:textId="63BCB38A">
      <w:pPr>
        <w:rPr>
          <w:rFonts w:ascii="Arial" w:hAnsi="Arial" w:cs="Arial"/>
          <w:b/>
          <w:bCs/>
          <w:color w:val="000000" w:themeColor="text1"/>
          <w:sz w:val="22"/>
          <w:szCs w:val="22"/>
        </w:rPr>
      </w:pPr>
      <w:r w:rsidRPr="002A46B2">
        <w:rPr>
          <w:rFonts w:ascii="Arial" w:hAnsi="Arial" w:cs="Arial"/>
          <w:color w:val="000000" w:themeColor="text1"/>
          <w:sz w:val="22"/>
          <w:szCs w:val="22"/>
        </w:rPr>
        <w:t xml:space="preserve">We estimate that the annual cost to the Federal Government to administer this information collection is </w:t>
      </w:r>
      <w:r w:rsidRPr="002A46B2" w:rsidR="00186998">
        <w:rPr>
          <w:rFonts w:ascii="Arial" w:hAnsi="Arial" w:cs="Arial"/>
          <w:b/>
          <w:bCs/>
          <w:color w:val="000000" w:themeColor="text1"/>
          <w:sz w:val="22"/>
          <w:szCs w:val="22"/>
        </w:rPr>
        <w:t>$7,323</w:t>
      </w:r>
      <w:r w:rsidRPr="002A46B2">
        <w:rPr>
          <w:rFonts w:ascii="Arial" w:hAnsi="Arial" w:cs="Arial"/>
          <w:color w:val="000000" w:themeColor="text1"/>
          <w:sz w:val="22"/>
          <w:szCs w:val="22"/>
        </w:rPr>
        <w:t xml:space="preserve">.  </w:t>
      </w:r>
    </w:p>
    <w:p w:rsidR="00B20D9B" w:rsidRPr="002A46B2" w:rsidP="00B20D9B" w14:paraId="170E9BE8" w14:textId="77777777">
      <w:pPr>
        <w:rPr>
          <w:rFonts w:ascii="Arial" w:hAnsi="Arial" w:cs="Arial"/>
          <w:color w:val="000000" w:themeColor="text1"/>
          <w:sz w:val="22"/>
          <w:szCs w:val="22"/>
        </w:rPr>
      </w:pPr>
    </w:p>
    <w:p w:rsidR="00B20D9B" w:rsidRPr="002A46B2" w:rsidP="00B20D9B" w14:paraId="1B10F045" w14:textId="245D098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Cs/>
          <w:color w:val="000000" w:themeColor="text1"/>
          <w:sz w:val="22"/>
          <w:szCs w:val="22"/>
        </w:rPr>
      </w:pPr>
      <w:r w:rsidRPr="002A46B2">
        <w:rPr>
          <w:rFonts w:ascii="Arial" w:hAnsi="Arial" w:cs="Arial"/>
          <w:color w:val="000000" w:themeColor="text1"/>
          <w:sz w:val="22"/>
          <w:szCs w:val="22"/>
        </w:rPr>
        <w:t xml:space="preserve">This hour burden includes careful checking of all records to ensure that none of the information has changed because of new liens, updated title, land records, possible probates.  Salary </w:t>
      </w:r>
      <w:r w:rsidRPr="002A46B2">
        <w:rPr>
          <w:rFonts w:ascii="Arial" w:hAnsi="Arial" w:cs="Arial"/>
          <w:bCs/>
          <w:color w:val="000000" w:themeColor="text1"/>
          <w:sz w:val="22"/>
          <w:szCs w:val="22"/>
        </w:rPr>
        <w:t>estimates</w:t>
      </w:r>
      <w:r w:rsidRPr="002A46B2">
        <w:rPr>
          <w:rFonts w:ascii="Arial" w:hAnsi="Arial" w:cs="Arial"/>
          <w:color w:val="000000" w:themeColor="text1"/>
          <w:sz w:val="22"/>
          <w:szCs w:val="22"/>
        </w:rPr>
        <w:t xml:space="preserve"> were based on the General Schedule 2024, located at  </w:t>
      </w:r>
      <w:hyperlink r:id="rId8" w:history="1">
        <w:r w:rsidRPr="002A46B2">
          <w:rPr>
            <w:rStyle w:val="Hyperlink"/>
            <w:rFonts w:ascii="Arial" w:hAnsi="Arial" w:cs="Arial"/>
            <w:color w:val="000000" w:themeColor="text1"/>
            <w:sz w:val="22"/>
            <w:szCs w:val="22"/>
          </w:rPr>
          <w:t>https://www.opm.gov/policy-data-oversight/pay-leave/salaries-wages/salary-tables/24Tables/html/RUS_h.aspx</w:t>
        </w:r>
      </w:hyperlink>
      <w:r w:rsidRPr="002A46B2">
        <w:rPr>
          <w:rFonts w:ascii="Arial" w:hAnsi="Arial" w:cs="Arial"/>
          <w:color w:val="000000" w:themeColor="text1"/>
          <w:sz w:val="22"/>
          <w:szCs w:val="22"/>
        </w:rPr>
        <w:t xml:space="preserve">.  </w:t>
      </w:r>
    </w:p>
    <w:p w:rsidR="00B20D9B" w:rsidRPr="002A46B2" w:rsidP="00B20D9B" w14:paraId="73DE5357" w14:textId="0B46EAC9">
      <w:pPr>
        <w:pStyle w:val="FootnoteText"/>
        <w:numPr>
          <w:ilvl w:val="0"/>
          <w:numId w:val="9"/>
        </w:numPr>
        <w:rPr>
          <w:rFonts w:ascii="Arial" w:hAnsi="Arial" w:cs="Arial"/>
          <w:color w:val="000000" w:themeColor="text1"/>
          <w:sz w:val="22"/>
          <w:szCs w:val="22"/>
        </w:rPr>
      </w:pPr>
      <w:r w:rsidRPr="002A46B2">
        <w:rPr>
          <w:rFonts w:ascii="Arial" w:hAnsi="Arial" w:cs="Arial"/>
          <w:i/>
          <w:iCs/>
          <w:color w:val="000000" w:themeColor="text1"/>
          <w:sz w:val="22"/>
          <w:szCs w:val="22"/>
        </w:rPr>
        <w:t>DOI Staff</w:t>
      </w:r>
      <w:r w:rsidRPr="002A46B2">
        <w:rPr>
          <w:rFonts w:ascii="Arial" w:hAnsi="Arial" w:cs="Arial"/>
          <w:color w:val="000000" w:themeColor="text1"/>
          <w:sz w:val="22"/>
          <w:szCs w:val="22"/>
        </w:rPr>
        <w:t xml:space="preserve">:  The estimated average salary for Federal government performing duties at the GS-14, Step 6 level.  The salary associated with this grade and step is $68.31/hour. This salary was further multiplied by 1.6 to cover benefits, for a total loaded rate of $ $109.30/hour. </w:t>
      </w:r>
    </w:p>
    <w:p w:rsidR="00B20D9B" w:rsidRPr="002A46B2" w:rsidP="002A46B2" w14:paraId="2B6BA090" w14:textId="1DB6ACC0">
      <w:pPr>
        <w:pStyle w:val="ListParagraph"/>
        <w:rPr>
          <w:color w:val="000000" w:themeColor="text1"/>
        </w:rPr>
      </w:pPr>
      <w:r w:rsidRPr="002A46B2">
        <w:rPr>
          <w:i/>
          <w:iCs/>
          <w:color w:val="000000" w:themeColor="text1"/>
        </w:rPr>
        <w:t>BIE Staff</w:t>
      </w:r>
      <w:r w:rsidRPr="002A46B2">
        <w:rPr>
          <w:color w:val="000000" w:themeColor="text1"/>
        </w:rPr>
        <w:t>: The estimated average salary for Federal government performing these duties is at the GS-12, Step 5 ($</w:t>
      </w:r>
      <w:r w:rsidRPr="002A46B2" w:rsidR="00D83CCE">
        <w:rPr>
          <w:color w:val="000000" w:themeColor="text1"/>
        </w:rPr>
        <w:t>47.22</w:t>
      </w:r>
      <w:r w:rsidRPr="002A46B2">
        <w:rPr>
          <w:color w:val="000000" w:themeColor="text1"/>
        </w:rPr>
        <w:t>/hour) level.  This salary was further multiplied by 1.6 to cover benefits, for a total loaded rate of $</w:t>
      </w:r>
      <w:r w:rsidRPr="002A46B2" w:rsidR="00186998">
        <w:rPr>
          <w:color w:val="000000" w:themeColor="text1"/>
        </w:rPr>
        <w:t>75.55</w:t>
      </w:r>
      <w:r w:rsidRPr="002A46B2">
        <w:rPr>
          <w:color w:val="000000" w:themeColor="text1"/>
        </w:rPr>
        <w:t>/hour.</w:t>
      </w:r>
    </w:p>
    <w:p w:rsidR="00942873" w:rsidRPr="002A46B2" w:rsidP="00942873" w14:paraId="423C2FEC" w14:textId="054B41EA">
      <w:pPr>
        <w:rPr>
          <w:rFonts w:ascii="Arial" w:hAnsi="Arial" w:cs="Arial"/>
          <w:color w:val="000000" w:themeColor="text1"/>
          <w:sz w:val="22"/>
          <w:szCs w:val="22"/>
        </w:rPr>
      </w:pPr>
      <w:r w:rsidRPr="002A46B2">
        <w:rPr>
          <w:rFonts w:ascii="Arial" w:hAnsi="Arial" w:cs="Arial"/>
          <w:color w:val="000000" w:themeColor="text1"/>
          <w:sz w:val="22"/>
          <w:szCs w:val="22"/>
        </w:rPr>
        <w:t xml:space="preserve"> </w:t>
      </w:r>
    </w:p>
    <w:tbl>
      <w:tblPr>
        <w:tblW w:w="90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49"/>
        <w:gridCol w:w="1178"/>
        <w:gridCol w:w="1080"/>
        <w:gridCol w:w="802"/>
        <w:gridCol w:w="1080"/>
        <w:gridCol w:w="810"/>
        <w:gridCol w:w="1260"/>
      </w:tblGrid>
      <w:tr w14:paraId="2800AC42" w14:textId="77777777" w:rsidTr="002A46B2">
        <w:tblPrEx>
          <w:tblW w:w="90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2849" w:type="dxa"/>
            <w:tcBorders>
              <w:bottom w:val="single" w:sz="4" w:space="0" w:color="auto"/>
            </w:tcBorders>
            <w:shd w:val="clear" w:color="auto" w:fill="auto"/>
            <w:vAlign w:val="bottom"/>
          </w:tcPr>
          <w:p w:rsidR="00B20D9B" w:rsidRPr="002A46B2" w:rsidP="00405F26" w14:paraId="0B9DC29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color w:val="000000" w:themeColor="text1"/>
                <w:sz w:val="17"/>
                <w:szCs w:val="17"/>
              </w:rPr>
            </w:pPr>
            <w:r w:rsidRPr="002A46B2">
              <w:rPr>
                <w:rFonts w:ascii="Arial" w:hAnsi="Arial" w:cs="Arial"/>
                <w:b/>
                <w:bCs/>
                <w:color w:val="000000" w:themeColor="text1"/>
                <w:sz w:val="17"/>
                <w:szCs w:val="17"/>
              </w:rPr>
              <w:t>Activity</w:t>
            </w:r>
          </w:p>
        </w:tc>
        <w:tc>
          <w:tcPr>
            <w:tcW w:w="1178" w:type="dxa"/>
            <w:tcBorders>
              <w:bottom w:val="single" w:sz="4" w:space="0" w:color="auto"/>
            </w:tcBorders>
            <w:shd w:val="clear" w:color="auto" w:fill="auto"/>
            <w:vAlign w:val="bottom"/>
          </w:tcPr>
          <w:p w:rsidR="00B20D9B" w:rsidRPr="002A46B2" w:rsidP="00405F26" w14:paraId="3E3EC15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color w:val="000000" w:themeColor="text1"/>
                <w:sz w:val="17"/>
                <w:szCs w:val="17"/>
              </w:rPr>
            </w:pPr>
            <w:r w:rsidRPr="002A46B2">
              <w:rPr>
                <w:rFonts w:ascii="Arial" w:hAnsi="Arial" w:cs="Arial"/>
                <w:b/>
                <w:bCs/>
                <w:color w:val="000000" w:themeColor="text1"/>
                <w:sz w:val="17"/>
                <w:szCs w:val="17"/>
              </w:rPr>
              <w:t>Grade/</w:t>
            </w:r>
          </w:p>
          <w:p w:rsidR="00B20D9B" w:rsidRPr="002A46B2" w:rsidP="00405F26" w14:paraId="088D1AE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color w:val="000000" w:themeColor="text1"/>
                <w:sz w:val="17"/>
                <w:szCs w:val="17"/>
              </w:rPr>
            </w:pPr>
            <w:r w:rsidRPr="002A46B2">
              <w:rPr>
                <w:rFonts w:ascii="Arial" w:hAnsi="Arial" w:cs="Arial"/>
                <w:b/>
                <w:bCs/>
                <w:color w:val="000000" w:themeColor="text1"/>
                <w:sz w:val="17"/>
                <w:szCs w:val="17"/>
              </w:rPr>
              <w:t>Step</w:t>
            </w:r>
          </w:p>
        </w:tc>
        <w:tc>
          <w:tcPr>
            <w:tcW w:w="1080" w:type="dxa"/>
            <w:tcBorders>
              <w:bottom w:val="single" w:sz="4" w:space="0" w:color="auto"/>
            </w:tcBorders>
            <w:shd w:val="clear" w:color="auto" w:fill="auto"/>
            <w:vAlign w:val="bottom"/>
          </w:tcPr>
          <w:p w:rsidR="00B20D9B" w:rsidRPr="002A46B2" w:rsidP="00405F26" w14:paraId="284EBF87" w14:textId="332C5C3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color w:val="000000" w:themeColor="text1"/>
                <w:sz w:val="17"/>
                <w:szCs w:val="17"/>
              </w:rPr>
            </w:pPr>
            <w:r w:rsidRPr="002A46B2">
              <w:rPr>
                <w:rFonts w:ascii="Arial" w:hAnsi="Arial" w:cs="Arial"/>
                <w:b/>
                <w:bCs/>
                <w:color w:val="000000" w:themeColor="text1"/>
                <w:sz w:val="17"/>
                <w:szCs w:val="17"/>
              </w:rPr>
              <w:t>Loaded Rate</w:t>
            </w:r>
          </w:p>
        </w:tc>
        <w:tc>
          <w:tcPr>
            <w:tcW w:w="802" w:type="dxa"/>
            <w:tcBorders>
              <w:bottom w:val="single" w:sz="4" w:space="0" w:color="auto"/>
            </w:tcBorders>
            <w:shd w:val="clear" w:color="auto" w:fill="auto"/>
            <w:vAlign w:val="bottom"/>
          </w:tcPr>
          <w:p w:rsidR="00B20D9B" w:rsidRPr="002A46B2" w:rsidP="00405F26" w14:paraId="290D6A4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color w:val="000000" w:themeColor="text1"/>
                <w:sz w:val="17"/>
                <w:szCs w:val="17"/>
              </w:rPr>
            </w:pPr>
            <w:r w:rsidRPr="002A46B2">
              <w:rPr>
                <w:rFonts w:ascii="Arial" w:hAnsi="Arial" w:cs="Arial"/>
                <w:b/>
                <w:bCs/>
                <w:color w:val="000000" w:themeColor="text1"/>
                <w:sz w:val="17"/>
                <w:szCs w:val="17"/>
              </w:rPr>
              <w:t>Total Responses</w:t>
            </w:r>
          </w:p>
        </w:tc>
        <w:tc>
          <w:tcPr>
            <w:tcW w:w="1080" w:type="dxa"/>
            <w:tcBorders>
              <w:bottom w:val="single" w:sz="4" w:space="0" w:color="auto"/>
            </w:tcBorders>
            <w:shd w:val="clear" w:color="auto" w:fill="auto"/>
            <w:vAlign w:val="bottom"/>
          </w:tcPr>
          <w:p w:rsidR="00B20D9B" w:rsidRPr="002A46B2" w:rsidP="00405F26" w14:paraId="02B22F0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color w:val="000000" w:themeColor="text1"/>
                <w:sz w:val="17"/>
                <w:szCs w:val="17"/>
              </w:rPr>
            </w:pPr>
            <w:r w:rsidRPr="002A46B2">
              <w:rPr>
                <w:rFonts w:ascii="Arial" w:hAnsi="Arial" w:cs="Arial"/>
                <w:b/>
                <w:bCs/>
                <w:color w:val="000000" w:themeColor="text1"/>
                <w:sz w:val="17"/>
                <w:szCs w:val="17"/>
              </w:rPr>
              <w:t>Time per Response (hours)</w:t>
            </w:r>
          </w:p>
        </w:tc>
        <w:tc>
          <w:tcPr>
            <w:tcW w:w="810" w:type="dxa"/>
            <w:tcBorders>
              <w:bottom w:val="single" w:sz="4" w:space="0" w:color="auto"/>
            </w:tcBorders>
            <w:shd w:val="clear" w:color="auto" w:fill="auto"/>
            <w:vAlign w:val="bottom"/>
          </w:tcPr>
          <w:p w:rsidR="00B20D9B" w:rsidRPr="002A46B2" w:rsidP="00405F26" w14:paraId="08C3239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color w:val="000000" w:themeColor="text1"/>
                <w:sz w:val="17"/>
                <w:szCs w:val="17"/>
              </w:rPr>
            </w:pPr>
            <w:r w:rsidRPr="002A46B2">
              <w:rPr>
                <w:rFonts w:ascii="Arial" w:hAnsi="Arial" w:cs="Arial"/>
                <w:b/>
                <w:bCs/>
                <w:color w:val="000000" w:themeColor="text1"/>
                <w:sz w:val="17"/>
                <w:szCs w:val="17"/>
              </w:rPr>
              <w:t>Total Annual Hours</w:t>
            </w:r>
          </w:p>
        </w:tc>
        <w:tc>
          <w:tcPr>
            <w:tcW w:w="1260" w:type="dxa"/>
            <w:tcBorders>
              <w:bottom w:val="single" w:sz="4" w:space="0" w:color="auto"/>
            </w:tcBorders>
            <w:shd w:val="clear" w:color="auto" w:fill="auto"/>
            <w:vAlign w:val="bottom"/>
          </w:tcPr>
          <w:p w:rsidR="00B20D9B" w:rsidRPr="002A46B2" w:rsidP="00405F26" w14:paraId="41384D77" w14:textId="47DB6CC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color w:val="000000" w:themeColor="text1"/>
                <w:sz w:val="17"/>
                <w:szCs w:val="17"/>
              </w:rPr>
            </w:pPr>
            <w:r w:rsidRPr="002A46B2">
              <w:rPr>
                <w:rFonts w:ascii="Arial" w:hAnsi="Arial" w:cs="Arial"/>
                <w:b/>
                <w:bCs/>
                <w:color w:val="000000" w:themeColor="text1"/>
                <w:sz w:val="17"/>
                <w:szCs w:val="17"/>
              </w:rPr>
              <w:t>Value of Annual Burden Hours</w:t>
            </w:r>
          </w:p>
        </w:tc>
      </w:tr>
      <w:tr w14:paraId="7DF23E62" w14:textId="77777777" w:rsidTr="002A46B2">
        <w:tblPrEx>
          <w:tblW w:w="9059" w:type="dxa"/>
          <w:tblInd w:w="108" w:type="dxa"/>
          <w:tblLayout w:type="fixed"/>
          <w:tblLook w:val="01E0"/>
        </w:tblPrEx>
        <w:tc>
          <w:tcPr>
            <w:tcW w:w="2849" w:type="dxa"/>
            <w:tcBorders>
              <w:top w:val="single" w:sz="4" w:space="0" w:color="auto"/>
              <w:left w:val="single" w:sz="4" w:space="0" w:color="auto"/>
              <w:bottom w:val="single" w:sz="4" w:space="0" w:color="auto"/>
              <w:right w:val="nil"/>
            </w:tcBorders>
            <w:shd w:val="clear" w:color="auto" w:fill="F2F2F2" w:themeFill="background1" w:themeFillShade="F2"/>
            <w:vAlign w:val="bottom"/>
          </w:tcPr>
          <w:p w:rsidR="00B20D9B" w:rsidRPr="002A46B2" w:rsidP="002A46B2" w14:paraId="6007D3F1" w14:textId="10F0514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color w:val="000000" w:themeColor="text1"/>
                <w:sz w:val="17"/>
                <w:szCs w:val="17"/>
              </w:rPr>
            </w:pPr>
            <w:r w:rsidRPr="002A46B2">
              <w:rPr>
                <w:rFonts w:ascii="Arial" w:hAnsi="Arial" w:cs="Arial"/>
                <w:b/>
                <w:bCs/>
                <w:color w:val="000000" w:themeColor="text1"/>
                <w:sz w:val="17"/>
                <w:szCs w:val="17"/>
              </w:rPr>
              <w:t>DOI Staff</w:t>
            </w:r>
          </w:p>
        </w:tc>
        <w:tc>
          <w:tcPr>
            <w:tcW w:w="1178" w:type="dxa"/>
            <w:tcBorders>
              <w:top w:val="single" w:sz="4" w:space="0" w:color="auto"/>
              <w:left w:val="nil"/>
              <w:bottom w:val="single" w:sz="4" w:space="0" w:color="auto"/>
              <w:right w:val="nil"/>
            </w:tcBorders>
            <w:shd w:val="clear" w:color="auto" w:fill="F2F2F2" w:themeFill="background1" w:themeFillShade="F2"/>
            <w:vAlign w:val="bottom"/>
          </w:tcPr>
          <w:p w:rsidR="00B20D9B" w:rsidRPr="002A46B2" w:rsidP="00405F26" w14:paraId="275AB40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color w:val="000000" w:themeColor="text1"/>
                <w:sz w:val="17"/>
                <w:szCs w:val="17"/>
              </w:rPr>
            </w:pPr>
          </w:p>
        </w:tc>
        <w:tc>
          <w:tcPr>
            <w:tcW w:w="1080" w:type="dxa"/>
            <w:tcBorders>
              <w:top w:val="single" w:sz="4" w:space="0" w:color="auto"/>
              <w:left w:val="nil"/>
              <w:bottom w:val="single" w:sz="4" w:space="0" w:color="auto"/>
              <w:right w:val="nil"/>
            </w:tcBorders>
            <w:shd w:val="clear" w:color="auto" w:fill="F2F2F2" w:themeFill="background1" w:themeFillShade="F2"/>
            <w:vAlign w:val="bottom"/>
          </w:tcPr>
          <w:p w:rsidR="00B20D9B" w:rsidRPr="002A46B2" w:rsidP="00405F26" w14:paraId="5DB9EEA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color w:val="000000" w:themeColor="text1"/>
                <w:sz w:val="17"/>
                <w:szCs w:val="17"/>
              </w:rPr>
            </w:pPr>
          </w:p>
        </w:tc>
        <w:tc>
          <w:tcPr>
            <w:tcW w:w="802" w:type="dxa"/>
            <w:tcBorders>
              <w:top w:val="single" w:sz="4" w:space="0" w:color="auto"/>
              <w:left w:val="nil"/>
              <w:bottom w:val="single" w:sz="4" w:space="0" w:color="auto"/>
              <w:right w:val="nil"/>
            </w:tcBorders>
            <w:shd w:val="clear" w:color="auto" w:fill="F2F2F2" w:themeFill="background1" w:themeFillShade="F2"/>
            <w:vAlign w:val="bottom"/>
          </w:tcPr>
          <w:p w:rsidR="00B20D9B" w:rsidRPr="002A46B2" w:rsidP="00405F26" w14:paraId="5C42FE2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color w:val="000000" w:themeColor="text1"/>
                <w:sz w:val="17"/>
                <w:szCs w:val="17"/>
              </w:rPr>
            </w:pPr>
          </w:p>
        </w:tc>
        <w:tc>
          <w:tcPr>
            <w:tcW w:w="1080" w:type="dxa"/>
            <w:tcBorders>
              <w:top w:val="single" w:sz="4" w:space="0" w:color="auto"/>
              <w:left w:val="nil"/>
              <w:bottom w:val="single" w:sz="4" w:space="0" w:color="auto"/>
              <w:right w:val="nil"/>
            </w:tcBorders>
            <w:shd w:val="clear" w:color="auto" w:fill="F2F2F2" w:themeFill="background1" w:themeFillShade="F2"/>
            <w:vAlign w:val="bottom"/>
          </w:tcPr>
          <w:p w:rsidR="00B20D9B" w:rsidRPr="002A46B2" w:rsidP="00405F26" w14:paraId="111CFBF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color w:val="000000" w:themeColor="text1"/>
                <w:sz w:val="17"/>
                <w:szCs w:val="17"/>
              </w:rPr>
            </w:pPr>
          </w:p>
        </w:tc>
        <w:tc>
          <w:tcPr>
            <w:tcW w:w="810" w:type="dxa"/>
            <w:tcBorders>
              <w:top w:val="single" w:sz="4" w:space="0" w:color="auto"/>
              <w:left w:val="nil"/>
              <w:bottom w:val="single" w:sz="4" w:space="0" w:color="auto"/>
              <w:right w:val="nil"/>
            </w:tcBorders>
            <w:shd w:val="clear" w:color="auto" w:fill="F2F2F2" w:themeFill="background1" w:themeFillShade="F2"/>
            <w:vAlign w:val="bottom"/>
          </w:tcPr>
          <w:p w:rsidR="00B20D9B" w:rsidRPr="002A46B2" w:rsidP="00405F26" w14:paraId="1FFB8F8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color w:val="000000" w:themeColor="text1"/>
                <w:sz w:val="17"/>
                <w:szCs w:val="17"/>
              </w:rPr>
            </w:pPr>
          </w:p>
        </w:tc>
        <w:tc>
          <w:tcPr>
            <w:tcW w:w="1260" w:type="dxa"/>
            <w:tcBorders>
              <w:top w:val="single" w:sz="4" w:space="0" w:color="auto"/>
              <w:left w:val="nil"/>
              <w:bottom w:val="single" w:sz="4" w:space="0" w:color="auto"/>
              <w:right w:val="single" w:sz="4" w:space="0" w:color="auto"/>
            </w:tcBorders>
            <w:shd w:val="clear" w:color="auto" w:fill="F2F2F2" w:themeFill="background1" w:themeFillShade="F2"/>
            <w:vAlign w:val="bottom"/>
          </w:tcPr>
          <w:p w:rsidR="00B20D9B" w:rsidRPr="002A46B2" w:rsidP="00405F26" w14:paraId="10BEACA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color w:val="000000" w:themeColor="text1"/>
                <w:sz w:val="17"/>
                <w:szCs w:val="17"/>
              </w:rPr>
            </w:pPr>
          </w:p>
        </w:tc>
      </w:tr>
      <w:tr w14:paraId="2E3F6070" w14:textId="77777777" w:rsidTr="002A46B2">
        <w:tblPrEx>
          <w:tblW w:w="9059" w:type="dxa"/>
          <w:tblInd w:w="108" w:type="dxa"/>
          <w:tblLayout w:type="fixed"/>
          <w:tblLook w:val="01E0"/>
        </w:tblPrEx>
        <w:tc>
          <w:tcPr>
            <w:tcW w:w="2849" w:type="dxa"/>
            <w:tcBorders>
              <w:top w:val="single" w:sz="4" w:space="0" w:color="auto"/>
              <w:bottom w:val="single" w:sz="4" w:space="0" w:color="auto"/>
            </w:tcBorders>
            <w:shd w:val="clear" w:color="auto" w:fill="auto"/>
            <w:vAlign w:val="center"/>
          </w:tcPr>
          <w:p w:rsidR="00B20D9B" w:rsidRPr="002A46B2" w:rsidP="002A46B2" w14:paraId="025D24E2" w14:textId="0D527C6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color w:val="000000" w:themeColor="text1"/>
                <w:sz w:val="17"/>
                <w:szCs w:val="17"/>
              </w:rPr>
            </w:pPr>
            <w:r w:rsidRPr="002A46B2">
              <w:rPr>
                <w:rFonts w:ascii="Arial" w:hAnsi="Arial" w:cs="Arial"/>
                <w:b/>
                <w:bCs/>
                <w:color w:val="000000" w:themeColor="text1"/>
                <w:sz w:val="17"/>
                <w:szCs w:val="17"/>
              </w:rPr>
              <w:t>I</w:t>
            </w:r>
            <w:r w:rsidRPr="002A46B2">
              <w:rPr>
                <w:rFonts w:ascii="Arial" w:hAnsi="Arial" w:cs="Arial"/>
                <w:color w:val="000000" w:themeColor="text1"/>
                <w:sz w:val="18"/>
                <w:szCs w:val="18"/>
              </w:rPr>
              <w:t>nformation Collection Clearance</w:t>
            </w:r>
          </w:p>
        </w:tc>
        <w:tc>
          <w:tcPr>
            <w:tcW w:w="1178" w:type="dxa"/>
            <w:tcBorders>
              <w:top w:val="single" w:sz="4" w:space="0" w:color="auto"/>
              <w:bottom w:val="single" w:sz="4" w:space="0" w:color="auto"/>
            </w:tcBorders>
            <w:shd w:val="clear" w:color="auto" w:fill="auto"/>
            <w:vAlign w:val="center"/>
          </w:tcPr>
          <w:p w:rsidR="00B20D9B" w:rsidRPr="002A46B2" w:rsidP="00186998" w14:paraId="4A5CA31B" w14:textId="64E7163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Cs/>
                <w:color w:val="000000" w:themeColor="text1"/>
              </w:rPr>
            </w:pPr>
            <w:r w:rsidRPr="002A46B2">
              <w:rPr>
                <w:rFonts w:ascii="Arial" w:hAnsi="Arial" w:cs="Arial"/>
                <w:bCs/>
                <w:color w:val="000000" w:themeColor="text1"/>
              </w:rPr>
              <w:t>GS-14/06</w:t>
            </w:r>
          </w:p>
        </w:tc>
        <w:tc>
          <w:tcPr>
            <w:tcW w:w="1080" w:type="dxa"/>
            <w:tcBorders>
              <w:top w:val="single" w:sz="4" w:space="0" w:color="auto"/>
              <w:bottom w:val="single" w:sz="4" w:space="0" w:color="auto"/>
            </w:tcBorders>
            <w:shd w:val="clear" w:color="auto" w:fill="auto"/>
            <w:vAlign w:val="center"/>
          </w:tcPr>
          <w:p w:rsidR="00B20D9B" w:rsidRPr="002A46B2" w:rsidP="00186998" w14:paraId="5EEA14B5" w14:textId="448A14D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Cs/>
                <w:color w:val="000000" w:themeColor="text1"/>
              </w:rPr>
            </w:pPr>
            <w:r w:rsidRPr="002A46B2">
              <w:rPr>
                <w:rFonts w:ascii="Arial" w:hAnsi="Arial" w:cs="Arial"/>
                <w:bCs/>
                <w:color w:val="000000" w:themeColor="text1"/>
              </w:rPr>
              <w:t xml:space="preserve">$109.30 </w:t>
            </w:r>
          </w:p>
        </w:tc>
        <w:tc>
          <w:tcPr>
            <w:tcW w:w="802" w:type="dxa"/>
            <w:tcBorders>
              <w:top w:val="single" w:sz="4" w:space="0" w:color="auto"/>
              <w:bottom w:val="single" w:sz="4" w:space="0" w:color="auto"/>
            </w:tcBorders>
            <w:shd w:val="clear" w:color="auto" w:fill="auto"/>
            <w:vAlign w:val="center"/>
          </w:tcPr>
          <w:p w:rsidR="00B20D9B" w:rsidRPr="002A46B2" w:rsidP="00186998" w14:paraId="2AF03919" w14:textId="24B04F8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Cs/>
                <w:color w:val="000000" w:themeColor="text1"/>
              </w:rPr>
            </w:pPr>
            <w:r w:rsidRPr="002A46B2">
              <w:rPr>
                <w:rFonts w:ascii="Arial" w:hAnsi="Arial" w:cs="Arial"/>
                <w:bCs/>
                <w:color w:val="000000" w:themeColor="text1"/>
              </w:rPr>
              <w:t>N/A</w:t>
            </w:r>
          </w:p>
        </w:tc>
        <w:tc>
          <w:tcPr>
            <w:tcW w:w="1080" w:type="dxa"/>
            <w:tcBorders>
              <w:top w:val="single" w:sz="4" w:space="0" w:color="auto"/>
              <w:bottom w:val="single" w:sz="4" w:space="0" w:color="auto"/>
            </w:tcBorders>
            <w:shd w:val="clear" w:color="auto" w:fill="auto"/>
            <w:vAlign w:val="center"/>
          </w:tcPr>
          <w:p w:rsidR="00B20D9B" w:rsidRPr="002A46B2" w:rsidP="00186998" w14:paraId="5CCB41C8" w14:textId="37EC0BE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Cs/>
                <w:color w:val="000000" w:themeColor="text1"/>
              </w:rPr>
            </w:pPr>
            <w:r w:rsidRPr="002A46B2">
              <w:rPr>
                <w:rFonts w:ascii="Arial" w:hAnsi="Arial" w:cs="Arial"/>
                <w:bCs/>
                <w:color w:val="000000" w:themeColor="text1"/>
              </w:rPr>
              <w:t>N/A</w:t>
            </w:r>
          </w:p>
        </w:tc>
        <w:tc>
          <w:tcPr>
            <w:tcW w:w="810" w:type="dxa"/>
            <w:tcBorders>
              <w:top w:val="single" w:sz="4" w:space="0" w:color="auto"/>
              <w:bottom w:val="single" w:sz="4" w:space="0" w:color="auto"/>
            </w:tcBorders>
            <w:shd w:val="clear" w:color="auto" w:fill="auto"/>
            <w:vAlign w:val="center"/>
          </w:tcPr>
          <w:p w:rsidR="00B20D9B" w:rsidRPr="002A46B2" w:rsidP="00186998" w14:paraId="7CA77D5B" w14:textId="728FA25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Cs/>
                <w:color w:val="000000" w:themeColor="text1"/>
              </w:rPr>
            </w:pPr>
            <w:r w:rsidRPr="002A46B2">
              <w:rPr>
                <w:rFonts w:ascii="Arial" w:hAnsi="Arial" w:cs="Arial"/>
                <w:bCs/>
                <w:color w:val="000000" w:themeColor="text1"/>
              </w:rPr>
              <w:t>20</w:t>
            </w:r>
          </w:p>
        </w:tc>
        <w:tc>
          <w:tcPr>
            <w:tcW w:w="1260" w:type="dxa"/>
            <w:tcBorders>
              <w:top w:val="single" w:sz="4" w:space="0" w:color="auto"/>
              <w:bottom w:val="single" w:sz="4" w:space="0" w:color="auto"/>
            </w:tcBorders>
            <w:shd w:val="clear" w:color="auto" w:fill="auto"/>
            <w:vAlign w:val="center"/>
          </w:tcPr>
          <w:p w:rsidR="00B20D9B" w:rsidRPr="002A46B2" w:rsidP="00186998" w14:paraId="4080F4E2" w14:textId="63F9094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Cs/>
                <w:color w:val="000000" w:themeColor="text1"/>
              </w:rPr>
            </w:pPr>
            <w:r w:rsidRPr="002A46B2">
              <w:rPr>
                <w:rFonts w:ascii="Arial" w:hAnsi="Arial" w:cs="Arial"/>
                <w:bCs/>
                <w:color w:val="000000" w:themeColor="text1"/>
              </w:rPr>
              <w:t>$2,186</w:t>
            </w:r>
          </w:p>
        </w:tc>
      </w:tr>
      <w:tr w14:paraId="1250ED6A" w14:textId="77777777" w:rsidTr="002A46B2">
        <w:tblPrEx>
          <w:tblW w:w="9059" w:type="dxa"/>
          <w:tblInd w:w="108" w:type="dxa"/>
          <w:tblLayout w:type="fixed"/>
          <w:tblLook w:val="01E0"/>
        </w:tblPrEx>
        <w:tc>
          <w:tcPr>
            <w:tcW w:w="2849" w:type="dxa"/>
            <w:tcBorders>
              <w:top w:val="single" w:sz="4" w:space="0" w:color="auto"/>
              <w:left w:val="single" w:sz="4" w:space="0" w:color="auto"/>
              <w:bottom w:val="single" w:sz="4" w:space="0" w:color="auto"/>
              <w:right w:val="nil"/>
            </w:tcBorders>
            <w:shd w:val="clear" w:color="auto" w:fill="F2F2F2" w:themeFill="background1" w:themeFillShade="F2"/>
            <w:vAlign w:val="bottom"/>
          </w:tcPr>
          <w:p w:rsidR="00B20D9B" w:rsidRPr="002A46B2" w:rsidP="002A46B2" w14:paraId="07EBEE8F" w14:textId="590073A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color w:val="000000" w:themeColor="text1"/>
                <w:sz w:val="17"/>
                <w:szCs w:val="17"/>
              </w:rPr>
            </w:pPr>
            <w:r w:rsidRPr="002A46B2">
              <w:rPr>
                <w:rFonts w:ascii="Arial" w:hAnsi="Arial" w:cs="Arial"/>
                <w:b/>
                <w:bCs/>
                <w:color w:val="000000" w:themeColor="text1"/>
                <w:sz w:val="17"/>
                <w:szCs w:val="17"/>
              </w:rPr>
              <w:t>BIE Staff</w:t>
            </w:r>
          </w:p>
        </w:tc>
        <w:tc>
          <w:tcPr>
            <w:tcW w:w="1178" w:type="dxa"/>
            <w:tcBorders>
              <w:top w:val="single" w:sz="4" w:space="0" w:color="auto"/>
              <w:left w:val="nil"/>
              <w:bottom w:val="single" w:sz="4" w:space="0" w:color="auto"/>
              <w:right w:val="nil"/>
            </w:tcBorders>
            <w:shd w:val="clear" w:color="auto" w:fill="F2F2F2" w:themeFill="background1" w:themeFillShade="F2"/>
            <w:vAlign w:val="bottom"/>
          </w:tcPr>
          <w:p w:rsidR="00B20D9B" w:rsidRPr="002A46B2" w:rsidP="00405F26" w14:paraId="012B8CB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color w:val="000000" w:themeColor="text1"/>
              </w:rPr>
            </w:pPr>
          </w:p>
        </w:tc>
        <w:tc>
          <w:tcPr>
            <w:tcW w:w="1080" w:type="dxa"/>
            <w:tcBorders>
              <w:top w:val="single" w:sz="4" w:space="0" w:color="auto"/>
              <w:left w:val="nil"/>
              <w:bottom w:val="single" w:sz="4" w:space="0" w:color="auto"/>
              <w:right w:val="nil"/>
            </w:tcBorders>
            <w:shd w:val="clear" w:color="auto" w:fill="F2F2F2" w:themeFill="background1" w:themeFillShade="F2"/>
            <w:vAlign w:val="bottom"/>
          </w:tcPr>
          <w:p w:rsidR="00B20D9B" w:rsidRPr="002A46B2" w:rsidP="00405F26" w14:paraId="7EC1F4C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color w:val="000000" w:themeColor="text1"/>
              </w:rPr>
            </w:pPr>
          </w:p>
        </w:tc>
        <w:tc>
          <w:tcPr>
            <w:tcW w:w="802" w:type="dxa"/>
            <w:tcBorders>
              <w:top w:val="single" w:sz="4" w:space="0" w:color="auto"/>
              <w:left w:val="nil"/>
              <w:bottom w:val="single" w:sz="4" w:space="0" w:color="auto"/>
              <w:right w:val="nil"/>
            </w:tcBorders>
            <w:shd w:val="clear" w:color="auto" w:fill="F2F2F2" w:themeFill="background1" w:themeFillShade="F2"/>
            <w:vAlign w:val="bottom"/>
          </w:tcPr>
          <w:p w:rsidR="00B20D9B" w:rsidRPr="002A46B2" w:rsidP="00405F26" w14:paraId="7D8A974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color w:val="000000" w:themeColor="text1"/>
              </w:rPr>
            </w:pPr>
          </w:p>
        </w:tc>
        <w:tc>
          <w:tcPr>
            <w:tcW w:w="1080" w:type="dxa"/>
            <w:tcBorders>
              <w:top w:val="single" w:sz="4" w:space="0" w:color="auto"/>
              <w:left w:val="nil"/>
              <w:bottom w:val="single" w:sz="4" w:space="0" w:color="auto"/>
              <w:right w:val="nil"/>
            </w:tcBorders>
            <w:shd w:val="clear" w:color="auto" w:fill="F2F2F2" w:themeFill="background1" w:themeFillShade="F2"/>
            <w:vAlign w:val="bottom"/>
          </w:tcPr>
          <w:p w:rsidR="00B20D9B" w:rsidRPr="002A46B2" w:rsidP="00405F26" w14:paraId="48DA281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color w:val="000000" w:themeColor="text1"/>
              </w:rPr>
            </w:pPr>
          </w:p>
        </w:tc>
        <w:tc>
          <w:tcPr>
            <w:tcW w:w="810" w:type="dxa"/>
            <w:tcBorders>
              <w:top w:val="single" w:sz="4" w:space="0" w:color="auto"/>
              <w:left w:val="nil"/>
              <w:bottom w:val="single" w:sz="4" w:space="0" w:color="auto"/>
              <w:right w:val="nil"/>
            </w:tcBorders>
            <w:shd w:val="clear" w:color="auto" w:fill="F2F2F2" w:themeFill="background1" w:themeFillShade="F2"/>
            <w:vAlign w:val="bottom"/>
          </w:tcPr>
          <w:p w:rsidR="00B20D9B" w:rsidRPr="002A46B2" w:rsidP="00405F26" w14:paraId="7440646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color w:val="000000" w:themeColor="text1"/>
              </w:rPr>
            </w:pPr>
          </w:p>
        </w:tc>
        <w:tc>
          <w:tcPr>
            <w:tcW w:w="1260" w:type="dxa"/>
            <w:tcBorders>
              <w:top w:val="single" w:sz="4" w:space="0" w:color="auto"/>
              <w:left w:val="nil"/>
              <w:bottom w:val="single" w:sz="4" w:space="0" w:color="auto"/>
              <w:right w:val="single" w:sz="4" w:space="0" w:color="auto"/>
            </w:tcBorders>
            <w:shd w:val="clear" w:color="auto" w:fill="F2F2F2" w:themeFill="background1" w:themeFillShade="F2"/>
            <w:vAlign w:val="bottom"/>
          </w:tcPr>
          <w:p w:rsidR="00B20D9B" w:rsidRPr="002A46B2" w:rsidP="00405F26" w14:paraId="655894C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color w:val="000000" w:themeColor="text1"/>
              </w:rPr>
            </w:pPr>
          </w:p>
        </w:tc>
      </w:tr>
      <w:tr w14:paraId="5CF7805A" w14:textId="77777777" w:rsidTr="002A46B2">
        <w:tblPrEx>
          <w:tblW w:w="9059" w:type="dxa"/>
          <w:tblInd w:w="108" w:type="dxa"/>
          <w:tblLayout w:type="fixed"/>
          <w:tblLook w:val="01E0"/>
        </w:tblPrEx>
        <w:tc>
          <w:tcPr>
            <w:tcW w:w="2849" w:type="dxa"/>
            <w:tcBorders>
              <w:top w:val="single" w:sz="4" w:space="0" w:color="auto"/>
            </w:tcBorders>
            <w:vAlign w:val="center"/>
          </w:tcPr>
          <w:p w:rsidR="00186998" w:rsidRPr="002A46B2" w:rsidP="00186998" w14:paraId="3CDD28F5" w14:textId="2ECF4810">
            <w:pPr>
              <w:pStyle w:val="HTMLPreformatted"/>
              <w:widowControl w:val="0"/>
              <w:tabs>
                <w:tab w:val="left" w:pos="480"/>
                <w:tab w:val="clear" w:pos="916"/>
              </w:tabs>
              <w:autoSpaceDE w:val="0"/>
              <w:autoSpaceDN w:val="0"/>
              <w:adjustRightInd w:val="0"/>
              <w:rPr>
                <w:rFonts w:ascii="Arial" w:hAnsi="Arial" w:cs="Arial"/>
                <w:color w:val="000000" w:themeColor="text1"/>
                <w:sz w:val="18"/>
                <w:szCs w:val="18"/>
              </w:rPr>
            </w:pPr>
            <w:r w:rsidRPr="002A46B2">
              <w:rPr>
                <w:rFonts w:ascii="Arial" w:hAnsi="Arial" w:cs="Arial"/>
                <w:color w:val="000000" w:themeColor="text1"/>
                <w:sz w:val="18"/>
                <w:szCs w:val="18"/>
              </w:rPr>
              <w:t>Review provisions of leases and the construction of permanent improvements under the lease (businesses)</w:t>
            </w:r>
          </w:p>
        </w:tc>
        <w:tc>
          <w:tcPr>
            <w:tcW w:w="1178" w:type="dxa"/>
            <w:tcBorders>
              <w:top w:val="single" w:sz="4" w:space="0" w:color="auto"/>
            </w:tcBorders>
            <w:vAlign w:val="center"/>
          </w:tcPr>
          <w:p w:rsidR="00186998" w:rsidRPr="002A46B2" w:rsidP="00186998" w14:paraId="0B7915B3" w14:textId="726E0D5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Cs/>
                <w:color w:val="000000" w:themeColor="text1"/>
              </w:rPr>
            </w:pPr>
            <w:r w:rsidRPr="002A46B2">
              <w:rPr>
                <w:rFonts w:ascii="Arial" w:hAnsi="Arial" w:cs="Arial"/>
                <w:bCs/>
                <w:color w:val="000000" w:themeColor="text1"/>
              </w:rPr>
              <w:t>GS-12/05</w:t>
            </w:r>
          </w:p>
        </w:tc>
        <w:tc>
          <w:tcPr>
            <w:tcW w:w="1080" w:type="dxa"/>
            <w:tcBorders>
              <w:top w:val="single" w:sz="4" w:space="0" w:color="auto"/>
            </w:tcBorders>
            <w:vAlign w:val="center"/>
          </w:tcPr>
          <w:p w:rsidR="00186998" w:rsidRPr="002A46B2" w:rsidP="002A46B2" w14:paraId="3F422D93" w14:textId="004DE51B">
            <w:pPr>
              <w:pStyle w:val="BodyTextIndent2"/>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0"/>
              <w:jc w:val="center"/>
              <w:rPr>
                <w:rFonts w:ascii="Arial" w:hAnsi="Arial" w:cs="Arial"/>
                <w:color w:val="000000" w:themeColor="text1"/>
              </w:rPr>
            </w:pPr>
            <w:r w:rsidRPr="002A46B2">
              <w:rPr>
                <w:rFonts w:ascii="Arial" w:hAnsi="Arial" w:cs="Arial"/>
                <w:color w:val="000000" w:themeColor="text1"/>
              </w:rPr>
              <w:t>$75.55</w:t>
            </w:r>
          </w:p>
        </w:tc>
        <w:tc>
          <w:tcPr>
            <w:tcW w:w="802" w:type="dxa"/>
            <w:tcBorders>
              <w:top w:val="single" w:sz="4" w:space="0" w:color="auto"/>
            </w:tcBorders>
            <w:vAlign w:val="center"/>
          </w:tcPr>
          <w:p w:rsidR="00186998" w:rsidRPr="002A46B2" w:rsidP="00186998" w14:paraId="3A764F4E" w14:textId="0EB09A1E">
            <w:pPr>
              <w:pStyle w:val="HTMLPreformatted"/>
              <w:widowControl w:val="0"/>
              <w:tabs>
                <w:tab w:val="left" w:pos="480"/>
                <w:tab w:val="clear" w:pos="916"/>
              </w:tabs>
              <w:autoSpaceDE w:val="0"/>
              <w:autoSpaceDN w:val="0"/>
              <w:adjustRightInd w:val="0"/>
              <w:jc w:val="center"/>
              <w:rPr>
                <w:rFonts w:ascii="Arial" w:hAnsi="Arial" w:cs="Arial"/>
                <w:color w:val="000000" w:themeColor="text1"/>
              </w:rPr>
            </w:pPr>
            <w:r w:rsidRPr="002A46B2">
              <w:rPr>
                <w:rFonts w:ascii="Arial" w:hAnsi="Arial" w:cs="Arial"/>
                <w:color w:val="000000" w:themeColor="text1"/>
              </w:rPr>
              <w:t>17</w:t>
            </w:r>
          </w:p>
        </w:tc>
        <w:tc>
          <w:tcPr>
            <w:tcW w:w="1080" w:type="dxa"/>
            <w:tcBorders>
              <w:top w:val="single" w:sz="4" w:space="0" w:color="auto"/>
            </w:tcBorders>
            <w:vAlign w:val="center"/>
          </w:tcPr>
          <w:p w:rsidR="00186998" w:rsidRPr="002A46B2" w:rsidP="00186998" w14:paraId="67CD298B" w14:textId="3F709CB4">
            <w:pPr>
              <w:pStyle w:val="BodyTextIndent2"/>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0"/>
              <w:jc w:val="center"/>
              <w:rPr>
                <w:rFonts w:ascii="Arial" w:hAnsi="Arial" w:cs="Arial"/>
                <w:color w:val="000000" w:themeColor="text1"/>
              </w:rPr>
            </w:pPr>
            <w:r w:rsidRPr="002A46B2">
              <w:rPr>
                <w:rFonts w:ascii="Arial" w:hAnsi="Arial" w:cs="Arial"/>
                <w:color w:val="000000" w:themeColor="text1"/>
              </w:rPr>
              <w:t>3</w:t>
            </w:r>
          </w:p>
        </w:tc>
        <w:tc>
          <w:tcPr>
            <w:tcW w:w="810" w:type="dxa"/>
            <w:tcBorders>
              <w:top w:val="single" w:sz="4" w:space="0" w:color="auto"/>
            </w:tcBorders>
            <w:vAlign w:val="center"/>
          </w:tcPr>
          <w:p w:rsidR="00186998" w:rsidRPr="002A46B2" w:rsidP="00186998" w14:paraId="44BF9AE7" w14:textId="4E09763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Cs/>
                <w:color w:val="000000" w:themeColor="text1"/>
              </w:rPr>
            </w:pPr>
            <w:r w:rsidRPr="002A46B2">
              <w:rPr>
                <w:rFonts w:ascii="Arial" w:hAnsi="Arial" w:cs="Arial"/>
                <w:bCs/>
                <w:color w:val="000000" w:themeColor="text1"/>
              </w:rPr>
              <w:t>51</w:t>
            </w:r>
          </w:p>
        </w:tc>
        <w:tc>
          <w:tcPr>
            <w:tcW w:w="1260" w:type="dxa"/>
            <w:tcBorders>
              <w:top w:val="single" w:sz="4" w:space="0" w:color="auto"/>
            </w:tcBorders>
            <w:vAlign w:val="center"/>
          </w:tcPr>
          <w:p w:rsidR="00186998" w:rsidRPr="002A46B2" w:rsidP="002A46B2" w14:paraId="05A66EDB" w14:textId="475AF95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Cs/>
                <w:color w:val="000000" w:themeColor="text1"/>
              </w:rPr>
            </w:pPr>
            <w:r w:rsidRPr="002A46B2">
              <w:rPr>
                <w:rFonts w:ascii="Arial" w:hAnsi="Arial" w:cs="Arial"/>
                <w:color w:val="000000" w:themeColor="text1"/>
              </w:rPr>
              <w:t xml:space="preserve">$3,853 </w:t>
            </w:r>
          </w:p>
        </w:tc>
      </w:tr>
      <w:tr w14:paraId="071B75D4" w14:textId="77777777" w:rsidTr="002A46B2">
        <w:tblPrEx>
          <w:tblW w:w="9059" w:type="dxa"/>
          <w:tblInd w:w="108" w:type="dxa"/>
          <w:tblLayout w:type="fixed"/>
          <w:tblLook w:val="01E0"/>
        </w:tblPrEx>
        <w:tc>
          <w:tcPr>
            <w:tcW w:w="2849" w:type="dxa"/>
            <w:vAlign w:val="center"/>
          </w:tcPr>
          <w:p w:rsidR="00186998" w:rsidRPr="002A46B2" w:rsidP="00186998" w14:paraId="1E03F0C3" w14:textId="19E08A50">
            <w:pPr>
              <w:pStyle w:val="HTMLPreformatted"/>
              <w:widowControl w:val="0"/>
              <w:tabs>
                <w:tab w:val="left" w:pos="480"/>
                <w:tab w:val="clear" w:pos="916"/>
              </w:tabs>
              <w:autoSpaceDE w:val="0"/>
              <w:autoSpaceDN w:val="0"/>
              <w:adjustRightInd w:val="0"/>
              <w:rPr>
                <w:rFonts w:ascii="Arial" w:hAnsi="Arial" w:cs="Arial"/>
                <w:color w:val="000000" w:themeColor="text1"/>
                <w:sz w:val="18"/>
                <w:szCs w:val="18"/>
              </w:rPr>
            </w:pPr>
            <w:r w:rsidRPr="002A46B2">
              <w:rPr>
                <w:rFonts w:ascii="Arial" w:hAnsi="Arial" w:cs="Arial"/>
                <w:color w:val="000000" w:themeColor="text1"/>
                <w:sz w:val="18"/>
                <w:szCs w:val="18"/>
              </w:rPr>
              <w:t xml:space="preserve">Review provisions of leases and </w:t>
            </w:r>
            <w:r w:rsidRPr="002A46B2">
              <w:rPr>
                <w:rFonts w:ascii="Arial" w:hAnsi="Arial" w:cs="Arial"/>
                <w:color w:val="000000" w:themeColor="text1"/>
                <w:sz w:val="18"/>
                <w:szCs w:val="18"/>
              </w:rPr>
              <w:t>the construction of permanent improvements under the lease (individuals)</w:t>
            </w:r>
          </w:p>
        </w:tc>
        <w:tc>
          <w:tcPr>
            <w:tcW w:w="1178" w:type="dxa"/>
            <w:vAlign w:val="center"/>
          </w:tcPr>
          <w:p w:rsidR="00186998" w:rsidRPr="002A46B2" w:rsidP="00186998" w14:paraId="18382A2E" w14:textId="1558A81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Cs/>
                <w:color w:val="000000" w:themeColor="text1"/>
              </w:rPr>
            </w:pPr>
            <w:r w:rsidRPr="002A46B2">
              <w:rPr>
                <w:rFonts w:ascii="Arial" w:hAnsi="Arial" w:cs="Arial"/>
                <w:bCs/>
                <w:color w:val="000000" w:themeColor="text1"/>
              </w:rPr>
              <w:t>GS-12/05</w:t>
            </w:r>
          </w:p>
        </w:tc>
        <w:tc>
          <w:tcPr>
            <w:tcW w:w="1080" w:type="dxa"/>
            <w:vAlign w:val="center"/>
          </w:tcPr>
          <w:p w:rsidR="00186998" w:rsidRPr="002A46B2" w:rsidP="002A46B2" w14:paraId="3DB6E92C" w14:textId="081CC28C">
            <w:pPr>
              <w:pStyle w:val="BodyTextIndent2"/>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0"/>
              <w:jc w:val="center"/>
              <w:rPr>
                <w:rFonts w:ascii="Arial" w:hAnsi="Arial" w:cs="Arial"/>
                <w:color w:val="000000" w:themeColor="text1"/>
              </w:rPr>
            </w:pPr>
            <w:r w:rsidRPr="002A46B2">
              <w:rPr>
                <w:rFonts w:ascii="Arial" w:hAnsi="Arial" w:cs="Arial"/>
                <w:color w:val="000000" w:themeColor="text1"/>
              </w:rPr>
              <w:t>$75.55</w:t>
            </w:r>
          </w:p>
        </w:tc>
        <w:tc>
          <w:tcPr>
            <w:tcW w:w="802" w:type="dxa"/>
            <w:vAlign w:val="center"/>
          </w:tcPr>
          <w:p w:rsidR="00186998" w:rsidRPr="002A46B2" w:rsidP="00186998" w14:paraId="2A4E06B2" w14:textId="7CEFC15B">
            <w:pPr>
              <w:pStyle w:val="HTMLPreformatted"/>
              <w:widowControl w:val="0"/>
              <w:tabs>
                <w:tab w:val="left" w:pos="480"/>
                <w:tab w:val="clear" w:pos="916"/>
              </w:tabs>
              <w:autoSpaceDE w:val="0"/>
              <w:autoSpaceDN w:val="0"/>
              <w:adjustRightInd w:val="0"/>
              <w:jc w:val="center"/>
              <w:rPr>
                <w:rFonts w:ascii="Arial" w:hAnsi="Arial" w:cs="Arial"/>
                <w:color w:val="000000" w:themeColor="text1"/>
              </w:rPr>
            </w:pPr>
            <w:r w:rsidRPr="002A46B2">
              <w:rPr>
                <w:rFonts w:ascii="Arial" w:hAnsi="Arial" w:cs="Arial"/>
                <w:color w:val="000000" w:themeColor="text1"/>
              </w:rPr>
              <w:t>3</w:t>
            </w:r>
          </w:p>
        </w:tc>
        <w:tc>
          <w:tcPr>
            <w:tcW w:w="1080" w:type="dxa"/>
            <w:vAlign w:val="center"/>
          </w:tcPr>
          <w:p w:rsidR="00186998" w:rsidRPr="002A46B2" w:rsidP="00186998" w14:paraId="0E63A718" w14:textId="3C98C74D">
            <w:pPr>
              <w:pStyle w:val="BodyTextIndent2"/>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0"/>
              <w:jc w:val="center"/>
              <w:rPr>
                <w:rFonts w:ascii="Arial" w:hAnsi="Arial" w:cs="Arial"/>
                <w:color w:val="000000" w:themeColor="text1"/>
              </w:rPr>
            </w:pPr>
            <w:r w:rsidRPr="002A46B2">
              <w:rPr>
                <w:rFonts w:ascii="Arial" w:hAnsi="Arial" w:cs="Arial"/>
                <w:color w:val="000000" w:themeColor="text1"/>
              </w:rPr>
              <w:t>3</w:t>
            </w:r>
          </w:p>
        </w:tc>
        <w:tc>
          <w:tcPr>
            <w:tcW w:w="810" w:type="dxa"/>
            <w:vAlign w:val="center"/>
          </w:tcPr>
          <w:p w:rsidR="00186998" w:rsidRPr="002A46B2" w:rsidP="00186998" w14:paraId="200E01B0" w14:textId="6CA6909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Cs/>
                <w:color w:val="000000" w:themeColor="text1"/>
              </w:rPr>
            </w:pPr>
            <w:r w:rsidRPr="002A46B2">
              <w:rPr>
                <w:rFonts w:ascii="Arial" w:hAnsi="Arial" w:cs="Arial"/>
                <w:bCs/>
                <w:color w:val="000000" w:themeColor="text1"/>
              </w:rPr>
              <w:t>9</w:t>
            </w:r>
          </w:p>
        </w:tc>
        <w:tc>
          <w:tcPr>
            <w:tcW w:w="1260" w:type="dxa"/>
            <w:vAlign w:val="center"/>
          </w:tcPr>
          <w:p w:rsidR="00186998" w:rsidRPr="002A46B2" w:rsidP="002A46B2" w14:paraId="546378BB" w14:textId="5260365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Cs/>
                <w:color w:val="000000" w:themeColor="text1"/>
              </w:rPr>
            </w:pPr>
            <w:r w:rsidRPr="002A46B2">
              <w:rPr>
                <w:rFonts w:ascii="Arial" w:hAnsi="Arial" w:cs="Arial"/>
                <w:color w:val="000000" w:themeColor="text1"/>
              </w:rPr>
              <w:t xml:space="preserve">$680 </w:t>
            </w:r>
          </w:p>
        </w:tc>
      </w:tr>
      <w:tr w14:paraId="4F9B05E3" w14:textId="77777777" w:rsidTr="002A46B2">
        <w:tblPrEx>
          <w:tblW w:w="9059" w:type="dxa"/>
          <w:tblInd w:w="108" w:type="dxa"/>
          <w:tblLayout w:type="fixed"/>
          <w:tblLook w:val="01E0"/>
        </w:tblPrEx>
        <w:tc>
          <w:tcPr>
            <w:tcW w:w="2849" w:type="dxa"/>
            <w:vAlign w:val="center"/>
          </w:tcPr>
          <w:p w:rsidR="00186998" w:rsidRPr="002A46B2" w:rsidP="00186998" w14:paraId="3AB8B979" w14:textId="19CBE7EB">
            <w:pPr>
              <w:widowControl/>
              <w:autoSpaceDE/>
              <w:autoSpaceDN/>
              <w:adjustRightInd/>
              <w:rPr>
                <w:rFonts w:ascii="Arial" w:hAnsi="Arial" w:cs="Arial"/>
                <w:color w:val="000000" w:themeColor="text1"/>
                <w:sz w:val="18"/>
                <w:szCs w:val="18"/>
              </w:rPr>
            </w:pPr>
            <w:r w:rsidRPr="002A46B2">
              <w:rPr>
                <w:rFonts w:ascii="Arial" w:hAnsi="Arial" w:cs="Arial"/>
                <w:color w:val="000000" w:themeColor="text1"/>
                <w:sz w:val="18"/>
                <w:szCs w:val="18"/>
              </w:rPr>
              <w:t>Address violations of leases</w:t>
            </w:r>
          </w:p>
          <w:p w:rsidR="00186998" w:rsidRPr="002A46B2" w:rsidP="00186998" w14:paraId="4383FBF7" w14:textId="114FDA89">
            <w:pPr>
              <w:pStyle w:val="HTMLPreformatted"/>
              <w:widowControl w:val="0"/>
              <w:tabs>
                <w:tab w:val="left" w:pos="480"/>
                <w:tab w:val="clear" w:pos="916"/>
              </w:tabs>
              <w:autoSpaceDE w:val="0"/>
              <w:autoSpaceDN w:val="0"/>
              <w:adjustRightInd w:val="0"/>
              <w:rPr>
                <w:rFonts w:ascii="Arial" w:hAnsi="Arial" w:cs="Arial"/>
                <w:color w:val="000000" w:themeColor="text1"/>
                <w:sz w:val="18"/>
                <w:szCs w:val="18"/>
              </w:rPr>
            </w:pPr>
          </w:p>
        </w:tc>
        <w:tc>
          <w:tcPr>
            <w:tcW w:w="1178" w:type="dxa"/>
            <w:vAlign w:val="center"/>
          </w:tcPr>
          <w:p w:rsidR="00186998" w:rsidRPr="002A46B2" w:rsidP="00186998" w14:paraId="3966042E" w14:textId="2B81FB0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Cs/>
                <w:color w:val="000000" w:themeColor="text1"/>
              </w:rPr>
            </w:pPr>
            <w:r w:rsidRPr="002A46B2">
              <w:rPr>
                <w:rFonts w:ascii="Arial" w:hAnsi="Arial" w:cs="Arial"/>
                <w:bCs/>
                <w:color w:val="000000" w:themeColor="text1"/>
              </w:rPr>
              <w:t>GS-12/05</w:t>
            </w:r>
          </w:p>
        </w:tc>
        <w:tc>
          <w:tcPr>
            <w:tcW w:w="1080" w:type="dxa"/>
            <w:vAlign w:val="center"/>
          </w:tcPr>
          <w:p w:rsidR="00186998" w:rsidRPr="002A46B2" w:rsidP="002A46B2" w14:paraId="19BB1D33" w14:textId="5011C4BB">
            <w:pPr>
              <w:pStyle w:val="BodyTextIndent2"/>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0"/>
              <w:jc w:val="center"/>
              <w:rPr>
                <w:rFonts w:ascii="Arial" w:hAnsi="Arial" w:cs="Arial"/>
                <w:color w:val="000000" w:themeColor="text1"/>
              </w:rPr>
            </w:pPr>
            <w:r w:rsidRPr="002A46B2">
              <w:rPr>
                <w:rFonts w:ascii="Arial" w:hAnsi="Arial" w:cs="Arial"/>
                <w:color w:val="000000" w:themeColor="text1"/>
              </w:rPr>
              <w:t>$75.55</w:t>
            </w:r>
          </w:p>
        </w:tc>
        <w:tc>
          <w:tcPr>
            <w:tcW w:w="802" w:type="dxa"/>
            <w:vAlign w:val="center"/>
          </w:tcPr>
          <w:p w:rsidR="00186998" w:rsidRPr="002A46B2" w:rsidP="00186998" w14:paraId="71F073BD" w14:textId="4DE57C8B">
            <w:pPr>
              <w:pStyle w:val="HTMLPreformatted"/>
              <w:widowControl w:val="0"/>
              <w:tabs>
                <w:tab w:val="left" w:pos="480"/>
                <w:tab w:val="clear" w:pos="916"/>
              </w:tabs>
              <w:autoSpaceDE w:val="0"/>
              <w:autoSpaceDN w:val="0"/>
              <w:adjustRightInd w:val="0"/>
              <w:jc w:val="center"/>
              <w:rPr>
                <w:rFonts w:ascii="Arial" w:hAnsi="Arial" w:cs="Arial"/>
                <w:color w:val="000000" w:themeColor="text1"/>
              </w:rPr>
            </w:pPr>
            <w:r w:rsidRPr="002A46B2">
              <w:rPr>
                <w:rFonts w:ascii="Arial" w:hAnsi="Arial" w:cs="Arial"/>
                <w:color w:val="000000" w:themeColor="text1"/>
              </w:rPr>
              <w:t>2</w:t>
            </w:r>
          </w:p>
        </w:tc>
        <w:tc>
          <w:tcPr>
            <w:tcW w:w="1080" w:type="dxa"/>
            <w:vAlign w:val="center"/>
          </w:tcPr>
          <w:p w:rsidR="00186998" w:rsidRPr="002A46B2" w:rsidP="00186998" w14:paraId="30951691" w14:textId="32FE2442">
            <w:pPr>
              <w:pStyle w:val="BodyTextIndent2"/>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0"/>
              <w:jc w:val="center"/>
              <w:rPr>
                <w:rFonts w:ascii="Arial" w:hAnsi="Arial" w:cs="Arial"/>
                <w:color w:val="000000" w:themeColor="text1"/>
              </w:rPr>
            </w:pPr>
            <w:r w:rsidRPr="002A46B2">
              <w:rPr>
                <w:rFonts w:ascii="Arial" w:hAnsi="Arial" w:cs="Arial"/>
                <w:color w:val="000000" w:themeColor="text1"/>
              </w:rPr>
              <w:t>3</w:t>
            </w:r>
          </w:p>
        </w:tc>
        <w:tc>
          <w:tcPr>
            <w:tcW w:w="810" w:type="dxa"/>
            <w:vAlign w:val="center"/>
          </w:tcPr>
          <w:p w:rsidR="00186998" w:rsidRPr="002A46B2" w:rsidP="00186998" w14:paraId="628F8AB8" w14:textId="60ED471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Cs/>
                <w:color w:val="000000" w:themeColor="text1"/>
              </w:rPr>
            </w:pPr>
            <w:r w:rsidRPr="002A46B2">
              <w:rPr>
                <w:rFonts w:ascii="Arial" w:hAnsi="Arial" w:cs="Arial"/>
                <w:bCs/>
                <w:color w:val="000000" w:themeColor="text1"/>
              </w:rPr>
              <w:t>6</w:t>
            </w:r>
          </w:p>
        </w:tc>
        <w:tc>
          <w:tcPr>
            <w:tcW w:w="1260" w:type="dxa"/>
            <w:vAlign w:val="center"/>
          </w:tcPr>
          <w:p w:rsidR="00186998" w:rsidRPr="002A46B2" w:rsidP="002A46B2" w14:paraId="37C9B113" w14:textId="54B50FF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Cs/>
                <w:color w:val="000000" w:themeColor="text1"/>
              </w:rPr>
            </w:pPr>
            <w:r w:rsidRPr="002A46B2">
              <w:rPr>
                <w:rFonts w:ascii="Arial" w:hAnsi="Arial" w:cs="Arial"/>
                <w:color w:val="000000" w:themeColor="text1"/>
              </w:rPr>
              <w:t xml:space="preserve">$453 </w:t>
            </w:r>
          </w:p>
        </w:tc>
      </w:tr>
      <w:tr w14:paraId="2AB7836F" w14:textId="77777777" w:rsidTr="002A46B2">
        <w:tblPrEx>
          <w:tblW w:w="9059" w:type="dxa"/>
          <w:tblInd w:w="108" w:type="dxa"/>
          <w:tblLayout w:type="fixed"/>
          <w:tblLook w:val="01E0"/>
        </w:tblPrEx>
        <w:tc>
          <w:tcPr>
            <w:tcW w:w="2849" w:type="dxa"/>
            <w:vAlign w:val="center"/>
          </w:tcPr>
          <w:p w:rsidR="00186998" w:rsidRPr="002A46B2" w:rsidP="00186998" w14:paraId="093DA318" w14:textId="0049B63B">
            <w:pPr>
              <w:pStyle w:val="HTMLPreformatted"/>
              <w:widowControl w:val="0"/>
              <w:tabs>
                <w:tab w:val="left" w:pos="480"/>
                <w:tab w:val="clear" w:pos="916"/>
              </w:tabs>
              <w:autoSpaceDE w:val="0"/>
              <w:autoSpaceDN w:val="0"/>
              <w:adjustRightInd w:val="0"/>
              <w:rPr>
                <w:rFonts w:ascii="Arial" w:hAnsi="Arial" w:cs="Arial"/>
                <w:color w:val="000000" w:themeColor="text1"/>
                <w:sz w:val="18"/>
                <w:szCs w:val="18"/>
              </w:rPr>
            </w:pPr>
            <w:r w:rsidRPr="002A46B2">
              <w:rPr>
                <w:rFonts w:ascii="Arial" w:hAnsi="Arial" w:cs="Arial"/>
                <w:color w:val="000000" w:themeColor="text1"/>
                <w:sz w:val="18"/>
                <w:szCs w:val="18"/>
              </w:rPr>
              <w:t>Address assignments, subleases, and mortgages of leases</w:t>
            </w:r>
          </w:p>
        </w:tc>
        <w:tc>
          <w:tcPr>
            <w:tcW w:w="1178" w:type="dxa"/>
            <w:vAlign w:val="center"/>
          </w:tcPr>
          <w:p w:rsidR="00186998" w:rsidRPr="002A46B2" w:rsidP="00186998" w14:paraId="1CA68A17" w14:textId="558CBE0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Cs/>
                <w:color w:val="000000" w:themeColor="text1"/>
              </w:rPr>
            </w:pPr>
            <w:r w:rsidRPr="002A46B2">
              <w:rPr>
                <w:rFonts w:ascii="Arial" w:hAnsi="Arial" w:cs="Arial"/>
                <w:bCs/>
                <w:color w:val="000000" w:themeColor="text1"/>
              </w:rPr>
              <w:t>GS-12/05</w:t>
            </w:r>
          </w:p>
        </w:tc>
        <w:tc>
          <w:tcPr>
            <w:tcW w:w="1080" w:type="dxa"/>
            <w:vAlign w:val="center"/>
          </w:tcPr>
          <w:p w:rsidR="00186998" w:rsidRPr="002A46B2" w:rsidP="002A46B2" w14:paraId="3C0C5AF0" w14:textId="4131CB33">
            <w:pPr>
              <w:pStyle w:val="BodyTextIndent2"/>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0"/>
              <w:jc w:val="center"/>
              <w:rPr>
                <w:rFonts w:ascii="Arial" w:hAnsi="Arial" w:cs="Arial"/>
                <w:color w:val="000000" w:themeColor="text1"/>
              </w:rPr>
            </w:pPr>
            <w:r w:rsidRPr="002A46B2">
              <w:rPr>
                <w:rFonts w:ascii="Arial" w:hAnsi="Arial" w:cs="Arial"/>
                <w:color w:val="000000" w:themeColor="text1"/>
              </w:rPr>
              <w:t>$75.55</w:t>
            </w:r>
          </w:p>
        </w:tc>
        <w:tc>
          <w:tcPr>
            <w:tcW w:w="802" w:type="dxa"/>
            <w:vAlign w:val="center"/>
          </w:tcPr>
          <w:p w:rsidR="00186998" w:rsidRPr="002A46B2" w:rsidP="00186998" w14:paraId="258FAE3C" w14:textId="249103F7">
            <w:pPr>
              <w:pStyle w:val="HTMLPreformatted"/>
              <w:widowControl w:val="0"/>
              <w:tabs>
                <w:tab w:val="left" w:pos="480"/>
                <w:tab w:val="clear" w:pos="916"/>
              </w:tabs>
              <w:autoSpaceDE w:val="0"/>
              <w:autoSpaceDN w:val="0"/>
              <w:adjustRightInd w:val="0"/>
              <w:jc w:val="center"/>
              <w:rPr>
                <w:rFonts w:ascii="Arial" w:hAnsi="Arial" w:cs="Arial"/>
                <w:color w:val="000000" w:themeColor="text1"/>
              </w:rPr>
            </w:pPr>
            <w:r w:rsidRPr="002A46B2">
              <w:rPr>
                <w:rFonts w:ascii="Arial" w:hAnsi="Arial" w:cs="Arial"/>
                <w:color w:val="000000" w:themeColor="text1"/>
              </w:rPr>
              <w:t>2</w:t>
            </w:r>
          </w:p>
        </w:tc>
        <w:tc>
          <w:tcPr>
            <w:tcW w:w="1080" w:type="dxa"/>
            <w:vAlign w:val="center"/>
          </w:tcPr>
          <w:p w:rsidR="00186998" w:rsidRPr="002A46B2" w:rsidP="00186998" w14:paraId="141BEE78" w14:textId="52B825E0">
            <w:pPr>
              <w:pStyle w:val="BodyTextIndent2"/>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0"/>
              <w:jc w:val="center"/>
              <w:rPr>
                <w:rFonts w:ascii="Arial" w:hAnsi="Arial" w:cs="Arial"/>
                <w:color w:val="000000" w:themeColor="text1"/>
              </w:rPr>
            </w:pPr>
            <w:r w:rsidRPr="002A46B2">
              <w:rPr>
                <w:rFonts w:ascii="Arial" w:hAnsi="Arial" w:cs="Arial"/>
                <w:color w:val="000000" w:themeColor="text1"/>
              </w:rPr>
              <w:t>1</w:t>
            </w:r>
          </w:p>
        </w:tc>
        <w:tc>
          <w:tcPr>
            <w:tcW w:w="810" w:type="dxa"/>
            <w:vAlign w:val="center"/>
          </w:tcPr>
          <w:p w:rsidR="00186998" w:rsidRPr="002A46B2" w:rsidP="00186998" w14:paraId="0E982DB1" w14:textId="0BB1E69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Cs/>
                <w:color w:val="000000" w:themeColor="text1"/>
              </w:rPr>
            </w:pPr>
            <w:r w:rsidRPr="002A46B2">
              <w:rPr>
                <w:rFonts w:ascii="Arial" w:hAnsi="Arial" w:cs="Arial"/>
                <w:bCs/>
                <w:color w:val="000000" w:themeColor="text1"/>
              </w:rPr>
              <w:t>2</w:t>
            </w:r>
          </w:p>
        </w:tc>
        <w:tc>
          <w:tcPr>
            <w:tcW w:w="1260" w:type="dxa"/>
            <w:vAlign w:val="center"/>
          </w:tcPr>
          <w:p w:rsidR="00186998" w:rsidRPr="002A46B2" w:rsidP="002A46B2" w14:paraId="7F1D8656" w14:textId="2E4D28E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Cs/>
                <w:color w:val="000000" w:themeColor="text1"/>
              </w:rPr>
            </w:pPr>
            <w:r w:rsidRPr="002A46B2">
              <w:rPr>
                <w:rFonts w:ascii="Arial" w:hAnsi="Arial" w:cs="Arial"/>
                <w:color w:val="000000" w:themeColor="text1"/>
              </w:rPr>
              <w:t xml:space="preserve">$151 </w:t>
            </w:r>
          </w:p>
        </w:tc>
      </w:tr>
      <w:tr w14:paraId="5A39E31E" w14:textId="77777777" w:rsidTr="002A46B2">
        <w:tblPrEx>
          <w:tblW w:w="9059" w:type="dxa"/>
          <w:tblInd w:w="108" w:type="dxa"/>
          <w:tblLayout w:type="fixed"/>
          <w:tblLook w:val="01E0"/>
        </w:tblPrEx>
        <w:tc>
          <w:tcPr>
            <w:tcW w:w="2849" w:type="dxa"/>
            <w:shd w:val="clear" w:color="auto" w:fill="99FF99"/>
          </w:tcPr>
          <w:p w:rsidR="00186998" w:rsidRPr="002A46B2" w:rsidP="00186998" w14:paraId="068E3023" w14:textId="29FBFEFE">
            <w:pPr>
              <w:pStyle w:val="HTMLPreformatted"/>
              <w:widowControl w:val="0"/>
              <w:tabs>
                <w:tab w:val="left" w:pos="480"/>
                <w:tab w:val="clear" w:pos="916"/>
              </w:tabs>
              <w:autoSpaceDE w:val="0"/>
              <w:autoSpaceDN w:val="0"/>
              <w:adjustRightInd w:val="0"/>
              <w:rPr>
                <w:rFonts w:ascii="Arial" w:hAnsi="Arial" w:cs="Arial"/>
                <w:color w:val="000000" w:themeColor="text1"/>
                <w:sz w:val="18"/>
                <w:szCs w:val="18"/>
              </w:rPr>
            </w:pPr>
            <w:r w:rsidRPr="002A46B2">
              <w:rPr>
                <w:rFonts w:ascii="Arial" w:hAnsi="Arial" w:cs="Arial"/>
                <w:b/>
                <w:bCs/>
                <w:color w:val="000000" w:themeColor="text1"/>
                <w:sz w:val="18"/>
                <w:szCs w:val="18"/>
              </w:rPr>
              <w:t>Total</w:t>
            </w:r>
          </w:p>
        </w:tc>
        <w:tc>
          <w:tcPr>
            <w:tcW w:w="1178" w:type="dxa"/>
            <w:shd w:val="clear" w:color="auto" w:fill="99FF99"/>
            <w:vAlign w:val="center"/>
          </w:tcPr>
          <w:p w:rsidR="00186998" w:rsidRPr="002A46B2" w:rsidP="00186998" w14:paraId="17D96F3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Cs/>
                <w:color w:val="000000" w:themeColor="text1"/>
              </w:rPr>
            </w:pPr>
          </w:p>
        </w:tc>
        <w:tc>
          <w:tcPr>
            <w:tcW w:w="1080" w:type="dxa"/>
            <w:shd w:val="clear" w:color="auto" w:fill="99FF99"/>
            <w:vAlign w:val="center"/>
          </w:tcPr>
          <w:p w:rsidR="00186998" w:rsidRPr="002A46B2" w:rsidP="00186998" w14:paraId="0B8CECF9" w14:textId="77777777">
            <w:pPr>
              <w:pStyle w:val="BodyTextIndent2"/>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0"/>
              <w:jc w:val="right"/>
              <w:rPr>
                <w:rFonts w:ascii="Arial" w:hAnsi="Arial" w:cs="Arial"/>
                <w:color w:val="000000" w:themeColor="text1"/>
              </w:rPr>
            </w:pPr>
          </w:p>
        </w:tc>
        <w:tc>
          <w:tcPr>
            <w:tcW w:w="802" w:type="dxa"/>
            <w:shd w:val="clear" w:color="auto" w:fill="99FF99"/>
            <w:vAlign w:val="center"/>
          </w:tcPr>
          <w:p w:rsidR="00186998" w:rsidRPr="002A46B2" w:rsidP="00186998" w14:paraId="1A63F1D7" w14:textId="77777777">
            <w:pPr>
              <w:pStyle w:val="HTMLPreformatted"/>
              <w:widowControl w:val="0"/>
              <w:tabs>
                <w:tab w:val="left" w:pos="480"/>
                <w:tab w:val="clear" w:pos="916"/>
              </w:tabs>
              <w:autoSpaceDE w:val="0"/>
              <w:autoSpaceDN w:val="0"/>
              <w:adjustRightInd w:val="0"/>
              <w:jc w:val="center"/>
              <w:rPr>
                <w:rFonts w:ascii="Arial" w:hAnsi="Arial" w:cs="Arial"/>
                <w:color w:val="000000" w:themeColor="text1"/>
              </w:rPr>
            </w:pPr>
          </w:p>
        </w:tc>
        <w:tc>
          <w:tcPr>
            <w:tcW w:w="1080" w:type="dxa"/>
            <w:shd w:val="clear" w:color="auto" w:fill="99FF99"/>
            <w:vAlign w:val="center"/>
          </w:tcPr>
          <w:p w:rsidR="00186998" w:rsidRPr="002A46B2" w:rsidP="00186998" w14:paraId="074191E9" w14:textId="77777777">
            <w:pPr>
              <w:pStyle w:val="BodyTextIndent2"/>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0"/>
              <w:jc w:val="center"/>
              <w:rPr>
                <w:rFonts w:ascii="Arial" w:hAnsi="Arial" w:cs="Arial"/>
                <w:color w:val="000000" w:themeColor="text1"/>
              </w:rPr>
            </w:pPr>
          </w:p>
        </w:tc>
        <w:tc>
          <w:tcPr>
            <w:tcW w:w="810" w:type="dxa"/>
            <w:shd w:val="clear" w:color="auto" w:fill="99FF99"/>
            <w:vAlign w:val="center"/>
          </w:tcPr>
          <w:p w:rsidR="00186998" w:rsidRPr="002A46B2" w:rsidP="00186998" w14:paraId="79875216" w14:textId="4491B4E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color w:val="000000" w:themeColor="text1"/>
              </w:rPr>
            </w:pPr>
            <w:r w:rsidRPr="002A46B2">
              <w:rPr>
                <w:rFonts w:ascii="Arial" w:hAnsi="Arial" w:cs="Arial"/>
                <w:b/>
                <w:color w:val="000000" w:themeColor="text1"/>
              </w:rPr>
              <w:t>88</w:t>
            </w:r>
          </w:p>
        </w:tc>
        <w:tc>
          <w:tcPr>
            <w:tcW w:w="1260" w:type="dxa"/>
            <w:shd w:val="clear" w:color="auto" w:fill="99FF99"/>
          </w:tcPr>
          <w:p w:rsidR="00186998" w:rsidRPr="002A46B2" w:rsidP="002A46B2" w14:paraId="576509E8" w14:textId="2F36F68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color w:val="000000" w:themeColor="text1"/>
              </w:rPr>
            </w:pPr>
            <w:r w:rsidRPr="002A46B2">
              <w:rPr>
                <w:rFonts w:ascii="Arial" w:hAnsi="Arial" w:cs="Arial"/>
                <w:b/>
                <w:bCs/>
                <w:color w:val="000000" w:themeColor="text1"/>
              </w:rPr>
              <w:t xml:space="preserve"> $7,323 </w:t>
            </w:r>
          </w:p>
        </w:tc>
      </w:tr>
    </w:tbl>
    <w:p w:rsidR="00FA14F6" w:rsidRPr="002A46B2" w:rsidP="00FA14F6" w14:paraId="3B867C1B" w14:textId="77777777">
      <w:pPr>
        <w:tabs>
          <w:tab w:val="left" w:pos="-1080"/>
          <w:tab w:val="left" w:pos="-720"/>
          <w:tab w:val="left" w:pos="450"/>
          <w:tab w:val="left" w:pos="720"/>
        </w:tabs>
        <w:rPr>
          <w:rFonts w:ascii="Arial" w:hAnsi="Arial" w:cs="Arial"/>
          <w:color w:val="000000" w:themeColor="text1"/>
          <w:sz w:val="22"/>
          <w:szCs w:val="22"/>
        </w:rPr>
      </w:pPr>
    </w:p>
    <w:p w:rsidR="00FA14F6" w:rsidRPr="002A46B2" w:rsidP="00FA14F6" w14:paraId="7D8F71C8" w14:textId="77777777">
      <w:pPr>
        <w:tabs>
          <w:tab w:val="left" w:pos="-1080"/>
          <w:tab w:val="left" w:pos="-720"/>
          <w:tab w:val="left" w:pos="450"/>
          <w:tab w:val="left" w:pos="720"/>
        </w:tabs>
        <w:rPr>
          <w:rFonts w:ascii="Arial" w:hAnsi="Arial" w:cs="Arial"/>
          <w:b/>
          <w:color w:val="000000" w:themeColor="text1"/>
          <w:sz w:val="22"/>
          <w:szCs w:val="22"/>
        </w:rPr>
      </w:pPr>
      <w:r w:rsidRPr="002A46B2">
        <w:rPr>
          <w:rFonts w:ascii="Arial" w:hAnsi="Arial" w:cs="Arial"/>
          <w:b/>
          <w:color w:val="000000" w:themeColor="text1"/>
          <w:sz w:val="22"/>
          <w:szCs w:val="22"/>
        </w:rPr>
        <w:t>15.</w:t>
      </w:r>
      <w:r w:rsidRPr="002A46B2">
        <w:rPr>
          <w:rFonts w:ascii="Arial" w:hAnsi="Arial" w:cs="Arial"/>
          <w:b/>
          <w:color w:val="000000" w:themeColor="text1"/>
          <w:sz w:val="22"/>
          <w:szCs w:val="22"/>
        </w:rPr>
        <w:tab/>
        <w:t>Explain the reasons for any program changes or adjustments in hour or cost burden.</w:t>
      </w:r>
    </w:p>
    <w:p w:rsidR="00FA14F6" w:rsidRPr="002A46B2" w:rsidP="00FA14F6" w14:paraId="030D0710" w14:textId="77777777">
      <w:pPr>
        <w:tabs>
          <w:tab w:val="left" w:pos="-1080"/>
          <w:tab w:val="left" w:pos="-720"/>
          <w:tab w:val="left" w:pos="450"/>
          <w:tab w:val="left" w:pos="720"/>
        </w:tabs>
        <w:rPr>
          <w:rFonts w:ascii="Arial" w:hAnsi="Arial" w:cs="Arial"/>
          <w:color w:val="000000" w:themeColor="text1"/>
          <w:sz w:val="22"/>
          <w:szCs w:val="22"/>
        </w:rPr>
      </w:pPr>
    </w:p>
    <w:p w:rsidR="00FA14F6" w:rsidRPr="002A46B2" w:rsidP="00FA14F6" w14:paraId="5961BD09" w14:textId="0DB95716">
      <w:pPr>
        <w:tabs>
          <w:tab w:val="left" w:pos="-1080"/>
          <w:tab w:val="left" w:pos="-720"/>
          <w:tab w:val="left" w:pos="450"/>
          <w:tab w:val="left" w:pos="720"/>
        </w:tabs>
        <w:rPr>
          <w:rFonts w:ascii="Arial" w:hAnsi="Arial" w:cs="Arial"/>
          <w:color w:val="000000" w:themeColor="text1"/>
          <w:sz w:val="22"/>
          <w:szCs w:val="22"/>
        </w:rPr>
      </w:pPr>
      <w:r w:rsidRPr="002A46B2">
        <w:rPr>
          <w:rFonts w:ascii="Arial" w:hAnsi="Arial" w:cs="Arial"/>
          <w:color w:val="000000" w:themeColor="text1"/>
          <w:sz w:val="22"/>
          <w:szCs w:val="22"/>
        </w:rPr>
        <w:t>Updates were made to the Bureau of Labor Statistics (BLS) and Office of Personnel Management (OPM) compensation data contained in Sections 12 and 14</w:t>
      </w:r>
      <w:r w:rsidRPr="002A46B2" w:rsidR="00B35ED8">
        <w:rPr>
          <w:rFonts w:ascii="Arial" w:hAnsi="Arial" w:cs="Arial"/>
          <w:color w:val="000000" w:themeColor="text1"/>
          <w:sz w:val="22"/>
          <w:szCs w:val="22"/>
        </w:rPr>
        <w:t xml:space="preserve">.  </w:t>
      </w:r>
    </w:p>
    <w:p w:rsidR="00FA14F6" w:rsidRPr="002A46B2" w:rsidP="00FA14F6" w14:paraId="4F060104" w14:textId="5360B07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color w:val="000000" w:themeColor="text1"/>
          <w:sz w:val="22"/>
          <w:szCs w:val="22"/>
        </w:rPr>
      </w:pPr>
    </w:p>
    <w:p w:rsidR="00FA14F6" w:rsidRPr="002A46B2" w:rsidP="00FA14F6" w14:paraId="3461E606" w14:textId="77777777">
      <w:pPr>
        <w:tabs>
          <w:tab w:val="left" w:pos="-1080"/>
          <w:tab w:val="left" w:pos="-720"/>
          <w:tab w:val="left" w:pos="450"/>
          <w:tab w:val="left" w:pos="720"/>
        </w:tabs>
        <w:rPr>
          <w:rFonts w:ascii="Arial" w:hAnsi="Arial" w:cs="Arial"/>
          <w:b/>
          <w:color w:val="000000" w:themeColor="text1"/>
          <w:sz w:val="22"/>
          <w:szCs w:val="22"/>
        </w:rPr>
      </w:pPr>
      <w:r w:rsidRPr="002A46B2">
        <w:rPr>
          <w:rFonts w:ascii="Arial" w:hAnsi="Arial" w:cs="Arial"/>
          <w:b/>
          <w:color w:val="000000" w:themeColor="text1"/>
          <w:sz w:val="22"/>
          <w:szCs w:val="22"/>
        </w:rPr>
        <w:t>16.</w:t>
      </w:r>
      <w:r w:rsidRPr="002A46B2">
        <w:rPr>
          <w:rFonts w:ascii="Arial" w:hAnsi="Arial" w:cs="Arial"/>
          <w:b/>
          <w:color w:val="000000" w:themeColor="text1"/>
          <w:sz w:val="22"/>
          <w:szCs w:val="22"/>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FA14F6" w:rsidRPr="002A46B2" w:rsidP="00FA14F6" w14:paraId="2AC2396A" w14:textId="77777777">
      <w:pPr>
        <w:tabs>
          <w:tab w:val="left" w:pos="-1080"/>
          <w:tab w:val="left" w:pos="-720"/>
          <w:tab w:val="left" w:pos="450"/>
          <w:tab w:val="left" w:pos="720"/>
        </w:tabs>
        <w:rPr>
          <w:rFonts w:ascii="Arial" w:hAnsi="Arial" w:cs="Arial"/>
          <w:color w:val="000000" w:themeColor="text1"/>
          <w:sz w:val="22"/>
          <w:szCs w:val="22"/>
        </w:rPr>
      </w:pPr>
    </w:p>
    <w:p w:rsidR="00FA14F6" w:rsidRPr="002A46B2" w:rsidP="00FA14F6" w14:paraId="78118215" w14:textId="442F09DB">
      <w:pPr>
        <w:tabs>
          <w:tab w:val="left" w:pos="-1080"/>
          <w:tab w:val="left" w:pos="-720"/>
          <w:tab w:val="left" w:pos="450"/>
          <w:tab w:val="left" w:pos="720"/>
        </w:tabs>
        <w:rPr>
          <w:rFonts w:ascii="Arial" w:hAnsi="Arial" w:cs="Arial"/>
          <w:color w:val="000000" w:themeColor="text1"/>
          <w:sz w:val="22"/>
          <w:szCs w:val="22"/>
        </w:rPr>
      </w:pPr>
      <w:r w:rsidRPr="002A46B2">
        <w:rPr>
          <w:rFonts w:ascii="Arial" w:hAnsi="Arial" w:cs="Arial"/>
          <w:color w:val="000000" w:themeColor="text1"/>
          <w:sz w:val="22"/>
          <w:szCs w:val="22"/>
        </w:rPr>
        <w:t xml:space="preserve">There are no plans for publication of the results of these information collections.  </w:t>
      </w:r>
    </w:p>
    <w:p w:rsidR="00FA14F6" w:rsidRPr="002A46B2" w:rsidP="00FA14F6" w14:paraId="52B8690C" w14:textId="77777777">
      <w:pPr>
        <w:tabs>
          <w:tab w:val="left" w:pos="-1080"/>
          <w:tab w:val="left" w:pos="-720"/>
          <w:tab w:val="left" w:pos="450"/>
          <w:tab w:val="left" w:pos="720"/>
        </w:tabs>
        <w:rPr>
          <w:rFonts w:ascii="Arial" w:hAnsi="Arial" w:cs="Arial"/>
          <w:color w:val="000000" w:themeColor="text1"/>
          <w:sz w:val="22"/>
          <w:szCs w:val="22"/>
        </w:rPr>
      </w:pPr>
    </w:p>
    <w:p w:rsidR="00FA14F6" w:rsidRPr="002A46B2" w:rsidP="00FA14F6" w14:paraId="07A2D04C" w14:textId="77777777">
      <w:pPr>
        <w:tabs>
          <w:tab w:val="left" w:pos="-1080"/>
          <w:tab w:val="left" w:pos="-720"/>
          <w:tab w:val="left" w:pos="450"/>
          <w:tab w:val="left" w:pos="720"/>
        </w:tabs>
        <w:rPr>
          <w:rFonts w:ascii="Arial" w:hAnsi="Arial" w:cs="Arial"/>
          <w:b/>
          <w:color w:val="000000" w:themeColor="text1"/>
          <w:sz w:val="22"/>
          <w:szCs w:val="22"/>
        </w:rPr>
      </w:pPr>
      <w:r w:rsidRPr="002A46B2">
        <w:rPr>
          <w:rFonts w:ascii="Arial" w:hAnsi="Arial" w:cs="Arial"/>
          <w:b/>
          <w:color w:val="000000" w:themeColor="text1"/>
          <w:sz w:val="22"/>
          <w:szCs w:val="22"/>
        </w:rPr>
        <w:t>17.</w:t>
      </w:r>
      <w:r w:rsidRPr="002A46B2">
        <w:rPr>
          <w:rFonts w:ascii="Arial" w:hAnsi="Arial" w:cs="Arial"/>
          <w:b/>
          <w:color w:val="000000" w:themeColor="text1"/>
          <w:sz w:val="22"/>
          <w:szCs w:val="22"/>
        </w:rPr>
        <w:tab/>
        <w:t>If seeking approval to not display the expiration date for OMB approval of the information collection, explain the reasons that display would be inappropriate.</w:t>
      </w:r>
    </w:p>
    <w:p w:rsidR="00FA14F6" w:rsidRPr="002A46B2" w:rsidP="00FA14F6" w14:paraId="0C1DAC69" w14:textId="77777777">
      <w:pPr>
        <w:tabs>
          <w:tab w:val="left" w:pos="-1080"/>
          <w:tab w:val="left" w:pos="-720"/>
          <w:tab w:val="left" w:pos="450"/>
          <w:tab w:val="left" w:pos="720"/>
        </w:tabs>
        <w:rPr>
          <w:rFonts w:ascii="Arial" w:hAnsi="Arial" w:cs="Arial"/>
          <w:color w:val="000000" w:themeColor="text1"/>
          <w:sz w:val="22"/>
          <w:szCs w:val="22"/>
        </w:rPr>
      </w:pPr>
    </w:p>
    <w:p w:rsidR="00FA14F6" w:rsidRPr="002A46B2" w:rsidP="00FA14F6" w14:paraId="6696ED6D" w14:textId="25E4F8EA">
      <w:pPr>
        <w:tabs>
          <w:tab w:val="left" w:pos="-1080"/>
          <w:tab w:val="left" w:pos="-720"/>
          <w:tab w:val="left" w:pos="450"/>
          <w:tab w:val="left" w:pos="720"/>
        </w:tabs>
        <w:rPr>
          <w:rFonts w:ascii="Arial" w:hAnsi="Arial" w:cs="Arial"/>
          <w:color w:val="000000" w:themeColor="text1"/>
          <w:sz w:val="22"/>
          <w:szCs w:val="22"/>
        </w:rPr>
      </w:pPr>
      <w:r w:rsidRPr="002A46B2">
        <w:rPr>
          <w:rFonts w:ascii="Arial" w:hAnsi="Arial" w:cs="Arial"/>
          <w:color w:val="000000" w:themeColor="text1"/>
          <w:sz w:val="22"/>
          <w:szCs w:val="22"/>
        </w:rPr>
        <w:t>We will display the OMB Control Number and expiration date on appropriate materials.</w:t>
      </w:r>
    </w:p>
    <w:p w:rsidR="00FA14F6" w:rsidRPr="002A46B2" w:rsidP="00FA14F6" w14:paraId="6BA9845C" w14:textId="11A1C1CD">
      <w:pPr>
        <w:tabs>
          <w:tab w:val="left" w:pos="-1080"/>
          <w:tab w:val="left" w:pos="-720"/>
          <w:tab w:val="left" w:pos="450"/>
          <w:tab w:val="left" w:pos="720"/>
        </w:tabs>
        <w:rPr>
          <w:rFonts w:ascii="Arial" w:hAnsi="Arial" w:cs="Arial"/>
          <w:color w:val="000000" w:themeColor="text1"/>
          <w:sz w:val="22"/>
          <w:szCs w:val="22"/>
        </w:rPr>
      </w:pPr>
    </w:p>
    <w:p w:rsidR="00FA14F6" w:rsidRPr="002A46B2" w:rsidP="00FA14F6" w14:paraId="6147A1C0" w14:textId="77777777">
      <w:pPr>
        <w:tabs>
          <w:tab w:val="left" w:pos="-1080"/>
          <w:tab w:val="left" w:pos="-720"/>
          <w:tab w:val="left" w:pos="450"/>
          <w:tab w:val="left" w:pos="720"/>
        </w:tabs>
        <w:rPr>
          <w:rFonts w:ascii="Arial" w:hAnsi="Arial" w:cs="Arial"/>
          <w:b/>
          <w:color w:val="000000" w:themeColor="text1"/>
          <w:sz w:val="22"/>
          <w:szCs w:val="22"/>
        </w:rPr>
      </w:pPr>
      <w:r w:rsidRPr="002A46B2">
        <w:rPr>
          <w:rFonts w:ascii="Arial" w:hAnsi="Arial" w:cs="Arial"/>
          <w:b/>
          <w:color w:val="000000" w:themeColor="text1"/>
          <w:sz w:val="22"/>
          <w:szCs w:val="22"/>
        </w:rPr>
        <w:t>18.</w:t>
      </w:r>
      <w:r w:rsidRPr="002A46B2">
        <w:rPr>
          <w:rFonts w:ascii="Arial" w:hAnsi="Arial" w:cs="Arial"/>
          <w:b/>
          <w:color w:val="000000" w:themeColor="text1"/>
          <w:sz w:val="22"/>
          <w:szCs w:val="22"/>
        </w:rPr>
        <w:tab/>
        <w:t>Explain each exception to the topics of the certification statement identified in "Certification for Paperwork Reduction Act Submissions."</w:t>
      </w:r>
    </w:p>
    <w:p w:rsidR="00FA14F6" w:rsidRPr="002A46B2" w:rsidP="00FA14F6" w14:paraId="141524FC" w14:textId="77777777">
      <w:pPr>
        <w:tabs>
          <w:tab w:val="left" w:pos="-1080"/>
          <w:tab w:val="left" w:pos="-720"/>
          <w:tab w:val="left" w:pos="450"/>
          <w:tab w:val="left" w:pos="720"/>
        </w:tabs>
        <w:rPr>
          <w:rFonts w:ascii="Arial" w:hAnsi="Arial" w:cs="Arial"/>
          <w:color w:val="000000" w:themeColor="text1"/>
          <w:sz w:val="22"/>
          <w:szCs w:val="22"/>
        </w:rPr>
      </w:pPr>
    </w:p>
    <w:p w:rsidR="00251281" w:rsidRPr="002A46B2" w:rsidP="00B100EF" w14:paraId="15A5F88A" w14:textId="014DC63B">
      <w:pPr>
        <w:tabs>
          <w:tab w:val="left" w:pos="-1080"/>
          <w:tab w:val="left" w:pos="-720"/>
          <w:tab w:val="left" w:pos="450"/>
          <w:tab w:val="left" w:pos="720"/>
        </w:tabs>
        <w:rPr>
          <w:rFonts w:ascii="Arial" w:hAnsi="Arial" w:cs="Arial"/>
          <w:color w:val="000000" w:themeColor="text1"/>
          <w:sz w:val="22"/>
          <w:szCs w:val="22"/>
        </w:rPr>
      </w:pPr>
      <w:r w:rsidRPr="002A46B2">
        <w:rPr>
          <w:rFonts w:ascii="Arial" w:hAnsi="Arial" w:cs="Arial"/>
          <w:color w:val="000000" w:themeColor="text1"/>
          <w:sz w:val="22"/>
          <w:szCs w:val="22"/>
        </w:rPr>
        <w:t>There are no exceptions to the certification statement.</w:t>
      </w:r>
    </w:p>
    <w:sectPr w:rsidSect="00727E73">
      <w:footerReference w:type="default" r:id="rId9"/>
      <w:type w:val="continuous"/>
      <w:pgSz w:w="12240" w:h="15840"/>
      <w:pgMar w:top="1440" w:right="1440" w:bottom="720" w:left="1440" w:header="1440" w:footer="100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elior">
    <w:altName w:val="Cambri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D3E4F" w:rsidRPr="00B50214" w:rsidP="00B50214" w14:paraId="6ACE4718" w14:textId="250D6C67">
    <w:pPr>
      <w:pStyle w:val="Footer"/>
      <w:jc w:val="center"/>
      <w:rPr>
        <w:rFonts w:ascii="Arial" w:hAnsi="Arial" w:cs="Arial"/>
        <w:sz w:val="22"/>
        <w:szCs w:val="22"/>
      </w:rPr>
    </w:pPr>
    <w:r w:rsidRPr="00B50214">
      <w:rPr>
        <w:rFonts w:ascii="Arial" w:hAnsi="Arial" w:cs="Arial"/>
        <w:sz w:val="22"/>
        <w:szCs w:val="22"/>
      </w:rPr>
      <w:t xml:space="preserve">- </w:t>
    </w:r>
    <w:r w:rsidRPr="00B50214">
      <w:rPr>
        <w:rFonts w:ascii="Arial" w:hAnsi="Arial" w:cs="Arial"/>
        <w:sz w:val="22"/>
        <w:szCs w:val="22"/>
      </w:rPr>
      <w:fldChar w:fldCharType="begin"/>
    </w:r>
    <w:r w:rsidRPr="00B50214">
      <w:rPr>
        <w:rFonts w:ascii="Arial" w:hAnsi="Arial" w:cs="Arial"/>
        <w:sz w:val="22"/>
        <w:szCs w:val="22"/>
      </w:rPr>
      <w:instrText xml:space="preserve"> PAGE    \* MERGEFORMAT </w:instrText>
    </w:r>
    <w:r w:rsidRPr="00B50214">
      <w:rPr>
        <w:rFonts w:ascii="Arial" w:hAnsi="Arial" w:cs="Arial"/>
        <w:sz w:val="22"/>
        <w:szCs w:val="22"/>
      </w:rPr>
      <w:fldChar w:fldCharType="separate"/>
    </w:r>
    <w:r w:rsidR="00FE56BA">
      <w:rPr>
        <w:rFonts w:ascii="Arial" w:hAnsi="Arial" w:cs="Arial"/>
        <w:noProof/>
        <w:sz w:val="22"/>
        <w:szCs w:val="22"/>
      </w:rPr>
      <w:t>4</w:t>
    </w:r>
    <w:r w:rsidRPr="00B50214">
      <w:rPr>
        <w:rFonts w:ascii="Arial" w:hAnsi="Arial" w:cs="Arial"/>
        <w:noProof/>
        <w:sz w:val="22"/>
        <w:szCs w:val="22"/>
      </w:rPr>
      <w:fldChar w:fldCharType="end"/>
    </w:r>
    <w:r w:rsidRPr="00B50214">
      <w:rPr>
        <w:rFonts w:ascii="Arial" w:hAnsi="Arial" w:cs="Arial"/>
        <w:sz w:val="22"/>
        <w:szCs w:val="22"/>
      </w:rPr>
      <w:t xml:space="preserve"> -</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9F07AED"/>
    <w:multiLevelType w:val="hybridMultilevel"/>
    <w:tmpl w:val="62A48AF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27441B18"/>
    <w:multiLevelType w:val="hybridMultilevel"/>
    <w:tmpl w:val="B05C2BE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541E3D3B"/>
    <w:multiLevelType w:val="hybridMultilevel"/>
    <w:tmpl w:val="392CC924"/>
    <w:lvl w:ilvl="0">
      <w:start w:val="1"/>
      <w:numFmt w:val="bullet"/>
      <w:pStyle w:val="ListParagraph"/>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56BE728C"/>
    <w:multiLevelType w:val="hybridMultilevel"/>
    <w:tmpl w:val="6D34C656"/>
    <w:lvl w:ilvl="0">
      <w:start w:val="381"/>
      <w:numFmt w:val="bullet"/>
      <w:lvlText w:val="•"/>
      <w:lvlJc w:val="left"/>
      <w:pPr>
        <w:ind w:left="720" w:hanging="360"/>
      </w:pPr>
      <w:rPr>
        <w:rFonts w:ascii="Arial" w:hAnsi="Arial" w:eastAsiaTheme="minorHAnsi"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58A61514"/>
    <w:multiLevelType w:val="hybridMultilevel"/>
    <w:tmpl w:val="E6CE277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596248E7"/>
    <w:multiLevelType w:val="hybridMultilevel"/>
    <w:tmpl w:val="F3DA736E"/>
    <w:lvl w:ilvl="0">
      <w:start w:val="1"/>
      <w:numFmt w:val="bullet"/>
      <w:lvlText w:val=""/>
      <w:lvlJc w:val="left"/>
      <w:pPr>
        <w:ind w:left="1080" w:hanging="360"/>
      </w:pPr>
      <w:rPr>
        <w:rFonts w:ascii="Symbol" w:hAnsi="Symbol"/>
      </w:rPr>
    </w:lvl>
    <w:lvl w:ilvl="1">
      <w:start w:val="1"/>
      <w:numFmt w:val="bullet"/>
      <w:lvlText w:val=""/>
      <w:lvlJc w:val="left"/>
      <w:pPr>
        <w:ind w:left="1080" w:hanging="360"/>
      </w:pPr>
      <w:rPr>
        <w:rFonts w:ascii="Symbol" w:hAnsi="Symbol"/>
      </w:rPr>
    </w:lvl>
    <w:lvl w:ilvl="2">
      <w:start w:val="1"/>
      <w:numFmt w:val="bullet"/>
      <w:lvlText w:val=""/>
      <w:lvlJc w:val="left"/>
      <w:pPr>
        <w:ind w:left="1080" w:hanging="360"/>
      </w:pPr>
      <w:rPr>
        <w:rFonts w:ascii="Symbol" w:hAnsi="Symbol"/>
      </w:rPr>
    </w:lvl>
    <w:lvl w:ilvl="3">
      <w:start w:val="1"/>
      <w:numFmt w:val="bullet"/>
      <w:lvlText w:val=""/>
      <w:lvlJc w:val="left"/>
      <w:pPr>
        <w:ind w:left="1080" w:hanging="360"/>
      </w:pPr>
      <w:rPr>
        <w:rFonts w:ascii="Symbol" w:hAnsi="Symbol"/>
      </w:rPr>
    </w:lvl>
    <w:lvl w:ilvl="4">
      <w:start w:val="1"/>
      <w:numFmt w:val="bullet"/>
      <w:lvlText w:val=""/>
      <w:lvlJc w:val="left"/>
      <w:pPr>
        <w:ind w:left="1080" w:hanging="360"/>
      </w:pPr>
      <w:rPr>
        <w:rFonts w:ascii="Symbol" w:hAnsi="Symbol"/>
      </w:rPr>
    </w:lvl>
    <w:lvl w:ilvl="5">
      <w:start w:val="1"/>
      <w:numFmt w:val="bullet"/>
      <w:lvlText w:val=""/>
      <w:lvlJc w:val="left"/>
      <w:pPr>
        <w:ind w:left="1080" w:hanging="360"/>
      </w:pPr>
      <w:rPr>
        <w:rFonts w:ascii="Symbol" w:hAnsi="Symbol"/>
      </w:rPr>
    </w:lvl>
    <w:lvl w:ilvl="6">
      <w:start w:val="1"/>
      <w:numFmt w:val="bullet"/>
      <w:lvlText w:val=""/>
      <w:lvlJc w:val="left"/>
      <w:pPr>
        <w:ind w:left="1080" w:hanging="360"/>
      </w:pPr>
      <w:rPr>
        <w:rFonts w:ascii="Symbol" w:hAnsi="Symbol"/>
      </w:rPr>
    </w:lvl>
    <w:lvl w:ilvl="7">
      <w:start w:val="1"/>
      <w:numFmt w:val="bullet"/>
      <w:lvlText w:val=""/>
      <w:lvlJc w:val="left"/>
      <w:pPr>
        <w:ind w:left="1080" w:hanging="360"/>
      </w:pPr>
      <w:rPr>
        <w:rFonts w:ascii="Symbol" w:hAnsi="Symbol"/>
      </w:rPr>
    </w:lvl>
    <w:lvl w:ilvl="8">
      <w:start w:val="1"/>
      <w:numFmt w:val="bullet"/>
      <w:lvlText w:val=""/>
      <w:lvlJc w:val="left"/>
      <w:pPr>
        <w:ind w:left="1080" w:hanging="360"/>
      </w:pPr>
      <w:rPr>
        <w:rFonts w:ascii="Symbol" w:hAnsi="Symbol"/>
      </w:rPr>
    </w:lvl>
  </w:abstractNum>
  <w:abstractNum w:abstractNumId="6">
    <w:nsid w:val="5D671299"/>
    <w:multiLevelType w:val="hybridMultilevel"/>
    <w:tmpl w:val="5F08129A"/>
    <w:lvl w:ilvl="0">
      <w:start w:val="381"/>
      <w:numFmt w:val="bullet"/>
      <w:lvlText w:val="•"/>
      <w:lvlJc w:val="left"/>
      <w:pPr>
        <w:ind w:left="720" w:hanging="360"/>
      </w:pPr>
      <w:rPr>
        <w:rFonts w:ascii="Arial" w:hAnsi="Arial" w:eastAsiaTheme="minorHAnsi"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62BE71FD"/>
    <w:multiLevelType w:val="hybridMultilevel"/>
    <w:tmpl w:val="8CAE5378"/>
    <w:lvl w:ilvl="0">
      <w:start w:val="381"/>
      <w:numFmt w:val="bullet"/>
      <w:lvlText w:val="•"/>
      <w:lvlJc w:val="left"/>
      <w:pPr>
        <w:ind w:left="1080" w:hanging="360"/>
      </w:pPr>
      <w:rPr>
        <w:rFonts w:ascii="Arial" w:hAnsi="Arial" w:eastAsiaTheme="minorHAnsi" w:cs="Aria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8">
    <w:nsid w:val="62EA0905"/>
    <w:multiLevelType w:val="hybridMultilevel"/>
    <w:tmpl w:val="3FB8D81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52891619">
    <w:abstractNumId w:val="1"/>
  </w:num>
  <w:num w:numId="2" w16cid:durableId="1256867467">
    <w:abstractNumId w:val="8"/>
  </w:num>
  <w:num w:numId="3" w16cid:durableId="1448962099">
    <w:abstractNumId w:val="4"/>
  </w:num>
  <w:num w:numId="4" w16cid:durableId="1681160416">
    <w:abstractNumId w:val="3"/>
  </w:num>
  <w:num w:numId="5" w16cid:durableId="1213495119">
    <w:abstractNumId w:val="7"/>
  </w:num>
  <w:num w:numId="6" w16cid:durableId="1160775424">
    <w:abstractNumId w:val="6"/>
  </w:num>
  <w:num w:numId="7" w16cid:durableId="753938961">
    <w:abstractNumId w:val="2"/>
  </w:num>
  <w:num w:numId="8" w16cid:durableId="1923448250">
    <w:abstractNumId w:val="5"/>
  </w:num>
  <w:num w:numId="9" w16cid:durableId="749502319">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bordersDoNotSurroundHeader/>
  <w:bordersDoNotSurroundFooter/>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51E9"/>
    <w:rsid w:val="00020495"/>
    <w:rsid w:val="000257C8"/>
    <w:rsid w:val="00026233"/>
    <w:rsid w:val="000375B7"/>
    <w:rsid w:val="000A21F3"/>
    <w:rsid w:val="000D3B13"/>
    <w:rsid w:val="000F1C17"/>
    <w:rsid w:val="000F3AF1"/>
    <w:rsid w:val="0015130F"/>
    <w:rsid w:val="00162B02"/>
    <w:rsid w:val="00163C4E"/>
    <w:rsid w:val="00186998"/>
    <w:rsid w:val="001910D5"/>
    <w:rsid w:val="001A5D6D"/>
    <w:rsid w:val="001B7AC3"/>
    <w:rsid w:val="00244498"/>
    <w:rsid w:val="00246A07"/>
    <w:rsid w:val="00251281"/>
    <w:rsid w:val="00295103"/>
    <w:rsid w:val="002A22D0"/>
    <w:rsid w:val="002A46B2"/>
    <w:rsid w:val="002C325E"/>
    <w:rsid w:val="002E5F35"/>
    <w:rsid w:val="00302AB3"/>
    <w:rsid w:val="003152A3"/>
    <w:rsid w:val="0032747F"/>
    <w:rsid w:val="003342C5"/>
    <w:rsid w:val="00352210"/>
    <w:rsid w:val="003B6D63"/>
    <w:rsid w:val="003C3292"/>
    <w:rsid w:val="003E1F5A"/>
    <w:rsid w:val="00405F26"/>
    <w:rsid w:val="004436DE"/>
    <w:rsid w:val="004818B1"/>
    <w:rsid w:val="00486E69"/>
    <w:rsid w:val="004870F9"/>
    <w:rsid w:val="004976CB"/>
    <w:rsid w:val="004A6DFA"/>
    <w:rsid w:val="004E5FF4"/>
    <w:rsid w:val="004E60EB"/>
    <w:rsid w:val="00521F4B"/>
    <w:rsid w:val="00525467"/>
    <w:rsid w:val="005614D0"/>
    <w:rsid w:val="00583E7E"/>
    <w:rsid w:val="005912A2"/>
    <w:rsid w:val="00596F05"/>
    <w:rsid w:val="005B0888"/>
    <w:rsid w:val="005D39A7"/>
    <w:rsid w:val="005E0031"/>
    <w:rsid w:val="005E5DBF"/>
    <w:rsid w:val="005F3A68"/>
    <w:rsid w:val="005F75AA"/>
    <w:rsid w:val="00605FA1"/>
    <w:rsid w:val="0060758B"/>
    <w:rsid w:val="00607F46"/>
    <w:rsid w:val="0068034C"/>
    <w:rsid w:val="0068562A"/>
    <w:rsid w:val="006D3E4F"/>
    <w:rsid w:val="006E196B"/>
    <w:rsid w:val="006E339F"/>
    <w:rsid w:val="006F0204"/>
    <w:rsid w:val="00701C0C"/>
    <w:rsid w:val="00716E35"/>
    <w:rsid w:val="00721858"/>
    <w:rsid w:val="0072229D"/>
    <w:rsid w:val="00727E73"/>
    <w:rsid w:val="00761896"/>
    <w:rsid w:val="00762B08"/>
    <w:rsid w:val="007851E9"/>
    <w:rsid w:val="007C75DB"/>
    <w:rsid w:val="007E21B5"/>
    <w:rsid w:val="0080276B"/>
    <w:rsid w:val="0081259F"/>
    <w:rsid w:val="00856437"/>
    <w:rsid w:val="00876818"/>
    <w:rsid w:val="008917CA"/>
    <w:rsid w:val="00894A15"/>
    <w:rsid w:val="008D64D0"/>
    <w:rsid w:val="009305AE"/>
    <w:rsid w:val="00942873"/>
    <w:rsid w:val="00944C21"/>
    <w:rsid w:val="00976B1B"/>
    <w:rsid w:val="00990730"/>
    <w:rsid w:val="009A370C"/>
    <w:rsid w:val="009B359F"/>
    <w:rsid w:val="009B4071"/>
    <w:rsid w:val="00A23157"/>
    <w:rsid w:val="00A84E4C"/>
    <w:rsid w:val="00A84F45"/>
    <w:rsid w:val="00AA0E02"/>
    <w:rsid w:val="00AA6A7F"/>
    <w:rsid w:val="00AA737C"/>
    <w:rsid w:val="00B100EF"/>
    <w:rsid w:val="00B20D9B"/>
    <w:rsid w:val="00B35ED8"/>
    <w:rsid w:val="00B50214"/>
    <w:rsid w:val="00B646B4"/>
    <w:rsid w:val="00BC6189"/>
    <w:rsid w:val="00C9287C"/>
    <w:rsid w:val="00CC5E81"/>
    <w:rsid w:val="00CF4DFD"/>
    <w:rsid w:val="00D46F05"/>
    <w:rsid w:val="00D75DAA"/>
    <w:rsid w:val="00D80143"/>
    <w:rsid w:val="00D814CD"/>
    <w:rsid w:val="00D83CCE"/>
    <w:rsid w:val="00D93CAC"/>
    <w:rsid w:val="00D94029"/>
    <w:rsid w:val="00DE1FFE"/>
    <w:rsid w:val="00DE7630"/>
    <w:rsid w:val="00E118CB"/>
    <w:rsid w:val="00E43F18"/>
    <w:rsid w:val="00E44865"/>
    <w:rsid w:val="00E6013B"/>
    <w:rsid w:val="00E71923"/>
    <w:rsid w:val="00E971A8"/>
    <w:rsid w:val="00EF578E"/>
    <w:rsid w:val="00F36E0E"/>
    <w:rsid w:val="00F373CA"/>
    <w:rsid w:val="00F40CCC"/>
    <w:rsid w:val="00F45BE2"/>
    <w:rsid w:val="00F5758D"/>
    <w:rsid w:val="00F60AD7"/>
    <w:rsid w:val="00F73931"/>
    <w:rsid w:val="00FA14F6"/>
    <w:rsid w:val="00FE56BA"/>
    <w:rsid w:val="00FF147C"/>
    <w:rsid w:val="00FF1D5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7E0D1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autoSpaceDE w:val="0"/>
      <w:autoSpaceDN w:val="0"/>
      <w:adjustRightInd w:val="0"/>
    </w:pPr>
    <w:rPr>
      <w:rFonts w:ascii="Times New Roman" w:hAnsi="Times New Roman"/>
    </w:rPr>
  </w:style>
  <w:style w:type="paragraph" w:styleId="Heading1">
    <w:name w:val="heading 1"/>
    <w:basedOn w:val="Normal"/>
    <w:link w:val="Heading1Char"/>
    <w:autoRedefine/>
    <w:uiPriority w:val="1"/>
    <w:qFormat/>
    <w:rsid w:val="00FA14F6"/>
    <w:pPr>
      <w:autoSpaceDE/>
      <w:autoSpaceDN/>
      <w:adjustRightInd/>
      <w:outlineLvl w:val="0"/>
    </w:pPr>
    <w:rPr>
      <w:rFonts w:ascii="Arial" w:hAnsi="Arial" w:cs="Arial"/>
      <w:b/>
      <w:sz w:val="28"/>
      <w:szCs w:val="28"/>
    </w:rPr>
  </w:style>
  <w:style w:type="paragraph" w:styleId="Heading2">
    <w:name w:val="heading 2"/>
    <w:basedOn w:val="Normal"/>
    <w:link w:val="Heading2Char"/>
    <w:autoRedefine/>
    <w:uiPriority w:val="1"/>
    <w:qFormat/>
    <w:rsid w:val="00FA14F6"/>
    <w:pPr>
      <w:tabs>
        <w:tab w:val="left" w:pos="540"/>
      </w:tabs>
      <w:autoSpaceDE/>
      <w:autoSpaceDN/>
      <w:adjustRightInd/>
      <w:outlineLvl w:val="1"/>
    </w:pPr>
    <w:rPr>
      <w:rFonts w:ascii="Arial" w:hAnsi="Arial" w:cs="Arial"/>
      <w:b/>
      <w:sz w:val="24"/>
      <w:szCs w:val="24"/>
    </w:rPr>
  </w:style>
  <w:style w:type="paragraph" w:styleId="Heading3">
    <w:name w:val="heading 3"/>
    <w:basedOn w:val="Normal"/>
    <w:next w:val="Normal"/>
    <w:link w:val="Heading3Char"/>
    <w:autoRedefine/>
    <w:uiPriority w:val="9"/>
    <w:unhideWhenUsed/>
    <w:qFormat/>
    <w:rsid w:val="00FA14F6"/>
    <w:pPr>
      <w:keepNext/>
      <w:keepLines/>
      <w:tabs>
        <w:tab w:val="left" w:pos="450"/>
        <w:tab w:val="left" w:pos="720"/>
      </w:tabs>
      <w:autoSpaceDE/>
      <w:autoSpaceDN/>
      <w:adjustRightInd/>
      <w:spacing w:before="200"/>
      <w:outlineLvl w:val="2"/>
    </w:pPr>
    <w:rPr>
      <w:rFonts w:ascii="Arial" w:hAnsi="Arial" w:eastAsiaTheme="majorEastAsia"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3292"/>
    <w:rPr>
      <w:rFonts w:ascii="Tahoma" w:hAnsi="Tahoma" w:cs="Tahoma"/>
      <w:sz w:val="16"/>
      <w:szCs w:val="16"/>
    </w:rPr>
  </w:style>
  <w:style w:type="character" w:customStyle="1" w:styleId="BalloonTextChar">
    <w:name w:val="Balloon Text Char"/>
    <w:link w:val="BalloonText"/>
    <w:uiPriority w:val="99"/>
    <w:semiHidden/>
    <w:rsid w:val="003C3292"/>
    <w:rPr>
      <w:rFonts w:ascii="Tahoma" w:hAnsi="Tahoma" w:cs="Tahoma"/>
      <w:sz w:val="16"/>
      <w:szCs w:val="16"/>
    </w:rPr>
  </w:style>
  <w:style w:type="paragraph" w:styleId="Header">
    <w:name w:val="header"/>
    <w:basedOn w:val="Normal"/>
    <w:link w:val="HeaderChar"/>
    <w:uiPriority w:val="99"/>
    <w:unhideWhenUsed/>
    <w:rsid w:val="00B50214"/>
    <w:pPr>
      <w:tabs>
        <w:tab w:val="center" w:pos="4680"/>
        <w:tab w:val="right" w:pos="9360"/>
      </w:tabs>
    </w:pPr>
  </w:style>
  <w:style w:type="character" w:customStyle="1" w:styleId="HeaderChar">
    <w:name w:val="Header Char"/>
    <w:link w:val="Header"/>
    <w:uiPriority w:val="99"/>
    <w:rsid w:val="00B50214"/>
    <w:rPr>
      <w:rFonts w:ascii="Times New Roman" w:hAnsi="Times New Roman"/>
    </w:rPr>
  </w:style>
  <w:style w:type="paragraph" w:styleId="Footer">
    <w:name w:val="footer"/>
    <w:basedOn w:val="Normal"/>
    <w:link w:val="FooterChar"/>
    <w:uiPriority w:val="99"/>
    <w:unhideWhenUsed/>
    <w:rsid w:val="00B50214"/>
    <w:pPr>
      <w:tabs>
        <w:tab w:val="center" w:pos="4680"/>
        <w:tab w:val="right" w:pos="9360"/>
      </w:tabs>
    </w:pPr>
  </w:style>
  <w:style w:type="character" w:customStyle="1" w:styleId="FooterChar">
    <w:name w:val="Footer Char"/>
    <w:link w:val="Footer"/>
    <w:uiPriority w:val="99"/>
    <w:rsid w:val="00B50214"/>
    <w:rPr>
      <w:rFonts w:ascii="Times New Roman" w:hAnsi="Times New Roman"/>
    </w:rPr>
  </w:style>
  <w:style w:type="table" w:styleId="TableGrid">
    <w:name w:val="Table Grid"/>
    <w:basedOn w:val="TableNormal"/>
    <w:uiPriority w:val="99"/>
    <w:rsid w:val="00E71923"/>
    <w:pPr>
      <w:widowControl w:val="0"/>
      <w:autoSpaceDE w:val="0"/>
      <w:autoSpaceDN w:val="0"/>
      <w:adjustRightInd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E71923"/>
    <w:rPr>
      <w:rFonts w:cs="Times New Roman"/>
      <w:sz w:val="16"/>
    </w:rPr>
  </w:style>
  <w:style w:type="paragraph" w:styleId="CommentText">
    <w:name w:val="annotation text"/>
    <w:basedOn w:val="Normal"/>
    <w:link w:val="CommentTextChar"/>
    <w:uiPriority w:val="99"/>
    <w:unhideWhenUsed/>
    <w:rsid w:val="00E71923"/>
  </w:style>
  <w:style w:type="character" w:customStyle="1" w:styleId="CommentTextChar">
    <w:name w:val="Comment Text Char"/>
    <w:basedOn w:val="DefaultParagraphFont"/>
    <w:link w:val="CommentText"/>
    <w:uiPriority w:val="99"/>
    <w:rsid w:val="00E71923"/>
    <w:rPr>
      <w:rFonts w:ascii="Times New Roman" w:hAnsi="Times New Roman"/>
    </w:rPr>
  </w:style>
  <w:style w:type="character" w:customStyle="1" w:styleId="Heading1Char">
    <w:name w:val="Heading 1 Char"/>
    <w:basedOn w:val="DefaultParagraphFont"/>
    <w:link w:val="Heading1"/>
    <w:uiPriority w:val="1"/>
    <w:rsid w:val="00FA14F6"/>
    <w:rPr>
      <w:rFonts w:ascii="Arial" w:hAnsi="Arial" w:cs="Arial"/>
      <w:b/>
      <w:sz w:val="28"/>
      <w:szCs w:val="28"/>
    </w:rPr>
  </w:style>
  <w:style w:type="character" w:customStyle="1" w:styleId="Heading2Char">
    <w:name w:val="Heading 2 Char"/>
    <w:basedOn w:val="DefaultParagraphFont"/>
    <w:link w:val="Heading2"/>
    <w:uiPriority w:val="1"/>
    <w:rsid w:val="00FA14F6"/>
    <w:rPr>
      <w:rFonts w:ascii="Arial" w:hAnsi="Arial" w:cs="Arial"/>
      <w:b/>
      <w:sz w:val="24"/>
      <w:szCs w:val="24"/>
    </w:rPr>
  </w:style>
  <w:style w:type="character" w:customStyle="1" w:styleId="Heading3Char">
    <w:name w:val="Heading 3 Char"/>
    <w:basedOn w:val="DefaultParagraphFont"/>
    <w:link w:val="Heading3"/>
    <w:uiPriority w:val="9"/>
    <w:rsid w:val="00FA14F6"/>
    <w:rPr>
      <w:rFonts w:ascii="Arial" w:hAnsi="Arial" w:eastAsiaTheme="majorEastAsia" w:cs="Arial"/>
      <w:b/>
      <w:bCs/>
      <w:sz w:val="24"/>
      <w:szCs w:val="24"/>
    </w:rPr>
  </w:style>
  <w:style w:type="paragraph" w:styleId="BodyText">
    <w:name w:val="Body Text"/>
    <w:basedOn w:val="Normal"/>
    <w:link w:val="BodyTextChar"/>
    <w:autoRedefine/>
    <w:uiPriority w:val="1"/>
    <w:qFormat/>
    <w:rsid w:val="00FA14F6"/>
    <w:pPr>
      <w:autoSpaceDE/>
      <w:autoSpaceDN/>
      <w:adjustRightInd/>
    </w:pPr>
    <w:rPr>
      <w:rFonts w:ascii="Arial" w:hAnsi="Arial" w:eastAsiaTheme="minorHAnsi" w:cstheme="minorBidi"/>
      <w:bCs/>
      <w:sz w:val="22"/>
      <w:szCs w:val="22"/>
    </w:rPr>
  </w:style>
  <w:style w:type="character" w:customStyle="1" w:styleId="BodyTextChar">
    <w:name w:val="Body Text Char"/>
    <w:basedOn w:val="DefaultParagraphFont"/>
    <w:link w:val="BodyText"/>
    <w:uiPriority w:val="1"/>
    <w:rsid w:val="00FA14F6"/>
    <w:rPr>
      <w:rFonts w:ascii="Arial" w:hAnsi="Arial" w:eastAsiaTheme="minorHAnsi" w:cstheme="minorBidi"/>
      <w:bCs/>
      <w:sz w:val="22"/>
      <w:szCs w:val="22"/>
    </w:rPr>
  </w:style>
  <w:style w:type="paragraph" w:styleId="ListParagraph">
    <w:name w:val="List Paragraph"/>
    <w:basedOn w:val="Normal"/>
    <w:autoRedefine/>
    <w:uiPriority w:val="34"/>
    <w:qFormat/>
    <w:rsid w:val="006E196B"/>
    <w:pPr>
      <w:widowControl/>
      <w:numPr>
        <w:numId w:val="7"/>
      </w:numPr>
      <w:contextualSpacing/>
    </w:pPr>
    <w:rPr>
      <w:rFonts w:ascii="Arial" w:hAnsi="Arial" w:eastAsiaTheme="minorHAnsi" w:cs="Arial"/>
      <w:sz w:val="22"/>
      <w:szCs w:val="22"/>
    </w:rPr>
  </w:style>
  <w:style w:type="paragraph" w:customStyle="1" w:styleId="TableParagraph">
    <w:name w:val="Table Paragraph"/>
    <w:basedOn w:val="Normal"/>
    <w:uiPriority w:val="1"/>
    <w:qFormat/>
    <w:rsid w:val="00FA14F6"/>
    <w:pPr>
      <w:autoSpaceDE/>
      <w:autoSpaceDN/>
      <w:adjustRightInd/>
    </w:pPr>
    <w:rPr>
      <w:rFonts w:ascii="Arial" w:hAnsi="Arial" w:eastAsiaTheme="minorHAnsi" w:cstheme="minorBidi"/>
      <w:sz w:val="22"/>
      <w:szCs w:val="22"/>
    </w:rPr>
  </w:style>
  <w:style w:type="character" w:styleId="Hyperlink">
    <w:name w:val="Hyperlink"/>
    <w:basedOn w:val="DefaultParagraphFont"/>
    <w:uiPriority w:val="99"/>
    <w:unhideWhenUsed/>
    <w:rsid w:val="00FA14F6"/>
    <w:rPr>
      <w:color w:val="0000FF" w:themeColor="hyperlink"/>
      <w:u w:val="single"/>
    </w:rPr>
  </w:style>
  <w:style w:type="paragraph" w:styleId="TOCHeading">
    <w:name w:val="TOC Heading"/>
    <w:basedOn w:val="Heading1"/>
    <w:next w:val="Normal"/>
    <w:uiPriority w:val="39"/>
    <w:unhideWhenUsed/>
    <w:qFormat/>
    <w:rsid w:val="00FA14F6"/>
    <w:pPr>
      <w:keepNext/>
      <w:keepLines/>
      <w:widowControl/>
      <w:spacing w:before="480" w:line="276" w:lineRule="auto"/>
      <w:outlineLvl w:val="9"/>
    </w:pPr>
    <w:rPr>
      <w:rFonts w:asciiTheme="majorHAnsi" w:eastAsiaTheme="majorEastAsia" w:hAnsiTheme="majorHAnsi" w:cstheme="majorBidi"/>
      <w:bCs/>
      <w:color w:val="365F91" w:themeColor="accent1" w:themeShade="BF"/>
      <w:lang w:eastAsia="ja-JP"/>
    </w:rPr>
  </w:style>
  <w:style w:type="paragraph" w:styleId="TOC1">
    <w:name w:val="toc 1"/>
    <w:basedOn w:val="Normal"/>
    <w:next w:val="Normal"/>
    <w:autoRedefine/>
    <w:uiPriority w:val="39"/>
    <w:unhideWhenUsed/>
    <w:rsid w:val="00FA14F6"/>
    <w:pPr>
      <w:tabs>
        <w:tab w:val="right" w:leader="dot" w:pos="10440"/>
      </w:tabs>
      <w:autoSpaceDE/>
      <w:autoSpaceDN/>
      <w:adjustRightInd/>
      <w:spacing w:after="72" w:afterLines="30"/>
    </w:pPr>
    <w:rPr>
      <w:rFonts w:ascii="Arial" w:hAnsi="Arial" w:eastAsiaTheme="minorHAnsi" w:cs="Arial"/>
      <w:b/>
      <w:noProof/>
      <w:sz w:val="24"/>
      <w:szCs w:val="24"/>
    </w:rPr>
  </w:style>
  <w:style w:type="paragraph" w:styleId="TOC2">
    <w:name w:val="toc 2"/>
    <w:basedOn w:val="Normal"/>
    <w:next w:val="Normal"/>
    <w:autoRedefine/>
    <w:uiPriority w:val="39"/>
    <w:unhideWhenUsed/>
    <w:rsid w:val="00FA14F6"/>
    <w:pPr>
      <w:tabs>
        <w:tab w:val="left" w:pos="720"/>
        <w:tab w:val="right" w:pos="10440"/>
      </w:tabs>
      <w:autoSpaceDE/>
      <w:autoSpaceDN/>
      <w:adjustRightInd/>
      <w:spacing w:after="100"/>
      <w:ind w:left="360"/>
    </w:pPr>
    <w:rPr>
      <w:rFonts w:ascii="Arial" w:hAnsi="Arial" w:eastAsiaTheme="minorHAnsi" w:cs="Arial"/>
      <w:noProof/>
      <w:sz w:val="22"/>
      <w:szCs w:val="22"/>
    </w:rPr>
  </w:style>
  <w:style w:type="character" w:styleId="FollowedHyperlink">
    <w:name w:val="FollowedHyperlink"/>
    <w:basedOn w:val="DefaultParagraphFont"/>
    <w:uiPriority w:val="99"/>
    <w:semiHidden/>
    <w:unhideWhenUsed/>
    <w:rsid w:val="00FA14F6"/>
    <w:rPr>
      <w:color w:val="800080" w:themeColor="followedHyperlink"/>
      <w:u w:val="single"/>
    </w:rPr>
  </w:style>
  <w:style w:type="paragraph" w:styleId="TOC3">
    <w:name w:val="toc 3"/>
    <w:basedOn w:val="Normal"/>
    <w:next w:val="Normal"/>
    <w:autoRedefine/>
    <w:uiPriority w:val="39"/>
    <w:unhideWhenUsed/>
    <w:rsid w:val="00FA14F6"/>
    <w:pPr>
      <w:tabs>
        <w:tab w:val="left" w:pos="1080"/>
        <w:tab w:val="left" w:pos="1350"/>
        <w:tab w:val="right" w:leader="dot" w:pos="10440"/>
      </w:tabs>
      <w:autoSpaceDE/>
      <w:autoSpaceDN/>
      <w:adjustRightInd/>
      <w:spacing w:after="100"/>
      <w:ind w:left="720"/>
    </w:pPr>
    <w:rPr>
      <w:rFonts w:ascii="Arial" w:hAnsi="Arial" w:eastAsiaTheme="minorHAnsi" w:cstheme="minorBidi"/>
      <w:sz w:val="22"/>
      <w:szCs w:val="22"/>
    </w:rPr>
  </w:style>
  <w:style w:type="paragraph" w:customStyle="1" w:styleId="Default">
    <w:name w:val="Default"/>
    <w:rsid w:val="00FA14F6"/>
    <w:pPr>
      <w:autoSpaceDE w:val="0"/>
      <w:autoSpaceDN w:val="0"/>
      <w:adjustRightInd w:val="0"/>
    </w:pPr>
    <w:rPr>
      <w:rFonts w:ascii="Melior" w:hAnsi="Melior" w:eastAsiaTheme="minorHAnsi" w:cs="Melior"/>
      <w:color w:val="000000"/>
      <w:sz w:val="24"/>
      <w:szCs w:val="24"/>
    </w:rPr>
  </w:style>
  <w:style w:type="paragraph" w:styleId="CommentSubject">
    <w:name w:val="annotation subject"/>
    <w:basedOn w:val="CommentText"/>
    <w:next w:val="CommentText"/>
    <w:link w:val="CommentSubjectChar"/>
    <w:uiPriority w:val="99"/>
    <w:semiHidden/>
    <w:unhideWhenUsed/>
    <w:rsid w:val="00FA14F6"/>
    <w:pPr>
      <w:autoSpaceDE/>
      <w:autoSpaceDN/>
      <w:adjustRightInd/>
    </w:pPr>
    <w:rPr>
      <w:rFonts w:ascii="Arial" w:hAnsi="Arial" w:eastAsiaTheme="minorHAnsi" w:cstheme="minorBidi"/>
      <w:b/>
      <w:bCs/>
    </w:rPr>
  </w:style>
  <w:style w:type="character" w:customStyle="1" w:styleId="CommentSubjectChar">
    <w:name w:val="Comment Subject Char"/>
    <w:basedOn w:val="CommentTextChar"/>
    <w:link w:val="CommentSubject"/>
    <w:uiPriority w:val="99"/>
    <w:semiHidden/>
    <w:rsid w:val="00FA14F6"/>
    <w:rPr>
      <w:rFonts w:ascii="Arial" w:hAnsi="Arial" w:eastAsiaTheme="minorHAnsi" w:cstheme="minorBidi"/>
      <w:b/>
      <w:bCs/>
    </w:rPr>
  </w:style>
  <w:style w:type="paragraph" w:styleId="Revision">
    <w:name w:val="Revision"/>
    <w:hidden/>
    <w:uiPriority w:val="99"/>
    <w:semiHidden/>
    <w:rsid w:val="00FA14F6"/>
    <w:rPr>
      <w:rFonts w:ascii="Arial" w:hAnsi="Arial" w:eastAsiaTheme="minorHAnsi" w:cstheme="minorBidi"/>
      <w:sz w:val="24"/>
      <w:szCs w:val="22"/>
    </w:rPr>
  </w:style>
  <w:style w:type="paragraph" w:styleId="HTMLPreformatted">
    <w:name w:val="HTML Preformatted"/>
    <w:basedOn w:val="Normal"/>
    <w:link w:val="HTMLPreformattedChar"/>
    <w:rsid w:val="00FA14F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rPr>
  </w:style>
  <w:style w:type="character" w:customStyle="1" w:styleId="HTMLPreformattedChar">
    <w:name w:val="HTML Preformatted Char"/>
    <w:basedOn w:val="DefaultParagraphFont"/>
    <w:link w:val="HTMLPreformatted"/>
    <w:rsid w:val="00FA14F6"/>
    <w:rPr>
      <w:rFonts w:ascii="Courier New" w:hAnsi="Courier New" w:cs="Courier New"/>
    </w:rPr>
  </w:style>
  <w:style w:type="paragraph" w:styleId="BodyTextIndent2">
    <w:name w:val="Body Text Indent 2"/>
    <w:basedOn w:val="Normal"/>
    <w:link w:val="BodyTextIndent2Char"/>
    <w:uiPriority w:val="99"/>
    <w:unhideWhenUsed/>
    <w:rsid w:val="00FA14F6"/>
    <w:pPr>
      <w:spacing w:after="120" w:line="480" w:lineRule="auto"/>
      <w:ind w:left="360"/>
    </w:pPr>
  </w:style>
  <w:style w:type="character" w:customStyle="1" w:styleId="BodyTextIndent2Char">
    <w:name w:val="Body Text Indent 2 Char"/>
    <w:basedOn w:val="DefaultParagraphFont"/>
    <w:link w:val="BodyTextIndent2"/>
    <w:uiPriority w:val="99"/>
    <w:rsid w:val="00FA14F6"/>
    <w:rPr>
      <w:rFonts w:ascii="Times New Roman" w:hAnsi="Times New Roman"/>
    </w:rPr>
  </w:style>
  <w:style w:type="paragraph" w:customStyle="1" w:styleId="Level1">
    <w:name w:val="Level 1"/>
    <w:rsid w:val="00FA14F6"/>
    <w:pPr>
      <w:autoSpaceDE w:val="0"/>
      <w:autoSpaceDN w:val="0"/>
      <w:adjustRightInd w:val="0"/>
      <w:ind w:left="720"/>
    </w:pPr>
    <w:rPr>
      <w:rFonts w:ascii="Times New Roman" w:hAnsi="Times New Roman"/>
      <w:sz w:val="24"/>
      <w:szCs w:val="24"/>
    </w:rPr>
  </w:style>
  <w:style w:type="table" w:customStyle="1" w:styleId="TableGrid1">
    <w:name w:val="Table Grid1"/>
    <w:basedOn w:val="TableNormal"/>
    <w:next w:val="TableGrid"/>
    <w:uiPriority w:val="59"/>
    <w:rsid w:val="00FA14F6"/>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FA14F6"/>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FA14F6"/>
    <w:pPr>
      <w:widowControl w:val="0"/>
      <w:autoSpaceDE w:val="0"/>
      <w:autoSpaceDN w:val="0"/>
      <w:adjustRightInd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FA14F6"/>
    <w:pPr>
      <w:widowControl w:val="0"/>
      <w:autoSpaceDE w:val="0"/>
      <w:autoSpaceDN w:val="0"/>
      <w:adjustRightInd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99"/>
    <w:rsid w:val="00FF1D53"/>
    <w:pPr>
      <w:widowControl w:val="0"/>
      <w:autoSpaceDE w:val="0"/>
      <w:autoSpaceDN w:val="0"/>
      <w:adjustRightInd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521F4B"/>
    <w:pPr>
      <w:widowControl/>
      <w:autoSpaceDE/>
      <w:autoSpaceDN/>
      <w:adjustRightInd/>
      <w:spacing w:before="100" w:beforeAutospacing="1" w:after="100" w:afterAutospacing="1"/>
    </w:pPr>
    <w:rPr>
      <w:sz w:val="24"/>
      <w:szCs w:val="24"/>
    </w:rPr>
  </w:style>
  <w:style w:type="character" w:customStyle="1" w:styleId="normaltextrun">
    <w:name w:val="normaltextrun"/>
    <w:basedOn w:val="DefaultParagraphFont"/>
    <w:rsid w:val="00521F4B"/>
  </w:style>
  <w:style w:type="character" w:customStyle="1" w:styleId="eop">
    <w:name w:val="eop"/>
    <w:basedOn w:val="DefaultParagraphFont"/>
    <w:rsid w:val="00521F4B"/>
  </w:style>
  <w:style w:type="character" w:styleId="UnresolvedMention">
    <w:name w:val="Unresolved Mention"/>
    <w:basedOn w:val="DefaultParagraphFont"/>
    <w:uiPriority w:val="99"/>
    <w:semiHidden/>
    <w:unhideWhenUsed/>
    <w:rsid w:val="00990730"/>
    <w:rPr>
      <w:color w:val="605E5C"/>
      <w:shd w:val="clear" w:color="auto" w:fill="E1DFDD"/>
    </w:rPr>
  </w:style>
  <w:style w:type="paragraph" w:styleId="FootnoteText">
    <w:name w:val="footnote text"/>
    <w:basedOn w:val="Normal"/>
    <w:link w:val="FootnoteTextChar"/>
    <w:uiPriority w:val="99"/>
    <w:unhideWhenUsed/>
    <w:rsid w:val="00B20D9B"/>
  </w:style>
  <w:style w:type="character" w:customStyle="1" w:styleId="FootnoteTextChar">
    <w:name w:val="Footnote Text Char"/>
    <w:basedOn w:val="DefaultParagraphFont"/>
    <w:link w:val="FootnoteText"/>
    <w:uiPriority w:val="99"/>
    <w:rsid w:val="00B20D9B"/>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www.bls.gov/news.release/pdf/ecec.pdf" TargetMode="External" /><Relationship Id="rId8" Type="http://schemas.openxmlformats.org/officeDocument/2006/relationships/hyperlink" Target="https://www.opm.gov/policy-data-oversight/pay-leave/salaries-wages/salary-tables/24Tables/html/RUS_h.aspx" TargetMode="Externa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6B730AABDB1BD4D9A9535349D5EF5B7" ma:contentTypeVersion="4" ma:contentTypeDescription="Create a new document." ma:contentTypeScope="" ma:versionID="9f90b0a2a983a0cba1dcd019ee7cd8f6">
  <xsd:schema xmlns:xsd="http://www.w3.org/2001/XMLSchema" xmlns:xs="http://www.w3.org/2001/XMLSchema" xmlns:p="http://schemas.microsoft.com/office/2006/metadata/properties" xmlns:ns2="d36856fe-d4a9-4f0b-87a7-8fa063632c32" xmlns:ns3="16aa3f2d-47b8-4a75-a8f5-1c0f60bcb387" targetNamespace="http://schemas.microsoft.com/office/2006/metadata/properties" ma:root="true" ma:fieldsID="351ffc591e2a33e14154545ad8d0ab9f" ns2:_="" ns3:_="">
    <xsd:import namespace="d36856fe-d4a9-4f0b-87a7-8fa063632c32"/>
    <xsd:import namespace="16aa3f2d-47b8-4a75-a8f5-1c0f60bcb38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6856fe-d4a9-4f0b-87a7-8fa063632c3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aa3f2d-47b8-4a75-a8f5-1c0f60bcb38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3004880-1A9E-49F1-9830-0445E311C03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197B197-3F61-46AA-B128-DB94C47560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6856fe-d4a9-4f0b-87a7-8fa063632c32"/>
    <ds:schemaRef ds:uri="16aa3f2d-47b8-4a75-a8f5-1c0f60bcb3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642ED19-16B6-45E5-92B0-7C884EFF227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2946</Words>
  <Characters>16796</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2024-06-18T11:35:00Z</dcterms:created>
  <dcterms:modified xsi:type="dcterms:W3CDTF">2024-06-18T11:38:00Z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0x01010076B730AABDB1BD4D9A9535349D5EF5B7</vt:lpwstr>
  </property>
</Properties>
</file>