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14:paraId="69EF24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r>
        <w:rPr>
          <w:b/>
          <w:bCs/>
          <w:sz w:val="32"/>
          <w:szCs w:val="32"/>
        </w:rPr>
        <w:t xml:space="preserve">Supporting Statement </w:t>
      </w:r>
      <w:r w:rsidR="007851E9">
        <w:rPr>
          <w:b/>
          <w:bCs/>
          <w:sz w:val="32"/>
          <w:szCs w:val="32"/>
        </w:rPr>
        <w:t>A</w:t>
      </w:r>
    </w:p>
    <w:p w:rsidR="009B359F" w14:paraId="1665D4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14:paraId="5B88B9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Acquisition of Trust Land, 25 CFR 151</w:t>
      </w:r>
    </w:p>
    <w:p w:rsidR="00295103" w14:paraId="2750B5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P="009B359F" w14:paraId="5E5670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566971">
        <w:rPr>
          <w:b/>
          <w:bCs/>
          <w:sz w:val="32"/>
          <w:szCs w:val="32"/>
        </w:rPr>
        <w:t>1076-0100</w:t>
      </w:r>
    </w:p>
    <w:p w:rsidR="009B359F" w:rsidP="009B359F" w14:paraId="3530A4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P="000F3AF1" w14:paraId="261773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Pr="00E733A7" w:rsidR="00E733A7">
        <w:rPr>
          <w:sz w:val="32"/>
          <w:szCs w:val="32"/>
        </w:rPr>
        <w:t>The elements of the Bureau of Indian Affairs' Fee-to-Trust Handbook that provide guidance regarding the collection of information are subject to review under the Paperwork Reduction Act. Any changes to these documents must be submitted to OIRA for approval and may be processed as a change request.</w:t>
      </w:r>
    </w:p>
    <w:p w:rsidR="009B359F" w:rsidP="009B359F" w14:paraId="6CB783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14:paraId="574F76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rsidRPr="003B5CB7" w14:paraId="1E80D9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3B5CB7" w14:paraId="502A79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5CB7">
        <w:rPr>
          <w:b/>
          <w:sz w:val="24"/>
          <w:szCs w:val="24"/>
        </w:rPr>
        <w:t xml:space="preserve">A completed </w:t>
      </w:r>
      <w:r w:rsidRPr="003B5CB7">
        <w:rPr>
          <w:b/>
          <w:sz w:val="24"/>
          <w:szCs w:val="24"/>
        </w:rPr>
        <w:t>Supporting Statement</w:t>
      </w:r>
      <w:r w:rsidRPr="003B5CB7" w:rsidR="009B359F">
        <w:rPr>
          <w:b/>
          <w:sz w:val="24"/>
          <w:szCs w:val="24"/>
        </w:rPr>
        <w:t xml:space="preserve"> A </w:t>
      </w:r>
      <w:r w:rsidRPr="003B5CB7">
        <w:rPr>
          <w:b/>
          <w:sz w:val="24"/>
          <w:szCs w:val="24"/>
        </w:rPr>
        <w:t xml:space="preserve">must accompany each request for approval of a collection of information.  The Supporting Statement must be prepared in the format described below, and must contain the information </w:t>
      </w:r>
      <w:r w:rsidRPr="003B5CB7" w:rsidR="009B359F">
        <w:rPr>
          <w:b/>
          <w:sz w:val="24"/>
          <w:szCs w:val="24"/>
        </w:rPr>
        <w:t xml:space="preserve">specified </w:t>
      </w:r>
      <w:r w:rsidRPr="003B5CB7">
        <w:rPr>
          <w:b/>
          <w:sz w:val="24"/>
          <w:szCs w:val="24"/>
        </w:rPr>
        <w:t xml:space="preserve">below.  If an item is not applicable, provide a brief explanation.  When </w:t>
      </w:r>
      <w:r w:rsidRPr="003B5CB7" w:rsidR="009B359F">
        <w:rPr>
          <w:b/>
          <w:sz w:val="24"/>
          <w:szCs w:val="24"/>
        </w:rPr>
        <w:t>the question “Does this ICR contain surveys, censuses</w:t>
      </w:r>
      <w:r w:rsidRPr="003B5CB7" w:rsidR="007E21B5">
        <w:rPr>
          <w:b/>
          <w:sz w:val="24"/>
          <w:szCs w:val="24"/>
        </w:rPr>
        <w:t>,</w:t>
      </w:r>
      <w:r w:rsidRPr="003B5CB7" w:rsidR="009B359F">
        <w:rPr>
          <w:b/>
          <w:sz w:val="24"/>
          <w:szCs w:val="24"/>
        </w:rPr>
        <w:t xml:space="preserve"> or employ statistical methods?” </w:t>
      </w:r>
      <w:r w:rsidRPr="003B5CB7">
        <w:rPr>
          <w:b/>
          <w:sz w:val="24"/>
          <w:szCs w:val="24"/>
        </w:rPr>
        <w:t>is checked "Yes</w:t>
      </w:r>
      <w:r w:rsidRPr="003B5CB7" w:rsidR="009B359F">
        <w:rPr>
          <w:b/>
          <w:sz w:val="24"/>
          <w:szCs w:val="24"/>
        </w:rPr>
        <w:t>,</w:t>
      </w:r>
      <w:r w:rsidRPr="003B5CB7">
        <w:rPr>
          <w:b/>
          <w:sz w:val="24"/>
          <w:szCs w:val="24"/>
        </w:rPr>
        <w:t xml:space="preserve">" </w:t>
      </w:r>
      <w:r w:rsidRPr="003B5CB7" w:rsidR="009B359F">
        <w:rPr>
          <w:b/>
          <w:sz w:val="24"/>
          <w:szCs w:val="24"/>
        </w:rPr>
        <w:t xml:space="preserve">then a </w:t>
      </w:r>
      <w:r w:rsidRPr="003B5CB7">
        <w:rPr>
          <w:b/>
          <w:sz w:val="24"/>
          <w:szCs w:val="24"/>
        </w:rPr>
        <w:t xml:space="preserve">Supporting Statement </w:t>
      </w:r>
      <w:r w:rsidRPr="003B5CB7" w:rsidR="009B359F">
        <w:rPr>
          <w:b/>
          <w:sz w:val="24"/>
          <w:szCs w:val="24"/>
        </w:rPr>
        <w:t xml:space="preserve">B </w:t>
      </w:r>
      <w:r w:rsidRPr="003B5CB7">
        <w:rPr>
          <w:b/>
          <w:sz w:val="24"/>
          <w:szCs w:val="24"/>
        </w:rPr>
        <w:t>must be completed.  OMB reserves the right to require the submission of additional information with respect to any request for approval.</w:t>
      </w:r>
    </w:p>
    <w:p w:rsidR="00295103" w14:paraId="087256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25643C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14:paraId="116583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7E72E1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14:paraId="18308C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14:paraId="1998A5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1.</w:t>
      </w:r>
      <w:r w:rsidRPr="003B5CB7">
        <w:rPr>
          <w:b/>
          <w:sz w:val="24"/>
          <w:szCs w:val="24"/>
        </w:rPr>
        <w:tab/>
        <w:t>Explain the circumstances that make the collection of information necessary.  Identify any legal or administrative requirements that necessitate the collection</w:t>
      </w:r>
      <w:r w:rsidRPr="003B5CB7" w:rsidR="000F3AF1">
        <w:rPr>
          <w:b/>
          <w:sz w:val="24"/>
          <w:szCs w:val="24"/>
        </w:rPr>
        <w:t>.</w:t>
      </w:r>
    </w:p>
    <w:p w:rsidR="00295103" w:rsidRPr="003D048D" w14:paraId="100CF2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3667B" w:rsidP="00566971" w14:paraId="5BAC9E39" w14:textId="77777777">
      <w:pPr>
        <w:rPr>
          <w:sz w:val="24"/>
          <w:szCs w:val="22"/>
        </w:rPr>
      </w:pPr>
      <w:r w:rsidRPr="00CD6209">
        <w:rPr>
          <w:sz w:val="24"/>
          <w:szCs w:val="22"/>
        </w:rPr>
        <w:t xml:space="preserve">Section 5 of the Indian Reorganization Act of June 18, 1934 (25 U.S.C. 465) and the Indian Land Consolidation Act of January 12, 1983 (25 U.S.C. 2202) authorize the Secretary of the Interior (Secretary), in </w:t>
      </w:r>
      <w:r w:rsidR="006870A4">
        <w:rPr>
          <w:sz w:val="24"/>
          <w:szCs w:val="22"/>
        </w:rPr>
        <w:t>his/</w:t>
      </w:r>
      <w:r w:rsidR="00161F06">
        <w:rPr>
          <w:sz w:val="24"/>
          <w:szCs w:val="22"/>
        </w:rPr>
        <w:t>her</w:t>
      </w:r>
      <w:r w:rsidRPr="00CD6209" w:rsidR="00161F06">
        <w:rPr>
          <w:sz w:val="24"/>
          <w:szCs w:val="22"/>
        </w:rPr>
        <w:t xml:space="preserve"> </w:t>
      </w:r>
      <w:r w:rsidRPr="00CD6209">
        <w:rPr>
          <w:sz w:val="24"/>
          <w:szCs w:val="22"/>
        </w:rPr>
        <w:t>discretion, to acquire lands through purchase, relinquishment, gift, exchange, or assignment within or without existing reservations for the purpose of providing land for Indian</w:t>
      </w:r>
      <w:r w:rsidR="00045B3D">
        <w:rPr>
          <w:sz w:val="24"/>
          <w:szCs w:val="22"/>
        </w:rPr>
        <w:t xml:space="preserve"> Tribe</w:t>
      </w:r>
      <w:r w:rsidRPr="00CD6209">
        <w:rPr>
          <w:sz w:val="24"/>
          <w:szCs w:val="22"/>
        </w:rPr>
        <w:t xml:space="preserve">s.  Other specific laws also authorize the Secretary to acquire lands for individual Indians and </w:t>
      </w:r>
      <w:r w:rsidR="006870A4">
        <w:rPr>
          <w:sz w:val="24"/>
          <w:szCs w:val="22"/>
        </w:rPr>
        <w:t>T</w:t>
      </w:r>
      <w:r w:rsidRPr="00CD6209">
        <w:rPr>
          <w:sz w:val="24"/>
          <w:szCs w:val="22"/>
        </w:rPr>
        <w:t xml:space="preserve">ribes.  Regulations implementing the acquisition authority are at 25 CFR 151.  In order for the Secretary to acquire land on behalf of individual Indians and </w:t>
      </w:r>
      <w:r w:rsidR="006870A4">
        <w:rPr>
          <w:sz w:val="24"/>
          <w:szCs w:val="22"/>
        </w:rPr>
        <w:t>T</w:t>
      </w:r>
      <w:r w:rsidRPr="00CD6209">
        <w:rPr>
          <w:sz w:val="24"/>
          <w:szCs w:val="22"/>
        </w:rPr>
        <w:t xml:space="preserve">ribes, the Bureau of Indian Affairs (BIA) must collect certain information to identify the party(ies) involved and to describe the land in question.  The Secretary also solicits additional information deemed necessary to make a determination to accept or reject an application to take land into trust for the individual Indian or </w:t>
      </w:r>
      <w:r w:rsidR="006870A4">
        <w:rPr>
          <w:sz w:val="24"/>
          <w:szCs w:val="22"/>
        </w:rPr>
        <w:t>T</w:t>
      </w:r>
      <w:r w:rsidRPr="00CD6209">
        <w:rPr>
          <w:sz w:val="24"/>
          <w:szCs w:val="22"/>
        </w:rPr>
        <w:t xml:space="preserve">ribe, as set out in 25 CFR 151.  </w:t>
      </w:r>
    </w:p>
    <w:p w:rsidR="00B3667B" w:rsidP="00566971" w14:paraId="083EE1B4" w14:textId="77777777">
      <w:pPr>
        <w:rPr>
          <w:sz w:val="24"/>
          <w:szCs w:val="22"/>
        </w:rPr>
      </w:pPr>
    </w:p>
    <w:p w:rsidR="00B3667B" w:rsidP="00566971" w14:paraId="6F656691" w14:textId="77777777">
      <w:pPr>
        <w:rPr>
          <w:sz w:val="24"/>
          <w:szCs w:val="22"/>
        </w:rPr>
      </w:pPr>
      <w:r>
        <w:rPr>
          <w:sz w:val="24"/>
          <w:szCs w:val="22"/>
        </w:rPr>
        <w:t xml:space="preserve">The following table details the IC requirements in 25 CFR 151.  </w:t>
      </w:r>
    </w:p>
    <w:p w:rsidR="00B3667B" w:rsidP="00566971" w14:paraId="201CC103" w14:textId="77777777">
      <w:pPr>
        <w:rPr>
          <w:sz w:val="24"/>
          <w:szCs w:val="22"/>
        </w:rPr>
      </w:pPr>
    </w:p>
    <w:tbl>
      <w:tblPr>
        <w:tblW w:w="10105" w:type="dxa"/>
        <w:tblLayout w:type="fixed"/>
        <w:tblCellMar>
          <w:left w:w="115" w:type="dxa"/>
          <w:right w:w="115" w:type="dxa"/>
        </w:tblCellMar>
        <w:tblLook w:val="04A0"/>
      </w:tblPr>
      <w:tblGrid>
        <w:gridCol w:w="945"/>
        <w:gridCol w:w="2320"/>
        <w:gridCol w:w="6840"/>
      </w:tblGrid>
      <w:tr w14:paraId="56BFB3C1" w14:textId="77777777" w:rsidTr="00184CDE">
        <w:tblPrEx>
          <w:tblW w:w="10105" w:type="dxa"/>
          <w:tblLayout w:type="fixed"/>
          <w:tblCellMar>
            <w:left w:w="115" w:type="dxa"/>
            <w:right w:w="115" w:type="dxa"/>
          </w:tblCellMar>
          <w:tblLook w:val="04A0"/>
        </w:tblPrEx>
        <w:trPr>
          <w:trHeight w:val="368"/>
          <w:tblHeader/>
        </w:trPr>
        <w:tc>
          <w:tcPr>
            <w:tcW w:w="1010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B3667B" w:rsidP="00184CDE" w14:paraId="0A255F25" w14:textId="77777777">
            <w:pPr>
              <w:jc w:val="center"/>
              <w:rPr>
                <w:rFonts w:ascii="Arial" w:hAnsi="Arial" w:cs="Arial"/>
                <w:b/>
                <w:bCs/>
                <w:sz w:val="18"/>
                <w:szCs w:val="18"/>
              </w:rPr>
            </w:pPr>
            <w:r>
              <w:rPr>
                <w:rFonts w:ascii="Arial" w:hAnsi="Arial" w:cs="Arial"/>
                <w:b/>
                <w:bCs/>
                <w:sz w:val="18"/>
                <w:szCs w:val="18"/>
              </w:rPr>
              <w:t>Table 1 – Information Collections Associated with Acquisition of Trust Land</w:t>
            </w:r>
          </w:p>
        </w:tc>
      </w:tr>
      <w:tr w14:paraId="0485AA40" w14:textId="77777777" w:rsidTr="00184CDE">
        <w:tblPrEx>
          <w:tblW w:w="10105" w:type="dxa"/>
          <w:tblLayout w:type="fixed"/>
          <w:tblCellMar>
            <w:left w:w="115" w:type="dxa"/>
            <w:right w:w="115" w:type="dxa"/>
          </w:tblCellMar>
          <w:tblLook w:val="04A0"/>
        </w:tblPrEx>
        <w:trPr>
          <w:trHeight w:val="656"/>
          <w:tblHeader/>
        </w:trPr>
        <w:tc>
          <w:tcPr>
            <w:tcW w:w="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3667B" w:rsidP="00184CDE" w14:paraId="135FDE7D" w14:textId="77777777">
            <w:pPr>
              <w:jc w:val="center"/>
              <w:rPr>
                <w:rFonts w:ascii="Arial" w:hAnsi="Arial" w:cs="Arial"/>
                <w:b/>
                <w:bCs/>
                <w:sz w:val="18"/>
                <w:szCs w:val="18"/>
              </w:rPr>
            </w:pPr>
            <w:r>
              <w:rPr>
                <w:rFonts w:ascii="Arial" w:hAnsi="Arial" w:cs="Arial"/>
                <w:b/>
                <w:bCs/>
                <w:sz w:val="18"/>
                <w:szCs w:val="18"/>
              </w:rPr>
              <w:t>Citation</w:t>
            </w:r>
          </w:p>
          <w:p w:rsidR="00B3667B" w:rsidP="00184CDE" w14:paraId="5FE7200C" w14:textId="77777777">
            <w:pPr>
              <w:jc w:val="center"/>
              <w:rPr>
                <w:rFonts w:ascii="Arial" w:hAnsi="Arial" w:cs="Arial"/>
                <w:b/>
                <w:bCs/>
                <w:sz w:val="18"/>
                <w:szCs w:val="18"/>
              </w:rPr>
            </w:pPr>
            <w:r>
              <w:rPr>
                <w:rFonts w:ascii="Arial" w:hAnsi="Arial" w:cs="Arial"/>
                <w:b/>
                <w:bCs/>
                <w:sz w:val="18"/>
                <w:szCs w:val="18"/>
              </w:rPr>
              <w:t>25 CFR 151</w:t>
            </w:r>
          </w:p>
        </w:tc>
        <w:tc>
          <w:tcPr>
            <w:tcW w:w="2320" w:type="dxa"/>
            <w:tcBorders>
              <w:top w:val="single" w:sz="4" w:space="0" w:color="auto"/>
              <w:left w:val="nil"/>
              <w:bottom w:val="single" w:sz="4" w:space="0" w:color="auto"/>
              <w:right w:val="single" w:sz="4" w:space="0" w:color="auto"/>
            </w:tcBorders>
            <w:shd w:val="clear" w:color="auto" w:fill="FFFFFF"/>
            <w:vAlign w:val="center"/>
            <w:hideMark/>
          </w:tcPr>
          <w:p w:rsidR="00B3667B" w:rsidP="00184CDE" w14:paraId="40C566DE" w14:textId="77777777">
            <w:pPr>
              <w:jc w:val="center"/>
              <w:rPr>
                <w:rFonts w:ascii="Arial" w:hAnsi="Arial" w:cs="Arial"/>
                <w:b/>
                <w:bCs/>
                <w:sz w:val="18"/>
                <w:szCs w:val="18"/>
              </w:rPr>
            </w:pPr>
            <w:r>
              <w:rPr>
                <w:rFonts w:ascii="Arial" w:hAnsi="Arial" w:cs="Arial"/>
                <w:b/>
                <w:bCs/>
                <w:sz w:val="18"/>
                <w:szCs w:val="18"/>
              </w:rPr>
              <w:t>Section Title</w:t>
            </w:r>
          </w:p>
        </w:tc>
        <w:tc>
          <w:tcPr>
            <w:tcW w:w="6840" w:type="dxa"/>
            <w:tcBorders>
              <w:top w:val="single" w:sz="4" w:space="0" w:color="auto"/>
              <w:left w:val="nil"/>
              <w:bottom w:val="single" w:sz="4" w:space="0" w:color="auto"/>
              <w:right w:val="single" w:sz="4" w:space="0" w:color="auto"/>
            </w:tcBorders>
            <w:shd w:val="clear" w:color="auto" w:fill="FFFFFF"/>
            <w:vAlign w:val="center"/>
            <w:hideMark/>
          </w:tcPr>
          <w:p w:rsidR="00B3667B" w:rsidP="00184CDE" w14:paraId="70082BCF" w14:textId="77777777">
            <w:pPr>
              <w:jc w:val="center"/>
              <w:rPr>
                <w:rFonts w:ascii="Arial" w:hAnsi="Arial" w:cs="Arial"/>
                <w:b/>
                <w:bCs/>
                <w:sz w:val="18"/>
                <w:szCs w:val="18"/>
              </w:rPr>
            </w:pPr>
            <w:r>
              <w:rPr>
                <w:rFonts w:ascii="Arial" w:hAnsi="Arial" w:cs="Arial"/>
                <w:b/>
                <w:bCs/>
                <w:sz w:val="18"/>
                <w:szCs w:val="18"/>
              </w:rPr>
              <w:t>Information Collection Requirement</w:t>
            </w:r>
          </w:p>
        </w:tc>
      </w:tr>
      <w:tr w14:paraId="5272D016" w14:textId="77777777" w:rsidTr="00184CDE">
        <w:tblPrEx>
          <w:tblW w:w="10105" w:type="dxa"/>
          <w:tblLayout w:type="fixed"/>
          <w:tblCellMar>
            <w:left w:w="115" w:type="dxa"/>
            <w:right w:w="115" w:type="dxa"/>
          </w:tblCellMar>
          <w:tblLook w:val="04A0"/>
        </w:tblPrEx>
        <w:trPr>
          <w:trHeight w:val="305"/>
        </w:trPr>
        <w:tc>
          <w:tcPr>
            <w:tcW w:w="10105" w:type="dxa"/>
            <w:gridSpan w:val="3"/>
            <w:tcBorders>
              <w:top w:val="nil"/>
              <w:left w:val="single" w:sz="4" w:space="0" w:color="auto"/>
              <w:bottom w:val="single" w:sz="4" w:space="0" w:color="auto"/>
              <w:right w:val="single" w:sz="4" w:space="0" w:color="auto"/>
            </w:tcBorders>
            <w:vAlign w:val="center"/>
            <w:hideMark/>
          </w:tcPr>
          <w:p w:rsidR="00B3667B" w:rsidRPr="00547E61" w:rsidP="00184CDE" w14:paraId="16E10B15" w14:textId="77777777">
            <w:pPr>
              <w:jc w:val="center"/>
              <w:rPr>
                <w:rFonts w:ascii="Arial" w:hAnsi="Arial" w:cs="Arial"/>
                <w:b/>
                <w:sz w:val="18"/>
                <w:szCs w:val="18"/>
              </w:rPr>
            </w:pPr>
            <w:r w:rsidRPr="00547E61">
              <w:rPr>
                <w:rFonts w:ascii="Arial" w:hAnsi="Arial" w:cs="Arial"/>
                <w:b/>
                <w:sz w:val="18"/>
                <w:szCs w:val="18"/>
              </w:rPr>
              <w:t>25 CFR 151 – Land Acquisitions</w:t>
            </w:r>
          </w:p>
        </w:tc>
      </w:tr>
      <w:tr w14:paraId="78AF9541" w14:textId="77777777" w:rsidTr="00A74C39">
        <w:tblPrEx>
          <w:tblW w:w="10105" w:type="dxa"/>
          <w:tblLayout w:type="fixed"/>
          <w:tblCellMar>
            <w:left w:w="115" w:type="dxa"/>
            <w:right w:w="115" w:type="dxa"/>
          </w:tblCellMar>
          <w:tblLook w:val="04A0"/>
        </w:tblPrEx>
        <w:trPr>
          <w:trHeight w:val="656"/>
        </w:trPr>
        <w:tc>
          <w:tcPr>
            <w:tcW w:w="945" w:type="dxa"/>
            <w:tcBorders>
              <w:top w:val="nil"/>
              <w:left w:val="single" w:sz="4" w:space="0" w:color="auto"/>
              <w:bottom w:val="single" w:sz="4" w:space="0" w:color="auto"/>
              <w:right w:val="single" w:sz="4" w:space="0" w:color="auto"/>
            </w:tcBorders>
            <w:vAlign w:val="center"/>
            <w:hideMark/>
          </w:tcPr>
          <w:p w:rsidR="00B3667B" w:rsidP="00184CDE" w14:paraId="19A5C352" w14:textId="77777777">
            <w:pPr>
              <w:jc w:val="center"/>
              <w:rPr>
                <w:rFonts w:ascii="Arial" w:hAnsi="Arial" w:cs="Arial"/>
                <w:sz w:val="18"/>
                <w:szCs w:val="18"/>
              </w:rPr>
            </w:pPr>
            <w:r>
              <w:rPr>
                <w:rFonts w:ascii="Arial" w:hAnsi="Arial" w:cs="Arial"/>
                <w:sz w:val="18"/>
                <w:szCs w:val="18"/>
              </w:rPr>
              <w:t>151.9</w:t>
            </w:r>
          </w:p>
        </w:tc>
        <w:tc>
          <w:tcPr>
            <w:tcW w:w="2320" w:type="dxa"/>
            <w:tcBorders>
              <w:top w:val="nil"/>
              <w:left w:val="nil"/>
              <w:bottom w:val="single" w:sz="4" w:space="0" w:color="auto"/>
              <w:right w:val="single" w:sz="4" w:space="0" w:color="auto"/>
            </w:tcBorders>
            <w:vAlign w:val="center"/>
            <w:hideMark/>
          </w:tcPr>
          <w:p w:rsidR="00B3667B" w:rsidP="00184CDE" w14:paraId="0742E6C7" w14:textId="77777777">
            <w:pPr>
              <w:rPr>
                <w:rFonts w:ascii="Arial" w:hAnsi="Arial" w:cs="Arial"/>
                <w:sz w:val="18"/>
                <w:szCs w:val="18"/>
              </w:rPr>
            </w:pPr>
            <w:r>
              <w:rPr>
                <w:rFonts w:ascii="Arial" w:hAnsi="Arial" w:cs="Arial"/>
                <w:sz w:val="18"/>
                <w:szCs w:val="18"/>
              </w:rPr>
              <w:t>Requests for approval of acquisitions.</w:t>
            </w:r>
          </w:p>
        </w:tc>
        <w:tc>
          <w:tcPr>
            <w:tcW w:w="6840" w:type="dxa"/>
            <w:tcBorders>
              <w:top w:val="nil"/>
              <w:left w:val="nil"/>
              <w:bottom w:val="single" w:sz="4" w:space="0" w:color="auto"/>
              <w:right w:val="single" w:sz="4" w:space="0" w:color="auto"/>
            </w:tcBorders>
            <w:vAlign w:val="center"/>
          </w:tcPr>
          <w:p w:rsidR="00B3667B" w:rsidRPr="00B00C4F" w:rsidP="00184CDE" w14:paraId="2C9C066F" w14:textId="77777777">
            <w:pPr>
              <w:rPr>
                <w:rFonts w:ascii="Arial" w:hAnsi="Arial" w:cs="Arial"/>
                <w:sz w:val="18"/>
                <w:szCs w:val="18"/>
              </w:rPr>
            </w:pPr>
            <w:r>
              <w:rPr>
                <w:rFonts w:ascii="Arial" w:hAnsi="Arial" w:cs="Arial"/>
                <w:sz w:val="18"/>
                <w:szCs w:val="18"/>
              </w:rPr>
              <w:t>Provides for an individual Indian or Tribe desiring to acquire land in trust status to file a written request for approval of such acquisition with the Secretary.</w:t>
            </w:r>
          </w:p>
        </w:tc>
      </w:tr>
      <w:tr w14:paraId="5470E9EE" w14:textId="77777777" w:rsidTr="00184CDE">
        <w:tblPrEx>
          <w:tblW w:w="10105" w:type="dxa"/>
          <w:tblLayout w:type="fixed"/>
          <w:tblCellMar>
            <w:left w:w="115" w:type="dxa"/>
            <w:right w:w="115" w:type="dxa"/>
          </w:tblCellMar>
          <w:tblLook w:val="04A0"/>
        </w:tblPrEx>
        <w:trPr>
          <w:trHeight w:val="645"/>
        </w:trPr>
        <w:tc>
          <w:tcPr>
            <w:tcW w:w="945" w:type="dxa"/>
            <w:tcBorders>
              <w:top w:val="nil"/>
              <w:left w:val="single" w:sz="4" w:space="0" w:color="auto"/>
              <w:bottom w:val="single" w:sz="4" w:space="0" w:color="auto"/>
              <w:right w:val="single" w:sz="4" w:space="0" w:color="auto"/>
            </w:tcBorders>
            <w:vAlign w:val="center"/>
          </w:tcPr>
          <w:p w:rsidR="00B3667B" w:rsidP="00184CDE" w14:paraId="02FDE304" w14:textId="77777777">
            <w:pPr>
              <w:jc w:val="center"/>
              <w:rPr>
                <w:rFonts w:ascii="Arial" w:hAnsi="Arial" w:cs="Arial"/>
                <w:sz w:val="18"/>
                <w:szCs w:val="18"/>
              </w:rPr>
            </w:pPr>
            <w:r>
              <w:rPr>
                <w:rFonts w:ascii="Arial" w:hAnsi="Arial" w:cs="Arial"/>
                <w:sz w:val="18"/>
                <w:szCs w:val="18"/>
              </w:rPr>
              <w:t>151.10</w:t>
            </w:r>
          </w:p>
        </w:tc>
        <w:tc>
          <w:tcPr>
            <w:tcW w:w="2320" w:type="dxa"/>
            <w:tcBorders>
              <w:top w:val="nil"/>
              <w:left w:val="nil"/>
              <w:bottom w:val="single" w:sz="4" w:space="0" w:color="auto"/>
              <w:right w:val="single" w:sz="4" w:space="0" w:color="auto"/>
            </w:tcBorders>
            <w:vAlign w:val="center"/>
          </w:tcPr>
          <w:p w:rsidR="00B3667B" w:rsidP="00184CDE" w14:paraId="60FAC26E" w14:textId="77777777">
            <w:pPr>
              <w:rPr>
                <w:rFonts w:ascii="Arial" w:hAnsi="Arial" w:cs="Arial"/>
                <w:sz w:val="18"/>
                <w:szCs w:val="18"/>
              </w:rPr>
            </w:pPr>
            <w:r>
              <w:rPr>
                <w:rFonts w:ascii="Arial" w:hAnsi="Arial" w:cs="Arial"/>
                <w:sz w:val="18"/>
                <w:szCs w:val="18"/>
              </w:rPr>
              <w:t>On-reservation acquisitions.</w:t>
            </w:r>
          </w:p>
        </w:tc>
        <w:tc>
          <w:tcPr>
            <w:tcW w:w="6840" w:type="dxa"/>
            <w:tcBorders>
              <w:top w:val="nil"/>
              <w:left w:val="nil"/>
              <w:bottom w:val="single" w:sz="4" w:space="0" w:color="auto"/>
              <w:right w:val="single" w:sz="4" w:space="0" w:color="auto"/>
            </w:tcBorders>
            <w:vAlign w:val="center"/>
          </w:tcPr>
          <w:p w:rsidR="00B3667B" w:rsidP="00184CDE" w14:paraId="0F01D5BA" w14:textId="77777777">
            <w:pPr>
              <w:rPr>
                <w:rFonts w:ascii="Arial" w:hAnsi="Arial" w:cs="Arial"/>
                <w:sz w:val="18"/>
                <w:szCs w:val="18"/>
              </w:rPr>
            </w:pPr>
            <w:r>
              <w:rPr>
                <w:rFonts w:ascii="Arial" w:hAnsi="Arial" w:cs="Arial"/>
                <w:sz w:val="18"/>
                <w:szCs w:val="18"/>
              </w:rPr>
              <w:t>In order to properly evaluate the request and make a determination, the Secretary also solicits additional information necessary to satisfy the pertinent factors listed in this section.</w:t>
            </w:r>
          </w:p>
        </w:tc>
      </w:tr>
      <w:tr w14:paraId="236F4891" w14:textId="77777777" w:rsidTr="00184CDE">
        <w:tblPrEx>
          <w:tblW w:w="10105" w:type="dxa"/>
          <w:tblLayout w:type="fixed"/>
          <w:tblCellMar>
            <w:left w:w="115" w:type="dxa"/>
            <w:right w:w="115" w:type="dxa"/>
          </w:tblCellMar>
          <w:tblLook w:val="04A0"/>
        </w:tblPrEx>
        <w:trPr>
          <w:trHeight w:val="1185"/>
        </w:trPr>
        <w:tc>
          <w:tcPr>
            <w:tcW w:w="945" w:type="dxa"/>
            <w:tcBorders>
              <w:top w:val="nil"/>
              <w:left w:val="single" w:sz="4" w:space="0" w:color="auto"/>
              <w:bottom w:val="single" w:sz="4" w:space="0" w:color="auto"/>
              <w:right w:val="single" w:sz="4" w:space="0" w:color="auto"/>
            </w:tcBorders>
            <w:vAlign w:val="center"/>
          </w:tcPr>
          <w:p w:rsidR="00B3667B" w:rsidP="00184CDE" w14:paraId="0ACB337E" w14:textId="77777777">
            <w:pPr>
              <w:jc w:val="center"/>
              <w:rPr>
                <w:rFonts w:ascii="Arial" w:hAnsi="Arial" w:cs="Arial"/>
                <w:sz w:val="18"/>
                <w:szCs w:val="18"/>
              </w:rPr>
            </w:pPr>
            <w:r>
              <w:rPr>
                <w:rFonts w:ascii="Arial" w:hAnsi="Arial" w:cs="Arial"/>
                <w:sz w:val="18"/>
                <w:szCs w:val="18"/>
              </w:rPr>
              <w:t>151.11</w:t>
            </w:r>
          </w:p>
        </w:tc>
        <w:tc>
          <w:tcPr>
            <w:tcW w:w="2320" w:type="dxa"/>
            <w:tcBorders>
              <w:top w:val="nil"/>
              <w:left w:val="nil"/>
              <w:bottom w:val="single" w:sz="4" w:space="0" w:color="auto"/>
              <w:right w:val="single" w:sz="4" w:space="0" w:color="auto"/>
            </w:tcBorders>
            <w:vAlign w:val="center"/>
          </w:tcPr>
          <w:p w:rsidR="00B3667B" w:rsidP="00184CDE" w14:paraId="30832F0F" w14:textId="77777777">
            <w:pPr>
              <w:rPr>
                <w:rFonts w:ascii="Arial" w:hAnsi="Arial" w:cs="Arial"/>
                <w:sz w:val="18"/>
                <w:szCs w:val="18"/>
              </w:rPr>
            </w:pPr>
            <w:r>
              <w:rPr>
                <w:rFonts w:ascii="Arial" w:hAnsi="Arial" w:cs="Arial"/>
                <w:sz w:val="18"/>
                <w:szCs w:val="18"/>
              </w:rPr>
              <w:t>Off-reservation acquisitions.</w:t>
            </w:r>
          </w:p>
        </w:tc>
        <w:tc>
          <w:tcPr>
            <w:tcW w:w="6840" w:type="dxa"/>
            <w:tcBorders>
              <w:top w:val="nil"/>
              <w:left w:val="nil"/>
              <w:bottom w:val="single" w:sz="4" w:space="0" w:color="auto"/>
              <w:right w:val="single" w:sz="4" w:space="0" w:color="auto"/>
            </w:tcBorders>
            <w:vAlign w:val="center"/>
          </w:tcPr>
          <w:p w:rsidR="00B3667B" w:rsidP="00184CDE" w14:paraId="33B11476" w14:textId="77777777">
            <w:pPr>
              <w:rPr>
                <w:rFonts w:ascii="Arial" w:hAnsi="Arial" w:cs="Arial"/>
                <w:sz w:val="18"/>
                <w:szCs w:val="18"/>
              </w:rPr>
            </w:pPr>
            <w:r>
              <w:rPr>
                <w:rFonts w:ascii="Arial" w:hAnsi="Arial" w:cs="Arial"/>
                <w:sz w:val="18"/>
                <w:szCs w:val="18"/>
              </w:rPr>
              <w:t xml:space="preserve">Requires that if the land is being acquired for commercial purposes, the applicant provide a plan that specifies the anticipated benefits and potential risks associated with the proposed use.  </w:t>
            </w:r>
          </w:p>
          <w:p w:rsidR="00B3667B" w:rsidP="00184CDE" w14:paraId="2B6ACDAF" w14:textId="77777777">
            <w:pPr>
              <w:rPr>
                <w:rFonts w:ascii="Arial" w:hAnsi="Arial" w:cs="Arial"/>
                <w:sz w:val="18"/>
                <w:szCs w:val="18"/>
              </w:rPr>
            </w:pPr>
          </w:p>
          <w:p w:rsidR="00B3667B" w:rsidP="00184CDE" w14:paraId="3B616BBF" w14:textId="77777777">
            <w:pPr>
              <w:rPr>
                <w:rFonts w:ascii="Arial" w:hAnsi="Arial" w:cs="Arial"/>
                <w:sz w:val="18"/>
                <w:szCs w:val="18"/>
              </w:rPr>
            </w:pPr>
            <w:r>
              <w:rPr>
                <w:rFonts w:ascii="Arial" w:hAnsi="Arial" w:cs="Arial"/>
                <w:sz w:val="18"/>
                <w:szCs w:val="18"/>
              </w:rPr>
              <w:t>Additional information set out in 151.11(c), is required for off-reservation acquisitions (when the lands are located outside of and non-contiguous to the Tribe’s reservation.</w:t>
            </w:r>
          </w:p>
        </w:tc>
      </w:tr>
      <w:tr w14:paraId="2B92E5A1" w14:textId="77777777" w:rsidTr="00184CDE">
        <w:tblPrEx>
          <w:tblW w:w="10105" w:type="dxa"/>
          <w:tblLayout w:type="fixed"/>
          <w:tblCellMar>
            <w:left w:w="115" w:type="dxa"/>
            <w:right w:w="115" w:type="dxa"/>
          </w:tblCellMar>
          <w:tblLook w:val="04A0"/>
        </w:tblPrEx>
        <w:trPr>
          <w:cantSplit/>
          <w:trHeight w:val="1320"/>
        </w:trPr>
        <w:tc>
          <w:tcPr>
            <w:tcW w:w="945" w:type="dxa"/>
            <w:tcBorders>
              <w:top w:val="nil"/>
              <w:left w:val="single" w:sz="4" w:space="0" w:color="auto"/>
              <w:bottom w:val="single" w:sz="4" w:space="0" w:color="auto"/>
              <w:right w:val="single" w:sz="4" w:space="0" w:color="auto"/>
            </w:tcBorders>
            <w:vAlign w:val="center"/>
          </w:tcPr>
          <w:p w:rsidR="00B3667B" w:rsidP="00184CDE" w14:paraId="7F3FB5C5" w14:textId="77777777">
            <w:pPr>
              <w:jc w:val="center"/>
              <w:rPr>
                <w:rFonts w:ascii="Arial" w:hAnsi="Arial" w:cs="Arial"/>
                <w:sz w:val="18"/>
                <w:szCs w:val="18"/>
              </w:rPr>
            </w:pPr>
            <w:r>
              <w:rPr>
                <w:rFonts w:ascii="Arial" w:hAnsi="Arial" w:cs="Arial"/>
                <w:sz w:val="18"/>
                <w:szCs w:val="18"/>
              </w:rPr>
              <w:t>151.13</w:t>
            </w:r>
          </w:p>
        </w:tc>
        <w:tc>
          <w:tcPr>
            <w:tcW w:w="2320" w:type="dxa"/>
            <w:tcBorders>
              <w:top w:val="nil"/>
              <w:left w:val="nil"/>
              <w:bottom w:val="single" w:sz="4" w:space="0" w:color="auto"/>
              <w:right w:val="single" w:sz="4" w:space="0" w:color="auto"/>
            </w:tcBorders>
            <w:vAlign w:val="center"/>
          </w:tcPr>
          <w:p w:rsidR="00B3667B" w:rsidP="00184CDE" w14:paraId="4A2D3144" w14:textId="77777777">
            <w:pPr>
              <w:rPr>
                <w:rFonts w:ascii="Arial" w:hAnsi="Arial" w:cs="Arial"/>
                <w:sz w:val="18"/>
                <w:szCs w:val="18"/>
              </w:rPr>
            </w:pPr>
            <w:r>
              <w:rPr>
                <w:rFonts w:ascii="Arial" w:hAnsi="Arial" w:cs="Arial"/>
                <w:sz w:val="18"/>
                <w:szCs w:val="18"/>
              </w:rPr>
              <w:t>Title examination.</w:t>
            </w:r>
          </w:p>
        </w:tc>
        <w:tc>
          <w:tcPr>
            <w:tcW w:w="6840" w:type="dxa"/>
            <w:tcBorders>
              <w:top w:val="nil"/>
              <w:left w:val="nil"/>
              <w:bottom w:val="single" w:sz="4" w:space="0" w:color="auto"/>
              <w:right w:val="single" w:sz="4" w:space="0" w:color="auto"/>
            </w:tcBorders>
            <w:vAlign w:val="center"/>
          </w:tcPr>
          <w:p w:rsidR="00B3667B" w:rsidP="00184CDE" w14:paraId="42C7CA5B" w14:textId="77777777">
            <w:pPr>
              <w:rPr>
                <w:rFonts w:ascii="Arial" w:hAnsi="Arial" w:cs="Arial"/>
                <w:sz w:val="18"/>
                <w:szCs w:val="18"/>
              </w:rPr>
            </w:pPr>
            <w:r>
              <w:rPr>
                <w:rFonts w:ascii="Arial" w:hAnsi="Arial" w:cs="Arial"/>
                <w:sz w:val="18"/>
                <w:szCs w:val="18"/>
              </w:rPr>
              <w:t xml:space="preserve">Provides for additional information or justification if the Secretary considers it necessary to enable him to reach a decision.  </w:t>
            </w:r>
          </w:p>
          <w:p w:rsidR="00B3667B" w:rsidP="00184CDE" w14:paraId="05AAD7EF" w14:textId="77777777">
            <w:pPr>
              <w:rPr>
                <w:rFonts w:ascii="Arial" w:hAnsi="Arial" w:cs="Arial"/>
                <w:sz w:val="18"/>
                <w:szCs w:val="18"/>
              </w:rPr>
            </w:pPr>
          </w:p>
          <w:p w:rsidR="00B3667B" w:rsidP="00184CDE" w14:paraId="062A9B42" w14:textId="77777777">
            <w:pPr>
              <w:rPr>
                <w:rFonts w:ascii="Arial" w:hAnsi="Arial" w:cs="Arial"/>
                <w:sz w:val="18"/>
                <w:szCs w:val="18"/>
              </w:rPr>
            </w:pPr>
            <w:r>
              <w:rPr>
                <w:rFonts w:ascii="Arial" w:hAnsi="Arial" w:cs="Arial"/>
                <w:sz w:val="18"/>
                <w:szCs w:val="18"/>
              </w:rPr>
              <w:t xml:space="preserve">Also requires the applicant to furnish title evidence meeting the </w:t>
            </w:r>
            <w:r w:rsidRPr="00547E61">
              <w:rPr>
                <w:rFonts w:ascii="Arial" w:hAnsi="Arial" w:cs="Arial"/>
                <w:sz w:val="18"/>
                <w:szCs w:val="18"/>
                <w:u w:val="single"/>
              </w:rPr>
              <w:t>Standards for the Preparation of Title Evidence in Land Acquisition by the United States</w:t>
            </w:r>
            <w:r>
              <w:rPr>
                <w:rFonts w:ascii="Arial" w:hAnsi="Arial" w:cs="Arial"/>
                <w:sz w:val="18"/>
                <w:szCs w:val="18"/>
              </w:rPr>
              <w:t xml:space="preserve">, issued by the U.S. Department of Justice. </w:t>
            </w:r>
          </w:p>
        </w:tc>
      </w:tr>
    </w:tbl>
    <w:p w:rsidR="00CD6209" w:rsidRPr="00CD6209" w:rsidP="00CD6209" w14:paraId="3D80233C" w14:textId="77777777">
      <w:pPr>
        <w:ind w:left="360"/>
        <w:rPr>
          <w:sz w:val="24"/>
          <w:szCs w:val="22"/>
        </w:rPr>
      </w:pPr>
    </w:p>
    <w:p w:rsidR="00566971" w:rsidP="00566971" w14:paraId="77D49527" w14:textId="77777777">
      <w:pPr>
        <w:rPr>
          <w:sz w:val="24"/>
          <w:szCs w:val="22"/>
        </w:rPr>
      </w:pPr>
      <w:r w:rsidRPr="00CD6209">
        <w:rPr>
          <w:sz w:val="24"/>
          <w:szCs w:val="22"/>
        </w:rPr>
        <w:t xml:space="preserve">The Secretary may solicit additional information to ensure that the title to such property is free of any liens, encumbrances, or infirmities prior to taking final approval action.  The acquisition of land in trust for the use and benefit of Indian </w:t>
      </w:r>
      <w:r w:rsidR="006870A4">
        <w:rPr>
          <w:sz w:val="24"/>
          <w:szCs w:val="22"/>
        </w:rPr>
        <w:t>T</w:t>
      </w:r>
      <w:r w:rsidRPr="00CD6209">
        <w:rPr>
          <w:sz w:val="24"/>
          <w:szCs w:val="22"/>
        </w:rPr>
        <w:t>ribes and individual Indians is one of the prime responsibilities of the Federal government in its unique relationship with American Indians.</w:t>
      </w:r>
    </w:p>
    <w:p w:rsidR="002C2DA0" w14:paraId="6D91DE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14:paraId="100E7E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2.</w:t>
      </w:r>
      <w:r w:rsidRPr="003B5CB7">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3B5CB7" w:rsidR="00DE1FFE">
        <w:rPr>
          <w:b/>
          <w:sz w:val="24"/>
          <w:szCs w:val="24"/>
        </w:rPr>
        <w:t xml:space="preserve"> </w:t>
      </w:r>
      <w:r w:rsidRPr="003B5CB7">
        <w:rPr>
          <w:b/>
          <w:sz w:val="24"/>
          <w:szCs w:val="24"/>
        </w:rPr>
        <w:t xml:space="preserve">Be specific.  If this collection is a form or a questionnaire, every </w:t>
      </w:r>
      <w:r w:rsidRPr="003B5CB7" w:rsidR="00DE1FFE">
        <w:rPr>
          <w:b/>
          <w:sz w:val="24"/>
          <w:szCs w:val="24"/>
        </w:rPr>
        <w:t>question needs to be justified.</w:t>
      </w:r>
    </w:p>
    <w:p w:rsidR="00295103" w14:paraId="170FF1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66971" w:rsidRPr="00CD6209" w:rsidP="00566971" w14:paraId="59BAC2F8" w14:textId="77777777">
      <w:pPr>
        <w:tabs>
          <w:tab w:val="left" w:pos="720"/>
        </w:tabs>
        <w:rPr>
          <w:sz w:val="24"/>
          <w:szCs w:val="22"/>
        </w:rPr>
      </w:pPr>
      <w:r w:rsidRPr="00CD6209">
        <w:rPr>
          <w:sz w:val="24"/>
          <w:szCs w:val="22"/>
        </w:rPr>
        <w:t>BIA uses the information collected to:</w:t>
      </w:r>
    </w:p>
    <w:p w:rsidR="00566971" w:rsidRPr="00CD6209" w:rsidP="00566971" w14:paraId="6CD68AF8" w14:textId="77777777">
      <w:pPr>
        <w:numPr>
          <w:ilvl w:val="0"/>
          <w:numId w:val="20"/>
        </w:numPr>
        <w:rPr>
          <w:sz w:val="24"/>
          <w:szCs w:val="22"/>
        </w:rPr>
      </w:pPr>
      <w:r w:rsidRPr="00CD6209">
        <w:rPr>
          <w:sz w:val="24"/>
          <w:szCs w:val="22"/>
        </w:rPr>
        <w:t>Identify the applicant to confirm eligibility and have a means of contacting the applicant;</w:t>
      </w:r>
    </w:p>
    <w:p w:rsidR="00566971" w:rsidRPr="00CD6209" w:rsidP="00566971" w14:paraId="7D9E34FD" w14:textId="77777777">
      <w:pPr>
        <w:numPr>
          <w:ilvl w:val="0"/>
          <w:numId w:val="20"/>
        </w:numPr>
        <w:rPr>
          <w:sz w:val="24"/>
          <w:szCs w:val="22"/>
        </w:rPr>
      </w:pPr>
      <w:r w:rsidRPr="00CD6209">
        <w:rPr>
          <w:sz w:val="24"/>
          <w:szCs w:val="22"/>
        </w:rPr>
        <w:t>Identify the property to determine location, ownership and adherence to Federal policies concerning possible restrictions and limitations as to future uses and development;</w:t>
      </w:r>
    </w:p>
    <w:p w:rsidR="00566971" w:rsidRPr="00CD6209" w:rsidP="00566971" w14:paraId="3963D981" w14:textId="77777777">
      <w:pPr>
        <w:numPr>
          <w:ilvl w:val="0"/>
          <w:numId w:val="20"/>
        </w:numPr>
        <w:rPr>
          <w:sz w:val="24"/>
          <w:szCs w:val="22"/>
        </w:rPr>
      </w:pPr>
      <w:r w:rsidRPr="00CD6209">
        <w:rPr>
          <w:sz w:val="24"/>
          <w:szCs w:val="22"/>
        </w:rPr>
        <w:t>Review the acquisition request in light of any limitations on statutory authority;</w:t>
      </w:r>
    </w:p>
    <w:p w:rsidR="00566971" w:rsidRPr="00CD6209" w:rsidP="00566971" w14:paraId="469BECA0" w14:textId="77777777">
      <w:pPr>
        <w:numPr>
          <w:ilvl w:val="0"/>
          <w:numId w:val="20"/>
        </w:numPr>
        <w:rPr>
          <w:sz w:val="24"/>
          <w:szCs w:val="22"/>
        </w:rPr>
      </w:pPr>
      <w:r w:rsidRPr="00CD6209">
        <w:rPr>
          <w:sz w:val="24"/>
          <w:szCs w:val="22"/>
        </w:rPr>
        <w:t>Understand the applicant’s need for the land and purpose for which it will be used;</w:t>
      </w:r>
    </w:p>
    <w:p w:rsidR="00566971" w:rsidRPr="00CD6209" w:rsidP="00566971" w14:paraId="66D189E5" w14:textId="77777777">
      <w:pPr>
        <w:numPr>
          <w:ilvl w:val="0"/>
          <w:numId w:val="20"/>
        </w:numPr>
        <w:rPr>
          <w:sz w:val="24"/>
          <w:szCs w:val="22"/>
        </w:rPr>
      </w:pPr>
      <w:r w:rsidRPr="00CD6209">
        <w:rPr>
          <w:sz w:val="24"/>
          <w:szCs w:val="22"/>
        </w:rPr>
        <w:t xml:space="preserve">Identify land the Secretary already holds in trust for the applicant; </w:t>
      </w:r>
    </w:p>
    <w:p w:rsidR="00566971" w:rsidRPr="00CD6209" w:rsidP="00566971" w14:paraId="0FA3F2E2" w14:textId="77777777">
      <w:pPr>
        <w:numPr>
          <w:ilvl w:val="0"/>
          <w:numId w:val="20"/>
        </w:numPr>
        <w:rPr>
          <w:sz w:val="24"/>
          <w:szCs w:val="22"/>
        </w:rPr>
      </w:pPr>
      <w:r w:rsidRPr="00CD6209">
        <w:rPr>
          <w:sz w:val="24"/>
          <w:szCs w:val="22"/>
        </w:rPr>
        <w:t>Ensure that title to the property is marketable and unencumbered;</w:t>
      </w:r>
    </w:p>
    <w:p w:rsidR="00566971" w:rsidRPr="00CD6209" w:rsidP="00566971" w14:paraId="1FA96FAA" w14:textId="77777777">
      <w:pPr>
        <w:numPr>
          <w:ilvl w:val="0"/>
          <w:numId w:val="20"/>
        </w:numPr>
        <w:rPr>
          <w:sz w:val="24"/>
          <w:szCs w:val="22"/>
        </w:rPr>
      </w:pPr>
      <w:r w:rsidRPr="00CD6209">
        <w:rPr>
          <w:sz w:val="24"/>
          <w:szCs w:val="22"/>
        </w:rPr>
        <w:t>Identify the impact on State and political subdivisions caused by the removal of the land from the tax rolls;</w:t>
      </w:r>
    </w:p>
    <w:p w:rsidR="00566971" w:rsidRPr="00CD6209" w:rsidP="00566971" w14:paraId="422DA300" w14:textId="77777777">
      <w:pPr>
        <w:numPr>
          <w:ilvl w:val="0"/>
          <w:numId w:val="20"/>
        </w:numPr>
        <w:rPr>
          <w:sz w:val="24"/>
          <w:szCs w:val="22"/>
        </w:rPr>
      </w:pPr>
      <w:r w:rsidRPr="00CD6209">
        <w:rPr>
          <w:sz w:val="24"/>
          <w:szCs w:val="22"/>
        </w:rPr>
        <w:t>Identify jurisdictional problems and potential land use conflicts which may arise from the acquisition;</w:t>
      </w:r>
    </w:p>
    <w:p w:rsidR="00566971" w:rsidRPr="00CD6209" w:rsidP="00566971" w14:paraId="6BD31376" w14:textId="77777777">
      <w:pPr>
        <w:numPr>
          <w:ilvl w:val="0"/>
          <w:numId w:val="20"/>
        </w:numPr>
        <w:rPr>
          <w:sz w:val="24"/>
          <w:szCs w:val="22"/>
        </w:rPr>
      </w:pPr>
      <w:r w:rsidRPr="00CD6209">
        <w:rPr>
          <w:sz w:val="24"/>
          <w:szCs w:val="22"/>
        </w:rPr>
        <w:t xml:space="preserve">Identify BIA’s ability to discharge the additional responsibilities resulting from the </w:t>
      </w:r>
      <w:r w:rsidRPr="00CD6209">
        <w:rPr>
          <w:sz w:val="24"/>
          <w:szCs w:val="22"/>
        </w:rPr>
        <w:t>acquisition;</w:t>
      </w:r>
    </w:p>
    <w:p w:rsidR="00566971" w:rsidRPr="00CD6209" w:rsidP="00566971" w14:paraId="1B9E7541" w14:textId="77777777">
      <w:pPr>
        <w:numPr>
          <w:ilvl w:val="0"/>
          <w:numId w:val="20"/>
        </w:numPr>
        <w:rPr>
          <w:sz w:val="24"/>
          <w:szCs w:val="22"/>
        </w:rPr>
      </w:pPr>
      <w:r w:rsidRPr="00CD6209">
        <w:rPr>
          <w:sz w:val="24"/>
          <w:szCs w:val="22"/>
        </w:rPr>
        <w:t xml:space="preserve">Identify the location of the land relative to State boundaries and its distance from the boundaries of the </w:t>
      </w:r>
      <w:r w:rsidR="006870A4">
        <w:rPr>
          <w:sz w:val="24"/>
          <w:szCs w:val="22"/>
        </w:rPr>
        <w:t>T</w:t>
      </w:r>
      <w:r w:rsidRPr="00CD6209">
        <w:rPr>
          <w:sz w:val="24"/>
          <w:szCs w:val="22"/>
        </w:rPr>
        <w:t>ribe’s reservation; and</w:t>
      </w:r>
    </w:p>
    <w:p w:rsidR="00566971" w:rsidRPr="00CD6209" w:rsidP="00566971" w14:paraId="2904FAEF" w14:textId="77777777">
      <w:pPr>
        <w:numPr>
          <w:ilvl w:val="0"/>
          <w:numId w:val="20"/>
        </w:numPr>
        <w:rPr>
          <w:sz w:val="24"/>
          <w:szCs w:val="22"/>
        </w:rPr>
      </w:pPr>
      <w:r w:rsidRPr="00CD6209">
        <w:rPr>
          <w:sz w:val="24"/>
          <w:szCs w:val="22"/>
        </w:rPr>
        <w:t xml:space="preserve">Review the </w:t>
      </w:r>
      <w:r w:rsidR="006870A4">
        <w:rPr>
          <w:sz w:val="24"/>
          <w:szCs w:val="22"/>
        </w:rPr>
        <w:t>T</w:t>
      </w:r>
      <w:r w:rsidRPr="00CD6209">
        <w:rPr>
          <w:sz w:val="24"/>
          <w:szCs w:val="22"/>
        </w:rPr>
        <w:t>ribe’s plan specifying anticipated economic benefits, where land is being acquired for business purposes.</w:t>
      </w:r>
    </w:p>
    <w:p w:rsidR="00566971" w:rsidRPr="00CD6209" w:rsidP="00566971" w14:paraId="3F1B5EC4" w14:textId="77777777">
      <w:pPr>
        <w:tabs>
          <w:tab w:val="left" w:pos="720"/>
        </w:tabs>
        <w:rPr>
          <w:sz w:val="24"/>
          <w:szCs w:val="22"/>
        </w:rPr>
      </w:pPr>
    </w:p>
    <w:p w:rsidR="00566971" w:rsidRPr="00CD6209" w:rsidP="00566971" w14:paraId="180F6B09" w14:textId="77777777">
      <w:pPr>
        <w:rPr>
          <w:sz w:val="24"/>
          <w:szCs w:val="22"/>
        </w:rPr>
      </w:pPr>
      <w:r w:rsidRPr="00CD6209">
        <w:rPr>
          <w:sz w:val="24"/>
          <w:szCs w:val="22"/>
        </w:rPr>
        <w:t>Once an application is submitted, the Secretary may request additional or clarifying information during the evaluation process.  This ongoing information collection effort is necessary to account for differences of conditions and issues on both a regional and local case-by-case basis.  A short phrase or explanation may be satisfactory for lands proposed to be acquired in trust within an existing reservation, but more precise detail is necessary when such acquisitions involve lands located off-reservation.</w:t>
      </w:r>
      <w:r w:rsidRPr="00CD6209">
        <w:rPr>
          <w:sz w:val="24"/>
          <w:szCs w:val="22"/>
        </w:rPr>
        <w:tab/>
      </w:r>
    </w:p>
    <w:p w:rsidR="002C2DA0" w14:paraId="2289E5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14:paraId="1F487A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3.</w:t>
      </w:r>
      <w:r w:rsidRPr="003B5CB7">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3B5CB7" w14:paraId="3A7DCF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60CFE" w:rsidRPr="00CD6209" w:rsidP="00760CFE" w14:paraId="0784EEB9" w14:textId="77777777">
      <w:pPr>
        <w:rPr>
          <w:sz w:val="24"/>
          <w:szCs w:val="22"/>
        </w:rPr>
      </w:pPr>
      <w:r>
        <w:rPr>
          <w:sz w:val="24"/>
          <w:szCs w:val="22"/>
        </w:rPr>
        <w:t>This collection of information</w:t>
      </w:r>
      <w:r w:rsidRPr="00CD6209" w:rsidR="00566971">
        <w:rPr>
          <w:sz w:val="24"/>
          <w:szCs w:val="22"/>
        </w:rPr>
        <w:t xml:space="preserve"> use</w:t>
      </w:r>
      <w:r>
        <w:rPr>
          <w:sz w:val="24"/>
          <w:szCs w:val="22"/>
        </w:rPr>
        <w:t>s</w:t>
      </w:r>
      <w:r w:rsidRPr="00CD6209" w:rsidR="00566971">
        <w:rPr>
          <w:sz w:val="24"/>
          <w:szCs w:val="22"/>
        </w:rPr>
        <w:t xml:space="preserve"> limited automated, electronic, mechanical, or other technological collection techniques. </w:t>
      </w:r>
      <w:r>
        <w:rPr>
          <w:sz w:val="24"/>
          <w:szCs w:val="22"/>
        </w:rPr>
        <w:t xml:space="preserve"> </w:t>
      </w:r>
      <w:r w:rsidR="001F3266">
        <w:rPr>
          <w:sz w:val="24"/>
          <w:szCs w:val="22"/>
        </w:rPr>
        <w:t xml:space="preserve">Respondents may submit this information </w:t>
      </w:r>
      <w:r w:rsidR="002A28DB">
        <w:rPr>
          <w:sz w:val="24"/>
          <w:szCs w:val="22"/>
        </w:rPr>
        <w:t xml:space="preserve">in person, </w:t>
      </w:r>
      <w:r w:rsidR="001F3266">
        <w:rPr>
          <w:sz w:val="24"/>
          <w:szCs w:val="22"/>
        </w:rPr>
        <w:t>by fax, and by regular mail.</w:t>
      </w:r>
      <w:r w:rsidR="001B65E1">
        <w:rPr>
          <w:sz w:val="24"/>
          <w:szCs w:val="22"/>
        </w:rPr>
        <w:t xml:space="preserve">  Individual Indians and Tribes submit required information in standard written formats</w:t>
      </w:r>
      <w:r w:rsidR="007F0D0F">
        <w:rPr>
          <w:sz w:val="24"/>
          <w:szCs w:val="22"/>
        </w:rPr>
        <w:t xml:space="preserve"> and considered a</w:t>
      </w:r>
      <w:r w:rsidR="007425BF">
        <w:rPr>
          <w:sz w:val="24"/>
          <w:szCs w:val="22"/>
        </w:rPr>
        <w:t>s an official</w:t>
      </w:r>
      <w:r w:rsidR="007F0D0F">
        <w:rPr>
          <w:sz w:val="24"/>
          <w:szCs w:val="22"/>
        </w:rPr>
        <w:t xml:space="preserve"> written request to initiate the application process</w:t>
      </w:r>
      <w:r w:rsidR="001B65E1">
        <w:rPr>
          <w:sz w:val="24"/>
          <w:szCs w:val="22"/>
        </w:rPr>
        <w:t xml:space="preserve">.  This is necessary because much of the information collected is considered official documentation for the purpose of the acquisition of land by the United States in trust status for individual </w:t>
      </w:r>
      <w:r w:rsidR="007F0D0F">
        <w:rPr>
          <w:sz w:val="24"/>
          <w:szCs w:val="22"/>
        </w:rPr>
        <w:t>Indians and Tribes.</w:t>
      </w:r>
      <w:r w:rsidR="007425BF">
        <w:rPr>
          <w:sz w:val="24"/>
          <w:szCs w:val="22"/>
        </w:rPr>
        <w:t xml:space="preserve">  The </w:t>
      </w:r>
      <w:r>
        <w:rPr>
          <w:sz w:val="24"/>
          <w:szCs w:val="22"/>
        </w:rPr>
        <w:t>Fee-to-Trust Handbook is still in development.  The program projects that it will be available to the public in FY 2021.</w:t>
      </w:r>
    </w:p>
    <w:p w:rsidR="002C2DA0" w14:paraId="143B59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3B5CB7" w14:paraId="43D372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4.</w:t>
      </w:r>
      <w:r w:rsidRPr="003B5CB7">
        <w:rPr>
          <w:b/>
          <w:sz w:val="24"/>
          <w:szCs w:val="24"/>
        </w:rPr>
        <w:tab/>
        <w:t>Describe efforts to identify duplication.  Show specifically why any similar information already available cannot be used or modified for use for the purposes described in Item 2 above.</w:t>
      </w:r>
    </w:p>
    <w:p w:rsidR="00295103" w14:paraId="21C971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66971" w:rsidRPr="00CD6209" w:rsidP="00566971" w14:paraId="4827111D" w14:textId="77777777">
      <w:pPr>
        <w:tabs>
          <w:tab w:val="left" w:pos="720"/>
        </w:tabs>
        <w:rPr>
          <w:sz w:val="22"/>
          <w:szCs w:val="22"/>
        </w:rPr>
      </w:pPr>
      <w:r w:rsidRPr="00CD6209">
        <w:rPr>
          <w:sz w:val="24"/>
          <w:szCs w:val="22"/>
        </w:rPr>
        <w:t xml:space="preserve">Because of the uniqueness and diversity of applications, no similar information pertaining to land acquisition in trust status for Indians is collected by the BIA or other Federal agencies.  If BIA possesses any of the information needed for the application, BIA provides that information to the applicant. </w:t>
      </w:r>
      <w:r w:rsidRPr="00CD6209">
        <w:rPr>
          <w:sz w:val="22"/>
          <w:szCs w:val="22"/>
        </w:rPr>
        <w:t xml:space="preserve">  </w:t>
      </w:r>
    </w:p>
    <w:p w:rsidR="002C2DA0" w:rsidRPr="003D048D" w14:paraId="1DC858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4"/>
        </w:rPr>
      </w:pPr>
    </w:p>
    <w:p w:rsidR="00295103" w:rsidRPr="003B5CB7" w14:paraId="29F183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5.</w:t>
      </w:r>
      <w:r w:rsidRPr="003B5CB7">
        <w:rPr>
          <w:b/>
          <w:sz w:val="24"/>
          <w:szCs w:val="24"/>
        </w:rPr>
        <w:tab/>
        <w:t>If the collection of information impacts small bus</w:t>
      </w:r>
      <w:r w:rsidRPr="003B5CB7" w:rsidR="006E339F">
        <w:rPr>
          <w:b/>
          <w:sz w:val="24"/>
          <w:szCs w:val="24"/>
        </w:rPr>
        <w:t>inesses or other small entities</w:t>
      </w:r>
      <w:r w:rsidRPr="003B5CB7">
        <w:rPr>
          <w:b/>
          <w:sz w:val="24"/>
          <w:szCs w:val="24"/>
        </w:rPr>
        <w:t>, describe any methods used to minimize burden.</w:t>
      </w:r>
    </w:p>
    <w:p w:rsidR="00295103" w14:paraId="31566D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C2DA0" w:rsidRPr="00CD6209" w14:paraId="5BB4A5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D6209">
        <w:rPr>
          <w:sz w:val="24"/>
          <w:szCs w:val="22"/>
        </w:rPr>
        <w:t xml:space="preserve">The information collection will not have a significant impact on small businesses or other small entities.  The information is collected only from individual Indians and </w:t>
      </w:r>
      <w:r w:rsidR="006870A4">
        <w:rPr>
          <w:sz w:val="24"/>
          <w:szCs w:val="22"/>
        </w:rPr>
        <w:t>T</w:t>
      </w:r>
      <w:r w:rsidRPr="00CD6209">
        <w:rPr>
          <w:sz w:val="24"/>
          <w:szCs w:val="22"/>
        </w:rPr>
        <w:t xml:space="preserve">ribes who wish to obtain the benefit of having a particular parcel of land taken into trust status.  </w:t>
      </w:r>
    </w:p>
    <w:p w:rsidR="00566971" w14:paraId="3C3AB7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339A2F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6.</w:t>
      </w:r>
      <w:r w:rsidRPr="003B5CB7">
        <w:rPr>
          <w:b/>
          <w:sz w:val="24"/>
          <w:szCs w:val="24"/>
        </w:rPr>
        <w:tab/>
        <w:t>Describe the consequence to Federal program or policy activities if the collection is not conducted or is conducted less frequently, as well as any technical or legal obstacles to reducing burden.</w:t>
      </w:r>
    </w:p>
    <w:p w:rsidR="00566971" w:rsidRPr="003B5CB7" w14:paraId="3D23CA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C2DA0" w:rsidRPr="00CD6209" w14:paraId="210D21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D6209">
        <w:rPr>
          <w:sz w:val="24"/>
          <w:szCs w:val="22"/>
        </w:rPr>
        <w:t xml:space="preserve">The BIA’s land acquisition program could not continue if the collection is not conducted.  The Secretary uses the information to make a decision in determining whether or not to acquire land in trust status for an individual Indian or </w:t>
      </w:r>
      <w:r w:rsidR="006870A4">
        <w:rPr>
          <w:sz w:val="24"/>
          <w:szCs w:val="22"/>
        </w:rPr>
        <w:t>T</w:t>
      </w:r>
      <w:r w:rsidRPr="00CD6209">
        <w:rPr>
          <w:sz w:val="24"/>
          <w:szCs w:val="22"/>
        </w:rPr>
        <w:t xml:space="preserve">ribe.  Applications are initiated by Indian </w:t>
      </w:r>
      <w:r w:rsidR="006870A4">
        <w:rPr>
          <w:sz w:val="24"/>
          <w:szCs w:val="22"/>
        </w:rPr>
        <w:t>T</w:t>
      </w:r>
      <w:r w:rsidRPr="00CD6209">
        <w:rPr>
          <w:sz w:val="24"/>
          <w:szCs w:val="22"/>
        </w:rPr>
        <w:t>ribes and individuals; the Secretary is obligated to evaluate such applications and respond accordingly.</w:t>
      </w:r>
    </w:p>
    <w:p w:rsidR="00566971" w:rsidRPr="00CD6209" w14:paraId="0FCB5E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4"/>
        </w:rPr>
      </w:pPr>
    </w:p>
    <w:p w:rsidR="00295103" w:rsidRPr="002C2DA0" w14:paraId="0800D1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7.</w:t>
      </w:r>
      <w:r w:rsidRPr="002C2DA0">
        <w:rPr>
          <w:b/>
          <w:sz w:val="24"/>
          <w:szCs w:val="24"/>
        </w:rPr>
        <w:tab/>
        <w:t>Explain any special circumstances that would cause an information collection to be conducted in a manner:</w:t>
      </w:r>
    </w:p>
    <w:p w:rsidR="00295103" w:rsidRPr="002C2DA0" w14:paraId="227FDA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requiring respondents to report information to the agency more often than quarterly;</w:t>
      </w:r>
    </w:p>
    <w:p w:rsidR="00CD6209" w:rsidP="00CD6209" w14:paraId="1DF360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sz w:val="24"/>
          <w:szCs w:val="24"/>
        </w:rPr>
        <w:tab/>
      </w:r>
      <w:r w:rsidRPr="002C2DA0" w:rsidR="00295103">
        <w:rPr>
          <w:b/>
          <w:sz w:val="24"/>
          <w:szCs w:val="24"/>
        </w:rPr>
        <w:t>*</w:t>
      </w:r>
      <w:r w:rsidRPr="002C2DA0" w:rsidR="00295103">
        <w:rPr>
          <w:b/>
          <w:sz w:val="24"/>
          <w:szCs w:val="24"/>
        </w:rPr>
        <w:tab/>
        <w:t>requiring respondents to prepare a written response to a collection of information in fewer th</w:t>
      </w:r>
      <w:r>
        <w:rPr>
          <w:b/>
          <w:sz w:val="24"/>
          <w:szCs w:val="24"/>
        </w:rPr>
        <w:t>an 30 days after receipt of it;</w:t>
      </w:r>
    </w:p>
    <w:p w:rsidR="00CD6209" w:rsidP="00CD6209" w14:paraId="1CC62A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sidRPr="002C2DA0" w:rsidR="00295103">
        <w:rPr>
          <w:b/>
          <w:sz w:val="24"/>
          <w:szCs w:val="24"/>
        </w:rPr>
        <w:tab/>
        <w:t xml:space="preserve">requiring respondents to submit more than an original and two copies of </w:t>
      </w:r>
      <w:r>
        <w:rPr>
          <w:b/>
          <w:sz w:val="24"/>
          <w:szCs w:val="24"/>
        </w:rPr>
        <w:t>any document;</w:t>
      </w:r>
    </w:p>
    <w:p w:rsidR="00295103" w:rsidRPr="002C2DA0" w:rsidP="00CD6209" w14:paraId="7951D8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 xml:space="preserve">*  </w:t>
      </w:r>
      <w:r>
        <w:rPr>
          <w:b/>
          <w:sz w:val="24"/>
          <w:szCs w:val="24"/>
        </w:rPr>
        <w:tab/>
      </w:r>
      <w:r w:rsidRPr="002C2DA0">
        <w:rPr>
          <w:b/>
          <w:sz w:val="24"/>
          <w:szCs w:val="24"/>
        </w:rPr>
        <w:t>requiring respondents to retain records, other than health, medical, government contract, grant-in-aid, or tax records, for more than three years;</w:t>
      </w:r>
    </w:p>
    <w:p w:rsidR="00CD6209" w:rsidP="00CD6209" w14:paraId="53F876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Pr>
          <w:b/>
          <w:sz w:val="24"/>
          <w:szCs w:val="24"/>
        </w:rPr>
        <w:tab/>
      </w:r>
      <w:r w:rsidRPr="002C2DA0" w:rsidR="00295103">
        <w:rPr>
          <w:b/>
          <w:sz w:val="24"/>
          <w:szCs w:val="24"/>
        </w:rPr>
        <w:t>in conne</w:t>
      </w:r>
      <w:r w:rsidRPr="002C2DA0" w:rsidR="00352210">
        <w:rPr>
          <w:b/>
          <w:sz w:val="24"/>
          <w:szCs w:val="24"/>
        </w:rPr>
        <w:t>ction with a statistical survey</w:t>
      </w:r>
      <w:r w:rsidRPr="002C2DA0" w:rsidR="00295103">
        <w:rPr>
          <w:b/>
          <w:sz w:val="24"/>
          <w:szCs w:val="24"/>
        </w:rPr>
        <w:t xml:space="preserve"> that is not designed to produce valid and reliable results that can be genera</w:t>
      </w:r>
      <w:r>
        <w:rPr>
          <w:b/>
          <w:sz w:val="24"/>
          <w:szCs w:val="24"/>
        </w:rPr>
        <w:t>lized to the universe of study;</w:t>
      </w:r>
    </w:p>
    <w:p w:rsidR="00295103" w:rsidRPr="002C2DA0" w:rsidP="00CD6209" w14:paraId="7DD9FC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t>*</w:t>
      </w:r>
      <w:r w:rsidRPr="002C2DA0">
        <w:rPr>
          <w:b/>
          <w:sz w:val="24"/>
          <w:szCs w:val="24"/>
        </w:rPr>
        <w:tab/>
        <w:t>requiring the use of a statistical data classification that has not been reviewed and approved by OMB;</w:t>
      </w:r>
    </w:p>
    <w:p w:rsidR="00295103" w:rsidRPr="002C2DA0" w14:paraId="2EC432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2C2DA0">
        <w:rPr>
          <w:b/>
          <w:sz w:val="24"/>
          <w:szCs w:val="24"/>
        </w:rPr>
        <w:t>*</w:t>
      </w:r>
      <w:r w:rsidRPr="002C2DA0">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2C2DA0" w14:paraId="37D6B1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Pr>
          <w:b/>
          <w:sz w:val="24"/>
          <w:szCs w:val="24"/>
        </w:rPr>
        <w:tab/>
      </w:r>
      <w:r w:rsidRPr="002C2DA0">
        <w:rPr>
          <w:b/>
          <w:sz w:val="24"/>
          <w:szCs w:val="24"/>
        </w:rPr>
        <w:t>*</w:t>
      </w:r>
      <w:r w:rsidRPr="002C2DA0">
        <w:rPr>
          <w:b/>
          <w:sz w:val="24"/>
          <w:szCs w:val="24"/>
        </w:rPr>
        <w:tab/>
        <w:t>requiring respondents to submit proprietary trade secrets, or other confidential information</w:t>
      </w:r>
      <w:r w:rsidRPr="002C2DA0" w:rsidR="00352210">
        <w:rPr>
          <w:b/>
          <w:sz w:val="24"/>
          <w:szCs w:val="24"/>
        </w:rPr>
        <w:t>,</w:t>
      </w:r>
      <w:r w:rsidRPr="002C2DA0">
        <w:rPr>
          <w:b/>
          <w:sz w:val="24"/>
          <w:szCs w:val="24"/>
        </w:rPr>
        <w:t xml:space="preserve"> unless the agency can demonstrate that it has instituted procedures to protect the information's confidentiality to the extent permitted by law.</w:t>
      </w:r>
    </w:p>
    <w:p w:rsidR="002C2DA0" w:rsidRPr="008E21A8" w14:paraId="427141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566971" w:rsidRPr="00CD6209" w:rsidP="00566971" w14:paraId="0DF60DE6" w14:textId="77777777">
      <w:pPr>
        <w:rPr>
          <w:sz w:val="24"/>
          <w:szCs w:val="22"/>
        </w:rPr>
      </w:pPr>
      <w:r w:rsidRPr="00CD6209">
        <w:rPr>
          <w:sz w:val="24"/>
          <w:szCs w:val="22"/>
        </w:rPr>
        <w:t>There are no circumstances that require BIA to collect the information in the manner stated above.</w:t>
      </w:r>
    </w:p>
    <w:p w:rsidR="008E21A8" w:rsidP="008E21A8" w14:paraId="337FDB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2C2DA0" w14:paraId="4B1147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8.</w:t>
      </w:r>
      <w:r w:rsidRPr="002C2DA0">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2C2DA0" w:rsidR="00DE1FFE">
        <w:rPr>
          <w:b/>
          <w:sz w:val="24"/>
          <w:szCs w:val="24"/>
        </w:rPr>
        <w:t xml:space="preserve">ved in response to that notice </w:t>
      </w:r>
      <w:r w:rsidRPr="002C2DA0">
        <w:rPr>
          <w:b/>
          <w:sz w:val="24"/>
          <w:szCs w:val="24"/>
        </w:rPr>
        <w:t>and in response to the PRA statement associated with the collec</w:t>
      </w:r>
      <w:r w:rsidRPr="002C2DA0" w:rsidR="00DE1FFE">
        <w:rPr>
          <w:b/>
          <w:sz w:val="24"/>
          <w:szCs w:val="24"/>
        </w:rPr>
        <w:t xml:space="preserve">tion over the past three years, </w:t>
      </w:r>
      <w:r w:rsidRPr="002C2DA0">
        <w:rPr>
          <w:b/>
          <w:sz w:val="24"/>
          <w:szCs w:val="24"/>
        </w:rPr>
        <w:t>and describe actions taken by the agency in response to these comments.  Specifically address comments received on cost and hour burden.</w:t>
      </w:r>
    </w:p>
    <w:p w:rsidR="002C2DA0" w:rsidP="002C2DA0" w14:paraId="70EEED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CE71F9" w:rsidRPr="00CE71F9" w:rsidP="00CE71F9" w14:paraId="19D44763" w14:textId="77777777">
      <w:pPr>
        <w:rPr>
          <w:sz w:val="24"/>
          <w:szCs w:val="22"/>
        </w:rPr>
      </w:pPr>
      <w:r w:rsidRPr="00CE71F9">
        <w:rPr>
          <w:sz w:val="24"/>
          <w:szCs w:val="22"/>
        </w:rPr>
        <w:t>A Federal Register notice with a 60-day public comment period soliciting comments on this collection of information was published on January 5, 2023 (88 FR 879).  No comments were received.</w:t>
      </w:r>
    </w:p>
    <w:p w:rsidR="00295103" w:rsidRPr="002C2DA0" w14:paraId="6B3BF1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14:paraId="75BAC2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C2DA0" w:rsidR="00352210">
        <w:rPr>
          <w:b/>
          <w:sz w:val="24"/>
          <w:szCs w:val="24"/>
        </w:rPr>
        <w:t>.</w:t>
      </w:r>
    </w:p>
    <w:p w:rsidR="003B5CB7" w:rsidP="002C2DA0" w14:paraId="18B2E5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C2DA0" w14:paraId="220DFC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2DA0">
        <w:rPr>
          <w:b/>
          <w:sz w:val="24"/>
          <w:szCs w:val="24"/>
        </w:rPr>
        <w:t xml:space="preserve">Consultation with representatives of those from whom information is to be obtained or those who must compile records should occur at least once every </w:t>
      </w:r>
      <w:r w:rsidRPr="002C2DA0" w:rsidR="00352210">
        <w:rPr>
          <w:b/>
          <w:sz w:val="24"/>
          <w:szCs w:val="24"/>
        </w:rPr>
        <w:t>three</w:t>
      </w:r>
      <w:r w:rsidRPr="002C2DA0">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CD6209" w14:paraId="0D9069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CE71F9" w:rsidP="00070BAB" w14:paraId="50E99840" w14:textId="4D9D4C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E71F9">
        <w:rPr>
          <w:sz w:val="24"/>
          <w:szCs w:val="24"/>
        </w:rPr>
        <w:t xml:space="preserve">In October 2021, </w:t>
      </w:r>
      <w:r w:rsidR="00070BAB">
        <w:rPr>
          <w:sz w:val="24"/>
          <w:szCs w:val="24"/>
        </w:rPr>
        <w:t>BIA</w:t>
      </w:r>
      <w:r w:rsidRPr="00CE71F9">
        <w:rPr>
          <w:sz w:val="24"/>
          <w:szCs w:val="24"/>
        </w:rPr>
        <w:t xml:space="preserve"> held consultations on the protection and restoration of tribal homelands</w:t>
      </w:r>
      <w:r w:rsidR="00070BAB">
        <w:rPr>
          <w:sz w:val="24"/>
          <w:szCs w:val="24"/>
        </w:rPr>
        <w:t>.</w:t>
      </w:r>
    </w:p>
    <w:p w:rsidR="00C755AC" w14:paraId="26BDE3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C2DA0" w14:paraId="79EE6B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9.</w:t>
      </w:r>
      <w:r w:rsidRPr="002C2DA0">
        <w:rPr>
          <w:b/>
          <w:sz w:val="24"/>
          <w:szCs w:val="24"/>
        </w:rPr>
        <w:tab/>
        <w:t>Explain any decision to provide any payment or gift to respondents, other than remuneration of contractors or grantees.</w:t>
      </w:r>
    </w:p>
    <w:p w:rsidR="00D7712F" w:rsidP="002C2DA0" w14:paraId="4AA745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A3736" w:rsidRPr="00F4289A" w:rsidP="00DA3736" w14:paraId="0E1DD5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4289A">
        <w:rPr>
          <w:sz w:val="24"/>
          <w:szCs w:val="24"/>
        </w:rPr>
        <w:t>No payments or gifts are provided to respondents</w:t>
      </w:r>
      <w:r w:rsidR="009036E9">
        <w:rPr>
          <w:sz w:val="24"/>
          <w:szCs w:val="24"/>
        </w:rPr>
        <w:t>.</w:t>
      </w:r>
    </w:p>
    <w:p w:rsidR="00295103" w:rsidRPr="002C2DA0" w14:paraId="29884D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A6DFA" w:rsidRPr="002C2DA0" w14:paraId="6D0B86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10.</w:t>
      </w:r>
      <w:r w:rsidRPr="002C2DA0">
        <w:rPr>
          <w:b/>
          <w:sz w:val="24"/>
          <w:szCs w:val="24"/>
        </w:rPr>
        <w:tab/>
        <w:t>Describe any assurance of confidentiality provided to respondents and the basis for the assurance in statute, regulation, or agency policy.</w:t>
      </w:r>
    </w:p>
    <w:p w:rsidR="003D048D" w:rsidP="003D048D" w14:paraId="6E4226C6" w14:textId="77777777">
      <w:pPr>
        <w:pStyle w:val="NormalWeb"/>
        <w:spacing w:before="0" w:beforeAutospacing="0" w:after="0" w:afterAutospacing="0"/>
        <w:rPr>
          <w:szCs w:val="22"/>
        </w:rPr>
      </w:pPr>
    </w:p>
    <w:p w:rsidR="00D7712F" w:rsidP="003D048D" w14:paraId="7AD66D3E" w14:textId="77777777">
      <w:pPr>
        <w:pStyle w:val="NormalWeb"/>
        <w:spacing w:before="0" w:beforeAutospacing="0" w:after="0" w:afterAutospacing="0"/>
        <w:rPr>
          <w:szCs w:val="22"/>
        </w:rPr>
      </w:pPr>
      <w:r w:rsidRPr="003D048D">
        <w:rPr>
          <w:szCs w:val="22"/>
        </w:rPr>
        <w:t xml:space="preserve">There is no assurance of confidentiality provided to respondents in connection with this information collection.  </w:t>
      </w:r>
    </w:p>
    <w:p w:rsidR="003D048D" w:rsidRPr="003D048D" w:rsidP="003D048D" w14:paraId="0F29D258" w14:textId="77777777">
      <w:pPr>
        <w:pStyle w:val="NormalWeb"/>
        <w:spacing w:before="0" w:beforeAutospacing="0" w:after="0" w:afterAutospacing="0"/>
        <w:rPr>
          <w:b/>
          <w:sz w:val="28"/>
        </w:rPr>
      </w:pPr>
    </w:p>
    <w:p w:rsidR="00295103" w:rsidRPr="002C2DA0" w14:paraId="527746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11.</w:t>
      </w:r>
      <w:r w:rsidRPr="002C2DA0">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7712F" w:rsidP="002C2DA0" w14:paraId="44D19526"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A3736" w:rsidRPr="00F4289A" w:rsidP="00DA3736" w14:paraId="3753B9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4289A">
        <w:rPr>
          <w:sz w:val="24"/>
          <w:szCs w:val="24"/>
        </w:rPr>
        <w:t xml:space="preserve">There are no questions of a sensitive nature included in the information collected.  </w:t>
      </w:r>
    </w:p>
    <w:p w:rsidR="00295103" w:rsidRPr="002C2DA0" w14:paraId="21F032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14:paraId="16C095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12.</w:t>
      </w:r>
      <w:r w:rsidRPr="002C2DA0">
        <w:rPr>
          <w:b/>
          <w:sz w:val="24"/>
          <w:szCs w:val="24"/>
        </w:rPr>
        <w:tab/>
        <w:t>Provide estimates of the hour burden of the collection of information.  The statement should:</w:t>
      </w:r>
    </w:p>
    <w:p w:rsidR="00295103" w:rsidRPr="002C2DA0" w14:paraId="752B84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2C2DA0" w14:paraId="21864B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If this request for approval covers more than one form, provide separate hour burden estimates for each form and aggregate the hour burdens.</w:t>
      </w:r>
    </w:p>
    <w:p w:rsidR="00295103" w:rsidRPr="002C2DA0" w14:paraId="381158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2C2DA0" w:rsidR="00DE7630">
        <w:rPr>
          <w:b/>
          <w:sz w:val="24"/>
          <w:szCs w:val="24"/>
        </w:rPr>
        <w:t>.</w:t>
      </w:r>
    </w:p>
    <w:p w:rsidR="00D7712F" w:rsidRPr="00CD6209" w:rsidP="002C2DA0" w14:paraId="0C756DDF"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4"/>
        </w:rPr>
      </w:pPr>
    </w:p>
    <w:p w:rsidR="00566971" w:rsidP="00566971" w14:paraId="1004CD12" w14:textId="5053841D">
      <w:pPr>
        <w:tabs>
          <w:tab w:val="left" w:pos="-1080"/>
          <w:tab w:val="left" w:pos="-720"/>
          <w:tab w:val="left" w:pos="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CD6209">
        <w:rPr>
          <w:sz w:val="24"/>
          <w:szCs w:val="22"/>
        </w:rPr>
        <w:t xml:space="preserve">The BIA receives an average of </w:t>
      </w:r>
      <w:r w:rsidR="00FE5A81">
        <w:rPr>
          <w:sz w:val="24"/>
          <w:szCs w:val="22"/>
        </w:rPr>
        <w:t>5</w:t>
      </w:r>
      <w:r w:rsidRPr="00CD6209">
        <w:rPr>
          <w:sz w:val="24"/>
          <w:szCs w:val="22"/>
        </w:rPr>
        <w:t xml:space="preserve">00 applications per year, which breaks down to </w:t>
      </w:r>
      <w:r w:rsidR="00FE5A81">
        <w:rPr>
          <w:sz w:val="24"/>
          <w:szCs w:val="22"/>
        </w:rPr>
        <w:t>400</w:t>
      </w:r>
      <w:r w:rsidRPr="00CD6209" w:rsidR="00FE5A81">
        <w:rPr>
          <w:sz w:val="24"/>
          <w:szCs w:val="22"/>
        </w:rPr>
        <w:t xml:space="preserve"> </w:t>
      </w:r>
      <w:r w:rsidRPr="00CD6209">
        <w:rPr>
          <w:sz w:val="24"/>
          <w:szCs w:val="22"/>
        </w:rPr>
        <w:t>on-reservation applications and 1</w:t>
      </w:r>
      <w:r w:rsidR="00FE5A81">
        <w:rPr>
          <w:sz w:val="24"/>
          <w:szCs w:val="22"/>
        </w:rPr>
        <w:t>00</w:t>
      </w:r>
      <w:r w:rsidRPr="00CD6209">
        <w:rPr>
          <w:sz w:val="24"/>
          <w:szCs w:val="22"/>
        </w:rPr>
        <w:t xml:space="preserve"> off-reservation applications.  Our estimates of burden include time spent in organizing and preparing necessary information, completing the application (including clerical time), and preparing a resolution for </w:t>
      </w:r>
      <w:r w:rsidR="005D2008">
        <w:rPr>
          <w:sz w:val="24"/>
          <w:szCs w:val="22"/>
        </w:rPr>
        <w:t>T</w:t>
      </w:r>
      <w:r w:rsidRPr="00CD6209">
        <w:rPr>
          <w:sz w:val="24"/>
          <w:szCs w:val="22"/>
        </w:rPr>
        <w:t xml:space="preserve">ribal council vote to accompany the application. </w:t>
      </w:r>
      <w:r w:rsidR="00F70F7F">
        <w:rPr>
          <w:sz w:val="24"/>
          <w:szCs w:val="22"/>
        </w:rPr>
        <w:t xml:space="preserve"> </w:t>
      </w:r>
      <w:r w:rsidRPr="00CD6209" w:rsidR="00F70F7F">
        <w:rPr>
          <w:sz w:val="24"/>
          <w:szCs w:val="22"/>
        </w:rPr>
        <w:t xml:space="preserve">Most of the information is readily available to the </w:t>
      </w:r>
      <w:r w:rsidR="005D2008">
        <w:rPr>
          <w:sz w:val="24"/>
          <w:szCs w:val="22"/>
        </w:rPr>
        <w:t>T</w:t>
      </w:r>
      <w:r w:rsidRPr="00CD6209" w:rsidR="00F70F7F">
        <w:rPr>
          <w:sz w:val="24"/>
          <w:szCs w:val="22"/>
        </w:rPr>
        <w:t xml:space="preserve">ribe or individual making the application.  </w:t>
      </w:r>
      <w:r w:rsidR="00F70F7F">
        <w:rPr>
          <w:sz w:val="24"/>
          <w:szCs w:val="22"/>
        </w:rPr>
        <w:t xml:space="preserve">This results in a total hour burden of </w:t>
      </w:r>
      <w:r w:rsidR="005E29FB">
        <w:rPr>
          <w:b/>
          <w:sz w:val="24"/>
          <w:szCs w:val="22"/>
        </w:rPr>
        <w:t>55,000</w:t>
      </w:r>
      <w:r w:rsidR="00F70F7F">
        <w:rPr>
          <w:sz w:val="24"/>
          <w:szCs w:val="22"/>
        </w:rPr>
        <w:t xml:space="preserve"> hours per year or the amount equivalent to </w:t>
      </w:r>
      <w:r w:rsidRPr="00F70F7F" w:rsidR="00F70F7F">
        <w:rPr>
          <w:b/>
          <w:sz w:val="24"/>
          <w:szCs w:val="22"/>
        </w:rPr>
        <w:t>$</w:t>
      </w:r>
      <w:r w:rsidRPr="00747BB8" w:rsidR="00747BB8">
        <w:rPr>
          <w:b/>
          <w:sz w:val="24"/>
          <w:szCs w:val="22"/>
        </w:rPr>
        <w:t>2,379,300</w:t>
      </w:r>
      <w:r w:rsidR="005E29FB">
        <w:rPr>
          <w:b/>
          <w:sz w:val="24"/>
          <w:szCs w:val="22"/>
        </w:rPr>
        <w:t>.</w:t>
      </w:r>
      <w:r w:rsidR="00F70F7F">
        <w:rPr>
          <w:sz w:val="24"/>
          <w:szCs w:val="22"/>
        </w:rPr>
        <w:t xml:space="preserve">  </w:t>
      </w:r>
      <w:r w:rsidRPr="00CD6209">
        <w:rPr>
          <w:sz w:val="24"/>
          <w:szCs w:val="22"/>
        </w:rPr>
        <w:t xml:space="preserve">The total hourly burden </w:t>
      </w:r>
      <w:r w:rsidR="00F70F7F">
        <w:rPr>
          <w:sz w:val="24"/>
          <w:szCs w:val="22"/>
        </w:rPr>
        <w:t>is shown in the following table</w:t>
      </w:r>
      <w:r w:rsidR="005D2008">
        <w:rPr>
          <w:sz w:val="24"/>
          <w:szCs w:val="22"/>
        </w:rPr>
        <w:t>.</w:t>
      </w:r>
    </w:p>
    <w:p w:rsidR="00B954D5" w:rsidRPr="00CD6209" w:rsidP="00566971" w14:paraId="22F010B9" w14:textId="77777777">
      <w:pPr>
        <w:tabs>
          <w:tab w:val="left" w:pos="-1080"/>
          <w:tab w:val="left" w:pos="-720"/>
          <w:tab w:val="left" w:pos="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B954D5" w:rsidRPr="00CD6209" w:rsidP="00B954D5" w14:paraId="7D500BEF" w14:textId="3792AF17">
      <w:pPr>
        <w:widowControl/>
        <w:rPr>
          <w:sz w:val="24"/>
        </w:rPr>
      </w:pPr>
      <w:r w:rsidRPr="004318C2">
        <w:rPr>
          <w:sz w:val="24"/>
        </w:rPr>
        <w:t>We are estimating salary using Bureau of Labor Statistics, EMPLOYER COSTS FOR EMPLOYEE COMPENSATION—</w:t>
      </w:r>
      <w:r w:rsidR="008B6804">
        <w:rPr>
          <w:sz w:val="24"/>
        </w:rPr>
        <w:t>June 2023</w:t>
      </w:r>
      <w:r w:rsidRPr="004318C2">
        <w:rPr>
          <w:sz w:val="24"/>
        </w:rPr>
        <w:t xml:space="preserve"> (released</w:t>
      </w:r>
      <w:r w:rsidRPr="008B6804" w:rsidR="008B6804">
        <w:rPr>
          <w:sz w:val="24"/>
        </w:rPr>
        <w:t xml:space="preserve"> September 12, 2023</w:t>
      </w:r>
      <w:r w:rsidRPr="004318C2">
        <w:rPr>
          <w:sz w:val="24"/>
        </w:rPr>
        <w:t xml:space="preserve">), </w:t>
      </w:r>
      <w:r w:rsidRPr="007D6735" w:rsidR="007D6735">
        <w:rPr>
          <w:sz w:val="24"/>
        </w:rPr>
        <w:t>USDL-23-1971</w:t>
      </w:r>
      <w:r w:rsidR="008B6804">
        <w:rPr>
          <w:sz w:val="24"/>
        </w:rPr>
        <w:t>,</w:t>
      </w:r>
      <w:r w:rsidRPr="007D6735" w:rsidR="007D6735">
        <w:rPr>
          <w:sz w:val="24"/>
        </w:rPr>
        <w:t xml:space="preserve"> </w:t>
      </w:r>
      <w:r w:rsidRPr="004318C2">
        <w:rPr>
          <w:sz w:val="24"/>
        </w:rPr>
        <w:t xml:space="preserve">Table 2 Employer Costs for Employee Compensation for civilian workers by occupational and industry group, for all civilians, totaling $ </w:t>
      </w:r>
      <w:r w:rsidR="008B6804">
        <w:rPr>
          <w:sz w:val="24"/>
        </w:rPr>
        <w:t>43</w:t>
      </w:r>
      <w:r w:rsidRPr="004318C2">
        <w:rPr>
          <w:sz w:val="24"/>
        </w:rPr>
        <w:t>.</w:t>
      </w:r>
      <w:r w:rsidR="008B6804">
        <w:rPr>
          <w:sz w:val="24"/>
        </w:rPr>
        <w:t>26</w:t>
      </w:r>
      <w:r w:rsidRPr="004318C2">
        <w:rPr>
          <w:sz w:val="24"/>
        </w:rPr>
        <w:t xml:space="preserve">/hour, which includes a multiplier for benefits.  </w:t>
      </w:r>
      <w:r w:rsidRPr="00483317">
        <w:rPr>
          <w:i/>
          <w:iCs/>
          <w:sz w:val="24"/>
        </w:rPr>
        <w:t>See</w:t>
      </w:r>
      <w:r w:rsidRPr="004318C2">
        <w:rPr>
          <w:sz w:val="24"/>
        </w:rPr>
        <w:t xml:space="preserve"> </w:t>
      </w:r>
      <w:hyperlink r:id="rId4" w:history="1">
        <w:r w:rsidRPr="000B2953">
          <w:rPr>
            <w:rStyle w:val="Hyperlink"/>
            <w:sz w:val="24"/>
          </w:rPr>
          <w:t>https://www.bls.gov/news.release/pdf/ecec.pdf</w:t>
        </w:r>
      </w:hyperlink>
      <w:r w:rsidRPr="004318C2">
        <w:rPr>
          <w:sz w:val="24"/>
        </w:rPr>
        <w:t>.</w:t>
      </w:r>
      <w:r>
        <w:rPr>
          <w:sz w:val="24"/>
        </w:rPr>
        <w:t xml:space="preserve"> </w:t>
      </w:r>
      <w:r w:rsidRPr="00CD6209">
        <w:rPr>
          <w:sz w:val="24"/>
        </w:rPr>
        <w:t>For purposes of this collection, we also used this rate for individuals.</w:t>
      </w:r>
    </w:p>
    <w:p w:rsidR="00B954D5" w:rsidRPr="00CD6209" w:rsidP="00B954D5" w14:paraId="02E6BCD9" w14:textId="77777777">
      <w:pPr>
        <w:widowControl/>
        <w:rPr>
          <w:i/>
          <w:sz w:val="24"/>
        </w:rPr>
      </w:pPr>
    </w:p>
    <w:p w:rsidR="00B954D5" w:rsidRPr="00CD6209" w:rsidP="00B954D5" w14:paraId="68E78F65" w14:textId="77777777">
      <w:pPr>
        <w:rPr>
          <w:sz w:val="24"/>
          <w:szCs w:val="22"/>
        </w:rPr>
      </w:pPr>
      <w:r w:rsidRPr="00CD6209">
        <w:rPr>
          <w:sz w:val="24"/>
          <w:szCs w:val="22"/>
        </w:rPr>
        <w:t xml:space="preserve">These </w:t>
      </w:r>
      <w:r>
        <w:rPr>
          <w:sz w:val="24"/>
          <w:szCs w:val="22"/>
        </w:rPr>
        <w:t>burden hours</w:t>
      </w:r>
      <w:r w:rsidRPr="00CD6209">
        <w:rPr>
          <w:sz w:val="24"/>
          <w:szCs w:val="22"/>
        </w:rPr>
        <w:t xml:space="preserve"> include time spent in organizing and preparing necessary information, completing the application (including clerical time), and preparing a resolution for tribal council vote to accompany the application.  In addition almost 25% of the </w:t>
      </w:r>
      <w:r>
        <w:rPr>
          <w:sz w:val="24"/>
          <w:szCs w:val="22"/>
        </w:rPr>
        <w:t>4</w:t>
      </w:r>
      <w:r w:rsidRPr="00CD6209">
        <w:rPr>
          <w:sz w:val="24"/>
          <w:szCs w:val="22"/>
        </w:rPr>
        <w:t>50 tribes will spend 20 hours preparing the tiering information needed for NEPA and another 15% will spend an additional 40 hours to furnish the NEPA documentation</w:t>
      </w:r>
      <w:r>
        <w:rPr>
          <w:sz w:val="24"/>
          <w:szCs w:val="22"/>
        </w:rPr>
        <w:t xml:space="preserve">. </w:t>
      </w:r>
      <w:r w:rsidRPr="00CD6209">
        <w:rPr>
          <w:sz w:val="24"/>
          <w:szCs w:val="22"/>
        </w:rPr>
        <w:t xml:space="preserve"> </w:t>
      </w:r>
      <w:r>
        <w:rPr>
          <w:sz w:val="24"/>
          <w:szCs w:val="22"/>
        </w:rPr>
        <w:t xml:space="preserve">The average burden estimate in the above table reflects this time spent by Tribes. </w:t>
      </w:r>
      <w:r w:rsidRPr="00CD6209">
        <w:rPr>
          <w:sz w:val="24"/>
          <w:szCs w:val="22"/>
        </w:rPr>
        <w:t>The 1</w:t>
      </w:r>
      <w:r>
        <w:rPr>
          <w:sz w:val="24"/>
          <w:szCs w:val="22"/>
        </w:rPr>
        <w:t>0</w:t>
      </w:r>
      <w:r w:rsidRPr="00CD6209">
        <w:rPr>
          <w:sz w:val="24"/>
          <w:szCs w:val="22"/>
        </w:rPr>
        <w:t>0 off-reservation applicants spend an average of 1</w:t>
      </w:r>
      <w:r>
        <w:rPr>
          <w:sz w:val="24"/>
          <w:szCs w:val="22"/>
        </w:rPr>
        <w:t>5</w:t>
      </w:r>
      <w:r w:rsidRPr="00CD6209">
        <w:rPr>
          <w:sz w:val="24"/>
          <w:szCs w:val="22"/>
        </w:rPr>
        <w:t xml:space="preserve">0 hours each to prepare their request. </w:t>
      </w:r>
    </w:p>
    <w:p w:rsidR="00566971" w:rsidRPr="00CD6209" w:rsidP="00566971" w14:paraId="233BE2D7" w14:textId="77777777">
      <w:pPr>
        <w:tabs>
          <w:tab w:val="left" w:pos="720"/>
        </w:tabs>
        <w:rPr>
          <w:sz w:val="22"/>
          <w:szCs w:val="22"/>
        </w:rPr>
      </w:pPr>
    </w:p>
    <w:tbl>
      <w:tblPr>
        <w:tblW w:w="982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2340"/>
        <w:gridCol w:w="1710"/>
        <w:gridCol w:w="720"/>
        <w:gridCol w:w="810"/>
        <w:gridCol w:w="1080"/>
        <w:gridCol w:w="900"/>
        <w:gridCol w:w="1440"/>
      </w:tblGrid>
      <w:tr w14:paraId="3988D865" w14:textId="77777777" w:rsidTr="00184CDE">
        <w:tblPrEx>
          <w:tblW w:w="982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20"/>
        </w:trPr>
        <w:tc>
          <w:tcPr>
            <w:tcW w:w="828" w:type="dxa"/>
            <w:shd w:val="clear" w:color="auto" w:fill="auto"/>
            <w:vAlign w:val="center"/>
          </w:tcPr>
          <w:p w:rsidR="00D012B0" w:rsidRPr="00184CDE" w:rsidP="00184CDE" w14:paraId="4B7A0787" w14:textId="77777777">
            <w:pPr>
              <w:jc w:val="center"/>
              <w:rPr>
                <w:rFonts w:ascii="Arial" w:hAnsi="Arial" w:cs="Arial"/>
                <w:b/>
                <w:sz w:val="18"/>
                <w:szCs w:val="18"/>
              </w:rPr>
            </w:pPr>
            <w:r w:rsidRPr="00184CDE">
              <w:rPr>
                <w:rFonts w:ascii="Arial" w:hAnsi="Arial" w:cs="Arial"/>
                <w:b/>
                <w:sz w:val="18"/>
                <w:szCs w:val="18"/>
              </w:rPr>
              <w:t>25 CFR 151</w:t>
            </w:r>
          </w:p>
        </w:tc>
        <w:tc>
          <w:tcPr>
            <w:tcW w:w="2340" w:type="dxa"/>
            <w:shd w:val="clear" w:color="auto" w:fill="auto"/>
            <w:vAlign w:val="center"/>
          </w:tcPr>
          <w:p w:rsidR="00D012B0" w:rsidRPr="00184CDE" w:rsidP="00184CDE" w14:paraId="237FB371" w14:textId="77777777">
            <w:pPr>
              <w:jc w:val="center"/>
              <w:rPr>
                <w:rFonts w:ascii="Arial" w:hAnsi="Arial" w:cs="Arial"/>
                <w:b/>
                <w:sz w:val="18"/>
                <w:szCs w:val="18"/>
              </w:rPr>
            </w:pPr>
            <w:r w:rsidRPr="00184CDE">
              <w:rPr>
                <w:rFonts w:ascii="Arial" w:hAnsi="Arial" w:cs="Arial"/>
                <w:b/>
                <w:sz w:val="18"/>
                <w:szCs w:val="18"/>
              </w:rPr>
              <w:t>Description</w:t>
            </w:r>
          </w:p>
        </w:tc>
        <w:tc>
          <w:tcPr>
            <w:tcW w:w="1710" w:type="dxa"/>
            <w:shd w:val="clear" w:color="auto" w:fill="auto"/>
            <w:vAlign w:val="center"/>
          </w:tcPr>
          <w:p w:rsidR="00D012B0" w:rsidRPr="00184CDE" w:rsidP="00184CDE" w14:paraId="7513B104" w14:textId="77777777">
            <w:pPr>
              <w:jc w:val="center"/>
              <w:rPr>
                <w:rFonts w:ascii="Arial" w:hAnsi="Arial" w:cs="Arial"/>
                <w:b/>
                <w:sz w:val="18"/>
                <w:szCs w:val="18"/>
              </w:rPr>
            </w:pPr>
            <w:r w:rsidRPr="00184CDE">
              <w:rPr>
                <w:rFonts w:ascii="Arial" w:hAnsi="Arial" w:cs="Arial"/>
                <w:b/>
                <w:sz w:val="18"/>
                <w:szCs w:val="18"/>
              </w:rPr>
              <w:t>Information Collection Requirement</w:t>
            </w:r>
          </w:p>
        </w:tc>
        <w:tc>
          <w:tcPr>
            <w:tcW w:w="720" w:type="dxa"/>
            <w:shd w:val="clear" w:color="auto" w:fill="auto"/>
            <w:textDirection w:val="btLr"/>
            <w:vAlign w:val="center"/>
          </w:tcPr>
          <w:p w:rsidR="00D012B0" w:rsidRPr="00184CDE" w:rsidP="00184CDE" w14:paraId="0F7AE4C9" w14:textId="77777777">
            <w:pPr>
              <w:ind w:left="113" w:right="113"/>
              <w:jc w:val="center"/>
              <w:rPr>
                <w:rFonts w:ascii="Arial" w:hAnsi="Arial" w:cs="Arial"/>
                <w:b/>
                <w:sz w:val="18"/>
                <w:szCs w:val="18"/>
              </w:rPr>
            </w:pPr>
            <w:r w:rsidRPr="00184CDE">
              <w:rPr>
                <w:rFonts w:ascii="Arial" w:hAnsi="Arial" w:cs="Arial"/>
                <w:b/>
                <w:sz w:val="18"/>
                <w:szCs w:val="18"/>
              </w:rPr>
              <w:t>No. of Respondents</w:t>
            </w:r>
          </w:p>
        </w:tc>
        <w:tc>
          <w:tcPr>
            <w:tcW w:w="810" w:type="dxa"/>
            <w:shd w:val="clear" w:color="auto" w:fill="auto"/>
            <w:textDirection w:val="btLr"/>
            <w:vAlign w:val="center"/>
          </w:tcPr>
          <w:p w:rsidR="00D012B0" w:rsidRPr="00184CDE" w:rsidP="00184CDE" w14:paraId="78A7B015" w14:textId="77777777">
            <w:pPr>
              <w:ind w:left="113" w:right="113"/>
              <w:jc w:val="center"/>
              <w:rPr>
                <w:rFonts w:ascii="Arial" w:hAnsi="Arial" w:cs="Arial"/>
                <w:b/>
                <w:sz w:val="18"/>
                <w:szCs w:val="18"/>
              </w:rPr>
            </w:pPr>
            <w:r w:rsidRPr="00184CDE">
              <w:rPr>
                <w:rFonts w:ascii="Arial" w:hAnsi="Arial" w:cs="Arial"/>
                <w:b/>
                <w:sz w:val="18"/>
                <w:szCs w:val="18"/>
              </w:rPr>
              <w:t>No. of Responses per Respondent</w:t>
            </w:r>
          </w:p>
        </w:tc>
        <w:tc>
          <w:tcPr>
            <w:tcW w:w="1080" w:type="dxa"/>
            <w:shd w:val="clear" w:color="auto" w:fill="auto"/>
            <w:textDirection w:val="btLr"/>
            <w:vAlign w:val="center"/>
          </w:tcPr>
          <w:p w:rsidR="00D012B0" w:rsidRPr="00184CDE" w:rsidP="00184CDE" w14:paraId="541B1741" w14:textId="77777777">
            <w:pPr>
              <w:ind w:left="113" w:right="113"/>
              <w:jc w:val="center"/>
              <w:rPr>
                <w:rFonts w:ascii="Arial" w:hAnsi="Arial" w:cs="Arial"/>
                <w:b/>
                <w:sz w:val="18"/>
                <w:szCs w:val="18"/>
              </w:rPr>
            </w:pPr>
            <w:r w:rsidRPr="00184CDE">
              <w:rPr>
                <w:rFonts w:ascii="Arial" w:hAnsi="Arial" w:cs="Arial"/>
                <w:b/>
                <w:sz w:val="18"/>
                <w:szCs w:val="18"/>
              </w:rPr>
              <w:t>Average No. of Hours</w:t>
            </w:r>
          </w:p>
        </w:tc>
        <w:tc>
          <w:tcPr>
            <w:tcW w:w="900" w:type="dxa"/>
            <w:shd w:val="clear" w:color="auto" w:fill="auto"/>
            <w:vAlign w:val="center"/>
          </w:tcPr>
          <w:p w:rsidR="00D012B0" w:rsidRPr="00184CDE" w:rsidP="00184CDE" w14:paraId="2E57FBBF" w14:textId="77777777">
            <w:pPr>
              <w:jc w:val="center"/>
              <w:rPr>
                <w:rFonts w:ascii="Arial" w:hAnsi="Arial" w:cs="Arial"/>
                <w:b/>
                <w:sz w:val="18"/>
                <w:szCs w:val="18"/>
              </w:rPr>
            </w:pPr>
            <w:r w:rsidRPr="00184CDE">
              <w:rPr>
                <w:rFonts w:ascii="Arial" w:hAnsi="Arial" w:cs="Arial"/>
                <w:b/>
                <w:sz w:val="18"/>
                <w:szCs w:val="18"/>
              </w:rPr>
              <w:t>Total Annual B</w:t>
            </w:r>
            <w:r w:rsidRPr="00184CDE">
              <w:rPr>
                <w:rFonts w:ascii="Arial" w:hAnsi="Arial" w:cs="Arial"/>
                <w:b/>
                <w:sz w:val="18"/>
                <w:szCs w:val="18"/>
              </w:rPr>
              <w:t>urden Hours</w:t>
            </w:r>
          </w:p>
        </w:tc>
        <w:tc>
          <w:tcPr>
            <w:tcW w:w="1440" w:type="dxa"/>
            <w:shd w:val="clear" w:color="auto" w:fill="auto"/>
            <w:vAlign w:val="center"/>
          </w:tcPr>
          <w:p w:rsidR="00D012B0" w:rsidRPr="00184CDE" w:rsidP="00184CDE" w14:paraId="00618DC8" w14:textId="77777777">
            <w:pPr>
              <w:jc w:val="center"/>
              <w:rPr>
                <w:rFonts w:ascii="Arial" w:hAnsi="Arial" w:cs="Arial"/>
                <w:b/>
                <w:sz w:val="18"/>
                <w:szCs w:val="18"/>
              </w:rPr>
            </w:pPr>
            <w:r w:rsidRPr="00184CDE">
              <w:rPr>
                <w:rFonts w:ascii="Arial" w:hAnsi="Arial" w:cs="Arial"/>
                <w:b/>
                <w:sz w:val="18"/>
                <w:szCs w:val="18"/>
              </w:rPr>
              <w:t>Total Annual Cost (Salary &amp; Benefits)</w:t>
            </w:r>
          </w:p>
        </w:tc>
      </w:tr>
      <w:tr w14:paraId="7F0D01D3" w14:textId="77777777" w:rsidTr="00747BB8">
        <w:tblPrEx>
          <w:tblW w:w="9828" w:type="dxa"/>
          <w:tblInd w:w="-162" w:type="dxa"/>
          <w:tblLayout w:type="fixed"/>
          <w:tblLook w:val="04A0"/>
        </w:tblPrEx>
        <w:tc>
          <w:tcPr>
            <w:tcW w:w="828" w:type="dxa"/>
            <w:shd w:val="clear" w:color="auto" w:fill="auto"/>
          </w:tcPr>
          <w:p w:rsidR="00747BB8" w:rsidRPr="00184CDE" w:rsidP="00747BB8" w14:paraId="51E27102" w14:textId="77777777">
            <w:pPr>
              <w:rPr>
                <w:rFonts w:ascii="Arial" w:hAnsi="Arial" w:cs="Arial"/>
                <w:sz w:val="18"/>
                <w:szCs w:val="18"/>
              </w:rPr>
            </w:pPr>
            <w:r w:rsidRPr="00184CDE">
              <w:rPr>
                <w:rFonts w:ascii="Arial" w:hAnsi="Arial" w:cs="Arial"/>
                <w:sz w:val="18"/>
                <w:szCs w:val="18"/>
              </w:rPr>
              <w:t>151.9</w:t>
            </w:r>
          </w:p>
          <w:p w:rsidR="00747BB8" w:rsidRPr="00184CDE" w:rsidP="00747BB8" w14:paraId="77164B8A" w14:textId="77777777">
            <w:pPr>
              <w:rPr>
                <w:rFonts w:ascii="Arial" w:hAnsi="Arial" w:cs="Arial"/>
                <w:sz w:val="18"/>
                <w:szCs w:val="18"/>
              </w:rPr>
            </w:pPr>
            <w:r w:rsidRPr="00184CDE">
              <w:rPr>
                <w:rFonts w:ascii="Arial" w:hAnsi="Arial" w:cs="Arial"/>
                <w:sz w:val="18"/>
                <w:szCs w:val="18"/>
              </w:rPr>
              <w:t>151.10</w:t>
            </w:r>
          </w:p>
          <w:p w:rsidR="00747BB8" w:rsidRPr="00184CDE" w:rsidP="00747BB8" w14:paraId="2D5CE9F7" w14:textId="77777777">
            <w:pPr>
              <w:rPr>
                <w:rFonts w:ascii="Arial" w:hAnsi="Arial" w:cs="Arial"/>
                <w:sz w:val="18"/>
                <w:szCs w:val="18"/>
              </w:rPr>
            </w:pPr>
            <w:r w:rsidRPr="00184CDE">
              <w:rPr>
                <w:rFonts w:ascii="Arial" w:hAnsi="Arial" w:cs="Arial"/>
                <w:sz w:val="18"/>
                <w:szCs w:val="18"/>
              </w:rPr>
              <w:t>151.13</w:t>
            </w:r>
          </w:p>
        </w:tc>
        <w:tc>
          <w:tcPr>
            <w:tcW w:w="2340" w:type="dxa"/>
            <w:shd w:val="clear" w:color="auto" w:fill="auto"/>
          </w:tcPr>
          <w:p w:rsidR="00747BB8" w:rsidRPr="00184CDE" w:rsidP="00747BB8" w14:paraId="608873E2" w14:textId="77777777">
            <w:pPr>
              <w:rPr>
                <w:rFonts w:ascii="Arial" w:hAnsi="Arial" w:cs="Arial"/>
                <w:sz w:val="18"/>
                <w:szCs w:val="18"/>
              </w:rPr>
            </w:pPr>
            <w:r w:rsidRPr="00184CDE">
              <w:rPr>
                <w:rFonts w:ascii="Arial" w:hAnsi="Arial" w:cs="Arial"/>
                <w:sz w:val="18"/>
                <w:szCs w:val="18"/>
              </w:rPr>
              <w:t>Applicants must submit:</w:t>
            </w:r>
          </w:p>
          <w:p w:rsidR="00747BB8" w:rsidRPr="00184CDE" w:rsidP="00747BB8" w14:paraId="6DD2860E" w14:textId="77777777">
            <w:pPr>
              <w:widowControl/>
              <w:numPr>
                <w:ilvl w:val="0"/>
                <w:numId w:val="31"/>
              </w:numPr>
              <w:tabs>
                <w:tab w:val="left" w:pos="342"/>
              </w:tabs>
              <w:autoSpaceDE/>
              <w:autoSpaceDN/>
              <w:adjustRightInd/>
              <w:ind w:left="342"/>
              <w:rPr>
                <w:rFonts w:ascii="Arial" w:hAnsi="Arial" w:cs="Arial"/>
                <w:sz w:val="18"/>
                <w:szCs w:val="18"/>
              </w:rPr>
            </w:pPr>
            <w:r w:rsidRPr="00184CDE">
              <w:rPr>
                <w:rFonts w:ascii="Arial" w:hAnsi="Arial" w:cs="Arial"/>
                <w:sz w:val="18"/>
                <w:szCs w:val="18"/>
              </w:rPr>
              <w:t>Copy of authority</w:t>
            </w:r>
          </w:p>
          <w:p w:rsidR="00747BB8" w:rsidRPr="00184CDE" w:rsidP="00747BB8" w14:paraId="406DC8F0" w14:textId="77777777">
            <w:pPr>
              <w:widowControl/>
              <w:numPr>
                <w:ilvl w:val="0"/>
                <w:numId w:val="31"/>
              </w:numPr>
              <w:tabs>
                <w:tab w:val="left" w:pos="342"/>
              </w:tabs>
              <w:autoSpaceDE/>
              <w:autoSpaceDN/>
              <w:adjustRightInd/>
              <w:ind w:left="342"/>
              <w:rPr>
                <w:rFonts w:ascii="Arial" w:hAnsi="Arial" w:cs="Arial"/>
                <w:sz w:val="18"/>
                <w:szCs w:val="18"/>
              </w:rPr>
            </w:pPr>
            <w:r w:rsidRPr="00184CDE">
              <w:rPr>
                <w:rFonts w:ascii="Arial" w:hAnsi="Arial" w:cs="Arial"/>
                <w:sz w:val="18"/>
                <w:szCs w:val="18"/>
              </w:rPr>
              <w:t>Explanation of need</w:t>
            </w:r>
          </w:p>
          <w:p w:rsidR="00747BB8" w:rsidRPr="00184CDE" w:rsidP="00747BB8" w14:paraId="4EC270C9" w14:textId="77777777">
            <w:pPr>
              <w:widowControl/>
              <w:numPr>
                <w:ilvl w:val="0"/>
                <w:numId w:val="31"/>
              </w:numPr>
              <w:tabs>
                <w:tab w:val="left" w:pos="342"/>
              </w:tabs>
              <w:autoSpaceDE/>
              <w:autoSpaceDN/>
              <w:adjustRightInd/>
              <w:ind w:left="342"/>
              <w:rPr>
                <w:rFonts w:ascii="Arial" w:hAnsi="Arial" w:cs="Arial"/>
                <w:sz w:val="18"/>
                <w:szCs w:val="18"/>
              </w:rPr>
            </w:pPr>
            <w:r w:rsidRPr="00184CDE">
              <w:rPr>
                <w:rFonts w:ascii="Arial" w:hAnsi="Arial" w:cs="Arial"/>
                <w:sz w:val="18"/>
                <w:szCs w:val="18"/>
              </w:rPr>
              <w:t>Explanation of ownership status (Tribe)</w:t>
            </w:r>
          </w:p>
          <w:p w:rsidR="00747BB8" w:rsidRPr="00184CDE" w:rsidP="00747BB8" w14:paraId="146DA172" w14:textId="77777777">
            <w:pPr>
              <w:widowControl/>
              <w:numPr>
                <w:ilvl w:val="0"/>
                <w:numId w:val="31"/>
              </w:numPr>
              <w:tabs>
                <w:tab w:val="left" w:pos="342"/>
              </w:tabs>
              <w:autoSpaceDE/>
              <w:autoSpaceDN/>
              <w:adjustRightInd/>
              <w:ind w:left="342"/>
              <w:rPr>
                <w:rFonts w:ascii="Arial" w:hAnsi="Arial" w:cs="Arial"/>
                <w:sz w:val="18"/>
                <w:szCs w:val="18"/>
              </w:rPr>
            </w:pPr>
            <w:r w:rsidRPr="00184CDE">
              <w:rPr>
                <w:rFonts w:ascii="Arial" w:hAnsi="Arial" w:cs="Arial"/>
                <w:sz w:val="18"/>
                <w:szCs w:val="18"/>
              </w:rPr>
              <w:t>Title evidence</w:t>
            </w:r>
          </w:p>
          <w:p w:rsidR="00747BB8" w:rsidRPr="00184CDE" w:rsidP="00747BB8" w14:paraId="4CD73E66" w14:textId="77777777">
            <w:pPr>
              <w:widowControl/>
              <w:numPr>
                <w:ilvl w:val="0"/>
                <w:numId w:val="31"/>
              </w:numPr>
              <w:tabs>
                <w:tab w:val="left" w:pos="342"/>
              </w:tabs>
              <w:autoSpaceDE/>
              <w:autoSpaceDN/>
              <w:adjustRightInd/>
              <w:ind w:left="342"/>
              <w:rPr>
                <w:rFonts w:ascii="Arial" w:hAnsi="Arial" w:cs="Arial"/>
                <w:sz w:val="18"/>
                <w:szCs w:val="18"/>
              </w:rPr>
            </w:pPr>
            <w:r w:rsidRPr="00184CDE">
              <w:rPr>
                <w:rFonts w:ascii="Arial" w:hAnsi="Arial" w:cs="Arial"/>
                <w:sz w:val="18"/>
                <w:szCs w:val="18"/>
              </w:rPr>
              <w:t>Documentation for NEPA – Tribe furnish documentation</w:t>
            </w:r>
          </w:p>
          <w:p w:rsidR="00747BB8" w:rsidRPr="00184CDE" w:rsidP="00747BB8" w14:paraId="78819A6E" w14:textId="77777777">
            <w:pPr>
              <w:widowControl/>
              <w:numPr>
                <w:ilvl w:val="0"/>
                <w:numId w:val="31"/>
              </w:numPr>
              <w:tabs>
                <w:tab w:val="left" w:pos="342"/>
              </w:tabs>
              <w:autoSpaceDE/>
              <w:autoSpaceDN/>
              <w:adjustRightInd/>
              <w:ind w:left="342"/>
              <w:rPr>
                <w:rFonts w:ascii="Arial" w:hAnsi="Arial" w:cs="Arial"/>
                <w:sz w:val="18"/>
                <w:szCs w:val="18"/>
              </w:rPr>
            </w:pPr>
            <w:r w:rsidRPr="00184CDE">
              <w:rPr>
                <w:rFonts w:ascii="Arial" w:hAnsi="Arial" w:cs="Arial"/>
                <w:sz w:val="18"/>
                <w:szCs w:val="18"/>
              </w:rPr>
              <w:t>Documentation for NEPA - Tiering</w:t>
            </w:r>
          </w:p>
        </w:tc>
        <w:tc>
          <w:tcPr>
            <w:tcW w:w="1710" w:type="dxa"/>
            <w:shd w:val="clear" w:color="auto" w:fill="auto"/>
            <w:vAlign w:val="center"/>
          </w:tcPr>
          <w:p w:rsidR="00747BB8" w:rsidRPr="00184CDE" w:rsidP="00747BB8" w14:paraId="1F0E63D3" w14:textId="77777777">
            <w:pPr>
              <w:rPr>
                <w:rFonts w:ascii="Arial" w:hAnsi="Arial" w:cs="Arial"/>
                <w:sz w:val="18"/>
                <w:szCs w:val="18"/>
              </w:rPr>
            </w:pPr>
            <w:r w:rsidRPr="00184CDE">
              <w:rPr>
                <w:rFonts w:ascii="Arial" w:hAnsi="Arial" w:cs="Arial"/>
                <w:sz w:val="18"/>
                <w:szCs w:val="18"/>
              </w:rPr>
              <w:t>Tribal application to take on-reservation land into trust</w:t>
            </w:r>
          </w:p>
        </w:tc>
        <w:tc>
          <w:tcPr>
            <w:tcW w:w="720" w:type="dxa"/>
            <w:shd w:val="clear" w:color="auto" w:fill="auto"/>
            <w:vAlign w:val="center"/>
          </w:tcPr>
          <w:p w:rsidR="00747BB8" w:rsidRPr="00184CDE" w:rsidP="00747BB8" w14:paraId="061864DB" w14:textId="77777777">
            <w:pPr>
              <w:jc w:val="center"/>
              <w:rPr>
                <w:rFonts w:ascii="Arial" w:hAnsi="Arial" w:cs="Arial"/>
                <w:sz w:val="18"/>
                <w:szCs w:val="18"/>
              </w:rPr>
            </w:pPr>
            <w:r>
              <w:rPr>
                <w:rFonts w:ascii="Arial" w:hAnsi="Arial" w:cs="Arial"/>
                <w:sz w:val="18"/>
                <w:szCs w:val="18"/>
              </w:rPr>
              <w:t>350</w:t>
            </w:r>
          </w:p>
        </w:tc>
        <w:tc>
          <w:tcPr>
            <w:tcW w:w="810" w:type="dxa"/>
            <w:shd w:val="clear" w:color="auto" w:fill="auto"/>
            <w:vAlign w:val="center"/>
          </w:tcPr>
          <w:p w:rsidR="00747BB8" w:rsidRPr="00184CDE" w:rsidP="00747BB8" w14:paraId="70E1D8CF" w14:textId="77777777">
            <w:pPr>
              <w:jc w:val="center"/>
              <w:rPr>
                <w:rFonts w:ascii="Arial" w:hAnsi="Arial" w:cs="Arial"/>
                <w:sz w:val="18"/>
                <w:szCs w:val="18"/>
              </w:rPr>
            </w:pPr>
            <w:r w:rsidRPr="00184CDE">
              <w:rPr>
                <w:rFonts w:ascii="Arial" w:hAnsi="Arial" w:cs="Arial"/>
                <w:sz w:val="18"/>
                <w:szCs w:val="18"/>
              </w:rPr>
              <w:t>1</w:t>
            </w:r>
          </w:p>
        </w:tc>
        <w:tc>
          <w:tcPr>
            <w:tcW w:w="1080" w:type="dxa"/>
            <w:shd w:val="clear" w:color="auto" w:fill="auto"/>
            <w:vAlign w:val="center"/>
          </w:tcPr>
          <w:p w:rsidR="00747BB8" w:rsidRPr="00184CDE" w:rsidP="00747BB8" w14:paraId="23476055" w14:textId="77777777">
            <w:pPr>
              <w:jc w:val="center"/>
              <w:rPr>
                <w:rFonts w:ascii="Arial" w:hAnsi="Arial" w:cs="Arial"/>
                <w:sz w:val="18"/>
                <w:szCs w:val="18"/>
              </w:rPr>
            </w:pPr>
            <w:r>
              <w:rPr>
                <w:rFonts w:ascii="Arial" w:hAnsi="Arial" w:cs="Arial"/>
                <w:sz w:val="18"/>
                <w:szCs w:val="18"/>
              </w:rPr>
              <w:t>100</w:t>
            </w:r>
          </w:p>
        </w:tc>
        <w:tc>
          <w:tcPr>
            <w:tcW w:w="900" w:type="dxa"/>
            <w:shd w:val="clear" w:color="auto" w:fill="auto"/>
            <w:vAlign w:val="center"/>
          </w:tcPr>
          <w:p w:rsidR="00747BB8" w:rsidRPr="00184CDE" w:rsidP="00747BB8" w14:paraId="04475C59" w14:textId="77777777">
            <w:pPr>
              <w:jc w:val="center"/>
              <w:rPr>
                <w:rFonts w:ascii="Arial" w:hAnsi="Arial" w:cs="Arial"/>
                <w:sz w:val="18"/>
                <w:szCs w:val="18"/>
              </w:rPr>
            </w:pPr>
            <w:r>
              <w:rPr>
                <w:rFonts w:ascii="Arial" w:hAnsi="Arial" w:cs="Arial"/>
                <w:sz w:val="18"/>
                <w:szCs w:val="18"/>
              </w:rPr>
              <w:t>35,000</w:t>
            </w:r>
          </w:p>
        </w:tc>
        <w:tc>
          <w:tcPr>
            <w:tcW w:w="1440" w:type="dxa"/>
            <w:shd w:val="clear" w:color="auto" w:fill="auto"/>
            <w:vAlign w:val="center"/>
          </w:tcPr>
          <w:p w:rsidR="00747BB8" w:rsidRPr="00184CDE" w:rsidP="00747BB8" w14:paraId="40AE700A" w14:textId="466363BA">
            <w:pPr>
              <w:jc w:val="center"/>
              <w:rPr>
                <w:rFonts w:ascii="Arial" w:hAnsi="Arial" w:cs="Arial"/>
                <w:sz w:val="18"/>
                <w:szCs w:val="18"/>
              </w:rPr>
            </w:pPr>
            <w:r w:rsidRPr="00747BB8">
              <w:rPr>
                <w:rFonts w:ascii="Arial" w:hAnsi="Arial" w:cs="Arial"/>
                <w:sz w:val="18"/>
                <w:szCs w:val="18"/>
              </w:rPr>
              <w:t>$1,514,100</w:t>
            </w:r>
          </w:p>
        </w:tc>
      </w:tr>
      <w:tr w14:paraId="7E71029C" w14:textId="77777777" w:rsidTr="00747BB8">
        <w:tblPrEx>
          <w:tblW w:w="9828" w:type="dxa"/>
          <w:tblInd w:w="-162" w:type="dxa"/>
          <w:tblLayout w:type="fixed"/>
          <w:tblLook w:val="04A0"/>
        </w:tblPrEx>
        <w:tc>
          <w:tcPr>
            <w:tcW w:w="828" w:type="dxa"/>
            <w:shd w:val="clear" w:color="auto" w:fill="auto"/>
          </w:tcPr>
          <w:p w:rsidR="00747BB8" w:rsidRPr="00184CDE" w:rsidP="00747BB8" w14:paraId="310C05D2" w14:textId="77777777">
            <w:pPr>
              <w:rPr>
                <w:rFonts w:ascii="Arial" w:hAnsi="Arial" w:cs="Arial"/>
                <w:sz w:val="18"/>
                <w:szCs w:val="18"/>
              </w:rPr>
            </w:pPr>
            <w:r w:rsidRPr="00184CDE">
              <w:rPr>
                <w:rFonts w:ascii="Arial" w:hAnsi="Arial" w:cs="Arial"/>
                <w:sz w:val="18"/>
                <w:szCs w:val="18"/>
              </w:rPr>
              <w:t>151.9</w:t>
            </w:r>
          </w:p>
          <w:p w:rsidR="00747BB8" w:rsidRPr="00184CDE" w:rsidP="00747BB8" w14:paraId="35482108" w14:textId="77777777">
            <w:pPr>
              <w:rPr>
                <w:rFonts w:ascii="Arial" w:hAnsi="Arial" w:cs="Arial"/>
                <w:sz w:val="18"/>
                <w:szCs w:val="18"/>
              </w:rPr>
            </w:pPr>
            <w:r w:rsidRPr="00184CDE">
              <w:rPr>
                <w:rFonts w:ascii="Arial" w:hAnsi="Arial" w:cs="Arial"/>
                <w:sz w:val="18"/>
                <w:szCs w:val="18"/>
              </w:rPr>
              <w:t>151.11</w:t>
            </w:r>
          </w:p>
          <w:p w:rsidR="00747BB8" w:rsidRPr="00184CDE" w:rsidP="00747BB8" w14:paraId="2B27FE48" w14:textId="77777777">
            <w:pPr>
              <w:rPr>
                <w:rFonts w:ascii="Arial" w:hAnsi="Arial" w:cs="Arial"/>
                <w:sz w:val="18"/>
                <w:szCs w:val="18"/>
              </w:rPr>
            </w:pPr>
            <w:r w:rsidRPr="00184CDE">
              <w:rPr>
                <w:rFonts w:ascii="Arial" w:hAnsi="Arial" w:cs="Arial"/>
                <w:sz w:val="18"/>
                <w:szCs w:val="18"/>
              </w:rPr>
              <w:t>151.13</w:t>
            </w:r>
          </w:p>
        </w:tc>
        <w:tc>
          <w:tcPr>
            <w:tcW w:w="2340" w:type="dxa"/>
            <w:shd w:val="clear" w:color="auto" w:fill="auto"/>
          </w:tcPr>
          <w:p w:rsidR="00747BB8" w:rsidRPr="00184CDE" w:rsidP="00747BB8" w14:paraId="3852E9D9" w14:textId="77777777">
            <w:pPr>
              <w:rPr>
                <w:rFonts w:ascii="Arial" w:hAnsi="Arial" w:cs="Arial"/>
                <w:sz w:val="18"/>
                <w:szCs w:val="18"/>
              </w:rPr>
            </w:pPr>
            <w:r w:rsidRPr="00184CDE">
              <w:rPr>
                <w:rFonts w:ascii="Arial" w:hAnsi="Arial" w:cs="Arial"/>
                <w:sz w:val="18"/>
                <w:szCs w:val="18"/>
              </w:rPr>
              <w:t>Applicants must submit:</w:t>
            </w:r>
          </w:p>
          <w:p w:rsidR="00747BB8" w:rsidRPr="00184CDE" w:rsidP="00747BB8" w14:paraId="5FE1ED91" w14:textId="77777777">
            <w:pPr>
              <w:widowControl/>
              <w:numPr>
                <w:ilvl w:val="0"/>
                <w:numId w:val="33"/>
              </w:numPr>
              <w:tabs>
                <w:tab w:val="left" w:pos="342"/>
              </w:tabs>
              <w:autoSpaceDE/>
              <w:autoSpaceDN/>
              <w:adjustRightInd/>
              <w:ind w:left="342"/>
              <w:rPr>
                <w:rFonts w:ascii="Arial" w:hAnsi="Arial" w:cs="Arial"/>
                <w:sz w:val="18"/>
                <w:szCs w:val="18"/>
              </w:rPr>
            </w:pPr>
            <w:r w:rsidRPr="00184CDE">
              <w:rPr>
                <w:rFonts w:ascii="Arial" w:hAnsi="Arial" w:cs="Arial"/>
                <w:sz w:val="18"/>
                <w:szCs w:val="18"/>
              </w:rPr>
              <w:t>Copy of authority</w:t>
            </w:r>
          </w:p>
          <w:p w:rsidR="00747BB8" w:rsidRPr="00184CDE" w:rsidP="00747BB8" w14:paraId="7963B54E" w14:textId="77777777">
            <w:pPr>
              <w:widowControl/>
              <w:numPr>
                <w:ilvl w:val="0"/>
                <w:numId w:val="33"/>
              </w:numPr>
              <w:tabs>
                <w:tab w:val="left" w:pos="342"/>
              </w:tabs>
              <w:autoSpaceDE/>
              <w:autoSpaceDN/>
              <w:adjustRightInd/>
              <w:ind w:left="342"/>
              <w:rPr>
                <w:rFonts w:ascii="Arial" w:hAnsi="Arial" w:cs="Arial"/>
                <w:sz w:val="18"/>
                <w:szCs w:val="18"/>
              </w:rPr>
            </w:pPr>
            <w:r w:rsidRPr="00184CDE">
              <w:rPr>
                <w:rFonts w:ascii="Arial" w:hAnsi="Arial" w:cs="Arial"/>
                <w:sz w:val="18"/>
                <w:szCs w:val="18"/>
              </w:rPr>
              <w:t>Explanation of need</w:t>
            </w:r>
          </w:p>
          <w:p w:rsidR="00747BB8" w:rsidRPr="00184CDE" w:rsidP="00747BB8" w14:paraId="012F652E" w14:textId="77777777">
            <w:pPr>
              <w:widowControl/>
              <w:numPr>
                <w:ilvl w:val="0"/>
                <w:numId w:val="33"/>
              </w:numPr>
              <w:tabs>
                <w:tab w:val="left" w:pos="342"/>
              </w:tabs>
              <w:autoSpaceDE/>
              <w:autoSpaceDN/>
              <w:adjustRightInd/>
              <w:ind w:left="342"/>
              <w:rPr>
                <w:rFonts w:ascii="Arial" w:hAnsi="Arial" w:cs="Arial"/>
                <w:sz w:val="18"/>
                <w:szCs w:val="18"/>
              </w:rPr>
            </w:pPr>
            <w:r w:rsidRPr="00184CDE">
              <w:rPr>
                <w:rFonts w:ascii="Arial" w:hAnsi="Arial" w:cs="Arial"/>
                <w:sz w:val="18"/>
                <w:szCs w:val="18"/>
              </w:rPr>
              <w:t>Description of proposed use</w:t>
            </w:r>
          </w:p>
          <w:p w:rsidR="00747BB8" w:rsidRPr="00184CDE" w:rsidP="00747BB8" w14:paraId="1249424C" w14:textId="77777777">
            <w:pPr>
              <w:widowControl/>
              <w:numPr>
                <w:ilvl w:val="0"/>
                <w:numId w:val="33"/>
              </w:numPr>
              <w:tabs>
                <w:tab w:val="left" w:pos="342"/>
              </w:tabs>
              <w:autoSpaceDE/>
              <w:autoSpaceDN/>
              <w:adjustRightInd/>
              <w:ind w:left="342"/>
              <w:rPr>
                <w:rFonts w:ascii="Arial" w:hAnsi="Arial" w:cs="Arial"/>
                <w:sz w:val="18"/>
                <w:szCs w:val="18"/>
              </w:rPr>
            </w:pPr>
            <w:r w:rsidRPr="00184CDE">
              <w:rPr>
                <w:rFonts w:ascii="Arial" w:hAnsi="Arial" w:cs="Arial"/>
                <w:sz w:val="18"/>
                <w:szCs w:val="18"/>
              </w:rPr>
              <w:t>Description of location of land</w:t>
            </w:r>
          </w:p>
          <w:p w:rsidR="00747BB8" w:rsidRPr="00184CDE" w:rsidP="00747BB8" w14:paraId="1F811403" w14:textId="77777777">
            <w:pPr>
              <w:widowControl/>
              <w:numPr>
                <w:ilvl w:val="0"/>
                <w:numId w:val="33"/>
              </w:numPr>
              <w:tabs>
                <w:tab w:val="left" w:pos="342"/>
              </w:tabs>
              <w:autoSpaceDE/>
              <w:autoSpaceDN/>
              <w:adjustRightInd/>
              <w:ind w:left="342"/>
              <w:rPr>
                <w:rFonts w:ascii="Arial" w:hAnsi="Arial" w:cs="Arial"/>
                <w:sz w:val="18"/>
                <w:szCs w:val="18"/>
              </w:rPr>
            </w:pPr>
            <w:r w:rsidRPr="00184CDE">
              <w:rPr>
                <w:rFonts w:ascii="Arial" w:hAnsi="Arial" w:cs="Arial"/>
                <w:sz w:val="18"/>
                <w:szCs w:val="18"/>
              </w:rPr>
              <w:t>Description of effect on State &amp; political subdivisions</w:t>
            </w:r>
          </w:p>
          <w:p w:rsidR="00747BB8" w:rsidRPr="00184CDE" w:rsidP="00747BB8" w14:paraId="35E9711F" w14:textId="77777777">
            <w:pPr>
              <w:widowControl/>
              <w:numPr>
                <w:ilvl w:val="0"/>
                <w:numId w:val="33"/>
              </w:numPr>
              <w:tabs>
                <w:tab w:val="left" w:pos="342"/>
              </w:tabs>
              <w:autoSpaceDE/>
              <w:autoSpaceDN/>
              <w:adjustRightInd/>
              <w:ind w:left="342"/>
              <w:rPr>
                <w:rFonts w:ascii="Arial" w:hAnsi="Arial" w:cs="Arial"/>
                <w:sz w:val="18"/>
                <w:szCs w:val="18"/>
              </w:rPr>
            </w:pPr>
            <w:r w:rsidRPr="00184CDE">
              <w:rPr>
                <w:rFonts w:ascii="Arial" w:hAnsi="Arial" w:cs="Arial"/>
                <w:sz w:val="18"/>
                <w:szCs w:val="18"/>
              </w:rPr>
              <w:t>Description of jurisdictional issues</w:t>
            </w:r>
          </w:p>
          <w:p w:rsidR="00747BB8" w:rsidRPr="00184CDE" w:rsidP="00747BB8" w14:paraId="57A59308" w14:textId="77777777">
            <w:pPr>
              <w:widowControl/>
              <w:numPr>
                <w:ilvl w:val="0"/>
                <w:numId w:val="33"/>
              </w:numPr>
              <w:tabs>
                <w:tab w:val="left" w:pos="342"/>
              </w:tabs>
              <w:autoSpaceDE/>
              <w:autoSpaceDN/>
              <w:adjustRightInd/>
              <w:ind w:left="342"/>
              <w:rPr>
                <w:rFonts w:ascii="Arial" w:hAnsi="Arial" w:cs="Arial"/>
                <w:sz w:val="18"/>
                <w:szCs w:val="18"/>
              </w:rPr>
            </w:pPr>
            <w:r w:rsidRPr="00184CDE">
              <w:rPr>
                <w:rFonts w:ascii="Arial" w:hAnsi="Arial" w:cs="Arial"/>
                <w:sz w:val="18"/>
                <w:szCs w:val="18"/>
              </w:rPr>
              <w:t>Title evidence</w:t>
            </w:r>
          </w:p>
          <w:p w:rsidR="00747BB8" w:rsidRPr="00184CDE" w:rsidP="00747BB8" w14:paraId="0606771F" w14:textId="77777777">
            <w:pPr>
              <w:widowControl/>
              <w:numPr>
                <w:ilvl w:val="0"/>
                <w:numId w:val="33"/>
              </w:numPr>
              <w:tabs>
                <w:tab w:val="left" w:pos="342"/>
              </w:tabs>
              <w:autoSpaceDE/>
              <w:autoSpaceDN/>
              <w:adjustRightInd/>
              <w:ind w:left="342"/>
              <w:rPr>
                <w:rFonts w:ascii="Arial" w:hAnsi="Arial" w:cs="Arial"/>
                <w:sz w:val="18"/>
                <w:szCs w:val="18"/>
              </w:rPr>
            </w:pPr>
            <w:r w:rsidRPr="00184CDE">
              <w:rPr>
                <w:rFonts w:ascii="Arial" w:hAnsi="Arial" w:cs="Arial"/>
                <w:sz w:val="18"/>
                <w:szCs w:val="18"/>
              </w:rPr>
              <w:t>Documentation for NEPA – Tribe provides documentation</w:t>
            </w:r>
          </w:p>
        </w:tc>
        <w:tc>
          <w:tcPr>
            <w:tcW w:w="1710" w:type="dxa"/>
            <w:shd w:val="clear" w:color="auto" w:fill="auto"/>
            <w:vAlign w:val="center"/>
          </w:tcPr>
          <w:p w:rsidR="00747BB8" w:rsidRPr="00184CDE" w:rsidP="00747BB8" w14:paraId="4114923D" w14:textId="77777777">
            <w:pPr>
              <w:rPr>
                <w:rFonts w:ascii="Arial" w:hAnsi="Arial" w:cs="Arial"/>
                <w:sz w:val="18"/>
                <w:szCs w:val="18"/>
              </w:rPr>
            </w:pPr>
            <w:r w:rsidRPr="00184CDE">
              <w:rPr>
                <w:rFonts w:ascii="Arial" w:hAnsi="Arial" w:cs="Arial"/>
                <w:sz w:val="18"/>
                <w:szCs w:val="18"/>
              </w:rPr>
              <w:t xml:space="preserve">Tribal application </w:t>
            </w:r>
            <w:r w:rsidRPr="00184CDE">
              <w:rPr>
                <w:rFonts w:ascii="Arial" w:hAnsi="Arial" w:cs="Arial"/>
                <w:sz w:val="18"/>
                <w:szCs w:val="18"/>
              </w:rPr>
              <w:t>to take off-reservation land into trust</w:t>
            </w:r>
          </w:p>
        </w:tc>
        <w:tc>
          <w:tcPr>
            <w:tcW w:w="720" w:type="dxa"/>
            <w:shd w:val="clear" w:color="auto" w:fill="auto"/>
            <w:vAlign w:val="center"/>
          </w:tcPr>
          <w:p w:rsidR="00747BB8" w:rsidRPr="00184CDE" w:rsidP="00747BB8" w14:paraId="4D3B0DEB" w14:textId="77777777">
            <w:pPr>
              <w:jc w:val="center"/>
              <w:rPr>
                <w:rFonts w:ascii="Arial" w:hAnsi="Arial" w:cs="Arial"/>
                <w:sz w:val="18"/>
                <w:szCs w:val="18"/>
              </w:rPr>
            </w:pPr>
            <w:r>
              <w:rPr>
                <w:rFonts w:ascii="Arial" w:hAnsi="Arial" w:cs="Arial"/>
                <w:sz w:val="18"/>
                <w:szCs w:val="18"/>
              </w:rPr>
              <w:t>100</w:t>
            </w:r>
          </w:p>
        </w:tc>
        <w:tc>
          <w:tcPr>
            <w:tcW w:w="810" w:type="dxa"/>
            <w:shd w:val="clear" w:color="auto" w:fill="auto"/>
            <w:vAlign w:val="center"/>
          </w:tcPr>
          <w:p w:rsidR="00747BB8" w:rsidRPr="00184CDE" w:rsidP="00747BB8" w14:paraId="6D91CF74" w14:textId="77777777">
            <w:pPr>
              <w:jc w:val="center"/>
              <w:rPr>
                <w:rFonts w:ascii="Arial" w:hAnsi="Arial" w:cs="Arial"/>
                <w:sz w:val="18"/>
                <w:szCs w:val="18"/>
              </w:rPr>
            </w:pPr>
            <w:r w:rsidRPr="00184CDE">
              <w:rPr>
                <w:rFonts w:ascii="Arial" w:hAnsi="Arial" w:cs="Arial"/>
                <w:sz w:val="18"/>
                <w:szCs w:val="18"/>
              </w:rPr>
              <w:t>1</w:t>
            </w:r>
          </w:p>
        </w:tc>
        <w:tc>
          <w:tcPr>
            <w:tcW w:w="1080" w:type="dxa"/>
            <w:shd w:val="clear" w:color="auto" w:fill="auto"/>
            <w:vAlign w:val="center"/>
          </w:tcPr>
          <w:p w:rsidR="00747BB8" w:rsidRPr="00184CDE" w:rsidP="00747BB8" w14:paraId="0DD0823D" w14:textId="77777777">
            <w:pPr>
              <w:jc w:val="center"/>
              <w:rPr>
                <w:rFonts w:ascii="Arial" w:hAnsi="Arial" w:cs="Arial"/>
                <w:sz w:val="18"/>
                <w:szCs w:val="18"/>
              </w:rPr>
            </w:pPr>
            <w:r>
              <w:rPr>
                <w:rFonts w:ascii="Arial" w:hAnsi="Arial" w:cs="Arial"/>
                <w:sz w:val="18"/>
                <w:szCs w:val="18"/>
              </w:rPr>
              <w:t>150</w:t>
            </w:r>
          </w:p>
        </w:tc>
        <w:tc>
          <w:tcPr>
            <w:tcW w:w="900" w:type="dxa"/>
            <w:shd w:val="clear" w:color="auto" w:fill="auto"/>
            <w:vAlign w:val="center"/>
          </w:tcPr>
          <w:p w:rsidR="00747BB8" w:rsidRPr="00184CDE" w:rsidP="00747BB8" w14:paraId="1321239F" w14:textId="77777777">
            <w:pPr>
              <w:jc w:val="center"/>
              <w:rPr>
                <w:rFonts w:ascii="Arial" w:hAnsi="Arial" w:cs="Arial"/>
                <w:sz w:val="18"/>
                <w:szCs w:val="18"/>
              </w:rPr>
            </w:pPr>
            <w:r>
              <w:rPr>
                <w:rFonts w:ascii="Arial" w:hAnsi="Arial" w:cs="Arial"/>
                <w:sz w:val="18"/>
                <w:szCs w:val="18"/>
              </w:rPr>
              <w:t>15,000</w:t>
            </w:r>
          </w:p>
        </w:tc>
        <w:tc>
          <w:tcPr>
            <w:tcW w:w="1440" w:type="dxa"/>
            <w:shd w:val="clear" w:color="auto" w:fill="auto"/>
            <w:vAlign w:val="center"/>
          </w:tcPr>
          <w:p w:rsidR="00747BB8" w:rsidRPr="00184CDE" w:rsidP="00747BB8" w14:paraId="79604CD8" w14:textId="031099C1">
            <w:pPr>
              <w:jc w:val="center"/>
              <w:rPr>
                <w:rFonts w:ascii="Arial" w:hAnsi="Arial" w:cs="Arial"/>
                <w:sz w:val="18"/>
                <w:szCs w:val="18"/>
              </w:rPr>
            </w:pPr>
            <w:r w:rsidRPr="00747BB8">
              <w:rPr>
                <w:rFonts w:ascii="Arial" w:hAnsi="Arial" w:cs="Arial"/>
                <w:sz w:val="18"/>
                <w:szCs w:val="18"/>
              </w:rPr>
              <w:t>$648,900</w:t>
            </w:r>
          </w:p>
        </w:tc>
      </w:tr>
      <w:tr w14:paraId="3014BCA5" w14:textId="77777777" w:rsidTr="00747BB8">
        <w:tblPrEx>
          <w:tblW w:w="9828" w:type="dxa"/>
          <w:tblInd w:w="-162" w:type="dxa"/>
          <w:tblLayout w:type="fixed"/>
          <w:tblLook w:val="04A0"/>
        </w:tblPrEx>
        <w:tc>
          <w:tcPr>
            <w:tcW w:w="828" w:type="dxa"/>
            <w:shd w:val="clear" w:color="auto" w:fill="auto"/>
          </w:tcPr>
          <w:p w:rsidR="00747BB8" w:rsidRPr="00184CDE" w:rsidP="00747BB8" w14:paraId="507E1C86" w14:textId="77777777">
            <w:pPr>
              <w:rPr>
                <w:rFonts w:ascii="Arial" w:hAnsi="Arial" w:cs="Arial"/>
                <w:sz w:val="18"/>
                <w:szCs w:val="18"/>
              </w:rPr>
            </w:pPr>
            <w:r w:rsidRPr="00184CDE">
              <w:rPr>
                <w:rFonts w:ascii="Arial" w:hAnsi="Arial" w:cs="Arial"/>
                <w:sz w:val="18"/>
                <w:szCs w:val="18"/>
              </w:rPr>
              <w:t>151.10</w:t>
            </w:r>
          </w:p>
        </w:tc>
        <w:tc>
          <w:tcPr>
            <w:tcW w:w="2340" w:type="dxa"/>
            <w:shd w:val="clear" w:color="auto" w:fill="auto"/>
          </w:tcPr>
          <w:p w:rsidR="00747BB8" w:rsidRPr="00184CDE" w:rsidP="00747BB8" w14:paraId="11191248" w14:textId="77777777">
            <w:pPr>
              <w:rPr>
                <w:rFonts w:ascii="Arial" w:hAnsi="Arial" w:cs="Arial"/>
                <w:sz w:val="18"/>
                <w:szCs w:val="18"/>
              </w:rPr>
            </w:pPr>
            <w:r w:rsidRPr="00184CDE">
              <w:rPr>
                <w:rFonts w:ascii="Arial" w:hAnsi="Arial" w:cs="Arial"/>
                <w:sz w:val="18"/>
                <w:szCs w:val="18"/>
              </w:rPr>
              <w:t>Applicants must submit:</w:t>
            </w:r>
          </w:p>
          <w:p w:rsidR="00747BB8" w:rsidRPr="00184CDE" w:rsidP="00747BB8" w14:paraId="09DF0038" w14:textId="77777777">
            <w:pPr>
              <w:widowControl/>
              <w:numPr>
                <w:ilvl w:val="0"/>
                <w:numId w:val="32"/>
              </w:numPr>
              <w:tabs>
                <w:tab w:val="left" w:pos="342"/>
              </w:tabs>
              <w:autoSpaceDE/>
              <w:autoSpaceDN/>
              <w:adjustRightInd/>
              <w:ind w:left="342"/>
              <w:rPr>
                <w:rFonts w:ascii="Arial" w:hAnsi="Arial" w:cs="Arial"/>
                <w:sz w:val="18"/>
                <w:szCs w:val="18"/>
              </w:rPr>
            </w:pPr>
            <w:r w:rsidRPr="00184CDE">
              <w:rPr>
                <w:rFonts w:ascii="Arial" w:hAnsi="Arial" w:cs="Arial"/>
                <w:sz w:val="18"/>
                <w:szCs w:val="18"/>
              </w:rPr>
              <w:t>Copy of authority</w:t>
            </w:r>
          </w:p>
          <w:p w:rsidR="00747BB8" w:rsidRPr="00184CDE" w:rsidP="00747BB8" w14:paraId="4B181054" w14:textId="77777777">
            <w:pPr>
              <w:widowControl/>
              <w:numPr>
                <w:ilvl w:val="0"/>
                <w:numId w:val="32"/>
              </w:numPr>
              <w:tabs>
                <w:tab w:val="left" w:pos="342"/>
              </w:tabs>
              <w:autoSpaceDE/>
              <w:autoSpaceDN/>
              <w:adjustRightInd/>
              <w:ind w:left="342"/>
              <w:rPr>
                <w:rFonts w:ascii="Arial" w:hAnsi="Arial" w:cs="Arial"/>
                <w:sz w:val="18"/>
                <w:szCs w:val="18"/>
              </w:rPr>
            </w:pPr>
            <w:r w:rsidRPr="00184CDE">
              <w:rPr>
                <w:rFonts w:ascii="Arial" w:hAnsi="Arial" w:cs="Arial"/>
                <w:sz w:val="18"/>
                <w:szCs w:val="18"/>
              </w:rPr>
              <w:t>Explanation of need</w:t>
            </w:r>
          </w:p>
          <w:p w:rsidR="00747BB8" w:rsidRPr="00184CDE" w:rsidP="00747BB8" w14:paraId="753731E4" w14:textId="77777777">
            <w:pPr>
              <w:widowControl/>
              <w:numPr>
                <w:ilvl w:val="0"/>
                <w:numId w:val="32"/>
              </w:numPr>
              <w:tabs>
                <w:tab w:val="left" w:pos="342"/>
              </w:tabs>
              <w:autoSpaceDE/>
              <w:autoSpaceDN/>
              <w:adjustRightInd/>
              <w:ind w:left="342"/>
              <w:rPr>
                <w:rFonts w:ascii="Arial" w:hAnsi="Arial" w:cs="Arial"/>
                <w:sz w:val="18"/>
                <w:szCs w:val="18"/>
              </w:rPr>
            </w:pPr>
            <w:r w:rsidRPr="00184CDE">
              <w:rPr>
                <w:rFonts w:ascii="Arial" w:hAnsi="Arial" w:cs="Arial"/>
                <w:sz w:val="18"/>
                <w:szCs w:val="18"/>
              </w:rPr>
              <w:t>Explanation of ownership status (Individual)</w:t>
            </w:r>
          </w:p>
          <w:p w:rsidR="00747BB8" w:rsidRPr="00184CDE" w:rsidP="00747BB8" w14:paraId="6181EDB0" w14:textId="77777777">
            <w:pPr>
              <w:widowControl/>
              <w:numPr>
                <w:ilvl w:val="0"/>
                <w:numId w:val="32"/>
              </w:numPr>
              <w:tabs>
                <w:tab w:val="left" w:pos="342"/>
              </w:tabs>
              <w:autoSpaceDE/>
              <w:autoSpaceDN/>
              <w:adjustRightInd/>
              <w:ind w:left="342"/>
              <w:rPr>
                <w:rFonts w:ascii="Arial" w:hAnsi="Arial" w:cs="Arial"/>
                <w:sz w:val="18"/>
                <w:szCs w:val="18"/>
              </w:rPr>
            </w:pPr>
            <w:r w:rsidRPr="00184CDE">
              <w:rPr>
                <w:rFonts w:ascii="Arial" w:hAnsi="Arial" w:cs="Arial"/>
                <w:sz w:val="18"/>
                <w:szCs w:val="18"/>
              </w:rPr>
              <w:t>Title evidence</w:t>
            </w:r>
          </w:p>
          <w:p w:rsidR="00747BB8" w:rsidRPr="00184CDE" w:rsidP="00747BB8" w14:paraId="50886E80" w14:textId="77777777">
            <w:pPr>
              <w:widowControl/>
              <w:numPr>
                <w:ilvl w:val="0"/>
                <w:numId w:val="32"/>
              </w:numPr>
              <w:tabs>
                <w:tab w:val="left" w:pos="342"/>
              </w:tabs>
              <w:autoSpaceDE/>
              <w:autoSpaceDN/>
              <w:adjustRightInd/>
              <w:ind w:left="342"/>
              <w:rPr>
                <w:rFonts w:ascii="Arial" w:hAnsi="Arial" w:cs="Arial"/>
                <w:sz w:val="18"/>
                <w:szCs w:val="18"/>
              </w:rPr>
            </w:pPr>
            <w:r w:rsidRPr="00184CDE">
              <w:rPr>
                <w:rFonts w:ascii="Arial" w:hAnsi="Arial" w:cs="Arial"/>
                <w:sz w:val="18"/>
                <w:szCs w:val="18"/>
              </w:rPr>
              <w:t>Documentation for NEPA – individual furnish documentation</w:t>
            </w:r>
          </w:p>
          <w:p w:rsidR="00747BB8" w:rsidRPr="00184CDE" w:rsidP="00747BB8" w14:paraId="1D03FE1E" w14:textId="77777777">
            <w:pPr>
              <w:widowControl/>
              <w:numPr>
                <w:ilvl w:val="0"/>
                <w:numId w:val="32"/>
              </w:numPr>
              <w:tabs>
                <w:tab w:val="left" w:pos="342"/>
              </w:tabs>
              <w:autoSpaceDE/>
              <w:autoSpaceDN/>
              <w:adjustRightInd/>
              <w:ind w:left="342"/>
              <w:rPr>
                <w:rFonts w:ascii="Arial" w:hAnsi="Arial" w:cs="Arial"/>
                <w:sz w:val="18"/>
                <w:szCs w:val="18"/>
              </w:rPr>
            </w:pPr>
            <w:r w:rsidRPr="00184CDE">
              <w:rPr>
                <w:rFonts w:ascii="Arial" w:hAnsi="Arial" w:cs="Arial"/>
                <w:sz w:val="18"/>
                <w:szCs w:val="18"/>
              </w:rPr>
              <w:t>Documentation for NEPA - Tiering</w:t>
            </w:r>
          </w:p>
        </w:tc>
        <w:tc>
          <w:tcPr>
            <w:tcW w:w="1710" w:type="dxa"/>
            <w:shd w:val="clear" w:color="auto" w:fill="auto"/>
            <w:vAlign w:val="center"/>
          </w:tcPr>
          <w:p w:rsidR="00747BB8" w:rsidRPr="00184CDE" w:rsidP="00747BB8" w14:paraId="3D3881AA" w14:textId="77777777">
            <w:pPr>
              <w:rPr>
                <w:rFonts w:ascii="Arial" w:hAnsi="Arial" w:cs="Arial"/>
                <w:sz w:val="18"/>
                <w:szCs w:val="18"/>
              </w:rPr>
            </w:pPr>
            <w:r w:rsidRPr="00184CDE">
              <w:rPr>
                <w:rFonts w:ascii="Arial" w:hAnsi="Arial" w:cs="Arial"/>
                <w:sz w:val="18"/>
                <w:szCs w:val="18"/>
              </w:rPr>
              <w:t>Individual application to take on-reservation land into trust</w:t>
            </w:r>
          </w:p>
        </w:tc>
        <w:tc>
          <w:tcPr>
            <w:tcW w:w="720" w:type="dxa"/>
            <w:shd w:val="clear" w:color="auto" w:fill="auto"/>
            <w:vAlign w:val="center"/>
          </w:tcPr>
          <w:p w:rsidR="00747BB8" w:rsidRPr="00184CDE" w:rsidP="00747BB8" w14:paraId="3BD33C83" w14:textId="77777777">
            <w:pPr>
              <w:jc w:val="center"/>
              <w:rPr>
                <w:rFonts w:ascii="Arial" w:hAnsi="Arial" w:cs="Arial"/>
                <w:sz w:val="18"/>
                <w:szCs w:val="18"/>
              </w:rPr>
            </w:pPr>
            <w:r w:rsidRPr="00184CDE">
              <w:rPr>
                <w:rFonts w:ascii="Arial" w:hAnsi="Arial" w:cs="Arial"/>
                <w:sz w:val="18"/>
                <w:szCs w:val="18"/>
              </w:rPr>
              <w:t>50</w:t>
            </w:r>
          </w:p>
        </w:tc>
        <w:tc>
          <w:tcPr>
            <w:tcW w:w="810" w:type="dxa"/>
            <w:shd w:val="clear" w:color="auto" w:fill="auto"/>
            <w:vAlign w:val="center"/>
          </w:tcPr>
          <w:p w:rsidR="00747BB8" w:rsidRPr="00184CDE" w:rsidP="00747BB8" w14:paraId="31C53AB1" w14:textId="77777777">
            <w:pPr>
              <w:jc w:val="center"/>
              <w:rPr>
                <w:rFonts w:ascii="Arial" w:hAnsi="Arial" w:cs="Arial"/>
                <w:sz w:val="18"/>
                <w:szCs w:val="18"/>
              </w:rPr>
            </w:pPr>
            <w:r w:rsidRPr="00184CDE">
              <w:rPr>
                <w:rFonts w:ascii="Arial" w:hAnsi="Arial" w:cs="Arial"/>
                <w:sz w:val="18"/>
                <w:szCs w:val="18"/>
              </w:rPr>
              <w:t>1</w:t>
            </w:r>
          </w:p>
        </w:tc>
        <w:tc>
          <w:tcPr>
            <w:tcW w:w="1080" w:type="dxa"/>
            <w:shd w:val="clear" w:color="auto" w:fill="auto"/>
            <w:vAlign w:val="center"/>
          </w:tcPr>
          <w:p w:rsidR="00747BB8" w:rsidRPr="00184CDE" w:rsidP="00747BB8" w14:paraId="76696E9D" w14:textId="77777777">
            <w:pPr>
              <w:jc w:val="center"/>
              <w:rPr>
                <w:rFonts w:ascii="Arial" w:hAnsi="Arial" w:cs="Arial"/>
                <w:sz w:val="18"/>
                <w:szCs w:val="18"/>
              </w:rPr>
            </w:pPr>
            <w:r>
              <w:rPr>
                <w:rFonts w:ascii="Arial" w:hAnsi="Arial" w:cs="Arial"/>
                <w:sz w:val="18"/>
                <w:szCs w:val="18"/>
              </w:rPr>
              <w:t>100</w:t>
            </w:r>
          </w:p>
        </w:tc>
        <w:tc>
          <w:tcPr>
            <w:tcW w:w="900" w:type="dxa"/>
            <w:shd w:val="clear" w:color="auto" w:fill="auto"/>
            <w:vAlign w:val="center"/>
          </w:tcPr>
          <w:p w:rsidR="00747BB8" w:rsidRPr="00184CDE" w:rsidP="00747BB8" w14:paraId="45C586D4" w14:textId="77777777">
            <w:pPr>
              <w:jc w:val="center"/>
              <w:rPr>
                <w:rFonts w:ascii="Arial" w:hAnsi="Arial" w:cs="Arial"/>
                <w:sz w:val="18"/>
                <w:szCs w:val="18"/>
              </w:rPr>
            </w:pPr>
            <w:r>
              <w:rPr>
                <w:rFonts w:ascii="Arial" w:hAnsi="Arial" w:cs="Arial"/>
                <w:sz w:val="18"/>
                <w:szCs w:val="18"/>
              </w:rPr>
              <w:t>5,000</w:t>
            </w:r>
          </w:p>
        </w:tc>
        <w:tc>
          <w:tcPr>
            <w:tcW w:w="1440" w:type="dxa"/>
            <w:shd w:val="clear" w:color="auto" w:fill="auto"/>
            <w:vAlign w:val="center"/>
          </w:tcPr>
          <w:p w:rsidR="00747BB8" w:rsidRPr="00184CDE" w:rsidP="00747BB8" w14:paraId="45D24E5A" w14:textId="77F8C998">
            <w:pPr>
              <w:jc w:val="center"/>
              <w:rPr>
                <w:rFonts w:ascii="Arial" w:hAnsi="Arial" w:cs="Arial"/>
                <w:sz w:val="18"/>
                <w:szCs w:val="18"/>
              </w:rPr>
            </w:pPr>
            <w:r w:rsidRPr="00747BB8">
              <w:rPr>
                <w:rFonts w:ascii="Arial" w:hAnsi="Arial" w:cs="Arial"/>
                <w:sz w:val="18"/>
                <w:szCs w:val="18"/>
              </w:rPr>
              <w:t>$216,300</w:t>
            </w:r>
          </w:p>
        </w:tc>
      </w:tr>
      <w:tr w14:paraId="6C8DB60E" w14:textId="77777777" w:rsidTr="00184CDE">
        <w:tblPrEx>
          <w:tblW w:w="9828" w:type="dxa"/>
          <w:tblInd w:w="-162" w:type="dxa"/>
          <w:tblLayout w:type="fixed"/>
          <w:tblLook w:val="04A0"/>
        </w:tblPrEx>
        <w:tc>
          <w:tcPr>
            <w:tcW w:w="4878" w:type="dxa"/>
            <w:gridSpan w:val="3"/>
            <w:shd w:val="clear" w:color="auto" w:fill="auto"/>
            <w:vAlign w:val="center"/>
          </w:tcPr>
          <w:p w:rsidR="00D012B0" w:rsidRPr="00184CDE" w:rsidP="00184CDE" w14:paraId="2695D9A3" w14:textId="77777777">
            <w:pPr>
              <w:jc w:val="center"/>
              <w:rPr>
                <w:rFonts w:ascii="Arial" w:hAnsi="Arial" w:cs="Arial"/>
                <w:b/>
                <w:sz w:val="18"/>
                <w:szCs w:val="18"/>
              </w:rPr>
            </w:pPr>
            <w:r w:rsidRPr="00184CDE">
              <w:rPr>
                <w:rFonts w:ascii="Arial" w:hAnsi="Arial" w:cs="Arial"/>
                <w:b/>
                <w:sz w:val="18"/>
                <w:szCs w:val="18"/>
              </w:rPr>
              <w:t>Totals</w:t>
            </w:r>
          </w:p>
        </w:tc>
        <w:tc>
          <w:tcPr>
            <w:tcW w:w="720" w:type="dxa"/>
            <w:shd w:val="clear" w:color="auto" w:fill="auto"/>
          </w:tcPr>
          <w:p w:rsidR="00D012B0" w:rsidRPr="00184CDE" w:rsidP="00184CDE" w14:paraId="5DCB17EE" w14:textId="77777777">
            <w:pPr>
              <w:rPr>
                <w:rFonts w:ascii="Arial" w:hAnsi="Arial" w:cs="Arial"/>
                <w:b/>
                <w:sz w:val="18"/>
                <w:szCs w:val="18"/>
              </w:rPr>
            </w:pPr>
            <w:r>
              <w:rPr>
                <w:rFonts w:ascii="Arial" w:hAnsi="Arial" w:cs="Arial"/>
                <w:b/>
                <w:sz w:val="18"/>
                <w:szCs w:val="18"/>
              </w:rPr>
              <w:t>500</w:t>
            </w:r>
          </w:p>
        </w:tc>
        <w:tc>
          <w:tcPr>
            <w:tcW w:w="810" w:type="dxa"/>
            <w:shd w:val="clear" w:color="auto" w:fill="auto"/>
          </w:tcPr>
          <w:p w:rsidR="00D012B0" w:rsidRPr="00184CDE" w:rsidP="00184CDE" w14:paraId="5361FDDF" w14:textId="77777777">
            <w:pPr>
              <w:rPr>
                <w:rFonts w:ascii="Arial" w:hAnsi="Arial" w:cs="Arial"/>
                <w:sz w:val="18"/>
                <w:szCs w:val="18"/>
              </w:rPr>
            </w:pPr>
          </w:p>
        </w:tc>
        <w:tc>
          <w:tcPr>
            <w:tcW w:w="1080" w:type="dxa"/>
            <w:shd w:val="clear" w:color="auto" w:fill="auto"/>
          </w:tcPr>
          <w:p w:rsidR="00D012B0" w:rsidRPr="00184CDE" w:rsidP="00184CDE" w14:paraId="715529E0" w14:textId="77777777">
            <w:pPr>
              <w:rPr>
                <w:rFonts w:ascii="Arial" w:hAnsi="Arial" w:cs="Arial"/>
                <w:sz w:val="18"/>
                <w:szCs w:val="18"/>
              </w:rPr>
            </w:pPr>
          </w:p>
        </w:tc>
        <w:tc>
          <w:tcPr>
            <w:tcW w:w="900" w:type="dxa"/>
            <w:shd w:val="clear" w:color="auto" w:fill="auto"/>
          </w:tcPr>
          <w:p w:rsidR="00D012B0" w:rsidRPr="00184CDE" w:rsidP="00184CDE" w14:paraId="6B347CB8" w14:textId="77777777">
            <w:pPr>
              <w:rPr>
                <w:rFonts w:ascii="Arial" w:hAnsi="Arial" w:cs="Arial"/>
                <w:b/>
                <w:sz w:val="18"/>
                <w:szCs w:val="18"/>
              </w:rPr>
            </w:pPr>
            <w:r>
              <w:rPr>
                <w:rFonts w:ascii="Arial" w:hAnsi="Arial" w:cs="Arial"/>
                <w:b/>
                <w:sz w:val="18"/>
                <w:szCs w:val="18"/>
              </w:rPr>
              <w:t>55,000</w:t>
            </w:r>
          </w:p>
        </w:tc>
        <w:tc>
          <w:tcPr>
            <w:tcW w:w="1440" w:type="dxa"/>
            <w:shd w:val="clear" w:color="auto" w:fill="auto"/>
          </w:tcPr>
          <w:p w:rsidR="00D012B0" w:rsidRPr="00184CDE" w:rsidP="004318C2" w14:paraId="57A192E8" w14:textId="7EA42BD9">
            <w:pPr>
              <w:rPr>
                <w:rFonts w:ascii="Arial" w:hAnsi="Arial" w:cs="Arial"/>
                <w:b/>
                <w:sz w:val="18"/>
                <w:szCs w:val="18"/>
              </w:rPr>
            </w:pPr>
            <w:r w:rsidRPr="00747BB8">
              <w:rPr>
                <w:rFonts w:ascii="Arial" w:hAnsi="Arial" w:cs="Arial"/>
                <w:b/>
                <w:sz w:val="18"/>
                <w:szCs w:val="18"/>
              </w:rPr>
              <w:t>$2,379,300</w:t>
            </w:r>
          </w:p>
        </w:tc>
      </w:tr>
    </w:tbl>
    <w:p w:rsidR="00566971" w:rsidRPr="005F4924" w:rsidP="00566971" w14:paraId="2255FA4E" w14:textId="77777777">
      <w:pPr>
        <w:rPr>
          <w:rFonts w:ascii="Arial" w:hAnsi="Arial" w:cs="Arial"/>
          <w:sz w:val="22"/>
          <w:szCs w:val="22"/>
        </w:rPr>
      </w:pPr>
    </w:p>
    <w:p w:rsidR="00295103" w:rsidRPr="002C2DA0" w14:paraId="577040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55E25">
        <w:rPr>
          <w:b/>
          <w:sz w:val="24"/>
          <w:szCs w:val="24"/>
        </w:rPr>
        <w:t>13.</w:t>
      </w:r>
      <w:r w:rsidRPr="00F55E25">
        <w:rPr>
          <w:b/>
          <w:sz w:val="24"/>
          <w:szCs w:val="24"/>
        </w:rPr>
        <w:tab/>
        <w:t xml:space="preserve">Provide an estimate of the total annual </w:t>
      </w:r>
      <w:r w:rsidRPr="00F55E25" w:rsidR="00DE1FFE">
        <w:rPr>
          <w:b/>
          <w:sz w:val="24"/>
          <w:szCs w:val="24"/>
        </w:rPr>
        <w:t>non-hour</w:t>
      </w:r>
      <w:r w:rsidRPr="00F55E25">
        <w:rPr>
          <w:b/>
          <w:sz w:val="24"/>
          <w:szCs w:val="24"/>
        </w:rPr>
        <w:t xml:space="preserve"> cost burden to respondents or recordkeepers resulting from the collection of information.  (Do not include the cost of any hour burden </w:t>
      </w:r>
      <w:r w:rsidRPr="00F55E25" w:rsidR="004A6DFA">
        <w:rPr>
          <w:b/>
          <w:sz w:val="24"/>
          <w:szCs w:val="24"/>
        </w:rPr>
        <w:t xml:space="preserve">already reflected </w:t>
      </w:r>
      <w:r w:rsidRPr="00F55E25" w:rsidR="00F73931">
        <w:rPr>
          <w:b/>
          <w:sz w:val="24"/>
          <w:szCs w:val="24"/>
        </w:rPr>
        <w:t>in item 12</w:t>
      </w:r>
      <w:r w:rsidRPr="00F55E25" w:rsidR="004A6DFA">
        <w:rPr>
          <w:b/>
          <w:sz w:val="24"/>
          <w:szCs w:val="24"/>
        </w:rPr>
        <w:t>.)</w:t>
      </w:r>
    </w:p>
    <w:p w:rsidR="00295103" w:rsidRPr="002C2DA0" w14:paraId="08542C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2C2DA0" w:rsidR="000257C8">
        <w:rPr>
          <w:b/>
          <w:sz w:val="24"/>
          <w:szCs w:val="24"/>
        </w:rPr>
        <w:t>(</w:t>
      </w:r>
      <w:r w:rsidRPr="002C2DA0">
        <w:rPr>
          <w:b/>
          <w:sz w:val="24"/>
          <w:szCs w:val="24"/>
        </w:rPr>
        <w:t>including filing fees paid</w:t>
      </w:r>
      <w:r w:rsidRPr="002C2DA0" w:rsidR="000257C8">
        <w:rPr>
          <w:b/>
          <w:sz w:val="24"/>
          <w:szCs w:val="24"/>
        </w:rPr>
        <w:t xml:space="preserve"> for form processing)</w:t>
      </w:r>
      <w:r w:rsidRPr="002C2DA0">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2C2DA0" w14:paraId="20419E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2DA0">
        <w:rPr>
          <w:b/>
          <w:sz w:val="24"/>
          <w:szCs w:val="24"/>
        </w:rPr>
        <w:t>*</w:t>
      </w:r>
      <w:r w:rsidRPr="002C2DA0">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2C2DA0" w14:paraId="106364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2DA0">
        <w:rPr>
          <w:b/>
          <w:sz w:val="24"/>
          <w:szCs w:val="24"/>
        </w:rPr>
        <w:tab/>
        <w:t>*</w:t>
      </w:r>
      <w:r w:rsidRPr="002C2DA0">
        <w:rPr>
          <w:b/>
          <w:sz w:val="24"/>
          <w:szCs w:val="24"/>
        </w:rPr>
        <w:tab/>
        <w:t xml:space="preserve">Generally, estimates should not include purchases of equipment or services, or portions thereof, made: (1) prior to October 1, 1995, (2) to achieve regulatory </w:t>
      </w:r>
      <w:r w:rsidRPr="002C2DA0">
        <w:rPr>
          <w:b/>
          <w:sz w:val="24"/>
          <w:szCs w:val="24"/>
        </w:rPr>
        <w:t>compliance with requirements not associated with the information collection, (3) for reasons other than to provide information or keep records for the government, or (4) as part of customary and usual business or private practices.</w:t>
      </w:r>
    </w:p>
    <w:p w:rsidR="00D7712F" w:rsidP="002C2DA0" w14:paraId="500957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117E9" w:rsidRPr="00923041" w:rsidP="002C2DA0" w14:paraId="117611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is no non-hour cost burden associated with this information collection. </w:t>
      </w:r>
    </w:p>
    <w:p w:rsidR="00295103" w:rsidRPr="002C2DA0" w14:paraId="79975E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60758B" w:rsidRPr="002C2DA0" w14:paraId="3F13A5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14.</w:t>
      </w:r>
      <w:r w:rsidRPr="002C2DA0">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2C2DA0">
        <w:rPr>
          <w:b/>
          <w:sz w:val="24"/>
          <w:szCs w:val="24"/>
        </w:rPr>
        <w:t xml:space="preserve">his collection of information. </w:t>
      </w:r>
    </w:p>
    <w:p w:rsidR="00D7712F" w:rsidP="002C2DA0" w14:paraId="6FAE30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566971" w:rsidRPr="00CD6209" w:rsidP="00566971" w14:paraId="0890BBE6" w14:textId="4DEB4C9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Each application takes 80 hours for the BIA to process. A GS</w:t>
      </w:r>
      <w:r w:rsidR="00B954D5">
        <w:rPr>
          <w:sz w:val="24"/>
          <w:szCs w:val="22"/>
        </w:rPr>
        <w:t>-</w:t>
      </w:r>
      <w:r>
        <w:rPr>
          <w:sz w:val="24"/>
          <w:szCs w:val="22"/>
        </w:rPr>
        <w:t>12, Step</w:t>
      </w:r>
      <w:r w:rsidR="00B954D5">
        <w:rPr>
          <w:sz w:val="24"/>
          <w:szCs w:val="22"/>
        </w:rPr>
        <w:t>-1</w:t>
      </w:r>
      <w:r>
        <w:rPr>
          <w:sz w:val="24"/>
          <w:szCs w:val="22"/>
        </w:rPr>
        <w:t xml:space="preserve"> processes the applications at a rate of $</w:t>
      </w:r>
      <w:r w:rsidR="00B954D5">
        <w:rPr>
          <w:sz w:val="24"/>
          <w:szCs w:val="22"/>
        </w:rPr>
        <w:t>60.85</w:t>
      </w:r>
      <w:r>
        <w:rPr>
          <w:sz w:val="24"/>
          <w:szCs w:val="22"/>
        </w:rPr>
        <w:t xml:space="preserve"> per hour.</w:t>
      </w:r>
      <w:r w:rsidRPr="00CD6209">
        <w:rPr>
          <w:sz w:val="24"/>
          <w:szCs w:val="22"/>
        </w:rPr>
        <w:t xml:space="preserve"> </w:t>
      </w:r>
      <w:r>
        <w:rPr>
          <w:sz w:val="24"/>
          <w:szCs w:val="22"/>
        </w:rPr>
        <w:t>A</w:t>
      </w:r>
      <w:r w:rsidRPr="00CD6209">
        <w:rPr>
          <w:sz w:val="24"/>
          <w:szCs w:val="22"/>
        </w:rPr>
        <w:t xml:space="preserve">n additional $1,000 per application covers overhead expenses, e.g., paperwork, travel, surveys and appraisals.  </w:t>
      </w:r>
      <w:r>
        <w:rPr>
          <w:sz w:val="24"/>
          <w:szCs w:val="22"/>
        </w:rPr>
        <w:t>Since the BIA receives</w:t>
      </w:r>
      <w:r w:rsidRPr="00CD6209">
        <w:rPr>
          <w:sz w:val="24"/>
          <w:szCs w:val="22"/>
        </w:rPr>
        <w:t xml:space="preserve"> </w:t>
      </w:r>
      <w:r w:rsidR="00572485">
        <w:rPr>
          <w:sz w:val="24"/>
          <w:szCs w:val="22"/>
        </w:rPr>
        <w:t>5</w:t>
      </w:r>
      <w:r w:rsidRPr="00CD6209">
        <w:rPr>
          <w:sz w:val="24"/>
          <w:szCs w:val="22"/>
        </w:rPr>
        <w:t>00 applications</w:t>
      </w:r>
      <w:r>
        <w:rPr>
          <w:sz w:val="24"/>
          <w:szCs w:val="22"/>
        </w:rPr>
        <w:t xml:space="preserve"> per year, the total cost to the federal government for the information collection is</w:t>
      </w:r>
      <w:r w:rsidRPr="00CD6209">
        <w:rPr>
          <w:sz w:val="24"/>
          <w:szCs w:val="22"/>
        </w:rPr>
        <w:t xml:space="preserve"> </w:t>
      </w:r>
      <w:r w:rsidRPr="00CD6209">
        <w:rPr>
          <w:b/>
          <w:sz w:val="24"/>
          <w:szCs w:val="22"/>
        </w:rPr>
        <w:t>$</w:t>
      </w:r>
      <w:r w:rsidRPr="009E4098" w:rsidR="009E4098">
        <w:rPr>
          <w:b/>
          <w:sz w:val="24"/>
          <w:szCs w:val="22"/>
        </w:rPr>
        <w:t>2</w:t>
      </w:r>
      <w:r w:rsidR="009E4098">
        <w:rPr>
          <w:b/>
          <w:sz w:val="24"/>
          <w:szCs w:val="22"/>
        </w:rPr>
        <w:t>,</w:t>
      </w:r>
      <w:r w:rsidRPr="009E4098" w:rsidR="009E4098">
        <w:rPr>
          <w:b/>
          <w:sz w:val="24"/>
          <w:szCs w:val="22"/>
        </w:rPr>
        <w:t>935</w:t>
      </w:r>
      <w:r w:rsidR="009E4098">
        <w:rPr>
          <w:b/>
          <w:sz w:val="24"/>
          <w:szCs w:val="22"/>
        </w:rPr>
        <w:t>,</w:t>
      </w:r>
      <w:r w:rsidRPr="009E4098" w:rsidR="009E4098">
        <w:rPr>
          <w:b/>
          <w:sz w:val="24"/>
          <w:szCs w:val="22"/>
        </w:rPr>
        <w:t>710</w:t>
      </w:r>
      <w:r w:rsidRPr="00CD6209">
        <w:rPr>
          <w:sz w:val="24"/>
          <w:szCs w:val="22"/>
        </w:rPr>
        <w:t>.  This does not include any funding appropriation by Congress for new land purchases.</w:t>
      </w:r>
    </w:p>
    <w:p w:rsidR="00AF31E2" w:rsidRPr="00494D39" w:rsidP="00AF31E2" w14:paraId="54DB4E4F" w14:textId="77777777">
      <w:pPr>
        <w:rPr>
          <w:color w:val="000000"/>
          <w:sz w:val="24"/>
          <w:szCs w:val="24"/>
        </w:rPr>
      </w:pPr>
    </w:p>
    <w:p w:rsidR="00AF31E2" w:rsidRPr="00494D39" w:rsidP="00AF31E2" w14:paraId="7C580350" w14:textId="77777777">
      <w:pPr>
        <w:pStyle w:val="ListParagraph"/>
        <w:widowControl/>
        <w:numPr>
          <w:ilvl w:val="0"/>
          <w:numId w:val="42"/>
        </w:numPr>
        <w:tabs>
          <w:tab w:val="left" w:pos="709"/>
        </w:tabs>
        <w:suppressAutoHyphens/>
        <w:autoSpaceDE/>
        <w:autoSpaceDN/>
        <w:adjustRightInd/>
        <w:contextualSpacing w:val="0"/>
        <w:rPr>
          <w:color w:val="000000"/>
          <w:sz w:val="24"/>
          <w:szCs w:val="24"/>
        </w:rPr>
      </w:pPr>
      <w:r w:rsidRPr="00494D39">
        <w:rPr>
          <w:color w:val="000000"/>
          <w:sz w:val="24"/>
          <w:szCs w:val="24"/>
        </w:rPr>
        <w:t xml:space="preserve">We used </w:t>
      </w:r>
      <w:r w:rsidRPr="00494D39">
        <w:rPr>
          <w:b/>
          <w:color w:val="000000"/>
          <w:sz w:val="24"/>
          <w:szCs w:val="24"/>
        </w:rPr>
        <w:t>$</w:t>
      </w:r>
      <w:r w:rsidRPr="008D0708">
        <w:rPr>
          <w:b/>
          <w:color w:val="000000"/>
          <w:sz w:val="24"/>
          <w:szCs w:val="24"/>
        </w:rPr>
        <w:t>60.85</w:t>
      </w:r>
      <w:r>
        <w:rPr>
          <w:b/>
          <w:color w:val="000000"/>
          <w:sz w:val="24"/>
          <w:szCs w:val="24"/>
        </w:rPr>
        <w:t xml:space="preserve"> </w:t>
      </w:r>
      <w:r w:rsidRPr="00494D39">
        <w:rPr>
          <w:color w:val="000000"/>
          <w:sz w:val="24"/>
          <w:szCs w:val="24"/>
        </w:rPr>
        <w:t>per hour ($3</w:t>
      </w:r>
      <w:r>
        <w:rPr>
          <w:color w:val="000000"/>
          <w:sz w:val="24"/>
          <w:szCs w:val="24"/>
        </w:rPr>
        <w:t>8.03</w:t>
      </w:r>
      <w:r w:rsidRPr="00494D39">
        <w:rPr>
          <w:color w:val="000000"/>
          <w:sz w:val="24"/>
          <w:szCs w:val="24"/>
        </w:rPr>
        <w:t xml:space="preserve"> x 1.6) for GS-12.</w:t>
      </w:r>
    </w:p>
    <w:p w:rsidR="00AF31E2" w:rsidRPr="00494D39" w:rsidP="00AF31E2" w14:paraId="5784135D" w14:textId="77777777">
      <w:pPr>
        <w:pStyle w:val="ListParagraph"/>
        <w:widowControl/>
        <w:numPr>
          <w:ilvl w:val="0"/>
          <w:numId w:val="42"/>
        </w:numPr>
        <w:tabs>
          <w:tab w:val="left" w:pos="709"/>
        </w:tabs>
        <w:suppressAutoHyphens/>
        <w:autoSpaceDE/>
        <w:autoSpaceDN/>
        <w:adjustRightInd/>
        <w:contextualSpacing w:val="0"/>
        <w:rPr>
          <w:color w:val="000000"/>
          <w:sz w:val="24"/>
          <w:szCs w:val="24"/>
        </w:rPr>
      </w:pPr>
      <w:r w:rsidRPr="00494D39">
        <w:rPr>
          <w:color w:val="000000"/>
          <w:sz w:val="24"/>
          <w:szCs w:val="24"/>
        </w:rPr>
        <w:t xml:space="preserve">We used </w:t>
      </w:r>
      <w:r w:rsidRPr="008D0708">
        <w:rPr>
          <w:b/>
          <w:color w:val="000000"/>
          <w:sz w:val="24"/>
          <w:szCs w:val="24"/>
        </w:rPr>
        <w:t xml:space="preserve">$85.50 </w:t>
      </w:r>
      <w:r w:rsidRPr="00494D39">
        <w:rPr>
          <w:color w:val="000000"/>
          <w:sz w:val="24"/>
          <w:szCs w:val="24"/>
        </w:rPr>
        <w:t>per hour ($</w:t>
      </w:r>
      <w:r>
        <w:rPr>
          <w:color w:val="000000"/>
          <w:sz w:val="24"/>
          <w:szCs w:val="24"/>
        </w:rPr>
        <w:t>53.44</w:t>
      </w:r>
      <w:r w:rsidRPr="00494D39">
        <w:rPr>
          <w:color w:val="000000"/>
          <w:sz w:val="24"/>
          <w:szCs w:val="24"/>
        </w:rPr>
        <w:t xml:space="preserve"> x 1.6) for GS-14. </w:t>
      </w:r>
    </w:p>
    <w:p w:rsidR="00AF31E2" w:rsidRPr="00494D39" w:rsidP="00AF31E2" w14:paraId="00E7C802" w14:textId="77777777">
      <w:pPr>
        <w:rPr>
          <w:color w:val="000000"/>
          <w:sz w:val="24"/>
          <w:szCs w:val="24"/>
        </w:rPr>
      </w:pPr>
    </w:p>
    <w:p w:rsidR="00AF31E2" w:rsidRPr="00410C96" w:rsidP="00AF31E2" w14:paraId="56F09372" w14:textId="77777777">
      <w:pPr>
        <w:rPr>
          <w:color w:val="000000"/>
          <w:sz w:val="24"/>
          <w:szCs w:val="24"/>
        </w:rPr>
      </w:pPr>
      <w:r w:rsidRPr="00494D39">
        <w:rPr>
          <w:color w:val="000000"/>
          <w:sz w:val="24"/>
          <w:szCs w:val="24"/>
        </w:rPr>
        <w:t xml:space="preserve">See, 2023 General Schedule at </w:t>
      </w:r>
      <w:hyperlink r:id="rId5" w:history="1">
        <w:r w:rsidRPr="004A5B72">
          <w:rPr>
            <w:rStyle w:val="Hyperlink"/>
            <w:sz w:val="24"/>
            <w:szCs w:val="24"/>
          </w:rPr>
          <w:t>https://www.opm.gov/policy-data-oversight/pay-leave/salaries-wages/salary-tables/pdf/2022/RUS_h.pdf</w:t>
        </w:r>
      </w:hyperlink>
      <w:r>
        <w:rPr>
          <w:color w:val="000000"/>
          <w:sz w:val="24"/>
          <w:szCs w:val="24"/>
        </w:rPr>
        <w:t xml:space="preserve"> and a multiplier of 1.6 for benefits. </w:t>
      </w:r>
    </w:p>
    <w:p w:rsidR="00AF31E2" w:rsidP="00AF31E2" w14:paraId="66556863" w14:textId="77777777">
      <w:pPr>
        <w:jc w:val="both"/>
        <w:rPr>
          <w:rFonts w:ascii="Arial" w:hAnsi="Arial" w:cs="Arial"/>
          <w:color w:val="000000"/>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1597"/>
        <w:gridCol w:w="1170"/>
        <w:gridCol w:w="1170"/>
        <w:gridCol w:w="1170"/>
        <w:gridCol w:w="990"/>
        <w:gridCol w:w="1463"/>
      </w:tblGrid>
      <w:tr w14:paraId="0A456F9E" w14:textId="77777777" w:rsidTr="009A4118">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1800" w:type="dxa"/>
            <w:tcBorders>
              <w:top w:val="single" w:sz="4" w:space="0" w:color="auto"/>
              <w:left w:val="single" w:sz="4" w:space="0" w:color="auto"/>
              <w:bottom w:val="single" w:sz="4" w:space="0" w:color="auto"/>
              <w:right w:val="single" w:sz="4" w:space="0" w:color="auto"/>
            </w:tcBorders>
            <w:hideMark/>
          </w:tcPr>
          <w:p w:rsidR="00AF31E2" w:rsidRPr="002C074C" w:rsidP="009A4118" w14:paraId="75927973" w14:textId="77777777">
            <w:pPr>
              <w:tabs>
                <w:tab w:val="left" w:pos="-1080"/>
                <w:tab w:val="left" w:pos="-720"/>
                <w:tab w:val="left" w:pos="360"/>
                <w:tab w:val="left" w:pos="720"/>
              </w:tabs>
              <w:jc w:val="center"/>
              <w:rPr>
                <w:b/>
                <w:sz w:val="16"/>
                <w:szCs w:val="16"/>
              </w:rPr>
            </w:pPr>
            <w:r>
              <w:rPr>
                <w:b/>
                <w:sz w:val="16"/>
                <w:szCs w:val="16"/>
              </w:rPr>
              <w:t>Program</w:t>
            </w:r>
          </w:p>
        </w:tc>
        <w:tc>
          <w:tcPr>
            <w:tcW w:w="1597" w:type="dxa"/>
            <w:tcBorders>
              <w:top w:val="single" w:sz="4" w:space="0" w:color="auto"/>
              <w:left w:val="single" w:sz="4" w:space="0" w:color="auto"/>
              <w:bottom w:val="single" w:sz="4" w:space="0" w:color="auto"/>
              <w:right w:val="single" w:sz="4" w:space="0" w:color="auto"/>
            </w:tcBorders>
          </w:tcPr>
          <w:p w:rsidR="00AF31E2" w:rsidRPr="002C074C" w:rsidP="009A4118" w14:paraId="0F4A28AA" w14:textId="77777777">
            <w:pPr>
              <w:tabs>
                <w:tab w:val="left" w:pos="-1080"/>
                <w:tab w:val="left" w:pos="-720"/>
                <w:tab w:val="left" w:pos="360"/>
                <w:tab w:val="left" w:pos="720"/>
              </w:tabs>
              <w:jc w:val="center"/>
              <w:rPr>
                <w:b/>
                <w:sz w:val="16"/>
                <w:szCs w:val="16"/>
              </w:rPr>
            </w:pPr>
            <w:r w:rsidRPr="002C074C">
              <w:rPr>
                <w:b/>
                <w:sz w:val="16"/>
                <w:szCs w:val="16"/>
              </w:rPr>
              <w:t>Grade, Step</w:t>
            </w:r>
          </w:p>
        </w:tc>
        <w:tc>
          <w:tcPr>
            <w:tcW w:w="1170" w:type="dxa"/>
            <w:tcBorders>
              <w:top w:val="single" w:sz="4" w:space="0" w:color="auto"/>
              <w:left w:val="single" w:sz="4" w:space="0" w:color="auto"/>
              <w:bottom w:val="single" w:sz="4" w:space="0" w:color="auto"/>
              <w:right w:val="single" w:sz="4" w:space="0" w:color="auto"/>
            </w:tcBorders>
          </w:tcPr>
          <w:p w:rsidR="00AF31E2" w:rsidRPr="002C074C" w:rsidP="009A4118" w14:paraId="2B06CD36" w14:textId="77777777">
            <w:pPr>
              <w:tabs>
                <w:tab w:val="left" w:pos="-1080"/>
                <w:tab w:val="left" w:pos="-720"/>
                <w:tab w:val="left" w:pos="360"/>
                <w:tab w:val="left" w:pos="720"/>
              </w:tabs>
              <w:jc w:val="center"/>
              <w:rPr>
                <w:b/>
                <w:sz w:val="16"/>
                <w:szCs w:val="16"/>
              </w:rPr>
            </w:pPr>
            <w:r w:rsidRPr="002C074C">
              <w:rPr>
                <w:b/>
                <w:sz w:val="16"/>
                <w:szCs w:val="16"/>
              </w:rPr>
              <w:t>Loaded Rate</w:t>
            </w:r>
          </w:p>
        </w:tc>
        <w:tc>
          <w:tcPr>
            <w:tcW w:w="1170" w:type="dxa"/>
            <w:tcBorders>
              <w:top w:val="single" w:sz="4" w:space="0" w:color="auto"/>
              <w:left w:val="single" w:sz="4" w:space="0" w:color="auto"/>
              <w:bottom w:val="single" w:sz="4" w:space="0" w:color="auto"/>
              <w:right w:val="single" w:sz="4" w:space="0" w:color="auto"/>
            </w:tcBorders>
            <w:hideMark/>
          </w:tcPr>
          <w:p w:rsidR="00AF31E2" w:rsidRPr="002C074C" w:rsidP="009A4118" w14:paraId="3EFB6716" w14:textId="77777777">
            <w:pPr>
              <w:tabs>
                <w:tab w:val="left" w:pos="-1080"/>
                <w:tab w:val="left" w:pos="-720"/>
                <w:tab w:val="left" w:pos="360"/>
                <w:tab w:val="left" w:pos="720"/>
              </w:tabs>
              <w:jc w:val="center"/>
              <w:rPr>
                <w:b/>
                <w:sz w:val="16"/>
                <w:szCs w:val="16"/>
              </w:rPr>
            </w:pPr>
            <w:r w:rsidRPr="002C074C">
              <w:rPr>
                <w:b/>
                <w:sz w:val="16"/>
                <w:szCs w:val="16"/>
              </w:rPr>
              <w:t>Total Annual Responses</w:t>
            </w:r>
          </w:p>
        </w:tc>
        <w:tc>
          <w:tcPr>
            <w:tcW w:w="1170" w:type="dxa"/>
            <w:tcBorders>
              <w:top w:val="single" w:sz="4" w:space="0" w:color="auto"/>
              <w:left w:val="single" w:sz="4" w:space="0" w:color="auto"/>
              <w:bottom w:val="single" w:sz="4" w:space="0" w:color="auto"/>
              <w:right w:val="single" w:sz="4" w:space="0" w:color="auto"/>
            </w:tcBorders>
            <w:hideMark/>
          </w:tcPr>
          <w:p w:rsidR="00AF31E2" w:rsidRPr="002C074C" w:rsidP="009A4118" w14:paraId="4DAE81FF" w14:textId="77777777">
            <w:pPr>
              <w:tabs>
                <w:tab w:val="left" w:pos="-1080"/>
                <w:tab w:val="left" w:pos="-720"/>
                <w:tab w:val="left" w:pos="360"/>
                <w:tab w:val="left" w:pos="720"/>
              </w:tabs>
              <w:jc w:val="center"/>
              <w:rPr>
                <w:b/>
                <w:sz w:val="16"/>
                <w:szCs w:val="16"/>
              </w:rPr>
            </w:pPr>
            <w:r w:rsidRPr="002C074C">
              <w:rPr>
                <w:b/>
                <w:sz w:val="16"/>
                <w:szCs w:val="16"/>
              </w:rPr>
              <w:t>Completion Time per Response (Hours)</w:t>
            </w:r>
          </w:p>
        </w:tc>
        <w:tc>
          <w:tcPr>
            <w:tcW w:w="990" w:type="dxa"/>
            <w:tcBorders>
              <w:top w:val="single" w:sz="4" w:space="0" w:color="auto"/>
              <w:left w:val="single" w:sz="4" w:space="0" w:color="auto"/>
              <w:bottom w:val="single" w:sz="4" w:space="0" w:color="auto"/>
              <w:right w:val="single" w:sz="4" w:space="0" w:color="auto"/>
            </w:tcBorders>
            <w:hideMark/>
          </w:tcPr>
          <w:p w:rsidR="00AF31E2" w:rsidRPr="002C074C" w:rsidP="009A4118" w14:paraId="3ABDE6A8" w14:textId="77777777">
            <w:pPr>
              <w:tabs>
                <w:tab w:val="left" w:pos="-1080"/>
                <w:tab w:val="left" w:pos="-720"/>
                <w:tab w:val="left" w:pos="360"/>
                <w:tab w:val="left" w:pos="720"/>
              </w:tabs>
              <w:jc w:val="center"/>
              <w:rPr>
                <w:b/>
                <w:sz w:val="16"/>
                <w:szCs w:val="16"/>
              </w:rPr>
            </w:pPr>
            <w:r w:rsidRPr="002C074C">
              <w:rPr>
                <w:b/>
                <w:sz w:val="16"/>
                <w:szCs w:val="16"/>
              </w:rPr>
              <w:t>Total Annual Burden Hours</w:t>
            </w:r>
          </w:p>
        </w:tc>
        <w:tc>
          <w:tcPr>
            <w:tcW w:w="1463" w:type="dxa"/>
            <w:tcBorders>
              <w:top w:val="single" w:sz="4" w:space="0" w:color="auto"/>
              <w:left w:val="single" w:sz="4" w:space="0" w:color="auto"/>
              <w:bottom w:val="single" w:sz="4" w:space="0" w:color="auto"/>
              <w:right w:val="single" w:sz="4" w:space="0" w:color="auto"/>
            </w:tcBorders>
            <w:hideMark/>
          </w:tcPr>
          <w:p w:rsidR="00AF31E2" w:rsidRPr="002C074C" w:rsidP="009A4118" w14:paraId="22469EC3" w14:textId="77777777">
            <w:pPr>
              <w:tabs>
                <w:tab w:val="left" w:pos="-1080"/>
                <w:tab w:val="left" w:pos="-720"/>
                <w:tab w:val="left" w:pos="360"/>
                <w:tab w:val="left" w:pos="720"/>
              </w:tabs>
              <w:jc w:val="center"/>
              <w:rPr>
                <w:b/>
                <w:sz w:val="16"/>
                <w:szCs w:val="16"/>
              </w:rPr>
            </w:pPr>
            <w:r w:rsidRPr="002C074C">
              <w:rPr>
                <w:b/>
                <w:sz w:val="16"/>
                <w:szCs w:val="16"/>
              </w:rPr>
              <w:t>Value of Annual Burden Hours</w:t>
            </w:r>
          </w:p>
        </w:tc>
      </w:tr>
      <w:tr w14:paraId="0102B6BA" w14:textId="77777777" w:rsidTr="009A4118">
        <w:tblPrEx>
          <w:tblW w:w="9360" w:type="dxa"/>
          <w:tblInd w:w="108" w:type="dxa"/>
          <w:tblLayout w:type="fixed"/>
          <w:tblLook w:val="01E0"/>
        </w:tblPrEx>
        <w:trPr>
          <w:trHeight w:val="125"/>
        </w:trPr>
        <w:tc>
          <w:tcPr>
            <w:tcW w:w="9360" w:type="dxa"/>
            <w:gridSpan w:val="7"/>
            <w:tcBorders>
              <w:top w:val="single" w:sz="4" w:space="0" w:color="auto"/>
              <w:left w:val="single" w:sz="4" w:space="0" w:color="auto"/>
              <w:right w:val="single" w:sz="4" w:space="0" w:color="auto"/>
            </w:tcBorders>
            <w:shd w:val="clear" w:color="auto" w:fill="D9D9D9" w:themeFill="background1" w:themeFillShade="D9"/>
            <w:vAlign w:val="center"/>
          </w:tcPr>
          <w:p w:rsidR="00AF31E2" w:rsidRPr="00D27CA4" w:rsidP="009A4118" w14:paraId="24D7AC88" w14:textId="77777777">
            <w:pPr>
              <w:tabs>
                <w:tab w:val="left" w:pos="-1080"/>
                <w:tab w:val="left" w:pos="-720"/>
                <w:tab w:val="left" w:pos="360"/>
                <w:tab w:val="left" w:pos="720"/>
              </w:tabs>
              <w:rPr>
                <w:b/>
              </w:rPr>
            </w:pPr>
            <w:r w:rsidRPr="00D27CA4">
              <w:rPr>
                <w:b/>
                <w:sz w:val="18"/>
                <w:szCs w:val="18"/>
              </w:rPr>
              <w:t>Information</w:t>
            </w:r>
            <w:r w:rsidRPr="00D27CA4">
              <w:rPr>
                <w:b/>
              </w:rPr>
              <w:t xml:space="preserve"> Collection Clearance</w:t>
            </w:r>
          </w:p>
        </w:tc>
      </w:tr>
      <w:tr w14:paraId="4BD7DF4C" w14:textId="77777777" w:rsidTr="009A4118">
        <w:tblPrEx>
          <w:tblW w:w="9360" w:type="dxa"/>
          <w:tblInd w:w="108" w:type="dxa"/>
          <w:tblLayout w:type="fixed"/>
          <w:tblLook w:val="01E0"/>
        </w:tblPrEx>
        <w:trPr>
          <w:trHeight w:val="125"/>
        </w:trPr>
        <w:tc>
          <w:tcPr>
            <w:tcW w:w="1800" w:type="dxa"/>
            <w:tcBorders>
              <w:top w:val="single" w:sz="4" w:space="0" w:color="auto"/>
              <w:left w:val="single" w:sz="4" w:space="0" w:color="auto"/>
              <w:right w:val="single" w:sz="4" w:space="0" w:color="auto"/>
            </w:tcBorders>
          </w:tcPr>
          <w:p w:rsidR="00AF31E2" w:rsidRPr="002C074C" w:rsidP="009A4118" w14:paraId="60289E76" w14:textId="77777777">
            <w:pPr>
              <w:tabs>
                <w:tab w:val="left" w:pos="-1080"/>
                <w:tab w:val="left" w:pos="-720"/>
                <w:tab w:val="left" w:pos="360"/>
                <w:tab w:val="left" w:pos="720"/>
              </w:tabs>
              <w:ind w:left="192"/>
              <w:rPr>
                <w:sz w:val="18"/>
                <w:szCs w:val="18"/>
              </w:rPr>
            </w:pPr>
            <w:r w:rsidRPr="00175C44">
              <w:t>DOI staff</w:t>
            </w:r>
          </w:p>
        </w:tc>
        <w:tc>
          <w:tcPr>
            <w:tcW w:w="1597" w:type="dxa"/>
            <w:tcBorders>
              <w:top w:val="single" w:sz="4" w:space="0" w:color="auto"/>
              <w:left w:val="single" w:sz="4" w:space="0" w:color="auto"/>
              <w:bottom w:val="single" w:sz="4" w:space="0" w:color="auto"/>
              <w:right w:val="single" w:sz="4" w:space="0" w:color="auto"/>
            </w:tcBorders>
          </w:tcPr>
          <w:p w:rsidR="00AF31E2" w:rsidRPr="002C074C" w:rsidP="009A4118" w14:paraId="11540B1C" w14:textId="77777777">
            <w:pPr>
              <w:tabs>
                <w:tab w:val="left" w:pos="360"/>
                <w:tab w:val="left" w:pos="720"/>
              </w:tabs>
              <w:rPr>
                <w:sz w:val="18"/>
                <w:szCs w:val="18"/>
              </w:rPr>
            </w:pPr>
            <w:r w:rsidRPr="00175C44">
              <w:t>GS-14, Step 1</w:t>
            </w:r>
          </w:p>
        </w:tc>
        <w:tc>
          <w:tcPr>
            <w:tcW w:w="1170" w:type="dxa"/>
            <w:tcBorders>
              <w:top w:val="single" w:sz="4" w:space="0" w:color="auto"/>
              <w:left w:val="single" w:sz="4" w:space="0" w:color="auto"/>
              <w:bottom w:val="single" w:sz="4" w:space="0" w:color="auto"/>
              <w:right w:val="single" w:sz="4" w:space="0" w:color="auto"/>
            </w:tcBorders>
          </w:tcPr>
          <w:p w:rsidR="00AF31E2" w:rsidRPr="00613E22" w:rsidP="009A4118" w14:paraId="603AE1E0" w14:textId="77777777">
            <w:pPr>
              <w:tabs>
                <w:tab w:val="left" w:pos="360"/>
                <w:tab w:val="left" w:pos="720"/>
              </w:tabs>
              <w:jc w:val="right"/>
            </w:pPr>
            <w:r w:rsidRPr="008D0708">
              <w:t>$85.50</w:t>
            </w:r>
          </w:p>
        </w:tc>
        <w:tc>
          <w:tcPr>
            <w:tcW w:w="1170" w:type="dxa"/>
            <w:tcBorders>
              <w:top w:val="single" w:sz="4" w:space="0" w:color="auto"/>
              <w:left w:val="single" w:sz="4" w:space="0" w:color="auto"/>
              <w:bottom w:val="single" w:sz="4" w:space="0" w:color="auto"/>
              <w:right w:val="single" w:sz="4" w:space="0" w:color="auto"/>
            </w:tcBorders>
          </w:tcPr>
          <w:p w:rsidR="00AF31E2" w:rsidRPr="002C074C" w:rsidP="009A4118" w14:paraId="4DF82AC3" w14:textId="77777777">
            <w:pPr>
              <w:tabs>
                <w:tab w:val="left" w:pos="360"/>
                <w:tab w:val="left" w:pos="720"/>
              </w:tabs>
              <w:jc w:val="right"/>
              <w:rPr>
                <w:sz w:val="18"/>
                <w:szCs w:val="18"/>
              </w:rPr>
            </w:pPr>
            <w:r>
              <w:rPr>
                <w:sz w:val="18"/>
                <w:szCs w:val="18"/>
              </w:rPr>
              <w:t>N/A</w:t>
            </w:r>
          </w:p>
        </w:tc>
        <w:tc>
          <w:tcPr>
            <w:tcW w:w="1170" w:type="dxa"/>
            <w:tcBorders>
              <w:top w:val="single" w:sz="4" w:space="0" w:color="auto"/>
              <w:left w:val="single" w:sz="4" w:space="0" w:color="auto"/>
              <w:right w:val="single" w:sz="4" w:space="0" w:color="auto"/>
            </w:tcBorders>
          </w:tcPr>
          <w:p w:rsidR="00AF31E2" w:rsidRPr="002C074C" w:rsidP="009A4118" w14:paraId="448D5341" w14:textId="77777777">
            <w:pPr>
              <w:tabs>
                <w:tab w:val="left" w:pos="360"/>
                <w:tab w:val="left" w:pos="720"/>
              </w:tabs>
              <w:jc w:val="right"/>
            </w:pPr>
            <w:r>
              <w:t>N/A</w:t>
            </w:r>
          </w:p>
        </w:tc>
        <w:tc>
          <w:tcPr>
            <w:tcW w:w="990" w:type="dxa"/>
            <w:tcBorders>
              <w:top w:val="single" w:sz="4" w:space="0" w:color="auto"/>
              <w:left w:val="single" w:sz="4" w:space="0" w:color="auto"/>
              <w:right w:val="single" w:sz="4" w:space="0" w:color="auto"/>
            </w:tcBorders>
          </w:tcPr>
          <w:p w:rsidR="00AF31E2" w:rsidRPr="002C074C" w:rsidP="009A4118" w14:paraId="7CBFCB56" w14:textId="77777777">
            <w:pPr>
              <w:tabs>
                <w:tab w:val="left" w:pos="360"/>
                <w:tab w:val="left" w:pos="720"/>
              </w:tabs>
              <w:jc w:val="right"/>
            </w:pPr>
            <w:r w:rsidRPr="00175C44">
              <w:t>20</w:t>
            </w:r>
          </w:p>
        </w:tc>
        <w:tc>
          <w:tcPr>
            <w:tcW w:w="1463" w:type="dxa"/>
            <w:tcBorders>
              <w:top w:val="single" w:sz="4" w:space="0" w:color="auto"/>
              <w:left w:val="single" w:sz="4" w:space="0" w:color="auto"/>
              <w:right w:val="single" w:sz="4" w:space="0" w:color="auto"/>
            </w:tcBorders>
          </w:tcPr>
          <w:p w:rsidR="00AF31E2" w:rsidRPr="006176B4" w:rsidP="009A4118" w14:paraId="64E8A391" w14:textId="77777777">
            <w:pPr>
              <w:tabs>
                <w:tab w:val="left" w:pos="360"/>
                <w:tab w:val="left" w:pos="720"/>
              </w:tabs>
              <w:jc w:val="right"/>
            </w:pPr>
            <w:r w:rsidRPr="00175C44">
              <w:t>$1,7</w:t>
            </w:r>
            <w:r>
              <w:t>10</w:t>
            </w:r>
          </w:p>
        </w:tc>
      </w:tr>
      <w:tr w14:paraId="579CFEA6" w14:textId="77777777" w:rsidTr="009A4118">
        <w:tblPrEx>
          <w:tblW w:w="9360" w:type="dxa"/>
          <w:tblInd w:w="108" w:type="dxa"/>
          <w:tblLayout w:type="fixed"/>
          <w:tblLook w:val="01E0"/>
        </w:tblPrEx>
        <w:tc>
          <w:tcPr>
            <w:tcW w:w="93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F31E2" w:rsidRPr="005E1497" w:rsidP="009A4118" w14:paraId="339E367C" w14:textId="207026C1">
            <w:pPr>
              <w:tabs>
                <w:tab w:val="left" w:pos="-1080"/>
                <w:tab w:val="left" w:pos="-720"/>
                <w:tab w:val="left" w:pos="360"/>
                <w:tab w:val="left" w:pos="720"/>
              </w:tabs>
              <w:rPr>
                <w:b/>
                <w:color w:val="FF0000"/>
                <w:sz w:val="18"/>
                <w:szCs w:val="18"/>
              </w:rPr>
            </w:pPr>
            <w:r>
              <w:rPr>
                <w:b/>
                <w:color w:val="000000" w:themeColor="text1"/>
                <w:sz w:val="18"/>
                <w:szCs w:val="18"/>
              </w:rPr>
              <w:t>BIA</w:t>
            </w:r>
            <w:r w:rsidRPr="008D0708">
              <w:rPr>
                <w:b/>
                <w:color w:val="000000" w:themeColor="text1"/>
                <w:sz w:val="18"/>
                <w:szCs w:val="18"/>
              </w:rPr>
              <w:t xml:space="preserve"> Staff</w:t>
            </w:r>
          </w:p>
        </w:tc>
      </w:tr>
      <w:tr w14:paraId="6DAAB977" w14:textId="77777777" w:rsidTr="009A4118">
        <w:tblPrEx>
          <w:tblW w:w="9360" w:type="dxa"/>
          <w:tblInd w:w="108" w:type="dxa"/>
          <w:tblLayout w:type="fixed"/>
          <w:tblLook w:val="01E0"/>
        </w:tblPrEx>
        <w:trPr>
          <w:trHeight w:val="125"/>
        </w:trPr>
        <w:tc>
          <w:tcPr>
            <w:tcW w:w="1800" w:type="dxa"/>
            <w:tcBorders>
              <w:top w:val="single" w:sz="4" w:space="0" w:color="auto"/>
              <w:left w:val="single" w:sz="4" w:space="0" w:color="auto"/>
              <w:right w:val="single" w:sz="4" w:space="0" w:color="auto"/>
            </w:tcBorders>
          </w:tcPr>
          <w:p w:rsidR="00AF31E2" w:rsidRPr="002C074C" w:rsidP="009A4118" w14:paraId="3CE20AB6" w14:textId="675F27CA">
            <w:pPr>
              <w:tabs>
                <w:tab w:val="left" w:pos="-1080"/>
                <w:tab w:val="left" w:pos="-720"/>
                <w:tab w:val="left" w:pos="360"/>
                <w:tab w:val="left" w:pos="720"/>
              </w:tabs>
              <w:ind w:left="192"/>
              <w:rPr>
                <w:sz w:val="18"/>
                <w:szCs w:val="18"/>
              </w:rPr>
            </w:pPr>
            <w:r>
              <w:t>OTS</w:t>
            </w:r>
          </w:p>
        </w:tc>
        <w:tc>
          <w:tcPr>
            <w:tcW w:w="1597" w:type="dxa"/>
            <w:tcBorders>
              <w:top w:val="single" w:sz="4" w:space="0" w:color="auto"/>
              <w:left w:val="single" w:sz="4" w:space="0" w:color="auto"/>
              <w:bottom w:val="single" w:sz="4" w:space="0" w:color="auto"/>
              <w:right w:val="single" w:sz="4" w:space="0" w:color="auto"/>
            </w:tcBorders>
          </w:tcPr>
          <w:p w:rsidR="00AF31E2" w:rsidRPr="002C074C" w:rsidP="009A4118" w14:paraId="46C1AAE1" w14:textId="07182E72">
            <w:pPr>
              <w:tabs>
                <w:tab w:val="left" w:pos="360"/>
                <w:tab w:val="left" w:pos="720"/>
              </w:tabs>
              <w:rPr>
                <w:sz w:val="18"/>
                <w:szCs w:val="18"/>
              </w:rPr>
            </w:pPr>
            <w:r w:rsidRPr="00175C44">
              <w:t>GS-1</w:t>
            </w:r>
            <w:r>
              <w:t>2</w:t>
            </w:r>
            <w:r w:rsidRPr="00175C44">
              <w:t xml:space="preserve">, Step </w:t>
            </w:r>
            <w:r>
              <w:t>1</w:t>
            </w:r>
          </w:p>
        </w:tc>
        <w:tc>
          <w:tcPr>
            <w:tcW w:w="1170" w:type="dxa"/>
            <w:tcBorders>
              <w:top w:val="single" w:sz="4" w:space="0" w:color="auto"/>
              <w:left w:val="single" w:sz="4" w:space="0" w:color="auto"/>
              <w:bottom w:val="single" w:sz="4" w:space="0" w:color="auto"/>
              <w:right w:val="single" w:sz="4" w:space="0" w:color="auto"/>
            </w:tcBorders>
          </w:tcPr>
          <w:p w:rsidR="00AF31E2" w:rsidRPr="00613E22" w:rsidP="009A4118" w14:paraId="0EC54D83" w14:textId="77777777">
            <w:pPr>
              <w:tabs>
                <w:tab w:val="left" w:pos="360"/>
                <w:tab w:val="left" w:pos="720"/>
              </w:tabs>
              <w:jc w:val="right"/>
            </w:pPr>
            <w:r w:rsidRPr="00483959">
              <w:t>$60.85</w:t>
            </w:r>
          </w:p>
        </w:tc>
        <w:tc>
          <w:tcPr>
            <w:tcW w:w="1170" w:type="dxa"/>
            <w:tcBorders>
              <w:top w:val="single" w:sz="4" w:space="0" w:color="auto"/>
              <w:left w:val="single" w:sz="4" w:space="0" w:color="auto"/>
              <w:bottom w:val="single" w:sz="4" w:space="0" w:color="auto"/>
              <w:right w:val="single" w:sz="4" w:space="0" w:color="auto"/>
            </w:tcBorders>
          </w:tcPr>
          <w:p w:rsidR="00AF31E2" w:rsidRPr="002C074C" w:rsidP="009A4118" w14:paraId="423B50EA" w14:textId="798A4BC6">
            <w:pPr>
              <w:tabs>
                <w:tab w:val="left" w:pos="360"/>
                <w:tab w:val="left" w:pos="720"/>
              </w:tabs>
              <w:jc w:val="right"/>
              <w:rPr>
                <w:sz w:val="18"/>
                <w:szCs w:val="18"/>
              </w:rPr>
            </w:pPr>
            <w:r>
              <w:rPr>
                <w:sz w:val="18"/>
                <w:szCs w:val="18"/>
              </w:rPr>
              <w:t>500</w:t>
            </w:r>
          </w:p>
        </w:tc>
        <w:tc>
          <w:tcPr>
            <w:tcW w:w="1170" w:type="dxa"/>
            <w:tcBorders>
              <w:top w:val="single" w:sz="4" w:space="0" w:color="auto"/>
              <w:left w:val="single" w:sz="4" w:space="0" w:color="auto"/>
              <w:right w:val="single" w:sz="4" w:space="0" w:color="auto"/>
            </w:tcBorders>
          </w:tcPr>
          <w:p w:rsidR="00AF31E2" w:rsidRPr="002C074C" w:rsidP="009A4118" w14:paraId="789BEEEE" w14:textId="5649942B">
            <w:pPr>
              <w:tabs>
                <w:tab w:val="left" w:pos="360"/>
                <w:tab w:val="left" w:pos="720"/>
              </w:tabs>
              <w:jc w:val="right"/>
            </w:pPr>
            <w:r>
              <w:t>8</w:t>
            </w:r>
            <w:r w:rsidR="00B954D5">
              <w:t>0</w:t>
            </w:r>
          </w:p>
        </w:tc>
        <w:tc>
          <w:tcPr>
            <w:tcW w:w="990" w:type="dxa"/>
            <w:tcBorders>
              <w:top w:val="single" w:sz="4" w:space="0" w:color="auto"/>
              <w:left w:val="single" w:sz="4" w:space="0" w:color="auto"/>
              <w:right w:val="single" w:sz="4" w:space="0" w:color="auto"/>
            </w:tcBorders>
          </w:tcPr>
          <w:p w:rsidR="00AF31E2" w:rsidRPr="002C074C" w:rsidP="009A4118" w14:paraId="112A1D12" w14:textId="717269F9">
            <w:pPr>
              <w:tabs>
                <w:tab w:val="left" w:pos="360"/>
                <w:tab w:val="left" w:pos="720"/>
              </w:tabs>
              <w:jc w:val="right"/>
            </w:pPr>
            <w:r w:rsidRPr="009E4098">
              <w:t>40</w:t>
            </w:r>
            <w:r>
              <w:t>,</w:t>
            </w:r>
            <w:r w:rsidRPr="009E4098">
              <w:t>000</w:t>
            </w:r>
            <w:r w:rsidRPr="00E856AF">
              <w:t xml:space="preserve"> </w:t>
            </w:r>
          </w:p>
        </w:tc>
        <w:tc>
          <w:tcPr>
            <w:tcW w:w="1463" w:type="dxa"/>
            <w:tcBorders>
              <w:top w:val="single" w:sz="4" w:space="0" w:color="auto"/>
              <w:left w:val="single" w:sz="4" w:space="0" w:color="auto"/>
              <w:right w:val="single" w:sz="4" w:space="0" w:color="auto"/>
            </w:tcBorders>
          </w:tcPr>
          <w:p w:rsidR="00AF31E2" w:rsidRPr="006176B4" w:rsidP="009A4118" w14:paraId="17A9F1B7" w14:textId="22C41FEC">
            <w:pPr>
              <w:tabs>
                <w:tab w:val="left" w:pos="360"/>
                <w:tab w:val="left" w:pos="720"/>
              </w:tabs>
              <w:jc w:val="right"/>
            </w:pPr>
            <w:r>
              <w:t>$</w:t>
            </w:r>
            <w:r w:rsidRPr="00B954D5">
              <w:t>2</w:t>
            </w:r>
            <w:r>
              <w:t>,</w:t>
            </w:r>
            <w:r w:rsidRPr="00B954D5">
              <w:t>434</w:t>
            </w:r>
            <w:r>
              <w:t>,</w:t>
            </w:r>
            <w:r w:rsidRPr="00B954D5">
              <w:t>000</w:t>
            </w:r>
          </w:p>
        </w:tc>
      </w:tr>
      <w:tr w14:paraId="43EACCFF" w14:textId="77777777" w:rsidTr="009A4118">
        <w:tblPrEx>
          <w:tblW w:w="9360" w:type="dxa"/>
          <w:tblInd w:w="108" w:type="dxa"/>
          <w:tblLayout w:type="fixed"/>
          <w:tblLook w:val="01E0"/>
        </w:tblPrEx>
        <w:trPr>
          <w:trHeight w:val="125"/>
        </w:trPr>
        <w:tc>
          <w:tcPr>
            <w:tcW w:w="1800" w:type="dxa"/>
            <w:tcBorders>
              <w:top w:val="single" w:sz="4" w:space="0" w:color="auto"/>
              <w:left w:val="single" w:sz="4" w:space="0" w:color="auto"/>
              <w:right w:val="single" w:sz="4" w:space="0" w:color="auto"/>
            </w:tcBorders>
          </w:tcPr>
          <w:p w:rsidR="00B954D5" w:rsidP="009A4118" w14:paraId="5B797D24" w14:textId="3C50AD5E">
            <w:pPr>
              <w:tabs>
                <w:tab w:val="left" w:pos="-1080"/>
                <w:tab w:val="left" w:pos="-720"/>
                <w:tab w:val="left" w:pos="360"/>
                <w:tab w:val="left" w:pos="720"/>
              </w:tabs>
              <w:ind w:left="192"/>
            </w:pPr>
            <w:r>
              <w:t>Overhead</w:t>
            </w:r>
          </w:p>
        </w:tc>
        <w:tc>
          <w:tcPr>
            <w:tcW w:w="1597" w:type="dxa"/>
            <w:tcBorders>
              <w:top w:val="single" w:sz="4" w:space="0" w:color="auto"/>
              <w:left w:val="single" w:sz="4" w:space="0" w:color="auto"/>
              <w:bottom w:val="single" w:sz="4" w:space="0" w:color="auto"/>
              <w:right w:val="single" w:sz="4" w:space="0" w:color="auto"/>
            </w:tcBorders>
          </w:tcPr>
          <w:p w:rsidR="00B954D5" w:rsidRPr="00175C44" w:rsidP="009A4118" w14:paraId="5EC2BE9E" w14:textId="65D803C2">
            <w:pPr>
              <w:tabs>
                <w:tab w:val="left" w:pos="360"/>
                <w:tab w:val="left" w:pos="720"/>
              </w:tabs>
            </w:pPr>
            <w:r>
              <w:t>$1,000</w:t>
            </w:r>
          </w:p>
        </w:tc>
        <w:tc>
          <w:tcPr>
            <w:tcW w:w="1170" w:type="dxa"/>
            <w:tcBorders>
              <w:top w:val="single" w:sz="4" w:space="0" w:color="auto"/>
              <w:left w:val="single" w:sz="4" w:space="0" w:color="auto"/>
              <w:bottom w:val="single" w:sz="4" w:space="0" w:color="auto"/>
              <w:right w:val="single" w:sz="4" w:space="0" w:color="auto"/>
            </w:tcBorders>
          </w:tcPr>
          <w:p w:rsidR="00B954D5" w:rsidRPr="00483959" w:rsidP="009A4118" w14:paraId="7017ACDB" w14:textId="2FA03574">
            <w:pPr>
              <w:tabs>
                <w:tab w:val="left" w:pos="360"/>
                <w:tab w:val="left" w:pos="720"/>
              </w:tabs>
              <w:jc w:val="right"/>
            </w:pPr>
            <w:r>
              <w:t>N/A</w:t>
            </w:r>
          </w:p>
        </w:tc>
        <w:tc>
          <w:tcPr>
            <w:tcW w:w="1170" w:type="dxa"/>
            <w:tcBorders>
              <w:top w:val="single" w:sz="4" w:space="0" w:color="auto"/>
              <w:left w:val="single" w:sz="4" w:space="0" w:color="auto"/>
              <w:bottom w:val="single" w:sz="4" w:space="0" w:color="auto"/>
              <w:right w:val="single" w:sz="4" w:space="0" w:color="auto"/>
            </w:tcBorders>
          </w:tcPr>
          <w:p w:rsidR="00B954D5" w:rsidP="009A4118" w14:paraId="574F3841" w14:textId="473ED864">
            <w:pPr>
              <w:tabs>
                <w:tab w:val="left" w:pos="360"/>
                <w:tab w:val="left" w:pos="720"/>
              </w:tabs>
              <w:jc w:val="right"/>
              <w:rPr>
                <w:sz w:val="18"/>
                <w:szCs w:val="18"/>
              </w:rPr>
            </w:pPr>
            <w:r>
              <w:rPr>
                <w:sz w:val="18"/>
                <w:szCs w:val="18"/>
              </w:rPr>
              <w:t>500</w:t>
            </w:r>
          </w:p>
        </w:tc>
        <w:tc>
          <w:tcPr>
            <w:tcW w:w="1170" w:type="dxa"/>
            <w:tcBorders>
              <w:top w:val="single" w:sz="4" w:space="0" w:color="auto"/>
              <w:left w:val="single" w:sz="4" w:space="0" w:color="auto"/>
              <w:right w:val="single" w:sz="4" w:space="0" w:color="auto"/>
            </w:tcBorders>
          </w:tcPr>
          <w:p w:rsidR="00B954D5" w:rsidP="009A4118" w14:paraId="152E08A2" w14:textId="6862AA4F">
            <w:pPr>
              <w:tabs>
                <w:tab w:val="left" w:pos="360"/>
                <w:tab w:val="left" w:pos="720"/>
              </w:tabs>
              <w:jc w:val="right"/>
            </w:pPr>
            <w:r>
              <w:t>N/A</w:t>
            </w:r>
          </w:p>
        </w:tc>
        <w:tc>
          <w:tcPr>
            <w:tcW w:w="990" w:type="dxa"/>
            <w:tcBorders>
              <w:top w:val="single" w:sz="4" w:space="0" w:color="auto"/>
              <w:left w:val="single" w:sz="4" w:space="0" w:color="auto"/>
              <w:right w:val="single" w:sz="4" w:space="0" w:color="auto"/>
            </w:tcBorders>
          </w:tcPr>
          <w:p w:rsidR="00B954D5" w:rsidP="009A4118" w14:paraId="220DDB5C" w14:textId="4FBD3FEC">
            <w:pPr>
              <w:tabs>
                <w:tab w:val="left" w:pos="360"/>
                <w:tab w:val="left" w:pos="720"/>
              </w:tabs>
              <w:jc w:val="right"/>
            </w:pPr>
            <w:r>
              <w:t>N/A</w:t>
            </w:r>
          </w:p>
        </w:tc>
        <w:tc>
          <w:tcPr>
            <w:tcW w:w="1463" w:type="dxa"/>
            <w:tcBorders>
              <w:top w:val="single" w:sz="4" w:space="0" w:color="auto"/>
              <w:left w:val="single" w:sz="4" w:space="0" w:color="auto"/>
              <w:right w:val="single" w:sz="4" w:space="0" w:color="auto"/>
            </w:tcBorders>
          </w:tcPr>
          <w:p w:rsidR="00B954D5" w:rsidRPr="009D19BF" w:rsidP="009A4118" w14:paraId="08A52E38" w14:textId="09242959">
            <w:pPr>
              <w:tabs>
                <w:tab w:val="left" w:pos="360"/>
                <w:tab w:val="left" w:pos="720"/>
              </w:tabs>
              <w:jc w:val="right"/>
            </w:pPr>
            <w:r>
              <w:t>$500,000</w:t>
            </w:r>
          </w:p>
        </w:tc>
      </w:tr>
      <w:tr w14:paraId="34B7C410" w14:textId="77777777" w:rsidTr="009A4118">
        <w:tblPrEx>
          <w:tblW w:w="9360" w:type="dxa"/>
          <w:tblInd w:w="108" w:type="dxa"/>
          <w:tblLayout w:type="fixed"/>
          <w:tblLook w:val="01E0"/>
        </w:tblPrEx>
        <w:tc>
          <w:tcPr>
            <w:tcW w:w="6907" w:type="dxa"/>
            <w:gridSpan w:val="5"/>
            <w:tcBorders>
              <w:top w:val="single" w:sz="4" w:space="0" w:color="FF0000"/>
              <w:left w:val="single" w:sz="4" w:space="0" w:color="auto"/>
              <w:bottom w:val="single" w:sz="4" w:space="0" w:color="auto"/>
              <w:right w:val="single" w:sz="4" w:space="0" w:color="auto"/>
            </w:tcBorders>
            <w:shd w:val="clear" w:color="auto" w:fill="99FF99"/>
            <w:vAlign w:val="center"/>
            <w:hideMark/>
          </w:tcPr>
          <w:p w:rsidR="00AF31E2" w:rsidRPr="00D27CA4" w:rsidP="009A4118" w14:paraId="68665ED0" w14:textId="77777777">
            <w:pPr>
              <w:tabs>
                <w:tab w:val="left" w:pos="360"/>
                <w:tab w:val="left" w:pos="720"/>
              </w:tabs>
              <w:rPr>
                <w:b/>
                <w:color w:val="000000" w:themeColor="text1"/>
              </w:rPr>
            </w:pPr>
            <w:r>
              <w:rPr>
                <w:b/>
                <w:color w:val="000000" w:themeColor="text1"/>
              </w:rPr>
              <w:t>TOTAL</w:t>
            </w:r>
          </w:p>
        </w:tc>
        <w:tc>
          <w:tcPr>
            <w:tcW w:w="990" w:type="dxa"/>
            <w:tcBorders>
              <w:top w:val="single" w:sz="4" w:space="0" w:color="FF0000"/>
              <w:left w:val="single" w:sz="4" w:space="0" w:color="auto"/>
              <w:bottom w:val="single" w:sz="4" w:space="0" w:color="auto"/>
              <w:right w:val="single" w:sz="4" w:space="0" w:color="auto"/>
            </w:tcBorders>
            <w:shd w:val="clear" w:color="auto" w:fill="99FF99"/>
            <w:vAlign w:val="center"/>
          </w:tcPr>
          <w:p w:rsidR="00AF31E2" w:rsidRPr="00D27CA4" w:rsidP="009A4118" w14:paraId="3A505031" w14:textId="3BC4FFDA">
            <w:pPr>
              <w:tabs>
                <w:tab w:val="left" w:pos="360"/>
                <w:tab w:val="left" w:pos="720"/>
              </w:tabs>
              <w:jc w:val="right"/>
              <w:rPr>
                <w:b/>
                <w:color w:val="000000" w:themeColor="text1"/>
              </w:rPr>
            </w:pPr>
          </w:p>
        </w:tc>
        <w:tc>
          <w:tcPr>
            <w:tcW w:w="1463" w:type="dxa"/>
            <w:tcBorders>
              <w:top w:val="single" w:sz="4" w:space="0" w:color="FF0000"/>
              <w:left w:val="single" w:sz="4" w:space="0" w:color="auto"/>
              <w:bottom w:val="single" w:sz="4" w:space="0" w:color="auto"/>
              <w:right w:val="single" w:sz="4" w:space="0" w:color="auto"/>
            </w:tcBorders>
            <w:shd w:val="clear" w:color="auto" w:fill="99FF99"/>
          </w:tcPr>
          <w:p w:rsidR="00AF31E2" w:rsidRPr="008D0708" w:rsidP="009A4118" w14:paraId="36214097" w14:textId="32CED457">
            <w:pPr>
              <w:tabs>
                <w:tab w:val="left" w:pos="360"/>
                <w:tab w:val="left" w:pos="720"/>
              </w:tabs>
              <w:jc w:val="right"/>
              <w:rPr>
                <w:b/>
                <w:bCs/>
                <w:color w:val="000000" w:themeColor="text1"/>
              </w:rPr>
            </w:pPr>
            <w:r>
              <w:rPr>
                <w:b/>
                <w:bCs/>
              </w:rPr>
              <w:t>$</w:t>
            </w:r>
            <w:r w:rsidRPr="009E4098">
              <w:rPr>
                <w:b/>
                <w:bCs/>
              </w:rPr>
              <w:t>2</w:t>
            </w:r>
            <w:r>
              <w:rPr>
                <w:b/>
                <w:bCs/>
              </w:rPr>
              <w:t>,</w:t>
            </w:r>
            <w:r w:rsidRPr="009E4098">
              <w:rPr>
                <w:b/>
                <w:bCs/>
              </w:rPr>
              <w:t>935</w:t>
            </w:r>
            <w:r>
              <w:rPr>
                <w:b/>
                <w:bCs/>
              </w:rPr>
              <w:t>,</w:t>
            </w:r>
            <w:r w:rsidRPr="009E4098">
              <w:rPr>
                <w:b/>
                <w:bCs/>
              </w:rPr>
              <w:t>710</w:t>
            </w:r>
            <w:r w:rsidRPr="008D0708">
              <w:rPr>
                <w:b/>
                <w:bCs/>
              </w:rPr>
              <w:t xml:space="preserve">  </w:t>
            </w:r>
          </w:p>
        </w:tc>
      </w:tr>
    </w:tbl>
    <w:p w:rsidR="00AF31E2" w:rsidRPr="003D048D" w:rsidP="009036E9" w14:paraId="63692C7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295103" w:rsidRPr="002C2DA0" w14:paraId="69CC08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15.</w:t>
      </w:r>
      <w:r w:rsidRPr="002C2DA0">
        <w:rPr>
          <w:b/>
          <w:sz w:val="24"/>
          <w:szCs w:val="24"/>
        </w:rPr>
        <w:tab/>
        <w:t xml:space="preserve">Explain the reasons for any program changes or adjustments </w:t>
      </w:r>
      <w:r w:rsidRPr="002C2DA0" w:rsidR="00F73931">
        <w:rPr>
          <w:b/>
          <w:sz w:val="24"/>
          <w:szCs w:val="24"/>
        </w:rPr>
        <w:t>in hour or cost burden</w:t>
      </w:r>
      <w:r w:rsidRPr="002C2DA0" w:rsidR="0060758B">
        <w:rPr>
          <w:b/>
          <w:sz w:val="24"/>
          <w:szCs w:val="24"/>
        </w:rPr>
        <w:t>.</w:t>
      </w:r>
    </w:p>
    <w:p w:rsidR="00D7712F" w:rsidP="002C2DA0" w14:paraId="535D575A"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F31E2" w:rsidP="00AF31E2" w14:paraId="328BB9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E1497">
        <w:rPr>
          <w:sz w:val="24"/>
          <w:szCs w:val="24"/>
        </w:rPr>
        <w:t xml:space="preserve">Updates were made to the Bureau of Labor Statistics (BLS) and Office of Personnel Management (OPM) compensation data contained in Sections 12 and 14.  </w:t>
      </w:r>
    </w:p>
    <w:p w:rsidR="00DA3736" w:rsidRPr="002C2DA0" w:rsidP="00DA3736" w14:paraId="21FB11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14:paraId="37EC86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16.</w:t>
      </w:r>
      <w:r w:rsidRPr="002C2DA0">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7712F" w:rsidP="002C2DA0" w14:paraId="07E419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A3736" w:rsidRPr="00F4289A" w:rsidP="00DA3736" w14:paraId="54A8BE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4289A">
        <w:rPr>
          <w:sz w:val="24"/>
          <w:szCs w:val="24"/>
        </w:rPr>
        <w:t xml:space="preserve">There are no plans to publish the results of this collection of information.  </w:t>
      </w:r>
    </w:p>
    <w:p w:rsidR="00295103" w:rsidRPr="002C2DA0" w14:paraId="68A8EA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14:paraId="332C20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17.</w:t>
      </w:r>
      <w:r w:rsidRPr="002C2DA0">
        <w:rPr>
          <w:b/>
          <w:sz w:val="24"/>
          <w:szCs w:val="24"/>
        </w:rPr>
        <w:tab/>
        <w:t>If seeking approval to not display the expiration date for OMB approval of the information collection, explain the reasons that display would be inappropriate.</w:t>
      </w:r>
    </w:p>
    <w:p w:rsidR="00D7712F" w:rsidP="002C2DA0" w14:paraId="3EF626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66971" w:rsidRPr="00CD6209" w:rsidP="00A74C39" w14:paraId="042F5F95" w14:textId="35810817">
      <w:pPr>
        <w:tabs>
          <w:tab w:val="left" w:pos="0"/>
        </w:tabs>
        <w:rPr>
          <w:sz w:val="24"/>
          <w:szCs w:val="22"/>
        </w:rPr>
      </w:pPr>
      <w:r>
        <w:rPr>
          <w:sz w:val="24"/>
          <w:szCs w:val="24"/>
        </w:rPr>
        <w:t xml:space="preserve">There are no forms used for this information collection.  </w:t>
      </w:r>
      <w:r w:rsidR="00F41B95">
        <w:rPr>
          <w:sz w:val="24"/>
          <w:szCs w:val="24"/>
        </w:rPr>
        <w:t xml:space="preserve">BIA is not seeking an exception. </w:t>
      </w:r>
    </w:p>
    <w:p w:rsidR="00295103" w:rsidRPr="002C2DA0" w14:paraId="287286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2C2DA0" w14:paraId="4C9575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2DA0">
        <w:rPr>
          <w:b/>
          <w:sz w:val="24"/>
          <w:szCs w:val="24"/>
        </w:rPr>
        <w:t>18.</w:t>
      </w:r>
      <w:r w:rsidRPr="002C2DA0">
        <w:rPr>
          <w:b/>
          <w:sz w:val="24"/>
          <w:szCs w:val="24"/>
        </w:rPr>
        <w:tab/>
        <w:t xml:space="preserve">Explain each exception to the </w:t>
      </w:r>
      <w:r w:rsidRPr="002C2DA0" w:rsidR="005D39A7">
        <w:rPr>
          <w:b/>
          <w:sz w:val="24"/>
          <w:szCs w:val="24"/>
        </w:rPr>
        <w:t xml:space="preserve">topics of the </w:t>
      </w:r>
      <w:r w:rsidRPr="002C2DA0">
        <w:rPr>
          <w:b/>
          <w:sz w:val="24"/>
          <w:szCs w:val="24"/>
        </w:rPr>
        <w:t>certification statement identified in "Certification for Paperwork Reduction Act Submissions</w:t>
      </w:r>
      <w:r w:rsidRPr="002C2DA0" w:rsidR="005D39A7">
        <w:rPr>
          <w:b/>
          <w:sz w:val="24"/>
          <w:szCs w:val="24"/>
        </w:rPr>
        <w:t>.</w:t>
      </w:r>
      <w:r w:rsidRPr="002C2DA0">
        <w:rPr>
          <w:b/>
          <w:sz w:val="24"/>
          <w:szCs w:val="24"/>
        </w:rPr>
        <w:t>"</w:t>
      </w:r>
    </w:p>
    <w:p w:rsidR="00D7712F" w14:paraId="1CC8D1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C2DA0" w14:paraId="5F29DC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23041">
        <w:rPr>
          <w:sz w:val="24"/>
          <w:szCs w:val="24"/>
        </w:rPr>
        <w:t>There are no exceptions</w:t>
      </w:r>
      <w:r w:rsidR="00D7712F">
        <w:rPr>
          <w:sz w:val="24"/>
          <w:szCs w:val="24"/>
        </w:rPr>
        <w:t>.</w:t>
      </w:r>
    </w:p>
    <w:sectPr w:rsidSect="00FD20C6">
      <w:headerReference w:type="default" r:id="rId6"/>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1F06" w14:paraId="34125170"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86D5B"/>
    <w:multiLevelType w:val="hybridMultilevel"/>
    <w:tmpl w:val="017A0DB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33008AA"/>
    <w:multiLevelType w:val="hybridMultilevel"/>
    <w:tmpl w:val="1CD458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1E4CBE"/>
    <w:multiLevelType w:val="hybridMultilevel"/>
    <w:tmpl w:val="CEF88D4A"/>
    <w:lvl w:ilvl="0">
      <w:start w:val="16"/>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7232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188496F"/>
    <w:multiLevelType w:val="hybridMultilevel"/>
    <w:tmpl w:val="DC7C18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5EB00EE"/>
    <w:multiLevelType w:val="hybridMultilevel"/>
    <w:tmpl w:val="D49E61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5663D6"/>
    <w:multiLevelType w:val="hybridMultilevel"/>
    <w:tmpl w:val="2A3459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E5D0012"/>
    <w:multiLevelType w:val="hybridMultilevel"/>
    <w:tmpl w:val="6E04F84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0FE76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2AC4719"/>
    <w:multiLevelType w:val="hybridMultilevel"/>
    <w:tmpl w:val="A50097C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2BB1998"/>
    <w:multiLevelType w:val="hybridMultilevel"/>
    <w:tmpl w:val="5D6C53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
    <w:nsid w:val="291545DB"/>
    <w:multiLevelType w:val="hybridMultilevel"/>
    <w:tmpl w:val="6722EC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C3B0229"/>
    <w:multiLevelType w:val="hybridMultilevel"/>
    <w:tmpl w:val="2C3AFD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3462FA0"/>
    <w:multiLevelType w:val="hybridMultilevel"/>
    <w:tmpl w:val="B4FC9BD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34A43271"/>
    <w:multiLevelType w:val="hybridMultilevel"/>
    <w:tmpl w:val="A36621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B4C0D14"/>
    <w:multiLevelType w:val="hybridMultilevel"/>
    <w:tmpl w:val="F83CA0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DF81EBC"/>
    <w:multiLevelType w:val="hybridMultilevel"/>
    <w:tmpl w:val="900EF7E2"/>
    <w:lvl w:ilvl="0">
      <w:start w:val="1"/>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EA621FC"/>
    <w:multiLevelType w:val="hybridMultilevel"/>
    <w:tmpl w:val="100855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EF57A12"/>
    <w:multiLevelType w:val="hybridMultilevel"/>
    <w:tmpl w:val="A0D0C0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0A239A8"/>
    <w:multiLevelType w:val="hybridMultilevel"/>
    <w:tmpl w:val="E6C832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2B4322D"/>
    <w:multiLevelType w:val="hybridMultilevel"/>
    <w:tmpl w:val="5D6C53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1">
    <w:nsid w:val="4ABB2864"/>
    <w:multiLevelType w:val="hybridMultilevel"/>
    <w:tmpl w:val="87C064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B6E7C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D5F725E"/>
    <w:multiLevelType w:val="hybridMultilevel"/>
    <w:tmpl w:val="8F648CCC"/>
    <w:lvl w:ilvl="0">
      <w:start w:val="1"/>
      <w:numFmt w:val="lowerLetter"/>
      <w:lvlText w:val="%1)"/>
      <w:lvlJc w:val="left"/>
      <w:pPr>
        <w:ind w:left="252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527E02E6"/>
    <w:multiLevelType w:val="hybridMultilevel"/>
    <w:tmpl w:val="E6C832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53112FD"/>
    <w:multiLevelType w:val="multilevel"/>
    <w:tmpl w:val="30F6DA4A"/>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6">
    <w:nsid w:val="55B707F2"/>
    <w:multiLevelType w:val="hybridMultilevel"/>
    <w:tmpl w:val="8CE0FF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7B468C6"/>
    <w:multiLevelType w:val="hybridMultilevel"/>
    <w:tmpl w:val="A1666D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A0125F8"/>
    <w:multiLevelType w:val="hybridMultilevel"/>
    <w:tmpl w:val="896211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ABF0B52"/>
    <w:multiLevelType w:val="hybridMultilevel"/>
    <w:tmpl w:val="0D025F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BAC283F"/>
    <w:multiLevelType w:val="hybridMultilevel"/>
    <w:tmpl w:val="493ABF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D1E11ED"/>
    <w:multiLevelType w:val="hybridMultilevel"/>
    <w:tmpl w:val="84F41EF4"/>
    <w:lvl w:ilvl="0">
      <w:start w:val="1"/>
      <w:numFmt w:val="bullet"/>
      <w:lvlText w:val=""/>
      <w:lvlJc w:val="left"/>
      <w:pPr>
        <w:ind w:left="72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624130AA"/>
    <w:multiLevelType w:val="hybridMultilevel"/>
    <w:tmpl w:val="5D6C53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3">
    <w:nsid w:val="636C0287"/>
    <w:multiLevelType w:val="hybridMultilevel"/>
    <w:tmpl w:val="316077D6"/>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95C3099"/>
    <w:multiLevelType w:val="hybridMultilevel"/>
    <w:tmpl w:val="211C7F8C"/>
    <w:lvl w:ilvl="0">
      <w:start w:val="1"/>
      <w:numFmt w:val="bullet"/>
      <w:lvlText w:val=""/>
      <w:lvlJc w:val="left"/>
      <w:pPr>
        <w:tabs>
          <w:tab w:val="num" w:pos="780"/>
        </w:tabs>
        <w:ind w:left="780" w:hanging="360"/>
      </w:pPr>
      <w:rPr>
        <w:rFonts w:ascii="Symbol" w:hAnsi="Symbol" w:cs="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cs="Wingdings" w:hint="default"/>
      </w:rPr>
    </w:lvl>
    <w:lvl w:ilvl="3">
      <w:start w:val="1"/>
      <w:numFmt w:val="bullet"/>
      <w:lvlText w:val=""/>
      <w:lvlJc w:val="left"/>
      <w:pPr>
        <w:tabs>
          <w:tab w:val="num" w:pos="2940"/>
        </w:tabs>
        <w:ind w:left="2940" w:hanging="360"/>
      </w:pPr>
      <w:rPr>
        <w:rFonts w:ascii="Symbol" w:hAnsi="Symbol" w:cs="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cs="Wingdings" w:hint="default"/>
      </w:rPr>
    </w:lvl>
    <w:lvl w:ilvl="6">
      <w:start w:val="1"/>
      <w:numFmt w:val="bullet"/>
      <w:lvlText w:val=""/>
      <w:lvlJc w:val="left"/>
      <w:pPr>
        <w:tabs>
          <w:tab w:val="num" w:pos="5100"/>
        </w:tabs>
        <w:ind w:left="5100" w:hanging="360"/>
      </w:pPr>
      <w:rPr>
        <w:rFonts w:ascii="Symbol" w:hAnsi="Symbol" w:cs="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cs="Wingdings" w:hint="default"/>
      </w:rPr>
    </w:lvl>
  </w:abstractNum>
  <w:abstractNum w:abstractNumId="35">
    <w:nsid w:val="6F5D1234"/>
    <w:multiLevelType w:val="hybridMultilevel"/>
    <w:tmpl w:val="006ECA0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729335C5"/>
    <w:multiLevelType w:val="hybridMultilevel"/>
    <w:tmpl w:val="F42CFB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73002731"/>
    <w:multiLevelType w:val="hybridMultilevel"/>
    <w:tmpl w:val="72BACD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5C7209B"/>
    <w:multiLevelType w:val="hybridMultilevel"/>
    <w:tmpl w:val="E6C832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6BB31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77A5340"/>
    <w:multiLevelType w:val="hybridMultilevel"/>
    <w:tmpl w:val="E6C832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A207F8A"/>
    <w:multiLevelType w:val="hybridMultilevel"/>
    <w:tmpl w:val="5EC2CCD4"/>
    <w:lvl w:ilvl="0">
      <w:start w:val="1"/>
      <w:numFmt w:val="bullet"/>
      <w:lvlText w:val=""/>
      <w:lvlJc w:val="left"/>
      <w:pPr>
        <w:ind w:left="825" w:hanging="360"/>
      </w:pPr>
      <w:rPr>
        <w:rFonts w:ascii="Symbol" w:hAnsi="Symbol" w:hint="default"/>
      </w:rPr>
    </w:lvl>
    <w:lvl w:ilvl="1" w:tentative="1">
      <w:start w:val="1"/>
      <w:numFmt w:val="bullet"/>
      <w:lvlText w:val="o"/>
      <w:lvlJc w:val="left"/>
      <w:pPr>
        <w:ind w:left="1545" w:hanging="360"/>
      </w:pPr>
      <w:rPr>
        <w:rFonts w:ascii="Courier New" w:hAnsi="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hint="default"/>
      </w:rPr>
    </w:lvl>
    <w:lvl w:ilvl="8" w:tentative="1">
      <w:start w:val="1"/>
      <w:numFmt w:val="bullet"/>
      <w:lvlText w:val=""/>
      <w:lvlJc w:val="left"/>
      <w:pPr>
        <w:ind w:left="6585" w:hanging="360"/>
      </w:pPr>
      <w:rPr>
        <w:rFonts w:ascii="Wingdings" w:hAnsi="Wingdings" w:hint="default"/>
      </w:rPr>
    </w:lvl>
  </w:abstractNum>
  <w:num w:numId="1" w16cid:durableId="2018341781">
    <w:abstractNumId w:val="36"/>
  </w:num>
  <w:num w:numId="2" w16cid:durableId="116410600">
    <w:abstractNumId w:val="2"/>
  </w:num>
  <w:num w:numId="3" w16cid:durableId="1739134336">
    <w:abstractNumId w:val="17"/>
  </w:num>
  <w:num w:numId="4" w16cid:durableId="569972234">
    <w:abstractNumId w:val="32"/>
  </w:num>
  <w:num w:numId="5" w16cid:durableId="236748638">
    <w:abstractNumId w:val="20"/>
  </w:num>
  <w:num w:numId="6" w16cid:durableId="1148091329">
    <w:abstractNumId w:val="10"/>
  </w:num>
  <w:num w:numId="7" w16cid:durableId="1588155244">
    <w:abstractNumId w:val="41"/>
  </w:num>
  <w:num w:numId="8" w16cid:durableId="643973292">
    <w:abstractNumId w:val="21"/>
  </w:num>
  <w:num w:numId="9" w16cid:durableId="1470780294">
    <w:abstractNumId w:val="6"/>
  </w:num>
  <w:num w:numId="10" w16cid:durableId="438337136">
    <w:abstractNumId w:val="0"/>
  </w:num>
  <w:num w:numId="11" w16cid:durableId="959146179">
    <w:abstractNumId w:val="23"/>
  </w:num>
  <w:num w:numId="12" w16cid:durableId="1374958194">
    <w:abstractNumId w:val="22"/>
  </w:num>
  <w:num w:numId="13" w16cid:durableId="1137145344">
    <w:abstractNumId w:val="13"/>
  </w:num>
  <w:num w:numId="14" w16cid:durableId="1612781696">
    <w:abstractNumId w:val="3"/>
  </w:num>
  <w:num w:numId="15" w16cid:durableId="404380890">
    <w:abstractNumId w:val="39"/>
  </w:num>
  <w:num w:numId="16" w16cid:durableId="684789020">
    <w:abstractNumId w:val="8"/>
  </w:num>
  <w:num w:numId="17" w16cid:durableId="57553875">
    <w:abstractNumId w:val="25"/>
  </w:num>
  <w:num w:numId="18" w16cid:durableId="1077282457">
    <w:abstractNumId w:val="33"/>
  </w:num>
  <w:num w:numId="19" w16cid:durableId="1074089518">
    <w:abstractNumId w:val="27"/>
  </w:num>
  <w:num w:numId="20" w16cid:durableId="1521118563">
    <w:abstractNumId w:val="34"/>
  </w:num>
  <w:num w:numId="21" w16cid:durableId="273055021">
    <w:abstractNumId w:val="9"/>
  </w:num>
  <w:num w:numId="22" w16cid:durableId="1568297813">
    <w:abstractNumId w:val="16"/>
  </w:num>
  <w:num w:numId="23" w16cid:durableId="767578735">
    <w:abstractNumId w:val="30"/>
  </w:num>
  <w:num w:numId="24" w16cid:durableId="350762174">
    <w:abstractNumId w:val="4"/>
  </w:num>
  <w:num w:numId="25" w16cid:durableId="409813223">
    <w:abstractNumId w:val="11"/>
  </w:num>
  <w:num w:numId="26" w16cid:durableId="47652473">
    <w:abstractNumId w:val="7"/>
  </w:num>
  <w:num w:numId="27" w16cid:durableId="578826173">
    <w:abstractNumId w:val="35"/>
  </w:num>
  <w:num w:numId="28" w16cid:durableId="1158692491">
    <w:abstractNumId w:val="31"/>
  </w:num>
  <w:num w:numId="29" w16cid:durableId="1810786128">
    <w:abstractNumId w:val="1"/>
  </w:num>
  <w:num w:numId="30" w16cid:durableId="1428038475">
    <w:abstractNumId w:val="18"/>
  </w:num>
  <w:num w:numId="31" w16cid:durableId="733817496">
    <w:abstractNumId w:val="38"/>
  </w:num>
  <w:num w:numId="32" w16cid:durableId="860313004">
    <w:abstractNumId w:val="40"/>
  </w:num>
  <w:num w:numId="33" w16cid:durableId="1174876741">
    <w:abstractNumId w:val="19"/>
  </w:num>
  <w:num w:numId="34" w16cid:durableId="922568935">
    <w:abstractNumId w:val="24"/>
  </w:num>
  <w:num w:numId="35" w16cid:durableId="1189950756">
    <w:abstractNumId w:val="5"/>
  </w:num>
  <w:num w:numId="36" w16cid:durableId="1816331505">
    <w:abstractNumId w:val="28"/>
  </w:num>
  <w:num w:numId="37" w16cid:durableId="888495608">
    <w:abstractNumId w:val="29"/>
  </w:num>
  <w:num w:numId="38" w16cid:durableId="1178689116">
    <w:abstractNumId w:val="14"/>
  </w:num>
  <w:num w:numId="39" w16cid:durableId="708184722">
    <w:abstractNumId w:val="12"/>
  </w:num>
  <w:num w:numId="40" w16cid:durableId="1138767274">
    <w:abstractNumId w:val="37"/>
  </w:num>
  <w:num w:numId="41" w16cid:durableId="1004667525">
    <w:abstractNumId w:val="26"/>
  </w:num>
  <w:num w:numId="42" w16cid:durableId="19713276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13A6"/>
    <w:rsid w:val="00004BA1"/>
    <w:rsid w:val="000117E9"/>
    <w:rsid w:val="000126CF"/>
    <w:rsid w:val="00017149"/>
    <w:rsid w:val="0001779A"/>
    <w:rsid w:val="000257C8"/>
    <w:rsid w:val="00026233"/>
    <w:rsid w:val="000307AD"/>
    <w:rsid w:val="000429BC"/>
    <w:rsid w:val="00045B3D"/>
    <w:rsid w:val="00053661"/>
    <w:rsid w:val="0006151C"/>
    <w:rsid w:val="00065D83"/>
    <w:rsid w:val="00070BAB"/>
    <w:rsid w:val="00075197"/>
    <w:rsid w:val="000776AD"/>
    <w:rsid w:val="000B071D"/>
    <w:rsid w:val="000B23B0"/>
    <w:rsid w:val="000B2953"/>
    <w:rsid w:val="000C5DED"/>
    <w:rsid w:val="000C5F61"/>
    <w:rsid w:val="000D35E6"/>
    <w:rsid w:val="000E6B9A"/>
    <w:rsid w:val="000F1C17"/>
    <w:rsid w:val="000F3AF1"/>
    <w:rsid w:val="00113A0C"/>
    <w:rsid w:val="001207A4"/>
    <w:rsid w:val="00132E53"/>
    <w:rsid w:val="00133401"/>
    <w:rsid w:val="001546FD"/>
    <w:rsid w:val="00156A20"/>
    <w:rsid w:val="00161F06"/>
    <w:rsid w:val="00162B02"/>
    <w:rsid w:val="0017191E"/>
    <w:rsid w:val="00175BE0"/>
    <w:rsid w:val="00175C44"/>
    <w:rsid w:val="00183810"/>
    <w:rsid w:val="00184CDE"/>
    <w:rsid w:val="001B41F2"/>
    <w:rsid w:val="001B5C55"/>
    <w:rsid w:val="001B65E1"/>
    <w:rsid w:val="001C40ED"/>
    <w:rsid w:val="001E3590"/>
    <w:rsid w:val="001E55FC"/>
    <w:rsid w:val="001E642F"/>
    <w:rsid w:val="001F1B81"/>
    <w:rsid w:val="001F3266"/>
    <w:rsid w:val="00201DBB"/>
    <w:rsid w:val="0021647B"/>
    <w:rsid w:val="002358C5"/>
    <w:rsid w:val="00291915"/>
    <w:rsid w:val="00295103"/>
    <w:rsid w:val="00295547"/>
    <w:rsid w:val="002A1FDD"/>
    <w:rsid w:val="002A28DB"/>
    <w:rsid w:val="002A3273"/>
    <w:rsid w:val="002B508B"/>
    <w:rsid w:val="002C074C"/>
    <w:rsid w:val="002C2DA0"/>
    <w:rsid w:val="002E1CB0"/>
    <w:rsid w:val="002E4A45"/>
    <w:rsid w:val="002F0819"/>
    <w:rsid w:val="002F1310"/>
    <w:rsid w:val="002F2A85"/>
    <w:rsid w:val="002F638F"/>
    <w:rsid w:val="003348C3"/>
    <w:rsid w:val="00344A6B"/>
    <w:rsid w:val="00352210"/>
    <w:rsid w:val="003712CA"/>
    <w:rsid w:val="00377BCC"/>
    <w:rsid w:val="003962E7"/>
    <w:rsid w:val="003A1307"/>
    <w:rsid w:val="003B4E52"/>
    <w:rsid w:val="003B5CB7"/>
    <w:rsid w:val="003B75D5"/>
    <w:rsid w:val="003C3292"/>
    <w:rsid w:val="003D048D"/>
    <w:rsid w:val="003E6F40"/>
    <w:rsid w:val="003F1EE0"/>
    <w:rsid w:val="00406014"/>
    <w:rsid w:val="00410C96"/>
    <w:rsid w:val="00423F77"/>
    <w:rsid w:val="004318C2"/>
    <w:rsid w:val="00453481"/>
    <w:rsid w:val="00465CEA"/>
    <w:rsid w:val="004664E5"/>
    <w:rsid w:val="00481AE1"/>
    <w:rsid w:val="00483317"/>
    <w:rsid w:val="0048343B"/>
    <w:rsid w:val="00483959"/>
    <w:rsid w:val="00494D39"/>
    <w:rsid w:val="004A1ACD"/>
    <w:rsid w:val="004A5B72"/>
    <w:rsid w:val="004A6DFA"/>
    <w:rsid w:val="004C0EE3"/>
    <w:rsid w:val="004D2487"/>
    <w:rsid w:val="004D7919"/>
    <w:rsid w:val="004F3C45"/>
    <w:rsid w:val="0050768C"/>
    <w:rsid w:val="005162BC"/>
    <w:rsid w:val="005169F6"/>
    <w:rsid w:val="00525467"/>
    <w:rsid w:val="00527C6C"/>
    <w:rsid w:val="00530297"/>
    <w:rsid w:val="00533CC4"/>
    <w:rsid w:val="00547E61"/>
    <w:rsid w:val="00550663"/>
    <w:rsid w:val="00563E17"/>
    <w:rsid w:val="00566971"/>
    <w:rsid w:val="00570FD0"/>
    <w:rsid w:val="00572485"/>
    <w:rsid w:val="00582342"/>
    <w:rsid w:val="00585930"/>
    <w:rsid w:val="0058796C"/>
    <w:rsid w:val="00595097"/>
    <w:rsid w:val="00597826"/>
    <w:rsid w:val="005B0F1A"/>
    <w:rsid w:val="005B7A02"/>
    <w:rsid w:val="005D2008"/>
    <w:rsid w:val="005D39A7"/>
    <w:rsid w:val="005D4219"/>
    <w:rsid w:val="005D48A6"/>
    <w:rsid w:val="005D67EA"/>
    <w:rsid w:val="005E0031"/>
    <w:rsid w:val="005E1497"/>
    <w:rsid w:val="005E29FB"/>
    <w:rsid w:val="005F4924"/>
    <w:rsid w:val="005F52D1"/>
    <w:rsid w:val="005F5DA3"/>
    <w:rsid w:val="00602796"/>
    <w:rsid w:val="00605A7D"/>
    <w:rsid w:val="0060758B"/>
    <w:rsid w:val="0061282E"/>
    <w:rsid w:val="00613E22"/>
    <w:rsid w:val="006176B4"/>
    <w:rsid w:val="00627390"/>
    <w:rsid w:val="00651C18"/>
    <w:rsid w:val="006547BE"/>
    <w:rsid w:val="00660616"/>
    <w:rsid w:val="00663AFE"/>
    <w:rsid w:val="006772B8"/>
    <w:rsid w:val="006828A2"/>
    <w:rsid w:val="006870A4"/>
    <w:rsid w:val="006A1177"/>
    <w:rsid w:val="006A3B7D"/>
    <w:rsid w:val="006A4257"/>
    <w:rsid w:val="006A7DF8"/>
    <w:rsid w:val="006B15B9"/>
    <w:rsid w:val="006B25EC"/>
    <w:rsid w:val="006B75BA"/>
    <w:rsid w:val="006D57E0"/>
    <w:rsid w:val="006E339F"/>
    <w:rsid w:val="00701C0C"/>
    <w:rsid w:val="00740BC5"/>
    <w:rsid w:val="007425BF"/>
    <w:rsid w:val="00745DCF"/>
    <w:rsid w:val="00747BB8"/>
    <w:rsid w:val="00754EF2"/>
    <w:rsid w:val="00760707"/>
    <w:rsid w:val="00760CFE"/>
    <w:rsid w:val="007710DD"/>
    <w:rsid w:val="007851E9"/>
    <w:rsid w:val="007A471F"/>
    <w:rsid w:val="007A4FEA"/>
    <w:rsid w:val="007C233E"/>
    <w:rsid w:val="007C3C89"/>
    <w:rsid w:val="007D0A3A"/>
    <w:rsid w:val="007D5FB9"/>
    <w:rsid w:val="007D6735"/>
    <w:rsid w:val="007E21B5"/>
    <w:rsid w:val="007F07BE"/>
    <w:rsid w:val="007F091A"/>
    <w:rsid w:val="007F0D0F"/>
    <w:rsid w:val="007F26FF"/>
    <w:rsid w:val="007F3FF6"/>
    <w:rsid w:val="008016D7"/>
    <w:rsid w:val="0081259F"/>
    <w:rsid w:val="00825B34"/>
    <w:rsid w:val="00840B66"/>
    <w:rsid w:val="0084282E"/>
    <w:rsid w:val="0086114C"/>
    <w:rsid w:val="00863762"/>
    <w:rsid w:val="008656CA"/>
    <w:rsid w:val="008A170C"/>
    <w:rsid w:val="008B153C"/>
    <w:rsid w:val="008B1596"/>
    <w:rsid w:val="008B6804"/>
    <w:rsid w:val="008C3BEA"/>
    <w:rsid w:val="008D0708"/>
    <w:rsid w:val="008E21A8"/>
    <w:rsid w:val="008E3FD6"/>
    <w:rsid w:val="009002BB"/>
    <w:rsid w:val="00901AA8"/>
    <w:rsid w:val="009036E9"/>
    <w:rsid w:val="009114A7"/>
    <w:rsid w:val="00923041"/>
    <w:rsid w:val="00931D9D"/>
    <w:rsid w:val="00944C21"/>
    <w:rsid w:val="009518B9"/>
    <w:rsid w:val="00976372"/>
    <w:rsid w:val="009771C7"/>
    <w:rsid w:val="009A4118"/>
    <w:rsid w:val="009A4475"/>
    <w:rsid w:val="009B359F"/>
    <w:rsid w:val="009C4F47"/>
    <w:rsid w:val="009D19BF"/>
    <w:rsid w:val="009D7B3A"/>
    <w:rsid w:val="009E4098"/>
    <w:rsid w:val="009E53DA"/>
    <w:rsid w:val="009F5F4A"/>
    <w:rsid w:val="00A05A5C"/>
    <w:rsid w:val="00A05C04"/>
    <w:rsid w:val="00A066B4"/>
    <w:rsid w:val="00A11CE2"/>
    <w:rsid w:val="00A23CC0"/>
    <w:rsid w:val="00A310D9"/>
    <w:rsid w:val="00A44883"/>
    <w:rsid w:val="00A44E36"/>
    <w:rsid w:val="00A47113"/>
    <w:rsid w:val="00A74C39"/>
    <w:rsid w:val="00A95D88"/>
    <w:rsid w:val="00AC22C7"/>
    <w:rsid w:val="00AC3320"/>
    <w:rsid w:val="00AE1C42"/>
    <w:rsid w:val="00AE5685"/>
    <w:rsid w:val="00AF31E2"/>
    <w:rsid w:val="00B00C4F"/>
    <w:rsid w:val="00B05018"/>
    <w:rsid w:val="00B157B1"/>
    <w:rsid w:val="00B169F0"/>
    <w:rsid w:val="00B26C9E"/>
    <w:rsid w:val="00B30236"/>
    <w:rsid w:val="00B35BDB"/>
    <w:rsid w:val="00B3667B"/>
    <w:rsid w:val="00B54180"/>
    <w:rsid w:val="00B60A6F"/>
    <w:rsid w:val="00B70185"/>
    <w:rsid w:val="00B7418A"/>
    <w:rsid w:val="00B756E0"/>
    <w:rsid w:val="00B90B7D"/>
    <w:rsid w:val="00B9188B"/>
    <w:rsid w:val="00B954D5"/>
    <w:rsid w:val="00BA32DB"/>
    <w:rsid w:val="00BA71CA"/>
    <w:rsid w:val="00BB196B"/>
    <w:rsid w:val="00BB2A69"/>
    <w:rsid w:val="00BC4376"/>
    <w:rsid w:val="00BD158A"/>
    <w:rsid w:val="00BE1CED"/>
    <w:rsid w:val="00BE5A0E"/>
    <w:rsid w:val="00BF150D"/>
    <w:rsid w:val="00BF1E1B"/>
    <w:rsid w:val="00C05E06"/>
    <w:rsid w:val="00C30831"/>
    <w:rsid w:val="00C3673C"/>
    <w:rsid w:val="00C444ED"/>
    <w:rsid w:val="00C47545"/>
    <w:rsid w:val="00C60140"/>
    <w:rsid w:val="00C644F4"/>
    <w:rsid w:val="00C658F8"/>
    <w:rsid w:val="00C67091"/>
    <w:rsid w:val="00C71339"/>
    <w:rsid w:val="00C755AC"/>
    <w:rsid w:val="00CA1CBD"/>
    <w:rsid w:val="00CC028A"/>
    <w:rsid w:val="00CD1290"/>
    <w:rsid w:val="00CD6209"/>
    <w:rsid w:val="00CE71F9"/>
    <w:rsid w:val="00D012B0"/>
    <w:rsid w:val="00D016EF"/>
    <w:rsid w:val="00D22692"/>
    <w:rsid w:val="00D23951"/>
    <w:rsid w:val="00D27CA4"/>
    <w:rsid w:val="00D3375A"/>
    <w:rsid w:val="00D7712F"/>
    <w:rsid w:val="00D874B1"/>
    <w:rsid w:val="00D87D44"/>
    <w:rsid w:val="00D9414D"/>
    <w:rsid w:val="00DA23BD"/>
    <w:rsid w:val="00DA3736"/>
    <w:rsid w:val="00DA66C7"/>
    <w:rsid w:val="00DD1E86"/>
    <w:rsid w:val="00DD4894"/>
    <w:rsid w:val="00DD6CEE"/>
    <w:rsid w:val="00DD6E96"/>
    <w:rsid w:val="00DE1FFE"/>
    <w:rsid w:val="00DE3097"/>
    <w:rsid w:val="00DE46B6"/>
    <w:rsid w:val="00DE7630"/>
    <w:rsid w:val="00E12C58"/>
    <w:rsid w:val="00E16CD7"/>
    <w:rsid w:val="00E3146C"/>
    <w:rsid w:val="00E34D97"/>
    <w:rsid w:val="00E50768"/>
    <w:rsid w:val="00E5755F"/>
    <w:rsid w:val="00E6013B"/>
    <w:rsid w:val="00E61508"/>
    <w:rsid w:val="00E62638"/>
    <w:rsid w:val="00E72C93"/>
    <w:rsid w:val="00E733A7"/>
    <w:rsid w:val="00E74E8A"/>
    <w:rsid w:val="00E80A4A"/>
    <w:rsid w:val="00E83CBC"/>
    <w:rsid w:val="00E856AF"/>
    <w:rsid w:val="00E86FF7"/>
    <w:rsid w:val="00E938BF"/>
    <w:rsid w:val="00ED348D"/>
    <w:rsid w:val="00ED5515"/>
    <w:rsid w:val="00EF0764"/>
    <w:rsid w:val="00F00C21"/>
    <w:rsid w:val="00F01DF3"/>
    <w:rsid w:val="00F03039"/>
    <w:rsid w:val="00F14727"/>
    <w:rsid w:val="00F17495"/>
    <w:rsid w:val="00F20962"/>
    <w:rsid w:val="00F27B2C"/>
    <w:rsid w:val="00F31AD8"/>
    <w:rsid w:val="00F41B95"/>
    <w:rsid w:val="00F4289A"/>
    <w:rsid w:val="00F45A8F"/>
    <w:rsid w:val="00F5519C"/>
    <w:rsid w:val="00F55E25"/>
    <w:rsid w:val="00F629B6"/>
    <w:rsid w:val="00F70F7F"/>
    <w:rsid w:val="00F73931"/>
    <w:rsid w:val="00F8557C"/>
    <w:rsid w:val="00F85DC4"/>
    <w:rsid w:val="00F94D67"/>
    <w:rsid w:val="00FA052B"/>
    <w:rsid w:val="00FA4FC9"/>
    <w:rsid w:val="00FB4D0B"/>
    <w:rsid w:val="00FB5215"/>
    <w:rsid w:val="00FB72C3"/>
    <w:rsid w:val="00FC7EC5"/>
    <w:rsid w:val="00FD20C6"/>
    <w:rsid w:val="00FD79C9"/>
    <w:rsid w:val="00FE5A81"/>
    <w:rsid w:val="00FF25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505D8B8"/>
  <w15:chartTrackingRefBased/>
  <w15:docId w15:val="{BB17255B-255E-4427-B5A2-79D702D43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5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paragraph" w:styleId="Footer">
    <w:name w:val="footer"/>
    <w:basedOn w:val="Normal"/>
    <w:link w:val="FooterChar"/>
    <w:uiPriority w:val="99"/>
    <w:rsid w:val="009036E9"/>
    <w:pPr>
      <w:tabs>
        <w:tab w:val="center" w:pos="4320"/>
        <w:tab w:val="right" w:pos="8640"/>
      </w:tabs>
    </w:pPr>
    <w:rPr>
      <w:lang w:val="x-none" w:eastAsia="x-none"/>
    </w:rPr>
  </w:style>
  <w:style w:type="character" w:customStyle="1" w:styleId="FooterChar">
    <w:name w:val="Footer Char"/>
    <w:link w:val="Footer"/>
    <w:uiPriority w:val="99"/>
    <w:rsid w:val="009036E9"/>
    <w:rPr>
      <w:rFonts w:ascii="Times New Roman" w:hAnsi="Times New Roman"/>
    </w:rPr>
  </w:style>
  <w:style w:type="paragraph" w:styleId="NormalWeb">
    <w:name w:val="Normal (Web)"/>
    <w:basedOn w:val="Normal"/>
    <w:uiPriority w:val="99"/>
    <w:rsid w:val="009036E9"/>
    <w:pPr>
      <w:widowControl/>
      <w:autoSpaceDE/>
      <w:autoSpaceDN/>
      <w:adjustRightInd/>
      <w:spacing w:before="100" w:beforeAutospacing="1" w:after="100" w:afterAutospacing="1"/>
    </w:pPr>
    <w:rPr>
      <w:sz w:val="24"/>
      <w:szCs w:val="24"/>
    </w:rPr>
  </w:style>
  <w:style w:type="character" w:styleId="CommentReference">
    <w:name w:val="annotation reference"/>
    <w:uiPriority w:val="99"/>
    <w:semiHidden/>
    <w:unhideWhenUsed/>
    <w:rsid w:val="002F638F"/>
    <w:rPr>
      <w:sz w:val="16"/>
      <w:szCs w:val="16"/>
    </w:rPr>
  </w:style>
  <w:style w:type="paragraph" w:styleId="CommentText">
    <w:name w:val="annotation text"/>
    <w:basedOn w:val="Normal"/>
    <w:link w:val="CommentTextChar"/>
    <w:uiPriority w:val="99"/>
    <w:semiHidden/>
    <w:unhideWhenUsed/>
    <w:rsid w:val="002F638F"/>
    <w:rPr>
      <w:lang w:val="x-none" w:eastAsia="x-none"/>
    </w:rPr>
  </w:style>
  <w:style w:type="character" w:customStyle="1" w:styleId="CommentTextChar">
    <w:name w:val="Comment Text Char"/>
    <w:link w:val="CommentText"/>
    <w:uiPriority w:val="99"/>
    <w:semiHidden/>
    <w:rsid w:val="002F638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F638F"/>
    <w:rPr>
      <w:b/>
      <w:bCs/>
    </w:rPr>
  </w:style>
  <w:style w:type="character" w:customStyle="1" w:styleId="CommentSubjectChar">
    <w:name w:val="Comment Subject Char"/>
    <w:link w:val="CommentSubject"/>
    <w:uiPriority w:val="99"/>
    <w:semiHidden/>
    <w:rsid w:val="002F638F"/>
    <w:rPr>
      <w:rFonts w:ascii="Times New Roman" w:hAnsi="Times New Roman"/>
      <w:b/>
      <w:bCs/>
    </w:rPr>
  </w:style>
  <w:style w:type="paragraph" w:styleId="NoSpacing">
    <w:name w:val="No Spacing"/>
    <w:uiPriority w:val="1"/>
    <w:qFormat/>
    <w:rsid w:val="001207A4"/>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news.release/pdf/ecec.pdf" TargetMode="External" /><Relationship Id="rId5" Type="http://schemas.openxmlformats.org/officeDocument/2006/relationships/hyperlink" Target="https://www.opm.gov/policy-data-oversight/pay-leave/salaries-wages/salary-tables/pdf/2022/RUS_h.pdf"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9</Pages>
  <Words>3244</Words>
  <Characters>18494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Mullen, Steven M</cp:lastModifiedBy>
  <cp:revision>14</cp:revision>
  <cp:lastPrinted>2016-07-26T17:30:00Z</cp:lastPrinted>
  <dcterms:created xsi:type="dcterms:W3CDTF">2023-09-28T11:55:00Z</dcterms:created>
  <dcterms:modified xsi:type="dcterms:W3CDTF">2023-09-28T14:29:00Z</dcterms:modified>
</cp:coreProperties>
</file>