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CF5" w:rsidRPr="00122DEB" w:rsidP="00505CF5" w14:paraId="712CA40A" w14:textId="77777777">
      <w:pPr>
        <w:spacing w:after="360"/>
        <w:jc w:val="center"/>
        <w:rPr>
          <w:b/>
          <w:i/>
          <w:color w:val="000000" w:themeColor="text1"/>
          <w:sz w:val="32"/>
        </w:rPr>
      </w:pPr>
      <w:r w:rsidRPr="00122DEB">
        <w:rPr>
          <w:b/>
          <w:sz w:val="32"/>
        </w:rPr>
        <w:t xml:space="preserve">SUPPORTING STATEMENT FOR </w:t>
      </w:r>
      <w:r w:rsidRPr="00122DEB">
        <w:rPr>
          <w:b/>
          <w:sz w:val="32"/>
        </w:rPr>
        <w:br/>
        <w:t>PAPERWORK REDUCTION ACT SUBMISSION</w:t>
      </w:r>
      <w:r w:rsidRPr="00122DEB">
        <w:rPr>
          <w:b/>
          <w:sz w:val="32"/>
        </w:rPr>
        <w:br/>
      </w:r>
      <w:r w:rsidRPr="00122DEB">
        <w:rPr>
          <w:b/>
          <w:color w:val="000000" w:themeColor="text1"/>
          <w:sz w:val="32"/>
        </w:rPr>
        <w:br/>
        <w:t>OMB Number 1405-0050</w:t>
      </w:r>
      <w:r w:rsidRPr="00122DEB">
        <w:rPr>
          <w:b/>
          <w:i/>
          <w:color w:val="000000" w:themeColor="text1"/>
          <w:sz w:val="32"/>
        </w:rPr>
        <w:br/>
        <w:t>Department of State Acquisition Regulation (DOSAR)</w:t>
      </w:r>
    </w:p>
    <w:p w:rsidR="00505CF5" w:rsidRPr="00122DEB" w:rsidP="00505CF5" w14:paraId="589E091F" w14:textId="77777777">
      <w:pPr>
        <w:pStyle w:val="Heading1"/>
      </w:pPr>
    </w:p>
    <w:p w:rsidR="00505CF5" w:rsidRPr="00122DEB" w:rsidP="00505CF5" w14:paraId="41D0BCE8" w14:textId="77777777">
      <w:pPr>
        <w:pStyle w:val="Heading1"/>
      </w:pPr>
      <w:r w:rsidRPr="00122DEB">
        <w:t>A.</w:t>
      </w:r>
      <w:r w:rsidRPr="00122DEB">
        <w:tab/>
        <w:t>JUSTIFICATION</w:t>
      </w:r>
    </w:p>
    <w:p w:rsidR="00505CF5" w:rsidRPr="00122DEB" w:rsidP="00505CF5" w14:paraId="7FEBF787" w14:textId="77777777">
      <w:pPr>
        <w:numPr>
          <w:ilvl w:val="0"/>
          <w:numId w:val="1"/>
        </w:numPr>
        <w:rPr>
          <w:i/>
          <w:color w:val="000000" w:themeColor="text1"/>
          <w:sz w:val="28"/>
          <w:szCs w:val="28"/>
        </w:rPr>
      </w:pPr>
      <w:r w:rsidRPr="00122DEB">
        <w:rPr>
          <w:i/>
          <w:color w:val="000000" w:themeColor="text1"/>
          <w:sz w:val="28"/>
          <w:szCs w:val="28"/>
        </w:rPr>
        <w:t>Why is this collection necessary and what are the legal statutes that allow this?</w:t>
      </w:r>
    </w:p>
    <w:p w:rsidR="00505CF5" w:rsidRPr="00122DEB" w:rsidP="00505CF5" w14:paraId="1A8401C9" w14:textId="77777777">
      <w:pPr>
        <w:ind w:left="360"/>
      </w:pPr>
      <w:r w:rsidRPr="00122DEB">
        <w:t>This information collection covers requirements of the Department of State Acquisition Regulation (DOSAR), codified in the Code of Federal Regulations (CFR), Title 48, Chapter 6. It covers both pre-award and post-award acquisition requirements.</w:t>
      </w:r>
    </w:p>
    <w:p w:rsidR="00505CF5" w:rsidRPr="00122DEB" w:rsidP="00505CF5" w14:paraId="55454CB7" w14:textId="77777777">
      <w:pPr>
        <w:ind w:left="360"/>
      </w:pPr>
      <w:r w:rsidRPr="00122DEB">
        <w:t>Pre-award actions are those actions leading up to the award of a contract. They include evaluating bids/proposals received in response to solicitations, negotiating with prospective contractors, and awarding contracts.</w:t>
      </w:r>
    </w:p>
    <w:p w:rsidR="00505CF5" w:rsidRPr="00122DEB" w:rsidP="00505CF5" w14:paraId="5E9CFA5F" w14:textId="77777777">
      <w:pPr>
        <w:ind w:left="360"/>
      </w:pPr>
      <w:r w:rsidRPr="00122DEB">
        <w:t>Post-award actions are those actions taken after contract award through contract closeout. They include monitoring contractors’ performance, issuing contract modifications, and closeout of contracts upon completion.</w:t>
      </w:r>
    </w:p>
    <w:p w:rsidR="00505CF5" w:rsidRPr="00122DEB" w:rsidP="00505CF5" w14:paraId="473DEBF2" w14:textId="77777777">
      <w:pPr>
        <w:ind w:left="360"/>
      </w:pPr>
      <w:r w:rsidRPr="00122DEB">
        <w:t>The majority of</w:t>
      </w:r>
      <w:r w:rsidRPr="00122DEB">
        <w:t xml:space="preserve"> acquisition requirements that pertain to the Department of State are covered in the Federal Acquisition Regulation (FAR), codified in CFR, Title 48, Chapter 1. Therefore, the subject information collection only includes detailed information regarding the DOSAR-specific data collection requirements that implement and supplement the FAR and other Acts as noted (i.e., DOSAR provisions and clauses requiring information collections subject to the Paperwork Reduction Act). However, in keeping with past submissions, and in order to ensure that the data being collected from the public remains fully transparent and compliant, the Department is also including estimated burdens for submitting general proposal and bid information, such as reading and discussion the solicitation, researching the requirement, developing the project team, and preparing and submitting the proposal or bid. A breakdown of each requirement is included below.</w:t>
      </w:r>
    </w:p>
    <w:p w:rsidR="00505CF5" w:rsidRPr="00122DEB" w:rsidP="00505CF5" w14:paraId="2D919029" w14:textId="77777777">
      <w:pPr>
        <w:ind w:left="360"/>
        <w:rPr>
          <w:u w:val="single"/>
        </w:rPr>
      </w:pPr>
      <w:r w:rsidRPr="00122DEB">
        <w:rPr>
          <w:u w:val="single"/>
        </w:rPr>
        <w:t>Pre-award</w:t>
      </w:r>
    </w:p>
    <w:p w:rsidR="00505CF5" w:rsidRPr="00122DEB" w:rsidP="00505CF5" w14:paraId="4454484A" w14:textId="77777777">
      <w:pPr>
        <w:ind w:left="360"/>
      </w:pPr>
      <w:r w:rsidRPr="00122DEB">
        <w:t>The FAR requires the issuance of written solicitation documents for all acquisitions exceeding the simplified acquisition threshold. The Department evaluates the responses to these solicitations in accordance with established criteria. Although required by the FAR, requests for proposals are included in the 5 CFR 1320.3 definition of what may contain a “collection of information” and are therefore included herein as described above.</w:t>
      </w:r>
    </w:p>
    <w:p w:rsidR="00505CF5" w:rsidRPr="00122DEB" w:rsidP="00505CF5" w14:paraId="70661F17" w14:textId="77777777">
      <w:pPr>
        <w:ind w:left="360"/>
      </w:pPr>
      <w:r w:rsidRPr="00122DEB">
        <w:t>The DOSAR includes the following solicitation provisions that, when applicable, require submissions from offerors that have been determined to be subject to the Paperwork Reduction Act:</w:t>
      </w:r>
    </w:p>
    <w:p w:rsidR="00505CF5" w:rsidRPr="00122DEB" w:rsidP="00505CF5" w14:paraId="18C397E4" w14:textId="77777777">
      <w:pPr>
        <w:pStyle w:val="ListParagraph"/>
        <w:numPr>
          <w:ilvl w:val="0"/>
          <w:numId w:val="5"/>
        </w:numPr>
        <w:rPr>
          <w:i/>
          <w:color w:val="000000" w:themeColor="text1"/>
        </w:rPr>
      </w:pPr>
      <w:r w:rsidRPr="00122DEB">
        <w:rPr>
          <w:i/>
          <w:color w:val="000000" w:themeColor="text1"/>
          <w:u w:val="single"/>
        </w:rPr>
        <w:t>DOSAR 652.236-71</w:t>
      </w:r>
      <w:r w:rsidRPr="00122DEB">
        <w:rPr>
          <w:i/>
          <w:color w:val="000000" w:themeColor="text1"/>
        </w:rPr>
        <w:t xml:space="preserve">, Foreign Service Buildings Act, as Amended – This provision requires bidders or offerors to provide information to determine whether they are American-owned firms. Under the Foreign Service Buildings Act, American-owned firms </w:t>
      </w:r>
      <w:r w:rsidRPr="00122DEB">
        <w:rPr>
          <w:i/>
          <w:color w:val="000000" w:themeColor="text1"/>
        </w:rPr>
        <w:t>receive a 10 percent price evaluation preference for construction, alteration, or repair of buildings or grounds abroad. (This provision only applies to solicitations exceeding $5,000,000 for the construction, alteration, or repair of buildings or grounds overseas.)</w:t>
      </w:r>
    </w:p>
    <w:p w:rsidR="00505CF5" w:rsidRPr="00122DEB" w:rsidP="00505CF5" w14:paraId="22A6B3E9" w14:textId="77777777">
      <w:pPr>
        <w:pStyle w:val="ListParagraph"/>
        <w:rPr>
          <w:i/>
          <w:color w:val="000000" w:themeColor="text1"/>
        </w:rPr>
      </w:pPr>
    </w:p>
    <w:p w:rsidR="00505CF5" w:rsidRPr="00122DEB" w:rsidP="00505CF5" w14:paraId="7050C051" w14:textId="77777777">
      <w:pPr>
        <w:pStyle w:val="ListParagraph"/>
        <w:numPr>
          <w:ilvl w:val="0"/>
          <w:numId w:val="5"/>
        </w:numPr>
        <w:rPr>
          <w:i/>
          <w:color w:val="000000" w:themeColor="text1"/>
        </w:rPr>
      </w:pPr>
      <w:r w:rsidRPr="00122DEB">
        <w:rPr>
          <w:i/>
          <w:color w:val="000000" w:themeColor="text1"/>
          <w:u w:val="single"/>
        </w:rPr>
        <w:t>DOSAR 652.236-72</w:t>
      </w:r>
      <w:r w:rsidRPr="00122DEB">
        <w:rPr>
          <w:i/>
          <w:color w:val="000000" w:themeColor="text1"/>
        </w:rPr>
        <w:t>, Statement of Qualifications for the Omnibus Diplomatic Security and Antiterrorism Act – This provision requires bidders or offerors to provide information to determine whether they are a United States person or a United States joint venture person. Under the Omnibus Diplomatic Security and Antiterrorism Act of 1986, certain diplomatic construction or design projects abroad are limited to United States persons or United States joint venture persons. (This provision only applies to solicitations exceeding $10,000,000 for diplomatic construction or design, or to diplomatic construction projects abroad that involve technical security.)</w:t>
      </w:r>
    </w:p>
    <w:p w:rsidR="00505CF5" w:rsidRPr="00122DEB" w:rsidP="00505CF5" w14:paraId="64EED8FD" w14:textId="77777777">
      <w:pPr>
        <w:pStyle w:val="ListParagraph"/>
        <w:rPr>
          <w:i/>
          <w:color w:val="000000" w:themeColor="text1"/>
        </w:rPr>
      </w:pPr>
    </w:p>
    <w:p w:rsidR="00505CF5" w:rsidRPr="00122DEB" w:rsidP="00505CF5" w14:paraId="3A073B9A" w14:textId="77777777">
      <w:pPr>
        <w:pStyle w:val="ListParagraph"/>
        <w:numPr>
          <w:ilvl w:val="0"/>
          <w:numId w:val="5"/>
        </w:numPr>
        <w:rPr>
          <w:i/>
          <w:color w:val="000000" w:themeColor="text1"/>
        </w:rPr>
      </w:pPr>
      <w:r w:rsidRPr="00122DEB">
        <w:rPr>
          <w:i/>
          <w:color w:val="000000" w:themeColor="text1"/>
          <w:u w:val="single"/>
        </w:rPr>
        <w:t>DOSAR 652.237-73</w:t>
      </w:r>
      <w:r w:rsidRPr="00122DEB">
        <w:rPr>
          <w:i/>
          <w:color w:val="000000" w:themeColor="text1"/>
        </w:rPr>
        <w:t>, Statement of Qualifications for Preference as a U.S. Person – This provision requires bidders or offerors to provide information to determine whether they are a United States person or a United States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(This provision only applies to overseas local guard solicitations.)</w:t>
      </w:r>
    </w:p>
    <w:p w:rsidR="00505CF5" w:rsidRPr="00122DEB" w:rsidP="00505CF5" w14:paraId="428646AE" w14:textId="77777777">
      <w:pPr>
        <w:pStyle w:val="ListParagraph"/>
        <w:rPr>
          <w:i/>
          <w:color w:val="000000" w:themeColor="text1"/>
        </w:rPr>
      </w:pPr>
    </w:p>
    <w:p w:rsidR="00505CF5" w:rsidRPr="00122DEB" w:rsidP="00505CF5" w14:paraId="345262D8" w14:textId="77777777">
      <w:pPr>
        <w:pStyle w:val="ListParagraph"/>
        <w:numPr>
          <w:ilvl w:val="0"/>
          <w:numId w:val="5"/>
        </w:numPr>
        <w:rPr>
          <w:i/>
          <w:color w:val="000000" w:themeColor="text1"/>
        </w:rPr>
      </w:pPr>
      <w:r w:rsidRPr="00122DEB">
        <w:rPr>
          <w:i/>
          <w:color w:val="000000" w:themeColor="text1"/>
          <w:u w:val="single"/>
        </w:rPr>
        <w:t>DOSAR 652.245-70</w:t>
      </w:r>
      <w:r w:rsidRPr="00122DEB">
        <w:rPr>
          <w:i/>
          <w:color w:val="000000" w:themeColor="text1"/>
        </w:rPr>
        <w:t xml:space="preserve">, Status of Property Management System – This provision requests information from offerors regarding their property management systems in order to comply with FAR 45.201(c), which states that the solicitation shall require all offerors to submit a description of the offeror’s property management system, plan, and any customary commercial practices, voluntary consensus standards, or industry-leading practices and standards to be used by the offeror in managing Government property. (This provision only applies to solicitations where the Government provides, or the contractor acquires, highway motor vehicles or aircraft, software exceeding $500,000, or personal property exceeding $25,000.)  </w:t>
      </w:r>
    </w:p>
    <w:p w:rsidR="00505CF5" w:rsidRPr="00122DEB" w:rsidP="00505CF5" w14:paraId="57A6C5F2" w14:textId="77777777">
      <w:pPr>
        <w:ind w:left="360"/>
        <w:rPr>
          <w:u w:val="single"/>
        </w:rPr>
      </w:pPr>
      <w:r w:rsidRPr="00122DEB">
        <w:rPr>
          <w:u w:val="single"/>
        </w:rPr>
        <w:t>Post-award</w:t>
      </w:r>
    </w:p>
    <w:p w:rsidR="00505CF5" w:rsidRPr="00122DEB" w:rsidP="00505CF5" w14:paraId="3404A7B6" w14:textId="77777777">
      <w:pPr>
        <w:ind w:left="360"/>
      </w:pPr>
      <w:r w:rsidRPr="00122DEB">
        <w:t>The DOSAR includes the following contract clauses that require data from offerors, as applicable:</w:t>
      </w:r>
    </w:p>
    <w:p w:rsidR="00505CF5" w:rsidRPr="00122DEB" w:rsidP="00505CF5" w14:paraId="31A2BFF1" w14:textId="77777777">
      <w:pPr>
        <w:pStyle w:val="ListParagraph"/>
        <w:numPr>
          <w:ilvl w:val="0"/>
          <w:numId w:val="6"/>
        </w:numPr>
        <w:rPr>
          <w:i/>
          <w:color w:val="000000" w:themeColor="text1"/>
        </w:rPr>
      </w:pPr>
      <w:r w:rsidRPr="00122DEB">
        <w:rPr>
          <w:i/>
          <w:color w:val="000000" w:themeColor="text1"/>
          <w:u w:val="single"/>
        </w:rPr>
        <w:t>DOSAR 652.232-72</w:t>
      </w:r>
      <w:r w:rsidRPr="00122DEB">
        <w:rPr>
          <w:i/>
          <w:color w:val="000000" w:themeColor="text1"/>
        </w:rPr>
        <w:t>, Limitation of Funds – This clause requires contractors to notify the U.S. Government when they believe that the funds obligated on the contract are insufficient to cover the work to be performed by a certain date. (This clause only applies to incrementally funded fixed-price, labor hour, or time-and-materials contracts for severable services.)</w:t>
      </w:r>
    </w:p>
    <w:p w:rsidR="00505CF5" w:rsidRPr="00122DEB" w:rsidP="00505CF5" w14:paraId="4BAA5DB0" w14:textId="77777777">
      <w:pPr>
        <w:pStyle w:val="ListParagraph"/>
        <w:rPr>
          <w:i/>
          <w:color w:val="000000" w:themeColor="text1"/>
        </w:rPr>
      </w:pPr>
    </w:p>
    <w:p w:rsidR="00505CF5" w:rsidRPr="00122DEB" w:rsidP="00505CF5" w14:paraId="61D8FA4F" w14:textId="77777777">
      <w:pPr>
        <w:pStyle w:val="ListParagraph"/>
        <w:numPr>
          <w:ilvl w:val="0"/>
          <w:numId w:val="6"/>
        </w:numPr>
        <w:rPr>
          <w:i/>
          <w:color w:val="000000" w:themeColor="text1"/>
        </w:rPr>
      </w:pPr>
      <w:r w:rsidRPr="00122DEB">
        <w:rPr>
          <w:i/>
          <w:color w:val="000000" w:themeColor="text1"/>
          <w:u w:val="single"/>
        </w:rPr>
        <w:t>DOSAR 652.245-71</w:t>
      </w:r>
      <w:r w:rsidRPr="00122DEB">
        <w:rPr>
          <w:i/>
          <w:color w:val="000000" w:themeColor="text1"/>
        </w:rPr>
        <w:t xml:space="preserve">, Special Reports of Government Property – This clause implements requirements of FAR clause 52.245-1 by requiring contractors to submit quarterly reports regarding the status and location of Government property in accordance with the Department of State capitalized property reporting requirements. (This clause only applies to contracts where the Government provides, or the contractor acquires, highway motor vehicles or aircraft, software exceeding $500,000, or personal property exceeding $25,000.)  </w:t>
      </w:r>
    </w:p>
    <w:p w:rsidR="00505CF5" w:rsidRPr="00122DEB" w:rsidP="00505CF5" w14:paraId="5C078C94" w14:textId="77777777">
      <w:pPr>
        <w:numPr>
          <w:ilvl w:val="0"/>
          <w:numId w:val="1"/>
        </w:numPr>
        <w:rPr>
          <w:i/>
          <w:color w:val="000000" w:themeColor="text1"/>
          <w:sz w:val="28"/>
          <w:szCs w:val="28"/>
        </w:rPr>
      </w:pPr>
      <w:r w:rsidRPr="00122DEB">
        <w:rPr>
          <w:i/>
          <w:color w:val="000000" w:themeColor="text1"/>
          <w:sz w:val="28"/>
          <w:szCs w:val="28"/>
        </w:rPr>
        <w:t>What business purpose is the information gathered going to be used for?</w:t>
      </w:r>
    </w:p>
    <w:p w:rsidR="00505CF5" w:rsidRPr="00122DEB" w:rsidP="00505CF5" w14:paraId="28A8E87A" w14:textId="77777777">
      <w:pPr>
        <w:ind w:left="360"/>
      </w:pPr>
      <w:r w:rsidRPr="00122DEB">
        <w:t>Pre-award information is obtained for use by agency personnel (e.g., contracting officers, cost and price analysts, program office technical experts, and management officials) to determine the eligibility of bidders/offerors for award.</w:t>
      </w:r>
    </w:p>
    <w:p w:rsidR="00505CF5" w:rsidRPr="00122DEB" w:rsidP="00505CF5" w14:paraId="72EB5A92" w14:textId="77777777">
      <w:pPr>
        <w:ind w:left="360"/>
        <w:rPr>
          <w:i/>
          <w:color w:val="000000" w:themeColor="text1"/>
          <w:sz w:val="28"/>
          <w:szCs w:val="28"/>
        </w:rPr>
      </w:pPr>
      <w:r w:rsidRPr="00122DEB">
        <w:t>Post-award information is obtained to ensure that contracts contain sufficient funding, that information technology security requirements are met, and that accountability of Government property is maintained.</w:t>
      </w:r>
    </w:p>
    <w:p w:rsidR="00505CF5" w:rsidRPr="00122DEB" w:rsidP="00505CF5" w14:paraId="49FE9377" w14:textId="77777777">
      <w:pPr>
        <w:numPr>
          <w:ilvl w:val="0"/>
          <w:numId w:val="1"/>
        </w:numPr>
        <w:rPr>
          <w:i/>
          <w:color w:val="000000" w:themeColor="text1"/>
          <w:sz w:val="28"/>
          <w:szCs w:val="28"/>
        </w:rPr>
      </w:pPr>
      <w:r w:rsidRPr="00122DEB">
        <w:rPr>
          <w:i/>
          <w:color w:val="000000" w:themeColor="text1"/>
          <w:sz w:val="28"/>
          <w:szCs w:val="28"/>
        </w:rPr>
        <w:t>Is this collection able to be completed electronically (</w:t>
      </w:r>
      <w:r w:rsidRPr="00122DEB">
        <w:rPr>
          <w:i/>
          <w:color w:val="000000" w:themeColor="text1"/>
          <w:sz w:val="28"/>
          <w:szCs w:val="28"/>
        </w:rPr>
        <w:t>e.g.</w:t>
      </w:r>
      <w:r w:rsidRPr="00122DEB">
        <w:rPr>
          <w:i/>
          <w:color w:val="000000" w:themeColor="text1"/>
          <w:sz w:val="28"/>
          <w:szCs w:val="28"/>
        </w:rPr>
        <w:t xml:space="preserve"> through a website or application)?</w:t>
      </w:r>
    </w:p>
    <w:p w:rsidR="00505CF5" w:rsidRPr="00122DEB" w:rsidP="00505CF5" w14:paraId="466C22F5" w14:textId="77777777">
      <w:pPr>
        <w:ind w:left="360"/>
      </w:pPr>
      <w:r w:rsidRPr="00122DEB">
        <w:t xml:space="preserve">All information obtained pursuant to this collection </w:t>
      </w:r>
      <w:r w:rsidRPr="00122DEB">
        <w:t>is able to</w:t>
      </w:r>
      <w:r w:rsidRPr="00122DEB">
        <w:t xml:space="preserve"> be submitted electronically. </w:t>
      </w:r>
    </w:p>
    <w:p w:rsidR="00505CF5" w:rsidRPr="00122DEB" w:rsidP="00505CF5" w14:paraId="3D85EBF8" w14:textId="77777777">
      <w:pPr>
        <w:numPr>
          <w:ilvl w:val="0"/>
          <w:numId w:val="1"/>
        </w:numPr>
        <w:rPr>
          <w:i/>
          <w:color w:val="000000" w:themeColor="text1"/>
          <w:sz w:val="28"/>
          <w:szCs w:val="28"/>
        </w:rPr>
      </w:pPr>
      <w:r w:rsidRPr="00122DEB">
        <w:rPr>
          <w:i/>
          <w:color w:val="000000" w:themeColor="text1"/>
          <w:sz w:val="28"/>
          <w:szCs w:val="28"/>
        </w:rPr>
        <w:t>Does this collection duplicate any other collection of information?</w:t>
      </w:r>
    </w:p>
    <w:p w:rsidR="00505CF5" w:rsidRPr="00122DEB" w:rsidP="00505CF5" w14:paraId="55BA5033" w14:textId="77777777">
      <w:pPr>
        <w:ind w:left="360"/>
        <w:rPr>
          <w:i/>
          <w:color w:val="000000" w:themeColor="text1"/>
          <w:sz w:val="28"/>
          <w:szCs w:val="28"/>
        </w:rPr>
      </w:pPr>
      <w:r w:rsidRPr="00122DEB">
        <w:t>This collection does not duplicate any existing collection of information. Only information that is contract-specific and required by the DOSAR in order to meet the requirements of other Acts and regulations is collected.</w:t>
      </w:r>
    </w:p>
    <w:p w:rsidR="00505CF5" w:rsidRPr="00122DEB" w:rsidP="00505CF5" w14:paraId="67A39CD3" w14:textId="77777777">
      <w:pPr>
        <w:numPr>
          <w:ilvl w:val="0"/>
          <w:numId w:val="1"/>
        </w:numPr>
        <w:rPr>
          <w:i/>
          <w:color w:val="000000" w:themeColor="text1"/>
          <w:sz w:val="28"/>
          <w:szCs w:val="28"/>
        </w:rPr>
      </w:pPr>
      <w:r w:rsidRPr="00122DEB">
        <w:rPr>
          <w:i/>
          <w:color w:val="000000" w:themeColor="text1"/>
          <w:sz w:val="28"/>
          <w:szCs w:val="28"/>
        </w:rPr>
        <w:t>Describe any impacts on small business.</w:t>
      </w:r>
    </w:p>
    <w:p w:rsidR="00505CF5" w:rsidRPr="00122DEB" w:rsidP="00505CF5" w14:paraId="0AC444DD" w14:textId="77777777">
      <w:pPr>
        <w:ind w:left="360"/>
      </w:pPr>
      <w:r w:rsidRPr="00122DEB">
        <w:t xml:space="preserve">The impact on small businesses was considered, and </w:t>
      </w:r>
      <w:r w:rsidRPr="00122DEB">
        <w:t>all of</w:t>
      </w:r>
      <w:r w:rsidRPr="00122DEB">
        <w:t xml:space="preserve"> the information in this collection has been vetted through the formal rulemaking process, whereby any small businesses were afforded the opportunity to comment. Due to the nature of the requirements and their already limited applications, there is no opportunity to further reduce </w:t>
      </w:r>
      <w:r w:rsidRPr="00122DEB">
        <w:t>at this time</w:t>
      </w:r>
      <w:r w:rsidRPr="00122DEB">
        <w:t>.</w:t>
      </w:r>
    </w:p>
    <w:p w:rsidR="00505CF5" w:rsidRPr="00122DEB" w:rsidP="00505CF5" w14:paraId="26928F94" w14:textId="77777777">
      <w:pPr>
        <w:numPr>
          <w:ilvl w:val="0"/>
          <w:numId w:val="1"/>
        </w:numPr>
        <w:rPr>
          <w:i/>
          <w:sz w:val="28"/>
          <w:szCs w:val="28"/>
        </w:rPr>
      </w:pPr>
      <w:r w:rsidRPr="00122DEB">
        <w:rPr>
          <w:i/>
          <w:sz w:val="28"/>
          <w:szCs w:val="28"/>
        </w:rPr>
        <w:t>What are consequences if this collection is not done?</w:t>
      </w:r>
    </w:p>
    <w:p w:rsidR="00505CF5" w:rsidRPr="00122DEB" w:rsidP="00505CF5" w14:paraId="5F9AEA92" w14:textId="77777777">
      <w:pPr>
        <w:ind w:left="360"/>
      </w:pPr>
      <w:r w:rsidRPr="00122DEB">
        <w:t xml:space="preserve">Pre-award information is collected to determine eligibility for award. This must be determined for all offerors for each solicitation. Most of this information is required as a result of solicitations or invitations for bid required the FAR, and requirements to determine eligibility cannot otherwise be met. The DOSAR provisions listed herein are only required when applicable to certain acquisitions, as detailed above. If the pre-award information collection could not be done, the Department would be unable to appropriately determine if a bidder or offeror was an American-owned firm eligible to receive an evaluation preference; was a United States person or United States joint venture person, which is a requirement for certain awards; or had an acceptable property management system as required to maintain accountability of Government property. Due to the nature of this information, its necessity to the pre-award process, and its already limited use, collection cannot be reduced or eliminated. </w:t>
      </w:r>
    </w:p>
    <w:p w:rsidR="00505CF5" w:rsidP="00505CF5" w14:paraId="5525B9A8" w14:textId="6D07F2D7">
      <w:pPr>
        <w:ind w:left="360"/>
      </w:pPr>
      <w:r w:rsidRPr="00122DEB">
        <w:t>Post-award information is collected on a very limited basis (i.e., two specific instances) to ensure contractor compliance and ability to continue performance. Like pre-award information, it is only required when applicable to certain acquisitions, as detailed above. If post-award information collection could not be done, the Department would have no advance notice of contracts that do not contain sufficient funding, which could put the mission at risk; and have no visibility or accountability of Government property in the hands of contractors. Due to the nature of this information, its necessity to post-award compliance, visibility, and function, and its already limited use, collection cannot be reduced or eliminated.</w:t>
      </w:r>
    </w:p>
    <w:p w:rsidR="00345CBC" w:rsidRPr="00122DEB" w:rsidP="00505CF5" w14:paraId="64FC0DC7" w14:textId="77777777">
      <w:pPr>
        <w:ind w:left="360"/>
        <w:rPr>
          <w:i/>
          <w:color w:val="000000" w:themeColor="text1"/>
          <w:sz w:val="28"/>
          <w:szCs w:val="28"/>
        </w:rPr>
      </w:pPr>
    </w:p>
    <w:p w:rsidR="00505CF5" w:rsidRPr="00122DEB" w:rsidP="00505CF5" w14:paraId="23503AF9" w14:textId="77777777">
      <w:pPr>
        <w:numPr>
          <w:ilvl w:val="0"/>
          <w:numId w:val="1"/>
        </w:numPr>
        <w:rPr>
          <w:i/>
          <w:sz w:val="28"/>
          <w:szCs w:val="28"/>
        </w:rPr>
      </w:pPr>
      <w:r w:rsidRPr="00122DEB">
        <w:rPr>
          <w:i/>
          <w:sz w:val="28"/>
          <w:szCs w:val="28"/>
        </w:rPr>
        <w:t>Are there any special collection circumstances?</w:t>
      </w:r>
    </w:p>
    <w:p w:rsidR="00505CF5" w:rsidRPr="00122DEB" w:rsidP="00505CF5" w14:paraId="57F32D3C" w14:textId="77777777">
      <w:pPr>
        <w:ind w:left="360"/>
      </w:pPr>
      <w:r w:rsidRPr="00122DEB">
        <w:t xml:space="preserve">There are no special collection circumstances. </w:t>
      </w:r>
    </w:p>
    <w:p w:rsidR="00505CF5" w:rsidRPr="00122DEB" w:rsidP="00505CF5" w14:paraId="271B3B47" w14:textId="77777777">
      <w:pPr>
        <w:numPr>
          <w:ilvl w:val="0"/>
          <w:numId w:val="1"/>
        </w:numPr>
        <w:rPr>
          <w:i/>
          <w:sz w:val="28"/>
          <w:szCs w:val="28"/>
        </w:rPr>
      </w:pPr>
      <w:r w:rsidRPr="00122DEB">
        <w:rPr>
          <w:i/>
          <w:sz w:val="28"/>
          <w:szCs w:val="28"/>
        </w:rPr>
        <w:t>Document publication (or intent to publish) a request for public comments in the Federal Register</w:t>
      </w:r>
    </w:p>
    <w:p w:rsidR="00505CF5" w:rsidRPr="00122DEB" w:rsidP="00505CF5" w14:paraId="5ABDDC85" w14:textId="12E74C15">
      <w:pPr>
        <w:ind w:left="360"/>
        <w:rPr>
          <w:szCs w:val="24"/>
        </w:rPr>
      </w:pPr>
      <w:r w:rsidRPr="00122DEB">
        <w:rPr>
          <w:szCs w:val="24"/>
        </w:rPr>
        <w:t>The Department publish</w:t>
      </w:r>
      <w:r w:rsidR="00601E70">
        <w:rPr>
          <w:szCs w:val="24"/>
        </w:rPr>
        <w:t>ed</w:t>
      </w:r>
      <w:r w:rsidRPr="00122DEB">
        <w:rPr>
          <w:szCs w:val="24"/>
        </w:rPr>
        <w:t xml:space="preserve"> a notice in the Federal Register soliciting public comments for a period of 60 days.</w:t>
      </w:r>
      <w:r w:rsidR="00601E70">
        <w:rPr>
          <w:szCs w:val="24"/>
        </w:rPr>
        <w:t xml:space="preserve"> This notice was published on </w:t>
      </w:r>
      <w:r w:rsidR="00257C58">
        <w:rPr>
          <w:szCs w:val="24"/>
        </w:rPr>
        <w:t xml:space="preserve">October 6, </w:t>
      </w:r>
      <w:r w:rsidR="0032073B">
        <w:rPr>
          <w:szCs w:val="24"/>
        </w:rPr>
        <w:t>2022,</w:t>
      </w:r>
      <w:r w:rsidR="00257C58">
        <w:rPr>
          <w:szCs w:val="24"/>
        </w:rPr>
        <w:t xml:space="preserve"> and</w:t>
      </w:r>
      <w:r w:rsidR="00EE5F57">
        <w:rPr>
          <w:szCs w:val="24"/>
        </w:rPr>
        <w:t xml:space="preserve"> no comments were received.</w:t>
      </w:r>
    </w:p>
    <w:p w:rsidR="00505CF5" w:rsidRPr="00122DEB" w:rsidP="00505CF5" w14:paraId="40C1D054" w14:textId="77777777">
      <w:pPr>
        <w:numPr>
          <w:ilvl w:val="0"/>
          <w:numId w:val="1"/>
        </w:numPr>
        <w:rPr>
          <w:i/>
          <w:sz w:val="28"/>
          <w:szCs w:val="28"/>
        </w:rPr>
      </w:pPr>
      <w:r w:rsidRPr="00122DEB">
        <w:rPr>
          <w:i/>
          <w:sz w:val="28"/>
          <w:szCs w:val="28"/>
        </w:rPr>
        <w:t>Are payments or gifts given to the respondents?</w:t>
      </w:r>
    </w:p>
    <w:p w:rsidR="00505CF5" w:rsidRPr="00122DEB" w:rsidP="00505CF5" w14:paraId="66620393" w14:textId="77777777">
      <w:pPr>
        <w:ind w:left="360"/>
        <w:rPr>
          <w:i/>
          <w:sz w:val="28"/>
          <w:szCs w:val="28"/>
        </w:rPr>
      </w:pPr>
      <w:r w:rsidRPr="00122DEB">
        <w:t xml:space="preserve">No payments or gifts are given to the respondents. </w:t>
      </w:r>
    </w:p>
    <w:p w:rsidR="00505CF5" w:rsidRPr="00122DEB" w:rsidP="00505CF5" w14:paraId="59300F2B" w14:textId="77777777">
      <w:pPr>
        <w:numPr>
          <w:ilvl w:val="0"/>
          <w:numId w:val="1"/>
        </w:numPr>
        <w:rPr>
          <w:i/>
          <w:sz w:val="28"/>
          <w:szCs w:val="28"/>
        </w:rPr>
      </w:pPr>
      <w:r w:rsidRPr="00122DEB">
        <w:rPr>
          <w:i/>
          <w:sz w:val="28"/>
          <w:szCs w:val="28"/>
        </w:rPr>
        <w:t xml:space="preserve"> Describe assurances of privacy/confidentiality</w:t>
      </w:r>
    </w:p>
    <w:p w:rsidR="00505CF5" w:rsidRPr="00122DEB" w:rsidP="00505CF5" w14:paraId="23C2CCA0" w14:textId="77777777">
      <w:pPr>
        <w:pStyle w:val="ListParagraph"/>
        <w:ind w:left="360"/>
        <w:rPr>
          <w:szCs w:val="24"/>
        </w:rPr>
      </w:pPr>
      <w:r w:rsidRPr="00122DEB">
        <w:rPr>
          <w:szCs w:val="24"/>
        </w:rPr>
        <w:t>The information will be maintained and kept private/confidential pursuant to the requirements of 41 U.S.C Chapter 21, Restrictions on Obtaining and Disclosing Certain Information, FAR 3.104, Procurement Integrity, and FAR 15.207, Handling of Proposals and Information.</w:t>
      </w:r>
    </w:p>
    <w:p w:rsidR="00505CF5" w:rsidRPr="00122DEB" w:rsidP="00505CF5" w14:paraId="0330CE1A" w14:textId="77777777">
      <w:pPr>
        <w:numPr>
          <w:ilvl w:val="0"/>
          <w:numId w:val="1"/>
        </w:numPr>
        <w:rPr>
          <w:i/>
          <w:sz w:val="28"/>
          <w:szCs w:val="28"/>
        </w:rPr>
      </w:pPr>
      <w:r w:rsidRPr="00122DEB">
        <w:rPr>
          <w:i/>
          <w:sz w:val="28"/>
          <w:szCs w:val="28"/>
        </w:rPr>
        <w:t xml:space="preserve"> Are any questions of a sensitive nature asked?</w:t>
      </w:r>
    </w:p>
    <w:p w:rsidR="00505CF5" w:rsidRPr="00122DEB" w:rsidP="00505CF5" w14:paraId="025F62DD" w14:textId="77777777">
      <w:pPr>
        <w:ind w:left="360"/>
        <w:rPr>
          <w:i/>
          <w:sz w:val="28"/>
          <w:szCs w:val="28"/>
        </w:rPr>
      </w:pPr>
      <w:r w:rsidRPr="00122DEB">
        <w:t xml:space="preserve">There are no questions of a sensitive nature asked. </w:t>
      </w:r>
    </w:p>
    <w:p w:rsidR="00505CF5" w:rsidRPr="00122DEB" w:rsidP="00505CF5" w14:paraId="20605A3B" w14:textId="77777777">
      <w:pPr>
        <w:numPr>
          <w:ilvl w:val="0"/>
          <w:numId w:val="1"/>
        </w:numPr>
        <w:rPr>
          <w:i/>
          <w:sz w:val="28"/>
          <w:szCs w:val="28"/>
        </w:rPr>
      </w:pPr>
      <w:r w:rsidRPr="00122DEB">
        <w:rPr>
          <w:i/>
          <w:sz w:val="28"/>
          <w:szCs w:val="28"/>
        </w:rPr>
        <w:t xml:space="preserve"> Describe the hour time burden and the hour cost burden on the respondent needed to complete this collection</w:t>
      </w:r>
    </w:p>
    <w:p w:rsidR="00505CF5" w:rsidRPr="00122DEB" w:rsidP="00505CF5" w14:paraId="2B725EC6" w14:textId="7BF3EC4B">
      <w:pPr>
        <w:ind w:left="360"/>
      </w:pPr>
      <w:r w:rsidRPr="00122DEB">
        <w:t>The estimated total aggregate burden to respondents is 253,</w:t>
      </w:r>
      <w:r w:rsidRPr="00122DEB" w:rsidR="002137B2">
        <w:t>416</w:t>
      </w:r>
      <w:r w:rsidRPr="00122DEB">
        <w:t xml:space="preserve"> hours. The number of estimated respondents is 2,</w:t>
      </w:r>
      <w:r w:rsidRPr="00122DEB" w:rsidR="002137B2">
        <w:t>897</w:t>
      </w:r>
      <w:r w:rsidRPr="00122DEB">
        <w:t xml:space="preserve">. The number of estimated responses is </w:t>
      </w:r>
      <w:r w:rsidRPr="00122DEB" w:rsidR="002137B2">
        <w:t>3,095</w:t>
      </w:r>
      <w:r w:rsidRPr="00122DEB">
        <w:t>.</w:t>
      </w:r>
      <w:r w:rsidRPr="00122DEB" w:rsidR="00FA42BF">
        <w:t xml:space="preserve"> The average time per re</w:t>
      </w:r>
      <w:r w:rsidRPr="00122DEB" w:rsidR="007C7EC0">
        <w:t xml:space="preserve">sponse is approximately </w:t>
      </w:r>
      <w:r w:rsidRPr="00122DEB" w:rsidR="002137B2">
        <w:t>82</w:t>
      </w:r>
      <w:r w:rsidRPr="00122DEB" w:rsidR="007C7EC0">
        <w:t xml:space="preserve"> hours (253,</w:t>
      </w:r>
      <w:r w:rsidRPr="00122DEB" w:rsidR="002137B2">
        <w:t>416</w:t>
      </w:r>
      <w:r w:rsidRPr="00122DEB" w:rsidR="007C7EC0">
        <w:t>/</w:t>
      </w:r>
      <w:r w:rsidRPr="00122DEB" w:rsidR="002137B2">
        <w:t>3,095</w:t>
      </w:r>
      <w:r w:rsidRPr="00122DEB" w:rsidR="00620450">
        <w:t>).</w:t>
      </w:r>
      <w:r>
        <w:rPr>
          <w:rStyle w:val="FootnoteReference"/>
        </w:rPr>
        <w:footnoteReference w:id="2"/>
      </w:r>
      <w:r w:rsidRPr="00122DEB" w:rsidR="00A517D1">
        <w:t xml:space="preserve"> The</w:t>
      </w:r>
      <w:r w:rsidRPr="00122DEB" w:rsidR="00261EA5">
        <w:t xml:space="preserve"> estimated</w:t>
      </w:r>
      <w:r w:rsidRPr="00122DEB" w:rsidR="00A517D1">
        <w:t xml:space="preserve"> annual </w:t>
      </w:r>
      <w:r w:rsidRPr="00122DEB" w:rsidR="006366DB">
        <w:t>labor</w:t>
      </w:r>
      <w:r w:rsidRPr="00122DEB" w:rsidR="00A517D1">
        <w:t xml:space="preserve"> cost burden is </w:t>
      </w:r>
      <w:r w:rsidRPr="00122DEB" w:rsidR="00654855">
        <w:t>$16,1</w:t>
      </w:r>
      <w:r w:rsidRPr="00122DEB" w:rsidR="002137B2">
        <w:t>77,013</w:t>
      </w:r>
      <w:r w:rsidRPr="00122DEB" w:rsidR="00467099">
        <w:t>.</w:t>
      </w:r>
      <w:r>
        <w:rPr>
          <w:rStyle w:val="FootnoteReference"/>
        </w:rPr>
        <w:footnoteReference w:id="3"/>
      </w:r>
      <w:r w:rsidRPr="00122DEB" w:rsidR="00FB5A5A">
        <w:t xml:space="preserve"> </w:t>
      </w:r>
      <w:r w:rsidRPr="00122DEB" w:rsidR="00902107">
        <w:t>The estimated weighted wage rate is $63.84</w:t>
      </w:r>
      <w:r w:rsidRPr="00122DEB" w:rsidR="00577F48">
        <w:t>.</w:t>
      </w:r>
      <w:r>
        <w:rPr>
          <w:rStyle w:val="FootnoteReference"/>
        </w:rPr>
        <w:footnoteReference w:id="4"/>
      </w:r>
    </w:p>
    <w:p w:rsidR="00505CF5" w:rsidRPr="00122DEB" w:rsidP="00505CF5" w14:paraId="7906C999" w14:textId="792EBC6B">
      <w:pPr>
        <w:numPr>
          <w:ilvl w:val="0"/>
          <w:numId w:val="1"/>
        </w:numPr>
        <w:rPr>
          <w:i/>
          <w:sz w:val="28"/>
          <w:szCs w:val="28"/>
        </w:rPr>
      </w:pPr>
      <w:r w:rsidRPr="00122DEB">
        <w:rPr>
          <w:i/>
          <w:sz w:val="28"/>
          <w:szCs w:val="28"/>
        </w:rPr>
        <w:t>Describe the monetary burden to respondents (out of pocket costs) needed to complete this collection.</w:t>
      </w:r>
    </w:p>
    <w:p w:rsidR="0045164D" w:rsidRPr="00122DEB" w:rsidP="0045164D" w14:paraId="357F7C1F" w14:textId="2CFD9454">
      <w:pPr>
        <w:ind w:left="360"/>
      </w:pPr>
      <w:r w:rsidRPr="00122DEB">
        <w:t xml:space="preserve">The </w:t>
      </w:r>
      <w:r w:rsidRPr="00122DEB" w:rsidR="002137B2">
        <w:t xml:space="preserve">estimated </w:t>
      </w:r>
      <w:r w:rsidRPr="00122DEB">
        <w:t>annual non</w:t>
      </w:r>
      <w:r w:rsidRPr="00122DEB" w:rsidR="000969D6">
        <w:t xml:space="preserve">-labor cost burden to respondents is </w:t>
      </w:r>
      <w:r w:rsidRPr="00122DEB" w:rsidR="00B0059E">
        <w:t>$485,</w:t>
      </w:r>
      <w:r w:rsidRPr="00122DEB" w:rsidR="002137B2">
        <w:t>310</w:t>
      </w:r>
      <w:r w:rsidRPr="00122DEB" w:rsidR="00E75543">
        <w:t>.</w:t>
      </w:r>
      <w:r>
        <w:rPr>
          <w:rStyle w:val="FootnoteReference"/>
        </w:rPr>
        <w:footnoteReference w:id="5"/>
      </w:r>
      <w:r w:rsidRPr="00122DEB" w:rsidR="003D66AC">
        <w:t xml:space="preserve"> The total monetary burden is $16,6</w:t>
      </w:r>
      <w:r w:rsidRPr="00122DEB" w:rsidR="002137B2">
        <w:t>62,323</w:t>
      </w:r>
      <w:r w:rsidRPr="00122DEB" w:rsidR="003D66AC">
        <w:t xml:space="preserve"> ($16,1</w:t>
      </w:r>
      <w:r w:rsidRPr="00122DEB" w:rsidR="002137B2">
        <w:t>77,013</w:t>
      </w:r>
      <w:r w:rsidRPr="00122DEB" w:rsidR="00A02AEC">
        <w:t xml:space="preserve"> + $485,</w:t>
      </w:r>
      <w:r w:rsidRPr="00122DEB" w:rsidR="002137B2">
        <w:t>310</w:t>
      </w:r>
      <w:r w:rsidRPr="00122DEB" w:rsidR="00A02AEC">
        <w:t>).</w:t>
      </w:r>
    </w:p>
    <w:p w:rsidR="00505CF5" w:rsidRPr="00122DEB" w:rsidP="00505CF5" w14:paraId="27922C34" w14:textId="519A609A">
      <w:pPr>
        <w:numPr>
          <w:ilvl w:val="0"/>
          <w:numId w:val="1"/>
        </w:numPr>
        <w:rPr>
          <w:i/>
          <w:sz w:val="28"/>
          <w:szCs w:val="28"/>
        </w:rPr>
      </w:pPr>
      <w:r w:rsidRPr="00122DEB">
        <w:rPr>
          <w:i/>
          <w:sz w:val="28"/>
          <w:szCs w:val="28"/>
        </w:rPr>
        <w:t>Describe the cost incurred by the Federal Government to complete this collection.</w:t>
      </w:r>
    </w:p>
    <w:p w:rsidR="00505CF5" w:rsidRPr="00A64608" w:rsidP="00505CF5" w14:paraId="2DB687DB" w14:textId="2B7A6829">
      <w:pPr>
        <w:ind w:left="360"/>
        <w:rPr>
          <w:i/>
          <w:sz w:val="28"/>
          <w:szCs w:val="28"/>
        </w:rPr>
      </w:pPr>
      <w:r w:rsidRPr="00A64608">
        <w:t xml:space="preserve">The estimated annual </w:t>
      </w:r>
      <w:r w:rsidRPr="00A64608" w:rsidR="009E6AE9">
        <w:t>cost to the Federal Government is</w:t>
      </w:r>
      <w:r w:rsidRPr="00A64608" w:rsidR="00195177">
        <w:t xml:space="preserve"> </w:t>
      </w:r>
      <w:r w:rsidRPr="00A64608" w:rsidR="00CA3193">
        <w:t>$</w:t>
      </w:r>
      <w:r w:rsidRPr="00A64608" w:rsidR="008E377E">
        <w:t xml:space="preserve">564,590. This represents a decrease </w:t>
      </w:r>
      <w:r w:rsidRPr="00A64608" w:rsidR="00F534F1">
        <w:t xml:space="preserve">of </w:t>
      </w:r>
      <w:r w:rsidRPr="00A64608" w:rsidR="00A1749A">
        <w:t xml:space="preserve">$304,733 from the previous report. </w:t>
      </w:r>
      <w:r w:rsidRPr="00A64608" w:rsidR="00F534F1">
        <w:t>This decrease is due to calculation methodology, primarily concerning other solicitation response efforts, where on the past report,</w:t>
      </w:r>
      <w:r w:rsidRPr="00A64608" w:rsidR="002259FD">
        <w:t xml:space="preserve"> the calculation figures used for this category did not reflect the same number of responses </w:t>
      </w:r>
      <w:r w:rsidRPr="00A64608" w:rsidR="002259FD">
        <w:t xml:space="preserve">identified for this category. The calculations herein utilize a one-for-one match between the estimated total responses per each action and the number of responses used to calculate the Government’s burden. These calculations are reflected in </w:t>
      </w:r>
      <w:r w:rsidR="00AC003E">
        <w:t xml:space="preserve">Appendix </w:t>
      </w:r>
      <w:r w:rsidRPr="00A64608" w:rsidR="002259FD">
        <w:t xml:space="preserve">section 4. </w:t>
      </w:r>
    </w:p>
    <w:p w:rsidR="00505CF5" w:rsidRPr="00122DEB" w:rsidP="00505CF5" w14:paraId="4E86A28B" w14:textId="77777777">
      <w:pPr>
        <w:numPr>
          <w:ilvl w:val="0"/>
          <w:numId w:val="1"/>
        </w:numPr>
        <w:rPr>
          <w:i/>
          <w:sz w:val="28"/>
          <w:szCs w:val="28"/>
        </w:rPr>
      </w:pPr>
      <w:r w:rsidRPr="00122DEB">
        <w:rPr>
          <w:i/>
          <w:sz w:val="28"/>
          <w:szCs w:val="28"/>
        </w:rPr>
        <w:t>Explain any changes/adjustments to this collection since the previous submission</w:t>
      </w:r>
    </w:p>
    <w:p w:rsidR="00505CF5" w:rsidRPr="00122DEB" w:rsidP="00505CF5" w14:paraId="1E167B00" w14:textId="68B31A6F">
      <w:pPr>
        <w:ind w:left="360"/>
      </w:pPr>
      <w:r w:rsidRPr="00122DEB">
        <w:t xml:space="preserve">This collection resulted in a net </w:t>
      </w:r>
      <w:r w:rsidRPr="00122DEB">
        <w:rPr>
          <w:u w:val="single"/>
        </w:rPr>
        <w:t>decrease</w:t>
      </w:r>
      <w:r w:rsidRPr="00122DEB">
        <w:t xml:space="preserve"> of </w:t>
      </w:r>
      <w:r w:rsidRPr="00122DEB" w:rsidR="00AE3223">
        <w:t>348</w:t>
      </w:r>
      <w:r w:rsidRPr="00122DEB">
        <w:t xml:space="preserve"> hours since the previous submission. A breakdown of the changes is as follows:</w:t>
      </w:r>
    </w:p>
    <w:tbl>
      <w:tblPr>
        <w:tblW w:w="9195" w:type="dxa"/>
        <w:tblInd w:w="355" w:type="dxa"/>
        <w:tblLook w:val="04A0"/>
      </w:tblPr>
      <w:tblGrid>
        <w:gridCol w:w="3140"/>
        <w:gridCol w:w="3120"/>
        <w:gridCol w:w="1011"/>
        <w:gridCol w:w="986"/>
        <w:gridCol w:w="938"/>
      </w:tblGrid>
      <w:tr w14:paraId="38DDEE86" w14:textId="77777777" w:rsidTr="00BB71C3">
        <w:tblPrEx>
          <w:tblW w:w="9195" w:type="dxa"/>
          <w:tblInd w:w="355" w:type="dxa"/>
          <w:tblLook w:val="04A0"/>
        </w:tblPrEx>
        <w:trPr>
          <w:trHeight w:val="288"/>
        </w:trPr>
        <w:tc>
          <w:tcPr>
            <w:tcW w:w="3140" w:type="dxa"/>
            <w:tcBorders>
              <w:top w:val="single" w:sz="4" w:space="0" w:color="auto"/>
              <w:left w:val="single" w:sz="4" w:space="0" w:color="auto"/>
              <w:bottom w:val="single" w:sz="4" w:space="0" w:color="auto"/>
              <w:right w:val="single" w:sz="4" w:space="0" w:color="auto"/>
            </w:tcBorders>
            <w:shd w:val="clear" w:color="000000" w:fill="E7E6E6"/>
            <w:noWrap/>
            <w:hideMark/>
          </w:tcPr>
          <w:p w:rsidR="00BB71C3" w:rsidRPr="00BB71C3" w:rsidP="00BB71C3" w14:paraId="11285987" w14:textId="77777777">
            <w:pPr>
              <w:spacing w:after="0"/>
              <w:rPr>
                <w:b/>
                <w:bCs/>
                <w:color w:val="000000"/>
                <w:sz w:val="22"/>
                <w:szCs w:val="22"/>
              </w:rPr>
            </w:pPr>
            <w:r w:rsidRPr="00BB71C3">
              <w:rPr>
                <w:b/>
                <w:bCs/>
                <w:color w:val="000000"/>
                <w:sz w:val="22"/>
                <w:szCs w:val="22"/>
              </w:rPr>
              <w:t>Pre-Award</w:t>
            </w:r>
          </w:p>
        </w:tc>
        <w:tc>
          <w:tcPr>
            <w:tcW w:w="3120" w:type="dxa"/>
            <w:tcBorders>
              <w:top w:val="single" w:sz="4" w:space="0" w:color="auto"/>
              <w:left w:val="nil"/>
              <w:bottom w:val="single" w:sz="4" w:space="0" w:color="auto"/>
              <w:right w:val="single" w:sz="4" w:space="0" w:color="auto"/>
            </w:tcBorders>
            <w:shd w:val="clear" w:color="000000" w:fill="E7E6E6"/>
            <w:hideMark/>
          </w:tcPr>
          <w:p w:rsidR="00BB71C3" w:rsidRPr="00BB71C3" w:rsidP="00BB71C3" w14:paraId="53FF5C8B" w14:textId="77777777">
            <w:pPr>
              <w:spacing w:after="0"/>
              <w:rPr>
                <w:b/>
                <w:bCs/>
                <w:color w:val="000000"/>
                <w:sz w:val="22"/>
                <w:szCs w:val="22"/>
              </w:rPr>
            </w:pPr>
            <w:r w:rsidRPr="00BB71C3">
              <w:rPr>
                <w:b/>
                <w:bCs/>
                <w:color w:val="000000"/>
                <w:sz w:val="22"/>
                <w:szCs w:val="22"/>
              </w:rPr>
              <w:t>Reason for Deletion/Revision</w:t>
            </w:r>
          </w:p>
        </w:tc>
        <w:tc>
          <w:tcPr>
            <w:tcW w:w="1011" w:type="dxa"/>
            <w:tcBorders>
              <w:top w:val="single" w:sz="4" w:space="0" w:color="auto"/>
              <w:left w:val="nil"/>
              <w:bottom w:val="single" w:sz="4" w:space="0" w:color="auto"/>
              <w:right w:val="single" w:sz="4" w:space="0" w:color="auto"/>
            </w:tcBorders>
            <w:shd w:val="clear" w:color="000000" w:fill="E7E6E6"/>
            <w:hideMark/>
          </w:tcPr>
          <w:p w:rsidR="00BB71C3" w:rsidRPr="00BB71C3" w:rsidP="00BB71C3" w14:paraId="068E2BCC" w14:textId="77777777">
            <w:pPr>
              <w:spacing w:after="0"/>
              <w:jc w:val="center"/>
              <w:rPr>
                <w:b/>
                <w:bCs/>
                <w:color w:val="000000"/>
                <w:sz w:val="22"/>
                <w:szCs w:val="22"/>
              </w:rPr>
            </w:pPr>
            <w:r w:rsidRPr="00BB71C3">
              <w:rPr>
                <w:b/>
                <w:bCs/>
                <w:color w:val="000000"/>
                <w:sz w:val="22"/>
                <w:szCs w:val="22"/>
              </w:rPr>
              <w:t>Original</w:t>
            </w:r>
          </w:p>
        </w:tc>
        <w:tc>
          <w:tcPr>
            <w:tcW w:w="986" w:type="dxa"/>
            <w:tcBorders>
              <w:top w:val="single" w:sz="4" w:space="0" w:color="auto"/>
              <w:left w:val="nil"/>
              <w:bottom w:val="single" w:sz="4" w:space="0" w:color="auto"/>
              <w:right w:val="single" w:sz="4" w:space="0" w:color="auto"/>
            </w:tcBorders>
            <w:shd w:val="clear" w:color="000000" w:fill="E7E6E6"/>
            <w:hideMark/>
          </w:tcPr>
          <w:p w:rsidR="00BB71C3" w:rsidRPr="00BB71C3" w:rsidP="00BB71C3" w14:paraId="1732E8C9" w14:textId="77777777">
            <w:pPr>
              <w:spacing w:after="0"/>
              <w:jc w:val="center"/>
              <w:rPr>
                <w:b/>
                <w:bCs/>
                <w:color w:val="000000"/>
                <w:sz w:val="22"/>
                <w:szCs w:val="22"/>
              </w:rPr>
            </w:pPr>
            <w:r w:rsidRPr="00BB71C3">
              <w:rPr>
                <w:b/>
                <w:bCs/>
                <w:color w:val="000000"/>
                <w:sz w:val="22"/>
                <w:szCs w:val="22"/>
              </w:rPr>
              <w:t>Current</w:t>
            </w:r>
          </w:p>
        </w:tc>
        <w:tc>
          <w:tcPr>
            <w:tcW w:w="938" w:type="dxa"/>
            <w:tcBorders>
              <w:top w:val="single" w:sz="4" w:space="0" w:color="auto"/>
              <w:left w:val="nil"/>
              <w:bottom w:val="single" w:sz="4" w:space="0" w:color="auto"/>
              <w:right w:val="single" w:sz="4" w:space="0" w:color="auto"/>
            </w:tcBorders>
            <w:shd w:val="clear" w:color="000000" w:fill="E7E6E6"/>
            <w:hideMark/>
          </w:tcPr>
          <w:p w:rsidR="00BB71C3" w:rsidRPr="00BB71C3" w:rsidP="00BB71C3" w14:paraId="171918ED" w14:textId="77777777">
            <w:pPr>
              <w:spacing w:after="0"/>
              <w:jc w:val="center"/>
              <w:rPr>
                <w:b/>
                <w:bCs/>
                <w:color w:val="000000"/>
                <w:sz w:val="22"/>
                <w:szCs w:val="22"/>
              </w:rPr>
            </w:pPr>
            <w:r w:rsidRPr="00BB71C3">
              <w:rPr>
                <w:b/>
                <w:bCs/>
                <w:color w:val="000000"/>
                <w:sz w:val="22"/>
                <w:szCs w:val="22"/>
              </w:rPr>
              <w:t>Change</w:t>
            </w:r>
          </w:p>
        </w:tc>
      </w:tr>
      <w:tr w14:paraId="48F03AC2"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35146DE3" w14:textId="77777777">
            <w:pPr>
              <w:spacing w:after="0"/>
              <w:rPr>
                <w:color w:val="000000"/>
                <w:sz w:val="22"/>
                <w:szCs w:val="22"/>
              </w:rPr>
            </w:pPr>
            <w:r w:rsidRPr="00BB71C3">
              <w:rPr>
                <w:color w:val="000000"/>
                <w:sz w:val="22"/>
                <w:szCs w:val="22"/>
              </w:rPr>
              <w:t>652.236-71</w:t>
            </w:r>
          </w:p>
        </w:tc>
        <w:tc>
          <w:tcPr>
            <w:tcW w:w="3120" w:type="dxa"/>
            <w:tcBorders>
              <w:top w:val="nil"/>
              <w:left w:val="nil"/>
              <w:bottom w:val="single" w:sz="4" w:space="0" w:color="auto"/>
              <w:right w:val="single" w:sz="4" w:space="0" w:color="auto"/>
            </w:tcBorders>
            <w:shd w:val="clear" w:color="auto" w:fill="auto"/>
            <w:hideMark/>
          </w:tcPr>
          <w:p w:rsidR="00BB71C3" w:rsidRPr="00BB71C3" w:rsidP="00BB71C3" w14:paraId="6BC863D2" w14:textId="3725B41F">
            <w:pPr>
              <w:spacing w:after="0"/>
              <w:rPr>
                <w:color w:val="000000"/>
                <w:sz w:val="22"/>
                <w:szCs w:val="22"/>
              </w:rPr>
            </w:pPr>
            <w:r w:rsidRPr="00BB71C3">
              <w:rPr>
                <w:color w:val="000000"/>
                <w:sz w:val="22"/>
                <w:szCs w:val="22"/>
              </w:rPr>
              <w:t xml:space="preserve">This estimate was reduced to a decrease in the estimated number of annual </w:t>
            </w:r>
            <w:r w:rsidRPr="00122DEB">
              <w:rPr>
                <w:color w:val="000000"/>
                <w:sz w:val="22"/>
                <w:szCs w:val="22"/>
              </w:rPr>
              <w:t>solicitations</w:t>
            </w:r>
            <w:r w:rsidRPr="00BB71C3">
              <w:rPr>
                <w:color w:val="000000"/>
                <w:sz w:val="22"/>
                <w:szCs w:val="22"/>
              </w:rPr>
              <w:t xml:space="preserve"> containing this provision.</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01AA5EA3" w14:textId="77777777">
            <w:pPr>
              <w:spacing w:after="0"/>
              <w:jc w:val="center"/>
              <w:rPr>
                <w:color w:val="000000"/>
                <w:sz w:val="22"/>
                <w:szCs w:val="22"/>
              </w:rPr>
            </w:pPr>
            <w:r w:rsidRPr="00BB71C3">
              <w:rPr>
                <w:color w:val="000000"/>
                <w:sz w:val="22"/>
                <w:szCs w:val="22"/>
              </w:rPr>
              <w:t>550</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7FFD43B1" w14:textId="77777777">
            <w:pPr>
              <w:spacing w:after="0"/>
              <w:jc w:val="center"/>
              <w:rPr>
                <w:color w:val="000000"/>
                <w:sz w:val="22"/>
                <w:szCs w:val="22"/>
              </w:rPr>
            </w:pPr>
            <w:r w:rsidRPr="00BB71C3">
              <w:rPr>
                <w:color w:val="000000"/>
                <w:sz w:val="22"/>
                <w:szCs w:val="22"/>
              </w:rPr>
              <w:t>352</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321ACB26" w14:textId="77777777">
            <w:pPr>
              <w:spacing w:after="0"/>
              <w:jc w:val="center"/>
              <w:rPr>
                <w:color w:val="000000"/>
                <w:sz w:val="22"/>
                <w:szCs w:val="22"/>
              </w:rPr>
            </w:pPr>
            <w:r w:rsidRPr="00BB71C3">
              <w:rPr>
                <w:color w:val="000000"/>
                <w:sz w:val="22"/>
                <w:szCs w:val="22"/>
              </w:rPr>
              <w:t>-198</w:t>
            </w:r>
          </w:p>
        </w:tc>
      </w:tr>
      <w:tr w14:paraId="5E7A41C3"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430B0908" w14:textId="77777777">
            <w:pPr>
              <w:spacing w:after="0"/>
              <w:rPr>
                <w:color w:val="000000"/>
                <w:sz w:val="22"/>
                <w:szCs w:val="22"/>
              </w:rPr>
            </w:pPr>
            <w:r w:rsidRPr="00BB71C3">
              <w:rPr>
                <w:color w:val="000000"/>
                <w:sz w:val="22"/>
                <w:szCs w:val="22"/>
              </w:rPr>
              <w:t>652.236-72</w:t>
            </w:r>
          </w:p>
        </w:tc>
        <w:tc>
          <w:tcPr>
            <w:tcW w:w="3120" w:type="dxa"/>
            <w:tcBorders>
              <w:top w:val="nil"/>
              <w:left w:val="nil"/>
              <w:bottom w:val="single" w:sz="4" w:space="0" w:color="auto"/>
              <w:right w:val="single" w:sz="4" w:space="0" w:color="auto"/>
            </w:tcBorders>
            <w:shd w:val="clear" w:color="auto" w:fill="auto"/>
            <w:hideMark/>
          </w:tcPr>
          <w:p w:rsidR="00BB71C3" w:rsidRPr="00BB71C3" w:rsidP="00BB71C3" w14:paraId="1966489B" w14:textId="772EB4D7">
            <w:pPr>
              <w:spacing w:after="0"/>
              <w:rPr>
                <w:color w:val="000000"/>
                <w:sz w:val="22"/>
                <w:szCs w:val="22"/>
              </w:rPr>
            </w:pPr>
            <w:r w:rsidRPr="00BB71C3">
              <w:rPr>
                <w:color w:val="000000"/>
                <w:sz w:val="22"/>
                <w:szCs w:val="22"/>
              </w:rPr>
              <w:t xml:space="preserve">This estimate was reduced to a decrease in the estimated number annual </w:t>
            </w:r>
            <w:r w:rsidRPr="00122DEB">
              <w:rPr>
                <w:color w:val="000000"/>
                <w:sz w:val="22"/>
                <w:szCs w:val="22"/>
              </w:rPr>
              <w:t>solicitations</w:t>
            </w:r>
            <w:r w:rsidRPr="00BB71C3">
              <w:rPr>
                <w:color w:val="000000"/>
                <w:sz w:val="22"/>
                <w:szCs w:val="22"/>
              </w:rPr>
              <w:t xml:space="preserve"> containing this provision.</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03FC2DD7" w14:textId="77777777">
            <w:pPr>
              <w:spacing w:after="0"/>
              <w:jc w:val="center"/>
              <w:rPr>
                <w:color w:val="000000"/>
                <w:sz w:val="22"/>
                <w:szCs w:val="22"/>
              </w:rPr>
            </w:pPr>
            <w:r w:rsidRPr="00BB71C3">
              <w:rPr>
                <w:color w:val="000000"/>
                <w:sz w:val="22"/>
                <w:szCs w:val="22"/>
              </w:rPr>
              <w:t>2,624</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7C77482D" w14:textId="77777777">
            <w:pPr>
              <w:spacing w:after="0"/>
              <w:jc w:val="center"/>
              <w:rPr>
                <w:color w:val="000000"/>
                <w:sz w:val="22"/>
                <w:szCs w:val="22"/>
              </w:rPr>
            </w:pPr>
            <w:r w:rsidRPr="00BB71C3">
              <w:rPr>
                <w:color w:val="000000"/>
                <w:sz w:val="22"/>
                <w:szCs w:val="22"/>
              </w:rPr>
              <w:t>2,400</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0718D399" w14:textId="77777777">
            <w:pPr>
              <w:spacing w:after="0"/>
              <w:jc w:val="center"/>
              <w:rPr>
                <w:color w:val="000000"/>
                <w:sz w:val="22"/>
                <w:szCs w:val="22"/>
              </w:rPr>
            </w:pPr>
            <w:r w:rsidRPr="00BB71C3">
              <w:rPr>
                <w:color w:val="000000"/>
                <w:sz w:val="22"/>
                <w:szCs w:val="22"/>
              </w:rPr>
              <w:t>-224</w:t>
            </w:r>
          </w:p>
        </w:tc>
      </w:tr>
      <w:tr w14:paraId="414C34BC" w14:textId="77777777" w:rsidTr="00BB71C3">
        <w:tblPrEx>
          <w:tblW w:w="9195" w:type="dxa"/>
          <w:tblInd w:w="355" w:type="dxa"/>
          <w:tblLook w:val="04A0"/>
        </w:tblPrEx>
        <w:trPr>
          <w:trHeight w:val="828"/>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1339C3FD" w14:textId="77777777">
            <w:pPr>
              <w:spacing w:after="0"/>
              <w:rPr>
                <w:color w:val="000000"/>
                <w:sz w:val="22"/>
                <w:szCs w:val="22"/>
              </w:rPr>
            </w:pPr>
            <w:r w:rsidRPr="00BB71C3">
              <w:rPr>
                <w:color w:val="000000"/>
                <w:sz w:val="22"/>
                <w:szCs w:val="22"/>
              </w:rPr>
              <w:t>652.237-73</w:t>
            </w:r>
          </w:p>
        </w:tc>
        <w:tc>
          <w:tcPr>
            <w:tcW w:w="3120" w:type="dxa"/>
            <w:tcBorders>
              <w:top w:val="nil"/>
              <w:left w:val="nil"/>
              <w:bottom w:val="single" w:sz="4" w:space="0" w:color="auto"/>
              <w:right w:val="single" w:sz="4" w:space="0" w:color="auto"/>
            </w:tcBorders>
            <w:shd w:val="clear" w:color="auto" w:fill="auto"/>
            <w:hideMark/>
          </w:tcPr>
          <w:p w:rsidR="00BB71C3" w:rsidP="00BB71C3" w14:paraId="390DA586" w14:textId="77777777">
            <w:pPr>
              <w:spacing w:after="0"/>
              <w:rPr>
                <w:color w:val="000000"/>
                <w:sz w:val="22"/>
                <w:szCs w:val="22"/>
              </w:rPr>
            </w:pPr>
            <w:r w:rsidRPr="00BB71C3">
              <w:rPr>
                <w:color w:val="000000"/>
                <w:sz w:val="22"/>
                <w:szCs w:val="22"/>
              </w:rPr>
              <w:t>This estimate was increased due to an increase in the estimated burden hours per response.</w:t>
            </w:r>
            <w:r>
              <w:rPr>
                <w:rStyle w:val="FootnoteReference"/>
                <w:color w:val="000000"/>
                <w:sz w:val="22"/>
                <w:szCs w:val="22"/>
              </w:rPr>
              <w:footnoteReference w:id="6"/>
            </w:r>
          </w:p>
          <w:p w:rsidR="00CE487C" w:rsidRPr="00BB71C3" w:rsidP="00BB71C3" w14:paraId="2A2074D6" w14:textId="6A64D35E">
            <w:pPr>
              <w:spacing w:after="0"/>
              <w:rPr>
                <w:color w:val="000000"/>
                <w:sz w:val="22"/>
                <w:szCs w:val="22"/>
              </w:rPr>
            </w:pP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3A2F0ADD" w14:textId="77777777">
            <w:pPr>
              <w:spacing w:after="0"/>
              <w:jc w:val="center"/>
              <w:rPr>
                <w:color w:val="000000"/>
                <w:sz w:val="22"/>
                <w:szCs w:val="22"/>
              </w:rPr>
            </w:pPr>
            <w:r w:rsidRPr="00BB71C3">
              <w:rPr>
                <w:color w:val="000000"/>
                <w:sz w:val="22"/>
                <w:szCs w:val="22"/>
              </w:rPr>
              <w:t>32</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39C080F3" w14:textId="77777777">
            <w:pPr>
              <w:spacing w:after="0"/>
              <w:jc w:val="center"/>
              <w:rPr>
                <w:color w:val="000000"/>
                <w:sz w:val="22"/>
                <w:szCs w:val="22"/>
              </w:rPr>
            </w:pPr>
            <w:r w:rsidRPr="00BB71C3">
              <w:rPr>
                <w:color w:val="000000"/>
                <w:sz w:val="22"/>
                <w:szCs w:val="22"/>
              </w:rPr>
              <w:t>84</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291FBAC1" w14:textId="77777777">
            <w:pPr>
              <w:spacing w:after="0"/>
              <w:jc w:val="center"/>
              <w:rPr>
                <w:color w:val="000000"/>
                <w:sz w:val="22"/>
                <w:szCs w:val="22"/>
              </w:rPr>
            </w:pPr>
            <w:r w:rsidRPr="00BB71C3">
              <w:rPr>
                <w:color w:val="000000"/>
                <w:sz w:val="22"/>
                <w:szCs w:val="22"/>
              </w:rPr>
              <w:t>52</w:t>
            </w:r>
          </w:p>
        </w:tc>
      </w:tr>
      <w:tr w14:paraId="3D69167B"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238FFA19" w14:textId="77777777">
            <w:pPr>
              <w:spacing w:after="0"/>
              <w:rPr>
                <w:color w:val="000000"/>
                <w:sz w:val="22"/>
                <w:szCs w:val="22"/>
              </w:rPr>
            </w:pPr>
            <w:r w:rsidRPr="00BB71C3">
              <w:rPr>
                <w:color w:val="000000"/>
                <w:sz w:val="22"/>
                <w:szCs w:val="22"/>
              </w:rPr>
              <w:t>652.245-70</w:t>
            </w:r>
          </w:p>
        </w:tc>
        <w:tc>
          <w:tcPr>
            <w:tcW w:w="3120" w:type="dxa"/>
            <w:tcBorders>
              <w:top w:val="nil"/>
              <w:left w:val="nil"/>
              <w:bottom w:val="single" w:sz="4" w:space="0" w:color="auto"/>
              <w:right w:val="single" w:sz="4" w:space="0" w:color="auto"/>
            </w:tcBorders>
            <w:shd w:val="clear" w:color="auto" w:fill="auto"/>
            <w:hideMark/>
          </w:tcPr>
          <w:p w:rsidR="00CE487C" w:rsidRPr="00BB71C3" w:rsidP="00BB71C3" w14:paraId="657A56D7" w14:textId="64473D13">
            <w:pPr>
              <w:spacing w:after="0"/>
              <w:rPr>
                <w:color w:val="000000"/>
                <w:sz w:val="22"/>
                <w:szCs w:val="22"/>
              </w:rPr>
            </w:pPr>
            <w:r w:rsidRPr="00BB71C3">
              <w:rPr>
                <w:color w:val="000000"/>
                <w:sz w:val="22"/>
                <w:szCs w:val="22"/>
              </w:rPr>
              <w:t>This estimate was increased due to an increase in the estimated number of annual solicitations containing this provision.</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21625411" w14:textId="77777777">
            <w:pPr>
              <w:spacing w:after="0"/>
              <w:jc w:val="center"/>
              <w:rPr>
                <w:color w:val="000000"/>
                <w:sz w:val="22"/>
                <w:szCs w:val="22"/>
              </w:rPr>
            </w:pPr>
            <w:r w:rsidRPr="00BB71C3">
              <w:rPr>
                <w:color w:val="000000"/>
                <w:sz w:val="22"/>
                <w:szCs w:val="22"/>
              </w:rPr>
              <w:t>14</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543FE179" w14:textId="77777777">
            <w:pPr>
              <w:spacing w:after="0"/>
              <w:jc w:val="center"/>
              <w:rPr>
                <w:color w:val="000000"/>
                <w:sz w:val="22"/>
                <w:szCs w:val="22"/>
              </w:rPr>
            </w:pPr>
            <w:r w:rsidRPr="00BB71C3">
              <w:rPr>
                <w:color w:val="000000"/>
                <w:sz w:val="22"/>
                <w:szCs w:val="22"/>
              </w:rPr>
              <w:t>66</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31B9BBDF" w14:textId="77777777">
            <w:pPr>
              <w:spacing w:after="0"/>
              <w:jc w:val="center"/>
              <w:rPr>
                <w:color w:val="000000"/>
                <w:sz w:val="22"/>
                <w:szCs w:val="22"/>
              </w:rPr>
            </w:pPr>
            <w:r w:rsidRPr="00BB71C3">
              <w:rPr>
                <w:color w:val="000000"/>
                <w:sz w:val="22"/>
                <w:szCs w:val="22"/>
              </w:rPr>
              <w:t>52</w:t>
            </w:r>
          </w:p>
        </w:tc>
      </w:tr>
      <w:tr w14:paraId="55B5FBFD"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03903691" w14:textId="77777777">
            <w:pPr>
              <w:spacing w:after="0"/>
              <w:rPr>
                <w:color w:val="000000"/>
                <w:sz w:val="22"/>
                <w:szCs w:val="22"/>
              </w:rPr>
            </w:pPr>
            <w:r w:rsidRPr="00BB71C3">
              <w:rPr>
                <w:color w:val="000000"/>
                <w:sz w:val="22"/>
                <w:szCs w:val="22"/>
              </w:rPr>
              <w:t>Other solicitation response efforts</w:t>
            </w:r>
          </w:p>
        </w:tc>
        <w:tc>
          <w:tcPr>
            <w:tcW w:w="3120" w:type="dxa"/>
            <w:tcBorders>
              <w:top w:val="nil"/>
              <w:left w:val="nil"/>
              <w:bottom w:val="single" w:sz="4" w:space="0" w:color="auto"/>
              <w:right w:val="single" w:sz="4" w:space="0" w:color="auto"/>
            </w:tcBorders>
            <w:shd w:val="clear" w:color="auto" w:fill="auto"/>
            <w:noWrap/>
            <w:hideMark/>
          </w:tcPr>
          <w:p w:rsidR="00BB71C3" w:rsidRPr="00BB71C3" w:rsidP="00BB71C3" w14:paraId="4E8A0FE6" w14:textId="160BBA0E">
            <w:pPr>
              <w:spacing w:after="0"/>
              <w:rPr>
                <w:color w:val="000000"/>
                <w:sz w:val="22"/>
                <w:szCs w:val="22"/>
              </w:rPr>
            </w:pPr>
            <w:r w:rsidRPr="00122DEB">
              <w:rPr>
                <w:color w:val="000000"/>
                <w:sz w:val="22"/>
                <w:szCs w:val="22"/>
              </w:rPr>
              <w:t xml:space="preserve">This estimate was decreased due to a change in </w:t>
            </w:r>
            <w:r w:rsidRPr="00122DEB" w:rsidR="00BF29C6">
              <w:rPr>
                <w:color w:val="000000"/>
                <w:sz w:val="22"/>
                <w:szCs w:val="22"/>
              </w:rPr>
              <w:t xml:space="preserve">the </w:t>
            </w:r>
            <w:r w:rsidRPr="00122DEB">
              <w:rPr>
                <w:color w:val="000000"/>
                <w:sz w:val="22"/>
                <w:szCs w:val="22"/>
              </w:rPr>
              <w:t xml:space="preserve">estimated </w:t>
            </w:r>
            <w:r w:rsidRPr="00122DEB" w:rsidR="00BF29C6">
              <w:rPr>
                <w:color w:val="000000"/>
                <w:sz w:val="22"/>
                <w:szCs w:val="22"/>
              </w:rPr>
              <w:t xml:space="preserve">mix of </w:t>
            </w:r>
            <w:r w:rsidRPr="00122DEB" w:rsidR="00377D29">
              <w:rPr>
                <w:color w:val="000000"/>
                <w:sz w:val="22"/>
                <w:szCs w:val="22"/>
              </w:rPr>
              <w:t>RFPs and IFBs</w:t>
            </w:r>
            <w:r w:rsidRPr="00122DEB" w:rsidR="00BF29C6">
              <w:rPr>
                <w:color w:val="000000"/>
                <w:sz w:val="22"/>
                <w:szCs w:val="22"/>
              </w:rPr>
              <w:t>.</w:t>
            </w:r>
            <w:r w:rsidRPr="00122DEB">
              <w:rPr>
                <w:color w:val="000000"/>
                <w:sz w:val="22"/>
                <w:szCs w:val="22"/>
              </w:rPr>
              <w:t xml:space="preserve"> </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2190BF60" w14:textId="77777777">
            <w:pPr>
              <w:spacing w:after="0"/>
              <w:jc w:val="center"/>
              <w:rPr>
                <w:color w:val="000000"/>
                <w:sz w:val="22"/>
                <w:szCs w:val="22"/>
              </w:rPr>
            </w:pPr>
            <w:r w:rsidRPr="00BB71C3">
              <w:rPr>
                <w:color w:val="000000"/>
                <w:sz w:val="22"/>
                <w:szCs w:val="22"/>
              </w:rPr>
              <w:t>250,394</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490A9107" w14:textId="77777777">
            <w:pPr>
              <w:spacing w:after="0"/>
              <w:jc w:val="center"/>
              <w:rPr>
                <w:color w:val="000000"/>
                <w:sz w:val="22"/>
                <w:szCs w:val="22"/>
              </w:rPr>
            </w:pPr>
            <w:r w:rsidRPr="00BB71C3">
              <w:rPr>
                <w:color w:val="000000"/>
                <w:sz w:val="22"/>
                <w:szCs w:val="22"/>
              </w:rPr>
              <w:t>250,200</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356A9A80" w14:textId="77777777">
            <w:pPr>
              <w:spacing w:after="0"/>
              <w:jc w:val="center"/>
              <w:rPr>
                <w:color w:val="000000"/>
                <w:sz w:val="22"/>
                <w:szCs w:val="22"/>
              </w:rPr>
            </w:pPr>
            <w:r w:rsidRPr="00BB71C3">
              <w:rPr>
                <w:color w:val="000000"/>
                <w:sz w:val="22"/>
                <w:szCs w:val="22"/>
              </w:rPr>
              <w:t>-194</w:t>
            </w:r>
          </w:p>
        </w:tc>
      </w:tr>
      <w:tr w14:paraId="398781ED" w14:textId="77777777" w:rsidTr="00BB71C3">
        <w:tblPrEx>
          <w:tblW w:w="9195" w:type="dxa"/>
          <w:tblInd w:w="355" w:type="dxa"/>
          <w:tblLook w:val="04A0"/>
        </w:tblPrEx>
        <w:trPr>
          <w:trHeight w:val="288"/>
        </w:trPr>
        <w:tc>
          <w:tcPr>
            <w:tcW w:w="3140" w:type="dxa"/>
            <w:tcBorders>
              <w:top w:val="nil"/>
              <w:left w:val="single" w:sz="4" w:space="0" w:color="auto"/>
              <w:bottom w:val="single" w:sz="4" w:space="0" w:color="auto"/>
              <w:right w:val="single" w:sz="4" w:space="0" w:color="auto"/>
            </w:tcBorders>
            <w:shd w:val="clear" w:color="000000" w:fill="E7E6E6"/>
            <w:noWrap/>
            <w:hideMark/>
          </w:tcPr>
          <w:p w:rsidR="00BB71C3" w:rsidRPr="00BB71C3" w:rsidP="00BB71C3" w14:paraId="4190EA6F" w14:textId="77777777">
            <w:pPr>
              <w:spacing w:after="0"/>
              <w:rPr>
                <w:b/>
                <w:bCs/>
                <w:color w:val="000000"/>
                <w:sz w:val="22"/>
                <w:szCs w:val="22"/>
              </w:rPr>
            </w:pPr>
            <w:r w:rsidRPr="00BB71C3">
              <w:rPr>
                <w:b/>
                <w:bCs/>
                <w:color w:val="000000"/>
                <w:sz w:val="22"/>
                <w:szCs w:val="22"/>
              </w:rPr>
              <w:t>Post-Award</w:t>
            </w:r>
          </w:p>
        </w:tc>
        <w:tc>
          <w:tcPr>
            <w:tcW w:w="3120" w:type="dxa"/>
            <w:tcBorders>
              <w:top w:val="nil"/>
              <w:left w:val="nil"/>
              <w:bottom w:val="single" w:sz="4" w:space="0" w:color="auto"/>
              <w:right w:val="single" w:sz="4" w:space="0" w:color="auto"/>
            </w:tcBorders>
            <w:shd w:val="clear" w:color="000000" w:fill="E7E6E6"/>
            <w:hideMark/>
          </w:tcPr>
          <w:p w:rsidR="00BB71C3" w:rsidRPr="00BB71C3" w:rsidP="00BB71C3" w14:paraId="6F7E6FC6" w14:textId="77777777">
            <w:pPr>
              <w:spacing w:after="0"/>
              <w:rPr>
                <w:b/>
                <w:bCs/>
                <w:color w:val="000000"/>
                <w:sz w:val="22"/>
                <w:szCs w:val="22"/>
              </w:rPr>
            </w:pPr>
            <w:r w:rsidRPr="00BB71C3">
              <w:rPr>
                <w:b/>
                <w:bCs/>
                <w:color w:val="000000"/>
                <w:sz w:val="22"/>
                <w:szCs w:val="22"/>
              </w:rPr>
              <w:t>Reason for Deletion/Revision</w:t>
            </w:r>
          </w:p>
        </w:tc>
        <w:tc>
          <w:tcPr>
            <w:tcW w:w="1011" w:type="dxa"/>
            <w:tcBorders>
              <w:top w:val="nil"/>
              <w:left w:val="nil"/>
              <w:bottom w:val="single" w:sz="4" w:space="0" w:color="auto"/>
              <w:right w:val="single" w:sz="4" w:space="0" w:color="auto"/>
            </w:tcBorders>
            <w:shd w:val="clear" w:color="000000" w:fill="E7E6E6"/>
            <w:hideMark/>
          </w:tcPr>
          <w:p w:rsidR="00BB71C3" w:rsidRPr="00BB71C3" w:rsidP="00BB71C3" w14:paraId="6092FBC2" w14:textId="77777777">
            <w:pPr>
              <w:spacing w:after="0"/>
              <w:jc w:val="center"/>
              <w:rPr>
                <w:b/>
                <w:bCs/>
                <w:color w:val="000000"/>
                <w:sz w:val="22"/>
                <w:szCs w:val="22"/>
              </w:rPr>
            </w:pPr>
            <w:r w:rsidRPr="00BB71C3">
              <w:rPr>
                <w:b/>
                <w:bCs/>
                <w:color w:val="000000"/>
                <w:sz w:val="22"/>
                <w:szCs w:val="22"/>
              </w:rPr>
              <w:t>Original</w:t>
            </w:r>
          </w:p>
        </w:tc>
        <w:tc>
          <w:tcPr>
            <w:tcW w:w="986" w:type="dxa"/>
            <w:tcBorders>
              <w:top w:val="nil"/>
              <w:left w:val="nil"/>
              <w:bottom w:val="single" w:sz="4" w:space="0" w:color="auto"/>
              <w:right w:val="single" w:sz="4" w:space="0" w:color="auto"/>
            </w:tcBorders>
            <w:shd w:val="clear" w:color="000000" w:fill="E7E6E6"/>
            <w:hideMark/>
          </w:tcPr>
          <w:p w:rsidR="00BB71C3" w:rsidRPr="00BB71C3" w:rsidP="00BB71C3" w14:paraId="01D132FF" w14:textId="77777777">
            <w:pPr>
              <w:spacing w:after="0"/>
              <w:jc w:val="center"/>
              <w:rPr>
                <w:b/>
                <w:bCs/>
                <w:color w:val="000000"/>
                <w:sz w:val="22"/>
                <w:szCs w:val="22"/>
              </w:rPr>
            </w:pPr>
            <w:r w:rsidRPr="00BB71C3">
              <w:rPr>
                <w:b/>
                <w:bCs/>
                <w:color w:val="000000"/>
                <w:sz w:val="22"/>
                <w:szCs w:val="22"/>
              </w:rPr>
              <w:t>Current</w:t>
            </w:r>
          </w:p>
        </w:tc>
        <w:tc>
          <w:tcPr>
            <w:tcW w:w="938" w:type="dxa"/>
            <w:tcBorders>
              <w:top w:val="nil"/>
              <w:left w:val="nil"/>
              <w:bottom w:val="single" w:sz="4" w:space="0" w:color="auto"/>
              <w:right w:val="single" w:sz="4" w:space="0" w:color="auto"/>
            </w:tcBorders>
            <w:shd w:val="clear" w:color="000000" w:fill="E7E6E6"/>
            <w:hideMark/>
          </w:tcPr>
          <w:p w:rsidR="00BB71C3" w:rsidRPr="00BB71C3" w:rsidP="00BB71C3" w14:paraId="519E1B3B" w14:textId="77777777">
            <w:pPr>
              <w:spacing w:after="0"/>
              <w:jc w:val="center"/>
              <w:rPr>
                <w:b/>
                <w:bCs/>
                <w:color w:val="000000"/>
                <w:sz w:val="22"/>
                <w:szCs w:val="22"/>
              </w:rPr>
            </w:pPr>
            <w:r w:rsidRPr="00BB71C3">
              <w:rPr>
                <w:b/>
                <w:bCs/>
                <w:color w:val="000000"/>
                <w:sz w:val="22"/>
                <w:szCs w:val="22"/>
              </w:rPr>
              <w:t>Change</w:t>
            </w:r>
          </w:p>
        </w:tc>
      </w:tr>
      <w:tr w14:paraId="35102EC2"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1E902343" w14:textId="77777777">
            <w:pPr>
              <w:spacing w:after="0"/>
              <w:rPr>
                <w:color w:val="000000"/>
                <w:sz w:val="22"/>
                <w:szCs w:val="22"/>
              </w:rPr>
            </w:pPr>
            <w:r w:rsidRPr="00BB71C3">
              <w:rPr>
                <w:color w:val="000000"/>
                <w:sz w:val="22"/>
                <w:szCs w:val="22"/>
              </w:rPr>
              <w:t>652.232-72</w:t>
            </w:r>
          </w:p>
        </w:tc>
        <w:tc>
          <w:tcPr>
            <w:tcW w:w="3120" w:type="dxa"/>
            <w:tcBorders>
              <w:top w:val="nil"/>
              <w:left w:val="nil"/>
              <w:bottom w:val="single" w:sz="4" w:space="0" w:color="auto"/>
              <w:right w:val="single" w:sz="4" w:space="0" w:color="auto"/>
            </w:tcBorders>
            <w:shd w:val="clear" w:color="auto" w:fill="auto"/>
            <w:noWrap/>
            <w:hideMark/>
          </w:tcPr>
          <w:p w:rsidR="00BB71C3" w:rsidRPr="00BB71C3" w:rsidP="00BB71C3" w14:paraId="1AA583BB" w14:textId="77777777">
            <w:pPr>
              <w:spacing w:after="0"/>
              <w:rPr>
                <w:color w:val="000000"/>
                <w:sz w:val="22"/>
                <w:szCs w:val="22"/>
              </w:rPr>
            </w:pPr>
            <w:r w:rsidRPr="00BB71C3">
              <w:rPr>
                <w:color w:val="000000"/>
                <w:sz w:val="22"/>
                <w:szCs w:val="22"/>
              </w:rPr>
              <w:t>No change</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5ABB4DDC" w14:textId="77777777">
            <w:pPr>
              <w:spacing w:after="0"/>
              <w:jc w:val="center"/>
              <w:rPr>
                <w:color w:val="000000"/>
                <w:sz w:val="22"/>
                <w:szCs w:val="22"/>
              </w:rPr>
            </w:pPr>
            <w:r w:rsidRPr="00BB71C3">
              <w:rPr>
                <w:color w:val="000000"/>
                <w:sz w:val="22"/>
                <w:szCs w:val="22"/>
              </w:rPr>
              <w:t>50</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5EA6E236" w14:textId="77777777">
            <w:pPr>
              <w:spacing w:after="0"/>
              <w:jc w:val="center"/>
              <w:rPr>
                <w:color w:val="000000"/>
                <w:sz w:val="22"/>
                <w:szCs w:val="22"/>
              </w:rPr>
            </w:pPr>
            <w:r w:rsidRPr="00BB71C3">
              <w:rPr>
                <w:color w:val="000000"/>
                <w:sz w:val="22"/>
                <w:szCs w:val="22"/>
              </w:rPr>
              <w:t>50</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43412408" w14:textId="77777777">
            <w:pPr>
              <w:spacing w:after="0"/>
              <w:jc w:val="center"/>
              <w:rPr>
                <w:color w:val="000000"/>
                <w:sz w:val="22"/>
                <w:szCs w:val="22"/>
              </w:rPr>
            </w:pPr>
            <w:r w:rsidRPr="00BB71C3">
              <w:rPr>
                <w:color w:val="000000"/>
                <w:sz w:val="22"/>
                <w:szCs w:val="22"/>
              </w:rPr>
              <w:t>0</w:t>
            </w:r>
          </w:p>
        </w:tc>
      </w:tr>
      <w:tr w14:paraId="1464C7C9"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48DE98E0" w14:textId="77777777">
            <w:pPr>
              <w:spacing w:after="0"/>
              <w:rPr>
                <w:color w:val="000000"/>
                <w:sz w:val="22"/>
                <w:szCs w:val="22"/>
              </w:rPr>
            </w:pPr>
            <w:r w:rsidRPr="00BB71C3">
              <w:rPr>
                <w:color w:val="000000"/>
                <w:sz w:val="22"/>
                <w:szCs w:val="22"/>
              </w:rPr>
              <w:t>652.245-71</w:t>
            </w:r>
          </w:p>
        </w:tc>
        <w:tc>
          <w:tcPr>
            <w:tcW w:w="3120" w:type="dxa"/>
            <w:tcBorders>
              <w:top w:val="nil"/>
              <w:left w:val="nil"/>
              <w:bottom w:val="single" w:sz="4" w:space="0" w:color="auto"/>
              <w:right w:val="single" w:sz="4" w:space="0" w:color="auto"/>
            </w:tcBorders>
            <w:shd w:val="clear" w:color="auto" w:fill="auto"/>
            <w:hideMark/>
          </w:tcPr>
          <w:p w:rsidR="00BB71C3" w:rsidP="00BB71C3" w14:paraId="004FF847" w14:textId="77777777">
            <w:pPr>
              <w:spacing w:after="0"/>
              <w:rPr>
                <w:color w:val="000000"/>
                <w:sz w:val="22"/>
                <w:szCs w:val="22"/>
              </w:rPr>
            </w:pPr>
            <w:r w:rsidRPr="00BB71C3">
              <w:rPr>
                <w:color w:val="000000"/>
                <w:sz w:val="22"/>
                <w:szCs w:val="22"/>
              </w:rPr>
              <w:t>This estimate was increased due to an increase in the estimated number of annual awards containing this clause.</w:t>
            </w:r>
          </w:p>
          <w:p w:rsidR="00A64608" w:rsidRPr="00BB71C3" w:rsidP="00BB71C3" w14:paraId="1E9B9F65" w14:textId="65588F7E">
            <w:pPr>
              <w:spacing w:after="0"/>
              <w:rPr>
                <w:color w:val="000000"/>
                <w:sz w:val="22"/>
                <w:szCs w:val="22"/>
              </w:rPr>
            </w:pP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533EAD3F" w14:textId="77777777">
            <w:pPr>
              <w:spacing w:after="0"/>
              <w:jc w:val="center"/>
              <w:rPr>
                <w:color w:val="000000"/>
                <w:sz w:val="22"/>
                <w:szCs w:val="22"/>
              </w:rPr>
            </w:pPr>
            <w:r w:rsidRPr="00BB71C3">
              <w:rPr>
                <w:color w:val="000000"/>
                <w:sz w:val="22"/>
                <w:szCs w:val="22"/>
              </w:rPr>
              <w:t>100</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268935A3" w14:textId="77777777">
            <w:pPr>
              <w:spacing w:after="0"/>
              <w:jc w:val="center"/>
              <w:rPr>
                <w:color w:val="000000"/>
                <w:sz w:val="22"/>
                <w:szCs w:val="22"/>
              </w:rPr>
            </w:pPr>
            <w:r w:rsidRPr="00BB71C3">
              <w:rPr>
                <w:color w:val="000000"/>
                <w:sz w:val="22"/>
                <w:szCs w:val="22"/>
              </w:rPr>
              <w:t>264</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78DB6955" w14:textId="77777777">
            <w:pPr>
              <w:spacing w:after="0"/>
              <w:jc w:val="center"/>
              <w:rPr>
                <w:color w:val="000000"/>
                <w:sz w:val="22"/>
                <w:szCs w:val="22"/>
              </w:rPr>
            </w:pPr>
            <w:r w:rsidRPr="00BB71C3">
              <w:rPr>
                <w:color w:val="000000"/>
                <w:sz w:val="22"/>
                <w:szCs w:val="22"/>
              </w:rPr>
              <w:t>164</w:t>
            </w:r>
          </w:p>
        </w:tc>
      </w:tr>
      <w:tr w14:paraId="176C567E" w14:textId="77777777" w:rsidTr="00BB71C3">
        <w:tblPrEx>
          <w:tblW w:w="9195" w:type="dxa"/>
          <w:tblInd w:w="355" w:type="dxa"/>
          <w:tblLook w:val="04A0"/>
        </w:tblPrEx>
        <w:trPr>
          <w:trHeight w:val="288"/>
        </w:trPr>
        <w:tc>
          <w:tcPr>
            <w:tcW w:w="3140" w:type="dxa"/>
            <w:tcBorders>
              <w:top w:val="nil"/>
              <w:left w:val="single" w:sz="4" w:space="0" w:color="auto"/>
              <w:bottom w:val="single" w:sz="4" w:space="0" w:color="auto"/>
              <w:right w:val="single" w:sz="4" w:space="0" w:color="auto"/>
            </w:tcBorders>
            <w:shd w:val="clear" w:color="000000" w:fill="E7E6E6"/>
            <w:noWrap/>
            <w:hideMark/>
          </w:tcPr>
          <w:p w:rsidR="00BB71C3" w:rsidRPr="00BB71C3" w:rsidP="00BB71C3" w14:paraId="79511EB1" w14:textId="77777777">
            <w:pPr>
              <w:spacing w:after="0"/>
              <w:rPr>
                <w:b/>
                <w:bCs/>
                <w:color w:val="000000"/>
                <w:sz w:val="22"/>
                <w:szCs w:val="22"/>
              </w:rPr>
            </w:pPr>
            <w:r w:rsidRPr="00BB71C3">
              <w:rPr>
                <w:b/>
                <w:bCs/>
                <w:color w:val="000000"/>
                <w:sz w:val="22"/>
                <w:szCs w:val="22"/>
              </w:rPr>
              <w:t>Total</w:t>
            </w:r>
          </w:p>
        </w:tc>
        <w:tc>
          <w:tcPr>
            <w:tcW w:w="3120" w:type="dxa"/>
            <w:tcBorders>
              <w:top w:val="nil"/>
              <w:left w:val="nil"/>
              <w:bottom w:val="single" w:sz="4" w:space="0" w:color="auto"/>
              <w:right w:val="single" w:sz="4" w:space="0" w:color="auto"/>
            </w:tcBorders>
            <w:shd w:val="clear" w:color="000000" w:fill="E7E6E6"/>
            <w:hideMark/>
          </w:tcPr>
          <w:p w:rsidR="00BB71C3" w:rsidRPr="00BB71C3" w:rsidP="00BB71C3" w14:paraId="381360BD" w14:textId="77777777">
            <w:pPr>
              <w:spacing w:after="0"/>
              <w:rPr>
                <w:b/>
                <w:bCs/>
                <w:color w:val="000000"/>
                <w:sz w:val="22"/>
                <w:szCs w:val="22"/>
              </w:rPr>
            </w:pPr>
            <w:r w:rsidRPr="00BB71C3">
              <w:rPr>
                <w:b/>
                <w:bCs/>
                <w:color w:val="000000"/>
                <w:sz w:val="22"/>
                <w:szCs w:val="22"/>
              </w:rPr>
              <w:t>Reason for Deletion/Revision</w:t>
            </w:r>
          </w:p>
        </w:tc>
        <w:tc>
          <w:tcPr>
            <w:tcW w:w="1011" w:type="dxa"/>
            <w:tcBorders>
              <w:top w:val="nil"/>
              <w:left w:val="nil"/>
              <w:bottom w:val="single" w:sz="4" w:space="0" w:color="auto"/>
              <w:right w:val="single" w:sz="4" w:space="0" w:color="auto"/>
            </w:tcBorders>
            <w:shd w:val="clear" w:color="000000" w:fill="E7E6E6"/>
            <w:hideMark/>
          </w:tcPr>
          <w:p w:rsidR="00BB71C3" w:rsidRPr="00BB71C3" w:rsidP="00BB71C3" w14:paraId="5A7316FD" w14:textId="77777777">
            <w:pPr>
              <w:spacing w:after="0"/>
              <w:jc w:val="center"/>
              <w:rPr>
                <w:b/>
                <w:bCs/>
                <w:color w:val="000000"/>
                <w:sz w:val="22"/>
                <w:szCs w:val="22"/>
              </w:rPr>
            </w:pPr>
            <w:r w:rsidRPr="00BB71C3">
              <w:rPr>
                <w:b/>
                <w:bCs/>
                <w:color w:val="000000"/>
                <w:sz w:val="22"/>
                <w:szCs w:val="22"/>
              </w:rPr>
              <w:t>Original</w:t>
            </w:r>
          </w:p>
        </w:tc>
        <w:tc>
          <w:tcPr>
            <w:tcW w:w="986" w:type="dxa"/>
            <w:tcBorders>
              <w:top w:val="nil"/>
              <w:left w:val="nil"/>
              <w:bottom w:val="single" w:sz="4" w:space="0" w:color="auto"/>
              <w:right w:val="single" w:sz="4" w:space="0" w:color="auto"/>
            </w:tcBorders>
            <w:shd w:val="clear" w:color="000000" w:fill="E7E6E6"/>
            <w:hideMark/>
          </w:tcPr>
          <w:p w:rsidR="00BB71C3" w:rsidRPr="00BB71C3" w:rsidP="00BB71C3" w14:paraId="0C45CA12" w14:textId="77777777">
            <w:pPr>
              <w:spacing w:after="0"/>
              <w:jc w:val="center"/>
              <w:rPr>
                <w:b/>
                <w:bCs/>
                <w:color w:val="000000"/>
                <w:sz w:val="22"/>
                <w:szCs w:val="22"/>
              </w:rPr>
            </w:pPr>
            <w:r w:rsidRPr="00BB71C3">
              <w:rPr>
                <w:b/>
                <w:bCs/>
                <w:color w:val="000000"/>
                <w:sz w:val="22"/>
                <w:szCs w:val="22"/>
              </w:rPr>
              <w:t>Current</w:t>
            </w:r>
          </w:p>
        </w:tc>
        <w:tc>
          <w:tcPr>
            <w:tcW w:w="938" w:type="dxa"/>
            <w:tcBorders>
              <w:top w:val="nil"/>
              <w:left w:val="nil"/>
              <w:bottom w:val="single" w:sz="4" w:space="0" w:color="auto"/>
              <w:right w:val="single" w:sz="4" w:space="0" w:color="auto"/>
            </w:tcBorders>
            <w:shd w:val="clear" w:color="000000" w:fill="E7E6E6"/>
            <w:hideMark/>
          </w:tcPr>
          <w:p w:rsidR="00BB71C3" w:rsidRPr="00BB71C3" w:rsidP="00BB71C3" w14:paraId="6C65C610" w14:textId="77777777">
            <w:pPr>
              <w:spacing w:after="0"/>
              <w:jc w:val="center"/>
              <w:rPr>
                <w:b/>
                <w:bCs/>
                <w:color w:val="000000"/>
                <w:sz w:val="22"/>
                <w:szCs w:val="22"/>
              </w:rPr>
            </w:pPr>
            <w:r w:rsidRPr="00BB71C3">
              <w:rPr>
                <w:b/>
                <w:bCs/>
                <w:color w:val="000000"/>
                <w:sz w:val="22"/>
                <w:szCs w:val="22"/>
              </w:rPr>
              <w:t>Change</w:t>
            </w:r>
          </w:p>
        </w:tc>
      </w:tr>
      <w:tr w14:paraId="2D6B41BC" w14:textId="77777777" w:rsidTr="00BB71C3">
        <w:tblPrEx>
          <w:tblW w:w="9195" w:type="dxa"/>
          <w:tblInd w:w="355" w:type="dxa"/>
          <w:tblLook w:val="04A0"/>
        </w:tblPrEx>
        <w:trPr>
          <w:trHeight w:val="1104"/>
        </w:trPr>
        <w:tc>
          <w:tcPr>
            <w:tcW w:w="3140" w:type="dxa"/>
            <w:tcBorders>
              <w:top w:val="nil"/>
              <w:left w:val="single" w:sz="4" w:space="0" w:color="auto"/>
              <w:bottom w:val="single" w:sz="4" w:space="0" w:color="auto"/>
              <w:right w:val="single" w:sz="4" w:space="0" w:color="auto"/>
            </w:tcBorders>
            <w:shd w:val="clear" w:color="auto" w:fill="auto"/>
            <w:noWrap/>
            <w:hideMark/>
          </w:tcPr>
          <w:p w:rsidR="00BB71C3" w:rsidRPr="00BB71C3" w:rsidP="00BB71C3" w14:paraId="323ECADC" w14:textId="77777777">
            <w:pPr>
              <w:spacing w:after="0"/>
              <w:rPr>
                <w:b/>
                <w:bCs/>
                <w:color w:val="000000"/>
                <w:sz w:val="22"/>
                <w:szCs w:val="22"/>
              </w:rPr>
            </w:pPr>
            <w:r w:rsidRPr="00BB71C3">
              <w:rPr>
                <w:b/>
                <w:bCs/>
                <w:color w:val="000000"/>
                <w:sz w:val="22"/>
                <w:szCs w:val="22"/>
              </w:rPr>
              <w:t>Pre-Award and Post-Award</w:t>
            </w:r>
          </w:p>
        </w:tc>
        <w:tc>
          <w:tcPr>
            <w:tcW w:w="3120" w:type="dxa"/>
            <w:tcBorders>
              <w:top w:val="nil"/>
              <w:left w:val="nil"/>
              <w:bottom w:val="single" w:sz="4" w:space="0" w:color="auto"/>
              <w:right w:val="single" w:sz="4" w:space="0" w:color="auto"/>
            </w:tcBorders>
            <w:shd w:val="clear" w:color="auto" w:fill="auto"/>
            <w:hideMark/>
          </w:tcPr>
          <w:p w:rsidR="00BB71C3" w:rsidRPr="00BB71C3" w:rsidP="00BB71C3" w14:paraId="2DF91E68" w14:textId="77777777">
            <w:pPr>
              <w:spacing w:after="0"/>
              <w:rPr>
                <w:color w:val="000000"/>
                <w:sz w:val="22"/>
                <w:szCs w:val="22"/>
              </w:rPr>
            </w:pPr>
            <w:r w:rsidRPr="00BB71C3">
              <w:rPr>
                <w:color w:val="000000"/>
                <w:sz w:val="22"/>
                <w:szCs w:val="22"/>
              </w:rPr>
              <w:t>This estimate was decreased due to an overall net decrease for the reasons described above.</w:t>
            </w:r>
          </w:p>
        </w:tc>
        <w:tc>
          <w:tcPr>
            <w:tcW w:w="1011" w:type="dxa"/>
            <w:tcBorders>
              <w:top w:val="nil"/>
              <w:left w:val="nil"/>
              <w:bottom w:val="single" w:sz="4" w:space="0" w:color="auto"/>
              <w:right w:val="single" w:sz="4" w:space="0" w:color="auto"/>
            </w:tcBorders>
            <w:shd w:val="clear" w:color="auto" w:fill="auto"/>
            <w:noWrap/>
            <w:hideMark/>
          </w:tcPr>
          <w:p w:rsidR="00BB71C3" w:rsidRPr="00BB71C3" w:rsidP="00BB71C3" w14:paraId="4910565F" w14:textId="77777777">
            <w:pPr>
              <w:spacing w:after="0"/>
              <w:jc w:val="center"/>
              <w:rPr>
                <w:color w:val="000000"/>
                <w:sz w:val="22"/>
                <w:szCs w:val="22"/>
              </w:rPr>
            </w:pPr>
            <w:r w:rsidRPr="00BB71C3">
              <w:rPr>
                <w:color w:val="000000"/>
                <w:sz w:val="22"/>
                <w:szCs w:val="22"/>
              </w:rPr>
              <w:t>253,764</w:t>
            </w:r>
          </w:p>
        </w:tc>
        <w:tc>
          <w:tcPr>
            <w:tcW w:w="986" w:type="dxa"/>
            <w:tcBorders>
              <w:top w:val="nil"/>
              <w:left w:val="nil"/>
              <w:bottom w:val="single" w:sz="4" w:space="0" w:color="auto"/>
              <w:right w:val="single" w:sz="4" w:space="0" w:color="auto"/>
            </w:tcBorders>
            <w:shd w:val="clear" w:color="auto" w:fill="auto"/>
            <w:noWrap/>
            <w:hideMark/>
          </w:tcPr>
          <w:p w:rsidR="00BB71C3" w:rsidRPr="00BB71C3" w:rsidP="00BB71C3" w14:paraId="12CE4525" w14:textId="77777777">
            <w:pPr>
              <w:spacing w:after="0"/>
              <w:jc w:val="center"/>
              <w:rPr>
                <w:color w:val="000000"/>
                <w:sz w:val="22"/>
                <w:szCs w:val="22"/>
              </w:rPr>
            </w:pPr>
            <w:r w:rsidRPr="00BB71C3">
              <w:rPr>
                <w:color w:val="000000"/>
                <w:sz w:val="22"/>
                <w:szCs w:val="22"/>
              </w:rPr>
              <w:t>253,416</w:t>
            </w:r>
          </w:p>
        </w:tc>
        <w:tc>
          <w:tcPr>
            <w:tcW w:w="938" w:type="dxa"/>
            <w:tcBorders>
              <w:top w:val="nil"/>
              <w:left w:val="nil"/>
              <w:bottom w:val="single" w:sz="4" w:space="0" w:color="auto"/>
              <w:right w:val="single" w:sz="4" w:space="0" w:color="auto"/>
            </w:tcBorders>
            <w:shd w:val="clear" w:color="auto" w:fill="auto"/>
            <w:noWrap/>
            <w:hideMark/>
          </w:tcPr>
          <w:p w:rsidR="00BB71C3" w:rsidRPr="00BB71C3" w:rsidP="00BB71C3" w14:paraId="0E3F4CA0" w14:textId="77777777">
            <w:pPr>
              <w:spacing w:after="0"/>
              <w:jc w:val="center"/>
              <w:rPr>
                <w:color w:val="000000"/>
                <w:sz w:val="22"/>
                <w:szCs w:val="22"/>
              </w:rPr>
            </w:pPr>
            <w:r w:rsidRPr="00BB71C3">
              <w:rPr>
                <w:color w:val="000000"/>
                <w:sz w:val="22"/>
                <w:szCs w:val="22"/>
              </w:rPr>
              <w:t>-348</w:t>
            </w:r>
          </w:p>
        </w:tc>
      </w:tr>
    </w:tbl>
    <w:p w:rsidR="00345CBC" w:rsidP="00345CBC" w14:paraId="61B659BA" w14:textId="2B9D317A">
      <w:pPr>
        <w:ind w:left="360"/>
        <w:rPr>
          <w:i/>
          <w:sz w:val="28"/>
          <w:szCs w:val="28"/>
        </w:rPr>
      </w:pPr>
    </w:p>
    <w:p w:rsidR="00505CF5" w:rsidRPr="00122DEB" w:rsidP="00505CF5" w14:paraId="653975E2" w14:textId="34A965E2">
      <w:pPr>
        <w:numPr>
          <w:ilvl w:val="0"/>
          <w:numId w:val="1"/>
        </w:numPr>
        <w:rPr>
          <w:i/>
          <w:sz w:val="28"/>
          <w:szCs w:val="28"/>
        </w:rPr>
      </w:pPr>
      <w:r w:rsidRPr="00122DEB">
        <w:rPr>
          <w:i/>
          <w:sz w:val="28"/>
          <w:szCs w:val="28"/>
        </w:rPr>
        <w:t>Specify if the data gathered by this collection will be published.</w:t>
      </w:r>
    </w:p>
    <w:p w:rsidR="00505CF5" w:rsidRPr="00122DEB" w:rsidP="00505CF5" w14:paraId="686C5004" w14:textId="77777777">
      <w:pPr>
        <w:ind w:left="360"/>
        <w:rPr>
          <w:i/>
          <w:sz w:val="28"/>
          <w:szCs w:val="28"/>
        </w:rPr>
      </w:pPr>
      <w:r w:rsidRPr="00122DEB">
        <w:t>The data gathered by this collection will not be published.</w:t>
      </w:r>
    </w:p>
    <w:p w:rsidR="00505CF5" w:rsidRPr="00122DEB" w:rsidP="00505CF5" w14:paraId="1E469F65" w14:textId="77777777">
      <w:pPr>
        <w:numPr>
          <w:ilvl w:val="0"/>
          <w:numId w:val="1"/>
        </w:numPr>
        <w:rPr>
          <w:i/>
          <w:sz w:val="28"/>
          <w:szCs w:val="28"/>
        </w:rPr>
      </w:pPr>
      <w:r w:rsidRPr="00122DEB">
        <w:rPr>
          <w:i/>
          <w:sz w:val="28"/>
          <w:szCs w:val="28"/>
        </w:rPr>
        <w:t>If applicable, explain the reason(s) for seeking approval to not display the OMB expiration date.</w:t>
      </w:r>
    </w:p>
    <w:p w:rsidR="00505CF5" w:rsidRPr="00122DEB" w:rsidP="00505CF5" w14:paraId="165D956C" w14:textId="77777777">
      <w:pPr>
        <w:ind w:left="360"/>
        <w:rPr>
          <w:i/>
          <w:sz w:val="28"/>
          <w:szCs w:val="28"/>
        </w:rPr>
      </w:pPr>
      <w:r w:rsidRPr="00122DEB">
        <w:t>The Department will display the OMB expiration date.</w:t>
      </w:r>
    </w:p>
    <w:p w:rsidR="00505CF5" w:rsidRPr="00122DEB" w:rsidP="00505CF5" w14:paraId="1F3A1EC3" w14:textId="11FAC5D6">
      <w:pPr>
        <w:numPr>
          <w:ilvl w:val="0"/>
          <w:numId w:val="1"/>
        </w:numPr>
        <w:rPr>
          <w:i/>
          <w:sz w:val="28"/>
          <w:szCs w:val="28"/>
        </w:rPr>
      </w:pPr>
      <w:r w:rsidRPr="00122DEB">
        <w:rPr>
          <w:i/>
          <w:sz w:val="28"/>
          <w:szCs w:val="28"/>
        </w:rPr>
        <w:t xml:space="preserve">Explain any exceptions to the OMB certification </w:t>
      </w:r>
      <w:r w:rsidRPr="00122DEB">
        <w:rPr>
          <w:i/>
          <w:sz w:val="28"/>
          <w:szCs w:val="28"/>
        </w:rPr>
        <w:t>statement</w:t>
      </w:r>
      <w:r w:rsidR="005D5B52">
        <w:rPr>
          <w:i/>
          <w:sz w:val="28"/>
          <w:szCs w:val="28"/>
        </w:rPr>
        <w:t>.</w:t>
      </w:r>
      <w:r w:rsidRPr="00122DEB">
        <w:rPr>
          <w:i/>
          <w:sz w:val="28"/>
          <w:szCs w:val="28"/>
        </w:rPr>
        <w:t>.</w:t>
      </w:r>
      <w:r w:rsidRPr="00122DEB">
        <w:rPr>
          <w:i/>
          <w:sz w:val="28"/>
          <w:szCs w:val="28"/>
        </w:rPr>
        <w:t xml:space="preserve"> </w:t>
      </w:r>
    </w:p>
    <w:p w:rsidR="00505CF5" w:rsidRPr="00122DEB" w:rsidP="00505CF5" w14:paraId="13BAE01B" w14:textId="5C846D85">
      <w:pPr>
        <w:ind w:left="360"/>
        <w:rPr>
          <w:i/>
          <w:sz w:val="28"/>
          <w:szCs w:val="28"/>
        </w:rPr>
      </w:pPr>
      <w:r w:rsidRPr="00122DEB">
        <w:t>The Department is not seeking exceptions to the certification statement</w:t>
      </w:r>
      <w:r w:rsidR="005D5B52">
        <w:t>.</w:t>
      </w:r>
    </w:p>
    <w:p w:rsidR="00345CBC" w:rsidRPr="00345CBC" w:rsidP="00345CBC" w14:paraId="296666DC" w14:textId="77777777"/>
    <w:p w:rsidR="00505CF5" w:rsidRPr="00122DEB" w:rsidP="00505CF5" w14:paraId="5DB17875" w14:textId="77777777">
      <w:pPr>
        <w:pStyle w:val="Heading1"/>
      </w:pPr>
      <w:r w:rsidRPr="00122DEB">
        <w:t>B.</w:t>
      </w:r>
      <w:r w:rsidRPr="00122DEB">
        <w:tab/>
        <w:t>COLLECTION OF INFORMATION EMPLOYING STATISTICAL METHODS</w:t>
      </w:r>
    </w:p>
    <w:p w:rsidR="005D5B52" w:rsidP="00505CF5" w14:paraId="42A145E6" w14:textId="77777777">
      <w:r w:rsidRPr="00122DEB">
        <w:t xml:space="preserve">This collection does not employ statistical methods. </w:t>
      </w:r>
    </w:p>
    <w:p w:rsidR="005D5B52" w:rsidP="00505CF5" w14:paraId="5AE4CB96" w14:textId="77777777"/>
    <w:p w:rsidR="005D5B52" w:rsidRPr="00760428" w:rsidP="00505CF5" w14:paraId="4E0B0E70" w14:textId="77777777">
      <w:pPr>
        <w:rPr>
          <w:b/>
          <w:bCs/>
        </w:rPr>
      </w:pPr>
      <w:r w:rsidRPr="00760428">
        <w:rPr>
          <w:b/>
          <w:bCs/>
        </w:rPr>
        <w:t>APPENDIX</w:t>
      </w:r>
    </w:p>
    <w:p w:rsidR="00505CF5" w:rsidRPr="00122DEB" w:rsidP="00505CF5" w14:paraId="7C66FCE3" w14:textId="02E10A3E">
      <w:r>
        <w:t>T</w:t>
      </w:r>
      <w:r w:rsidRPr="00122DEB">
        <w:t>he following annualized analysis is provided in support of Items 12 and 13:</w:t>
      </w:r>
      <w:r w:rsidRPr="00122DEB">
        <w:tab/>
      </w:r>
    </w:p>
    <w:p w:rsidR="00505CF5" w:rsidRPr="00122DEB" w:rsidP="00505CF5" w14:paraId="16008F3F" w14:textId="1F29CC9C">
      <w:pPr>
        <w:rPr>
          <w:b/>
          <w:bCs/>
        </w:rPr>
      </w:pPr>
      <w:r w:rsidRPr="00122DEB">
        <w:rPr>
          <w:b/>
          <w:bCs/>
        </w:rPr>
        <w:t>ANNUALIZED ANALYSIS (Items 12</w:t>
      </w:r>
      <w:r w:rsidRPr="00122DEB" w:rsidR="009925C7">
        <w:rPr>
          <w:b/>
          <w:bCs/>
        </w:rPr>
        <w:t>,</w:t>
      </w:r>
      <w:r w:rsidRPr="00122DEB">
        <w:rPr>
          <w:b/>
          <w:bCs/>
        </w:rPr>
        <w:t xml:space="preserve"> 13</w:t>
      </w:r>
      <w:r w:rsidRPr="00122DEB" w:rsidR="009925C7">
        <w:rPr>
          <w:b/>
          <w:bCs/>
        </w:rPr>
        <w:t xml:space="preserve"> and 14</w:t>
      </w:r>
      <w:r w:rsidRPr="00122DEB">
        <w:rPr>
          <w:b/>
          <w:bCs/>
        </w:rPr>
        <w:t>)</w:t>
      </w:r>
    </w:p>
    <w:p w:rsidR="00505CF5" w:rsidRPr="00122DEB" w:rsidP="00505CF5" w14:paraId="2E842440" w14:textId="77777777">
      <w:pPr>
        <w:rPr>
          <w:b/>
          <w:bCs/>
        </w:rPr>
      </w:pPr>
      <w:r w:rsidRPr="00122DEB">
        <w:rPr>
          <w:b/>
          <w:bCs/>
        </w:rPr>
        <w:t xml:space="preserve">Estimated Total Burden Costs and Hours to Respondents, </w:t>
      </w:r>
      <w:r w:rsidRPr="00122DEB">
        <w:rPr>
          <w:b/>
          <w:bCs/>
        </w:rPr>
        <w:t>Pre</w:t>
      </w:r>
      <w:r w:rsidRPr="00122DEB">
        <w:rPr>
          <w:b/>
          <w:bCs/>
        </w:rPr>
        <w:t xml:space="preserve"> and Post-Award</w:t>
      </w:r>
    </w:p>
    <w:p w:rsidR="00505CF5" w:rsidRPr="00122DEB" w:rsidP="00505CF5" w14:paraId="1E6F8637" w14:textId="2191EC2B">
      <w:r w:rsidRPr="00122DEB">
        <w:tab/>
        <w:t>Cost Burden</w:t>
      </w:r>
      <w:r w:rsidRPr="00122DEB">
        <w:tab/>
        <w:t>=</w:t>
      </w:r>
      <w:r w:rsidRPr="00122DEB">
        <w:tab/>
        <w:t>$</w:t>
      </w:r>
      <w:r w:rsidRPr="00122DEB" w:rsidR="00F10A56">
        <w:t>485,</w:t>
      </w:r>
      <w:r w:rsidRPr="00122DEB" w:rsidR="009925C7">
        <w:t>310</w:t>
      </w:r>
    </w:p>
    <w:p w:rsidR="00505CF5" w:rsidRPr="00122DEB" w:rsidP="00505CF5" w14:paraId="377CB317" w14:textId="302E2725">
      <w:r w:rsidRPr="00122DEB">
        <w:tab/>
        <w:t xml:space="preserve">Hour Burden </w:t>
      </w:r>
      <w:r w:rsidRPr="00122DEB">
        <w:tab/>
        <w:t>=</w:t>
      </w:r>
      <w:r w:rsidRPr="00122DEB">
        <w:tab/>
        <w:t>253,</w:t>
      </w:r>
      <w:r w:rsidRPr="00122DEB" w:rsidR="009925C7">
        <w:t>416</w:t>
      </w:r>
    </w:p>
    <w:p w:rsidR="00BF4F9B" w:rsidRPr="00122DEB" w:rsidP="00505CF5" w14:paraId="40DD3E05" w14:textId="59E99149">
      <w:r w:rsidRPr="00122DEB">
        <w:t xml:space="preserve">The annualized cost for the total number of respondents </w:t>
      </w:r>
      <w:r w:rsidRPr="00122DEB" w:rsidR="00CA5904">
        <w:t>is estimated to be $485,</w:t>
      </w:r>
      <w:r w:rsidRPr="00122DEB" w:rsidR="00B4655F">
        <w:t>310</w:t>
      </w:r>
      <w:r w:rsidRPr="00122DEB" w:rsidR="00CA5904">
        <w:t xml:space="preserve">. This estimated figure represents non-labor costs associated with </w:t>
      </w:r>
      <w:r w:rsidRPr="00122DEB" w:rsidR="00FB3E98">
        <w:t>producing the materials, mailing or deliver</w:t>
      </w:r>
      <w:r w:rsidRPr="00122DEB" w:rsidR="006E7CEF">
        <w:t>y</w:t>
      </w:r>
      <w:r w:rsidRPr="00122DEB" w:rsidR="00FB3E98">
        <w:t xml:space="preserve"> costs, storage costs, travel </w:t>
      </w:r>
      <w:r w:rsidRPr="00122DEB" w:rsidR="006E7CEF">
        <w:t>(i</w:t>
      </w:r>
      <w:r w:rsidRPr="00122DEB" w:rsidR="00FB3E98">
        <w:t>f required), fee-based services</w:t>
      </w:r>
      <w:r w:rsidRPr="00122DEB" w:rsidR="0066030B">
        <w:t xml:space="preserve"> for access to amendments and updates, etc.</w:t>
      </w:r>
      <w:r w:rsidRPr="00122DEB" w:rsidR="00F710BD">
        <w:t xml:space="preserve"> These non-labor costs are estimated </w:t>
      </w:r>
      <w:r w:rsidRPr="00122DEB" w:rsidR="00DB1F3A">
        <w:t>to be 3% of total labor costs (</w:t>
      </w:r>
      <w:r w:rsidRPr="00122DEB" w:rsidR="00142136">
        <w:t>$16,1</w:t>
      </w:r>
      <w:r w:rsidRPr="00122DEB" w:rsidR="008F198F">
        <w:t>77,013</w:t>
      </w:r>
      <w:r w:rsidRPr="00122DEB" w:rsidR="00142136">
        <w:t>*</w:t>
      </w:r>
      <w:r w:rsidRPr="00122DEB" w:rsidR="00CF67D3">
        <w:t>0</w:t>
      </w:r>
      <w:r w:rsidRPr="00122DEB" w:rsidR="00142136">
        <w:t>.03 = $485,</w:t>
      </w:r>
      <w:r w:rsidRPr="00122DEB" w:rsidR="008F198F">
        <w:t>310</w:t>
      </w:r>
      <w:r w:rsidRPr="00122DEB" w:rsidR="00142136">
        <w:t>).</w:t>
      </w:r>
      <w:r w:rsidRPr="00122DEB" w:rsidR="00073A2F">
        <w:t xml:space="preserve"> Total labor costs were calculated by multiplying the total hour burden by the hourly cost burden (253,</w:t>
      </w:r>
      <w:r w:rsidRPr="00122DEB" w:rsidR="002F22B3">
        <w:t>416</w:t>
      </w:r>
      <w:r w:rsidRPr="00122DEB" w:rsidR="00073A2F">
        <w:t>*$63.84).</w:t>
      </w:r>
      <w:r>
        <w:rPr>
          <w:rStyle w:val="FootnoteReference"/>
        </w:rPr>
        <w:footnoteReference w:id="7"/>
      </w:r>
    </w:p>
    <w:p w:rsidR="00505CF5" w:rsidRPr="00122DEB" w:rsidP="00505CF5" w14:paraId="45EF3B4B" w14:textId="20DFB2DB">
      <w:r w:rsidRPr="00122DEB">
        <w:t xml:space="preserve">The Department utilized data from its contract writing system and the Federal Procurement Data System (FPDS) to determine how many solicitations and contracts contained the applicable clauses and provisions over the past five full fiscal years (fiscal years 17-21), as well as how many offerors and awardees there were for each action containing an applicable provision and/or clause. </w:t>
      </w:r>
      <w:r w:rsidRPr="00122DEB">
        <w:t>In order to</w:t>
      </w:r>
      <w:r w:rsidRPr="00122DEB">
        <w:t xml:space="preserve"> account for fluctuation that may occur for certain types of actions over a period of time, the Department then utilized the average to estimate the number of annual responses. The Department then used this data to determine the annualized averages used for the calculations below.</w:t>
      </w:r>
    </w:p>
    <w:p w:rsidR="00505CF5" w:rsidRPr="00122DEB" w:rsidP="00505CF5" w14:paraId="05C28018" w14:textId="77777777">
      <w:r w:rsidRPr="00122DEB">
        <w:t>The burdens are broken down as follows:</w:t>
      </w:r>
    </w:p>
    <w:p w:rsidR="00505CF5" w:rsidRPr="00122DEB" w:rsidP="00505CF5" w14:paraId="11B8D603" w14:textId="0E895C8A">
      <w:pPr>
        <w:pStyle w:val="ListParagraph"/>
        <w:numPr>
          <w:ilvl w:val="0"/>
          <w:numId w:val="7"/>
        </w:numPr>
        <w:spacing w:after="0"/>
        <w:rPr>
          <w:u w:val="single"/>
        </w:rPr>
      </w:pPr>
      <w:r w:rsidRPr="00122DEB">
        <w:rPr>
          <w:u w:val="single"/>
        </w:rPr>
        <w:t>Pre-Award</w:t>
      </w:r>
      <w:r w:rsidRPr="00122DEB" w:rsidR="00577F48">
        <w:rPr>
          <w:u w:val="single"/>
        </w:rPr>
        <w:t xml:space="preserve"> Hours</w:t>
      </w:r>
    </w:p>
    <w:p w:rsidR="00505CF5" w:rsidRPr="00122DEB" w:rsidP="00505CF5" w14:paraId="7AF6FAE4" w14:textId="77777777">
      <w:pPr>
        <w:pStyle w:val="ListParagraph"/>
        <w:spacing w:after="0"/>
        <w:rPr>
          <w:u w:val="single"/>
        </w:rPr>
      </w:pPr>
    </w:p>
    <w:p w:rsidR="00505CF5" w:rsidRPr="00122DEB" w:rsidP="00505CF5" w14:paraId="7003F9CE" w14:textId="77777777">
      <w:pPr>
        <w:ind w:left="720"/>
      </w:pPr>
      <w:r w:rsidRPr="00122DEB">
        <w:t xml:space="preserve">For provisions, the Department utilized the annual average for its estimates, as provisions are one-time requirements per offeror per solicitation and would not require any continued reporting requirements outside of the instance in which they are imposed. For </w:t>
      </w:r>
      <w:r w:rsidRPr="00122DEB">
        <w:t>that reason, these annual averages were used as the “Estimated Annual Respondents” and “Estimated Annual Responses” in the table below. In the event the average resulted in an uneven number, all numbers were rounded up to the nearest whole number.</w:t>
      </w:r>
    </w:p>
    <w:p w:rsidR="00505CF5" w:rsidRPr="00122DEB" w:rsidP="00A33878" w14:paraId="18E2AA81" w14:textId="77777777">
      <w:pPr>
        <w:spacing w:after="0"/>
      </w:pPr>
    </w:p>
    <w:tbl>
      <w:tblPr>
        <w:tblW w:w="6680" w:type="dxa"/>
        <w:tblInd w:w="715" w:type="dxa"/>
        <w:tblLook w:val="04A0"/>
      </w:tblPr>
      <w:tblGrid>
        <w:gridCol w:w="3420"/>
        <w:gridCol w:w="1600"/>
        <w:gridCol w:w="1660"/>
      </w:tblGrid>
      <w:tr w14:paraId="206041D2" w14:textId="77777777" w:rsidTr="00DB2C8E">
        <w:tblPrEx>
          <w:tblW w:w="6680" w:type="dxa"/>
          <w:tblInd w:w="715" w:type="dxa"/>
          <w:tblLook w:val="04A0"/>
        </w:tblPrEx>
        <w:trPr>
          <w:trHeight w:val="828"/>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8E" w:rsidRPr="00DB2C8E" w:rsidP="00DB2C8E" w14:paraId="0DF72E8E" w14:textId="77777777">
            <w:pPr>
              <w:spacing w:after="0"/>
              <w:jc w:val="center"/>
              <w:rPr>
                <w:b/>
                <w:bCs/>
                <w:color w:val="000000"/>
                <w:sz w:val="22"/>
                <w:szCs w:val="22"/>
              </w:rPr>
            </w:pPr>
            <w:r w:rsidRPr="00DB2C8E">
              <w:rPr>
                <w:b/>
                <w:bCs/>
                <w:color w:val="000000"/>
                <w:sz w:val="22"/>
                <w:szCs w:val="22"/>
              </w:rPr>
              <w:t>Pre-Award</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DB2C8E" w:rsidRPr="00DB2C8E" w:rsidP="00DB2C8E" w14:paraId="5EC1BC73" w14:textId="77777777">
            <w:pPr>
              <w:spacing w:after="0"/>
              <w:jc w:val="center"/>
              <w:rPr>
                <w:b/>
                <w:bCs/>
                <w:color w:val="000000"/>
                <w:sz w:val="22"/>
                <w:szCs w:val="22"/>
              </w:rPr>
            </w:pPr>
            <w:r w:rsidRPr="00DB2C8E">
              <w:rPr>
                <w:b/>
                <w:bCs/>
                <w:color w:val="000000"/>
                <w:sz w:val="22"/>
                <w:szCs w:val="22"/>
              </w:rPr>
              <w:t>Estimated Annual Respondents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B2C8E" w:rsidRPr="00DB2C8E" w:rsidP="00DB2C8E" w14:paraId="496770D4" w14:textId="77777777">
            <w:pPr>
              <w:spacing w:after="0"/>
              <w:jc w:val="center"/>
              <w:rPr>
                <w:b/>
                <w:bCs/>
                <w:color w:val="000000"/>
                <w:sz w:val="22"/>
                <w:szCs w:val="22"/>
              </w:rPr>
            </w:pPr>
            <w:r w:rsidRPr="00DB2C8E">
              <w:rPr>
                <w:b/>
                <w:bCs/>
                <w:color w:val="000000"/>
                <w:sz w:val="22"/>
                <w:szCs w:val="22"/>
              </w:rPr>
              <w:t>Estimated Annual Responses</w:t>
            </w:r>
          </w:p>
        </w:tc>
      </w:tr>
      <w:tr w14:paraId="1E3C6A4A"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27C9CFBC" w14:textId="77777777">
            <w:pPr>
              <w:spacing w:after="0"/>
              <w:rPr>
                <w:color w:val="000000"/>
                <w:sz w:val="22"/>
                <w:szCs w:val="22"/>
              </w:rPr>
            </w:pPr>
            <w:r w:rsidRPr="00DB2C8E">
              <w:rPr>
                <w:color w:val="000000"/>
                <w:sz w:val="22"/>
                <w:szCs w:val="22"/>
              </w:rPr>
              <w:t>652.236-71</w:t>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04332CDA" w14:textId="77777777">
            <w:pPr>
              <w:spacing w:after="0"/>
              <w:jc w:val="center"/>
              <w:rPr>
                <w:color w:val="000000"/>
                <w:sz w:val="22"/>
                <w:szCs w:val="22"/>
              </w:rPr>
            </w:pPr>
            <w:r w:rsidRPr="00DB2C8E">
              <w:rPr>
                <w:color w:val="000000"/>
                <w:sz w:val="22"/>
                <w:szCs w:val="22"/>
              </w:rPr>
              <w:t>176</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3A4C5A99" w14:textId="77777777">
            <w:pPr>
              <w:spacing w:after="0"/>
              <w:jc w:val="center"/>
              <w:rPr>
                <w:color w:val="000000"/>
                <w:sz w:val="22"/>
                <w:szCs w:val="22"/>
              </w:rPr>
            </w:pPr>
            <w:r w:rsidRPr="00DB2C8E">
              <w:rPr>
                <w:color w:val="000000"/>
                <w:sz w:val="22"/>
                <w:szCs w:val="22"/>
              </w:rPr>
              <w:t>176</w:t>
            </w:r>
          </w:p>
        </w:tc>
      </w:tr>
      <w:tr w14:paraId="6D23F355"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0EC65009" w14:textId="77777777">
            <w:pPr>
              <w:spacing w:after="0"/>
              <w:rPr>
                <w:color w:val="000000"/>
                <w:sz w:val="22"/>
                <w:szCs w:val="22"/>
              </w:rPr>
            </w:pPr>
            <w:r w:rsidRPr="00DB2C8E">
              <w:rPr>
                <w:color w:val="000000"/>
                <w:sz w:val="22"/>
                <w:szCs w:val="22"/>
              </w:rPr>
              <w:t>652.236-72</w:t>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68F910C1" w14:textId="77777777">
            <w:pPr>
              <w:spacing w:after="0"/>
              <w:jc w:val="center"/>
              <w:rPr>
                <w:color w:val="000000"/>
                <w:sz w:val="22"/>
                <w:szCs w:val="22"/>
              </w:rPr>
            </w:pPr>
            <w:r w:rsidRPr="00DB2C8E">
              <w:rPr>
                <w:color w:val="000000"/>
                <w:sz w:val="22"/>
                <w:szCs w:val="22"/>
              </w:rPr>
              <w:t>300</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3604B1C0" w14:textId="77777777">
            <w:pPr>
              <w:spacing w:after="0"/>
              <w:jc w:val="center"/>
              <w:rPr>
                <w:color w:val="000000"/>
                <w:sz w:val="22"/>
                <w:szCs w:val="22"/>
              </w:rPr>
            </w:pPr>
            <w:r w:rsidRPr="00DB2C8E">
              <w:rPr>
                <w:color w:val="000000"/>
                <w:sz w:val="22"/>
                <w:szCs w:val="22"/>
              </w:rPr>
              <w:t>300</w:t>
            </w:r>
          </w:p>
        </w:tc>
      </w:tr>
      <w:tr w14:paraId="09C4EE30"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173AE2E4" w14:textId="77777777">
            <w:pPr>
              <w:spacing w:after="0"/>
              <w:rPr>
                <w:color w:val="000000"/>
                <w:sz w:val="22"/>
                <w:szCs w:val="22"/>
              </w:rPr>
            </w:pPr>
            <w:r w:rsidRPr="00DB2C8E">
              <w:rPr>
                <w:color w:val="000000"/>
                <w:sz w:val="22"/>
                <w:szCs w:val="22"/>
              </w:rPr>
              <w:t>652.237-73</w:t>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491F0498" w14:textId="77777777">
            <w:pPr>
              <w:spacing w:after="0"/>
              <w:jc w:val="center"/>
              <w:rPr>
                <w:color w:val="000000"/>
                <w:sz w:val="22"/>
                <w:szCs w:val="22"/>
              </w:rPr>
            </w:pPr>
            <w:r w:rsidRPr="00DB2C8E">
              <w:rPr>
                <w:color w:val="000000"/>
                <w:sz w:val="22"/>
                <w:szCs w:val="22"/>
              </w:rPr>
              <w:t>14</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460004CC" w14:textId="77777777">
            <w:pPr>
              <w:spacing w:after="0"/>
              <w:jc w:val="center"/>
              <w:rPr>
                <w:color w:val="000000"/>
                <w:sz w:val="22"/>
                <w:szCs w:val="22"/>
              </w:rPr>
            </w:pPr>
            <w:r w:rsidRPr="00DB2C8E">
              <w:rPr>
                <w:color w:val="000000"/>
                <w:sz w:val="22"/>
                <w:szCs w:val="22"/>
              </w:rPr>
              <w:t>14</w:t>
            </w:r>
          </w:p>
        </w:tc>
      </w:tr>
      <w:tr w14:paraId="7B69C131"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62F26660" w14:textId="77777777">
            <w:pPr>
              <w:spacing w:after="0"/>
              <w:rPr>
                <w:color w:val="000000"/>
                <w:sz w:val="22"/>
                <w:szCs w:val="22"/>
              </w:rPr>
            </w:pPr>
            <w:r w:rsidRPr="00DB2C8E">
              <w:rPr>
                <w:color w:val="000000"/>
                <w:sz w:val="22"/>
                <w:szCs w:val="22"/>
              </w:rPr>
              <w:t>652.245-70</w:t>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084E60E6" w14:textId="77777777">
            <w:pPr>
              <w:spacing w:after="0"/>
              <w:jc w:val="center"/>
              <w:rPr>
                <w:color w:val="000000"/>
                <w:sz w:val="22"/>
                <w:szCs w:val="22"/>
              </w:rPr>
            </w:pPr>
            <w:r w:rsidRPr="00DB2C8E">
              <w:rPr>
                <w:color w:val="000000"/>
                <w:sz w:val="22"/>
                <w:szCs w:val="22"/>
              </w:rPr>
              <w:t>66</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41E7F9DF" w14:textId="77777777">
            <w:pPr>
              <w:spacing w:after="0"/>
              <w:jc w:val="center"/>
              <w:rPr>
                <w:color w:val="000000"/>
                <w:sz w:val="22"/>
                <w:szCs w:val="22"/>
              </w:rPr>
            </w:pPr>
            <w:r w:rsidRPr="00DB2C8E">
              <w:rPr>
                <w:color w:val="000000"/>
                <w:sz w:val="22"/>
                <w:szCs w:val="22"/>
              </w:rPr>
              <w:t>66</w:t>
            </w:r>
          </w:p>
        </w:tc>
      </w:tr>
      <w:tr w14:paraId="0D3E31FD"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23256532" w14:textId="0658971D">
            <w:pPr>
              <w:spacing w:after="0"/>
              <w:rPr>
                <w:color w:val="000000"/>
                <w:sz w:val="22"/>
                <w:szCs w:val="22"/>
              </w:rPr>
            </w:pPr>
            <w:r w:rsidRPr="00DB2C8E">
              <w:rPr>
                <w:color w:val="000000"/>
                <w:sz w:val="22"/>
                <w:szCs w:val="22"/>
              </w:rPr>
              <w:t>Other solicitation response efforts</w:t>
            </w:r>
            <w:r>
              <w:rPr>
                <w:rStyle w:val="FootnoteReference"/>
                <w:sz w:val="22"/>
                <w:szCs w:val="22"/>
              </w:rPr>
              <w:footnoteReference w:id="8"/>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6CA7F452" w14:textId="77777777">
            <w:pPr>
              <w:spacing w:after="0"/>
              <w:jc w:val="center"/>
              <w:rPr>
                <w:color w:val="000000"/>
                <w:sz w:val="22"/>
                <w:szCs w:val="22"/>
              </w:rPr>
            </w:pPr>
            <w:r w:rsidRPr="00DB2C8E">
              <w:rPr>
                <w:color w:val="000000"/>
                <w:sz w:val="22"/>
                <w:szCs w:val="22"/>
              </w:rPr>
              <w:t>2,225</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0254E0BC" w14:textId="77777777">
            <w:pPr>
              <w:spacing w:after="0"/>
              <w:jc w:val="center"/>
              <w:rPr>
                <w:color w:val="000000"/>
                <w:sz w:val="22"/>
                <w:szCs w:val="22"/>
              </w:rPr>
            </w:pPr>
            <w:r w:rsidRPr="00DB2C8E">
              <w:rPr>
                <w:color w:val="000000"/>
                <w:sz w:val="22"/>
                <w:szCs w:val="22"/>
              </w:rPr>
              <w:t>2,225</w:t>
            </w:r>
          </w:p>
        </w:tc>
      </w:tr>
      <w:tr w14:paraId="549CC898" w14:textId="77777777" w:rsidTr="00DB2C8E">
        <w:tblPrEx>
          <w:tblW w:w="668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DB2C8E" w:rsidRPr="00DB2C8E" w:rsidP="00DB2C8E" w14:paraId="26107867" w14:textId="77777777">
            <w:pPr>
              <w:spacing w:after="0"/>
              <w:rPr>
                <w:b/>
                <w:bCs/>
                <w:color w:val="000000"/>
                <w:sz w:val="22"/>
                <w:szCs w:val="22"/>
              </w:rPr>
            </w:pPr>
            <w:r w:rsidRPr="00DB2C8E">
              <w:rPr>
                <w:b/>
                <w:bCs/>
                <w:color w:val="000000"/>
                <w:sz w:val="22"/>
                <w:szCs w:val="22"/>
              </w:rPr>
              <w:t>Total</w:t>
            </w:r>
          </w:p>
        </w:tc>
        <w:tc>
          <w:tcPr>
            <w:tcW w:w="160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60E7C872" w14:textId="77777777">
            <w:pPr>
              <w:spacing w:after="0"/>
              <w:jc w:val="center"/>
              <w:rPr>
                <w:b/>
                <w:bCs/>
                <w:color w:val="000000"/>
                <w:sz w:val="22"/>
                <w:szCs w:val="22"/>
              </w:rPr>
            </w:pPr>
            <w:r w:rsidRPr="00DB2C8E">
              <w:rPr>
                <w:b/>
                <w:bCs/>
                <w:color w:val="000000"/>
                <w:sz w:val="22"/>
                <w:szCs w:val="22"/>
              </w:rPr>
              <w:t>2,781</w:t>
            </w:r>
          </w:p>
        </w:tc>
        <w:tc>
          <w:tcPr>
            <w:tcW w:w="1660" w:type="dxa"/>
            <w:tcBorders>
              <w:top w:val="nil"/>
              <w:left w:val="nil"/>
              <w:bottom w:val="single" w:sz="4" w:space="0" w:color="auto"/>
              <w:right w:val="single" w:sz="4" w:space="0" w:color="auto"/>
            </w:tcBorders>
            <w:shd w:val="clear" w:color="auto" w:fill="auto"/>
            <w:noWrap/>
            <w:vAlign w:val="bottom"/>
            <w:hideMark/>
          </w:tcPr>
          <w:p w:rsidR="00DB2C8E" w:rsidRPr="00DB2C8E" w:rsidP="00DB2C8E" w14:paraId="3701A17B" w14:textId="77777777">
            <w:pPr>
              <w:spacing w:after="0"/>
              <w:jc w:val="center"/>
              <w:rPr>
                <w:b/>
                <w:bCs/>
                <w:color w:val="000000"/>
                <w:sz w:val="22"/>
                <w:szCs w:val="22"/>
              </w:rPr>
            </w:pPr>
            <w:r w:rsidRPr="00DB2C8E">
              <w:rPr>
                <w:b/>
                <w:bCs/>
                <w:color w:val="000000"/>
                <w:sz w:val="22"/>
                <w:szCs w:val="22"/>
              </w:rPr>
              <w:t>2,781</w:t>
            </w:r>
          </w:p>
        </w:tc>
      </w:tr>
    </w:tbl>
    <w:p w:rsidR="00DB2C8E" w:rsidRPr="00122DEB" w:rsidP="00505CF5" w14:paraId="2B8ECB8D" w14:textId="77777777"/>
    <w:p w:rsidR="00505CF5" w:rsidRPr="00122DEB" w:rsidP="00505CF5" w14:paraId="4AB3CD69" w14:textId="2A3A087B">
      <w:pPr>
        <w:ind w:left="720"/>
      </w:pPr>
      <w:r w:rsidRPr="00122DEB">
        <w:t>In keeping with previous burden hours established for these provisions, the Department applied the following estimated hourly burdens per each response, for a total annual estimate of 25</w:t>
      </w:r>
      <w:r w:rsidRPr="00122DEB" w:rsidR="00577F48">
        <w:t>3,</w:t>
      </w:r>
      <w:r w:rsidRPr="00122DEB" w:rsidR="00953664">
        <w:t>102</w:t>
      </w:r>
      <w:r w:rsidRPr="00122DEB">
        <w:t xml:space="preserve"> burden hours for pre-award:</w:t>
      </w:r>
    </w:p>
    <w:p w:rsidR="00505CF5" w:rsidRPr="00122DEB" w:rsidP="00505CF5" w14:paraId="6EDC17F9" w14:textId="77777777">
      <w:pPr>
        <w:spacing w:after="0"/>
      </w:pPr>
    </w:p>
    <w:tbl>
      <w:tblPr>
        <w:tblW w:w="8380" w:type="dxa"/>
        <w:tblInd w:w="715" w:type="dxa"/>
        <w:tblLook w:val="04A0"/>
      </w:tblPr>
      <w:tblGrid>
        <w:gridCol w:w="3330"/>
        <w:gridCol w:w="1690"/>
        <w:gridCol w:w="1660"/>
        <w:gridCol w:w="1700"/>
      </w:tblGrid>
      <w:tr w14:paraId="701674F9" w14:textId="77777777" w:rsidTr="0024665A">
        <w:tblPrEx>
          <w:tblW w:w="8380" w:type="dxa"/>
          <w:tblInd w:w="715" w:type="dxa"/>
          <w:tblLook w:val="04A0"/>
        </w:tblPrEx>
        <w:trPr>
          <w:trHeight w:val="828"/>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65A" w:rsidRPr="0024665A" w:rsidP="0024665A" w14:paraId="614B4631" w14:textId="77777777">
            <w:pPr>
              <w:spacing w:after="0"/>
              <w:jc w:val="center"/>
              <w:rPr>
                <w:b/>
                <w:bCs/>
                <w:color w:val="000000"/>
                <w:sz w:val="22"/>
                <w:szCs w:val="22"/>
              </w:rPr>
            </w:pPr>
            <w:r w:rsidRPr="0024665A">
              <w:rPr>
                <w:b/>
                <w:bCs/>
                <w:color w:val="000000"/>
                <w:sz w:val="22"/>
                <w:szCs w:val="22"/>
              </w:rPr>
              <w:t>Pre-Award</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24665A" w:rsidRPr="0024665A" w:rsidP="0024665A" w14:paraId="1FD0A9AF" w14:textId="77777777">
            <w:pPr>
              <w:spacing w:after="0"/>
              <w:jc w:val="center"/>
              <w:rPr>
                <w:b/>
                <w:bCs/>
                <w:color w:val="000000"/>
                <w:sz w:val="22"/>
                <w:szCs w:val="22"/>
              </w:rPr>
            </w:pPr>
            <w:r w:rsidRPr="0024665A">
              <w:rPr>
                <w:b/>
                <w:bCs/>
                <w:color w:val="000000"/>
                <w:sz w:val="22"/>
                <w:szCs w:val="22"/>
              </w:rPr>
              <w:t>Estimated Annual Responses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4665A" w:rsidRPr="0024665A" w:rsidP="0024665A" w14:paraId="230A56EC" w14:textId="77777777">
            <w:pPr>
              <w:spacing w:after="0"/>
              <w:jc w:val="center"/>
              <w:rPr>
                <w:b/>
                <w:bCs/>
                <w:color w:val="000000"/>
                <w:sz w:val="22"/>
                <w:szCs w:val="22"/>
              </w:rPr>
            </w:pPr>
            <w:r w:rsidRPr="0024665A">
              <w:rPr>
                <w:b/>
                <w:bCs/>
                <w:color w:val="000000"/>
                <w:sz w:val="22"/>
                <w:szCs w:val="22"/>
              </w:rPr>
              <w:t>Estimated Burden Hour per Response</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4665A" w:rsidRPr="0024665A" w:rsidP="0024665A" w14:paraId="5EB565FD" w14:textId="77777777">
            <w:pPr>
              <w:spacing w:after="0"/>
              <w:jc w:val="center"/>
              <w:rPr>
                <w:b/>
                <w:bCs/>
                <w:color w:val="000000"/>
                <w:sz w:val="22"/>
                <w:szCs w:val="22"/>
              </w:rPr>
            </w:pPr>
            <w:r w:rsidRPr="0024665A">
              <w:rPr>
                <w:b/>
                <w:bCs/>
                <w:color w:val="000000"/>
                <w:sz w:val="22"/>
                <w:szCs w:val="22"/>
              </w:rPr>
              <w:t>Total Estimated Annual Burden Hours</w:t>
            </w:r>
          </w:p>
        </w:tc>
      </w:tr>
      <w:tr w14:paraId="16E223AE"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28925B09" w14:textId="77777777">
            <w:pPr>
              <w:spacing w:after="0"/>
              <w:rPr>
                <w:color w:val="000000"/>
                <w:sz w:val="22"/>
                <w:szCs w:val="22"/>
              </w:rPr>
            </w:pPr>
            <w:r w:rsidRPr="0024665A">
              <w:rPr>
                <w:color w:val="000000"/>
                <w:sz w:val="22"/>
                <w:szCs w:val="22"/>
              </w:rPr>
              <w:t>652.236-71</w:t>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11BB3560" w14:textId="77777777">
            <w:pPr>
              <w:spacing w:after="0"/>
              <w:jc w:val="center"/>
              <w:rPr>
                <w:color w:val="000000"/>
                <w:sz w:val="22"/>
                <w:szCs w:val="22"/>
              </w:rPr>
            </w:pPr>
            <w:r w:rsidRPr="0024665A">
              <w:rPr>
                <w:color w:val="000000"/>
                <w:sz w:val="22"/>
                <w:szCs w:val="22"/>
              </w:rPr>
              <w:t>176</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55FB53D4" w14:textId="77777777">
            <w:pPr>
              <w:spacing w:after="0"/>
              <w:jc w:val="center"/>
              <w:rPr>
                <w:color w:val="000000"/>
                <w:sz w:val="22"/>
                <w:szCs w:val="22"/>
              </w:rPr>
            </w:pPr>
            <w:r w:rsidRPr="0024665A">
              <w:rPr>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25CBCF73" w14:textId="77777777">
            <w:pPr>
              <w:spacing w:after="0"/>
              <w:jc w:val="center"/>
              <w:rPr>
                <w:color w:val="000000"/>
                <w:sz w:val="22"/>
                <w:szCs w:val="22"/>
              </w:rPr>
            </w:pPr>
            <w:r w:rsidRPr="0024665A">
              <w:rPr>
                <w:color w:val="000000"/>
                <w:sz w:val="22"/>
                <w:szCs w:val="22"/>
              </w:rPr>
              <w:t>352</w:t>
            </w:r>
          </w:p>
        </w:tc>
      </w:tr>
      <w:tr w14:paraId="46A25E8D"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7C7F86D3" w14:textId="77777777">
            <w:pPr>
              <w:spacing w:after="0"/>
              <w:rPr>
                <w:color w:val="000000"/>
                <w:sz w:val="22"/>
                <w:szCs w:val="22"/>
              </w:rPr>
            </w:pPr>
            <w:r w:rsidRPr="0024665A">
              <w:rPr>
                <w:color w:val="000000"/>
                <w:sz w:val="22"/>
                <w:szCs w:val="22"/>
              </w:rPr>
              <w:t>652.236-72</w:t>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43644AD5" w14:textId="77777777">
            <w:pPr>
              <w:spacing w:after="0"/>
              <w:jc w:val="center"/>
              <w:rPr>
                <w:color w:val="000000"/>
                <w:sz w:val="22"/>
                <w:szCs w:val="22"/>
              </w:rPr>
            </w:pPr>
            <w:r w:rsidRPr="0024665A">
              <w:rPr>
                <w:color w:val="000000"/>
                <w:sz w:val="22"/>
                <w:szCs w:val="22"/>
              </w:rPr>
              <w:t>300</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7997A2B8" w14:textId="77777777">
            <w:pPr>
              <w:spacing w:after="0"/>
              <w:jc w:val="center"/>
              <w:rPr>
                <w:color w:val="000000"/>
                <w:sz w:val="22"/>
                <w:szCs w:val="22"/>
              </w:rPr>
            </w:pPr>
            <w:r w:rsidRPr="0024665A">
              <w:rPr>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494A68C6" w14:textId="77777777">
            <w:pPr>
              <w:spacing w:after="0"/>
              <w:jc w:val="center"/>
              <w:rPr>
                <w:color w:val="000000"/>
                <w:sz w:val="22"/>
                <w:szCs w:val="22"/>
              </w:rPr>
            </w:pPr>
            <w:r w:rsidRPr="0024665A">
              <w:rPr>
                <w:color w:val="000000"/>
                <w:sz w:val="22"/>
                <w:szCs w:val="22"/>
              </w:rPr>
              <w:t>2,400</w:t>
            </w:r>
          </w:p>
        </w:tc>
      </w:tr>
      <w:tr w14:paraId="2D1B2B6E"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5E123345" w14:textId="7885951C">
            <w:pPr>
              <w:spacing w:after="0"/>
              <w:rPr>
                <w:color w:val="000000"/>
                <w:sz w:val="22"/>
                <w:szCs w:val="22"/>
              </w:rPr>
            </w:pPr>
            <w:r w:rsidRPr="0024665A">
              <w:rPr>
                <w:color w:val="000000"/>
                <w:sz w:val="22"/>
                <w:szCs w:val="22"/>
              </w:rPr>
              <w:t>652.237-73</w:t>
            </w:r>
            <w:r>
              <w:rPr>
                <w:rStyle w:val="FootnoteReference"/>
                <w:color w:val="000000"/>
                <w:sz w:val="22"/>
                <w:szCs w:val="22"/>
              </w:rPr>
              <w:footnoteReference w:id="9"/>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7B45B50E" w14:textId="77777777">
            <w:pPr>
              <w:spacing w:after="0"/>
              <w:jc w:val="center"/>
              <w:rPr>
                <w:color w:val="000000"/>
                <w:sz w:val="22"/>
                <w:szCs w:val="22"/>
              </w:rPr>
            </w:pPr>
            <w:r w:rsidRPr="0024665A">
              <w:rPr>
                <w:color w:val="000000"/>
                <w:sz w:val="22"/>
                <w:szCs w:val="22"/>
              </w:rPr>
              <w:t>14</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3C3FD5DE" w14:textId="77777777">
            <w:pPr>
              <w:spacing w:after="0"/>
              <w:jc w:val="center"/>
              <w:rPr>
                <w:color w:val="000000"/>
                <w:sz w:val="22"/>
                <w:szCs w:val="22"/>
              </w:rPr>
            </w:pPr>
            <w:r w:rsidRPr="0024665A">
              <w:rPr>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77FC822F" w14:textId="77777777">
            <w:pPr>
              <w:spacing w:after="0"/>
              <w:jc w:val="center"/>
              <w:rPr>
                <w:color w:val="000000"/>
                <w:sz w:val="22"/>
                <w:szCs w:val="22"/>
              </w:rPr>
            </w:pPr>
            <w:r w:rsidRPr="0024665A">
              <w:rPr>
                <w:color w:val="000000"/>
                <w:sz w:val="22"/>
                <w:szCs w:val="22"/>
              </w:rPr>
              <w:t>84</w:t>
            </w:r>
          </w:p>
        </w:tc>
      </w:tr>
      <w:tr w14:paraId="3F2EBFC0"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065DD33C" w14:textId="77777777">
            <w:pPr>
              <w:spacing w:after="0"/>
              <w:rPr>
                <w:color w:val="000000"/>
                <w:sz w:val="22"/>
                <w:szCs w:val="22"/>
              </w:rPr>
            </w:pPr>
            <w:r w:rsidRPr="0024665A">
              <w:rPr>
                <w:color w:val="000000"/>
                <w:sz w:val="22"/>
                <w:szCs w:val="22"/>
              </w:rPr>
              <w:t>652.245-70</w:t>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587D6815" w14:textId="77777777">
            <w:pPr>
              <w:spacing w:after="0"/>
              <w:jc w:val="center"/>
              <w:rPr>
                <w:color w:val="000000"/>
                <w:sz w:val="22"/>
                <w:szCs w:val="22"/>
              </w:rPr>
            </w:pPr>
            <w:r w:rsidRPr="0024665A">
              <w:rPr>
                <w:color w:val="000000"/>
                <w:sz w:val="22"/>
                <w:szCs w:val="22"/>
              </w:rPr>
              <w:t>66</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5E0ECBD0" w14:textId="77777777">
            <w:pPr>
              <w:spacing w:after="0"/>
              <w:jc w:val="center"/>
              <w:rPr>
                <w:color w:val="000000"/>
                <w:sz w:val="22"/>
                <w:szCs w:val="22"/>
              </w:rPr>
            </w:pPr>
            <w:r w:rsidRPr="0024665A">
              <w:rPr>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78ADD0C3" w14:textId="77777777">
            <w:pPr>
              <w:spacing w:after="0"/>
              <w:jc w:val="center"/>
              <w:rPr>
                <w:color w:val="000000"/>
                <w:sz w:val="22"/>
                <w:szCs w:val="22"/>
              </w:rPr>
            </w:pPr>
            <w:r w:rsidRPr="0024665A">
              <w:rPr>
                <w:color w:val="000000"/>
                <w:sz w:val="22"/>
                <w:szCs w:val="22"/>
              </w:rPr>
              <w:t>66</w:t>
            </w:r>
          </w:p>
        </w:tc>
      </w:tr>
      <w:tr w14:paraId="796F6AF0"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7F7F0CC7" w14:textId="04D7C796">
            <w:pPr>
              <w:spacing w:after="0"/>
              <w:rPr>
                <w:color w:val="000000"/>
                <w:sz w:val="22"/>
                <w:szCs w:val="22"/>
              </w:rPr>
            </w:pPr>
            <w:r w:rsidRPr="0024665A">
              <w:rPr>
                <w:color w:val="000000"/>
                <w:sz w:val="22"/>
                <w:szCs w:val="22"/>
              </w:rPr>
              <w:t>Other solicitation response efforts</w:t>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481A1AF0" w14:textId="77777777">
            <w:pPr>
              <w:spacing w:after="0"/>
              <w:jc w:val="center"/>
              <w:rPr>
                <w:color w:val="000000"/>
                <w:sz w:val="22"/>
                <w:szCs w:val="22"/>
              </w:rPr>
            </w:pPr>
            <w:r w:rsidRPr="0024665A">
              <w:rPr>
                <w:color w:val="000000"/>
                <w:sz w:val="22"/>
                <w:szCs w:val="22"/>
              </w:rPr>
              <w:t>2,225</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2C8851B7" w14:textId="400FB7A0">
            <w:pPr>
              <w:spacing w:after="0"/>
              <w:jc w:val="center"/>
              <w:rPr>
                <w:color w:val="000000"/>
                <w:sz w:val="22"/>
                <w:szCs w:val="22"/>
              </w:rPr>
            </w:pPr>
            <w:r>
              <w:rPr>
                <w:rStyle w:val="FootnoteReference"/>
                <w:color w:val="000000"/>
                <w:sz w:val="22"/>
                <w:szCs w:val="22"/>
              </w:rPr>
              <w:footnoteReference w:id="10"/>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04B39BDF" w14:textId="01D76A25">
            <w:pPr>
              <w:spacing w:after="0"/>
              <w:jc w:val="center"/>
              <w:rPr>
                <w:color w:val="000000"/>
                <w:sz w:val="22"/>
                <w:szCs w:val="22"/>
              </w:rPr>
            </w:pPr>
            <w:r w:rsidRPr="0024665A">
              <w:rPr>
                <w:color w:val="000000"/>
                <w:sz w:val="22"/>
                <w:szCs w:val="22"/>
              </w:rPr>
              <w:t>250,200</w:t>
            </w:r>
          </w:p>
        </w:tc>
      </w:tr>
      <w:tr w14:paraId="2852FABA" w14:textId="77777777" w:rsidTr="0024665A">
        <w:tblPrEx>
          <w:tblW w:w="8380" w:type="dxa"/>
          <w:tblInd w:w="715" w:type="dxa"/>
          <w:tblLook w:val="04A0"/>
        </w:tblPrEx>
        <w:trPr>
          <w:trHeight w:val="288"/>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rsidR="0024665A" w:rsidRPr="0024665A" w:rsidP="0024665A" w14:paraId="42666A7B" w14:textId="77777777">
            <w:pPr>
              <w:spacing w:after="0"/>
              <w:rPr>
                <w:b/>
                <w:bCs/>
                <w:color w:val="000000"/>
                <w:sz w:val="22"/>
                <w:szCs w:val="22"/>
              </w:rPr>
            </w:pPr>
            <w:r w:rsidRPr="0024665A">
              <w:rPr>
                <w:b/>
                <w:bCs/>
                <w:color w:val="000000"/>
                <w:sz w:val="22"/>
                <w:szCs w:val="22"/>
              </w:rPr>
              <w:t>Total</w:t>
            </w:r>
          </w:p>
        </w:tc>
        <w:tc>
          <w:tcPr>
            <w:tcW w:w="169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6E0FBCBC" w14:textId="77777777">
            <w:pPr>
              <w:spacing w:after="0"/>
              <w:jc w:val="center"/>
              <w:rPr>
                <w:b/>
                <w:bCs/>
                <w:color w:val="000000"/>
                <w:sz w:val="22"/>
                <w:szCs w:val="22"/>
              </w:rPr>
            </w:pPr>
            <w:r w:rsidRPr="0024665A">
              <w:rPr>
                <w:b/>
                <w:bCs/>
                <w:color w:val="000000"/>
                <w:sz w:val="22"/>
                <w:szCs w:val="22"/>
              </w:rPr>
              <w:t>2,781</w:t>
            </w:r>
          </w:p>
        </w:tc>
        <w:tc>
          <w:tcPr>
            <w:tcW w:w="166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6CC86025" w14:textId="77777777">
            <w:pPr>
              <w:spacing w:after="0"/>
              <w:jc w:val="center"/>
              <w:rPr>
                <w:b/>
                <w:bCs/>
                <w:color w:val="000000"/>
                <w:sz w:val="22"/>
                <w:szCs w:val="22"/>
              </w:rPr>
            </w:pPr>
            <w:r w:rsidRPr="0024665A">
              <w:rPr>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24665A" w:rsidRPr="0024665A" w:rsidP="0024665A" w14:paraId="5E1D625A" w14:textId="77777777">
            <w:pPr>
              <w:spacing w:after="0"/>
              <w:jc w:val="center"/>
              <w:rPr>
                <w:b/>
                <w:bCs/>
                <w:color w:val="000000"/>
                <w:sz w:val="22"/>
                <w:szCs w:val="22"/>
              </w:rPr>
            </w:pPr>
            <w:r w:rsidRPr="0024665A">
              <w:rPr>
                <w:b/>
                <w:bCs/>
                <w:color w:val="000000"/>
                <w:sz w:val="22"/>
                <w:szCs w:val="22"/>
              </w:rPr>
              <w:t>253,102</w:t>
            </w:r>
          </w:p>
        </w:tc>
      </w:tr>
    </w:tbl>
    <w:p w:rsidR="0024665A" w:rsidRPr="00122DEB" w:rsidP="00505CF5" w14:paraId="574E079E" w14:textId="77777777">
      <w:pPr>
        <w:ind w:firstLine="720"/>
      </w:pPr>
    </w:p>
    <w:p w:rsidR="00505CF5" w:rsidRPr="00122DEB" w:rsidP="00505CF5" w14:paraId="7B3719DF" w14:textId="67871AED">
      <w:pPr>
        <w:ind w:firstLine="720"/>
      </w:pPr>
      <w:r w:rsidRPr="00122DEB">
        <w:t>As identified based on the data and methodology provided above:</w:t>
      </w:r>
    </w:p>
    <w:p w:rsidR="00505CF5" w:rsidRPr="00122DEB" w:rsidP="00505CF5" w14:paraId="0BE87DD2" w14:textId="2A40EBF8">
      <w:pPr>
        <w:ind w:firstLine="720"/>
        <w:rPr>
          <w:b/>
          <w:bCs/>
        </w:rPr>
      </w:pPr>
      <w:r w:rsidRPr="00122DEB">
        <w:rPr>
          <w:b/>
          <w:bCs/>
        </w:rPr>
        <w:t>Total Estimated Annual Burden Hours for Pre-Award: 25</w:t>
      </w:r>
      <w:r w:rsidRPr="00122DEB" w:rsidR="00577F48">
        <w:rPr>
          <w:b/>
          <w:bCs/>
        </w:rPr>
        <w:t>3,</w:t>
      </w:r>
      <w:r w:rsidRPr="00122DEB" w:rsidR="0024665A">
        <w:rPr>
          <w:b/>
          <w:bCs/>
        </w:rPr>
        <w:t>102</w:t>
      </w:r>
    </w:p>
    <w:p w:rsidR="00505CF5" w:rsidRPr="00122DEB" w:rsidP="00505CF5" w14:paraId="4948766D" w14:textId="5768296A">
      <w:pPr>
        <w:pStyle w:val="ListParagraph"/>
        <w:numPr>
          <w:ilvl w:val="0"/>
          <w:numId w:val="7"/>
        </w:numPr>
        <w:rPr>
          <w:u w:val="single"/>
        </w:rPr>
      </w:pPr>
      <w:r w:rsidRPr="00122DEB">
        <w:rPr>
          <w:u w:val="single"/>
        </w:rPr>
        <w:t>Post-Award</w:t>
      </w:r>
      <w:r w:rsidRPr="00122DEB" w:rsidR="00577F48">
        <w:rPr>
          <w:u w:val="single"/>
        </w:rPr>
        <w:t xml:space="preserve"> Hours</w:t>
      </w:r>
    </w:p>
    <w:p w:rsidR="00505CF5" w:rsidRPr="00122DEB" w:rsidP="00505CF5" w14:paraId="7BF41839" w14:textId="77777777">
      <w:pPr>
        <w:pStyle w:val="ListParagraph"/>
        <w:rPr>
          <w:u w:val="single"/>
        </w:rPr>
      </w:pPr>
    </w:p>
    <w:p w:rsidR="00505CF5" w:rsidP="00505CF5" w14:paraId="5E5240BC" w14:textId="6FE655FE">
      <w:pPr>
        <w:pStyle w:val="ListParagraph"/>
      </w:pPr>
      <w:r w:rsidRPr="00122DEB">
        <w:t>For clauses, the Department utilized the annual average times the number of annual reporting periods for its estimates, as some clauses require more than one report per year. For that reason, these annual averages were used as the “Estimated Annual Respondents” and annual averages times the number of annual reporting periods were used for the “Estimated Annual Responses” in the table below. In the event the average resulted in an uneven number, all numbers were rounded up to the nearest whole number.</w:t>
      </w:r>
    </w:p>
    <w:p w:rsidR="00A33878" w:rsidRPr="00122DEB" w:rsidP="00A33878" w14:paraId="727DD766" w14:textId="77777777">
      <w:pPr>
        <w:pStyle w:val="ListParagraph"/>
        <w:spacing w:after="0"/>
      </w:pPr>
    </w:p>
    <w:tbl>
      <w:tblPr>
        <w:tblW w:w="8140" w:type="dxa"/>
        <w:tblInd w:w="715" w:type="dxa"/>
        <w:tblLook w:val="04A0"/>
      </w:tblPr>
      <w:tblGrid>
        <w:gridCol w:w="3420"/>
        <w:gridCol w:w="1640"/>
        <w:gridCol w:w="1640"/>
        <w:gridCol w:w="1440"/>
      </w:tblGrid>
      <w:tr w14:paraId="15B11D2B" w14:textId="77777777" w:rsidTr="00AA66C3">
        <w:tblPrEx>
          <w:tblW w:w="8140" w:type="dxa"/>
          <w:tblInd w:w="715" w:type="dxa"/>
          <w:tblLook w:val="04A0"/>
        </w:tblPrEx>
        <w:trPr>
          <w:trHeight w:val="840"/>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CF5" w:rsidRPr="00122DEB" w:rsidP="00AE2EBD" w14:paraId="148A5A38" w14:textId="360B49CC">
            <w:pPr>
              <w:spacing w:after="0"/>
              <w:jc w:val="center"/>
              <w:rPr>
                <w:b/>
                <w:bCs/>
                <w:color w:val="000000"/>
                <w:sz w:val="22"/>
                <w:szCs w:val="22"/>
              </w:rPr>
            </w:pPr>
            <w:r w:rsidRPr="00122DEB">
              <w:rPr>
                <w:b/>
                <w:bCs/>
                <w:color w:val="000000"/>
                <w:sz w:val="22"/>
                <w:szCs w:val="22"/>
              </w:rPr>
              <w:t>Post-Award</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505CF5" w:rsidRPr="00122DEB" w:rsidP="00AE2EBD" w14:paraId="1AB3DBBB" w14:textId="77777777">
            <w:pPr>
              <w:spacing w:after="0"/>
              <w:jc w:val="center"/>
              <w:rPr>
                <w:b/>
                <w:bCs/>
                <w:color w:val="000000"/>
                <w:sz w:val="22"/>
                <w:szCs w:val="22"/>
              </w:rPr>
            </w:pPr>
            <w:r w:rsidRPr="00122DEB">
              <w:rPr>
                <w:b/>
                <w:bCs/>
                <w:color w:val="000000"/>
                <w:sz w:val="22"/>
                <w:szCs w:val="22"/>
              </w:rPr>
              <w:t>Estimated Annual Respondents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05CF5" w:rsidRPr="00122DEB" w:rsidP="00AE2EBD" w14:paraId="0101500E" w14:textId="77777777">
            <w:pPr>
              <w:spacing w:after="0"/>
              <w:jc w:val="center"/>
              <w:rPr>
                <w:b/>
                <w:bCs/>
                <w:color w:val="000000"/>
                <w:sz w:val="22"/>
                <w:szCs w:val="22"/>
              </w:rPr>
            </w:pPr>
            <w:r w:rsidRPr="00122DEB">
              <w:rPr>
                <w:b/>
                <w:bCs/>
                <w:color w:val="000000"/>
                <w:sz w:val="22"/>
                <w:szCs w:val="22"/>
              </w:rPr>
              <w:t>Responses per Year</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505CF5" w:rsidRPr="00122DEB" w:rsidP="00AE2EBD" w14:paraId="2A68E8A0" w14:textId="77777777">
            <w:pPr>
              <w:spacing w:after="0"/>
              <w:jc w:val="center"/>
              <w:rPr>
                <w:b/>
                <w:bCs/>
                <w:color w:val="000000"/>
                <w:sz w:val="22"/>
                <w:szCs w:val="22"/>
              </w:rPr>
            </w:pPr>
            <w:r w:rsidRPr="00122DEB">
              <w:rPr>
                <w:b/>
                <w:bCs/>
                <w:color w:val="000000"/>
                <w:sz w:val="22"/>
                <w:szCs w:val="22"/>
              </w:rPr>
              <w:t>Estimated Annual Responses</w:t>
            </w:r>
          </w:p>
        </w:tc>
      </w:tr>
      <w:tr w14:paraId="72B6C342"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46B8ADD6" w14:textId="77777777">
            <w:pPr>
              <w:spacing w:after="0"/>
              <w:rPr>
                <w:color w:val="000000"/>
                <w:sz w:val="22"/>
                <w:szCs w:val="22"/>
              </w:rPr>
            </w:pPr>
            <w:r w:rsidRPr="00122DEB">
              <w:rPr>
                <w:color w:val="000000"/>
                <w:sz w:val="22"/>
                <w:szCs w:val="22"/>
              </w:rPr>
              <w:t>652.232-72</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35F1B735" w14:textId="77777777">
            <w:pPr>
              <w:spacing w:after="0"/>
              <w:jc w:val="center"/>
              <w:rPr>
                <w:color w:val="000000"/>
                <w:sz w:val="22"/>
                <w:szCs w:val="22"/>
              </w:rPr>
            </w:pPr>
            <w:r w:rsidRPr="00122DEB">
              <w:rPr>
                <w:color w:val="000000"/>
                <w:sz w:val="22"/>
                <w:szCs w:val="22"/>
              </w:rPr>
              <w:t>50</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150E40ED" w14:textId="77777777">
            <w:pPr>
              <w:spacing w:after="0"/>
              <w:jc w:val="center"/>
              <w:rPr>
                <w:color w:val="000000"/>
                <w:sz w:val="22"/>
                <w:szCs w:val="22"/>
              </w:rPr>
            </w:pPr>
            <w:r w:rsidRPr="00122DEB">
              <w:rPr>
                <w:color w:val="000000"/>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5EDD8150" w14:textId="77777777">
            <w:pPr>
              <w:spacing w:after="0"/>
              <w:jc w:val="center"/>
              <w:rPr>
                <w:color w:val="000000"/>
                <w:sz w:val="22"/>
                <w:szCs w:val="22"/>
              </w:rPr>
            </w:pPr>
            <w:r w:rsidRPr="00122DEB">
              <w:rPr>
                <w:color w:val="000000"/>
                <w:sz w:val="22"/>
                <w:szCs w:val="22"/>
              </w:rPr>
              <w:t>50</w:t>
            </w:r>
          </w:p>
        </w:tc>
      </w:tr>
      <w:tr w14:paraId="27D009E3"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686DBC13" w14:textId="77777777">
            <w:pPr>
              <w:spacing w:after="0"/>
              <w:rPr>
                <w:color w:val="000000"/>
                <w:sz w:val="22"/>
                <w:szCs w:val="22"/>
              </w:rPr>
            </w:pPr>
            <w:r w:rsidRPr="00122DEB">
              <w:rPr>
                <w:color w:val="000000"/>
                <w:sz w:val="22"/>
                <w:szCs w:val="22"/>
              </w:rPr>
              <w:t>652.245-71</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54D523E8" w14:textId="77777777">
            <w:pPr>
              <w:spacing w:after="0"/>
              <w:jc w:val="center"/>
              <w:rPr>
                <w:color w:val="000000"/>
                <w:sz w:val="22"/>
                <w:szCs w:val="22"/>
              </w:rPr>
            </w:pPr>
            <w:r w:rsidRPr="00122DEB">
              <w:rPr>
                <w:color w:val="000000"/>
                <w:sz w:val="22"/>
                <w:szCs w:val="22"/>
              </w:rPr>
              <w:t>66</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0FCF508E" w14:textId="77777777">
            <w:pPr>
              <w:spacing w:after="0"/>
              <w:jc w:val="center"/>
              <w:rPr>
                <w:color w:val="000000"/>
                <w:sz w:val="22"/>
                <w:szCs w:val="22"/>
              </w:rPr>
            </w:pPr>
            <w:r w:rsidRPr="00122DEB">
              <w:rPr>
                <w:color w:val="000000"/>
                <w:sz w:val="22"/>
                <w:szCs w:val="22"/>
              </w:rPr>
              <w:t>4</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1F51FFD3" w14:textId="77777777">
            <w:pPr>
              <w:spacing w:after="0"/>
              <w:jc w:val="center"/>
              <w:rPr>
                <w:color w:val="000000"/>
                <w:sz w:val="22"/>
                <w:szCs w:val="22"/>
              </w:rPr>
            </w:pPr>
            <w:r w:rsidRPr="00122DEB">
              <w:rPr>
                <w:color w:val="000000"/>
                <w:sz w:val="22"/>
                <w:szCs w:val="22"/>
              </w:rPr>
              <w:t>264</w:t>
            </w:r>
          </w:p>
        </w:tc>
      </w:tr>
      <w:tr w14:paraId="218A394B"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731800D6" w14:textId="77777777">
            <w:pPr>
              <w:spacing w:after="0"/>
              <w:rPr>
                <w:b/>
                <w:bCs/>
                <w:color w:val="000000"/>
                <w:sz w:val="22"/>
                <w:szCs w:val="22"/>
              </w:rPr>
            </w:pPr>
            <w:r w:rsidRPr="00122DEB">
              <w:rPr>
                <w:b/>
                <w:bCs/>
                <w:color w:val="000000"/>
                <w:sz w:val="22"/>
                <w:szCs w:val="22"/>
              </w:rPr>
              <w:t>Total</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7AE4F47F" w14:textId="77777777">
            <w:pPr>
              <w:spacing w:after="0"/>
              <w:jc w:val="center"/>
              <w:rPr>
                <w:b/>
                <w:bCs/>
                <w:color w:val="000000"/>
                <w:sz w:val="22"/>
                <w:szCs w:val="22"/>
              </w:rPr>
            </w:pPr>
            <w:r w:rsidRPr="00122DEB">
              <w:rPr>
                <w:b/>
                <w:bCs/>
                <w:color w:val="000000"/>
                <w:sz w:val="22"/>
                <w:szCs w:val="22"/>
              </w:rPr>
              <w:t>116</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3C849590" w14:textId="77777777">
            <w:pPr>
              <w:spacing w:after="0"/>
              <w:jc w:val="center"/>
              <w:rPr>
                <w:b/>
                <w:bCs/>
                <w:color w:val="000000"/>
                <w:sz w:val="22"/>
                <w:szCs w:val="22"/>
              </w:rPr>
            </w:pPr>
            <w:r w:rsidRPr="00122DEB">
              <w:rPr>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456A7EAB" w14:textId="77777777">
            <w:pPr>
              <w:spacing w:after="0"/>
              <w:jc w:val="center"/>
              <w:rPr>
                <w:b/>
                <w:bCs/>
                <w:color w:val="000000"/>
                <w:sz w:val="22"/>
                <w:szCs w:val="22"/>
              </w:rPr>
            </w:pPr>
            <w:r w:rsidRPr="00122DEB">
              <w:rPr>
                <w:b/>
                <w:bCs/>
                <w:color w:val="000000"/>
                <w:sz w:val="22"/>
                <w:szCs w:val="22"/>
              </w:rPr>
              <w:t>314</w:t>
            </w:r>
          </w:p>
        </w:tc>
      </w:tr>
    </w:tbl>
    <w:p w:rsidR="00505CF5" w:rsidRPr="00122DEB" w:rsidP="009A2A95" w14:paraId="4EC4BD8C" w14:textId="77777777">
      <w:pPr>
        <w:spacing w:after="0"/>
        <w:ind w:firstLine="720"/>
        <w:rPr>
          <w:b/>
          <w:bCs/>
          <w:color w:val="FF0000"/>
        </w:rPr>
      </w:pPr>
    </w:p>
    <w:p w:rsidR="00345CBC" w:rsidRPr="00122DEB" w:rsidP="00A1005B" w14:paraId="709B69EA" w14:textId="3C0FB771">
      <w:pPr>
        <w:ind w:left="720"/>
      </w:pPr>
      <w:r w:rsidRPr="00122DEB">
        <w:t>In keeping with previous burden hours established for these clauses, the Department applied the following estimated hourly burdens per each response, for a total annual estimate of 314 burden hours for post-award reporting requirements associated with the clauses herein:</w:t>
      </w:r>
    </w:p>
    <w:tbl>
      <w:tblPr>
        <w:tblW w:w="8140" w:type="dxa"/>
        <w:tblInd w:w="715" w:type="dxa"/>
        <w:tblLook w:val="04A0"/>
      </w:tblPr>
      <w:tblGrid>
        <w:gridCol w:w="3420"/>
        <w:gridCol w:w="1640"/>
        <w:gridCol w:w="1640"/>
        <w:gridCol w:w="1440"/>
      </w:tblGrid>
      <w:tr w14:paraId="0FDD88A3" w14:textId="77777777" w:rsidTr="00AA66C3">
        <w:tblPrEx>
          <w:tblW w:w="8140" w:type="dxa"/>
          <w:tblInd w:w="715" w:type="dxa"/>
          <w:tblLook w:val="04A0"/>
        </w:tblPrEx>
        <w:trPr>
          <w:trHeight w:val="1116"/>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CF5" w:rsidRPr="00122DEB" w:rsidP="00AE2EBD" w14:paraId="1A12C95C" w14:textId="1E2B1CEA">
            <w:pPr>
              <w:spacing w:after="0"/>
              <w:jc w:val="center"/>
              <w:rPr>
                <w:b/>
                <w:bCs/>
                <w:color w:val="000000"/>
                <w:sz w:val="22"/>
                <w:szCs w:val="22"/>
              </w:rPr>
            </w:pPr>
            <w:r w:rsidRPr="00122DEB">
              <w:rPr>
                <w:b/>
                <w:bCs/>
                <w:color w:val="000000"/>
                <w:sz w:val="22"/>
                <w:szCs w:val="22"/>
              </w:rPr>
              <w:t>Post-Award</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05CF5" w:rsidRPr="00122DEB" w:rsidP="00AE2EBD" w14:paraId="5DC3A0C4" w14:textId="77777777">
            <w:pPr>
              <w:spacing w:after="0"/>
              <w:jc w:val="center"/>
              <w:rPr>
                <w:b/>
                <w:bCs/>
                <w:color w:val="000000"/>
                <w:sz w:val="22"/>
                <w:szCs w:val="22"/>
              </w:rPr>
            </w:pPr>
            <w:r w:rsidRPr="00122DEB">
              <w:rPr>
                <w:b/>
                <w:bCs/>
                <w:color w:val="000000"/>
                <w:sz w:val="22"/>
                <w:szCs w:val="22"/>
              </w:rPr>
              <w:t>Estimated Annual Responses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05CF5" w:rsidRPr="00122DEB" w:rsidP="00AE2EBD" w14:paraId="34FB70F2" w14:textId="77777777">
            <w:pPr>
              <w:spacing w:after="0"/>
              <w:jc w:val="center"/>
              <w:rPr>
                <w:b/>
                <w:bCs/>
                <w:color w:val="000000"/>
                <w:sz w:val="22"/>
                <w:szCs w:val="22"/>
              </w:rPr>
            </w:pPr>
            <w:r w:rsidRPr="00122DEB">
              <w:rPr>
                <w:b/>
                <w:bCs/>
                <w:color w:val="000000"/>
                <w:sz w:val="22"/>
                <w:szCs w:val="22"/>
              </w:rPr>
              <w:t>Estimated Burden Hour per Response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505CF5" w:rsidRPr="00122DEB" w:rsidP="00AE2EBD" w14:paraId="2D28C36A" w14:textId="77777777">
            <w:pPr>
              <w:spacing w:after="0"/>
              <w:jc w:val="center"/>
              <w:rPr>
                <w:b/>
                <w:bCs/>
                <w:color w:val="000000"/>
                <w:sz w:val="22"/>
                <w:szCs w:val="22"/>
              </w:rPr>
            </w:pPr>
            <w:r w:rsidRPr="00122DEB">
              <w:rPr>
                <w:b/>
                <w:bCs/>
                <w:color w:val="000000"/>
                <w:sz w:val="22"/>
                <w:szCs w:val="22"/>
              </w:rPr>
              <w:t>Total Estimated Annual Burden Hours</w:t>
            </w:r>
          </w:p>
        </w:tc>
      </w:tr>
      <w:tr w14:paraId="14143AA7"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40CF817F" w14:textId="77777777">
            <w:pPr>
              <w:spacing w:after="0"/>
              <w:rPr>
                <w:color w:val="000000"/>
                <w:sz w:val="22"/>
                <w:szCs w:val="22"/>
              </w:rPr>
            </w:pPr>
            <w:r w:rsidRPr="00122DEB">
              <w:rPr>
                <w:color w:val="000000"/>
                <w:sz w:val="22"/>
                <w:szCs w:val="22"/>
              </w:rPr>
              <w:t>652.232-72</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73A7CC63" w14:textId="77777777">
            <w:pPr>
              <w:spacing w:after="0"/>
              <w:jc w:val="center"/>
              <w:rPr>
                <w:color w:val="000000"/>
                <w:sz w:val="22"/>
                <w:szCs w:val="22"/>
              </w:rPr>
            </w:pPr>
            <w:r w:rsidRPr="00122DEB">
              <w:rPr>
                <w:color w:val="000000"/>
                <w:sz w:val="22"/>
                <w:szCs w:val="22"/>
              </w:rPr>
              <w:t>50</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0758D759" w14:textId="77777777">
            <w:pPr>
              <w:spacing w:after="0"/>
              <w:jc w:val="center"/>
              <w:rPr>
                <w:color w:val="000000"/>
                <w:sz w:val="22"/>
                <w:szCs w:val="22"/>
              </w:rPr>
            </w:pPr>
            <w:r w:rsidRPr="00122DEB">
              <w:rPr>
                <w:color w:val="000000"/>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764A1BAA" w14:textId="77777777">
            <w:pPr>
              <w:spacing w:after="0"/>
              <w:jc w:val="center"/>
              <w:rPr>
                <w:color w:val="000000"/>
                <w:sz w:val="22"/>
                <w:szCs w:val="22"/>
              </w:rPr>
            </w:pPr>
            <w:r w:rsidRPr="00122DEB">
              <w:rPr>
                <w:color w:val="000000"/>
                <w:sz w:val="22"/>
                <w:szCs w:val="22"/>
              </w:rPr>
              <w:t>50</w:t>
            </w:r>
          </w:p>
        </w:tc>
      </w:tr>
      <w:tr w14:paraId="62A03D9D"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671ACFBD" w14:textId="77777777">
            <w:pPr>
              <w:spacing w:after="0"/>
              <w:rPr>
                <w:color w:val="000000"/>
                <w:sz w:val="22"/>
                <w:szCs w:val="22"/>
              </w:rPr>
            </w:pPr>
            <w:r w:rsidRPr="00122DEB">
              <w:rPr>
                <w:color w:val="000000"/>
                <w:sz w:val="22"/>
                <w:szCs w:val="22"/>
              </w:rPr>
              <w:t>652.245-71</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0AA072E9" w14:textId="77777777">
            <w:pPr>
              <w:spacing w:after="0"/>
              <w:jc w:val="center"/>
              <w:rPr>
                <w:color w:val="000000"/>
                <w:sz w:val="22"/>
                <w:szCs w:val="22"/>
              </w:rPr>
            </w:pPr>
            <w:r w:rsidRPr="00122DEB">
              <w:rPr>
                <w:color w:val="000000"/>
                <w:sz w:val="22"/>
                <w:szCs w:val="22"/>
              </w:rPr>
              <w:t>264</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486501AD" w14:textId="77777777">
            <w:pPr>
              <w:spacing w:after="0"/>
              <w:jc w:val="center"/>
              <w:rPr>
                <w:color w:val="000000"/>
                <w:sz w:val="22"/>
                <w:szCs w:val="22"/>
              </w:rPr>
            </w:pPr>
            <w:r w:rsidRPr="00122DEB">
              <w:rPr>
                <w:color w:val="000000"/>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65FE2A0E" w14:textId="77777777">
            <w:pPr>
              <w:spacing w:after="0"/>
              <w:jc w:val="center"/>
              <w:rPr>
                <w:color w:val="000000"/>
                <w:sz w:val="22"/>
                <w:szCs w:val="22"/>
              </w:rPr>
            </w:pPr>
            <w:r w:rsidRPr="00122DEB">
              <w:rPr>
                <w:color w:val="000000"/>
                <w:sz w:val="22"/>
                <w:szCs w:val="22"/>
              </w:rPr>
              <w:t>264</w:t>
            </w:r>
          </w:p>
        </w:tc>
      </w:tr>
      <w:tr w14:paraId="46F75190" w14:textId="77777777" w:rsidTr="00AA66C3">
        <w:tblPrEx>
          <w:tblW w:w="8140" w:type="dxa"/>
          <w:tblInd w:w="715" w:type="dxa"/>
          <w:tblLook w:val="04A0"/>
        </w:tblPrEx>
        <w:trPr>
          <w:trHeight w:val="288"/>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505CF5" w:rsidRPr="00122DEB" w:rsidP="00AE2EBD" w14:paraId="3868AAC5" w14:textId="77777777">
            <w:pPr>
              <w:spacing w:after="0"/>
              <w:rPr>
                <w:b/>
                <w:bCs/>
                <w:color w:val="000000"/>
                <w:sz w:val="22"/>
                <w:szCs w:val="22"/>
              </w:rPr>
            </w:pPr>
            <w:r w:rsidRPr="00122DEB">
              <w:rPr>
                <w:b/>
                <w:bCs/>
                <w:color w:val="000000"/>
                <w:sz w:val="22"/>
                <w:szCs w:val="22"/>
              </w:rPr>
              <w:t>Total</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226C0F46" w14:textId="77777777">
            <w:pPr>
              <w:spacing w:after="0"/>
              <w:jc w:val="center"/>
              <w:rPr>
                <w:b/>
                <w:bCs/>
                <w:color w:val="000000"/>
                <w:sz w:val="22"/>
                <w:szCs w:val="22"/>
              </w:rPr>
            </w:pPr>
            <w:r w:rsidRPr="00122DEB">
              <w:rPr>
                <w:b/>
                <w:bCs/>
                <w:color w:val="000000"/>
                <w:sz w:val="22"/>
                <w:szCs w:val="22"/>
              </w:rPr>
              <w:t> </w:t>
            </w:r>
          </w:p>
        </w:tc>
        <w:tc>
          <w:tcPr>
            <w:tcW w:w="16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2692C3C0" w14:textId="77777777">
            <w:pPr>
              <w:spacing w:after="0"/>
              <w:jc w:val="center"/>
              <w:rPr>
                <w:b/>
                <w:bCs/>
                <w:color w:val="000000"/>
                <w:sz w:val="22"/>
                <w:szCs w:val="22"/>
              </w:rPr>
            </w:pPr>
            <w:r w:rsidRPr="00122DEB">
              <w:rPr>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505CF5" w:rsidRPr="00122DEB" w:rsidP="00AE2EBD" w14:paraId="676C75FD" w14:textId="77777777">
            <w:pPr>
              <w:spacing w:after="0"/>
              <w:jc w:val="center"/>
              <w:rPr>
                <w:b/>
                <w:bCs/>
                <w:color w:val="000000"/>
                <w:sz w:val="22"/>
                <w:szCs w:val="22"/>
              </w:rPr>
            </w:pPr>
            <w:r w:rsidRPr="00122DEB">
              <w:rPr>
                <w:b/>
                <w:bCs/>
                <w:color w:val="000000"/>
                <w:sz w:val="22"/>
                <w:szCs w:val="22"/>
              </w:rPr>
              <w:t>314</w:t>
            </w:r>
          </w:p>
        </w:tc>
      </w:tr>
    </w:tbl>
    <w:p w:rsidR="00505CF5" w:rsidRPr="00122DEB" w:rsidP="00505CF5" w14:paraId="1900D54F" w14:textId="77777777">
      <w:pPr>
        <w:ind w:firstLine="720"/>
        <w:rPr>
          <w:b/>
          <w:bCs/>
          <w:color w:val="FF0000"/>
        </w:rPr>
      </w:pPr>
    </w:p>
    <w:p w:rsidR="00505CF5" w:rsidRPr="00122DEB" w:rsidP="00505CF5" w14:paraId="500402ED" w14:textId="77777777">
      <w:pPr>
        <w:ind w:firstLine="720"/>
        <w:rPr>
          <w:b/>
          <w:bCs/>
        </w:rPr>
      </w:pPr>
      <w:r w:rsidRPr="00122DEB">
        <w:rPr>
          <w:b/>
          <w:bCs/>
        </w:rPr>
        <w:t>Total Estimated Annual Burden Hours for Post-Award: 314</w:t>
      </w:r>
    </w:p>
    <w:p w:rsidR="00431130" w:rsidRPr="00122DEB" w:rsidP="00577F48" w14:paraId="5B3EF9E6" w14:textId="2F74BFC9">
      <w:pPr>
        <w:pStyle w:val="ListParagraph"/>
        <w:numPr>
          <w:ilvl w:val="0"/>
          <w:numId w:val="7"/>
        </w:numPr>
      </w:pPr>
      <w:r w:rsidRPr="00122DEB">
        <w:rPr>
          <w:u w:val="single"/>
        </w:rPr>
        <w:t>Rates</w:t>
      </w:r>
    </w:p>
    <w:p w:rsidR="00431130" w:rsidRPr="00122DEB" w:rsidP="00431130" w14:paraId="6A14A84F" w14:textId="77777777">
      <w:pPr>
        <w:pStyle w:val="ListParagraph"/>
      </w:pPr>
    </w:p>
    <w:p w:rsidR="00C36A18" w:rsidRPr="00122DEB" w:rsidP="00431130" w14:paraId="09B8C3E5" w14:textId="0A1A6682">
      <w:pPr>
        <w:pStyle w:val="ListParagraph"/>
      </w:pPr>
      <w:r w:rsidRPr="00122DEB">
        <w:rPr>
          <w:b/>
          <w:bCs/>
        </w:rPr>
        <w:t xml:space="preserve">Hourly </w:t>
      </w:r>
      <w:r w:rsidRPr="00122DEB" w:rsidR="004A5747">
        <w:rPr>
          <w:b/>
          <w:bCs/>
        </w:rPr>
        <w:t xml:space="preserve">Cost </w:t>
      </w:r>
      <w:r w:rsidRPr="00122DEB">
        <w:rPr>
          <w:b/>
          <w:bCs/>
        </w:rPr>
        <w:t>Burden</w:t>
      </w:r>
      <w:r w:rsidRPr="00122DEB" w:rsidR="00574C01">
        <w:rPr>
          <w:b/>
          <w:bCs/>
        </w:rPr>
        <w:t xml:space="preserve"> (used in sections 12 and 13)</w:t>
      </w:r>
    </w:p>
    <w:p w:rsidR="00577F48" w:rsidRPr="00122DEB" w:rsidP="00431130" w14:paraId="7A1BB2D1" w14:textId="2D05F637">
      <w:pPr>
        <w:pStyle w:val="ListParagraph"/>
      </w:pPr>
      <w:r w:rsidRPr="00122DEB">
        <w:t>The hourly burden is calculated by using the most recently available Bureau of Labor Statistics (BLS) wages for occupation code 11-0000 (management occupations – hourly average of $59.31) and 13-000 (business and financial operations occupations – hourly average of $39.72)</w:t>
      </w:r>
      <w:r w:rsidRPr="00122DEB" w:rsidR="00902C40">
        <w:t xml:space="preserve">. </w:t>
      </w:r>
      <w:r w:rsidRPr="00122DEB">
        <w:t>In keeping with standard methodology utilized by the Department, these calculations utilize 30% of the 11-0000 wage plus 70% of the 13-0000 wage time</w:t>
      </w:r>
      <w:r w:rsidRPr="00122DEB" w:rsidR="00B92719">
        <w:t>s</w:t>
      </w:r>
      <w:r w:rsidRPr="00122DEB">
        <w:t xml:space="preserve"> a 1.4 multiplier, as follows, to establish the average hourly rate:</w:t>
      </w:r>
      <w:r>
        <w:rPr>
          <w:rStyle w:val="FootnoteReference"/>
        </w:rPr>
        <w:footnoteReference w:id="11"/>
      </w:r>
    </w:p>
    <w:p w:rsidR="00577F48" w:rsidRPr="00122DEB" w:rsidP="00577F48" w14:paraId="13A8051F" w14:textId="1549754C">
      <w:r w:rsidRPr="00122DEB">
        <w:tab/>
        <w:t>($59.31</w:t>
      </w:r>
      <w:r w:rsidRPr="00122DEB" w:rsidR="001B145E">
        <w:t>*0.3</w:t>
      </w:r>
      <w:r w:rsidRPr="00122DEB">
        <w:t>) + (39.72*</w:t>
      </w:r>
      <w:r w:rsidRPr="00122DEB" w:rsidR="001B145E">
        <w:t>0.7</w:t>
      </w:r>
      <w:r w:rsidRPr="00122DEB">
        <w:t>) = $45.60</w:t>
      </w:r>
    </w:p>
    <w:p w:rsidR="00577F48" w:rsidRPr="00122DEB" w:rsidP="00577F48" w14:paraId="2FD94038" w14:textId="2E80A2A0">
      <w:r w:rsidRPr="00122DEB">
        <w:tab/>
        <w:t>$45.60*1.</w:t>
      </w:r>
      <w:r w:rsidRPr="00122DEB" w:rsidR="0054397E">
        <w:t>4</w:t>
      </w:r>
      <w:r w:rsidRPr="00122DEB">
        <w:t xml:space="preserve"> = $63.84</w:t>
      </w:r>
      <w:r w:rsidRPr="00122DEB" w:rsidR="00C55383">
        <w:t xml:space="preserve"> (wage rate)</w:t>
      </w:r>
    </w:p>
    <w:p w:rsidR="00AA66C3" w:rsidRPr="00122DEB" w:rsidP="00C36A18" w14:paraId="2622028B" w14:textId="68D4C2EE">
      <w:pPr>
        <w:ind w:firstLine="720"/>
        <w:rPr>
          <w:b/>
          <w:bCs/>
        </w:rPr>
      </w:pPr>
      <w:r w:rsidRPr="00122DEB">
        <w:rPr>
          <w:b/>
          <w:bCs/>
        </w:rPr>
        <w:t xml:space="preserve">Estimated Average Non-Labor Cost </w:t>
      </w:r>
      <w:r w:rsidRPr="00122DEB" w:rsidR="00E3526F">
        <w:rPr>
          <w:b/>
          <w:bCs/>
        </w:rPr>
        <w:t xml:space="preserve">Factor </w:t>
      </w:r>
      <w:r w:rsidRPr="00122DEB">
        <w:rPr>
          <w:b/>
          <w:bCs/>
        </w:rPr>
        <w:t>(used in section 13)</w:t>
      </w:r>
    </w:p>
    <w:p w:rsidR="00AF6B30" w:rsidRPr="00122DEB" w:rsidP="00C36A18" w14:paraId="511D0E28" w14:textId="7107FCE5">
      <w:pPr>
        <w:ind w:firstLine="720"/>
      </w:pPr>
      <w:r w:rsidRPr="00122DEB">
        <w:t>3%</w:t>
      </w:r>
    </w:p>
    <w:p w:rsidR="00CF3B4E" w:rsidRPr="00122DEB" w:rsidP="00CF3B4E" w14:paraId="3FA214AA" w14:textId="1B942F92">
      <w:pPr>
        <w:pStyle w:val="ListParagraph"/>
        <w:numPr>
          <w:ilvl w:val="0"/>
          <w:numId w:val="7"/>
        </w:numPr>
      </w:pPr>
      <w:r w:rsidRPr="00122DEB">
        <w:rPr>
          <w:u w:val="single"/>
        </w:rPr>
        <w:t xml:space="preserve">Other </w:t>
      </w:r>
      <w:r w:rsidRPr="00122DEB">
        <w:rPr>
          <w:u w:val="single"/>
        </w:rPr>
        <w:t>Calculations</w:t>
      </w:r>
    </w:p>
    <w:p w:rsidR="009E196A" w:rsidRPr="00122DEB" w:rsidP="00C36A18" w14:paraId="0381F4AB" w14:textId="22FEE036">
      <w:pPr>
        <w:ind w:firstLine="720"/>
        <w:rPr>
          <w:b/>
          <w:bCs/>
        </w:rPr>
      </w:pPr>
      <w:r w:rsidRPr="00122DEB">
        <w:rPr>
          <w:b/>
          <w:bCs/>
        </w:rPr>
        <w:t xml:space="preserve">Total </w:t>
      </w:r>
      <w:r w:rsidRPr="00122DEB" w:rsidR="001A75A5">
        <w:rPr>
          <w:b/>
          <w:bCs/>
        </w:rPr>
        <w:t xml:space="preserve">Estimated Annual </w:t>
      </w:r>
      <w:r w:rsidRPr="00122DEB">
        <w:rPr>
          <w:b/>
          <w:bCs/>
        </w:rPr>
        <w:t>Burden Hours</w:t>
      </w:r>
      <w:r w:rsidRPr="00122DEB" w:rsidR="009C36FE">
        <w:rPr>
          <w:b/>
          <w:bCs/>
        </w:rPr>
        <w:t xml:space="preserve"> (used in section 12)</w:t>
      </w:r>
    </w:p>
    <w:p w:rsidR="009E196A" w:rsidRPr="00122DEB" w:rsidP="005C0FA2" w14:paraId="31E0871D" w14:textId="568BD5BA">
      <w:pPr>
        <w:ind w:firstLine="720"/>
      </w:pPr>
      <w:r w:rsidRPr="00122DEB">
        <w:t xml:space="preserve">Total Estimated Annual Burden Hours Pre-Award + </w:t>
      </w:r>
      <w:r w:rsidRPr="00122DEB">
        <w:t>P</w:t>
      </w:r>
      <w:r w:rsidRPr="00122DEB" w:rsidR="00A20AC4">
        <w:t>ost</w:t>
      </w:r>
      <w:r w:rsidRPr="00122DEB">
        <w:t>-Award</w:t>
      </w:r>
    </w:p>
    <w:p w:rsidR="009E196A" w:rsidRPr="00122DEB" w:rsidP="005C0FA2" w14:paraId="5DE0E8A0" w14:textId="5827C50B">
      <w:pPr>
        <w:ind w:firstLine="720"/>
      </w:pPr>
      <w:r w:rsidRPr="00122DEB">
        <w:t>253,</w:t>
      </w:r>
      <w:r w:rsidRPr="00122DEB" w:rsidR="00AC2694">
        <w:t>102</w:t>
      </w:r>
      <w:r w:rsidRPr="00122DEB">
        <w:t xml:space="preserve"> + 314</w:t>
      </w:r>
      <w:r w:rsidRPr="00122DEB" w:rsidR="00D001A2">
        <w:t xml:space="preserve"> = 253,</w:t>
      </w:r>
      <w:r w:rsidRPr="00122DEB" w:rsidR="00AC2694">
        <w:t>416</w:t>
      </w:r>
    </w:p>
    <w:p w:rsidR="00CF3B4E" w:rsidRPr="00122DEB" w:rsidP="00C36A18" w14:paraId="60BA6650" w14:textId="7DD9282E">
      <w:pPr>
        <w:ind w:firstLine="720"/>
        <w:rPr>
          <w:b/>
          <w:bCs/>
        </w:rPr>
      </w:pPr>
      <w:r w:rsidRPr="00122DEB">
        <w:rPr>
          <w:b/>
          <w:bCs/>
        </w:rPr>
        <w:t>Estimated</w:t>
      </w:r>
      <w:r w:rsidRPr="00122DEB" w:rsidR="000079F6">
        <w:rPr>
          <w:b/>
          <w:bCs/>
        </w:rPr>
        <w:t xml:space="preserve"> </w:t>
      </w:r>
      <w:r w:rsidRPr="00122DEB" w:rsidR="00265567">
        <w:rPr>
          <w:b/>
          <w:bCs/>
        </w:rPr>
        <w:t xml:space="preserve">Total Annual </w:t>
      </w:r>
      <w:r w:rsidRPr="00122DEB" w:rsidR="00C55383">
        <w:rPr>
          <w:b/>
          <w:bCs/>
        </w:rPr>
        <w:t xml:space="preserve">Labor </w:t>
      </w:r>
      <w:r w:rsidRPr="00122DEB" w:rsidR="00265567">
        <w:rPr>
          <w:b/>
          <w:bCs/>
        </w:rPr>
        <w:t xml:space="preserve">Cost Burden </w:t>
      </w:r>
      <w:r w:rsidRPr="00122DEB" w:rsidR="009C36FE">
        <w:rPr>
          <w:b/>
          <w:bCs/>
        </w:rPr>
        <w:t>(used in section 12)</w:t>
      </w:r>
    </w:p>
    <w:p w:rsidR="005C0FA2" w:rsidRPr="00122DEB" w:rsidP="005C0FA2" w14:paraId="01D5C9D3" w14:textId="77777777">
      <w:pPr>
        <w:ind w:firstLine="720"/>
      </w:pPr>
      <w:r w:rsidRPr="00122DEB">
        <w:t>Wage Rate*</w:t>
      </w:r>
      <w:r w:rsidRPr="00122DEB" w:rsidR="009E196A">
        <w:t xml:space="preserve">Total Burden Hours </w:t>
      </w:r>
    </w:p>
    <w:p w:rsidR="00CF3B4E" w:rsidRPr="00122DEB" w:rsidP="005C0FA2" w14:paraId="4FF9DD0D" w14:textId="65029E45">
      <w:pPr>
        <w:ind w:firstLine="720"/>
      </w:pPr>
      <w:r w:rsidRPr="00122DEB">
        <w:t>$63.84*253,</w:t>
      </w:r>
      <w:r w:rsidRPr="00122DEB" w:rsidR="002A5EAB">
        <w:t>416</w:t>
      </w:r>
      <w:r w:rsidRPr="00122DEB">
        <w:t xml:space="preserve"> = $16,1</w:t>
      </w:r>
      <w:r w:rsidRPr="00122DEB" w:rsidR="002A5EAB">
        <w:t>77,013</w:t>
      </w:r>
    </w:p>
    <w:p w:rsidR="005975B2" w:rsidRPr="00122DEB" w:rsidP="00C36A18" w14:paraId="2C295D5F" w14:textId="3F143105">
      <w:pPr>
        <w:ind w:firstLine="720"/>
        <w:rPr>
          <w:b/>
          <w:bCs/>
        </w:rPr>
      </w:pPr>
      <w:r w:rsidRPr="00122DEB">
        <w:rPr>
          <w:b/>
          <w:bCs/>
        </w:rPr>
        <w:t>Estimated Total Annual Non-Labor Cost Burden</w:t>
      </w:r>
      <w:r w:rsidRPr="00122DEB" w:rsidR="009C36FE">
        <w:rPr>
          <w:b/>
          <w:bCs/>
        </w:rPr>
        <w:t xml:space="preserve"> (used in sect</w:t>
      </w:r>
      <w:r w:rsidRPr="00122DEB" w:rsidR="0029060B">
        <w:rPr>
          <w:b/>
          <w:bCs/>
        </w:rPr>
        <w:t>i</w:t>
      </w:r>
      <w:r w:rsidRPr="00122DEB" w:rsidR="009C36FE">
        <w:rPr>
          <w:b/>
          <w:bCs/>
        </w:rPr>
        <w:t>on 13)</w:t>
      </w:r>
    </w:p>
    <w:p w:rsidR="00E3526F" w:rsidRPr="00122DEB" w:rsidP="00C36A18" w14:paraId="5539A0B9" w14:textId="6BBA2A7D">
      <w:pPr>
        <w:ind w:firstLine="720"/>
      </w:pPr>
      <w:r w:rsidRPr="00122DEB">
        <w:t>Estimated Average Non-Labor Cost Factor*Estimated Total Annual Labor Cost Burden</w:t>
      </w:r>
    </w:p>
    <w:p w:rsidR="00E3526F" w:rsidRPr="00122DEB" w:rsidP="00C36A18" w14:paraId="0766841D" w14:textId="0BC6A267">
      <w:pPr>
        <w:ind w:firstLine="720"/>
      </w:pPr>
      <w:r w:rsidRPr="00122DEB">
        <w:t>0.03*$16,</w:t>
      </w:r>
      <w:r w:rsidRPr="00122DEB" w:rsidR="002A5EAB">
        <w:t>177,013</w:t>
      </w:r>
      <w:r w:rsidRPr="00122DEB">
        <w:t xml:space="preserve"> = $485,</w:t>
      </w:r>
      <w:r w:rsidRPr="00122DEB" w:rsidR="002E6846">
        <w:t>310</w:t>
      </w:r>
    </w:p>
    <w:p w:rsidR="008B3A1D" w:rsidRPr="00122DEB" w:rsidP="00C36A18" w14:paraId="08C0EC53" w14:textId="213B409A">
      <w:pPr>
        <w:ind w:firstLine="720"/>
      </w:pPr>
      <w:r w:rsidRPr="00122DEB">
        <w:rPr>
          <w:b/>
          <w:bCs/>
        </w:rPr>
        <w:t>Total Monetary Burden</w:t>
      </w:r>
      <w:r w:rsidRPr="00122DEB" w:rsidR="009C36FE">
        <w:rPr>
          <w:b/>
          <w:bCs/>
        </w:rPr>
        <w:t xml:space="preserve"> (used in section 1</w:t>
      </w:r>
      <w:r w:rsidRPr="00122DEB" w:rsidR="0029060B">
        <w:rPr>
          <w:b/>
          <w:bCs/>
        </w:rPr>
        <w:t>3</w:t>
      </w:r>
      <w:r w:rsidRPr="00122DEB" w:rsidR="009C36FE">
        <w:rPr>
          <w:b/>
          <w:bCs/>
        </w:rPr>
        <w:t>)</w:t>
      </w:r>
    </w:p>
    <w:p w:rsidR="008B3A1D" w:rsidRPr="00122DEB" w:rsidP="008B3A1D" w14:paraId="78281A4E" w14:textId="3C124603">
      <w:pPr>
        <w:ind w:firstLine="720"/>
      </w:pPr>
      <w:r w:rsidRPr="00122DEB">
        <w:t>Estimated Total Annual Labor Cost Burden + Non-Labor Cost Burden</w:t>
      </w:r>
    </w:p>
    <w:p w:rsidR="008B3A1D" w:rsidP="00C36A18" w14:paraId="144B95BD" w14:textId="5F4BD931">
      <w:pPr>
        <w:ind w:firstLine="720"/>
      </w:pPr>
      <w:r w:rsidRPr="00122DEB">
        <w:t>$16,1</w:t>
      </w:r>
      <w:r w:rsidRPr="00122DEB" w:rsidR="002E6846">
        <w:t>77,013</w:t>
      </w:r>
      <w:r w:rsidRPr="00122DEB">
        <w:t xml:space="preserve"> + $485,</w:t>
      </w:r>
      <w:r w:rsidRPr="00122DEB" w:rsidR="002E6846">
        <w:t>310</w:t>
      </w:r>
      <w:r w:rsidRPr="00122DEB" w:rsidR="00FD25A9">
        <w:t xml:space="preserve"> = $16,</w:t>
      </w:r>
      <w:r w:rsidRPr="00122DEB" w:rsidR="002E6846">
        <w:t>662,323</w:t>
      </w:r>
    </w:p>
    <w:p w:rsidR="00122DEB" w:rsidP="00C36A18" w14:paraId="7BD82821" w14:textId="3B7620BB">
      <w:pPr>
        <w:ind w:firstLine="720"/>
        <w:rPr>
          <w:b/>
          <w:bCs/>
        </w:rPr>
      </w:pPr>
      <w:r w:rsidRPr="00122DEB">
        <w:rPr>
          <w:b/>
          <w:bCs/>
        </w:rPr>
        <w:t>Other Solicitation Response Efforts</w:t>
      </w:r>
      <w:r>
        <w:rPr>
          <w:b/>
          <w:bCs/>
        </w:rPr>
        <w:t xml:space="preserve"> (used in section 15)</w:t>
      </w:r>
    </w:p>
    <w:p w:rsidR="00122DEB" w:rsidRPr="00122DEB" w:rsidP="00C36A18" w14:paraId="3DD26F4A" w14:textId="0FAE7553">
      <w:pPr>
        <w:ind w:firstLine="720"/>
      </w:pPr>
      <w:r>
        <w:t xml:space="preserve">The Department utilized the following hour estimates </w:t>
      </w:r>
      <w:r w:rsidR="00372B8B">
        <w:t>per action and type:</w:t>
      </w:r>
    </w:p>
    <w:tbl>
      <w:tblPr>
        <w:tblW w:w="6210" w:type="dxa"/>
        <w:tblInd w:w="715" w:type="dxa"/>
        <w:tblLook w:val="04A0"/>
      </w:tblPr>
      <w:tblGrid>
        <w:gridCol w:w="2880"/>
        <w:gridCol w:w="1710"/>
        <w:gridCol w:w="1620"/>
      </w:tblGrid>
      <w:tr w14:paraId="0E1D073D" w14:textId="77777777" w:rsidTr="00F13F0A">
        <w:tblPrEx>
          <w:tblW w:w="6210" w:type="dxa"/>
          <w:tblInd w:w="715" w:type="dxa"/>
          <w:tblLook w:val="04A0"/>
        </w:tblPrEx>
        <w:trPr>
          <w:trHeight w:val="44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DEB" w:rsidRPr="00122DEB" w:rsidP="00122DEB" w14:paraId="6A661E80" w14:textId="77777777">
            <w:pPr>
              <w:spacing w:after="0"/>
              <w:rPr>
                <w:b/>
                <w:bCs/>
                <w:color w:val="000000"/>
                <w:sz w:val="22"/>
                <w:szCs w:val="22"/>
              </w:rPr>
            </w:pPr>
            <w:r w:rsidRPr="00122DEB">
              <w:rPr>
                <w:b/>
                <w:bCs/>
                <w:color w:val="000000"/>
                <w:sz w:val="22"/>
                <w:szCs w:val="22"/>
              </w:rPr>
              <w:t>Action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122DEB" w:rsidRPr="00122DEB" w:rsidP="00122DEB" w14:paraId="6AACF9F3" w14:textId="77777777">
            <w:pPr>
              <w:spacing w:after="0"/>
              <w:jc w:val="center"/>
              <w:rPr>
                <w:b/>
                <w:bCs/>
                <w:color w:val="000000"/>
                <w:sz w:val="22"/>
                <w:szCs w:val="22"/>
              </w:rPr>
            </w:pPr>
            <w:r w:rsidRPr="00122DEB">
              <w:rPr>
                <w:b/>
                <w:bCs/>
                <w:color w:val="000000"/>
                <w:sz w:val="22"/>
                <w:szCs w:val="22"/>
              </w:rPr>
              <w:t>Hours per RFP</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122DEB" w:rsidRPr="00122DEB" w:rsidP="00122DEB" w14:paraId="08FDDD3C" w14:textId="77777777">
            <w:pPr>
              <w:spacing w:after="0"/>
              <w:jc w:val="center"/>
              <w:rPr>
                <w:b/>
                <w:bCs/>
                <w:color w:val="000000"/>
                <w:sz w:val="22"/>
                <w:szCs w:val="22"/>
              </w:rPr>
            </w:pPr>
            <w:r w:rsidRPr="00122DEB">
              <w:rPr>
                <w:b/>
                <w:bCs/>
                <w:color w:val="000000"/>
                <w:sz w:val="22"/>
                <w:szCs w:val="22"/>
              </w:rPr>
              <w:t>Hours per IFB</w:t>
            </w:r>
          </w:p>
        </w:tc>
      </w:tr>
      <w:tr w14:paraId="452056C2" w14:textId="77777777" w:rsidTr="00F13F0A">
        <w:tblPrEx>
          <w:tblW w:w="6210" w:type="dxa"/>
          <w:tblInd w:w="715" w:type="dxa"/>
          <w:tblLook w:val="04A0"/>
        </w:tblPrEx>
        <w:trPr>
          <w:trHeight w:val="276"/>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122DEB" w:rsidRPr="00122DEB" w:rsidP="00122DEB" w14:paraId="0AAB6ABB" w14:textId="77777777">
            <w:pPr>
              <w:spacing w:after="0"/>
              <w:rPr>
                <w:color w:val="000000"/>
                <w:sz w:val="22"/>
                <w:szCs w:val="22"/>
              </w:rPr>
            </w:pPr>
            <w:r w:rsidRPr="00122DEB">
              <w:rPr>
                <w:color w:val="000000"/>
                <w:sz w:val="22"/>
                <w:szCs w:val="22"/>
              </w:rPr>
              <w:t>Read and discuss solicitation</w:t>
            </w:r>
          </w:p>
        </w:tc>
        <w:tc>
          <w:tcPr>
            <w:tcW w:w="171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6D2A4AEB" w14:textId="77777777">
            <w:pPr>
              <w:spacing w:after="0"/>
              <w:jc w:val="center"/>
              <w:rPr>
                <w:color w:val="000000"/>
                <w:sz w:val="22"/>
                <w:szCs w:val="22"/>
              </w:rPr>
            </w:pPr>
            <w:r w:rsidRPr="00122DEB">
              <w:rPr>
                <w:color w:val="000000"/>
                <w:sz w:val="22"/>
                <w:szCs w:val="22"/>
              </w:rPr>
              <w:t>16</w:t>
            </w:r>
          </w:p>
        </w:tc>
        <w:tc>
          <w:tcPr>
            <w:tcW w:w="162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0A89020D" w14:textId="77777777">
            <w:pPr>
              <w:spacing w:after="0"/>
              <w:jc w:val="center"/>
              <w:rPr>
                <w:color w:val="000000"/>
                <w:sz w:val="22"/>
                <w:szCs w:val="22"/>
              </w:rPr>
            </w:pPr>
            <w:r w:rsidRPr="00122DEB">
              <w:rPr>
                <w:color w:val="000000"/>
                <w:sz w:val="22"/>
                <w:szCs w:val="22"/>
              </w:rPr>
              <w:t>1</w:t>
            </w:r>
          </w:p>
        </w:tc>
      </w:tr>
      <w:tr w14:paraId="3B2D5CD8" w14:textId="77777777" w:rsidTr="00F13F0A">
        <w:tblPrEx>
          <w:tblW w:w="6210" w:type="dxa"/>
          <w:tblInd w:w="715" w:type="dxa"/>
          <w:tblLook w:val="04A0"/>
        </w:tblPrEx>
        <w:trPr>
          <w:trHeight w:val="276"/>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122DEB" w:rsidRPr="00122DEB" w:rsidP="00122DEB" w14:paraId="04AD2680" w14:textId="77777777">
            <w:pPr>
              <w:spacing w:after="0"/>
              <w:rPr>
                <w:color w:val="000000"/>
                <w:sz w:val="22"/>
                <w:szCs w:val="22"/>
              </w:rPr>
            </w:pPr>
            <w:r w:rsidRPr="00122DEB">
              <w:rPr>
                <w:color w:val="000000"/>
                <w:sz w:val="22"/>
                <w:szCs w:val="22"/>
              </w:rPr>
              <w:t>Research the requirement</w:t>
            </w:r>
          </w:p>
        </w:tc>
        <w:tc>
          <w:tcPr>
            <w:tcW w:w="171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01AA9DB3" w14:textId="77777777">
            <w:pPr>
              <w:spacing w:after="0"/>
              <w:jc w:val="center"/>
              <w:rPr>
                <w:color w:val="000000"/>
                <w:sz w:val="22"/>
                <w:szCs w:val="22"/>
              </w:rPr>
            </w:pPr>
            <w:r w:rsidRPr="00122DEB">
              <w:rPr>
                <w:color w:val="000000"/>
                <w:sz w:val="22"/>
                <w:szCs w:val="22"/>
              </w:rPr>
              <w:t>24</w:t>
            </w:r>
          </w:p>
        </w:tc>
        <w:tc>
          <w:tcPr>
            <w:tcW w:w="162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09707B0D" w14:textId="77777777">
            <w:pPr>
              <w:spacing w:after="0"/>
              <w:jc w:val="center"/>
              <w:rPr>
                <w:color w:val="000000"/>
                <w:sz w:val="22"/>
                <w:szCs w:val="22"/>
              </w:rPr>
            </w:pPr>
            <w:r w:rsidRPr="00122DEB">
              <w:rPr>
                <w:color w:val="000000"/>
                <w:sz w:val="22"/>
                <w:szCs w:val="22"/>
              </w:rPr>
              <w:t>2</w:t>
            </w:r>
          </w:p>
        </w:tc>
      </w:tr>
      <w:tr w14:paraId="54546E7C" w14:textId="77777777" w:rsidTr="00F13F0A">
        <w:tblPrEx>
          <w:tblW w:w="6210" w:type="dxa"/>
          <w:tblInd w:w="715" w:type="dxa"/>
          <w:tblLook w:val="04A0"/>
        </w:tblPrEx>
        <w:trPr>
          <w:trHeight w:val="276"/>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122DEB" w:rsidRPr="00122DEB" w:rsidP="00122DEB" w14:paraId="564FA100" w14:textId="77777777">
            <w:pPr>
              <w:spacing w:after="0"/>
              <w:rPr>
                <w:color w:val="000000"/>
                <w:sz w:val="22"/>
                <w:szCs w:val="22"/>
              </w:rPr>
            </w:pPr>
            <w:r w:rsidRPr="00122DEB">
              <w:rPr>
                <w:color w:val="000000"/>
                <w:sz w:val="22"/>
                <w:szCs w:val="22"/>
              </w:rPr>
              <w:t>Develop project team</w:t>
            </w:r>
          </w:p>
        </w:tc>
        <w:tc>
          <w:tcPr>
            <w:tcW w:w="171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47E0660D" w14:textId="77777777">
            <w:pPr>
              <w:spacing w:after="0"/>
              <w:jc w:val="center"/>
              <w:rPr>
                <w:color w:val="000000"/>
                <w:sz w:val="22"/>
                <w:szCs w:val="22"/>
              </w:rPr>
            </w:pPr>
            <w:r w:rsidRPr="00122DEB">
              <w:rPr>
                <w:color w:val="000000"/>
                <w:sz w:val="22"/>
                <w:szCs w:val="22"/>
              </w:rPr>
              <w:t>20</w:t>
            </w:r>
          </w:p>
        </w:tc>
        <w:tc>
          <w:tcPr>
            <w:tcW w:w="162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06B7CD87" w14:textId="77777777">
            <w:pPr>
              <w:spacing w:after="0"/>
              <w:jc w:val="center"/>
              <w:rPr>
                <w:color w:val="000000"/>
                <w:sz w:val="22"/>
                <w:szCs w:val="22"/>
              </w:rPr>
            </w:pPr>
            <w:r w:rsidRPr="00122DEB">
              <w:rPr>
                <w:color w:val="000000"/>
                <w:sz w:val="22"/>
                <w:szCs w:val="22"/>
              </w:rPr>
              <w:t>3</w:t>
            </w:r>
          </w:p>
        </w:tc>
      </w:tr>
      <w:tr w14:paraId="0271929A" w14:textId="77777777" w:rsidTr="00F13F0A">
        <w:tblPrEx>
          <w:tblW w:w="6210" w:type="dxa"/>
          <w:tblInd w:w="715" w:type="dxa"/>
          <w:tblLook w:val="04A0"/>
        </w:tblPrEx>
        <w:trPr>
          <w:trHeight w:val="276"/>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122DEB" w:rsidRPr="00122DEB" w:rsidP="00122DEB" w14:paraId="461F7EF6" w14:textId="77777777">
            <w:pPr>
              <w:spacing w:after="0"/>
              <w:rPr>
                <w:color w:val="000000"/>
                <w:sz w:val="22"/>
                <w:szCs w:val="22"/>
              </w:rPr>
            </w:pPr>
            <w:r w:rsidRPr="00122DEB">
              <w:rPr>
                <w:color w:val="000000"/>
                <w:sz w:val="22"/>
                <w:szCs w:val="22"/>
              </w:rPr>
              <w:t>Prepare and respond</w:t>
            </w:r>
          </w:p>
        </w:tc>
        <w:tc>
          <w:tcPr>
            <w:tcW w:w="171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41567D22" w14:textId="77777777">
            <w:pPr>
              <w:spacing w:after="0"/>
              <w:jc w:val="center"/>
              <w:rPr>
                <w:color w:val="000000"/>
                <w:sz w:val="22"/>
                <w:szCs w:val="22"/>
              </w:rPr>
            </w:pPr>
            <w:r w:rsidRPr="00122DEB">
              <w:rPr>
                <w:color w:val="000000"/>
                <w:sz w:val="22"/>
                <w:szCs w:val="22"/>
              </w:rPr>
              <w:t>60</w:t>
            </w:r>
          </w:p>
        </w:tc>
        <w:tc>
          <w:tcPr>
            <w:tcW w:w="162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2E0B4C0E" w14:textId="77777777">
            <w:pPr>
              <w:spacing w:after="0"/>
              <w:jc w:val="center"/>
              <w:rPr>
                <w:color w:val="000000"/>
                <w:sz w:val="22"/>
                <w:szCs w:val="22"/>
              </w:rPr>
            </w:pPr>
            <w:r w:rsidRPr="00122DEB">
              <w:rPr>
                <w:color w:val="000000"/>
                <w:sz w:val="22"/>
                <w:szCs w:val="22"/>
              </w:rPr>
              <w:t>2</w:t>
            </w:r>
          </w:p>
        </w:tc>
      </w:tr>
      <w:tr w14:paraId="23E70A91" w14:textId="77777777" w:rsidTr="00F13F0A">
        <w:tblPrEx>
          <w:tblW w:w="6210" w:type="dxa"/>
          <w:tblInd w:w="715" w:type="dxa"/>
          <w:tblLook w:val="04A0"/>
        </w:tblPrEx>
        <w:trPr>
          <w:trHeight w:val="276"/>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122DEB" w:rsidRPr="00122DEB" w:rsidP="00122DEB" w14:paraId="5A11C56E" w14:textId="6E8CC0D8">
            <w:pPr>
              <w:spacing w:after="0"/>
              <w:rPr>
                <w:b/>
                <w:bCs/>
                <w:color w:val="000000"/>
                <w:sz w:val="22"/>
                <w:szCs w:val="22"/>
              </w:rPr>
            </w:pPr>
            <w:r w:rsidRPr="00122DEB">
              <w:rPr>
                <w:b/>
                <w:bCs/>
                <w:color w:val="000000"/>
                <w:sz w:val="22"/>
                <w:szCs w:val="22"/>
              </w:rPr>
              <w:t>Total per Type</w:t>
            </w:r>
          </w:p>
        </w:tc>
        <w:tc>
          <w:tcPr>
            <w:tcW w:w="171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76D00299" w14:textId="77777777">
            <w:pPr>
              <w:spacing w:after="0"/>
              <w:jc w:val="center"/>
              <w:rPr>
                <w:b/>
                <w:bCs/>
                <w:color w:val="000000"/>
                <w:sz w:val="22"/>
                <w:szCs w:val="22"/>
              </w:rPr>
            </w:pPr>
            <w:r w:rsidRPr="00122DEB">
              <w:rPr>
                <w:b/>
                <w:bCs/>
                <w:color w:val="000000"/>
                <w:sz w:val="22"/>
                <w:szCs w:val="22"/>
              </w:rPr>
              <w:t>120</w:t>
            </w:r>
          </w:p>
        </w:tc>
        <w:tc>
          <w:tcPr>
            <w:tcW w:w="1620" w:type="dxa"/>
            <w:tcBorders>
              <w:top w:val="nil"/>
              <w:left w:val="nil"/>
              <w:bottom w:val="single" w:sz="4" w:space="0" w:color="auto"/>
              <w:right w:val="single" w:sz="4" w:space="0" w:color="auto"/>
            </w:tcBorders>
            <w:shd w:val="clear" w:color="auto" w:fill="auto"/>
            <w:noWrap/>
            <w:vAlign w:val="bottom"/>
            <w:hideMark/>
          </w:tcPr>
          <w:p w:rsidR="00122DEB" w:rsidRPr="00122DEB" w:rsidP="00122DEB" w14:paraId="25009F2B" w14:textId="77777777">
            <w:pPr>
              <w:spacing w:after="0"/>
              <w:jc w:val="center"/>
              <w:rPr>
                <w:b/>
                <w:bCs/>
                <w:color w:val="000000"/>
                <w:sz w:val="22"/>
                <w:szCs w:val="22"/>
              </w:rPr>
            </w:pPr>
            <w:r w:rsidRPr="00122DEB">
              <w:rPr>
                <w:b/>
                <w:bCs/>
                <w:color w:val="000000"/>
                <w:sz w:val="22"/>
                <w:szCs w:val="22"/>
              </w:rPr>
              <w:t>8</w:t>
            </w:r>
          </w:p>
        </w:tc>
      </w:tr>
    </w:tbl>
    <w:p w:rsidR="00EA11EC" w:rsidP="00A33878" w14:paraId="492D7C35" w14:textId="77777777">
      <w:pPr>
        <w:spacing w:after="0"/>
        <w:ind w:left="720"/>
      </w:pPr>
    </w:p>
    <w:p w:rsidR="00372B8B" w:rsidP="00372B8B" w14:paraId="18D5E381" w14:textId="55B62EC7">
      <w:pPr>
        <w:ind w:left="720"/>
      </w:pPr>
      <w:r w:rsidRPr="00372B8B">
        <w:t>The total hours were then applied to the estimated number responses of each type, resulting in the following calculations:</w:t>
      </w:r>
    </w:p>
    <w:tbl>
      <w:tblPr>
        <w:tblW w:w="7560" w:type="dxa"/>
        <w:tblInd w:w="715" w:type="dxa"/>
        <w:tblLook w:val="04A0"/>
      </w:tblPr>
      <w:tblGrid>
        <w:gridCol w:w="2660"/>
        <w:gridCol w:w="1620"/>
        <w:gridCol w:w="1580"/>
        <w:gridCol w:w="1700"/>
      </w:tblGrid>
      <w:tr w14:paraId="14903D45" w14:textId="77777777" w:rsidTr="00F13F0A">
        <w:tblPrEx>
          <w:tblW w:w="7560" w:type="dxa"/>
          <w:tblInd w:w="715" w:type="dxa"/>
          <w:tblLook w:val="04A0"/>
        </w:tblPrEx>
        <w:trPr>
          <w:trHeight w:val="82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228F" w:rsidRPr="0040228F" w:rsidP="0040228F" w14:paraId="09D0FD68" w14:textId="77777777">
            <w:pPr>
              <w:spacing w:after="0"/>
              <w:rPr>
                <w:b/>
                <w:bCs/>
                <w:color w:val="000000"/>
                <w:sz w:val="22"/>
                <w:szCs w:val="22"/>
              </w:rPr>
            </w:pPr>
            <w:r w:rsidRPr="0040228F">
              <w:rPr>
                <w:b/>
                <w:bCs/>
                <w:color w:val="000000"/>
                <w:sz w:val="22"/>
                <w:szCs w:val="22"/>
              </w:rPr>
              <w:t>Action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0228F" w:rsidRPr="0040228F" w:rsidP="0040228F" w14:paraId="31963A80" w14:textId="77777777">
            <w:pPr>
              <w:spacing w:after="0"/>
              <w:jc w:val="center"/>
              <w:rPr>
                <w:b/>
                <w:bCs/>
                <w:color w:val="000000"/>
                <w:sz w:val="22"/>
                <w:szCs w:val="22"/>
              </w:rPr>
            </w:pPr>
            <w:r w:rsidRPr="0040228F">
              <w:rPr>
                <w:b/>
                <w:bCs/>
                <w:color w:val="000000"/>
                <w:sz w:val="22"/>
                <w:szCs w:val="22"/>
              </w:rPr>
              <w:t>Estimated Annual Responses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0228F" w:rsidRPr="0040228F" w:rsidP="0040228F" w14:paraId="6B4F116C" w14:textId="77777777">
            <w:pPr>
              <w:spacing w:after="0"/>
              <w:jc w:val="center"/>
              <w:rPr>
                <w:b/>
                <w:bCs/>
                <w:color w:val="000000"/>
                <w:sz w:val="22"/>
                <w:szCs w:val="22"/>
              </w:rPr>
            </w:pPr>
            <w:r w:rsidRPr="0040228F">
              <w:rPr>
                <w:b/>
                <w:bCs/>
                <w:color w:val="000000"/>
                <w:sz w:val="22"/>
                <w:szCs w:val="22"/>
              </w:rPr>
              <w:t>Estimated Burden Hour per Response</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40228F" w:rsidRPr="0040228F" w:rsidP="0040228F" w14:paraId="535C3CAB" w14:textId="77777777">
            <w:pPr>
              <w:spacing w:after="0"/>
              <w:jc w:val="center"/>
              <w:rPr>
                <w:b/>
                <w:bCs/>
                <w:color w:val="000000"/>
                <w:sz w:val="22"/>
                <w:szCs w:val="22"/>
              </w:rPr>
            </w:pPr>
            <w:r w:rsidRPr="0040228F">
              <w:rPr>
                <w:b/>
                <w:bCs/>
                <w:color w:val="000000"/>
                <w:sz w:val="22"/>
                <w:szCs w:val="22"/>
              </w:rPr>
              <w:t>Total Estimated Annual Burden Hours</w:t>
            </w:r>
          </w:p>
        </w:tc>
      </w:tr>
      <w:tr w14:paraId="7D717A7D" w14:textId="77777777" w:rsidTr="00F13F0A">
        <w:tblPrEx>
          <w:tblW w:w="7560" w:type="dxa"/>
          <w:tblInd w:w="715" w:type="dxa"/>
          <w:tblLook w:val="04A0"/>
        </w:tblPrEx>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0228F" w:rsidRPr="0040228F" w:rsidP="0040228F" w14:paraId="7C8B4F0A" w14:textId="77777777">
            <w:pPr>
              <w:spacing w:after="0"/>
              <w:rPr>
                <w:color w:val="000000"/>
                <w:sz w:val="22"/>
                <w:szCs w:val="22"/>
              </w:rPr>
            </w:pPr>
            <w:r w:rsidRPr="0040228F">
              <w:rPr>
                <w:color w:val="000000"/>
                <w:sz w:val="22"/>
                <w:szCs w:val="22"/>
              </w:rPr>
              <w:t>RFP Response</w:t>
            </w:r>
          </w:p>
        </w:tc>
        <w:tc>
          <w:tcPr>
            <w:tcW w:w="162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07641DB6" w14:textId="6122E0A8">
            <w:pPr>
              <w:spacing w:after="0"/>
              <w:jc w:val="center"/>
              <w:rPr>
                <w:color w:val="000000"/>
                <w:sz w:val="22"/>
                <w:szCs w:val="22"/>
              </w:rPr>
            </w:pPr>
            <w:r w:rsidRPr="0040228F">
              <w:rPr>
                <w:color w:val="000000"/>
                <w:sz w:val="22"/>
                <w:szCs w:val="22"/>
              </w:rPr>
              <w:t>2</w:t>
            </w:r>
            <w:r w:rsidR="00814D40">
              <w:rPr>
                <w:color w:val="000000"/>
                <w:sz w:val="22"/>
                <w:szCs w:val="22"/>
              </w:rPr>
              <w:t>,</w:t>
            </w:r>
            <w:r w:rsidRPr="0040228F">
              <w:rPr>
                <w:color w:val="000000"/>
                <w:sz w:val="22"/>
                <w:szCs w:val="22"/>
              </w:rPr>
              <w:t>075</w:t>
            </w:r>
          </w:p>
        </w:tc>
        <w:tc>
          <w:tcPr>
            <w:tcW w:w="158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26D471F6" w14:textId="77777777">
            <w:pPr>
              <w:spacing w:after="0"/>
              <w:jc w:val="center"/>
              <w:rPr>
                <w:color w:val="000000"/>
                <w:sz w:val="22"/>
                <w:szCs w:val="22"/>
              </w:rPr>
            </w:pPr>
            <w:r w:rsidRPr="0040228F">
              <w:rPr>
                <w:color w:val="000000"/>
                <w:sz w:val="22"/>
                <w:szCs w:val="22"/>
              </w:rPr>
              <w:t>120</w:t>
            </w:r>
          </w:p>
        </w:tc>
        <w:tc>
          <w:tcPr>
            <w:tcW w:w="170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3F24AF9A" w14:textId="77777777">
            <w:pPr>
              <w:spacing w:after="0"/>
              <w:jc w:val="center"/>
              <w:rPr>
                <w:color w:val="000000"/>
                <w:sz w:val="22"/>
                <w:szCs w:val="22"/>
              </w:rPr>
            </w:pPr>
            <w:r w:rsidRPr="0040228F">
              <w:rPr>
                <w:color w:val="000000"/>
                <w:sz w:val="22"/>
                <w:szCs w:val="22"/>
              </w:rPr>
              <w:t>249,000</w:t>
            </w:r>
          </w:p>
        </w:tc>
      </w:tr>
      <w:tr w14:paraId="30B2372B" w14:textId="77777777" w:rsidTr="00F13F0A">
        <w:tblPrEx>
          <w:tblW w:w="7560" w:type="dxa"/>
          <w:tblInd w:w="715" w:type="dxa"/>
          <w:tblLook w:val="04A0"/>
        </w:tblPrEx>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0228F" w:rsidRPr="0040228F" w:rsidP="0040228F" w14:paraId="0574FB8F" w14:textId="77777777">
            <w:pPr>
              <w:spacing w:after="0"/>
              <w:rPr>
                <w:color w:val="000000"/>
                <w:sz w:val="22"/>
                <w:szCs w:val="22"/>
              </w:rPr>
            </w:pPr>
            <w:r w:rsidRPr="0040228F">
              <w:rPr>
                <w:color w:val="000000"/>
                <w:sz w:val="22"/>
                <w:szCs w:val="22"/>
              </w:rPr>
              <w:t>IFB Response</w:t>
            </w:r>
          </w:p>
        </w:tc>
        <w:tc>
          <w:tcPr>
            <w:tcW w:w="162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73E35106" w14:textId="77777777">
            <w:pPr>
              <w:spacing w:after="0"/>
              <w:jc w:val="center"/>
              <w:rPr>
                <w:color w:val="000000"/>
                <w:sz w:val="22"/>
                <w:szCs w:val="22"/>
              </w:rPr>
            </w:pPr>
            <w:r w:rsidRPr="0040228F">
              <w:rPr>
                <w:color w:val="000000"/>
                <w:sz w:val="22"/>
                <w:szCs w:val="22"/>
              </w:rPr>
              <w:t>150</w:t>
            </w:r>
          </w:p>
        </w:tc>
        <w:tc>
          <w:tcPr>
            <w:tcW w:w="158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72A8363B" w14:textId="77777777">
            <w:pPr>
              <w:spacing w:after="0"/>
              <w:jc w:val="center"/>
              <w:rPr>
                <w:color w:val="000000"/>
                <w:sz w:val="22"/>
                <w:szCs w:val="22"/>
              </w:rPr>
            </w:pPr>
            <w:r w:rsidRPr="0040228F">
              <w:rPr>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3A357ABB" w14:textId="77777777">
            <w:pPr>
              <w:spacing w:after="0"/>
              <w:jc w:val="center"/>
              <w:rPr>
                <w:color w:val="000000"/>
                <w:sz w:val="22"/>
                <w:szCs w:val="22"/>
              </w:rPr>
            </w:pPr>
            <w:r w:rsidRPr="0040228F">
              <w:rPr>
                <w:color w:val="000000"/>
                <w:sz w:val="22"/>
                <w:szCs w:val="22"/>
              </w:rPr>
              <w:t>1,200</w:t>
            </w:r>
          </w:p>
        </w:tc>
      </w:tr>
      <w:tr w14:paraId="46384293" w14:textId="77777777" w:rsidTr="00F13F0A">
        <w:tblPrEx>
          <w:tblW w:w="7560" w:type="dxa"/>
          <w:tblInd w:w="715" w:type="dxa"/>
          <w:tblLook w:val="04A0"/>
        </w:tblPrEx>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0228F" w:rsidRPr="0040228F" w:rsidP="0040228F" w14:paraId="3FFB414A" w14:textId="77777777">
            <w:pPr>
              <w:spacing w:after="0"/>
              <w:rPr>
                <w:b/>
                <w:bCs/>
                <w:color w:val="000000"/>
                <w:sz w:val="22"/>
                <w:szCs w:val="22"/>
              </w:rPr>
            </w:pPr>
            <w:r w:rsidRPr="0040228F">
              <w:rPr>
                <w:b/>
                <w:bCs/>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25049777" w14:textId="77777777">
            <w:pPr>
              <w:spacing w:after="0"/>
              <w:jc w:val="center"/>
              <w:rPr>
                <w:b/>
                <w:bCs/>
                <w:color w:val="000000"/>
                <w:sz w:val="22"/>
                <w:szCs w:val="22"/>
              </w:rPr>
            </w:pPr>
            <w:r w:rsidRPr="0040228F">
              <w:rPr>
                <w:b/>
                <w:bCs/>
                <w:color w:val="000000"/>
                <w:sz w:val="22"/>
                <w:szCs w:val="22"/>
              </w:rPr>
              <w:t>2,225</w:t>
            </w:r>
          </w:p>
        </w:tc>
        <w:tc>
          <w:tcPr>
            <w:tcW w:w="158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3C337311" w14:textId="77777777">
            <w:pPr>
              <w:spacing w:after="0"/>
              <w:jc w:val="center"/>
              <w:rPr>
                <w:b/>
                <w:bCs/>
                <w:color w:val="000000"/>
                <w:sz w:val="22"/>
                <w:szCs w:val="22"/>
              </w:rPr>
            </w:pPr>
            <w:r w:rsidRPr="0040228F">
              <w:rPr>
                <w:b/>
                <w:bCs/>
                <w:color w:val="000000"/>
                <w:sz w:val="22"/>
                <w:szCs w:val="22"/>
              </w:rPr>
              <w:t> </w:t>
            </w:r>
          </w:p>
        </w:tc>
        <w:tc>
          <w:tcPr>
            <w:tcW w:w="1700" w:type="dxa"/>
            <w:tcBorders>
              <w:top w:val="nil"/>
              <w:left w:val="nil"/>
              <w:bottom w:val="single" w:sz="4" w:space="0" w:color="auto"/>
              <w:right w:val="single" w:sz="4" w:space="0" w:color="auto"/>
            </w:tcBorders>
            <w:shd w:val="clear" w:color="auto" w:fill="auto"/>
            <w:noWrap/>
            <w:vAlign w:val="bottom"/>
            <w:hideMark/>
          </w:tcPr>
          <w:p w:rsidR="0040228F" w:rsidRPr="0040228F" w:rsidP="0040228F" w14:paraId="1CD22DEB" w14:textId="77777777">
            <w:pPr>
              <w:spacing w:after="0"/>
              <w:jc w:val="center"/>
              <w:rPr>
                <w:b/>
                <w:bCs/>
                <w:color w:val="000000"/>
                <w:sz w:val="22"/>
                <w:szCs w:val="22"/>
              </w:rPr>
            </w:pPr>
            <w:r w:rsidRPr="0040228F">
              <w:rPr>
                <w:b/>
                <w:bCs/>
                <w:color w:val="000000"/>
                <w:sz w:val="22"/>
                <w:szCs w:val="22"/>
              </w:rPr>
              <w:t>250,200</w:t>
            </w:r>
          </w:p>
        </w:tc>
      </w:tr>
    </w:tbl>
    <w:p w:rsidR="00372B8B" w:rsidRPr="00372B8B" w:rsidP="00372B8B" w14:paraId="4EDFD3BF" w14:textId="77777777">
      <w:pPr>
        <w:ind w:left="720"/>
      </w:pPr>
    </w:p>
    <w:p w:rsidR="00FD25A9" w:rsidRPr="00122DEB" w:rsidP="00FD25A9" w14:paraId="48A2C906" w14:textId="5AB2F984">
      <w:pPr>
        <w:pStyle w:val="ListParagraph"/>
        <w:numPr>
          <w:ilvl w:val="0"/>
          <w:numId w:val="7"/>
        </w:numPr>
      </w:pPr>
      <w:r w:rsidRPr="00122DEB">
        <w:rPr>
          <w:u w:val="single"/>
        </w:rPr>
        <w:t>Estimated Total Costs to Government (used in Section 14)</w:t>
      </w:r>
    </w:p>
    <w:p w:rsidR="00DA7B44" w:rsidRPr="00122DEB" w:rsidP="00F73729" w14:paraId="2E4927B3" w14:textId="3D7427E4">
      <w:pPr>
        <w:ind w:left="720"/>
      </w:pPr>
      <w:r w:rsidRPr="00122DEB">
        <w:t xml:space="preserve">Consistent with previous methodology, the Department used the estimated employee types and estimated hours per response listed in the table below to calculate the estimated total costs to the Government. For estimated hourly wages, the Department utilized the midpoint of the grade (step 5) </w:t>
      </w:r>
      <w:r w:rsidRPr="00122DEB" w:rsidR="004B774A">
        <w:t>from the Office of Personnel Management (OPM)</w:t>
      </w:r>
      <w:r w:rsidRPr="00122DEB">
        <w:t xml:space="preserve"> </w:t>
      </w:r>
      <w:r w:rsidRPr="00122DEB" w:rsidR="004B774A">
        <w:t>pay scales for 2021.</w:t>
      </w:r>
      <w:r w:rsidRPr="00122DEB" w:rsidR="005510CF">
        <w:t xml:space="preserve"> </w:t>
      </w:r>
      <w:r w:rsidRPr="00122DEB" w:rsidR="0022788F">
        <w:t>In continuing with precious methodology, t</w:t>
      </w:r>
      <w:r w:rsidRPr="00122DEB" w:rsidR="005510CF">
        <w:t xml:space="preserve">his hourly rate was then </w:t>
      </w:r>
      <w:r w:rsidRPr="00122DEB" w:rsidR="005510CF">
        <w:t>increased by 36.25%</w:t>
      </w:r>
      <w:r w:rsidRPr="00122DEB" w:rsidR="0022788F">
        <w:t xml:space="preserve"> to account for overhead, fringe benefits, burden etc. The calculations are as follows:</w:t>
      </w:r>
    </w:p>
    <w:p w:rsidR="00F73729" w:rsidRPr="00122DEB" w:rsidP="00F73729" w14:paraId="18BCBA8F" w14:textId="2A3ACDA6">
      <w:pPr>
        <w:ind w:firstLine="720"/>
      </w:pPr>
      <w:r w:rsidRPr="00122DEB">
        <w:t>GS 11, Step 5 in Washington, D.C. = $39.51*</w:t>
      </w:r>
      <w:r w:rsidRPr="00122DEB" w:rsidR="005510CF">
        <w:t>1</w:t>
      </w:r>
      <w:r w:rsidRPr="00122DEB">
        <w:t>.3625 = $53.83</w:t>
      </w:r>
    </w:p>
    <w:p w:rsidR="002C3372" w:rsidRPr="00122DEB" w:rsidP="00F73729" w14:paraId="1B14D498" w14:textId="2CF01F37">
      <w:pPr>
        <w:ind w:firstLine="720"/>
      </w:pPr>
      <w:r w:rsidRPr="00122DEB">
        <w:t>GS 12, Step 5 in Washington, D.C. = $47.35*</w:t>
      </w:r>
      <w:r w:rsidRPr="00122DEB" w:rsidR="005510CF">
        <w:t>1</w:t>
      </w:r>
      <w:r w:rsidRPr="00122DEB">
        <w:t>.3625 = $64.51</w:t>
      </w:r>
    </w:p>
    <w:p w:rsidR="00F73729" w:rsidP="00F73729" w14:paraId="5617DDA6" w14:textId="0DE6700F">
      <w:pPr>
        <w:ind w:firstLine="720"/>
      </w:pPr>
      <w:r w:rsidRPr="00122DEB">
        <w:t>GS 13, Step 5 in Washington, D.C. = $56.13*</w:t>
      </w:r>
      <w:r w:rsidRPr="00122DEB" w:rsidR="005510CF">
        <w:t>1</w:t>
      </w:r>
      <w:r w:rsidRPr="00122DEB">
        <w:t>.3625 = $76.72</w:t>
      </w:r>
    </w:p>
    <w:p w:rsidR="00D51828" w:rsidP="009C1425" w14:paraId="4AC7C779" w14:textId="64474C1E">
      <w:pPr>
        <w:ind w:left="720"/>
      </w:pPr>
      <w:r>
        <w:t>These rates were then multiplied by the estimated number of employee hours expended per response</w:t>
      </w:r>
      <w:r w:rsidR="009C1425">
        <w:t>, as reflected below.</w:t>
      </w:r>
    </w:p>
    <w:p w:rsidR="009C1425" w:rsidP="00A1005B" w14:paraId="1E4003E0" w14:textId="34EBF022">
      <w:pPr>
        <w:spacing w:after="0"/>
        <w:ind w:left="720"/>
      </w:pPr>
      <w:r>
        <w:t xml:space="preserve">This resulted in an estimated cost burden to the Government of </w:t>
      </w:r>
      <w:r w:rsidR="008E377E">
        <w:t>$</w:t>
      </w:r>
      <w:r>
        <w:t>564,590.</w:t>
      </w:r>
    </w:p>
    <w:p w:rsidR="0072777B" w:rsidP="009C1425" w14:paraId="178B79FA" w14:textId="77777777">
      <w:pPr>
        <w:ind w:left="720"/>
      </w:pPr>
    </w:p>
    <w:tbl>
      <w:tblPr>
        <w:tblW w:w="9060" w:type="dxa"/>
        <w:tblLook w:val="04A0"/>
      </w:tblPr>
      <w:tblGrid>
        <w:gridCol w:w="1280"/>
        <w:gridCol w:w="2585"/>
        <w:gridCol w:w="1322"/>
        <w:gridCol w:w="1097"/>
        <w:gridCol w:w="840"/>
        <w:gridCol w:w="1180"/>
        <w:gridCol w:w="1041"/>
      </w:tblGrid>
      <w:tr w14:paraId="15399887" w14:textId="77777777" w:rsidTr="0072777B">
        <w:tblPrEx>
          <w:tblW w:w="9060" w:type="dxa"/>
          <w:tblLook w:val="04A0"/>
        </w:tblPrEx>
        <w:trPr>
          <w:trHeight w:val="552"/>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77B" w:rsidRPr="0072777B" w:rsidP="0072777B" w14:paraId="1B8AC72E" w14:textId="77777777">
            <w:pPr>
              <w:spacing w:after="0"/>
              <w:rPr>
                <w:b/>
                <w:bCs/>
                <w:color w:val="000000"/>
                <w:sz w:val="22"/>
                <w:szCs w:val="22"/>
              </w:rPr>
            </w:pPr>
            <w:r w:rsidRPr="0072777B">
              <w:rPr>
                <w:b/>
                <w:bCs/>
                <w:color w:val="000000"/>
                <w:sz w:val="22"/>
                <w:szCs w:val="22"/>
              </w:rPr>
              <w:t>Action</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3607F2FF" w14:textId="77777777">
            <w:pPr>
              <w:spacing w:after="0"/>
              <w:jc w:val="center"/>
              <w:rPr>
                <w:b/>
                <w:bCs/>
                <w:color w:val="000000"/>
                <w:sz w:val="22"/>
                <w:szCs w:val="22"/>
              </w:rPr>
            </w:pPr>
            <w:r w:rsidRPr="0072777B">
              <w:rPr>
                <w:b/>
                <w:bCs/>
                <w:color w:val="000000"/>
                <w:sz w:val="22"/>
                <w:szCs w:val="22"/>
              </w:rPr>
              <w:t>Estimated Employee Type</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6A01FED2" w14:textId="65F0BC36">
            <w:pPr>
              <w:spacing w:after="0"/>
              <w:jc w:val="center"/>
              <w:rPr>
                <w:b/>
                <w:bCs/>
                <w:color w:val="000000"/>
                <w:sz w:val="22"/>
                <w:szCs w:val="22"/>
              </w:rPr>
            </w:pPr>
            <w:r w:rsidRPr="0072777B">
              <w:rPr>
                <w:b/>
                <w:bCs/>
                <w:color w:val="000000"/>
                <w:sz w:val="22"/>
                <w:szCs w:val="22"/>
              </w:rPr>
              <w:t>Responses</w:t>
            </w:r>
            <w:r>
              <w:rPr>
                <w:rStyle w:val="FootnoteReference"/>
                <w:b/>
                <w:bCs/>
                <w:color w:val="000000"/>
                <w:sz w:val="22"/>
                <w:szCs w:val="22"/>
              </w:rPr>
              <w:footnoteReference w:id="12"/>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6999A47D" w14:textId="77777777">
            <w:pPr>
              <w:spacing w:after="0"/>
              <w:jc w:val="center"/>
              <w:rPr>
                <w:b/>
                <w:bCs/>
                <w:color w:val="000000"/>
                <w:sz w:val="22"/>
                <w:szCs w:val="22"/>
              </w:rPr>
            </w:pPr>
            <w:r w:rsidRPr="0072777B">
              <w:rPr>
                <w:b/>
                <w:bCs/>
                <w:color w:val="000000"/>
                <w:sz w:val="22"/>
                <w:szCs w:val="22"/>
              </w:rPr>
              <w:t>Hours per Response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46484652" w14:textId="77777777">
            <w:pPr>
              <w:spacing w:after="0"/>
              <w:jc w:val="center"/>
              <w:rPr>
                <w:b/>
                <w:bCs/>
                <w:color w:val="000000"/>
                <w:sz w:val="22"/>
                <w:szCs w:val="22"/>
              </w:rPr>
            </w:pPr>
            <w:r w:rsidRPr="0072777B">
              <w:rPr>
                <w:b/>
                <w:bCs/>
                <w:color w:val="000000"/>
                <w:sz w:val="22"/>
                <w:szCs w:val="22"/>
              </w:rPr>
              <w:t>Total Hours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5DBE9BBE" w14:textId="77777777">
            <w:pPr>
              <w:spacing w:after="0"/>
              <w:jc w:val="center"/>
              <w:rPr>
                <w:b/>
                <w:bCs/>
                <w:color w:val="000000"/>
                <w:sz w:val="22"/>
                <w:szCs w:val="22"/>
              </w:rPr>
            </w:pPr>
            <w:r w:rsidRPr="0072777B">
              <w:rPr>
                <w:b/>
                <w:bCs/>
                <w:color w:val="000000"/>
                <w:sz w:val="22"/>
                <w:szCs w:val="22"/>
              </w:rPr>
              <w:t>Est. Hourly Wage</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72777B" w:rsidRPr="0072777B" w:rsidP="0072777B" w14:paraId="7469ADB3" w14:textId="77777777">
            <w:pPr>
              <w:spacing w:after="0"/>
              <w:jc w:val="center"/>
              <w:rPr>
                <w:b/>
                <w:bCs/>
                <w:color w:val="000000"/>
                <w:sz w:val="22"/>
                <w:szCs w:val="22"/>
              </w:rPr>
            </w:pPr>
            <w:r w:rsidRPr="0072777B">
              <w:rPr>
                <w:b/>
                <w:bCs/>
                <w:color w:val="000000"/>
                <w:sz w:val="22"/>
                <w:szCs w:val="22"/>
              </w:rPr>
              <w:t>Est. Cost</w:t>
            </w:r>
          </w:p>
        </w:tc>
      </w:tr>
      <w:tr w14:paraId="7555A011"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5D9D271E" w14:textId="77777777">
            <w:pPr>
              <w:spacing w:after="0"/>
              <w:rPr>
                <w:color w:val="000000"/>
                <w:sz w:val="22"/>
                <w:szCs w:val="22"/>
              </w:rPr>
            </w:pPr>
            <w:r w:rsidRPr="0072777B">
              <w:rPr>
                <w:color w:val="000000"/>
                <w:sz w:val="22"/>
                <w:szCs w:val="22"/>
              </w:rPr>
              <w:t>652.236-71</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70F28CF3" w14:textId="77777777">
            <w:pPr>
              <w:spacing w:after="0"/>
              <w:rPr>
                <w:color w:val="000000"/>
                <w:sz w:val="22"/>
                <w:szCs w:val="22"/>
              </w:rPr>
            </w:pPr>
            <w:r w:rsidRPr="0072777B">
              <w:rPr>
                <w:color w:val="000000"/>
                <w:sz w:val="22"/>
                <w:szCs w:val="22"/>
              </w:rPr>
              <w:t>GS-12 Project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24164B6D" w14:textId="77777777">
            <w:pPr>
              <w:spacing w:after="0"/>
              <w:jc w:val="center"/>
              <w:rPr>
                <w:color w:val="000000"/>
                <w:sz w:val="22"/>
                <w:szCs w:val="22"/>
              </w:rPr>
            </w:pPr>
            <w:r w:rsidRPr="0072777B">
              <w:rPr>
                <w:color w:val="000000"/>
                <w:sz w:val="22"/>
                <w:szCs w:val="22"/>
              </w:rPr>
              <w:t>176</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065865E6" w14:textId="77777777">
            <w:pPr>
              <w:spacing w:after="0"/>
              <w:jc w:val="center"/>
              <w:rPr>
                <w:color w:val="000000"/>
                <w:sz w:val="22"/>
                <w:szCs w:val="22"/>
              </w:rPr>
            </w:pPr>
            <w:r w:rsidRPr="0072777B">
              <w:rPr>
                <w:color w:val="000000"/>
                <w:sz w:val="22"/>
                <w:szCs w:val="22"/>
              </w:rPr>
              <w:t>1</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0849DF1B" w14:textId="77777777">
            <w:pPr>
              <w:spacing w:after="0"/>
              <w:jc w:val="center"/>
              <w:rPr>
                <w:color w:val="000000"/>
                <w:sz w:val="22"/>
                <w:szCs w:val="22"/>
              </w:rPr>
            </w:pPr>
            <w:r w:rsidRPr="0072777B">
              <w:rPr>
                <w:color w:val="000000"/>
                <w:sz w:val="22"/>
                <w:szCs w:val="22"/>
              </w:rPr>
              <w:t>176</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1500CB47" w14:textId="77777777">
            <w:pPr>
              <w:spacing w:after="0"/>
              <w:jc w:val="center"/>
              <w:rPr>
                <w:color w:val="000000"/>
                <w:sz w:val="22"/>
                <w:szCs w:val="22"/>
              </w:rPr>
            </w:pPr>
            <w:r w:rsidRPr="0072777B">
              <w:rPr>
                <w:color w:val="000000"/>
                <w:sz w:val="22"/>
                <w:szCs w:val="22"/>
              </w:rPr>
              <w:t>$64.51</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5A832CAC" w14:textId="77777777">
            <w:pPr>
              <w:spacing w:after="0"/>
              <w:jc w:val="center"/>
              <w:rPr>
                <w:color w:val="000000"/>
                <w:sz w:val="22"/>
                <w:szCs w:val="22"/>
              </w:rPr>
            </w:pPr>
            <w:r w:rsidRPr="0072777B">
              <w:rPr>
                <w:color w:val="000000"/>
                <w:sz w:val="22"/>
                <w:szCs w:val="22"/>
              </w:rPr>
              <w:t>$11,354</w:t>
            </w:r>
          </w:p>
        </w:tc>
      </w:tr>
      <w:tr w14:paraId="6BCF18CA" w14:textId="77777777" w:rsidTr="0072777B">
        <w:tblPrEx>
          <w:tblW w:w="9060" w:type="dxa"/>
          <w:tblLook w:val="04A0"/>
        </w:tblPrEx>
        <w:trPr>
          <w:trHeight w:val="288"/>
        </w:trPr>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70EAA75B" w14:textId="77777777">
            <w:pPr>
              <w:spacing w:after="0"/>
              <w:rPr>
                <w:color w:val="000000"/>
                <w:sz w:val="22"/>
                <w:szCs w:val="22"/>
              </w:rPr>
            </w:pPr>
            <w:r w:rsidRPr="0072777B">
              <w:rPr>
                <w:color w:val="000000"/>
                <w:sz w:val="22"/>
                <w:szCs w:val="22"/>
              </w:rPr>
              <w:t> </w:t>
            </w:r>
          </w:p>
        </w:tc>
        <w:tc>
          <w:tcPr>
            <w:tcW w:w="2585" w:type="dxa"/>
            <w:tcBorders>
              <w:top w:val="nil"/>
              <w:left w:val="nil"/>
              <w:bottom w:val="single" w:sz="4" w:space="0" w:color="auto"/>
              <w:right w:val="single" w:sz="4" w:space="0" w:color="auto"/>
            </w:tcBorders>
            <w:shd w:val="clear" w:color="000000" w:fill="FFFFFF"/>
            <w:vAlign w:val="bottom"/>
            <w:hideMark/>
          </w:tcPr>
          <w:p w:rsidR="0072777B" w:rsidRPr="0072777B" w:rsidP="0072777B" w14:paraId="75233F92"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644ACB6F"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single" w:sz="4" w:space="0" w:color="auto"/>
            </w:tcBorders>
            <w:shd w:val="clear" w:color="000000" w:fill="FFFFFF"/>
            <w:vAlign w:val="bottom"/>
            <w:hideMark/>
          </w:tcPr>
          <w:p w:rsidR="0072777B" w:rsidRPr="0072777B" w:rsidP="0072777B" w14:paraId="246B43DB"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rsidR="0072777B" w:rsidRPr="0072777B" w:rsidP="0072777B" w14:paraId="4216FCEE" w14:textId="77777777">
            <w:pPr>
              <w:spacing w:after="0"/>
              <w:jc w:val="center"/>
              <w:rPr>
                <w:color w:val="000000"/>
                <w:sz w:val="22"/>
                <w:szCs w:val="22"/>
              </w:rPr>
            </w:pPr>
            <w:r w:rsidRPr="0072777B">
              <w:rPr>
                <w:color w:val="000000"/>
                <w:sz w:val="22"/>
                <w:szCs w:val="22"/>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06F1FE2C"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0CB08AF2" w14:textId="77777777">
            <w:pPr>
              <w:spacing w:after="0"/>
              <w:jc w:val="center"/>
              <w:rPr>
                <w:color w:val="000000"/>
                <w:sz w:val="22"/>
                <w:szCs w:val="22"/>
              </w:rPr>
            </w:pPr>
            <w:r w:rsidRPr="0072777B">
              <w:rPr>
                <w:color w:val="000000"/>
                <w:sz w:val="22"/>
                <w:szCs w:val="22"/>
              </w:rPr>
              <w:t> </w:t>
            </w:r>
          </w:p>
        </w:tc>
      </w:tr>
      <w:tr w14:paraId="0E9EB487"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02F6E40A" w14:textId="77777777">
            <w:pPr>
              <w:spacing w:after="0"/>
              <w:rPr>
                <w:color w:val="000000"/>
                <w:sz w:val="22"/>
                <w:szCs w:val="22"/>
              </w:rPr>
            </w:pPr>
            <w:r w:rsidRPr="0072777B">
              <w:rPr>
                <w:color w:val="000000"/>
                <w:sz w:val="22"/>
                <w:szCs w:val="22"/>
              </w:rPr>
              <w:t>652.236-72</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5497016A" w14:textId="77777777">
            <w:pPr>
              <w:spacing w:after="0"/>
              <w:rPr>
                <w:color w:val="000000"/>
                <w:sz w:val="22"/>
                <w:szCs w:val="22"/>
              </w:rPr>
            </w:pPr>
            <w:r w:rsidRPr="0072777B">
              <w:rPr>
                <w:color w:val="000000"/>
                <w:sz w:val="22"/>
                <w:szCs w:val="22"/>
              </w:rPr>
              <w:t>GS-12 Project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401E18AD" w14:textId="77777777">
            <w:pPr>
              <w:spacing w:after="0"/>
              <w:jc w:val="center"/>
              <w:rPr>
                <w:color w:val="000000"/>
                <w:sz w:val="22"/>
                <w:szCs w:val="22"/>
              </w:rPr>
            </w:pPr>
            <w:r w:rsidRPr="0072777B">
              <w:rPr>
                <w:color w:val="000000"/>
                <w:sz w:val="22"/>
                <w:szCs w:val="22"/>
              </w:rPr>
              <w:t>300</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5DA5752B" w14:textId="77777777">
            <w:pPr>
              <w:spacing w:after="0"/>
              <w:jc w:val="center"/>
              <w:rPr>
                <w:color w:val="000000"/>
                <w:sz w:val="22"/>
                <w:szCs w:val="22"/>
              </w:rPr>
            </w:pPr>
            <w:r w:rsidRPr="0072777B">
              <w:rPr>
                <w:color w:val="000000"/>
                <w:sz w:val="22"/>
                <w:szCs w:val="22"/>
              </w:rPr>
              <w:t>1</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2F8CE809" w14:textId="77777777">
            <w:pPr>
              <w:spacing w:after="0"/>
              <w:jc w:val="center"/>
              <w:rPr>
                <w:color w:val="000000"/>
                <w:sz w:val="22"/>
                <w:szCs w:val="22"/>
              </w:rPr>
            </w:pPr>
            <w:r w:rsidRPr="0072777B">
              <w:rPr>
                <w:color w:val="000000"/>
                <w:sz w:val="22"/>
                <w:szCs w:val="22"/>
              </w:rPr>
              <w:t>300</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4BAE6CF2" w14:textId="77777777">
            <w:pPr>
              <w:spacing w:after="0"/>
              <w:jc w:val="center"/>
              <w:rPr>
                <w:color w:val="000000"/>
                <w:sz w:val="22"/>
                <w:szCs w:val="22"/>
              </w:rPr>
            </w:pPr>
            <w:r w:rsidRPr="0072777B">
              <w:rPr>
                <w:color w:val="000000"/>
                <w:sz w:val="22"/>
                <w:szCs w:val="22"/>
              </w:rPr>
              <w:t>$64.51</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7D966B48" w14:textId="77777777">
            <w:pPr>
              <w:spacing w:after="0"/>
              <w:jc w:val="center"/>
              <w:rPr>
                <w:color w:val="000000"/>
                <w:sz w:val="22"/>
                <w:szCs w:val="22"/>
              </w:rPr>
            </w:pPr>
            <w:r w:rsidRPr="0072777B">
              <w:rPr>
                <w:color w:val="000000"/>
                <w:sz w:val="22"/>
                <w:szCs w:val="22"/>
              </w:rPr>
              <w:t>$19,353</w:t>
            </w:r>
          </w:p>
        </w:tc>
      </w:tr>
      <w:tr w14:paraId="42932D0C"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79804CD2" w14:textId="77777777">
            <w:pPr>
              <w:spacing w:after="0"/>
              <w:rPr>
                <w:color w:val="000000"/>
                <w:sz w:val="22"/>
                <w:szCs w:val="22"/>
              </w:rPr>
            </w:pPr>
            <w:r w:rsidRPr="0072777B">
              <w:rPr>
                <w:color w:val="000000"/>
                <w:sz w:val="22"/>
                <w:szCs w:val="22"/>
              </w:rPr>
              <w:t> </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4A1013D1" w14:textId="77777777">
            <w:pPr>
              <w:spacing w:after="0"/>
              <w:rPr>
                <w:color w:val="000000"/>
                <w:sz w:val="22"/>
                <w:szCs w:val="22"/>
              </w:rPr>
            </w:pPr>
            <w:r w:rsidRPr="0072777B">
              <w:rPr>
                <w:color w:val="000000"/>
                <w:sz w:val="22"/>
                <w:szCs w:val="22"/>
              </w:rPr>
              <w:t> </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65D518C2" w14:textId="77777777">
            <w:pPr>
              <w:spacing w:after="0"/>
              <w:rPr>
                <w:color w:val="000000"/>
                <w:sz w:val="22"/>
                <w:szCs w:val="22"/>
              </w:rPr>
            </w:pPr>
            <w:r w:rsidRPr="0072777B">
              <w:rPr>
                <w:color w:val="000000"/>
                <w:sz w:val="22"/>
                <w:szCs w:val="22"/>
              </w:rPr>
              <w:t> </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3B23B088"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63381404" w14:textId="77777777">
            <w:pPr>
              <w:spacing w:after="0"/>
              <w:jc w:val="center"/>
              <w:rPr>
                <w:color w:val="000000"/>
                <w:sz w:val="22"/>
                <w:szCs w:val="22"/>
              </w:rPr>
            </w:pPr>
            <w:r w:rsidRPr="0072777B">
              <w:rPr>
                <w:color w:val="000000"/>
                <w:sz w:val="22"/>
                <w:szCs w:val="22"/>
              </w:rPr>
              <w:t> </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7964C9A5"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2A98CA3C" w14:textId="77777777">
            <w:pPr>
              <w:spacing w:after="0"/>
              <w:jc w:val="center"/>
              <w:rPr>
                <w:color w:val="000000"/>
                <w:sz w:val="22"/>
                <w:szCs w:val="22"/>
              </w:rPr>
            </w:pPr>
            <w:r w:rsidRPr="0072777B">
              <w:rPr>
                <w:color w:val="000000"/>
                <w:sz w:val="22"/>
                <w:szCs w:val="22"/>
              </w:rPr>
              <w:t> </w:t>
            </w:r>
          </w:p>
        </w:tc>
      </w:tr>
      <w:tr w14:paraId="4EF7BDE6" w14:textId="77777777" w:rsidTr="0072777B">
        <w:tblPrEx>
          <w:tblW w:w="9060" w:type="dxa"/>
          <w:tblLook w:val="04A0"/>
        </w:tblPrEx>
        <w:trPr>
          <w:trHeight w:val="288"/>
        </w:trPr>
        <w:tc>
          <w:tcPr>
            <w:tcW w:w="1280" w:type="dxa"/>
            <w:tcBorders>
              <w:top w:val="single" w:sz="4" w:space="0" w:color="auto"/>
              <w:left w:val="single" w:sz="4" w:space="0" w:color="auto"/>
              <w:bottom w:val="nil"/>
              <w:right w:val="nil"/>
            </w:tcBorders>
            <w:shd w:val="clear" w:color="000000" w:fill="FFFFFF"/>
            <w:vAlign w:val="bottom"/>
            <w:hideMark/>
          </w:tcPr>
          <w:p w:rsidR="0072777B" w:rsidRPr="0072777B" w:rsidP="0072777B" w14:paraId="2334099E" w14:textId="77777777">
            <w:pPr>
              <w:spacing w:after="0"/>
              <w:rPr>
                <w:color w:val="000000"/>
                <w:sz w:val="22"/>
                <w:szCs w:val="22"/>
              </w:rPr>
            </w:pPr>
            <w:r w:rsidRPr="0072777B">
              <w:rPr>
                <w:color w:val="000000"/>
                <w:sz w:val="22"/>
                <w:szCs w:val="22"/>
              </w:rPr>
              <w:t>652.237-73</w:t>
            </w:r>
          </w:p>
        </w:tc>
        <w:tc>
          <w:tcPr>
            <w:tcW w:w="2585" w:type="dxa"/>
            <w:tcBorders>
              <w:top w:val="single" w:sz="4" w:space="0" w:color="auto"/>
              <w:left w:val="single" w:sz="4" w:space="0" w:color="auto"/>
              <w:bottom w:val="nil"/>
              <w:right w:val="single" w:sz="4" w:space="0" w:color="auto"/>
            </w:tcBorders>
            <w:shd w:val="clear" w:color="000000" w:fill="FFFFFF"/>
            <w:vAlign w:val="bottom"/>
            <w:hideMark/>
          </w:tcPr>
          <w:p w:rsidR="0072777B" w:rsidRPr="0072777B" w:rsidP="0072777B" w14:paraId="1E61A73A" w14:textId="77777777">
            <w:pPr>
              <w:spacing w:after="0"/>
              <w:rPr>
                <w:color w:val="000000"/>
                <w:sz w:val="22"/>
                <w:szCs w:val="22"/>
              </w:rPr>
            </w:pPr>
            <w:r w:rsidRPr="0072777B">
              <w:rPr>
                <w:color w:val="000000"/>
                <w:sz w:val="22"/>
                <w:szCs w:val="22"/>
              </w:rPr>
              <w:t>GS-11 Contract Specialist</w:t>
            </w:r>
          </w:p>
        </w:tc>
        <w:tc>
          <w:tcPr>
            <w:tcW w:w="1037" w:type="dxa"/>
            <w:tcBorders>
              <w:top w:val="single" w:sz="4" w:space="0" w:color="auto"/>
              <w:left w:val="nil"/>
              <w:bottom w:val="nil"/>
              <w:right w:val="single" w:sz="4" w:space="0" w:color="auto"/>
            </w:tcBorders>
            <w:shd w:val="clear" w:color="000000" w:fill="FFFFFF"/>
            <w:vAlign w:val="bottom"/>
            <w:hideMark/>
          </w:tcPr>
          <w:p w:rsidR="0072777B" w:rsidRPr="0072777B" w:rsidP="0072777B" w14:paraId="235911B9" w14:textId="77777777">
            <w:pPr>
              <w:spacing w:after="0"/>
              <w:jc w:val="center"/>
              <w:rPr>
                <w:color w:val="000000"/>
                <w:sz w:val="22"/>
                <w:szCs w:val="22"/>
              </w:rPr>
            </w:pPr>
            <w:r w:rsidRPr="0072777B">
              <w:rPr>
                <w:color w:val="000000"/>
                <w:sz w:val="22"/>
                <w:szCs w:val="22"/>
              </w:rPr>
              <w:t>14</w:t>
            </w:r>
          </w:p>
        </w:tc>
        <w:tc>
          <w:tcPr>
            <w:tcW w:w="1097" w:type="dxa"/>
            <w:tcBorders>
              <w:top w:val="single" w:sz="4" w:space="0" w:color="auto"/>
              <w:left w:val="nil"/>
              <w:bottom w:val="nil"/>
              <w:right w:val="single" w:sz="4" w:space="0" w:color="auto"/>
            </w:tcBorders>
            <w:shd w:val="clear" w:color="000000" w:fill="FFFFFF"/>
            <w:vAlign w:val="bottom"/>
            <w:hideMark/>
          </w:tcPr>
          <w:p w:rsidR="0072777B" w:rsidRPr="0072777B" w:rsidP="0072777B" w14:paraId="2B099BC8" w14:textId="77777777">
            <w:pPr>
              <w:spacing w:after="0"/>
              <w:jc w:val="center"/>
              <w:rPr>
                <w:color w:val="000000"/>
                <w:sz w:val="22"/>
                <w:szCs w:val="22"/>
              </w:rPr>
            </w:pPr>
            <w:r w:rsidRPr="0072777B">
              <w:rPr>
                <w:color w:val="000000"/>
                <w:sz w:val="22"/>
                <w:szCs w:val="22"/>
              </w:rPr>
              <w:t>1</w:t>
            </w:r>
          </w:p>
        </w:tc>
        <w:tc>
          <w:tcPr>
            <w:tcW w:w="840" w:type="dxa"/>
            <w:tcBorders>
              <w:top w:val="single" w:sz="4" w:space="0" w:color="auto"/>
              <w:left w:val="nil"/>
              <w:bottom w:val="nil"/>
              <w:right w:val="nil"/>
            </w:tcBorders>
            <w:shd w:val="clear" w:color="000000" w:fill="FFFFFF"/>
            <w:vAlign w:val="bottom"/>
            <w:hideMark/>
          </w:tcPr>
          <w:p w:rsidR="0072777B" w:rsidRPr="0072777B" w:rsidP="0072777B" w14:paraId="2AAA1CA0" w14:textId="77777777">
            <w:pPr>
              <w:spacing w:after="0"/>
              <w:jc w:val="center"/>
              <w:rPr>
                <w:color w:val="000000"/>
                <w:sz w:val="22"/>
                <w:szCs w:val="22"/>
              </w:rPr>
            </w:pPr>
            <w:r w:rsidRPr="0072777B">
              <w:rPr>
                <w:color w:val="000000"/>
                <w:sz w:val="22"/>
                <w:szCs w:val="22"/>
              </w:rPr>
              <w:t>14</w:t>
            </w:r>
          </w:p>
        </w:tc>
        <w:tc>
          <w:tcPr>
            <w:tcW w:w="1180" w:type="dxa"/>
            <w:tcBorders>
              <w:top w:val="single" w:sz="4" w:space="0" w:color="auto"/>
              <w:left w:val="single" w:sz="4" w:space="0" w:color="auto"/>
              <w:bottom w:val="nil"/>
              <w:right w:val="single" w:sz="4" w:space="0" w:color="auto"/>
            </w:tcBorders>
            <w:shd w:val="clear" w:color="000000" w:fill="FFFFFF"/>
            <w:noWrap/>
            <w:vAlign w:val="bottom"/>
            <w:hideMark/>
          </w:tcPr>
          <w:p w:rsidR="0072777B" w:rsidRPr="0072777B" w:rsidP="0072777B" w14:paraId="5B18FF37" w14:textId="77777777">
            <w:pPr>
              <w:spacing w:after="0"/>
              <w:jc w:val="center"/>
              <w:rPr>
                <w:color w:val="000000"/>
                <w:sz w:val="22"/>
                <w:szCs w:val="22"/>
              </w:rPr>
            </w:pPr>
            <w:r w:rsidRPr="0072777B">
              <w:rPr>
                <w:color w:val="000000"/>
                <w:sz w:val="22"/>
                <w:szCs w:val="22"/>
              </w:rPr>
              <w:t>$53.83</w:t>
            </w:r>
          </w:p>
        </w:tc>
        <w:tc>
          <w:tcPr>
            <w:tcW w:w="1041" w:type="dxa"/>
            <w:tcBorders>
              <w:top w:val="single" w:sz="4" w:space="0" w:color="auto"/>
              <w:left w:val="nil"/>
              <w:bottom w:val="nil"/>
              <w:right w:val="single" w:sz="4" w:space="0" w:color="auto"/>
            </w:tcBorders>
            <w:shd w:val="clear" w:color="000000" w:fill="FFFFFF"/>
            <w:noWrap/>
            <w:vAlign w:val="bottom"/>
            <w:hideMark/>
          </w:tcPr>
          <w:p w:rsidR="0072777B" w:rsidRPr="0072777B" w:rsidP="0072777B" w14:paraId="6903B9B2" w14:textId="77777777">
            <w:pPr>
              <w:spacing w:after="0"/>
              <w:jc w:val="center"/>
              <w:rPr>
                <w:color w:val="000000"/>
                <w:sz w:val="22"/>
                <w:szCs w:val="22"/>
              </w:rPr>
            </w:pPr>
            <w:r w:rsidRPr="0072777B">
              <w:rPr>
                <w:color w:val="000000"/>
                <w:sz w:val="22"/>
                <w:szCs w:val="22"/>
              </w:rPr>
              <w:t>$754</w:t>
            </w:r>
          </w:p>
        </w:tc>
      </w:tr>
      <w:tr w14:paraId="7BCE9248" w14:textId="77777777" w:rsidTr="0072777B">
        <w:tblPrEx>
          <w:tblW w:w="9060" w:type="dxa"/>
          <w:tblLook w:val="04A0"/>
        </w:tblPrEx>
        <w:trPr>
          <w:trHeight w:val="288"/>
        </w:trPr>
        <w:tc>
          <w:tcPr>
            <w:tcW w:w="1280" w:type="dxa"/>
            <w:tcBorders>
              <w:top w:val="nil"/>
              <w:left w:val="single" w:sz="4" w:space="0" w:color="auto"/>
              <w:bottom w:val="nil"/>
              <w:right w:val="nil"/>
            </w:tcBorders>
            <w:shd w:val="clear" w:color="000000" w:fill="FFFFFF"/>
            <w:vAlign w:val="bottom"/>
            <w:hideMark/>
          </w:tcPr>
          <w:p w:rsidR="0072777B" w:rsidRPr="0072777B" w:rsidP="0072777B" w14:paraId="113D1166" w14:textId="77777777">
            <w:pPr>
              <w:spacing w:after="0"/>
              <w:rPr>
                <w:color w:val="000000"/>
                <w:sz w:val="22"/>
                <w:szCs w:val="22"/>
              </w:rPr>
            </w:pPr>
            <w:r w:rsidRPr="0072777B">
              <w:rPr>
                <w:color w:val="000000"/>
                <w:sz w:val="22"/>
                <w:szCs w:val="22"/>
              </w:rPr>
              <w:t> </w:t>
            </w:r>
          </w:p>
        </w:tc>
        <w:tc>
          <w:tcPr>
            <w:tcW w:w="2585" w:type="dxa"/>
            <w:tcBorders>
              <w:top w:val="nil"/>
              <w:left w:val="single" w:sz="4" w:space="0" w:color="auto"/>
              <w:bottom w:val="nil"/>
              <w:right w:val="single" w:sz="4" w:space="0" w:color="auto"/>
            </w:tcBorders>
            <w:shd w:val="clear" w:color="000000" w:fill="FFFFFF"/>
            <w:vAlign w:val="bottom"/>
            <w:hideMark/>
          </w:tcPr>
          <w:p w:rsidR="0072777B" w:rsidRPr="0072777B" w:rsidP="0072777B" w14:paraId="6ED13EA8" w14:textId="77777777">
            <w:pPr>
              <w:spacing w:after="0"/>
              <w:rPr>
                <w:color w:val="000000"/>
                <w:sz w:val="22"/>
                <w:szCs w:val="22"/>
              </w:rPr>
            </w:pPr>
            <w:r w:rsidRPr="0072777B">
              <w:rPr>
                <w:color w:val="000000"/>
                <w:sz w:val="22"/>
                <w:szCs w:val="22"/>
              </w:rPr>
              <w:t>GS-13 Contracting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6C5DB39B" w14:textId="77777777">
            <w:pPr>
              <w:spacing w:after="0"/>
              <w:rPr>
                <w:color w:val="000000"/>
                <w:sz w:val="22"/>
                <w:szCs w:val="22"/>
              </w:rPr>
            </w:pPr>
            <w:r w:rsidRPr="0072777B">
              <w:rPr>
                <w:color w:val="000000"/>
                <w:sz w:val="22"/>
                <w:szCs w:val="22"/>
              </w:rPr>
              <w:t> </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61C035D2" w14:textId="77777777">
            <w:pPr>
              <w:spacing w:after="0"/>
              <w:jc w:val="center"/>
              <w:rPr>
                <w:color w:val="000000"/>
                <w:sz w:val="22"/>
                <w:szCs w:val="22"/>
              </w:rPr>
            </w:pPr>
            <w:r w:rsidRPr="0072777B">
              <w:rPr>
                <w:color w:val="000000"/>
                <w:sz w:val="22"/>
                <w:szCs w:val="22"/>
              </w:rPr>
              <w:t>0.5</w:t>
            </w:r>
          </w:p>
        </w:tc>
        <w:tc>
          <w:tcPr>
            <w:tcW w:w="840" w:type="dxa"/>
            <w:tcBorders>
              <w:top w:val="nil"/>
              <w:left w:val="nil"/>
              <w:bottom w:val="nil"/>
              <w:right w:val="nil"/>
            </w:tcBorders>
            <w:shd w:val="clear" w:color="000000" w:fill="FFFFFF"/>
            <w:vAlign w:val="bottom"/>
            <w:hideMark/>
          </w:tcPr>
          <w:p w:rsidR="0072777B" w:rsidRPr="0072777B" w:rsidP="0072777B" w14:paraId="25DDA483" w14:textId="77777777">
            <w:pPr>
              <w:spacing w:after="0"/>
              <w:jc w:val="center"/>
              <w:rPr>
                <w:color w:val="000000"/>
                <w:sz w:val="22"/>
                <w:szCs w:val="22"/>
              </w:rPr>
            </w:pPr>
            <w:r w:rsidRPr="0072777B">
              <w:rPr>
                <w:color w:val="000000"/>
                <w:sz w:val="22"/>
                <w:szCs w:val="22"/>
              </w:rPr>
              <w:t>1</w:t>
            </w:r>
          </w:p>
        </w:tc>
        <w:tc>
          <w:tcPr>
            <w:tcW w:w="1180" w:type="dxa"/>
            <w:tcBorders>
              <w:top w:val="nil"/>
              <w:left w:val="single" w:sz="4" w:space="0" w:color="auto"/>
              <w:bottom w:val="nil"/>
              <w:right w:val="single" w:sz="4" w:space="0" w:color="auto"/>
            </w:tcBorders>
            <w:shd w:val="clear" w:color="000000" w:fill="FFFFFF"/>
            <w:noWrap/>
            <w:vAlign w:val="bottom"/>
            <w:hideMark/>
          </w:tcPr>
          <w:p w:rsidR="0072777B" w:rsidRPr="0072777B" w:rsidP="0072777B" w14:paraId="42FD0CA8" w14:textId="77777777">
            <w:pPr>
              <w:spacing w:after="0"/>
              <w:jc w:val="center"/>
              <w:rPr>
                <w:color w:val="000000"/>
                <w:sz w:val="22"/>
                <w:szCs w:val="22"/>
              </w:rPr>
            </w:pPr>
            <w:r w:rsidRPr="0072777B">
              <w:rPr>
                <w:color w:val="000000"/>
                <w:sz w:val="22"/>
                <w:szCs w:val="22"/>
              </w:rPr>
              <w:t>$76.72</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00DB656C" w14:textId="77777777">
            <w:pPr>
              <w:spacing w:after="0"/>
              <w:jc w:val="center"/>
              <w:rPr>
                <w:color w:val="000000"/>
                <w:sz w:val="22"/>
                <w:szCs w:val="22"/>
              </w:rPr>
            </w:pPr>
            <w:r w:rsidRPr="0072777B">
              <w:rPr>
                <w:color w:val="000000"/>
                <w:sz w:val="22"/>
                <w:szCs w:val="22"/>
              </w:rPr>
              <w:t>$77</w:t>
            </w:r>
          </w:p>
        </w:tc>
      </w:tr>
      <w:tr w14:paraId="0F183753" w14:textId="77777777" w:rsidTr="0072777B">
        <w:tblPrEx>
          <w:tblW w:w="9060" w:type="dxa"/>
          <w:tblLook w:val="04A0"/>
        </w:tblPrEx>
        <w:trPr>
          <w:trHeight w:val="288"/>
        </w:trPr>
        <w:tc>
          <w:tcPr>
            <w:tcW w:w="1280" w:type="dxa"/>
            <w:tcBorders>
              <w:top w:val="nil"/>
              <w:left w:val="single" w:sz="4" w:space="0" w:color="auto"/>
              <w:bottom w:val="single" w:sz="4" w:space="0" w:color="auto"/>
              <w:right w:val="nil"/>
            </w:tcBorders>
            <w:shd w:val="clear" w:color="000000" w:fill="FFFFFF"/>
            <w:vAlign w:val="bottom"/>
            <w:hideMark/>
          </w:tcPr>
          <w:p w:rsidR="0072777B" w:rsidRPr="0072777B" w:rsidP="0072777B" w14:paraId="3ECEE13F" w14:textId="77777777">
            <w:pPr>
              <w:spacing w:after="0"/>
              <w:rPr>
                <w:color w:val="000000"/>
                <w:sz w:val="22"/>
                <w:szCs w:val="22"/>
              </w:rPr>
            </w:pPr>
            <w:r w:rsidRPr="0072777B">
              <w:rPr>
                <w:color w:val="000000"/>
                <w:sz w:val="22"/>
                <w:szCs w:val="22"/>
              </w:rPr>
              <w:t> </w:t>
            </w:r>
          </w:p>
        </w:tc>
        <w:tc>
          <w:tcPr>
            <w:tcW w:w="2585"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21A41477"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2EB1E642"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single" w:sz="4" w:space="0" w:color="auto"/>
            </w:tcBorders>
            <w:shd w:val="clear" w:color="000000" w:fill="FFFFFF"/>
            <w:vAlign w:val="bottom"/>
            <w:hideMark/>
          </w:tcPr>
          <w:p w:rsidR="0072777B" w:rsidRPr="0072777B" w:rsidP="0072777B" w14:paraId="79DB4153"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single" w:sz="4" w:space="0" w:color="auto"/>
              <w:right w:val="nil"/>
            </w:tcBorders>
            <w:shd w:val="clear" w:color="000000" w:fill="FFFFFF"/>
            <w:vAlign w:val="bottom"/>
            <w:hideMark/>
          </w:tcPr>
          <w:p w:rsidR="0072777B" w:rsidRPr="0072777B" w:rsidP="0072777B" w14:paraId="6B65F4B3" w14:textId="77777777">
            <w:pPr>
              <w:spacing w:after="0"/>
              <w:jc w:val="center"/>
              <w:rPr>
                <w:color w:val="000000"/>
                <w:sz w:val="22"/>
                <w:szCs w:val="22"/>
              </w:rPr>
            </w:pPr>
            <w:r w:rsidRPr="0072777B">
              <w:rPr>
                <w:color w:val="000000"/>
                <w:sz w:val="22"/>
                <w:szCs w:val="22"/>
              </w:rPr>
              <w:t>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72777B" w:rsidRPr="0072777B" w:rsidP="0072777B" w14:paraId="4169786E"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063DE21D" w14:textId="77777777">
            <w:pPr>
              <w:spacing w:after="0"/>
              <w:jc w:val="center"/>
              <w:rPr>
                <w:color w:val="000000"/>
                <w:sz w:val="22"/>
                <w:szCs w:val="22"/>
              </w:rPr>
            </w:pPr>
            <w:r w:rsidRPr="0072777B">
              <w:rPr>
                <w:color w:val="000000"/>
                <w:sz w:val="22"/>
                <w:szCs w:val="22"/>
              </w:rPr>
              <w:t> </w:t>
            </w:r>
          </w:p>
        </w:tc>
      </w:tr>
      <w:tr w14:paraId="661E76EC" w14:textId="77777777" w:rsidTr="0072777B">
        <w:tblPrEx>
          <w:tblW w:w="9060" w:type="dxa"/>
          <w:tblLook w:val="04A0"/>
        </w:tblPrEx>
        <w:trPr>
          <w:trHeight w:val="288"/>
        </w:trPr>
        <w:tc>
          <w:tcPr>
            <w:tcW w:w="1280" w:type="dxa"/>
            <w:tcBorders>
              <w:top w:val="nil"/>
              <w:left w:val="single" w:sz="4" w:space="0" w:color="auto"/>
              <w:bottom w:val="nil"/>
              <w:right w:val="nil"/>
            </w:tcBorders>
            <w:shd w:val="clear" w:color="000000" w:fill="FFFFFF"/>
            <w:vAlign w:val="bottom"/>
            <w:hideMark/>
          </w:tcPr>
          <w:p w:rsidR="0072777B" w:rsidRPr="0072777B" w:rsidP="0072777B" w14:paraId="2F0F14E4" w14:textId="77777777">
            <w:pPr>
              <w:spacing w:after="0"/>
              <w:rPr>
                <w:color w:val="000000"/>
                <w:sz w:val="22"/>
                <w:szCs w:val="22"/>
              </w:rPr>
            </w:pPr>
            <w:r w:rsidRPr="0072777B">
              <w:rPr>
                <w:color w:val="000000"/>
                <w:sz w:val="22"/>
                <w:szCs w:val="22"/>
              </w:rPr>
              <w:t>652.245-70</w:t>
            </w:r>
          </w:p>
        </w:tc>
        <w:tc>
          <w:tcPr>
            <w:tcW w:w="2585" w:type="dxa"/>
            <w:tcBorders>
              <w:top w:val="nil"/>
              <w:left w:val="single" w:sz="4" w:space="0" w:color="auto"/>
              <w:bottom w:val="nil"/>
              <w:right w:val="single" w:sz="4" w:space="0" w:color="auto"/>
            </w:tcBorders>
            <w:shd w:val="clear" w:color="000000" w:fill="FFFFFF"/>
            <w:vAlign w:val="bottom"/>
            <w:hideMark/>
          </w:tcPr>
          <w:p w:rsidR="0072777B" w:rsidRPr="0072777B" w:rsidP="0072777B" w14:paraId="70A128F8" w14:textId="77777777">
            <w:pPr>
              <w:spacing w:after="0"/>
              <w:rPr>
                <w:color w:val="000000"/>
                <w:sz w:val="22"/>
                <w:szCs w:val="22"/>
              </w:rPr>
            </w:pPr>
            <w:r w:rsidRPr="0072777B">
              <w:rPr>
                <w:color w:val="000000"/>
                <w:sz w:val="22"/>
                <w:szCs w:val="22"/>
              </w:rPr>
              <w:t>GS-11 Contract Specialist</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71ADB07F" w14:textId="77777777">
            <w:pPr>
              <w:spacing w:after="0"/>
              <w:jc w:val="center"/>
              <w:rPr>
                <w:color w:val="000000"/>
                <w:sz w:val="22"/>
                <w:szCs w:val="22"/>
              </w:rPr>
            </w:pPr>
            <w:r w:rsidRPr="0072777B">
              <w:rPr>
                <w:color w:val="000000"/>
                <w:sz w:val="22"/>
                <w:szCs w:val="22"/>
              </w:rPr>
              <w:t>66</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2F58E276" w14:textId="77777777">
            <w:pPr>
              <w:spacing w:after="0"/>
              <w:jc w:val="center"/>
              <w:rPr>
                <w:color w:val="000000"/>
                <w:sz w:val="22"/>
                <w:szCs w:val="22"/>
              </w:rPr>
            </w:pPr>
            <w:r w:rsidRPr="0072777B">
              <w:rPr>
                <w:color w:val="000000"/>
                <w:sz w:val="22"/>
                <w:szCs w:val="22"/>
              </w:rPr>
              <w:t>2</w:t>
            </w:r>
          </w:p>
        </w:tc>
        <w:tc>
          <w:tcPr>
            <w:tcW w:w="840" w:type="dxa"/>
            <w:tcBorders>
              <w:top w:val="nil"/>
              <w:left w:val="nil"/>
              <w:bottom w:val="nil"/>
              <w:right w:val="nil"/>
            </w:tcBorders>
            <w:shd w:val="clear" w:color="000000" w:fill="FFFFFF"/>
            <w:vAlign w:val="bottom"/>
            <w:hideMark/>
          </w:tcPr>
          <w:p w:rsidR="0072777B" w:rsidRPr="0072777B" w:rsidP="0072777B" w14:paraId="7FF4991D" w14:textId="77777777">
            <w:pPr>
              <w:spacing w:after="0"/>
              <w:jc w:val="center"/>
              <w:rPr>
                <w:color w:val="000000"/>
                <w:sz w:val="22"/>
                <w:szCs w:val="22"/>
              </w:rPr>
            </w:pPr>
            <w:r w:rsidRPr="0072777B">
              <w:rPr>
                <w:color w:val="000000"/>
                <w:sz w:val="22"/>
                <w:szCs w:val="22"/>
              </w:rPr>
              <w:t>132</w:t>
            </w:r>
          </w:p>
        </w:tc>
        <w:tc>
          <w:tcPr>
            <w:tcW w:w="1180" w:type="dxa"/>
            <w:tcBorders>
              <w:top w:val="nil"/>
              <w:left w:val="single" w:sz="4" w:space="0" w:color="auto"/>
              <w:bottom w:val="nil"/>
              <w:right w:val="single" w:sz="4" w:space="0" w:color="auto"/>
            </w:tcBorders>
            <w:shd w:val="clear" w:color="000000" w:fill="FFFFFF"/>
            <w:noWrap/>
            <w:vAlign w:val="bottom"/>
            <w:hideMark/>
          </w:tcPr>
          <w:p w:rsidR="0072777B" w:rsidRPr="0072777B" w:rsidP="0072777B" w14:paraId="65A2DBFA" w14:textId="77777777">
            <w:pPr>
              <w:spacing w:after="0"/>
              <w:jc w:val="center"/>
              <w:rPr>
                <w:color w:val="000000"/>
                <w:sz w:val="22"/>
                <w:szCs w:val="22"/>
              </w:rPr>
            </w:pPr>
            <w:r w:rsidRPr="0072777B">
              <w:rPr>
                <w:color w:val="000000"/>
                <w:sz w:val="22"/>
                <w:szCs w:val="22"/>
              </w:rPr>
              <w:t>$53.83</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33DDFC22" w14:textId="77777777">
            <w:pPr>
              <w:spacing w:after="0"/>
              <w:jc w:val="center"/>
              <w:rPr>
                <w:color w:val="000000"/>
                <w:sz w:val="22"/>
                <w:szCs w:val="22"/>
              </w:rPr>
            </w:pPr>
            <w:r w:rsidRPr="0072777B">
              <w:rPr>
                <w:color w:val="000000"/>
                <w:sz w:val="22"/>
                <w:szCs w:val="22"/>
              </w:rPr>
              <w:t>$7,106</w:t>
            </w:r>
          </w:p>
        </w:tc>
      </w:tr>
      <w:tr w14:paraId="748766D9" w14:textId="77777777" w:rsidTr="0072777B">
        <w:tblPrEx>
          <w:tblW w:w="9060" w:type="dxa"/>
          <w:tblLook w:val="04A0"/>
        </w:tblPrEx>
        <w:trPr>
          <w:trHeight w:val="288"/>
        </w:trPr>
        <w:tc>
          <w:tcPr>
            <w:tcW w:w="1280" w:type="dxa"/>
            <w:tcBorders>
              <w:top w:val="nil"/>
              <w:left w:val="single" w:sz="4" w:space="0" w:color="auto"/>
              <w:bottom w:val="nil"/>
              <w:right w:val="nil"/>
            </w:tcBorders>
            <w:shd w:val="clear" w:color="000000" w:fill="FFFFFF"/>
            <w:vAlign w:val="bottom"/>
            <w:hideMark/>
          </w:tcPr>
          <w:p w:rsidR="0072777B" w:rsidRPr="0072777B" w:rsidP="0072777B" w14:paraId="39C51C05" w14:textId="77777777">
            <w:pPr>
              <w:spacing w:after="0"/>
              <w:rPr>
                <w:color w:val="000000"/>
                <w:sz w:val="22"/>
                <w:szCs w:val="22"/>
              </w:rPr>
            </w:pPr>
            <w:r w:rsidRPr="0072777B">
              <w:rPr>
                <w:color w:val="000000"/>
                <w:sz w:val="22"/>
                <w:szCs w:val="22"/>
              </w:rPr>
              <w:t> </w:t>
            </w:r>
          </w:p>
        </w:tc>
        <w:tc>
          <w:tcPr>
            <w:tcW w:w="2585" w:type="dxa"/>
            <w:tcBorders>
              <w:top w:val="nil"/>
              <w:left w:val="single" w:sz="4" w:space="0" w:color="auto"/>
              <w:bottom w:val="nil"/>
              <w:right w:val="single" w:sz="4" w:space="0" w:color="auto"/>
            </w:tcBorders>
            <w:shd w:val="clear" w:color="000000" w:fill="FFFFFF"/>
            <w:vAlign w:val="bottom"/>
            <w:hideMark/>
          </w:tcPr>
          <w:p w:rsidR="0072777B" w:rsidRPr="0072777B" w:rsidP="0072777B" w14:paraId="59D0AEF3" w14:textId="77777777">
            <w:pPr>
              <w:spacing w:after="0"/>
              <w:rPr>
                <w:color w:val="000000"/>
                <w:sz w:val="22"/>
                <w:szCs w:val="22"/>
              </w:rPr>
            </w:pPr>
            <w:r w:rsidRPr="0072777B">
              <w:rPr>
                <w:color w:val="000000"/>
                <w:sz w:val="22"/>
                <w:szCs w:val="22"/>
              </w:rPr>
              <w:t>GS-13 Contracting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35D496E4" w14:textId="77777777">
            <w:pPr>
              <w:spacing w:after="0"/>
              <w:rPr>
                <w:color w:val="000000"/>
                <w:sz w:val="22"/>
                <w:szCs w:val="22"/>
              </w:rPr>
            </w:pPr>
            <w:r w:rsidRPr="0072777B">
              <w:rPr>
                <w:color w:val="000000"/>
                <w:sz w:val="22"/>
                <w:szCs w:val="22"/>
              </w:rPr>
              <w:t> </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37AD70E9" w14:textId="77777777">
            <w:pPr>
              <w:spacing w:after="0"/>
              <w:jc w:val="center"/>
              <w:rPr>
                <w:color w:val="000000"/>
                <w:sz w:val="22"/>
                <w:szCs w:val="22"/>
              </w:rPr>
            </w:pPr>
            <w:r w:rsidRPr="0072777B">
              <w:rPr>
                <w:color w:val="000000"/>
                <w:sz w:val="22"/>
                <w:szCs w:val="22"/>
              </w:rPr>
              <w:t>0.5</w:t>
            </w:r>
          </w:p>
        </w:tc>
        <w:tc>
          <w:tcPr>
            <w:tcW w:w="840" w:type="dxa"/>
            <w:tcBorders>
              <w:top w:val="nil"/>
              <w:left w:val="nil"/>
              <w:bottom w:val="nil"/>
              <w:right w:val="nil"/>
            </w:tcBorders>
            <w:shd w:val="clear" w:color="000000" w:fill="FFFFFF"/>
            <w:vAlign w:val="bottom"/>
            <w:hideMark/>
          </w:tcPr>
          <w:p w:rsidR="0072777B" w:rsidRPr="0072777B" w:rsidP="0072777B" w14:paraId="13D16A72" w14:textId="77777777">
            <w:pPr>
              <w:spacing w:after="0"/>
              <w:jc w:val="center"/>
              <w:rPr>
                <w:color w:val="000000"/>
                <w:sz w:val="22"/>
                <w:szCs w:val="22"/>
              </w:rPr>
            </w:pPr>
            <w:r w:rsidRPr="0072777B">
              <w:rPr>
                <w:color w:val="000000"/>
                <w:sz w:val="22"/>
                <w:szCs w:val="22"/>
              </w:rPr>
              <w:t>19</w:t>
            </w:r>
          </w:p>
        </w:tc>
        <w:tc>
          <w:tcPr>
            <w:tcW w:w="1180" w:type="dxa"/>
            <w:tcBorders>
              <w:top w:val="nil"/>
              <w:left w:val="single" w:sz="4" w:space="0" w:color="auto"/>
              <w:bottom w:val="nil"/>
              <w:right w:val="single" w:sz="4" w:space="0" w:color="auto"/>
            </w:tcBorders>
            <w:shd w:val="clear" w:color="000000" w:fill="FFFFFF"/>
            <w:noWrap/>
            <w:vAlign w:val="bottom"/>
            <w:hideMark/>
          </w:tcPr>
          <w:p w:rsidR="0072777B" w:rsidRPr="0072777B" w:rsidP="0072777B" w14:paraId="63ED5C0C" w14:textId="77777777">
            <w:pPr>
              <w:spacing w:after="0"/>
              <w:jc w:val="center"/>
              <w:rPr>
                <w:color w:val="000000"/>
                <w:sz w:val="22"/>
                <w:szCs w:val="22"/>
              </w:rPr>
            </w:pPr>
            <w:r w:rsidRPr="0072777B">
              <w:rPr>
                <w:color w:val="000000"/>
                <w:sz w:val="22"/>
                <w:szCs w:val="22"/>
              </w:rPr>
              <w:t>$76.72</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23F120E3" w14:textId="77777777">
            <w:pPr>
              <w:spacing w:after="0"/>
              <w:jc w:val="center"/>
              <w:rPr>
                <w:color w:val="000000"/>
                <w:sz w:val="22"/>
                <w:szCs w:val="22"/>
              </w:rPr>
            </w:pPr>
            <w:r w:rsidRPr="0072777B">
              <w:rPr>
                <w:color w:val="000000"/>
                <w:sz w:val="22"/>
                <w:szCs w:val="22"/>
              </w:rPr>
              <w:t>$1,458</w:t>
            </w:r>
          </w:p>
        </w:tc>
      </w:tr>
      <w:tr w14:paraId="1670CCEA" w14:textId="77777777" w:rsidTr="0072777B">
        <w:tblPrEx>
          <w:tblW w:w="9060" w:type="dxa"/>
          <w:tblLook w:val="04A0"/>
        </w:tblPrEx>
        <w:trPr>
          <w:trHeight w:val="288"/>
        </w:trPr>
        <w:tc>
          <w:tcPr>
            <w:tcW w:w="1280" w:type="dxa"/>
            <w:tcBorders>
              <w:top w:val="nil"/>
              <w:left w:val="single" w:sz="4" w:space="0" w:color="auto"/>
              <w:bottom w:val="single" w:sz="4" w:space="0" w:color="auto"/>
              <w:right w:val="nil"/>
            </w:tcBorders>
            <w:shd w:val="clear" w:color="000000" w:fill="FFFFFF"/>
            <w:vAlign w:val="bottom"/>
            <w:hideMark/>
          </w:tcPr>
          <w:p w:rsidR="0072777B" w:rsidRPr="0072777B" w:rsidP="0072777B" w14:paraId="0981907E" w14:textId="77777777">
            <w:pPr>
              <w:spacing w:after="0"/>
              <w:rPr>
                <w:color w:val="000000"/>
                <w:sz w:val="22"/>
                <w:szCs w:val="22"/>
              </w:rPr>
            </w:pPr>
            <w:r w:rsidRPr="0072777B">
              <w:rPr>
                <w:color w:val="000000"/>
                <w:sz w:val="22"/>
                <w:szCs w:val="22"/>
              </w:rPr>
              <w:t> </w:t>
            </w:r>
          </w:p>
        </w:tc>
        <w:tc>
          <w:tcPr>
            <w:tcW w:w="2585"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4A90D66A"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317E7388"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single" w:sz="4" w:space="0" w:color="auto"/>
            </w:tcBorders>
            <w:shd w:val="clear" w:color="000000" w:fill="FFFFFF"/>
            <w:vAlign w:val="bottom"/>
            <w:hideMark/>
          </w:tcPr>
          <w:p w:rsidR="0072777B" w:rsidRPr="0072777B" w:rsidP="0072777B" w14:paraId="5B22E5C5"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nil"/>
              <w:right w:val="nil"/>
            </w:tcBorders>
            <w:shd w:val="clear" w:color="000000" w:fill="FFFFFF"/>
            <w:vAlign w:val="bottom"/>
            <w:hideMark/>
          </w:tcPr>
          <w:p w:rsidR="0072777B" w:rsidRPr="0072777B" w:rsidP="0072777B" w14:paraId="64D5ADB3" w14:textId="77777777">
            <w:pPr>
              <w:spacing w:after="0"/>
              <w:jc w:val="center"/>
              <w:rPr>
                <w:color w:val="000000"/>
                <w:sz w:val="22"/>
                <w:szCs w:val="22"/>
              </w:rPr>
            </w:pPr>
            <w:r w:rsidRPr="0072777B">
              <w:rPr>
                <w:color w:val="000000"/>
                <w:sz w:val="22"/>
                <w:szCs w:val="22"/>
              </w:rPr>
              <w:t>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72777B" w:rsidRPr="0072777B" w:rsidP="0072777B" w14:paraId="7475A4E2"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604371C7" w14:textId="77777777">
            <w:pPr>
              <w:spacing w:after="0"/>
              <w:jc w:val="center"/>
              <w:rPr>
                <w:color w:val="000000"/>
                <w:sz w:val="22"/>
                <w:szCs w:val="22"/>
              </w:rPr>
            </w:pPr>
            <w:r w:rsidRPr="0072777B">
              <w:rPr>
                <w:color w:val="000000"/>
                <w:sz w:val="22"/>
                <w:szCs w:val="22"/>
              </w:rPr>
              <w:t> </w:t>
            </w:r>
          </w:p>
        </w:tc>
      </w:tr>
      <w:tr w14:paraId="002678E2" w14:textId="77777777" w:rsidTr="0072777B">
        <w:tblPrEx>
          <w:tblW w:w="9060" w:type="dxa"/>
          <w:tblLook w:val="04A0"/>
        </w:tblPrEx>
        <w:trPr>
          <w:trHeight w:val="288"/>
        </w:trPr>
        <w:tc>
          <w:tcPr>
            <w:tcW w:w="1280" w:type="dxa"/>
            <w:vMerge w:val="restart"/>
            <w:tcBorders>
              <w:top w:val="nil"/>
              <w:left w:val="single" w:sz="4" w:space="0" w:color="auto"/>
              <w:bottom w:val="nil"/>
              <w:right w:val="single" w:sz="4" w:space="0" w:color="auto"/>
            </w:tcBorders>
            <w:shd w:val="clear" w:color="000000" w:fill="FFFFFF"/>
            <w:vAlign w:val="bottom"/>
            <w:hideMark/>
          </w:tcPr>
          <w:p w:rsidR="0072777B" w:rsidRPr="0072777B" w:rsidP="0072777B" w14:paraId="0071FCE3" w14:textId="77777777">
            <w:pPr>
              <w:spacing w:after="0"/>
              <w:rPr>
                <w:color w:val="000000"/>
                <w:sz w:val="22"/>
                <w:szCs w:val="22"/>
              </w:rPr>
            </w:pPr>
            <w:r w:rsidRPr="0072777B">
              <w:rPr>
                <w:color w:val="000000"/>
                <w:sz w:val="22"/>
                <w:szCs w:val="22"/>
              </w:rPr>
              <w:t>Proposal Review</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2FFF35B5" w14:textId="77777777">
            <w:pPr>
              <w:spacing w:after="0"/>
              <w:rPr>
                <w:color w:val="000000"/>
                <w:sz w:val="22"/>
                <w:szCs w:val="22"/>
              </w:rPr>
            </w:pPr>
            <w:r w:rsidRPr="0072777B">
              <w:rPr>
                <w:color w:val="000000"/>
                <w:sz w:val="22"/>
                <w:szCs w:val="22"/>
              </w:rPr>
              <w:t>GS-11 Contract Specialist</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6CBC1ECB" w14:textId="77777777">
            <w:pPr>
              <w:spacing w:after="0"/>
              <w:jc w:val="center"/>
              <w:rPr>
                <w:color w:val="000000"/>
                <w:sz w:val="22"/>
                <w:szCs w:val="22"/>
              </w:rPr>
            </w:pPr>
            <w:r w:rsidRPr="0072777B">
              <w:rPr>
                <w:color w:val="000000"/>
                <w:sz w:val="22"/>
                <w:szCs w:val="22"/>
              </w:rPr>
              <w:t>2,225</w:t>
            </w:r>
          </w:p>
        </w:tc>
        <w:tc>
          <w:tcPr>
            <w:tcW w:w="1097" w:type="dxa"/>
            <w:tcBorders>
              <w:top w:val="nil"/>
              <w:left w:val="nil"/>
              <w:bottom w:val="nil"/>
              <w:right w:val="nil"/>
            </w:tcBorders>
            <w:shd w:val="clear" w:color="000000" w:fill="FFFFFF"/>
            <w:vAlign w:val="bottom"/>
            <w:hideMark/>
          </w:tcPr>
          <w:p w:rsidR="0072777B" w:rsidRPr="0072777B" w:rsidP="0072777B" w14:paraId="07F64660" w14:textId="77777777">
            <w:pPr>
              <w:spacing w:after="0"/>
              <w:jc w:val="center"/>
              <w:rPr>
                <w:color w:val="000000"/>
                <w:sz w:val="22"/>
                <w:szCs w:val="22"/>
              </w:rPr>
            </w:pPr>
            <w:r w:rsidRPr="0072777B">
              <w:rPr>
                <w:color w:val="000000"/>
                <w:sz w:val="22"/>
                <w:szCs w:val="22"/>
              </w:rPr>
              <w:t>3</w:t>
            </w:r>
          </w:p>
        </w:tc>
        <w:tc>
          <w:tcPr>
            <w:tcW w:w="840" w:type="dxa"/>
            <w:tcBorders>
              <w:top w:val="single" w:sz="4" w:space="0" w:color="auto"/>
              <w:left w:val="single" w:sz="4" w:space="0" w:color="auto"/>
              <w:bottom w:val="nil"/>
              <w:right w:val="single" w:sz="4" w:space="0" w:color="auto"/>
            </w:tcBorders>
            <w:shd w:val="clear" w:color="000000" w:fill="FFFFFF"/>
            <w:vAlign w:val="bottom"/>
            <w:hideMark/>
          </w:tcPr>
          <w:p w:rsidR="0072777B" w:rsidRPr="0072777B" w:rsidP="0072777B" w14:paraId="0DF68D0C" w14:textId="77777777">
            <w:pPr>
              <w:spacing w:after="0"/>
              <w:jc w:val="center"/>
              <w:rPr>
                <w:color w:val="000000"/>
                <w:sz w:val="22"/>
                <w:szCs w:val="22"/>
              </w:rPr>
            </w:pPr>
            <w:r w:rsidRPr="0072777B">
              <w:rPr>
                <w:color w:val="000000"/>
                <w:sz w:val="22"/>
                <w:szCs w:val="22"/>
              </w:rPr>
              <w:t>6,675</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468DB35E" w14:textId="77777777">
            <w:pPr>
              <w:spacing w:after="0"/>
              <w:jc w:val="center"/>
              <w:rPr>
                <w:color w:val="000000"/>
                <w:sz w:val="22"/>
                <w:szCs w:val="22"/>
              </w:rPr>
            </w:pPr>
            <w:r w:rsidRPr="0072777B">
              <w:rPr>
                <w:color w:val="000000"/>
                <w:sz w:val="22"/>
                <w:szCs w:val="22"/>
              </w:rPr>
              <w:t>$53.83</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4526E4DB" w14:textId="77777777">
            <w:pPr>
              <w:spacing w:after="0"/>
              <w:jc w:val="center"/>
              <w:rPr>
                <w:color w:val="000000"/>
                <w:sz w:val="22"/>
                <w:szCs w:val="22"/>
              </w:rPr>
            </w:pPr>
            <w:r w:rsidRPr="0072777B">
              <w:rPr>
                <w:color w:val="000000"/>
                <w:sz w:val="22"/>
                <w:szCs w:val="22"/>
              </w:rPr>
              <w:t>$359,315</w:t>
            </w:r>
          </w:p>
        </w:tc>
      </w:tr>
      <w:tr w14:paraId="31F5E092" w14:textId="77777777" w:rsidTr="0072777B">
        <w:tblPrEx>
          <w:tblW w:w="9060" w:type="dxa"/>
          <w:tblLook w:val="04A0"/>
        </w:tblPrEx>
        <w:trPr>
          <w:trHeight w:val="288"/>
        </w:trPr>
        <w:tc>
          <w:tcPr>
            <w:tcW w:w="1280" w:type="dxa"/>
            <w:vMerge/>
            <w:tcBorders>
              <w:top w:val="nil"/>
              <w:left w:val="single" w:sz="4" w:space="0" w:color="auto"/>
              <w:bottom w:val="nil"/>
              <w:right w:val="single" w:sz="4" w:space="0" w:color="auto"/>
            </w:tcBorders>
            <w:vAlign w:val="center"/>
            <w:hideMark/>
          </w:tcPr>
          <w:p w:rsidR="0072777B" w:rsidRPr="0072777B" w:rsidP="0072777B" w14:paraId="5EF828FA" w14:textId="77777777">
            <w:pPr>
              <w:spacing w:after="0"/>
              <w:rPr>
                <w:color w:val="000000"/>
                <w:sz w:val="22"/>
                <w:szCs w:val="22"/>
              </w:rPr>
            </w:pP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7148E579" w14:textId="77777777">
            <w:pPr>
              <w:spacing w:after="0"/>
              <w:rPr>
                <w:color w:val="000000"/>
                <w:sz w:val="22"/>
                <w:szCs w:val="22"/>
              </w:rPr>
            </w:pPr>
            <w:r w:rsidRPr="0072777B">
              <w:rPr>
                <w:color w:val="000000"/>
                <w:sz w:val="22"/>
                <w:szCs w:val="22"/>
              </w:rPr>
              <w:t>GS-12 Project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14983557" w14:textId="77777777">
            <w:pPr>
              <w:spacing w:after="0"/>
              <w:rPr>
                <w:color w:val="000000"/>
                <w:sz w:val="22"/>
                <w:szCs w:val="22"/>
              </w:rPr>
            </w:pPr>
            <w:r w:rsidRPr="0072777B">
              <w:rPr>
                <w:color w:val="000000"/>
                <w:sz w:val="22"/>
                <w:szCs w:val="22"/>
              </w:rPr>
              <w:t> </w:t>
            </w:r>
          </w:p>
        </w:tc>
        <w:tc>
          <w:tcPr>
            <w:tcW w:w="1097" w:type="dxa"/>
            <w:tcBorders>
              <w:top w:val="nil"/>
              <w:left w:val="nil"/>
              <w:bottom w:val="nil"/>
              <w:right w:val="nil"/>
            </w:tcBorders>
            <w:shd w:val="clear" w:color="000000" w:fill="FFFFFF"/>
            <w:vAlign w:val="bottom"/>
            <w:hideMark/>
          </w:tcPr>
          <w:p w:rsidR="0072777B" w:rsidRPr="0072777B" w:rsidP="0072777B" w14:paraId="2E43111D" w14:textId="77777777">
            <w:pPr>
              <w:spacing w:after="0"/>
              <w:jc w:val="center"/>
              <w:rPr>
                <w:color w:val="000000"/>
                <w:sz w:val="22"/>
                <w:szCs w:val="22"/>
              </w:rPr>
            </w:pPr>
            <w:r w:rsidRPr="0072777B">
              <w:rPr>
                <w:color w:val="000000"/>
                <w:sz w:val="22"/>
                <w:szCs w:val="22"/>
              </w:rPr>
              <w:t>1</w:t>
            </w:r>
          </w:p>
        </w:tc>
        <w:tc>
          <w:tcPr>
            <w:tcW w:w="840" w:type="dxa"/>
            <w:tcBorders>
              <w:top w:val="nil"/>
              <w:left w:val="single" w:sz="4" w:space="0" w:color="auto"/>
              <w:bottom w:val="nil"/>
              <w:right w:val="single" w:sz="4" w:space="0" w:color="auto"/>
            </w:tcBorders>
            <w:shd w:val="clear" w:color="000000" w:fill="FFFFFF"/>
            <w:vAlign w:val="bottom"/>
            <w:hideMark/>
          </w:tcPr>
          <w:p w:rsidR="0072777B" w:rsidRPr="0072777B" w:rsidP="0072777B" w14:paraId="5DF45C73" w14:textId="77777777">
            <w:pPr>
              <w:spacing w:after="0"/>
              <w:jc w:val="center"/>
              <w:rPr>
                <w:color w:val="000000"/>
                <w:sz w:val="22"/>
                <w:szCs w:val="22"/>
              </w:rPr>
            </w:pPr>
            <w:r w:rsidRPr="0072777B">
              <w:rPr>
                <w:color w:val="000000"/>
                <w:sz w:val="22"/>
                <w:szCs w:val="22"/>
              </w:rPr>
              <w:t>2,225</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028B9C98" w14:textId="77777777">
            <w:pPr>
              <w:spacing w:after="0"/>
              <w:jc w:val="center"/>
              <w:rPr>
                <w:color w:val="000000"/>
                <w:sz w:val="22"/>
                <w:szCs w:val="22"/>
              </w:rPr>
            </w:pPr>
            <w:r w:rsidRPr="0072777B">
              <w:rPr>
                <w:color w:val="000000"/>
                <w:sz w:val="22"/>
                <w:szCs w:val="22"/>
              </w:rPr>
              <w:t>$64.51</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41032D83" w14:textId="77777777">
            <w:pPr>
              <w:spacing w:after="0"/>
              <w:jc w:val="center"/>
              <w:rPr>
                <w:color w:val="000000"/>
                <w:sz w:val="22"/>
                <w:szCs w:val="22"/>
              </w:rPr>
            </w:pPr>
            <w:r w:rsidRPr="0072777B">
              <w:rPr>
                <w:color w:val="000000"/>
                <w:sz w:val="22"/>
                <w:szCs w:val="22"/>
              </w:rPr>
              <w:t>$143,535</w:t>
            </w:r>
          </w:p>
        </w:tc>
      </w:tr>
      <w:tr w14:paraId="69A31FE4" w14:textId="77777777" w:rsidTr="0072777B">
        <w:tblPrEx>
          <w:tblW w:w="9060" w:type="dxa"/>
          <w:tblLook w:val="04A0"/>
        </w:tblPrEx>
        <w:trPr>
          <w:trHeight w:val="288"/>
        </w:trPr>
        <w:tc>
          <w:tcPr>
            <w:tcW w:w="1280" w:type="dxa"/>
            <w:tcBorders>
              <w:top w:val="nil"/>
              <w:left w:val="single" w:sz="4" w:space="0" w:color="auto"/>
              <w:bottom w:val="single" w:sz="4" w:space="0" w:color="auto"/>
              <w:right w:val="nil"/>
            </w:tcBorders>
            <w:shd w:val="clear" w:color="000000" w:fill="FFFFFF"/>
            <w:vAlign w:val="bottom"/>
            <w:hideMark/>
          </w:tcPr>
          <w:p w:rsidR="0072777B" w:rsidRPr="0072777B" w:rsidP="0072777B" w14:paraId="40B513AF" w14:textId="77777777">
            <w:pPr>
              <w:spacing w:after="0"/>
              <w:rPr>
                <w:color w:val="000000"/>
                <w:sz w:val="22"/>
                <w:szCs w:val="22"/>
              </w:rPr>
            </w:pPr>
            <w:r w:rsidRPr="0072777B">
              <w:rPr>
                <w:color w:val="000000"/>
                <w:sz w:val="22"/>
                <w:szCs w:val="22"/>
              </w:rPr>
              <w:t> </w:t>
            </w:r>
          </w:p>
        </w:tc>
        <w:tc>
          <w:tcPr>
            <w:tcW w:w="2585"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7DC107D2"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71560F07"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nil"/>
            </w:tcBorders>
            <w:shd w:val="clear" w:color="000000" w:fill="FFFFFF"/>
            <w:vAlign w:val="bottom"/>
            <w:hideMark/>
          </w:tcPr>
          <w:p w:rsidR="0072777B" w:rsidRPr="0072777B" w:rsidP="0072777B" w14:paraId="0D8B769C" w14:textId="77777777">
            <w:pPr>
              <w:spacing w:after="0"/>
              <w:jc w:val="center"/>
              <w:rPr>
                <w:color w:val="000000"/>
                <w:sz w:val="22"/>
                <w:szCs w:val="22"/>
              </w:rPr>
            </w:pPr>
            <w:r w:rsidRPr="0072777B">
              <w:rPr>
                <w:color w:val="000000"/>
                <w:sz w:val="22"/>
                <w:szCs w:val="22"/>
              </w:rPr>
              <w:t> </w:t>
            </w:r>
          </w:p>
        </w:tc>
        <w:tc>
          <w:tcPr>
            <w:tcW w:w="840"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3A51E3E9" w14:textId="77777777">
            <w:pPr>
              <w:spacing w:after="0"/>
              <w:jc w:val="center"/>
              <w:rPr>
                <w:color w:val="000000"/>
                <w:sz w:val="22"/>
                <w:szCs w:val="22"/>
              </w:rPr>
            </w:pPr>
            <w:r w:rsidRPr="0072777B">
              <w:rPr>
                <w:color w:val="000000"/>
                <w:sz w:val="22"/>
                <w:szCs w:val="22"/>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72A1460C"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3009237C" w14:textId="77777777">
            <w:pPr>
              <w:spacing w:after="0"/>
              <w:jc w:val="center"/>
              <w:rPr>
                <w:color w:val="000000"/>
                <w:sz w:val="22"/>
                <w:szCs w:val="22"/>
              </w:rPr>
            </w:pPr>
            <w:r w:rsidRPr="0072777B">
              <w:rPr>
                <w:color w:val="000000"/>
                <w:sz w:val="22"/>
                <w:szCs w:val="22"/>
              </w:rPr>
              <w:t> </w:t>
            </w:r>
          </w:p>
        </w:tc>
      </w:tr>
      <w:tr w14:paraId="1180505D"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320B517C" w14:textId="77777777">
            <w:pPr>
              <w:spacing w:after="0"/>
              <w:rPr>
                <w:color w:val="000000"/>
                <w:sz w:val="22"/>
                <w:szCs w:val="22"/>
              </w:rPr>
            </w:pPr>
            <w:r w:rsidRPr="0072777B">
              <w:rPr>
                <w:color w:val="000000"/>
                <w:sz w:val="22"/>
                <w:szCs w:val="22"/>
              </w:rPr>
              <w:t>652.232-72</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7741CBD9" w14:textId="77777777">
            <w:pPr>
              <w:spacing w:after="0"/>
              <w:rPr>
                <w:color w:val="000000"/>
                <w:sz w:val="22"/>
                <w:szCs w:val="22"/>
              </w:rPr>
            </w:pPr>
            <w:r w:rsidRPr="0072777B">
              <w:rPr>
                <w:color w:val="000000"/>
                <w:sz w:val="22"/>
                <w:szCs w:val="22"/>
              </w:rPr>
              <w:t>GS-11 Contract Specialist</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323640D0" w14:textId="77777777">
            <w:pPr>
              <w:spacing w:after="0"/>
              <w:jc w:val="center"/>
              <w:rPr>
                <w:color w:val="000000"/>
                <w:sz w:val="22"/>
                <w:szCs w:val="22"/>
              </w:rPr>
            </w:pPr>
            <w:r w:rsidRPr="0072777B">
              <w:rPr>
                <w:color w:val="000000"/>
                <w:sz w:val="22"/>
                <w:szCs w:val="22"/>
              </w:rPr>
              <w:t>50</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66614480" w14:textId="77777777">
            <w:pPr>
              <w:spacing w:after="0"/>
              <w:jc w:val="center"/>
              <w:rPr>
                <w:color w:val="000000"/>
                <w:sz w:val="22"/>
                <w:szCs w:val="22"/>
              </w:rPr>
            </w:pPr>
            <w:r w:rsidRPr="0072777B">
              <w:rPr>
                <w:color w:val="000000"/>
                <w:sz w:val="22"/>
                <w:szCs w:val="22"/>
              </w:rPr>
              <w:t>1</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3C8DD3A4" w14:textId="77777777">
            <w:pPr>
              <w:spacing w:after="0"/>
              <w:jc w:val="center"/>
              <w:rPr>
                <w:color w:val="000000"/>
                <w:sz w:val="22"/>
                <w:szCs w:val="22"/>
              </w:rPr>
            </w:pPr>
            <w:r w:rsidRPr="0072777B">
              <w:rPr>
                <w:color w:val="000000"/>
                <w:sz w:val="22"/>
                <w:szCs w:val="22"/>
              </w:rPr>
              <w:t>50</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27FD1F0F" w14:textId="77777777">
            <w:pPr>
              <w:spacing w:after="0"/>
              <w:jc w:val="center"/>
              <w:rPr>
                <w:color w:val="000000"/>
                <w:sz w:val="22"/>
                <w:szCs w:val="22"/>
              </w:rPr>
            </w:pPr>
            <w:r w:rsidRPr="0072777B">
              <w:rPr>
                <w:color w:val="000000"/>
                <w:sz w:val="22"/>
                <w:szCs w:val="22"/>
              </w:rPr>
              <w:t>$53.83</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349D4C2E" w14:textId="77777777">
            <w:pPr>
              <w:spacing w:after="0"/>
              <w:jc w:val="center"/>
              <w:rPr>
                <w:color w:val="000000"/>
                <w:sz w:val="22"/>
                <w:szCs w:val="22"/>
              </w:rPr>
            </w:pPr>
            <w:r w:rsidRPr="0072777B">
              <w:rPr>
                <w:color w:val="000000"/>
                <w:sz w:val="22"/>
                <w:szCs w:val="22"/>
              </w:rPr>
              <w:t>$2,692</w:t>
            </w:r>
          </w:p>
        </w:tc>
      </w:tr>
      <w:tr w14:paraId="5250815B"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0297B67D" w14:textId="77777777">
            <w:pPr>
              <w:spacing w:after="0"/>
              <w:rPr>
                <w:color w:val="000000"/>
                <w:sz w:val="22"/>
                <w:szCs w:val="22"/>
              </w:rPr>
            </w:pPr>
            <w:r w:rsidRPr="0072777B">
              <w:rPr>
                <w:color w:val="000000"/>
                <w:sz w:val="22"/>
                <w:szCs w:val="22"/>
              </w:rPr>
              <w:t> </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11407D74" w14:textId="77777777">
            <w:pPr>
              <w:spacing w:after="0"/>
              <w:rPr>
                <w:color w:val="000000"/>
                <w:sz w:val="22"/>
                <w:szCs w:val="22"/>
              </w:rPr>
            </w:pPr>
            <w:r w:rsidRPr="0072777B">
              <w:rPr>
                <w:color w:val="000000"/>
                <w:sz w:val="22"/>
                <w:szCs w:val="22"/>
              </w:rPr>
              <w:t>GS-13 Contracting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72198CC7" w14:textId="77777777">
            <w:pPr>
              <w:spacing w:after="0"/>
              <w:rPr>
                <w:color w:val="000000"/>
                <w:sz w:val="22"/>
                <w:szCs w:val="22"/>
              </w:rPr>
            </w:pPr>
            <w:r w:rsidRPr="0072777B">
              <w:rPr>
                <w:color w:val="000000"/>
                <w:sz w:val="22"/>
                <w:szCs w:val="22"/>
              </w:rPr>
              <w:t> </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593AA3A1" w14:textId="77777777">
            <w:pPr>
              <w:spacing w:after="0"/>
              <w:jc w:val="center"/>
              <w:rPr>
                <w:color w:val="000000"/>
                <w:sz w:val="22"/>
                <w:szCs w:val="22"/>
              </w:rPr>
            </w:pPr>
            <w:r w:rsidRPr="0072777B">
              <w:rPr>
                <w:color w:val="000000"/>
                <w:sz w:val="22"/>
                <w:szCs w:val="22"/>
              </w:rPr>
              <w:t>0.5</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39A442B6" w14:textId="77777777">
            <w:pPr>
              <w:spacing w:after="0"/>
              <w:jc w:val="center"/>
              <w:rPr>
                <w:color w:val="000000"/>
                <w:sz w:val="22"/>
                <w:szCs w:val="22"/>
              </w:rPr>
            </w:pPr>
            <w:r w:rsidRPr="0072777B">
              <w:rPr>
                <w:color w:val="000000"/>
                <w:sz w:val="22"/>
                <w:szCs w:val="22"/>
              </w:rPr>
              <w:t>25</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6DA0172E" w14:textId="77777777">
            <w:pPr>
              <w:spacing w:after="0"/>
              <w:jc w:val="center"/>
              <w:rPr>
                <w:color w:val="000000"/>
                <w:sz w:val="22"/>
                <w:szCs w:val="22"/>
              </w:rPr>
            </w:pPr>
            <w:r w:rsidRPr="0072777B">
              <w:rPr>
                <w:color w:val="000000"/>
                <w:sz w:val="22"/>
                <w:szCs w:val="22"/>
              </w:rPr>
              <w:t>$76.72</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31A64276" w14:textId="77777777">
            <w:pPr>
              <w:spacing w:after="0"/>
              <w:jc w:val="center"/>
              <w:rPr>
                <w:color w:val="000000"/>
                <w:sz w:val="22"/>
                <w:szCs w:val="22"/>
              </w:rPr>
            </w:pPr>
            <w:r w:rsidRPr="0072777B">
              <w:rPr>
                <w:color w:val="000000"/>
                <w:sz w:val="22"/>
                <w:szCs w:val="22"/>
              </w:rPr>
              <w:t>$1,918</w:t>
            </w:r>
          </w:p>
        </w:tc>
      </w:tr>
      <w:tr w14:paraId="0EC0CACE" w14:textId="77777777" w:rsidTr="0072777B">
        <w:tblPrEx>
          <w:tblW w:w="9060" w:type="dxa"/>
          <w:tblLook w:val="04A0"/>
        </w:tblPrEx>
        <w:trPr>
          <w:trHeight w:val="288"/>
        </w:trPr>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757F6DC0" w14:textId="77777777">
            <w:pPr>
              <w:spacing w:after="0"/>
              <w:rPr>
                <w:color w:val="000000"/>
                <w:sz w:val="22"/>
                <w:szCs w:val="22"/>
              </w:rPr>
            </w:pPr>
            <w:r w:rsidRPr="0072777B">
              <w:rPr>
                <w:color w:val="000000"/>
                <w:sz w:val="22"/>
                <w:szCs w:val="22"/>
              </w:rPr>
              <w:t> </w:t>
            </w:r>
          </w:p>
        </w:tc>
        <w:tc>
          <w:tcPr>
            <w:tcW w:w="2585" w:type="dxa"/>
            <w:tcBorders>
              <w:top w:val="nil"/>
              <w:left w:val="nil"/>
              <w:bottom w:val="single" w:sz="4" w:space="0" w:color="auto"/>
              <w:right w:val="single" w:sz="4" w:space="0" w:color="auto"/>
            </w:tcBorders>
            <w:shd w:val="clear" w:color="000000" w:fill="FFFFFF"/>
            <w:vAlign w:val="bottom"/>
            <w:hideMark/>
          </w:tcPr>
          <w:p w:rsidR="0072777B" w:rsidRPr="0072777B" w:rsidP="0072777B" w14:paraId="34A25BF5"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53AE8D8F"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single" w:sz="4" w:space="0" w:color="auto"/>
            </w:tcBorders>
            <w:shd w:val="clear" w:color="000000" w:fill="FFFFFF"/>
            <w:vAlign w:val="bottom"/>
            <w:hideMark/>
          </w:tcPr>
          <w:p w:rsidR="0072777B" w:rsidRPr="0072777B" w:rsidP="0072777B" w14:paraId="6A7992B2"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rsidR="0072777B" w:rsidRPr="0072777B" w:rsidP="0072777B" w14:paraId="54FD9825" w14:textId="77777777">
            <w:pPr>
              <w:spacing w:after="0"/>
              <w:jc w:val="center"/>
              <w:rPr>
                <w:color w:val="000000"/>
                <w:sz w:val="22"/>
                <w:szCs w:val="22"/>
              </w:rPr>
            </w:pPr>
            <w:r w:rsidRPr="0072777B">
              <w:rPr>
                <w:color w:val="000000"/>
                <w:sz w:val="22"/>
                <w:szCs w:val="22"/>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1FC2A959"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09E77003" w14:textId="77777777">
            <w:pPr>
              <w:spacing w:after="0"/>
              <w:jc w:val="center"/>
              <w:rPr>
                <w:color w:val="000000"/>
                <w:sz w:val="22"/>
                <w:szCs w:val="22"/>
              </w:rPr>
            </w:pPr>
            <w:r w:rsidRPr="0072777B">
              <w:rPr>
                <w:color w:val="000000"/>
                <w:sz w:val="22"/>
                <w:szCs w:val="22"/>
              </w:rPr>
              <w:t> </w:t>
            </w:r>
          </w:p>
        </w:tc>
      </w:tr>
      <w:tr w14:paraId="20CC1F5C" w14:textId="77777777" w:rsidTr="0072777B">
        <w:tblPrEx>
          <w:tblW w:w="9060" w:type="dxa"/>
          <w:tblLook w:val="04A0"/>
        </w:tblPrEx>
        <w:trPr>
          <w:trHeight w:val="288"/>
        </w:trPr>
        <w:tc>
          <w:tcPr>
            <w:tcW w:w="1280" w:type="dxa"/>
            <w:tcBorders>
              <w:top w:val="nil"/>
              <w:left w:val="single" w:sz="4" w:space="0" w:color="auto"/>
              <w:bottom w:val="nil"/>
              <w:right w:val="single" w:sz="4" w:space="0" w:color="auto"/>
            </w:tcBorders>
            <w:shd w:val="clear" w:color="000000" w:fill="FFFFFF"/>
            <w:vAlign w:val="bottom"/>
            <w:hideMark/>
          </w:tcPr>
          <w:p w:rsidR="0072777B" w:rsidRPr="0072777B" w:rsidP="0072777B" w14:paraId="1530FEA8" w14:textId="77777777">
            <w:pPr>
              <w:spacing w:after="0"/>
              <w:rPr>
                <w:color w:val="000000"/>
                <w:sz w:val="22"/>
                <w:szCs w:val="22"/>
              </w:rPr>
            </w:pPr>
            <w:r w:rsidRPr="0072777B">
              <w:rPr>
                <w:color w:val="000000"/>
                <w:sz w:val="22"/>
                <w:szCs w:val="22"/>
              </w:rPr>
              <w:t>652.245-71</w:t>
            </w:r>
          </w:p>
        </w:tc>
        <w:tc>
          <w:tcPr>
            <w:tcW w:w="2585" w:type="dxa"/>
            <w:tcBorders>
              <w:top w:val="nil"/>
              <w:left w:val="nil"/>
              <w:bottom w:val="nil"/>
              <w:right w:val="single" w:sz="4" w:space="0" w:color="auto"/>
            </w:tcBorders>
            <w:shd w:val="clear" w:color="000000" w:fill="FFFFFF"/>
            <w:vAlign w:val="bottom"/>
            <w:hideMark/>
          </w:tcPr>
          <w:p w:rsidR="0072777B" w:rsidRPr="0072777B" w:rsidP="0072777B" w14:paraId="13A620E4" w14:textId="77777777">
            <w:pPr>
              <w:spacing w:after="0"/>
              <w:rPr>
                <w:color w:val="000000"/>
                <w:sz w:val="22"/>
                <w:szCs w:val="22"/>
              </w:rPr>
            </w:pPr>
            <w:r w:rsidRPr="0072777B">
              <w:rPr>
                <w:color w:val="000000"/>
                <w:sz w:val="22"/>
                <w:szCs w:val="22"/>
              </w:rPr>
              <w:t>GS-12 Project Officer</w:t>
            </w:r>
          </w:p>
        </w:tc>
        <w:tc>
          <w:tcPr>
            <w:tcW w:w="1037" w:type="dxa"/>
            <w:tcBorders>
              <w:top w:val="nil"/>
              <w:left w:val="nil"/>
              <w:bottom w:val="nil"/>
              <w:right w:val="single" w:sz="4" w:space="0" w:color="auto"/>
            </w:tcBorders>
            <w:shd w:val="clear" w:color="000000" w:fill="FFFFFF"/>
            <w:vAlign w:val="bottom"/>
            <w:hideMark/>
          </w:tcPr>
          <w:p w:rsidR="0072777B" w:rsidRPr="0072777B" w:rsidP="0072777B" w14:paraId="67488499" w14:textId="77777777">
            <w:pPr>
              <w:spacing w:after="0"/>
              <w:jc w:val="center"/>
              <w:rPr>
                <w:color w:val="000000"/>
                <w:sz w:val="22"/>
                <w:szCs w:val="22"/>
              </w:rPr>
            </w:pPr>
            <w:r w:rsidRPr="0072777B">
              <w:rPr>
                <w:color w:val="000000"/>
                <w:sz w:val="22"/>
                <w:szCs w:val="22"/>
              </w:rPr>
              <w:t>264</w:t>
            </w:r>
          </w:p>
        </w:tc>
        <w:tc>
          <w:tcPr>
            <w:tcW w:w="1097" w:type="dxa"/>
            <w:tcBorders>
              <w:top w:val="nil"/>
              <w:left w:val="nil"/>
              <w:bottom w:val="nil"/>
              <w:right w:val="single" w:sz="4" w:space="0" w:color="auto"/>
            </w:tcBorders>
            <w:shd w:val="clear" w:color="000000" w:fill="FFFFFF"/>
            <w:vAlign w:val="bottom"/>
            <w:hideMark/>
          </w:tcPr>
          <w:p w:rsidR="0072777B" w:rsidRPr="0072777B" w:rsidP="0072777B" w14:paraId="6413BD24" w14:textId="77777777">
            <w:pPr>
              <w:spacing w:after="0"/>
              <w:jc w:val="center"/>
              <w:rPr>
                <w:color w:val="000000"/>
                <w:sz w:val="22"/>
                <w:szCs w:val="22"/>
              </w:rPr>
            </w:pPr>
            <w:r w:rsidRPr="0072777B">
              <w:rPr>
                <w:color w:val="000000"/>
                <w:sz w:val="22"/>
                <w:szCs w:val="22"/>
              </w:rPr>
              <w:t>1</w:t>
            </w:r>
          </w:p>
        </w:tc>
        <w:tc>
          <w:tcPr>
            <w:tcW w:w="840" w:type="dxa"/>
            <w:tcBorders>
              <w:top w:val="nil"/>
              <w:left w:val="nil"/>
              <w:bottom w:val="nil"/>
              <w:right w:val="single" w:sz="4" w:space="0" w:color="auto"/>
            </w:tcBorders>
            <w:shd w:val="clear" w:color="000000" w:fill="FFFFFF"/>
            <w:vAlign w:val="bottom"/>
            <w:hideMark/>
          </w:tcPr>
          <w:p w:rsidR="0072777B" w:rsidRPr="0072777B" w:rsidP="0072777B" w14:paraId="644C0CEE" w14:textId="77777777">
            <w:pPr>
              <w:spacing w:after="0"/>
              <w:jc w:val="center"/>
              <w:rPr>
                <w:color w:val="000000"/>
                <w:sz w:val="22"/>
                <w:szCs w:val="22"/>
              </w:rPr>
            </w:pPr>
            <w:r w:rsidRPr="0072777B">
              <w:rPr>
                <w:color w:val="000000"/>
                <w:sz w:val="22"/>
                <w:szCs w:val="22"/>
              </w:rPr>
              <w:t>264</w:t>
            </w:r>
          </w:p>
        </w:tc>
        <w:tc>
          <w:tcPr>
            <w:tcW w:w="1180" w:type="dxa"/>
            <w:tcBorders>
              <w:top w:val="nil"/>
              <w:left w:val="nil"/>
              <w:bottom w:val="nil"/>
              <w:right w:val="single" w:sz="4" w:space="0" w:color="auto"/>
            </w:tcBorders>
            <w:shd w:val="clear" w:color="000000" w:fill="FFFFFF"/>
            <w:noWrap/>
            <w:vAlign w:val="bottom"/>
            <w:hideMark/>
          </w:tcPr>
          <w:p w:rsidR="0072777B" w:rsidRPr="0072777B" w:rsidP="0072777B" w14:paraId="5498F428" w14:textId="77777777">
            <w:pPr>
              <w:spacing w:after="0"/>
              <w:jc w:val="center"/>
              <w:rPr>
                <w:color w:val="000000"/>
                <w:sz w:val="22"/>
                <w:szCs w:val="22"/>
              </w:rPr>
            </w:pPr>
            <w:r w:rsidRPr="0072777B">
              <w:rPr>
                <w:color w:val="000000"/>
                <w:sz w:val="22"/>
                <w:szCs w:val="22"/>
              </w:rPr>
              <w:t>$64.51</w:t>
            </w:r>
          </w:p>
        </w:tc>
        <w:tc>
          <w:tcPr>
            <w:tcW w:w="1041" w:type="dxa"/>
            <w:tcBorders>
              <w:top w:val="nil"/>
              <w:left w:val="nil"/>
              <w:bottom w:val="nil"/>
              <w:right w:val="single" w:sz="4" w:space="0" w:color="auto"/>
            </w:tcBorders>
            <w:shd w:val="clear" w:color="000000" w:fill="FFFFFF"/>
            <w:noWrap/>
            <w:vAlign w:val="bottom"/>
            <w:hideMark/>
          </w:tcPr>
          <w:p w:rsidR="0072777B" w:rsidRPr="0072777B" w:rsidP="0072777B" w14:paraId="0ADB7960" w14:textId="77777777">
            <w:pPr>
              <w:spacing w:after="0"/>
              <w:jc w:val="center"/>
              <w:rPr>
                <w:color w:val="000000"/>
                <w:sz w:val="22"/>
                <w:szCs w:val="22"/>
              </w:rPr>
            </w:pPr>
            <w:r w:rsidRPr="0072777B">
              <w:rPr>
                <w:color w:val="000000"/>
                <w:sz w:val="22"/>
                <w:szCs w:val="22"/>
              </w:rPr>
              <w:t>$17,031</w:t>
            </w:r>
          </w:p>
        </w:tc>
      </w:tr>
      <w:tr w14:paraId="5C4D2F32" w14:textId="77777777" w:rsidTr="0072777B">
        <w:tblPrEx>
          <w:tblW w:w="9060" w:type="dxa"/>
          <w:tblLook w:val="04A0"/>
        </w:tblPrEx>
        <w:trPr>
          <w:trHeight w:val="288"/>
        </w:trPr>
        <w:tc>
          <w:tcPr>
            <w:tcW w:w="1280" w:type="dxa"/>
            <w:tcBorders>
              <w:top w:val="nil"/>
              <w:left w:val="single" w:sz="4" w:space="0" w:color="auto"/>
              <w:bottom w:val="single" w:sz="4" w:space="0" w:color="auto"/>
              <w:right w:val="single" w:sz="4" w:space="0" w:color="auto"/>
            </w:tcBorders>
            <w:shd w:val="clear" w:color="000000" w:fill="FFFFFF"/>
            <w:vAlign w:val="bottom"/>
            <w:hideMark/>
          </w:tcPr>
          <w:p w:rsidR="0072777B" w:rsidRPr="0072777B" w:rsidP="0072777B" w14:paraId="51DBCAD6" w14:textId="77777777">
            <w:pPr>
              <w:spacing w:after="0"/>
              <w:rPr>
                <w:color w:val="000000"/>
                <w:sz w:val="22"/>
                <w:szCs w:val="22"/>
              </w:rPr>
            </w:pPr>
            <w:r w:rsidRPr="0072777B">
              <w:rPr>
                <w:color w:val="000000"/>
                <w:sz w:val="22"/>
                <w:szCs w:val="22"/>
              </w:rPr>
              <w:t> </w:t>
            </w:r>
          </w:p>
        </w:tc>
        <w:tc>
          <w:tcPr>
            <w:tcW w:w="2585" w:type="dxa"/>
            <w:tcBorders>
              <w:top w:val="nil"/>
              <w:left w:val="nil"/>
              <w:bottom w:val="single" w:sz="4" w:space="0" w:color="auto"/>
              <w:right w:val="single" w:sz="4" w:space="0" w:color="auto"/>
            </w:tcBorders>
            <w:shd w:val="clear" w:color="000000" w:fill="FFFFFF"/>
            <w:vAlign w:val="bottom"/>
            <w:hideMark/>
          </w:tcPr>
          <w:p w:rsidR="0072777B" w:rsidRPr="0072777B" w:rsidP="0072777B" w14:paraId="78015958" w14:textId="77777777">
            <w:pPr>
              <w:spacing w:after="0"/>
              <w:rPr>
                <w:color w:val="000000"/>
                <w:sz w:val="22"/>
                <w:szCs w:val="22"/>
              </w:rPr>
            </w:pPr>
            <w:r w:rsidRPr="0072777B">
              <w:rPr>
                <w:color w:val="000000"/>
                <w:sz w:val="22"/>
                <w:szCs w:val="22"/>
              </w:rPr>
              <w:t> </w:t>
            </w:r>
          </w:p>
        </w:tc>
        <w:tc>
          <w:tcPr>
            <w:tcW w:w="1037" w:type="dxa"/>
            <w:tcBorders>
              <w:top w:val="nil"/>
              <w:left w:val="nil"/>
              <w:bottom w:val="single" w:sz="4" w:space="0" w:color="auto"/>
              <w:right w:val="single" w:sz="4" w:space="0" w:color="auto"/>
            </w:tcBorders>
            <w:shd w:val="clear" w:color="000000" w:fill="FFFFFF"/>
            <w:vAlign w:val="bottom"/>
            <w:hideMark/>
          </w:tcPr>
          <w:p w:rsidR="0072777B" w:rsidRPr="0072777B" w:rsidP="0072777B" w14:paraId="66CD6A7F" w14:textId="77777777">
            <w:pPr>
              <w:spacing w:after="0"/>
              <w:rPr>
                <w:color w:val="000000"/>
                <w:sz w:val="22"/>
                <w:szCs w:val="22"/>
              </w:rPr>
            </w:pPr>
            <w:r w:rsidRPr="0072777B">
              <w:rPr>
                <w:color w:val="000000"/>
                <w:sz w:val="22"/>
                <w:szCs w:val="22"/>
              </w:rPr>
              <w:t> </w:t>
            </w:r>
          </w:p>
        </w:tc>
        <w:tc>
          <w:tcPr>
            <w:tcW w:w="1097" w:type="dxa"/>
            <w:tcBorders>
              <w:top w:val="nil"/>
              <w:left w:val="nil"/>
              <w:bottom w:val="single" w:sz="4" w:space="0" w:color="auto"/>
              <w:right w:val="single" w:sz="4" w:space="0" w:color="auto"/>
            </w:tcBorders>
            <w:shd w:val="clear" w:color="000000" w:fill="FFFFFF"/>
            <w:vAlign w:val="bottom"/>
            <w:hideMark/>
          </w:tcPr>
          <w:p w:rsidR="0072777B" w:rsidRPr="0072777B" w:rsidP="0072777B" w14:paraId="717B68C5" w14:textId="77777777">
            <w:pPr>
              <w:spacing w:after="0"/>
              <w:jc w:val="center"/>
              <w:rPr>
                <w:color w:val="000000"/>
                <w:sz w:val="22"/>
                <w:szCs w:val="22"/>
              </w:rPr>
            </w:pPr>
            <w:r w:rsidRPr="0072777B">
              <w:rPr>
                <w:color w:val="000000"/>
                <w:sz w:val="22"/>
                <w:szCs w:val="22"/>
              </w:rPr>
              <w:t> </w:t>
            </w:r>
          </w:p>
        </w:tc>
        <w:tc>
          <w:tcPr>
            <w:tcW w:w="840" w:type="dxa"/>
            <w:tcBorders>
              <w:top w:val="nil"/>
              <w:left w:val="nil"/>
              <w:bottom w:val="single" w:sz="4" w:space="0" w:color="auto"/>
              <w:right w:val="single" w:sz="4" w:space="0" w:color="auto"/>
            </w:tcBorders>
            <w:shd w:val="clear" w:color="000000" w:fill="FFFFFF"/>
            <w:vAlign w:val="bottom"/>
            <w:hideMark/>
          </w:tcPr>
          <w:p w:rsidR="0072777B" w:rsidRPr="0072777B" w:rsidP="0072777B" w14:paraId="266F3738" w14:textId="77777777">
            <w:pPr>
              <w:spacing w:after="0"/>
              <w:jc w:val="center"/>
              <w:rPr>
                <w:color w:val="000000"/>
                <w:sz w:val="22"/>
                <w:szCs w:val="22"/>
              </w:rPr>
            </w:pPr>
            <w:r w:rsidRPr="0072777B">
              <w:rPr>
                <w:color w:val="000000"/>
                <w:sz w:val="22"/>
                <w:szCs w:val="22"/>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13A61751" w14:textId="77777777">
            <w:pPr>
              <w:spacing w:after="0"/>
              <w:jc w:val="center"/>
              <w:rPr>
                <w:color w:val="000000"/>
                <w:sz w:val="22"/>
                <w:szCs w:val="22"/>
              </w:rPr>
            </w:pPr>
            <w:r w:rsidRPr="0072777B">
              <w:rPr>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bottom"/>
            <w:hideMark/>
          </w:tcPr>
          <w:p w:rsidR="0072777B" w:rsidRPr="0072777B" w:rsidP="0072777B" w14:paraId="65D94C33" w14:textId="77777777">
            <w:pPr>
              <w:spacing w:after="0"/>
              <w:jc w:val="center"/>
              <w:rPr>
                <w:color w:val="000000"/>
                <w:sz w:val="22"/>
                <w:szCs w:val="22"/>
              </w:rPr>
            </w:pPr>
            <w:r w:rsidRPr="0072777B">
              <w:rPr>
                <w:color w:val="000000"/>
                <w:sz w:val="22"/>
                <w:szCs w:val="22"/>
              </w:rPr>
              <w:t> </w:t>
            </w:r>
          </w:p>
        </w:tc>
      </w:tr>
      <w:tr w14:paraId="7425B801" w14:textId="77777777" w:rsidTr="0072777B">
        <w:tblPrEx>
          <w:tblW w:w="9060" w:type="dxa"/>
          <w:tblLook w:val="04A0"/>
        </w:tblPrEx>
        <w:trPr>
          <w:trHeight w:val="359"/>
        </w:trPr>
        <w:tc>
          <w:tcPr>
            <w:tcW w:w="1280" w:type="dxa"/>
            <w:tcBorders>
              <w:top w:val="nil"/>
              <w:left w:val="single" w:sz="4" w:space="0" w:color="auto"/>
              <w:bottom w:val="single" w:sz="4" w:space="0" w:color="auto"/>
              <w:right w:val="single" w:sz="4" w:space="0" w:color="auto"/>
            </w:tcBorders>
            <w:shd w:val="clear" w:color="000000" w:fill="FFFFFF"/>
            <w:vAlign w:val="center"/>
            <w:hideMark/>
          </w:tcPr>
          <w:p w:rsidR="0072777B" w:rsidRPr="0072777B" w:rsidP="0072777B" w14:paraId="181875DF" w14:textId="77777777">
            <w:pPr>
              <w:spacing w:after="0"/>
              <w:rPr>
                <w:b/>
                <w:bCs/>
                <w:color w:val="000000"/>
                <w:sz w:val="22"/>
                <w:szCs w:val="22"/>
              </w:rPr>
            </w:pPr>
            <w:r w:rsidRPr="0072777B">
              <w:rPr>
                <w:b/>
                <w:bCs/>
                <w:color w:val="000000"/>
                <w:sz w:val="22"/>
                <w:szCs w:val="22"/>
              </w:rPr>
              <w:t>Total</w:t>
            </w:r>
          </w:p>
        </w:tc>
        <w:tc>
          <w:tcPr>
            <w:tcW w:w="2585"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7D6EA448" w14:textId="77777777">
            <w:pPr>
              <w:spacing w:after="0"/>
              <w:rPr>
                <w:rFonts w:ascii="Calibri" w:hAnsi="Calibri" w:cs="Calibri"/>
                <w:color w:val="000000"/>
                <w:sz w:val="22"/>
                <w:szCs w:val="22"/>
              </w:rPr>
            </w:pPr>
            <w:r w:rsidRPr="0072777B">
              <w:rPr>
                <w:rFonts w:ascii="Calibri" w:hAnsi="Calibri" w:cs="Calibri"/>
                <w:color w:val="000000"/>
                <w:sz w:val="22"/>
                <w:szCs w:val="22"/>
              </w:rPr>
              <w:t> </w:t>
            </w:r>
          </w:p>
        </w:tc>
        <w:tc>
          <w:tcPr>
            <w:tcW w:w="1037"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18A147CF" w14:textId="77777777">
            <w:pPr>
              <w:spacing w:after="0"/>
              <w:rPr>
                <w:rFonts w:ascii="Calibri" w:hAnsi="Calibri" w:cs="Calibri"/>
                <w:color w:val="000000"/>
                <w:sz w:val="22"/>
                <w:szCs w:val="22"/>
              </w:rPr>
            </w:pPr>
            <w:r w:rsidRPr="0072777B">
              <w:rPr>
                <w:rFonts w:ascii="Calibri" w:hAnsi="Calibri" w:cs="Calibri"/>
                <w:color w:val="000000"/>
                <w:sz w:val="22"/>
                <w:szCs w:val="22"/>
              </w:rPr>
              <w:t> </w:t>
            </w:r>
          </w:p>
        </w:tc>
        <w:tc>
          <w:tcPr>
            <w:tcW w:w="1097"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7E4C882B" w14:textId="77777777">
            <w:pPr>
              <w:spacing w:after="0"/>
              <w:rPr>
                <w:rFonts w:ascii="Calibri" w:hAnsi="Calibri" w:cs="Calibri"/>
                <w:color w:val="000000"/>
                <w:sz w:val="22"/>
                <w:szCs w:val="22"/>
              </w:rPr>
            </w:pPr>
            <w:r w:rsidRPr="0072777B">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5910CDC2" w14:textId="77777777">
            <w:pPr>
              <w:spacing w:after="0"/>
              <w:jc w:val="center"/>
              <w:rPr>
                <w:b/>
                <w:bCs/>
                <w:color w:val="000000"/>
                <w:sz w:val="22"/>
                <w:szCs w:val="22"/>
              </w:rPr>
            </w:pPr>
            <w:r w:rsidRPr="0072777B">
              <w:rPr>
                <w:b/>
                <w:bCs/>
                <w:color w:val="000000"/>
                <w:sz w:val="22"/>
                <w:szCs w:val="22"/>
              </w:rPr>
              <w:t>9,881</w:t>
            </w:r>
          </w:p>
        </w:tc>
        <w:tc>
          <w:tcPr>
            <w:tcW w:w="1180"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74B27A4B" w14:textId="77777777">
            <w:pPr>
              <w:spacing w:after="0"/>
              <w:rPr>
                <w:rFonts w:ascii="Calibri" w:hAnsi="Calibri" w:cs="Calibri"/>
                <w:b/>
                <w:bCs/>
                <w:color w:val="000000"/>
                <w:sz w:val="22"/>
                <w:szCs w:val="22"/>
              </w:rPr>
            </w:pPr>
            <w:r w:rsidRPr="0072777B">
              <w:rPr>
                <w:rFonts w:ascii="Calibri" w:hAnsi="Calibri" w:cs="Calibri"/>
                <w:b/>
                <w:bCs/>
                <w:color w:val="000000"/>
                <w:sz w:val="22"/>
                <w:szCs w:val="22"/>
              </w:rPr>
              <w:t> </w:t>
            </w:r>
          </w:p>
        </w:tc>
        <w:tc>
          <w:tcPr>
            <w:tcW w:w="1041" w:type="dxa"/>
            <w:tcBorders>
              <w:top w:val="nil"/>
              <w:left w:val="nil"/>
              <w:bottom w:val="single" w:sz="4" w:space="0" w:color="auto"/>
              <w:right w:val="single" w:sz="4" w:space="0" w:color="auto"/>
            </w:tcBorders>
            <w:shd w:val="clear" w:color="000000" w:fill="FFFFFF"/>
            <w:noWrap/>
            <w:vAlign w:val="center"/>
            <w:hideMark/>
          </w:tcPr>
          <w:p w:rsidR="0072777B" w:rsidRPr="0072777B" w:rsidP="0072777B" w14:paraId="7E0A81E2" w14:textId="77777777">
            <w:pPr>
              <w:spacing w:after="0"/>
              <w:jc w:val="center"/>
              <w:rPr>
                <w:b/>
                <w:bCs/>
                <w:color w:val="000000"/>
                <w:sz w:val="22"/>
                <w:szCs w:val="22"/>
              </w:rPr>
            </w:pPr>
            <w:r w:rsidRPr="0072777B">
              <w:rPr>
                <w:b/>
                <w:bCs/>
                <w:color w:val="000000"/>
                <w:sz w:val="22"/>
                <w:szCs w:val="22"/>
              </w:rPr>
              <w:t>$564,590</w:t>
            </w:r>
          </w:p>
        </w:tc>
      </w:tr>
    </w:tbl>
    <w:p w:rsidR="00F73729" w:rsidP="008E377E" w14:paraId="727037C1" w14:textId="77777777"/>
    <w:sectPr w:rsidSect="009A2A9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5029" w:rsidP="00505CF5" w14:paraId="76776CFE" w14:textId="77777777">
      <w:pPr>
        <w:spacing w:after="0"/>
      </w:pPr>
      <w:r>
        <w:separator/>
      </w:r>
    </w:p>
  </w:footnote>
  <w:footnote w:type="continuationSeparator" w:id="1">
    <w:p w:rsidR="00595029" w:rsidP="00505CF5" w14:paraId="550FC4AF" w14:textId="77777777">
      <w:pPr>
        <w:spacing w:after="0"/>
      </w:pPr>
      <w:r>
        <w:continuationSeparator/>
      </w:r>
    </w:p>
  </w:footnote>
  <w:footnote w:id="2">
    <w:p w:rsidR="00620450" w:rsidRPr="00122DEB" w14:paraId="7E636C55" w14:textId="2D4DA990">
      <w:pPr>
        <w:pStyle w:val="FootnoteText"/>
      </w:pPr>
      <w:r w:rsidRPr="00122DEB">
        <w:rPr>
          <w:rStyle w:val="FootnoteReference"/>
        </w:rPr>
        <w:footnoteRef/>
      </w:r>
      <w:r w:rsidRPr="00122DEB">
        <w:t xml:space="preserve"> </w:t>
      </w:r>
      <w:r w:rsidRPr="00122DEB" w:rsidR="000A5801">
        <w:t>In keeping with previous reporting and methodology, t</w:t>
      </w:r>
      <w:r w:rsidRPr="00122DEB">
        <w:t xml:space="preserve">his </w:t>
      </w:r>
      <w:r w:rsidRPr="00122DEB" w:rsidR="003504B6">
        <w:t>number reflects the</w:t>
      </w:r>
      <w:r w:rsidRPr="00122DEB">
        <w:t xml:space="preserve"> average time per response including general solicitation</w:t>
      </w:r>
      <w:r w:rsidRPr="00122DEB" w:rsidR="000A5801">
        <w:t xml:space="preserve"> response efforts. The average ti</w:t>
      </w:r>
      <w:r w:rsidRPr="00122DEB" w:rsidR="00DE5D16">
        <w:t>me per response for just the DOSAR provisions and clauses listed herein is</w:t>
      </w:r>
      <w:r w:rsidRPr="00122DEB" w:rsidR="007C0CF1">
        <w:t xml:space="preserve"> </w:t>
      </w:r>
      <w:r w:rsidRPr="00122DEB" w:rsidR="00901221">
        <w:t xml:space="preserve">approximately </w:t>
      </w:r>
      <w:r w:rsidRPr="00122DEB" w:rsidR="007C0CF1">
        <w:t>3.7 hours</w:t>
      </w:r>
      <w:r w:rsidRPr="00122DEB" w:rsidR="00901221">
        <w:t xml:space="preserve"> (3,21</w:t>
      </w:r>
      <w:r w:rsidRPr="00122DEB" w:rsidR="00EA3910">
        <w:t>6</w:t>
      </w:r>
      <w:r w:rsidRPr="00122DEB" w:rsidR="008F4DE9">
        <w:t xml:space="preserve"> burden hours</w:t>
      </w:r>
      <w:r w:rsidRPr="00122DEB" w:rsidR="00901221">
        <w:t>/870</w:t>
      </w:r>
      <w:r w:rsidRPr="00122DEB" w:rsidR="008F4DE9">
        <w:t xml:space="preserve"> total estimated annual responses</w:t>
      </w:r>
      <w:r w:rsidRPr="00122DEB" w:rsidR="00901221">
        <w:t>).</w:t>
      </w:r>
      <w:r w:rsidRPr="00122DEB" w:rsidR="007C0CF1">
        <w:t xml:space="preserve"> </w:t>
      </w:r>
    </w:p>
  </w:footnote>
  <w:footnote w:id="3">
    <w:p w:rsidR="00467099" w:rsidRPr="00122DEB" w14:paraId="00078944" w14:textId="7BA62C4A">
      <w:pPr>
        <w:pStyle w:val="FootnoteText"/>
      </w:pPr>
      <w:r w:rsidRPr="00122DEB">
        <w:rPr>
          <w:rStyle w:val="FootnoteReference"/>
        </w:rPr>
        <w:footnoteRef/>
      </w:r>
      <w:r w:rsidRPr="00122DEB">
        <w:t xml:space="preserve"> This is an increase from the previous submission, due solely to an increase in the average labor rates.</w:t>
      </w:r>
    </w:p>
  </w:footnote>
  <w:footnote w:id="4">
    <w:p w:rsidR="00577F48" w:rsidRPr="00122DEB" w14:paraId="7E4E2557" w14:textId="4FB86DCF">
      <w:pPr>
        <w:pStyle w:val="FootnoteText"/>
      </w:pPr>
      <w:r w:rsidRPr="00122DEB">
        <w:rPr>
          <w:rStyle w:val="FootnoteReference"/>
        </w:rPr>
        <w:footnoteRef/>
      </w:r>
      <w:r w:rsidRPr="00122DEB">
        <w:t xml:space="preserve"> See </w:t>
      </w:r>
      <w:r w:rsidR="005D5B52">
        <w:t xml:space="preserve">Appendix </w:t>
      </w:r>
      <w:r w:rsidRPr="00122DEB">
        <w:t>section 3 for calculation and methodology.</w:t>
      </w:r>
    </w:p>
  </w:footnote>
  <w:footnote w:id="5">
    <w:p w:rsidR="006742BA" w14:paraId="66B607C3" w14:textId="3768B85A">
      <w:pPr>
        <w:pStyle w:val="FootnoteText"/>
      </w:pPr>
      <w:r w:rsidRPr="00122DEB">
        <w:rPr>
          <w:rStyle w:val="FootnoteReference"/>
        </w:rPr>
        <w:footnoteRef/>
      </w:r>
      <w:r w:rsidRPr="00122DEB">
        <w:t xml:space="preserve"> </w:t>
      </w:r>
      <w:r w:rsidRPr="00122DEB" w:rsidR="007B3FA8">
        <w:t xml:space="preserve">Multiplication of aggregate burden hours x estimated hourly cost </w:t>
      </w:r>
      <w:r w:rsidRPr="00122DEB" w:rsidR="00097A6C">
        <w:t xml:space="preserve">x non-labor percentage </w:t>
      </w:r>
      <w:r w:rsidRPr="00122DEB" w:rsidR="004D6056">
        <w:t>(253,</w:t>
      </w:r>
      <w:r w:rsidRPr="00122DEB" w:rsidR="002137B2">
        <w:t>416</w:t>
      </w:r>
      <w:r w:rsidRPr="00122DEB" w:rsidR="004D6056">
        <w:t>*$63.84*</w:t>
      </w:r>
      <w:r w:rsidRPr="00122DEB" w:rsidR="00131010">
        <w:t>0</w:t>
      </w:r>
      <w:r w:rsidRPr="00122DEB" w:rsidR="004D6056">
        <w:t>.03</w:t>
      </w:r>
      <w:r w:rsidRPr="00122DEB" w:rsidR="00C241B9">
        <w:t xml:space="preserve"> = $485,</w:t>
      </w:r>
      <w:r w:rsidRPr="00122DEB" w:rsidR="002137B2">
        <w:t>310</w:t>
      </w:r>
      <w:r w:rsidRPr="00122DEB" w:rsidR="004D6056">
        <w:t>)</w:t>
      </w:r>
      <w:r w:rsidRPr="00122DEB" w:rsidR="00C241B9">
        <w:t>.</w:t>
      </w:r>
      <w:r w:rsidR="004D6056">
        <w:t xml:space="preserve"> </w:t>
      </w:r>
    </w:p>
  </w:footnote>
  <w:footnote w:id="6">
    <w:p w:rsidR="00597C35" w14:paraId="7A899CB3" w14:textId="205B66C0">
      <w:pPr>
        <w:pStyle w:val="FootnoteText"/>
      </w:pPr>
      <w:r>
        <w:rPr>
          <w:rStyle w:val="FootnoteReference"/>
        </w:rPr>
        <w:footnoteRef/>
      </w:r>
      <w:r>
        <w:t xml:space="preserve"> See </w:t>
      </w:r>
      <w:r w:rsidR="005D5B52">
        <w:t>Appendix</w:t>
      </w:r>
      <w:r w:rsidR="00F15B93">
        <w:t xml:space="preserve"> </w:t>
      </w:r>
      <w:r>
        <w:t>section 1 for details.</w:t>
      </w:r>
    </w:p>
  </w:footnote>
  <w:footnote w:id="7">
    <w:p w:rsidR="00501E96" w:rsidRPr="00122DEB" w14:paraId="65123BE0" w14:textId="6D8194EF">
      <w:pPr>
        <w:pStyle w:val="FootnoteText"/>
      </w:pPr>
      <w:r w:rsidRPr="00122DEB">
        <w:rPr>
          <w:rStyle w:val="FootnoteReference"/>
        </w:rPr>
        <w:footnoteRef/>
      </w:r>
      <w:r w:rsidRPr="00122DEB">
        <w:t xml:space="preserve"> Hourly cost burden is discussed in </w:t>
      </w:r>
      <w:r w:rsidR="00817A58">
        <w:t xml:space="preserve">Appendix </w:t>
      </w:r>
      <w:r w:rsidRPr="00122DEB">
        <w:t>section 3.</w:t>
      </w:r>
    </w:p>
  </w:footnote>
  <w:footnote w:id="8">
    <w:p w:rsidR="00DB2C8E" w:rsidP="00DB2C8E" w14:paraId="0FA9D76E" w14:textId="71F60621">
      <w:pPr>
        <w:pStyle w:val="FootnoteText"/>
      </w:pPr>
      <w:r w:rsidRPr="00122DEB">
        <w:rPr>
          <w:rStyle w:val="FootnoteReference"/>
        </w:rPr>
        <w:footnoteRef/>
      </w:r>
      <w:r w:rsidRPr="00122DEB">
        <w:t xml:space="preserve"> As noted in section A.1., other solicitation response efforts have historically been included in this information collection and include burden hours to read and discuss the solicitation, research the requirement, develop the project team, and prepare and respond to the solicitation. The Department calculates this by breaking out estimates for each of the </w:t>
      </w:r>
      <w:r w:rsidRPr="00122DEB">
        <w:t>aforementioned categories</w:t>
      </w:r>
      <w:r w:rsidRPr="00122DEB">
        <w:t xml:space="preserve"> and then applying the estimates to requests for proposals (RFP</w:t>
      </w:r>
      <w:r w:rsidRPr="00122DEB" w:rsidR="002F5D48">
        <w:t>s</w:t>
      </w:r>
      <w:r w:rsidRPr="00122DEB">
        <w:t>) and invitations for bids (IFBs). This covers pre-award activities required by the FAR that are associated with other information that may have to be gathered for proposal preparation but that is not associated with a specific clause or provision or identified herein. This number was calculated based on an annual estimate of 2,075 responses for RFPs and 150 responses for IFBs, for a total of 2</w:t>
      </w:r>
      <w:r w:rsidR="00AA75C0">
        <w:t>,</w:t>
      </w:r>
      <w:r w:rsidRPr="00122DEB">
        <w:t>2</w:t>
      </w:r>
      <w:r w:rsidR="00AA75C0">
        <w:t>2</w:t>
      </w:r>
      <w:r w:rsidRPr="00122DEB">
        <w:t>5 responses and respondents.</w:t>
      </w:r>
    </w:p>
  </w:footnote>
  <w:footnote w:id="9">
    <w:p w:rsidR="00953664" w:rsidRPr="00122DEB" w:rsidP="00953664" w14:paraId="37B65639" w14:textId="77777777">
      <w:pPr>
        <w:pStyle w:val="FootnoteText"/>
      </w:pPr>
      <w:r w:rsidRPr="00122DEB">
        <w:rPr>
          <w:rStyle w:val="FootnoteReference"/>
        </w:rPr>
        <w:footnoteRef/>
      </w:r>
      <w:r w:rsidRPr="00122DEB">
        <w:t xml:space="preserve"> The previous report utilized 0.5 burden hours per response for solicitation provision 652.237-73; however, this provision is closer in information collection requirements to those of provision 652.236-72, which applies a burden of 8 hours. Because the burden associated with 652.237-73 is </w:t>
      </w:r>
      <w:r w:rsidRPr="00122DEB">
        <w:t>similar to</w:t>
      </w:r>
      <w:r w:rsidRPr="00122DEB">
        <w:t>, but slightly than, 652.236-72, the Department has applied a burden of six hours per response to this provision.</w:t>
      </w:r>
    </w:p>
  </w:footnote>
  <w:footnote w:id="10">
    <w:p w:rsidR="00597C35" w:rsidP="00597C35" w14:paraId="36045915" w14:textId="4BF93D7B">
      <w:pPr>
        <w:pStyle w:val="FootnoteText"/>
      </w:pPr>
      <w:r w:rsidRPr="00EA11EC">
        <w:rPr>
          <w:rStyle w:val="FootnoteReference"/>
        </w:rPr>
        <w:footnoteRef/>
      </w:r>
      <w:r w:rsidRPr="00EA11EC">
        <w:t xml:space="preserve"> See </w:t>
      </w:r>
      <w:r w:rsidR="00E919F8">
        <w:t xml:space="preserve">Appendix </w:t>
      </w:r>
      <w:r w:rsidRPr="00EA11EC">
        <w:t>section 4 for calculation.</w:t>
      </w:r>
    </w:p>
  </w:footnote>
  <w:footnote w:id="11">
    <w:p w:rsidR="0054397E" w14:paraId="78D3161A" w14:textId="7EDD94E7">
      <w:pPr>
        <w:pStyle w:val="FootnoteText"/>
      </w:pPr>
      <w:r>
        <w:rPr>
          <w:rStyle w:val="FootnoteReference"/>
        </w:rPr>
        <w:footnoteRef/>
      </w:r>
      <w:r>
        <w:t xml:space="preserve"> </w:t>
      </w:r>
      <w:r w:rsidR="00B92719">
        <w:t xml:space="preserve">The 1.4 times multiplier </w:t>
      </w:r>
      <w:r w:rsidR="008B5936">
        <w:t xml:space="preserve">is the standard used by the Department to </w:t>
      </w:r>
      <w:r w:rsidR="00D47F87">
        <w:t>account for</w:t>
      </w:r>
      <w:r w:rsidR="008B5936">
        <w:t xml:space="preserve"> multiple contract types</w:t>
      </w:r>
      <w:r w:rsidR="00D47F87">
        <w:t xml:space="preserve">, small and large businesses, and numerous </w:t>
      </w:r>
      <w:r w:rsidR="00D47F87">
        <w:t>fringe</w:t>
      </w:r>
      <w:r w:rsidR="00D47F87">
        <w:t>, overhead and profit rates.</w:t>
      </w:r>
    </w:p>
  </w:footnote>
  <w:footnote w:id="12">
    <w:p w:rsidR="00A33878" w14:paraId="5F71458C" w14:textId="25E60B00">
      <w:pPr>
        <w:pStyle w:val="FootnoteText"/>
      </w:pPr>
      <w:r>
        <w:rPr>
          <w:rStyle w:val="FootnoteReference"/>
        </w:rPr>
        <w:footnoteRef/>
      </w:r>
      <w:r>
        <w:t xml:space="preserve"> Numbers of responses reflect the total number of </w:t>
      </w:r>
      <w:r w:rsidR="003B20EB">
        <w:t xml:space="preserve">estimated annual </w:t>
      </w:r>
      <w:r>
        <w:t xml:space="preserve">responses identified in </w:t>
      </w:r>
      <w:r w:rsidR="00E919F8">
        <w:t xml:space="preserve">Appendix </w:t>
      </w:r>
      <w:r>
        <w:t xml:space="preserve">sections </w:t>
      </w:r>
      <w:r w:rsidR="003B20EB">
        <w:t>1 and 2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CB154D5"/>
    <w:multiLevelType w:val="hybridMultilevel"/>
    <w:tmpl w:val="076AB8D8"/>
    <w:lvl w:ilvl="0">
      <w:start w:val="1"/>
      <w:numFmt w:val="lowerLetter"/>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D6B5084"/>
    <w:multiLevelType w:val="hybridMultilevel"/>
    <w:tmpl w:val="F73AEF22"/>
    <w:lvl w:ilvl="0">
      <w:start w:val="1"/>
      <w:numFmt w:val="lowerLetter"/>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015C78"/>
    <w:multiLevelType w:val="hybridMultilevel"/>
    <w:tmpl w:val="B72E1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160339">
    <w:abstractNumId w:val="0"/>
  </w:num>
  <w:num w:numId="2" w16cid:durableId="1741639384">
    <w:abstractNumId w:val="5"/>
  </w:num>
  <w:num w:numId="3" w16cid:durableId="149101566">
    <w:abstractNumId w:val="2"/>
  </w:num>
  <w:num w:numId="4" w16cid:durableId="531773031">
    <w:abstractNumId w:val="1"/>
  </w:num>
  <w:num w:numId="5" w16cid:durableId="1354722491">
    <w:abstractNumId w:val="4"/>
  </w:num>
  <w:num w:numId="6" w16cid:durableId="109013115">
    <w:abstractNumId w:val="3"/>
  </w:num>
  <w:num w:numId="7" w16cid:durableId="195875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F5"/>
    <w:rsid w:val="000079F6"/>
    <w:rsid w:val="000526B7"/>
    <w:rsid w:val="00073A2F"/>
    <w:rsid w:val="0008104B"/>
    <w:rsid w:val="00082CEE"/>
    <w:rsid w:val="00094349"/>
    <w:rsid w:val="000969D6"/>
    <w:rsid w:val="00097A6C"/>
    <w:rsid w:val="000A5801"/>
    <w:rsid w:val="000B35B8"/>
    <w:rsid w:val="00101651"/>
    <w:rsid w:val="0010249E"/>
    <w:rsid w:val="00122DEB"/>
    <w:rsid w:val="001277E8"/>
    <w:rsid w:val="00131010"/>
    <w:rsid w:val="00142136"/>
    <w:rsid w:val="00195177"/>
    <w:rsid w:val="001A75A5"/>
    <w:rsid w:val="001B145E"/>
    <w:rsid w:val="002137B2"/>
    <w:rsid w:val="002206CB"/>
    <w:rsid w:val="002259FD"/>
    <w:rsid w:val="0022788F"/>
    <w:rsid w:val="00242851"/>
    <w:rsid w:val="0024665A"/>
    <w:rsid w:val="00257C58"/>
    <w:rsid w:val="00261EA5"/>
    <w:rsid w:val="00265567"/>
    <w:rsid w:val="0029060B"/>
    <w:rsid w:val="002A5EAB"/>
    <w:rsid w:val="002C3372"/>
    <w:rsid w:val="002E6846"/>
    <w:rsid w:val="002F22B3"/>
    <w:rsid w:val="002F5D48"/>
    <w:rsid w:val="0032073B"/>
    <w:rsid w:val="00340750"/>
    <w:rsid w:val="00345CBC"/>
    <w:rsid w:val="003504B6"/>
    <w:rsid w:val="00372B8B"/>
    <w:rsid w:val="00377D29"/>
    <w:rsid w:val="0039166A"/>
    <w:rsid w:val="003B20EB"/>
    <w:rsid w:val="003D66AC"/>
    <w:rsid w:val="0040228F"/>
    <w:rsid w:val="00411F3E"/>
    <w:rsid w:val="00431130"/>
    <w:rsid w:val="00435F2E"/>
    <w:rsid w:val="00447905"/>
    <w:rsid w:val="0045164D"/>
    <w:rsid w:val="00455A0E"/>
    <w:rsid w:val="00467099"/>
    <w:rsid w:val="00472D2A"/>
    <w:rsid w:val="004A5747"/>
    <w:rsid w:val="004B774A"/>
    <w:rsid w:val="004D6056"/>
    <w:rsid w:val="004E2CB4"/>
    <w:rsid w:val="004F4592"/>
    <w:rsid w:val="00501E96"/>
    <w:rsid w:val="005030FD"/>
    <w:rsid w:val="00505CF5"/>
    <w:rsid w:val="0054397E"/>
    <w:rsid w:val="005510CF"/>
    <w:rsid w:val="00553033"/>
    <w:rsid w:val="005651E8"/>
    <w:rsid w:val="00574C01"/>
    <w:rsid w:val="00577F48"/>
    <w:rsid w:val="0058757F"/>
    <w:rsid w:val="00595029"/>
    <w:rsid w:val="005975B2"/>
    <w:rsid w:val="00597C35"/>
    <w:rsid w:val="005A2A1B"/>
    <w:rsid w:val="005B6582"/>
    <w:rsid w:val="005C0FA2"/>
    <w:rsid w:val="005D5B52"/>
    <w:rsid w:val="00601E70"/>
    <w:rsid w:val="006073F2"/>
    <w:rsid w:val="00620450"/>
    <w:rsid w:val="006366DB"/>
    <w:rsid w:val="006474EA"/>
    <w:rsid w:val="00654855"/>
    <w:rsid w:val="0066030B"/>
    <w:rsid w:val="006742BA"/>
    <w:rsid w:val="006D7218"/>
    <w:rsid w:val="006E7CEF"/>
    <w:rsid w:val="0072777B"/>
    <w:rsid w:val="00736A2B"/>
    <w:rsid w:val="007451BE"/>
    <w:rsid w:val="0075140D"/>
    <w:rsid w:val="00754408"/>
    <w:rsid w:val="00760428"/>
    <w:rsid w:val="0076452B"/>
    <w:rsid w:val="007876D7"/>
    <w:rsid w:val="007B386E"/>
    <w:rsid w:val="007B3FA8"/>
    <w:rsid w:val="007C0CF1"/>
    <w:rsid w:val="007C7EC0"/>
    <w:rsid w:val="007F29B0"/>
    <w:rsid w:val="00814D40"/>
    <w:rsid w:val="00817A58"/>
    <w:rsid w:val="00836B7B"/>
    <w:rsid w:val="00840445"/>
    <w:rsid w:val="008A039E"/>
    <w:rsid w:val="008A42CE"/>
    <w:rsid w:val="008B3A1D"/>
    <w:rsid w:val="008B5936"/>
    <w:rsid w:val="008C0DF2"/>
    <w:rsid w:val="008C36B9"/>
    <w:rsid w:val="008E377E"/>
    <w:rsid w:val="008F198F"/>
    <w:rsid w:val="008F3C98"/>
    <w:rsid w:val="008F4DE9"/>
    <w:rsid w:val="00901221"/>
    <w:rsid w:val="00902107"/>
    <w:rsid w:val="00902C40"/>
    <w:rsid w:val="00953664"/>
    <w:rsid w:val="009904B5"/>
    <w:rsid w:val="009925C7"/>
    <w:rsid w:val="009A2A95"/>
    <w:rsid w:val="009A6CE9"/>
    <w:rsid w:val="009C1425"/>
    <w:rsid w:val="009C36FE"/>
    <w:rsid w:val="009E196A"/>
    <w:rsid w:val="009E6AE9"/>
    <w:rsid w:val="00A02AEC"/>
    <w:rsid w:val="00A04BFC"/>
    <w:rsid w:val="00A1005B"/>
    <w:rsid w:val="00A1749A"/>
    <w:rsid w:val="00A20AC4"/>
    <w:rsid w:val="00A33878"/>
    <w:rsid w:val="00A517D1"/>
    <w:rsid w:val="00A556D5"/>
    <w:rsid w:val="00A64608"/>
    <w:rsid w:val="00AA66C3"/>
    <w:rsid w:val="00AA75C0"/>
    <w:rsid w:val="00AC003E"/>
    <w:rsid w:val="00AC2694"/>
    <w:rsid w:val="00AE2EBD"/>
    <w:rsid w:val="00AE3223"/>
    <w:rsid w:val="00AF6B30"/>
    <w:rsid w:val="00B0059E"/>
    <w:rsid w:val="00B2317D"/>
    <w:rsid w:val="00B4655F"/>
    <w:rsid w:val="00B92719"/>
    <w:rsid w:val="00BA4718"/>
    <w:rsid w:val="00BB71C3"/>
    <w:rsid w:val="00BF29C6"/>
    <w:rsid w:val="00BF4F9B"/>
    <w:rsid w:val="00C11268"/>
    <w:rsid w:val="00C241B9"/>
    <w:rsid w:val="00C27A92"/>
    <w:rsid w:val="00C36A18"/>
    <w:rsid w:val="00C55383"/>
    <w:rsid w:val="00C63AAC"/>
    <w:rsid w:val="00CA3193"/>
    <w:rsid w:val="00CA5904"/>
    <w:rsid w:val="00CB5041"/>
    <w:rsid w:val="00CE1111"/>
    <w:rsid w:val="00CE487C"/>
    <w:rsid w:val="00CF3B4E"/>
    <w:rsid w:val="00CF67D3"/>
    <w:rsid w:val="00D001A2"/>
    <w:rsid w:val="00D06488"/>
    <w:rsid w:val="00D239A7"/>
    <w:rsid w:val="00D47F87"/>
    <w:rsid w:val="00D51828"/>
    <w:rsid w:val="00DA7B44"/>
    <w:rsid w:val="00DB1F3A"/>
    <w:rsid w:val="00DB2C8E"/>
    <w:rsid w:val="00DE5D16"/>
    <w:rsid w:val="00E3526F"/>
    <w:rsid w:val="00E5645E"/>
    <w:rsid w:val="00E63013"/>
    <w:rsid w:val="00E75543"/>
    <w:rsid w:val="00E836FE"/>
    <w:rsid w:val="00E919F8"/>
    <w:rsid w:val="00EA11EC"/>
    <w:rsid w:val="00EA3910"/>
    <w:rsid w:val="00EC2143"/>
    <w:rsid w:val="00EE5F57"/>
    <w:rsid w:val="00F01ABC"/>
    <w:rsid w:val="00F10A56"/>
    <w:rsid w:val="00F13F0A"/>
    <w:rsid w:val="00F15B93"/>
    <w:rsid w:val="00F534F1"/>
    <w:rsid w:val="00F710BD"/>
    <w:rsid w:val="00F73729"/>
    <w:rsid w:val="00FA42BF"/>
    <w:rsid w:val="00FB3E98"/>
    <w:rsid w:val="00FB5A5A"/>
    <w:rsid w:val="00FB60BF"/>
    <w:rsid w:val="00FD25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34245"/>
  <w15:chartTrackingRefBased/>
  <w15:docId w15:val="{186BA08B-2FB8-4344-AE1A-BDD8EA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F5"/>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05CF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CF5"/>
    <w:rPr>
      <w:rFonts w:ascii="Times New Roman" w:eastAsia="Times New Roman" w:hAnsi="Times New Roman" w:cs="Times New Roman"/>
      <w:b/>
      <w:sz w:val="24"/>
      <w:szCs w:val="20"/>
    </w:rPr>
  </w:style>
  <w:style w:type="paragraph" w:styleId="ListParagraph">
    <w:name w:val="List Paragraph"/>
    <w:basedOn w:val="Normal"/>
    <w:uiPriority w:val="34"/>
    <w:qFormat/>
    <w:rsid w:val="00505CF5"/>
    <w:pPr>
      <w:ind w:left="720"/>
      <w:contextualSpacing/>
    </w:pPr>
  </w:style>
  <w:style w:type="character" w:styleId="CommentReference">
    <w:name w:val="annotation reference"/>
    <w:basedOn w:val="DefaultParagraphFont"/>
    <w:uiPriority w:val="99"/>
    <w:semiHidden/>
    <w:unhideWhenUsed/>
    <w:rsid w:val="00505CF5"/>
    <w:rPr>
      <w:sz w:val="16"/>
      <w:szCs w:val="16"/>
    </w:rPr>
  </w:style>
  <w:style w:type="paragraph" w:styleId="CommentText">
    <w:name w:val="annotation text"/>
    <w:basedOn w:val="Normal"/>
    <w:link w:val="CommentTextChar"/>
    <w:uiPriority w:val="99"/>
    <w:unhideWhenUsed/>
    <w:rsid w:val="00505CF5"/>
    <w:rPr>
      <w:sz w:val="20"/>
    </w:rPr>
  </w:style>
  <w:style w:type="character" w:customStyle="1" w:styleId="CommentTextChar">
    <w:name w:val="Comment Text Char"/>
    <w:basedOn w:val="DefaultParagraphFont"/>
    <w:link w:val="CommentText"/>
    <w:uiPriority w:val="99"/>
    <w:rsid w:val="00505CF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05CF5"/>
    <w:pPr>
      <w:spacing w:after="0"/>
    </w:pPr>
    <w:rPr>
      <w:sz w:val="20"/>
    </w:rPr>
  </w:style>
  <w:style w:type="character" w:customStyle="1" w:styleId="FootnoteTextChar">
    <w:name w:val="Footnote Text Char"/>
    <w:basedOn w:val="DefaultParagraphFont"/>
    <w:link w:val="FootnoteText"/>
    <w:uiPriority w:val="99"/>
    <w:semiHidden/>
    <w:rsid w:val="00505C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5CF5"/>
    <w:rPr>
      <w:vertAlign w:val="superscript"/>
    </w:rPr>
  </w:style>
  <w:style w:type="paragraph" w:styleId="Revision">
    <w:name w:val="Revision"/>
    <w:hidden/>
    <w:uiPriority w:val="99"/>
    <w:semiHidden/>
    <w:rsid w:val="002206C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D857-BC07-4769-A28E-A75D456E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Schroeder</dc:creator>
  <cp:lastModifiedBy>Schroeder, Hilary R</cp:lastModifiedBy>
  <cp:revision>10</cp:revision>
  <dcterms:created xsi:type="dcterms:W3CDTF">2022-09-28T21:37:00Z</dcterms:created>
  <dcterms:modified xsi:type="dcterms:W3CDTF">2022-12-02T17:52:00Z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9876c8b1-1cd9-4d5f-8619-7b27ec012a40</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2022-09-26T13:19:40Z</vt:lpwstr>
  </property>
  <property fmtid="{D5CDD505-2E9C-101B-9397-08002B2CF9AE}" pid="8" name="MSIP_Label_1665d9ee-429a-4d5f-97cc-cfb56e044a6e_SiteId">
    <vt:lpwstr>66cf5074-5afe-48d1-a691-a12b2121f44b</vt:lpwstr>
  </property>
</Properties>
</file>