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599C9060" w14:textId="77777777"/>
    <w:p w:rsidR="000B21AF" w:rsidP="00D71B67" w14:paraId="665B92EE" w14:textId="77777777">
      <w:pPr>
        <w:jc w:val="center"/>
        <w:rPr>
          <w:b/>
          <w:sz w:val="28"/>
          <w:szCs w:val="28"/>
        </w:rPr>
      </w:pPr>
      <w:r w:rsidRPr="0006270C">
        <w:rPr>
          <w:b/>
          <w:sz w:val="28"/>
          <w:szCs w:val="28"/>
        </w:rPr>
        <w:t>TABLE OF CHANGE</w:t>
      </w:r>
      <w:r w:rsidR="009377EB">
        <w:rPr>
          <w:b/>
          <w:sz w:val="28"/>
          <w:szCs w:val="28"/>
        </w:rPr>
        <w:t>S</w:t>
      </w:r>
      <w:r w:rsidR="005034F2">
        <w:rPr>
          <w:b/>
          <w:sz w:val="28"/>
          <w:szCs w:val="28"/>
        </w:rPr>
        <w:t xml:space="preserve"> – INSTRUCTIONS</w:t>
      </w:r>
    </w:p>
    <w:p w:rsidR="00483DCD" w:rsidP="00D71B67" w14:paraId="6220AF6B" w14:textId="5D2450E2">
      <w:pPr>
        <w:jc w:val="center"/>
        <w:rPr>
          <w:b/>
          <w:sz w:val="28"/>
          <w:szCs w:val="28"/>
        </w:rPr>
      </w:pPr>
      <w:r>
        <w:rPr>
          <w:b/>
          <w:sz w:val="28"/>
          <w:szCs w:val="28"/>
        </w:rPr>
        <w:t>F</w:t>
      </w:r>
      <w:r w:rsidR="00AD273F">
        <w:rPr>
          <w:b/>
          <w:sz w:val="28"/>
          <w:szCs w:val="28"/>
        </w:rPr>
        <w:t>orm</w:t>
      </w:r>
      <w:r>
        <w:rPr>
          <w:b/>
          <w:sz w:val="28"/>
          <w:szCs w:val="28"/>
        </w:rPr>
        <w:t xml:space="preserve"> </w:t>
      </w:r>
      <w:r w:rsidRPr="005034F2" w:rsidR="005034F2">
        <w:rPr>
          <w:b/>
          <w:sz w:val="28"/>
          <w:szCs w:val="28"/>
        </w:rPr>
        <w:t>I-192, Application for Advance Permission to Enter as a Nonimmigrant</w:t>
      </w:r>
    </w:p>
    <w:p w:rsidR="00483DCD" w:rsidP="00D71B67" w14:paraId="1AF6787C" w14:textId="77777777">
      <w:pPr>
        <w:jc w:val="center"/>
        <w:rPr>
          <w:b/>
          <w:sz w:val="28"/>
          <w:szCs w:val="28"/>
        </w:rPr>
      </w:pPr>
      <w:r>
        <w:rPr>
          <w:b/>
          <w:sz w:val="28"/>
          <w:szCs w:val="28"/>
        </w:rPr>
        <w:t>OMB Number: 1615-</w:t>
      </w:r>
      <w:r w:rsidR="005034F2">
        <w:rPr>
          <w:b/>
          <w:sz w:val="28"/>
          <w:szCs w:val="28"/>
        </w:rPr>
        <w:t>0017</w:t>
      </w:r>
    </w:p>
    <w:p w:rsidR="009377EB" w:rsidP="00D71B67" w14:paraId="7C78F400" w14:textId="0E264B2B">
      <w:pPr>
        <w:jc w:val="center"/>
        <w:rPr>
          <w:b/>
          <w:sz w:val="28"/>
          <w:szCs w:val="28"/>
        </w:rPr>
      </w:pPr>
      <w:r>
        <w:rPr>
          <w:b/>
          <w:sz w:val="28"/>
          <w:szCs w:val="28"/>
        </w:rPr>
        <w:t>07/07/2022</w:t>
      </w:r>
    </w:p>
    <w:p w:rsidR="00483DCD" w:rsidP="0006270C" w14:paraId="4735A4B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7F0454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FFD4FCE" w14:textId="0ED31EA0">
            <w:pPr>
              <w:rPr>
                <w:b/>
                <w:sz w:val="24"/>
                <w:szCs w:val="24"/>
              </w:rPr>
            </w:pPr>
            <w:r w:rsidRPr="00A6192C">
              <w:rPr>
                <w:b/>
                <w:sz w:val="24"/>
                <w:szCs w:val="24"/>
              </w:rPr>
              <w:t>Reason for Revision:</w:t>
            </w:r>
            <w:r w:rsidRPr="00A6192C">
              <w:rPr>
                <w:b/>
                <w:sz w:val="24"/>
                <w:szCs w:val="24"/>
              </w:rPr>
              <w:t xml:space="preserve">  </w:t>
            </w:r>
            <w:r w:rsidR="00AD765B">
              <w:rPr>
                <w:b/>
                <w:sz w:val="24"/>
                <w:szCs w:val="24"/>
              </w:rPr>
              <w:t>FeeRule</w:t>
            </w:r>
            <w:r w:rsidR="00AD765B">
              <w:rPr>
                <w:b/>
                <w:sz w:val="24"/>
                <w:szCs w:val="24"/>
              </w:rPr>
              <w:t xml:space="preserve"> NPRM</w:t>
            </w:r>
          </w:p>
          <w:p w:rsidR="00AD765B" w:rsidRPr="00AD765B" w:rsidP="00637C0D" w14:paraId="544A9001" w14:textId="0E8A8292">
            <w:pPr>
              <w:rPr>
                <w:b/>
                <w:bCs/>
                <w:sz w:val="24"/>
                <w:szCs w:val="24"/>
              </w:rPr>
            </w:pPr>
            <w:r w:rsidRPr="00AD765B">
              <w:rPr>
                <w:b/>
                <w:bCs/>
                <w:sz w:val="24"/>
                <w:szCs w:val="24"/>
              </w:rPr>
              <w:t xml:space="preserve">Project Phase: </w:t>
            </w:r>
            <w:r w:rsidR="00745419">
              <w:rPr>
                <w:b/>
                <w:bCs/>
                <w:sz w:val="24"/>
                <w:szCs w:val="24"/>
              </w:rPr>
              <w:t>OMBReview</w:t>
            </w:r>
          </w:p>
          <w:p w:rsidR="00637C0D" w:rsidRPr="00A6192C" w:rsidP="00637C0D" w14:paraId="63EB82AD" w14:textId="77777777">
            <w:pPr>
              <w:rPr>
                <w:b/>
                <w:sz w:val="24"/>
                <w:szCs w:val="24"/>
              </w:rPr>
            </w:pPr>
          </w:p>
          <w:p w:rsidR="00637C0D" w:rsidRPr="00A6192C" w:rsidP="00637C0D" w14:paraId="5D0115F7" w14:textId="77777777">
            <w:pPr>
              <w:rPr>
                <w:sz w:val="24"/>
                <w:szCs w:val="24"/>
              </w:rPr>
            </w:pPr>
            <w:r w:rsidRPr="00A6192C">
              <w:rPr>
                <w:sz w:val="24"/>
                <w:szCs w:val="24"/>
              </w:rPr>
              <w:t>Legend for Proposed Text:</w:t>
            </w:r>
          </w:p>
          <w:p w:rsidR="00637C0D" w:rsidRPr="00A6192C" w:rsidP="00637C0D" w14:paraId="0DB48CE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28D800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6974B89F" w14:textId="77777777">
            <w:pPr>
              <w:rPr>
                <w:b/>
                <w:sz w:val="24"/>
                <w:szCs w:val="24"/>
              </w:rPr>
            </w:pPr>
          </w:p>
          <w:p w:rsidR="006C475E" w:rsidP="006C475E" w14:paraId="3DDB9B2E" w14:textId="30D45833">
            <w:pPr>
              <w:rPr>
                <w:sz w:val="24"/>
                <w:szCs w:val="24"/>
              </w:rPr>
            </w:pPr>
            <w:r>
              <w:rPr>
                <w:sz w:val="24"/>
                <w:szCs w:val="24"/>
              </w:rPr>
              <w:t xml:space="preserve">Expires </w:t>
            </w:r>
            <w:r w:rsidR="003C1D6E">
              <w:rPr>
                <w:sz w:val="24"/>
                <w:szCs w:val="24"/>
              </w:rPr>
              <w:t>1</w:t>
            </w:r>
            <w:r w:rsidR="005034F2">
              <w:rPr>
                <w:sz w:val="24"/>
                <w:szCs w:val="24"/>
              </w:rPr>
              <w:t>0/3</w:t>
            </w:r>
            <w:r w:rsidR="003C1D6E">
              <w:rPr>
                <w:sz w:val="24"/>
                <w:szCs w:val="24"/>
              </w:rPr>
              <w:t>1</w:t>
            </w:r>
            <w:r w:rsidR="005034F2">
              <w:rPr>
                <w:sz w:val="24"/>
                <w:szCs w:val="24"/>
              </w:rPr>
              <w:t>/202</w:t>
            </w:r>
            <w:r w:rsidR="003C1D6E">
              <w:rPr>
                <w:sz w:val="24"/>
                <w:szCs w:val="24"/>
              </w:rPr>
              <w:t>3</w:t>
            </w:r>
          </w:p>
          <w:p w:rsidR="006C475E" w:rsidRPr="006C475E" w:rsidP="005034F2" w14:paraId="2CDD115F" w14:textId="6362D061">
            <w:pPr>
              <w:rPr>
                <w:sz w:val="24"/>
                <w:szCs w:val="24"/>
              </w:rPr>
            </w:pPr>
            <w:r>
              <w:rPr>
                <w:sz w:val="24"/>
                <w:szCs w:val="24"/>
              </w:rPr>
              <w:t xml:space="preserve">Edition Date </w:t>
            </w:r>
            <w:r w:rsidR="003C1D6E">
              <w:rPr>
                <w:sz w:val="24"/>
                <w:szCs w:val="24"/>
              </w:rPr>
              <w:t>07</w:t>
            </w:r>
            <w:r w:rsidR="005034F2">
              <w:rPr>
                <w:sz w:val="24"/>
                <w:szCs w:val="24"/>
              </w:rPr>
              <w:t>/</w:t>
            </w:r>
            <w:r w:rsidR="003C1D6E">
              <w:rPr>
                <w:sz w:val="24"/>
                <w:szCs w:val="24"/>
              </w:rPr>
              <w:t>20</w:t>
            </w:r>
            <w:r w:rsidR="005034F2">
              <w:rPr>
                <w:sz w:val="24"/>
                <w:szCs w:val="24"/>
              </w:rPr>
              <w:t>/20</w:t>
            </w:r>
            <w:r w:rsidR="003C1D6E">
              <w:rPr>
                <w:sz w:val="24"/>
                <w:szCs w:val="24"/>
              </w:rPr>
              <w:t>21</w:t>
            </w:r>
          </w:p>
        </w:tc>
      </w:tr>
    </w:tbl>
    <w:p w:rsidR="0006270C" w14:paraId="179F6202" w14:textId="77777777"/>
    <w:p w:rsidR="0006270C" w14:paraId="587FA1B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EE0400E"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36B01A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B2A60C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3CF32E5" w14:textId="77777777">
            <w:pPr>
              <w:pStyle w:val="Default"/>
              <w:jc w:val="center"/>
              <w:rPr>
                <w:b/>
                <w:color w:val="auto"/>
              </w:rPr>
            </w:pPr>
            <w:r>
              <w:rPr>
                <w:b/>
                <w:color w:val="auto"/>
              </w:rPr>
              <w:t>Proposed Text</w:t>
            </w:r>
          </w:p>
        </w:tc>
      </w:tr>
      <w:tr w14:paraId="637D7137" w14:textId="77777777" w:rsidTr="002D6271">
        <w:tblPrEx>
          <w:tblW w:w="10998" w:type="dxa"/>
          <w:tblLayout w:type="fixed"/>
          <w:tblLook w:val="01E0"/>
        </w:tblPrEx>
        <w:tc>
          <w:tcPr>
            <w:tcW w:w="2808" w:type="dxa"/>
          </w:tcPr>
          <w:p w:rsidR="00016C07" w:rsidRPr="004B3E2B" w:rsidP="003463DC" w14:paraId="24E9E2D0" w14:textId="77777777">
            <w:pPr>
              <w:rPr>
                <w:b/>
                <w:sz w:val="24"/>
                <w:szCs w:val="24"/>
              </w:rPr>
            </w:pPr>
            <w:r>
              <w:rPr>
                <w:b/>
                <w:sz w:val="24"/>
                <w:szCs w:val="24"/>
              </w:rPr>
              <w:t>Pages 1-3, General Instructions</w:t>
            </w:r>
          </w:p>
        </w:tc>
        <w:tc>
          <w:tcPr>
            <w:tcW w:w="4095" w:type="dxa"/>
          </w:tcPr>
          <w:p w:rsidR="00016C07" w:rsidP="003463DC" w14:paraId="3BAF1A62" w14:textId="77777777">
            <w:pPr>
              <w:rPr>
                <w:b/>
              </w:rPr>
            </w:pPr>
            <w:r>
              <w:rPr>
                <w:b/>
              </w:rPr>
              <w:t>[Page 1]</w:t>
            </w:r>
          </w:p>
          <w:p w:rsidR="003E13D0" w:rsidP="003463DC" w14:paraId="4793ECC1" w14:textId="77777777">
            <w:pPr>
              <w:rPr>
                <w:b/>
              </w:rPr>
            </w:pPr>
          </w:p>
          <w:p w:rsidR="003E13D0" w:rsidP="003E13D0" w14:paraId="10EE8913" w14:textId="77777777">
            <w:pPr>
              <w:rPr>
                <w:b/>
              </w:rPr>
            </w:pPr>
            <w:r w:rsidRPr="00CD0DC3">
              <w:rPr>
                <w:b/>
              </w:rPr>
              <w:t>General Instructions</w:t>
            </w:r>
          </w:p>
          <w:p w:rsidR="003E13D0" w:rsidRPr="00CD0DC3" w:rsidP="003E13D0" w14:paraId="2A0D5307" w14:textId="77777777">
            <w:pPr>
              <w:rPr>
                <w:b/>
              </w:rPr>
            </w:pPr>
          </w:p>
          <w:p w:rsidR="00AD765B" w:rsidP="00260B59" w14:paraId="0A0C7C8F" w14:textId="77777777">
            <w:pPr>
              <w:pStyle w:val="NoSpacing"/>
              <w:rPr>
                <w:b/>
                <w:bCs/>
              </w:rPr>
            </w:pPr>
            <w:r>
              <w:rPr>
                <w:b/>
                <w:bCs/>
              </w:rPr>
              <w:t>…</w:t>
            </w:r>
          </w:p>
          <w:p w:rsidR="00AD765B" w:rsidP="00260B59" w14:paraId="2660C4AB" w14:textId="77777777">
            <w:pPr>
              <w:pStyle w:val="NoSpacing"/>
              <w:rPr>
                <w:b/>
                <w:bCs/>
              </w:rPr>
            </w:pPr>
          </w:p>
          <w:p w:rsidR="003E13D0" w:rsidP="003E13D0" w14:paraId="0FC0A7AB" w14:textId="77777777">
            <w:r w:rsidRPr="00CD0DC3">
              <w:rPr>
                <w:b/>
              </w:rPr>
              <w:t xml:space="preserve">Filing Fee.  </w:t>
            </w:r>
            <w:r w:rsidRPr="00CD0DC3">
              <w:t xml:space="preserve">Each application must be accompanied by the appropriate filing fee.  (See the </w:t>
            </w:r>
            <w:r w:rsidRPr="00CD0DC3">
              <w:rPr>
                <w:b/>
              </w:rPr>
              <w:t>What Is the Filing Fee</w:t>
            </w:r>
            <w:r w:rsidRPr="00CD0DC3">
              <w:t xml:space="preserve"> section of these Instructions.) </w:t>
            </w:r>
          </w:p>
          <w:p w:rsidR="003E13D0" w:rsidRPr="00CD0DC3" w:rsidP="003E13D0" w14:paraId="6CECF681" w14:textId="77777777"/>
          <w:p w:rsidR="003E13D0" w:rsidRPr="00CD0DC3" w:rsidP="003E13D0" w14:paraId="59B99338" w14:textId="77777777">
            <w:r w:rsidRPr="00CD0DC3">
              <w:rPr>
                <w:b/>
              </w:rPr>
              <w:t>Biometric Services Fee.</w:t>
            </w:r>
            <w:r w:rsidRPr="00CD0DC3">
              <w:t xml:space="preserve">  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U.S. Customs and Border Protection (CBP), please check with CBP to determine </w:t>
            </w:r>
            <w:r w:rsidRPr="00CD0DC3">
              <w:t>if and when</w:t>
            </w:r>
            <w:r w:rsidRPr="00CD0DC3">
              <w:t xml:space="preserve"> you must submit a biometric services fee. </w:t>
            </w:r>
          </w:p>
          <w:p w:rsidR="00AD765B" w:rsidP="003E13D0" w14:paraId="4944C15E" w14:textId="77777777">
            <w:pPr>
              <w:rPr>
                <w:b/>
              </w:rPr>
            </w:pPr>
          </w:p>
          <w:p w:rsidR="003E13D0" w:rsidP="003E13D0" w14:paraId="3F51BBF6" w14:textId="7ACA9861">
            <w:r w:rsidRPr="00CD0DC3">
              <w:rPr>
                <w:b/>
              </w:rPr>
              <w:t>Evidence.</w:t>
            </w:r>
            <w:r w:rsidRPr="00CD0DC3">
              <w:t xml:space="preserve">  At the time of filing, you must submit all evidence and supporting documentation listed in the </w:t>
            </w:r>
            <w:r w:rsidRPr="00CD0DC3">
              <w:rPr>
                <w:b/>
              </w:rPr>
              <w:t>What Evidence Must You Submit</w:t>
            </w:r>
            <w:r w:rsidRPr="00CD0DC3">
              <w:t xml:space="preserve"> and/or </w:t>
            </w:r>
            <w:r w:rsidRPr="00CD0DC3">
              <w:rPr>
                <w:b/>
              </w:rPr>
              <w:t>Specific Instructions</w:t>
            </w:r>
            <w:r w:rsidRPr="00CD0DC3">
              <w:t xml:space="preserve"> sections of these Instructions.</w:t>
            </w:r>
          </w:p>
          <w:p w:rsidR="003E13D0" w:rsidRPr="00CD0DC3" w:rsidP="003E13D0" w14:paraId="3DA4A66E" w14:textId="77777777"/>
          <w:p w:rsidR="00AD765B" w:rsidRPr="00CD0DC3" w:rsidP="00AD765B" w14:paraId="7091B089" w14:textId="088B19AF">
            <w:r>
              <w:rPr>
                <w:b/>
              </w:rPr>
              <w:t>…</w:t>
            </w:r>
          </w:p>
          <w:p w:rsidR="003E13D0" w:rsidRPr="005034F2" w:rsidP="00AD765B" w14:paraId="6829A5F1" w14:textId="5D2EFF42">
            <w:pPr>
              <w:rPr>
                <w:b/>
              </w:rPr>
            </w:pPr>
            <w:r w:rsidRPr="00CD0DC3">
              <w:t xml:space="preserve"> </w:t>
            </w:r>
          </w:p>
        </w:tc>
        <w:tc>
          <w:tcPr>
            <w:tcW w:w="4095" w:type="dxa"/>
          </w:tcPr>
          <w:p w:rsidR="00AD765B" w:rsidP="00AD765B" w14:paraId="0827546A" w14:textId="77777777">
            <w:pPr>
              <w:rPr>
                <w:b/>
              </w:rPr>
            </w:pPr>
            <w:r>
              <w:rPr>
                <w:b/>
              </w:rPr>
              <w:t>[Page 1]</w:t>
            </w:r>
          </w:p>
          <w:p w:rsidR="00AD765B" w:rsidP="00AD765B" w14:paraId="67DE0BD2" w14:textId="77777777">
            <w:pPr>
              <w:rPr>
                <w:b/>
              </w:rPr>
            </w:pPr>
          </w:p>
          <w:p w:rsidR="00AD765B" w:rsidP="00AD765B" w14:paraId="4C7862A9" w14:textId="77777777">
            <w:pPr>
              <w:rPr>
                <w:b/>
              </w:rPr>
            </w:pPr>
            <w:r w:rsidRPr="00CD0DC3">
              <w:rPr>
                <w:b/>
              </w:rPr>
              <w:t>General Instructions</w:t>
            </w:r>
          </w:p>
          <w:p w:rsidR="00AD765B" w:rsidRPr="00CD0DC3" w:rsidP="00AD765B" w14:paraId="416DD266" w14:textId="77777777">
            <w:pPr>
              <w:rPr>
                <w:b/>
              </w:rPr>
            </w:pPr>
          </w:p>
          <w:p w:rsidR="00016C07" w:rsidP="003463DC" w14:paraId="028CAEE0" w14:textId="77777777">
            <w:pPr>
              <w:rPr>
                <w:b/>
                <w:bCs/>
              </w:rPr>
            </w:pPr>
            <w:r>
              <w:rPr>
                <w:b/>
                <w:bCs/>
              </w:rPr>
              <w:t>…</w:t>
            </w:r>
          </w:p>
          <w:p w:rsidR="00AD765B" w:rsidP="003463DC" w14:paraId="06863FD1" w14:textId="77777777">
            <w:pPr>
              <w:rPr>
                <w:b/>
                <w:bCs/>
              </w:rPr>
            </w:pPr>
          </w:p>
          <w:p w:rsidR="00AD765B" w:rsidRPr="00376EFD" w:rsidP="00AD765B" w14:paraId="313617C5" w14:textId="77777777">
            <w:pPr>
              <w:pStyle w:val="NoSpacing"/>
              <w:rPr>
                <w:color w:val="FF0000"/>
              </w:rPr>
            </w:pPr>
            <w:r w:rsidRPr="00376EFD">
              <w:rPr>
                <w:b/>
              </w:rPr>
              <w:t xml:space="preserve">Filing Fee.  </w:t>
            </w:r>
            <w:r w:rsidRPr="00376EFD">
              <w:rPr>
                <w:color w:val="FF0000"/>
              </w:rPr>
              <w:t>See Form G-1055, available at www.uscis.gov/forms, for specific information about the fees applicable to this form.</w:t>
            </w:r>
          </w:p>
          <w:p w:rsidR="00AD765B" w:rsidRPr="00AD765B" w:rsidP="00AD765B" w14:paraId="39AF3173" w14:textId="1CFFD87A">
            <w:pPr>
              <w:spacing w:before="100" w:beforeAutospacing="1" w:after="100" w:afterAutospacing="1" w:line="240" w:lineRule="exact"/>
              <w:rPr>
                <w:b/>
              </w:rPr>
            </w:pPr>
            <w:r w:rsidRPr="00AD765B">
              <w:rPr>
                <w:b/>
              </w:rPr>
              <w:t>[deleted]</w:t>
            </w:r>
          </w:p>
          <w:p w:rsidR="00AD765B" w:rsidP="00AD765B" w14:paraId="19E83BBB" w14:textId="77777777">
            <w:pPr>
              <w:spacing w:before="100" w:beforeAutospacing="1" w:after="100" w:afterAutospacing="1" w:line="240" w:lineRule="exact"/>
              <w:rPr>
                <w:b/>
                <w:color w:val="FF0000"/>
              </w:rPr>
            </w:pPr>
          </w:p>
          <w:p w:rsidR="00AD765B" w:rsidP="00AD765B" w14:paraId="58BB2258" w14:textId="77777777">
            <w:pPr>
              <w:spacing w:before="100" w:beforeAutospacing="1" w:after="100" w:afterAutospacing="1" w:line="240" w:lineRule="exact"/>
              <w:rPr>
                <w:b/>
                <w:color w:val="FF0000"/>
              </w:rPr>
            </w:pPr>
          </w:p>
          <w:p w:rsidR="00AD765B" w:rsidP="00AD765B" w14:paraId="0357BE5B" w14:textId="77777777">
            <w:pPr>
              <w:spacing w:before="100" w:beforeAutospacing="1" w:after="100" w:afterAutospacing="1" w:line="240" w:lineRule="exact"/>
              <w:rPr>
                <w:b/>
                <w:color w:val="FF0000"/>
              </w:rPr>
            </w:pPr>
          </w:p>
          <w:p w:rsidR="00AD765B" w:rsidP="00AD765B" w14:paraId="06307EFB" w14:textId="77777777">
            <w:pPr>
              <w:spacing w:before="100" w:beforeAutospacing="1" w:after="100" w:afterAutospacing="1" w:line="240" w:lineRule="exact"/>
              <w:rPr>
                <w:b/>
                <w:color w:val="FF0000"/>
              </w:rPr>
            </w:pPr>
          </w:p>
          <w:p w:rsidR="00AD765B" w:rsidP="00AD765B" w14:paraId="1D32BC6B" w14:textId="77777777">
            <w:pPr>
              <w:spacing w:before="100" w:beforeAutospacing="1" w:after="100" w:afterAutospacing="1" w:line="240" w:lineRule="exact"/>
              <w:rPr>
                <w:b/>
                <w:color w:val="FF0000"/>
              </w:rPr>
            </w:pPr>
          </w:p>
          <w:p w:rsidR="00AD765B" w:rsidP="00AD765B" w14:paraId="5E534D28" w14:textId="77777777">
            <w:pPr>
              <w:spacing w:before="100" w:beforeAutospacing="1" w:after="100" w:afterAutospacing="1" w:line="240" w:lineRule="exact"/>
              <w:rPr>
                <w:b/>
                <w:color w:val="FF0000"/>
              </w:rPr>
            </w:pPr>
          </w:p>
          <w:p w:rsidR="00AD765B" w:rsidP="00AD765B" w14:paraId="033ABA56" w14:textId="04864280">
            <w:pPr>
              <w:pStyle w:val="NoSpacing"/>
            </w:pPr>
            <w:r w:rsidRPr="00376EFD">
              <w:rPr>
                <w:b/>
                <w:color w:val="FF0000"/>
              </w:rPr>
              <w:t>Evidence.</w:t>
            </w:r>
            <w:r w:rsidRPr="00376EFD">
              <w:rPr>
                <w:color w:val="FF0000"/>
              </w:rPr>
              <w:t xml:space="preserve">  </w:t>
            </w:r>
            <w:r w:rsidRPr="000E1BD8">
              <w:t xml:space="preserve">At the time of filing, you must submit all evidence and supporting documentation listed in the </w:t>
            </w:r>
            <w:r w:rsidRPr="00DE55F1">
              <w:rPr>
                <w:b/>
              </w:rPr>
              <w:t>What Evidence Must You Submit</w:t>
            </w:r>
            <w:r w:rsidRPr="000E1BD8">
              <w:t xml:space="preserve"> and/or </w:t>
            </w:r>
            <w:r w:rsidRPr="00DE55F1">
              <w:rPr>
                <w:b/>
              </w:rPr>
              <w:t>Specific Instructions</w:t>
            </w:r>
            <w:r w:rsidRPr="000E1BD8">
              <w:t xml:space="preserve"> sections of these Instructions.</w:t>
            </w:r>
          </w:p>
          <w:p w:rsidR="00AD765B" w:rsidP="00AD765B" w14:paraId="2DB1EBA3" w14:textId="56A2AF84">
            <w:pPr>
              <w:pStyle w:val="NoSpacing"/>
            </w:pPr>
          </w:p>
          <w:p w:rsidR="00AD765B" w:rsidRPr="00AD765B" w:rsidP="00AD765B" w14:paraId="3A342CB3" w14:textId="669218EE">
            <w:pPr>
              <w:pStyle w:val="NoSpacing"/>
              <w:rPr>
                <w:b/>
                <w:bCs/>
              </w:rPr>
            </w:pPr>
            <w:r>
              <w:rPr>
                <w:b/>
                <w:bCs/>
              </w:rPr>
              <w:t>…</w:t>
            </w:r>
          </w:p>
          <w:p w:rsidR="00AD765B" w:rsidRPr="00AD765B" w:rsidP="003463DC" w14:paraId="20CFEB2A" w14:textId="6A1D7108">
            <w:pPr>
              <w:rPr>
                <w:b/>
                <w:bCs/>
              </w:rPr>
            </w:pPr>
          </w:p>
        </w:tc>
      </w:tr>
      <w:tr w14:paraId="78FAAC5D" w14:textId="77777777" w:rsidTr="002D6271">
        <w:tblPrEx>
          <w:tblW w:w="10998" w:type="dxa"/>
          <w:tblLayout w:type="fixed"/>
          <w:tblLook w:val="01E0"/>
        </w:tblPrEx>
        <w:tc>
          <w:tcPr>
            <w:tcW w:w="2808" w:type="dxa"/>
          </w:tcPr>
          <w:p w:rsidR="003E13D0" w:rsidRPr="004B3E2B" w:rsidP="003463DC" w14:paraId="3E8A3101" w14:textId="77777777">
            <w:pPr>
              <w:rPr>
                <w:b/>
                <w:sz w:val="24"/>
                <w:szCs w:val="24"/>
              </w:rPr>
            </w:pPr>
            <w:r>
              <w:rPr>
                <w:b/>
                <w:sz w:val="24"/>
                <w:szCs w:val="24"/>
              </w:rPr>
              <w:t xml:space="preserve">Pages 6-7, </w:t>
            </w:r>
            <w:r w:rsidRPr="003E13D0">
              <w:rPr>
                <w:b/>
                <w:sz w:val="24"/>
                <w:szCs w:val="24"/>
              </w:rPr>
              <w:t>What Evidence Must You Submit?</w:t>
            </w:r>
          </w:p>
        </w:tc>
        <w:tc>
          <w:tcPr>
            <w:tcW w:w="4095" w:type="dxa"/>
          </w:tcPr>
          <w:p w:rsidR="003E13D0" w:rsidP="003E13D0" w14:paraId="5686CE8D" w14:textId="77777777">
            <w:pPr>
              <w:rPr>
                <w:b/>
              </w:rPr>
            </w:pPr>
            <w:r w:rsidRPr="00CD0DC3">
              <w:rPr>
                <w:b/>
              </w:rPr>
              <w:t>[Page 6]</w:t>
            </w:r>
          </w:p>
          <w:p w:rsidR="003E13D0" w:rsidRPr="00CD0DC3" w:rsidP="003E13D0" w14:paraId="0CAED33D" w14:textId="77777777">
            <w:pPr>
              <w:rPr>
                <w:b/>
              </w:rPr>
            </w:pPr>
          </w:p>
          <w:p w:rsidR="003E13D0" w:rsidP="003E13D0" w14:paraId="29EA80BC" w14:textId="77777777">
            <w:pPr>
              <w:rPr>
                <w:b/>
              </w:rPr>
            </w:pPr>
            <w:r w:rsidRPr="00CD0DC3">
              <w:rPr>
                <w:b/>
              </w:rPr>
              <w:t>What Evidence Must You Submit?</w:t>
            </w:r>
          </w:p>
          <w:p w:rsidR="003E13D0" w:rsidRPr="00CD0DC3" w:rsidP="003E13D0" w14:paraId="24598144" w14:textId="77777777">
            <w:pPr>
              <w:rPr>
                <w:b/>
              </w:rPr>
            </w:pPr>
          </w:p>
          <w:p w:rsidR="00AD765B" w:rsidP="003E13D0" w14:paraId="1BD5D0B0" w14:textId="77777777">
            <w:pPr>
              <w:rPr>
                <w:b/>
              </w:rPr>
            </w:pPr>
            <w:r>
              <w:rPr>
                <w:b/>
              </w:rPr>
              <w:t>…</w:t>
            </w:r>
          </w:p>
          <w:p w:rsidR="00AD765B" w:rsidP="003E13D0" w14:paraId="2B6B615A" w14:textId="77777777">
            <w:pPr>
              <w:rPr>
                <w:b/>
              </w:rPr>
            </w:pPr>
          </w:p>
          <w:p w:rsidR="003E13D0" w:rsidP="003E13D0" w14:paraId="41270378" w14:textId="77777777">
            <w:r w:rsidRPr="00CD0DC3">
              <w:rPr>
                <w:b/>
              </w:rPr>
              <w:t>(2)</w:t>
            </w:r>
            <w:r w:rsidRPr="00CD0DC3">
              <w:t xml:space="preserve">  A copy of any previously issued Form I-192 decisions (favorable or otherwise).</w:t>
            </w:r>
          </w:p>
          <w:p w:rsidR="003E13D0" w:rsidRPr="005034F2" w:rsidP="003463DC" w14:paraId="10BCE34B" w14:textId="77777777">
            <w:pPr>
              <w:rPr>
                <w:b/>
              </w:rPr>
            </w:pPr>
          </w:p>
        </w:tc>
        <w:tc>
          <w:tcPr>
            <w:tcW w:w="4095" w:type="dxa"/>
          </w:tcPr>
          <w:p w:rsidR="003E13D0" w:rsidP="003463DC" w14:paraId="0ADC397F" w14:textId="77777777">
            <w:pPr>
              <w:rPr>
                <w:b/>
              </w:rPr>
            </w:pPr>
            <w:r>
              <w:rPr>
                <w:b/>
              </w:rPr>
              <w:t>[Page 6]</w:t>
            </w:r>
          </w:p>
          <w:p w:rsidR="00AD765B" w:rsidP="003463DC" w14:paraId="4FCFA42E" w14:textId="77777777">
            <w:pPr>
              <w:rPr>
                <w:b/>
              </w:rPr>
            </w:pPr>
          </w:p>
          <w:p w:rsidR="00AD765B" w:rsidP="003463DC" w14:paraId="1989EE6C" w14:textId="77777777">
            <w:pPr>
              <w:rPr>
                <w:b/>
              </w:rPr>
            </w:pPr>
            <w:r>
              <w:rPr>
                <w:b/>
              </w:rPr>
              <w:t>What Evidence Must You Submit?</w:t>
            </w:r>
          </w:p>
          <w:p w:rsidR="00AD765B" w:rsidP="003463DC" w14:paraId="34FA1B59" w14:textId="77777777">
            <w:pPr>
              <w:rPr>
                <w:b/>
              </w:rPr>
            </w:pPr>
          </w:p>
          <w:p w:rsidR="00AD765B" w:rsidP="003463DC" w14:paraId="55213E17" w14:textId="77777777">
            <w:pPr>
              <w:rPr>
                <w:bCs/>
              </w:rPr>
            </w:pPr>
            <w:r>
              <w:rPr>
                <w:b/>
              </w:rPr>
              <w:t>…</w:t>
            </w:r>
          </w:p>
          <w:p w:rsidR="00AD765B" w:rsidP="003463DC" w14:paraId="01919E09" w14:textId="77777777">
            <w:pPr>
              <w:rPr>
                <w:bCs/>
              </w:rPr>
            </w:pPr>
          </w:p>
          <w:p w:rsidR="00AD765B" w:rsidRPr="00376EFD" w:rsidP="00AD765B" w14:paraId="236BA20C" w14:textId="77777777">
            <w:pPr>
              <w:pStyle w:val="NoSpacing"/>
              <w:rPr>
                <w:color w:val="FF0000"/>
              </w:rPr>
            </w:pPr>
            <w:r w:rsidRPr="00C03328">
              <w:rPr>
                <w:b/>
              </w:rPr>
              <w:t>(2)</w:t>
            </w:r>
            <w:r>
              <w:t xml:space="preserve">  </w:t>
            </w:r>
            <w:r w:rsidRPr="000E1BD8">
              <w:t xml:space="preserve">A copy of any previously issued Form I-192 decisions (favorable or </w:t>
            </w:r>
            <w:r w:rsidRPr="00376EFD">
              <w:rPr>
                <w:color w:val="FF0000"/>
              </w:rPr>
              <w:t>otherwise).</w:t>
            </w:r>
          </w:p>
          <w:p w:rsidR="00AD765B" w:rsidRPr="00AD765B" w:rsidP="003463DC" w14:paraId="39687FC6" w14:textId="7757E24D">
            <w:pPr>
              <w:rPr>
                <w:bCs/>
              </w:rPr>
            </w:pPr>
          </w:p>
        </w:tc>
      </w:tr>
      <w:tr w14:paraId="6111CB8E" w14:textId="77777777" w:rsidTr="002D6271">
        <w:tblPrEx>
          <w:tblW w:w="10998" w:type="dxa"/>
          <w:tblLayout w:type="fixed"/>
          <w:tblLook w:val="01E0"/>
        </w:tblPrEx>
        <w:tc>
          <w:tcPr>
            <w:tcW w:w="2808" w:type="dxa"/>
          </w:tcPr>
          <w:p w:rsidR="003E13D0" w:rsidRPr="004B3E2B" w:rsidP="003463DC" w14:paraId="43B35908" w14:textId="77777777">
            <w:pPr>
              <w:rPr>
                <w:b/>
                <w:sz w:val="24"/>
                <w:szCs w:val="24"/>
              </w:rPr>
            </w:pPr>
            <w:r>
              <w:rPr>
                <w:b/>
                <w:sz w:val="24"/>
                <w:szCs w:val="24"/>
              </w:rPr>
              <w:t xml:space="preserve">Pages 8-9, </w:t>
            </w:r>
            <w:r w:rsidRPr="003E13D0">
              <w:rPr>
                <w:b/>
                <w:sz w:val="24"/>
                <w:szCs w:val="24"/>
              </w:rPr>
              <w:t>What Is the Filing Fee?</w:t>
            </w:r>
          </w:p>
        </w:tc>
        <w:tc>
          <w:tcPr>
            <w:tcW w:w="4095" w:type="dxa"/>
          </w:tcPr>
          <w:p w:rsidR="003E13D0" w:rsidP="003E13D0" w14:paraId="526B5B73" w14:textId="77777777">
            <w:pPr>
              <w:rPr>
                <w:b/>
              </w:rPr>
            </w:pPr>
            <w:r w:rsidRPr="00CD0DC3">
              <w:rPr>
                <w:b/>
              </w:rPr>
              <w:t>[Page 8]</w:t>
            </w:r>
          </w:p>
          <w:p w:rsidR="003E13D0" w:rsidRPr="00CD0DC3" w:rsidP="003E13D0" w14:paraId="7BA038EB" w14:textId="77777777">
            <w:pPr>
              <w:rPr>
                <w:b/>
              </w:rPr>
            </w:pPr>
          </w:p>
          <w:p w:rsidR="003E13D0" w:rsidP="003E13D0" w14:paraId="4CB49006" w14:textId="77777777">
            <w:pPr>
              <w:rPr>
                <w:b/>
              </w:rPr>
            </w:pPr>
            <w:r w:rsidRPr="00CD0DC3">
              <w:rPr>
                <w:b/>
              </w:rPr>
              <w:t>What Is the Filing Fee?</w:t>
            </w:r>
          </w:p>
          <w:p w:rsidR="003E13D0" w:rsidRPr="00CD0DC3" w:rsidP="003E13D0" w14:paraId="46060B60" w14:textId="77777777">
            <w:pPr>
              <w:rPr>
                <w:b/>
              </w:rPr>
            </w:pPr>
          </w:p>
          <w:p w:rsidR="003E13D0" w:rsidP="003E13D0" w14:paraId="70EF2981" w14:textId="77777777">
            <w:r w:rsidRPr="00CD0DC3">
              <w:t xml:space="preserve">The filing fee for Form I-192 depends on the agency that makes the decision on your application.  </w:t>
            </w:r>
          </w:p>
          <w:p w:rsidR="003E13D0" w:rsidRPr="00CD0DC3" w:rsidP="003E13D0" w14:paraId="22182C95" w14:textId="77777777"/>
          <w:p w:rsidR="003E13D0" w:rsidP="003E13D0" w14:paraId="14730734" w14:textId="77777777">
            <w:pPr>
              <w:rPr>
                <w:b/>
              </w:rPr>
            </w:pPr>
            <w:r w:rsidRPr="00CD0DC3">
              <w:rPr>
                <w:b/>
              </w:rPr>
              <w:t>1.  If filing with USCIS, the filing fee for Form I-192 is $930.</w:t>
            </w:r>
          </w:p>
          <w:p w:rsidR="003E13D0" w:rsidRPr="00CD0DC3" w:rsidP="003E13D0" w14:paraId="1BE81CC6" w14:textId="77777777">
            <w:pPr>
              <w:rPr>
                <w:b/>
              </w:rPr>
            </w:pPr>
          </w:p>
          <w:p w:rsidR="003E13D0" w:rsidP="003E13D0" w14:paraId="32A4AB53" w14:textId="77777777">
            <w:pPr>
              <w:rPr>
                <w:b/>
              </w:rPr>
            </w:pPr>
            <w:r w:rsidRPr="00CD0DC3">
              <w:rPr>
                <w:b/>
              </w:rPr>
              <w:t>2.  If filing with CBP, the filing fee for Form I-192 is $585.</w:t>
            </w:r>
          </w:p>
          <w:p w:rsidR="003E13D0" w:rsidRPr="00CD0DC3" w:rsidP="003E13D0" w14:paraId="724D6F5C" w14:textId="77777777">
            <w:pPr>
              <w:rPr>
                <w:b/>
              </w:rPr>
            </w:pPr>
          </w:p>
          <w:p w:rsidR="003E13D0" w:rsidP="003E13D0" w14:paraId="1FB5FEF4" w14:textId="77777777">
            <w:r w:rsidRPr="00CD0DC3">
              <w:t xml:space="preserve">A fee waiver request will be considered in accordance with 8 CFR 103.7(c) for the following individuals: </w:t>
            </w:r>
          </w:p>
          <w:p w:rsidR="003E13D0" w:rsidRPr="00CD0DC3" w:rsidP="003E13D0" w14:paraId="2402AB16" w14:textId="77777777"/>
          <w:p w:rsidR="003E13D0" w:rsidP="003E13D0" w14:paraId="156A39AB" w14:textId="77777777">
            <w:r w:rsidRPr="00CD0DC3">
              <w:rPr>
                <w:b/>
              </w:rPr>
              <w:t>1.</w:t>
            </w:r>
            <w:r w:rsidRPr="00CD0DC3">
              <w:t xml:space="preserve">  An applicant for </w:t>
            </w:r>
            <w:r w:rsidRPr="00CD0DC3">
              <w:rPr>
                <w:b/>
              </w:rPr>
              <w:t>T nonimmigrant</w:t>
            </w:r>
            <w:r w:rsidRPr="00CD0DC3">
              <w:t xml:space="preserve"> status; and </w:t>
            </w:r>
          </w:p>
          <w:p w:rsidR="003E13D0" w:rsidRPr="00CD0DC3" w:rsidP="003E13D0" w14:paraId="27332452" w14:textId="77777777"/>
          <w:p w:rsidR="003E13D0" w:rsidP="003E13D0" w14:paraId="70053767" w14:textId="77777777">
            <w:r w:rsidRPr="00CD0DC3">
              <w:rPr>
                <w:b/>
              </w:rPr>
              <w:t>2.</w:t>
            </w:r>
            <w:r w:rsidRPr="00CD0DC3">
              <w:t xml:space="preserve">  A petitioner for </w:t>
            </w:r>
            <w:r w:rsidRPr="00CD0DC3">
              <w:rPr>
                <w:b/>
              </w:rPr>
              <w:t>U nonimmigrant</w:t>
            </w:r>
            <w:r w:rsidRPr="00CD0DC3">
              <w:t xml:space="preserve"> status. </w:t>
            </w:r>
          </w:p>
          <w:p w:rsidR="003E13D0" w:rsidRPr="00CD0DC3" w:rsidP="003E13D0" w14:paraId="132B4D8D" w14:textId="77777777"/>
          <w:p w:rsidR="003E13D0" w:rsidP="003E13D0" w14:paraId="7F4AD9AF" w14:textId="77777777">
            <w:r w:rsidRPr="00CD0DC3">
              <w:rPr>
                <w:b/>
              </w:rPr>
              <w:t>NOTE:</w:t>
            </w:r>
            <w:r w:rsidRPr="00CD0DC3">
              <w:t xml:space="preserve">  The filing fee is not refundable, regardless of any action USCIS takes on this application.  </w:t>
            </w:r>
            <w:r w:rsidRPr="00CD0DC3">
              <w:rPr>
                <w:b/>
              </w:rPr>
              <w:t>DO NOT MAIL CASH.</w:t>
            </w:r>
            <w:r w:rsidRPr="00CD0DC3">
              <w:t xml:space="preserve">  You must submit all fees in the exact amount. </w:t>
            </w:r>
          </w:p>
          <w:p w:rsidR="003E13D0" w:rsidRPr="00CD0DC3" w:rsidP="003E13D0" w14:paraId="758E0901" w14:textId="77777777"/>
          <w:p w:rsidR="003E13D0" w:rsidP="003E13D0" w14:paraId="64FC6412" w14:textId="77777777">
            <w:pPr>
              <w:rPr>
                <w:b/>
              </w:rPr>
            </w:pPr>
            <w:r w:rsidRPr="00CD0DC3">
              <w:rPr>
                <w:b/>
              </w:rPr>
              <w:t xml:space="preserve">If you are applying to USCIS, use the following guidelines when you prepare your check or money order for the Form I-192 filing fee: </w:t>
            </w:r>
          </w:p>
          <w:p w:rsidR="003E13D0" w:rsidRPr="00CD0DC3" w:rsidP="003E13D0" w14:paraId="4197F85B" w14:textId="77777777">
            <w:pPr>
              <w:rPr>
                <w:b/>
              </w:rPr>
            </w:pPr>
          </w:p>
          <w:p w:rsidR="003E13D0" w:rsidP="003E13D0" w14:paraId="7E1F9186" w14:textId="77777777">
            <w:r w:rsidRPr="00CD0DC3">
              <w:rPr>
                <w:b/>
              </w:rPr>
              <w:t>1.</w:t>
            </w:r>
            <w:r w:rsidRPr="00CD0DC3">
              <w:t xml:space="preserve">  The check or money order must be drawn on a bank or other financial institution located in the United States and must be payable in U.S. currency; </w:t>
            </w:r>
            <w:r w:rsidRPr="00CD0DC3">
              <w:rPr>
                <w:b/>
              </w:rPr>
              <w:t>and</w:t>
            </w:r>
            <w:r w:rsidRPr="00CD0DC3">
              <w:t xml:space="preserve"> </w:t>
            </w:r>
          </w:p>
          <w:p w:rsidR="003E13D0" w:rsidRPr="00CD0DC3" w:rsidP="003E13D0" w14:paraId="1C1EB30C" w14:textId="77777777"/>
          <w:p w:rsidR="003E13D0" w:rsidP="003E13D0" w14:paraId="60C7A674" w14:textId="77777777">
            <w:r w:rsidRPr="00CD0DC3">
              <w:rPr>
                <w:b/>
              </w:rPr>
              <w:t>2.</w:t>
            </w:r>
            <w:r w:rsidRPr="00CD0DC3">
              <w:t xml:space="preserve">  Make the check or money order payable to </w:t>
            </w:r>
            <w:r w:rsidRPr="00CD0DC3">
              <w:rPr>
                <w:b/>
              </w:rPr>
              <w:t>U.S. Department of Homeland Security</w:t>
            </w:r>
            <w:r w:rsidRPr="00CD0DC3">
              <w:t xml:space="preserve">. </w:t>
            </w:r>
          </w:p>
          <w:p w:rsidR="003E13D0" w:rsidRPr="00CD0DC3" w:rsidP="003E13D0" w14:paraId="66499AD6" w14:textId="77777777"/>
          <w:p w:rsidR="003E13D0" w:rsidP="003E13D0" w14:paraId="30C5F6C2" w14:textId="77777777">
            <w:r w:rsidRPr="00CD0DC3">
              <w:rPr>
                <w:b/>
              </w:rPr>
              <w:t>3.  NOTE:</w:t>
            </w:r>
            <w:r w:rsidRPr="00CD0DC3">
              <w:t xml:space="preserve">  Spell out U.S. Department of Homeland Security; do not use the initials “USDHS” or “DHS.” </w:t>
            </w:r>
          </w:p>
          <w:p w:rsidR="003E13D0" w:rsidRPr="00CD0DC3" w:rsidP="003E13D0" w14:paraId="35984359" w14:textId="77777777"/>
          <w:p w:rsidR="003E13D0" w:rsidP="003E13D0" w14:paraId="2D5C8320" w14:textId="77777777">
            <w:r w:rsidRPr="00CD0DC3">
              <w:rPr>
                <w:b/>
              </w:rPr>
              <w:t>4.</w:t>
            </w:r>
            <w:r w:rsidRPr="00CD0DC3">
              <w:t xml:space="preserve">  If you live outside the United States, contact the nearest U.S. Embassy or U.S. Consulate for instructions on the method of payment. </w:t>
            </w:r>
          </w:p>
          <w:p w:rsidR="003E13D0" w:rsidRPr="00CD0DC3" w:rsidP="003E13D0" w14:paraId="511F3BA4" w14:textId="77777777"/>
          <w:p w:rsidR="003E13D0" w:rsidP="003E13D0" w14:paraId="363FD453" w14:textId="77777777">
            <w:r w:rsidRPr="00CD0DC3">
              <w:rPr>
                <w:b/>
              </w:rPr>
              <w:t>Notice to Those Paying by Check.</w:t>
            </w:r>
            <w:r w:rsidRPr="00CD0DC3">
              <w:t xml:space="preserve">  If you send USCIS a check, we will convert it into an electronic funds transfer (EFT).   This means we will copy your check and use the account information on it to electronically debit your account </w:t>
            </w:r>
            <w:r w:rsidRPr="00CD0DC3">
              <w:t>for the amount of</w:t>
            </w:r>
            <w:r w:rsidRPr="00CD0DC3">
              <w:t xml:space="preserve"> the check.  The debit from your account will usually take 24 hours and your bank will show it on your regular account statement.</w:t>
            </w:r>
          </w:p>
          <w:p w:rsidR="003E13D0" w:rsidRPr="00CD0DC3" w:rsidP="003E13D0" w14:paraId="49C15483" w14:textId="77777777"/>
          <w:p w:rsidR="003E13D0" w:rsidP="003E13D0" w14:paraId="18D3EFB2" w14:textId="77777777">
            <w:r w:rsidRPr="00CD0DC3">
              <w:t xml:space="preserve">You will not receive your original check back.  We will destroy your original </w:t>
            </w:r>
            <w:r w:rsidRPr="00CD0DC3">
              <w:t>check, but</w:t>
            </w:r>
            <w:r w:rsidRPr="00CD0DC3">
              <w:t xml:space="preserve">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 </w:t>
            </w:r>
          </w:p>
          <w:p w:rsidR="003E13D0" w:rsidRPr="00CD0DC3" w:rsidP="003E13D0" w14:paraId="159F4BCB" w14:textId="77777777"/>
          <w:p w:rsidR="003E13D0" w:rsidP="003E13D0" w14:paraId="1B2B7334" w14:textId="77777777">
            <w:pPr>
              <w:rPr>
                <w:b/>
              </w:rPr>
            </w:pPr>
            <w:r w:rsidRPr="00CD0DC3">
              <w:rPr>
                <w:b/>
              </w:rPr>
              <w:t xml:space="preserve">If you are applying to CBP, use the following guidelines when you prepare your check or money order for the Form I-192 filing fee: </w:t>
            </w:r>
          </w:p>
          <w:p w:rsidR="003E13D0" w:rsidRPr="00CD0DC3" w:rsidP="003E13D0" w14:paraId="6CEF5E2A" w14:textId="77777777">
            <w:pPr>
              <w:rPr>
                <w:b/>
              </w:rPr>
            </w:pPr>
          </w:p>
          <w:p w:rsidR="003E13D0" w:rsidP="003E13D0" w14:paraId="35FC6E04" w14:textId="2A69F358">
            <w:r w:rsidRPr="00CD0DC3">
              <w:rPr>
                <w:b/>
              </w:rPr>
              <w:t xml:space="preserve">1.  </w:t>
            </w:r>
            <w:r w:rsidRPr="00CD0DC3">
              <w:t xml:space="preserve">The check or money order must be made payable to </w:t>
            </w:r>
            <w:r w:rsidRPr="00CD0DC3">
              <w:rPr>
                <w:b/>
              </w:rPr>
              <w:t>Customs and Border Protection</w:t>
            </w:r>
            <w:r w:rsidRPr="00CD0DC3">
              <w:t xml:space="preserve">.  The check or money order must be drawn on a bank or other financial institution located in the United States and must be payable in U.S. currency.  Certain CBP-designated Ports-of-Entry may accept payment in the form of cash or credit cards. </w:t>
            </w:r>
          </w:p>
          <w:p w:rsidR="003E13D0" w:rsidRPr="00CD0DC3" w:rsidP="003E13D0" w14:paraId="30155390" w14:textId="77777777"/>
          <w:p w:rsidR="003E13D0" w:rsidP="003E13D0" w14:paraId="3D33996C" w14:textId="3DA952AE">
            <w:r w:rsidRPr="00CD0DC3">
              <w:t>We recommend that you contact the CBP Port-of-Entry where you intend to be processed for payment instructions.  Please visit</w:t>
            </w:r>
            <w:r>
              <w:t xml:space="preserve"> the CBP website at </w:t>
            </w:r>
            <w:hyperlink r:id="rId7" w:history="1">
              <w:r w:rsidRPr="00CD0DC3">
                <w:rPr>
                  <w:rStyle w:val="Hyperlink"/>
                  <w:b/>
                </w:rPr>
                <w:t>www.cbp.gov</w:t>
              </w:r>
            </w:hyperlink>
            <w:r>
              <w:t xml:space="preserve"> </w:t>
            </w:r>
            <w:r w:rsidRPr="00CD0DC3">
              <w:t xml:space="preserve">(go to the search box and type “Form I-192,” “I-192,” “192,” or “waiver”). </w:t>
            </w:r>
          </w:p>
          <w:p w:rsidR="003E13D0" w:rsidRPr="00CD0DC3" w:rsidP="003E13D0" w14:paraId="7F91A377" w14:textId="77777777"/>
          <w:p w:rsidR="003E13D0" w:rsidP="003E13D0" w14:paraId="11390744" w14:textId="58876994">
            <w:r w:rsidRPr="00CD0DC3">
              <w:rPr>
                <w:b/>
              </w:rPr>
              <w:t xml:space="preserve">2.  Special Instructions for Citizens of Palau, the Federated States of </w:t>
            </w:r>
            <w:r w:rsidRPr="00CD0DC3">
              <w:rPr>
                <w:b/>
              </w:rPr>
              <w:t>Micronesia, or the Marshall Islands.</w:t>
            </w:r>
            <w:r w:rsidRPr="00CD0DC3">
              <w:t xml:space="preserve">  You may contact the nearest U.S. Embassy or U.S. Consulate to receive payment instructions.  You may also receive instructions by emailing the CBP/Admissibility Review Office (ARO) at: </w:t>
            </w:r>
            <w:hyperlink r:id="rId8" w:history="1">
              <w:r w:rsidRPr="004B5BD5" w:rsidR="00260B59">
                <w:rPr>
                  <w:rStyle w:val="Hyperlink"/>
                  <w:b/>
                  <w:bCs/>
                </w:rPr>
                <w:t>aro.inquiry.waiver@cbp.dhs.gov</w:t>
              </w:r>
            </w:hyperlink>
            <w:r w:rsidRPr="00CD0DC3">
              <w:rPr>
                <w:b/>
              </w:rPr>
              <w:t>.</w:t>
            </w:r>
            <w:r w:rsidRPr="00CD0DC3">
              <w:t xml:space="preserve"> </w:t>
            </w:r>
          </w:p>
          <w:p w:rsidR="003E13D0" w:rsidP="003E13D0" w14:paraId="53D87912" w14:textId="77777777"/>
          <w:p w:rsidR="003E13D0" w:rsidRPr="00CD0DC3" w:rsidP="003E13D0" w14:paraId="32A97850" w14:textId="77777777"/>
          <w:p w:rsidR="003E13D0" w:rsidP="003E13D0" w14:paraId="2A79678F" w14:textId="77777777">
            <w:pPr>
              <w:rPr>
                <w:b/>
              </w:rPr>
            </w:pPr>
            <w:r w:rsidRPr="00CD0DC3">
              <w:rPr>
                <w:b/>
              </w:rPr>
              <w:t>[Page 9]</w:t>
            </w:r>
          </w:p>
          <w:p w:rsidR="003E13D0" w:rsidRPr="00CD0DC3" w:rsidP="003E13D0" w14:paraId="0E86B244" w14:textId="77777777">
            <w:pPr>
              <w:rPr>
                <w:b/>
              </w:rPr>
            </w:pPr>
          </w:p>
          <w:p w:rsidR="003E13D0" w:rsidP="003E13D0" w14:paraId="6071A1F5" w14:textId="77777777">
            <w:pPr>
              <w:rPr>
                <w:b/>
              </w:rPr>
            </w:pPr>
            <w:r w:rsidRPr="00CD0DC3">
              <w:rPr>
                <w:b/>
              </w:rPr>
              <w:t xml:space="preserve">How To Check If </w:t>
            </w:r>
            <w:r w:rsidRPr="00CD0DC3">
              <w:rPr>
                <w:b/>
              </w:rPr>
              <w:t>The</w:t>
            </w:r>
            <w:r w:rsidRPr="00CD0DC3">
              <w:rPr>
                <w:b/>
              </w:rPr>
              <w:t xml:space="preserve"> Fees Are Correct </w:t>
            </w:r>
          </w:p>
          <w:p w:rsidR="003E13D0" w:rsidRPr="00CD0DC3" w:rsidP="003E13D0" w14:paraId="025F2A3F" w14:textId="77777777">
            <w:pPr>
              <w:rPr>
                <w:b/>
              </w:rPr>
            </w:pPr>
          </w:p>
          <w:p w:rsidR="003E13D0" w:rsidP="003E13D0" w14:paraId="17E45821" w14:textId="77777777">
            <w:r w:rsidRPr="00CD0DC3">
              <w:t xml:space="preserve">Form I-192’s filing fee is current as of the edition date in the lower left corner of this page.  However, because USCIS fees change periodically, you can verify that the fee is correct by following one of the steps below. </w:t>
            </w:r>
          </w:p>
          <w:p w:rsidR="003E13D0" w:rsidRPr="00CD0DC3" w:rsidP="003E13D0" w14:paraId="2E15A808" w14:textId="77777777"/>
          <w:p w:rsidR="003E13D0" w:rsidP="003E13D0" w14:paraId="0FDC14AC" w14:textId="2EE9271A">
            <w:r w:rsidRPr="00CD0DC3">
              <w:rPr>
                <w:b/>
              </w:rPr>
              <w:t xml:space="preserve">1.  </w:t>
            </w:r>
            <w:r w:rsidRPr="00CD0DC3">
              <w:t xml:space="preserve">Visit the USCIS website at </w:t>
            </w:r>
            <w:hyperlink r:id="rId9" w:history="1">
              <w:r w:rsidRPr="00260B59" w:rsidR="00260B59">
                <w:rPr>
                  <w:rStyle w:val="Hyperlink"/>
                  <w:b/>
                  <w:bCs/>
                </w:rPr>
                <w:t>www.uscis.gov</w:t>
              </w:r>
            </w:hyperlink>
            <w:r w:rsidRPr="00CD0DC3">
              <w:t xml:space="preserve">, select “FORMS,” and check the appropriate fee; or </w:t>
            </w:r>
          </w:p>
          <w:p w:rsidR="003E13D0" w:rsidRPr="00CD0DC3" w:rsidP="003E13D0" w14:paraId="0911D531" w14:textId="77777777"/>
          <w:p w:rsidR="003E13D0" w:rsidP="003E13D0" w14:paraId="0C2C6FF4" w14:textId="77777777">
            <w:r w:rsidRPr="00CD0DC3">
              <w:rPr>
                <w:b/>
              </w:rPr>
              <w:t xml:space="preserve">2.  </w:t>
            </w:r>
            <w:r w:rsidRPr="00CD0DC3">
              <w:t xml:space="preserve">Call the USCIS National Customer Service Center at </w:t>
            </w:r>
            <w:r w:rsidRPr="00CD0DC3">
              <w:rPr>
                <w:b/>
              </w:rPr>
              <w:t>1-800-375-5283</w:t>
            </w:r>
            <w:r w:rsidRPr="00CD0DC3">
              <w:t xml:space="preserve"> and ask for fee information.  For TTY (deaf or hard of hearing) call:  </w:t>
            </w:r>
            <w:r w:rsidRPr="00CD0DC3">
              <w:rPr>
                <w:b/>
              </w:rPr>
              <w:t>1-800-767-1833</w:t>
            </w:r>
            <w:r w:rsidRPr="00CD0DC3">
              <w:t xml:space="preserve">. </w:t>
            </w:r>
          </w:p>
          <w:p w:rsidR="003E13D0" w:rsidRPr="00CD0DC3" w:rsidP="003E13D0" w14:paraId="1FCF8B21" w14:textId="77777777"/>
          <w:p w:rsidR="003E13D0" w:rsidP="003E13D0" w14:paraId="78194042" w14:textId="77777777">
            <w:pPr>
              <w:rPr>
                <w:b/>
              </w:rPr>
            </w:pPr>
            <w:r w:rsidRPr="00CD0DC3">
              <w:rPr>
                <w:b/>
              </w:rPr>
              <w:t xml:space="preserve">Fee Waiver - USCIS Applications Only </w:t>
            </w:r>
          </w:p>
          <w:p w:rsidR="003E13D0" w:rsidRPr="00CD0DC3" w:rsidP="003E13D0" w14:paraId="7BC32AEB" w14:textId="77777777">
            <w:pPr>
              <w:rPr>
                <w:b/>
              </w:rPr>
            </w:pPr>
          </w:p>
          <w:p w:rsidR="003E13D0" w:rsidP="003E13D0" w14:paraId="09527ED2" w14:textId="77777777">
            <w:r w:rsidRPr="00CD0DC3">
              <w:t xml:space="preserve">You may be eligible for a fee waiver under 8 CFR 103.7(c).  If you believe you are eligible for a fee waiver, complete Form I-912, Request for Fee Waiver, and submit it and any required evidence of your inability to pay the filing fee with this application.  You can review the fee waiver guidance at </w:t>
            </w:r>
            <w:hyperlink r:id="rId10" w:history="1">
              <w:r w:rsidRPr="00CD0DC3">
                <w:rPr>
                  <w:rStyle w:val="Hyperlink"/>
                  <w:b/>
                </w:rPr>
                <w:t>www.uscis.gov/feewaiver</w:t>
              </w:r>
            </w:hyperlink>
            <w:r w:rsidRPr="00CD0DC3">
              <w:rPr>
                <w:b/>
              </w:rPr>
              <w:t>.</w:t>
            </w:r>
            <w:r w:rsidRPr="00CD0DC3">
              <w:t xml:space="preserve"> </w:t>
            </w:r>
          </w:p>
          <w:p w:rsidR="003E13D0" w:rsidRPr="005034F2" w:rsidP="003463DC" w14:paraId="3CD80519" w14:textId="77777777">
            <w:pPr>
              <w:rPr>
                <w:b/>
              </w:rPr>
            </w:pPr>
          </w:p>
        </w:tc>
        <w:tc>
          <w:tcPr>
            <w:tcW w:w="4095" w:type="dxa"/>
          </w:tcPr>
          <w:p w:rsidR="003E13D0" w:rsidP="003463DC" w14:paraId="7A1EB44F" w14:textId="77777777">
            <w:pPr>
              <w:rPr>
                <w:b/>
              </w:rPr>
            </w:pPr>
          </w:p>
          <w:p w:rsidR="00AD765B" w:rsidP="003463DC" w14:paraId="79F03925" w14:textId="77777777">
            <w:pPr>
              <w:rPr>
                <w:b/>
              </w:rPr>
            </w:pPr>
          </w:p>
          <w:p w:rsidR="00AD765B" w:rsidRPr="00D85F46" w:rsidP="003463DC" w14:paraId="46485C82" w14:textId="1FAE94A4">
            <w:pPr>
              <w:rPr>
                <w:b/>
              </w:rPr>
            </w:pPr>
            <w:r>
              <w:rPr>
                <w:b/>
              </w:rPr>
              <w:t>[deleted]</w:t>
            </w:r>
          </w:p>
        </w:tc>
      </w:tr>
      <w:tr w14:paraId="2828ECCB" w14:textId="77777777" w:rsidTr="002D6271">
        <w:tblPrEx>
          <w:tblW w:w="10998" w:type="dxa"/>
          <w:tblLayout w:type="fixed"/>
          <w:tblLook w:val="01E0"/>
        </w:tblPrEx>
        <w:tc>
          <w:tcPr>
            <w:tcW w:w="2808" w:type="dxa"/>
          </w:tcPr>
          <w:p w:rsidR="003E13D0" w:rsidRPr="004B3E2B" w:rsidP="003463DC" w14:paraId="02BAE8BF" w14:textId="77777777">
            <w:pPr>
              <w:rPr>
                <w:b/>
                <w:sz w:val="24"/>
                <w:szCs w:val="24"/>
              </w:rPr>
            </w:pPr>
            <w:r>
              <w:rPr>
                <w:b/>
                <w:sz w:val="24"/>
                <w:szCs w:val="24"/>
              </w:rPr>
              <w:t>Page 9, Where to File?</w:t>
            </w:r>
          </w:p>
        </w:tc>
        <w:tc>
          <w:tcPr>
            <w:tcW w:w="4095" w:type="dxa"/>
          </w:tcPr>
          <w:p w:rsidR="003E13D0" w:rsidP="003463DC" w14:paraId="577F98EA" w14:textId="77777777">
            <w:pPr>
              <w:rPr>
                <w:b/>
              </w:rPr>
            </w:pPr>
            <w:r>
              <w:rPr>
                <w:b/>
              </w:rPr>
              <w:t>[Page 9]</w:t>
            </w:r>
          </w:p>
          <w:p w:rsidR="003E13D0" w:rsidP="003463DC" w14:paraId="551A2552" w14:textId="77777777">
            <w:pPr>
              <w:rPr>
                <w:b/>
              </w:rPr>
            </w:pPr>
          </w:p>
          <w:p w:rsidR="003E13D0" w:rsidP="003E13D0" w14:paraId="6716A33D" w14:textId="77777777">
            <w:pPr>
              <w:rPr>
                <w:b/>
              </w:rPr>
            </w:pPr>
            <w:r w:rsidRPr="00CD0DC3">
              <w:rPr>
                <w:b/>
              </w:rPr>
              <w:t>Where to File?</w:t>
            </w:r>
          </w:p>
          <w:p w:rsidR="003E13D0" w:rsidRPr="00CD0DC3" w:rsidP="003E13D0" w14:paraId="6A813CF0" w14:textId="77777777">
            <w:pPr>
              <w:rPr>
                <w:b/>
              </w:rPr>
            </w:pPr>
          </w:p>
          <w:p w:rsidR="003E13D0" w:rsidRPr="005034F2" w:rsidP="00AD765B" w14:paraId="106515E6" w14:textId="34549856">
            <w:pPr>
              <w:rPr>
                <w:b/>
              </w:rPr>
            </w:pPr>
            <w:r>
              <w:rPr>
                <w:b/>
                <w:bCs/>
              </w:rPr>
              <w:t>…</w:t>
            </w:r>
          </w:p>
        </w:tc>
        <w:tc>
          <w:tcPr>
            <w:tcW w:w="4095" w:type="dxa"/>
          </w:tcPr>
          <w:p w:rsidR="00AD765B" w:rsidRPr="00AD765B" w:rsidP="00AD765B" w14:paraId="517D48B6" w14:textId="6F592451">
            <w:pPr>
              <w:pStyle w:val="NoSpacing"/>
              <w:rPr>
                <w:b/>
                <w:bCs/>
              </w:rPr>
            </w:pPr>
            <w:r w:rsidRPr="00AD765B">
              <w:rPr>
                <w:b/>
                <w:bCs/>
              </w:rPr>
              <w:t>[Page 9]</w:t>
            </w:r>
          </w:p>
          <w:p w:rsidR="00AD765B" w:rsidP="00AD765B" w14:paraId="530B3D0F" w14:textId="77777777">
            <w:pPr>
              <w:pStyle w:val="NoSpacing"/>
              <w:rPr>
                <w:b/>
                <w:bCs/>
                <w:color w:val="FF0000"/>
              </w:rPr>
            </w:pPr>
          </w:p>
          <w:p w:rsidR="00AD765B" w:rsidRPr="00AD765B" w:rsidP="00AD765B" w14:paraId="4E5B4A94" w14:textId="74ED6A12">
            <w:pPr>
              <w:pStyle w:val="NoSpacing"/>
              <w:rPr>
                <w:b/>
                <w:bCs/>
              </w:rPr>
            </w:pPr>
            <w:r w:rsidRPr="00AD765B">
              <w:rPr>
                <w:b/>
                <w:bCs/>
                <w:color w:val="FF0000"/>
              </w:rPr>
              <w:t>Where</w:t>
            </w:r>
            <w:r w:rsidRPr="00AD765B">
              <w:rPr>
                <w:b/>
                <w:bCs/>
              </w:rPr>
              <w:t xml:space="preserve"> to File?</w:t>
            </w:r>
          </w:p>
          <w:p w:rsidR="00AD765B" w:rsidP="00AD765B" w14:paraId="2FE0E5A9" w14:textId="77777777">
            <w:pPr>
              <w:pStyle w:val="NoSpacing"/>
              <w:rPr>
                <w:b/>
                <w:bCs/>
              </w:rPr>
            </w:pPr>
          </w:p>
          <w:p w:rsidR="00AD765B" w:rsidRPr="00AD765B" w:rsidP="00AD765B" w14:paraId="44A888A7" w14:textId="7132407D">
            <w:pPr>
              <w:pStyle w:val="NoSpacing"/>
              <w:rPr>
                <w:b/>
                <w:bCs/>
              </w:rPr>
            </w:pPr>
            <w:r w:rsidRPr="00AD765B">
              <w:rPr>
                <w:b/>
                <w:bCs/>
              </w:rPr>
              <w:t>…</w:t>
            </w:r>
          </w:p>
          <w:p w:rsidR="00AD765B" w:rsidRPr="00AD765B" w:rsidP="00AD765B" w14:paraId="30E6DD87" w14:textId="77777777">
            <w:pPr>
              <w:pStyle w:val="NoSpacing"/>
            </w:pPr>
          </w:p>
          <w:p w:rsidR="003E13D0" w:rsidRPr="00D85F46" w:rsidP="00AD765B" w14:paraId="1105D77F" w14:textId="77777777">
            <w:pPr>
              <w:pStyle w:val="NoSpacing"/>
            </w:pPr>
          </w:p>
        </w:tc>
      </w:tr>
      <w:tr w14:paraId="31A614AA" w14:textId="77777777" w:rsidTr="002D6271">
        <w:tblPrEx>
          <w:tblW w:w="10998" w:type="dxa"/>
          <w:tblLayout w:type="fixed"/>
          <w:tblLook w:val="01E0"/>
        </w:tblPrEx>
        <w:tc>
          <w:tcPr>
            <w:tcW w:w="2808" w:type="dxa"/>
          </w:tcPr>
          <w:p w:rsidR="00190D6D" w:rsidRPr="004B3E2B" w:rsidP="00190D6D" w14:paraId="5FF34AE4" w14:textId="77777777">
            <w:pPr>
              <w:rPr>
                <w:b/>
                <w:sz w:val="24"/>
                <w:szCs w:val="24"/>
              </w:rPr>
            </w:pPr>
            <w:r>
              <w:rPr>
                <w:b/>
                <w:sz w:val="24"/>
                <w:szCs w:val="24"/>
              </w:rPr>
              <w:t xml:space="preserve">Page 12, </w:t>
            </w:r>
            <w:r w:rsidRPr="00190D6D">
              <w:rPr>
                <w:b/>
                <w:sz w:val="24"/>
                <w:szCs w:val="24"/>
              </w:rPr>
              <w:t>Paperwork Reduction Act</w:t>
            </w:r>
          </w:p>
        </w:tc>
        <w:tc>
          <w:tcPr>
            <w:tcW w:w="4095" w:type="dxa"/>
          </w:tcPr>
          <w:p w:rsidR="00190D6D" w:rsidP="00190D6D" w14:paraId="138CE878" w14:textId="77777777">
            <w:pPr>
              <w:rPr>
                <w:b/>
              </w:rPr>
            </w:pPr>
            <w:r w:rsidRPr="00CD0DC3">
              <w:rPr>
                <w:b/>
              </w:rPr>
              <w:t>[Page 12]</w:t>
            </w:r>
          </w:p>
          <w:p w:rsidR="00190D6D" w:rsidRPr="00CD0DC3" w:rsidP="00190D6D" w14:paraId="1FBEFCB1" w14:textId="77777777">
            <w:pPr>
              <w:rPr>
                <w:b/>
              </w:rPr>
            </w:pPr>
          </w:p>
          <w:p w:rsidR="00190D6D" w:rsidP="00190D6D" w14:paraId="7CF0D582" w14:textId="77777777">
            <w:pPr>
              <w:rPr>
                <w:b/>
              </w:rPr>
            </w:pPr>
            <w:r w:rsidRPr="00CD0DC3">
              <w:rPr>
                <w:b/>
              </w:rPr>
              <w:t>Paperwork Reduction Act</w:t>
            </w:r>
          </w:p>
          <w:p w:rsidR="00190D6D" w:rsidRPr="00CD0DC3" w:rsidP="00190D6D" w14:paraId="3E3BD9CF" w14:textId="77777777">
            <w:pPr>
              <w:rPr>
                <w:b/>
              </w:rPr>
            </w:pPr>
          </w:p>
          <w:p w:rsidR="00190D6D" w:rsidRPr="00CD0DC3" w:rsidP="00190D6D" w14:paraId="191F9E29" w14:textId="633BDFB5">
            <w:pPr>
              <w:rPr>
                <w:b/>
              </w:rPr>
            </w:pPr>
            <w:r w:rsidRPr="00CD0DC3">
              <w:t xml:space="preserve">An agency may not conduct or sponsor an information collection, and a person is not required to respond to a collection of information, unless it displays a currently </w:t>
            </w:r>
            <w:r w:rsidRPr="00CD0DC3">
              <w:t xml:space="preserve">valid Office of Management and Budget (OMB) control number.  The public reporting burden for this collection of information is estimated at 1 hour and 30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r w:rsidRPr="00CD0DC3">
              <w:t>to:</w:t>
            </w:r>
            <w:r w:rsidRPr="00CD0DC3">
              <w:t xml:space="preserve">  U.S. Citizenship and Immigration Services, </w:t>
            </w:r>
            <w:r w:rsidR="000475E4">
              <w:t>Office of Policy and Strategy, Regulatory Coordination Division, 5900 Capital Gateway Drive, Mail Stop #2140, Camp Springs, MD 20588-0009</w:t>
            </w:r>
            <w:r w:rsidRPr="00CD0DC3">
              <w:t xml:space="preserve">; OMB No. 1615-0017.  </w:t>
            </w:r>
            <w:r w:rsidRPr="00CD0DC3">
              <w:rPr>
                <w:b/>
              </w:rPr>
              <w:t>Do not mail your completed Form I-192 to this address</w:t>
            </w:r>
            <w:r>
              <w:rPr>
                <w:b/>
              </w:rPr>
              <w:t>.</w:t>
            </w:r>
          </w:p>
          <w:p w:rsidR="00190D6D" w:rsidRPr="00CD0DC3" w:rsidP="00190D6D" w14:paraId="6D035B11" w14:textId="77777777">
            <w:pPr>
              <w:rPr>
                <w:b/>
              </w:rPr>
            </w:pPr>
          </w:p>
        </w:tc>
        <w:tc>
          <w:tcPr>
            <w:tcW w:w="4095" w:type="dxa"/>
          </w:tcPr>
          <w:p w:rsidR="00AD765B" w:rsidP="00AD765B" w14:paraId="6BEB9D3E" w14:textId="77777777">
            <w:pPr>
              <w:spacing w:before="100" w:beforeAutospacing="1" w:after="100" w:afterAutospacing="1" w:line="240" w:lineRule="exact"/>
              <w:rPr>
                <w:b/>
              </w:rPr>
            </w:pPr>
            <w:r>
              <w:rPr>
                <w:b/>
              </w:rPr>
              <w:t>[Page 12]</w:t>
            </w:r>
          </w:p>
          <w:p w:rsidR="00AD765B" w:rsidRPr="00A32721" w:rsidP="00AD765B" w14:paraId="48FC3455" w14:textId="77777777">
            <w:pPr>
              <w:spacing w:before="100" w:beforeAutospacing="1" w:after="100" w:afterAutospacing="1" w:line="240" w:lineRule="exact"/>
              <w:rPr>
                <w:b/>
              </w:rPr>
            </w:pPr>
            <w:r w:rsidRPr="00A32721">
              <w:rPr>
                <w:b/>
              </w:rPr>
              <w:t>Paperwork Reduction Act</w:t>
            </w:r>
          </w:p>
          <w:p w:rsidR="00AD765B" w:rsidRPr="00A32721" w:rsidP="00AD765B" w14:paraId="0E706E6F" w14:textId="77777777">
            <w:pPr>
              <w:spacing w:before="100" w:beforeAutospacing="1" w:after="100" w:afterAutospacing="1" w:line="240" w:lineRule="exact"/>
              <w:rPr>
                <w:b/>
              </w:rPr>
            </w:pPr>
            <w:r w:rsidRPr="000E1BD8">
              <w:t xml:space="preserve">An agency may not conduct or sponsor an information collection, and a person is not required to respond to a collection of information, unless it displays a currently </w:t>
            </w:r>
            <w:r w:rsidRPr="000E1BD8">
              <w:t xml:space="preserve">valid Office of Management and Budget (OMB) control number.  The public reporting burden for this collection of information is estimated at </w:t>
            </w:r>
            <w:r w:rsidRPr="00376EFD">
              <w:rPr>
                <w:color w:val="FF0000"/>
              </w:rPr>
              <w:t>1.317 hours</w:t>
            </w:r>
            <w:r w:rsidRPr="000E1BD8">
              <w:t xml:space="preserve"> per response, including the time for reviewing instructions, gathering the required documentation and information, completing the application, preparing statements, attaching necessary documentation, and submitting the application.  The collection of biometrics is estimated to require </w:t>
            </w:r>
            <w:r w:rsidRPr="00376EFD">
              <w:rPr>
                <w:color w:val="FF0000"/>
              </w:rPr>
              <w:t>1.17 hours</w:t>
            </w:r>
            <w:r w:rsidRPr="000E1BD8">
              <w:t xml:space="preserve">.  Send comments regarding this burden estimate or any other aspect of this collection of information, including suggestions for reducing this burden, </w:t>
            </w:r>
            <w:r w:rsidRPr="000E1BD8">
              <w:t>to:</w:t>
            </w:r>
            <w:r w:rsidRPr="000E1BD8">
              <w:t xml:space="preserve">  U.S. Citizenship and Immigration Services, Office of Policy and Strategy, Regulatory Coordination Division, </w:t>
            </w:r>
            <w:r>
              <w:t>5900 Capital Gateway Drive, Mail Stop #2140, Camp Springs, MD 20588-0009</w:t>
            </w:r>
            <w:r w:rsidRPr="000E1BD8">
              <w:t xml:space="preserve">; OMB No. 1615-0017.  </w:t>
            </w:r>
            <w:r w:rsidRPr="00A32721">
              <w:rPr>
                <w:b/>
              </w:rPr>
              <w:t>Do not mail your completed Form I-192 to this address</w:t>
            </w:r>
          </w:p>
          <w:p w:rsidR="00190D6D" w:rsidRPr="00D85F46" w:rsidP="003463DC" w14:paraId="34C982A7" w14:textId="77777777">
            <w:pPr>
              <w:rPr>
                <w:b/>
              </w:rPr>
            </w:pPr>
          </w:p>
        </w:tc>
      </w:tr>
    </w:tbl>
    <w:p w:rsidR="0006270C" w:rsidP="000C712C" w14:paraId="4B7388FC"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115AB7F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90D6D">
      <w:rPr>
        <w:rStyle w:val="PageNumber"/>
        <w:noProof/>
      </w:rPr>
      <w:t>11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4F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75E4"/>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BD8"/>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0D6D"/>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B59"/>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6EFD"/>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D6E"/>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3D0"/>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5BD5"/>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4F2"/>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419"/>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C44"/>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355"/>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721"/>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0BE"/>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65B"/>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0A9D"/>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328"/>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0DC3"/>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038"/>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5F1"/>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139"/>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1BB2"/>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E3A"/>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D1D760"/>
  <w15:docId w15:val="{1E04AA07-FF09-427F-9E61-ADA3C43A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Cs w:val="22"/>
    </w:rPr>
  </w:style>
  <w:style w:type="paragraph" w:styleId="NoSpacing">
    <w:name w:val="No Spacing"/>
    <w:uiPriority w:val="1"/>
    <w:qFormat/>
    <w:rsid w:val="00260B59"/>
  </w:style>
  <w:style w:type="character" w:styleId="UnresolvedMention">
    <w:name w:val="Unresolved Mention"/>
    <w:basedOn w:val="DefaultParagraphFont"/>
    <w:uiPriority w:val="99"/>
    <w:semiHidden/>
    <w:unhideWhenUsed/>
    <w:rsid w:val="0026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feewaiver"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bp.gov" TargetMode="External" /><Relationship Id="rId8" Type="http://schemas.openxmlformats.org/officeDocument/2006/relationships/hyperlink" Target="mailto:aro.inquiry.waiver@cbp.dhs.gov"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DD784C8E-D3C3-4825-85A6-0E84C6100CD6}">
  <ds:schemaRefs/>
</ds:datastoreItem>
</file>

<file path=customXml/itemProps2.xml><?xml version="1.0" encoding="utf-8"?>
<ds:datastoreItem xmlns:ds="http://schemas.openxmlformats.org/officeDocument/2006/customXml" ds:itemID="{690C5BFF-EDD2-496C-B594-B4845C4E271C}">
  <ds:schemaRefs>
    <ds:schemaRef ds:uri="http://schemas.microsoft.com/sharepoint/v3/contenttype/forms"/>
  </ds:schemaRefs>
</ds:datastoreItem>
</file>

<file path=customXml/itemProps3.xml><?xml version="1.0" encoding="utf-8"?>
<ds:datastoreItem xmlns:ds="http://schemas.openxmlformats.org/officeDocument/2006/customXml" ds:itemID="{BC8D56B8-1A41-4164-858A-E876CE15E4D4}">
  <ds:schemaRefs>
    <ds:schemaRef ds:uri="http://purl.org/dc/dcmitype/"/>
    <ds:schemaRef ds:uri="http://schemas.microsoft.com/office/2006/documentManagement/types"/>
    <ds:schemaRef ds:uri="http://purl.org/dc/terms/"/>
    <ds:schemaRef ds:uri="http://www.w3.org/XML/1998/namespace"/>
    <ds:schemaRef ds:uri="http://purl.org/dc/elements/1.1/"/>
    <ds:schemaRef ds:uri="c8d2ca9d-001e-4180-827d-6b537c74c1ad"/>
    <ds:schemaRef ds:uri="http://schemas.openxmlformats.org/package/2006/metadata/core-properties"/>
    <ds:schemaRef ds:uri="http://schemas.microsoft.com/office/infopath/2007/PartnerControls"/>
    <ds:schemaRef ds:uri="9211b48f-2e2b-4ae3-9ada-c9d283244e0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5</Pages>
  <Words>1322</Words>
  <Characters>7196</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I-192</vt:lpstr>
    </vt:vector>
  </TitlesOfParts>
  <Company>USCIS</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I-192</dc:title>
  <dc:creator>OIDP/FQC, Andrew Kim</dc:creator>
  <cp:lastModifiedBy>Lauver, James L (Jim)</cp:lastModifiedBy>
  <cp:revision>2</cp:revision>
  <cp:lastPrinted>2008-09-11T16:49:00Z</cp:lastPrinted>
  <dcterms:created xsi:type="dcterms:W3CDTF">2022-07-07T15:30:00Z</dcterms:created>
  <dcterms:modified xsi:type="dcterms:W3CDTF">2022-07-07T15:30:00Z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93a6b999-d090-4598-85a0-7e4e92b61100</vt:lpwstr>
  </property>
</Properties>
</file>