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154D" w:rsidP="0043154D" w14:paraId="5AD6E3ED" w14:textId="77777777">
      <w:pPr>
        <w:jc w:val="center"/>
        <w:rPr>
          <w:rFonts w:ascii="Times New Roman" w:hAnsi="Times New Roman"/>
          <w:b/>
          <w:bCs/>
        </w:rPr>
      </w:pPr>
      <w:r>
        <w:rPr>
          <w:rFonts w:ascii="Times New Roman" w:hAnsi="Times New Roman"/>
          <w:b/>
          <w:bCs/>
        </w:rPr>
        <w:t xml:space="preserve">SUPPORTING STATEMENT FOR </w:t>
      </w:r>
    </w:p>
    <w:p w:rsidR="0043154D" w:rsidP="0043154D" w14:paraId="00F2EECB" w14:textId="77777777">
      <w:pPr>
        <w:jc w:val="center"/>
        <w:rPr>
          <w:rFonts w:ascii="Times New Roman" w:hAnsi="Times New Roman"/>
          <w:b/>
          <w:bCs/>
        </w:rPr>
      </w:pPr>
      <w:r>
        <w:rPr>
          <w:rFonts w:ascii="Times New Roman" w:hAnsi="Times New Roman"/>
          <w:b/>
          <w:bCs/>
        </w:rPr>
        <w:t>APPLICATION FOR SUSPENSION OF DEPORTATION OR SPECIAL RULE CANCELLATION OF REMOVAL (Pursuant to Sec. 203 of Pub. L. 105-100)</w:t>
      </w:r>
    </w:p>
    <w:p w:rsidR="0043154D" w:rsidP="0043154D" w14:paraId="02BF803F" w14:textId="77777777">
      <w:pPr>
        <w:jc w:val="center"/>
        <w:rPr>
          <w:rFonts w:ascii="Times New Roman" w:hAnsi="Times New Roman"/>
          <w:b/>
          <w:bCs/>
        </w:rPr>
      </w:pPr>
      <w:r>
        <w:rPr>
          <w:rFonts w:ascii="Times New Roman" w:hAnsi="Times New Roman"/>
          <w:b/>
          <w:bCs/>
        </w:rPr>
        <w:t>OMB Control No.: 1615-0072</w:t>
      </w:r>
    </w:p>
    <w:p w:rsidR="0043154D" w:rsidP="0043154D" w14:paraId="07A7A198" w14:textId="77777777">
      <w:pPr>
        <w:jc w:val="center"/>
        <w:rPr>
          <w:rFonts w:ascii="Times New Roman" w:hAnsi="Times New Roman"/>
          <w:b/>
          <w:bCs/>
        </w:rPr>
      </w:pPr>
      <w:r>
        <w:rPr>
          <w:rFonts w:ascii="Times New Roman" w:hAnsi="Times New Roman"/>
          <w:b/>
          <w:bCs/>
        </w:rPr>
        <w:t>COLLECTION INSTRUMENT(S): Form I-881</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43154D" w:rsidP="0043154D" w14:paraId="14868DDF" w14:textId="77777777">
      <w:pPr>
        <w:tabs>
          <w:tab w:val="left" w:pos="-1440"/>
        </w:tabs>
        <w:ind w:left="720"/>
        <w:jc w:val="both"/>
        <w:rPr>
          <w:rFonts w:ascii="Times New Roman" w:hAnsi="Times New Roman"/>
        </w:rPr>
      </w:pPr>
      <w:r>
        <w:rPr>
          <w:rFonts w:ascii="Times New Roman" w:hAnsi="Times New Roman"/>
        </w:rPr>
        <w:t xml:space="preserve">The Form I-881, Application for Suspension of Deportation or Special Rule Cancellation of Removal, was developed to address the special circumstances of persons who became eligible to apply for suspension of deportation or cancellation of removal as a result of the passage of Public Law 105-100, the Nicaraguan Adjustment and Central American Relief Act (NACARA).  </w:t>
      </w:r>
    </w:p>
    <w:p w:rsidR="0043154D" w:rsidP="0043154D" w14:paraId="08FD5132" w14:textId="77777777">
      <w:pPr>
        <w:tabs>
          <w:tab w:val="left" w:pos="-1440"/>
        </w:tabs>
        <w:ind w:left="720"/>
        <w:jc w:val="both"/>
        <w:rPr>
          <w:rFonts w:ascii="Times New Roman" w:hAnsi="Times New Roman"/>
        </w:rPr>
      </w:pPr>
    </w:p>
    <w:p w:rsidR="0043154D" w:rsidP="0043154D" w14:paraId="7920B2F1" w14:textId="77777777">
      <w:pPr>
        <w:tabs>
          <w:tab w:val="left" w:pos="-1440"/>
        </w:tabs>
        <w:ind w:left="720" w:hanging="720"/>
        <w:jc w:val="both"/>
        <w:rPr>
          <w:rFonts w:ascii="Times New Roman" w:hAnsi="Times New Roman"/>
        </w:rPr>
      </w:pPr>
      <w:r>
        <w:rPr>
          <w:rFonts w:ascii="Times New Roman" w:hAnsi="Times New Roman"/>
        </w:rPr>
        <w:tab/>
        <w:t xml:space="preserve">Section 203 of NACARA allows certain individuals from Guatemala, El Salvador, and former Soviet bloc countries to apply for suspension of deportation or cancellation of removal (“special rule cancellation of removal”) under eligibility standards that essentially mirror those in place prior to the passage of the section 309 of the Illegal Immigration Reform and Immigrant Responsibility Act of 1996 (IIRIRA). </w:t>
      </w:r>
    </w:p>
    <w:p w:rsidR="0043154D" w:rsidP="0043154D" w14:paraId="767DC833" w14:textId="77777777">
      <w:pPr>
        <w:tabs>
          <w:tab w:val="left" w:pos="-1440"/>
        </w:tabs>
        <w:ind w:left="720" w:hanging="720"/>
        <w:jc w:val="both"/>
        <w:rPr>
          <w:rFonts w:ascii="Times New Roman" w:hAnsi="Times New Roman"/>
        </w:rPr>
      </w:pPr>
      <w:r>
        <w:rPr>
          <w:rFonts w:ascii="Times New Roman" w:hAnsi="Times New Roman"/>
        </w:rPr>
        <w:t xml:space="preserve"> </w:t>
      </w:r>
    </w:p>
    <w:p w:rsidR="0043154D" w:rsidP="0043154D" w14:paraId="52764815" w14:textId="77777777">
      <w:pPr>
        <w:tabs>
          <w:tab w:val="left" w:pos="-1440"/>
        </w:tabs>
        <w:ind w:left="720" w:hanging="720"/>
        <w:jc w:val="both"/>
        <w:rPr>
          <w:rFonts w:ascii="Times New Roman" w:hAnsi="Times New Roman"/>
        </w:rPr>
      </w:pPr>
      <w:r>
        <w:rPr>
          <w:rFonts w:ascii="Times New Roman" w:hAnsi="Times New Roman"/>
        </w:rPr>
        <w:tab/>
        <w:t>Section 204 of NACARA also exempts individuals granted relief under the provisions of section 203 from the annual numerical limitations placed on grants of suspension of deportation and cancellation of removal.</w:t>
      </w:r>
    </w:p>
    <w:p w:rsidR="0043154D" w:rsidP="0043154D" w14:paraId="1EB83BB3" w14:textId="77777777">
      <w:pPr>
        <w:tabs>
          <w:tab w:val="left" w:pos="-1440"/>
        </w:tabs>
        <w:ind w:left="720" w:hanging="720"/>
        <w:jc w:val="both"/>
        <w:rPr>
          <w:rFonts w:ascii="Times New Roman" w:hAnsi="Times New Roman"/>
        </w:rPr>
      </w:pPr>
    </w:p>
    <w:p w:rsidR="0043154D" w:rsidP="0043154D" w14:paraId="1CD7155A" w14:textId="77777777">
      <w:pPr>
        <w:tabs>
          <w:tab w:val="left" w:pos="-1440"/>
        </w:tabs>
        <w:ind w:left="720" w:hanging="720"/>
        <w:jc w:val="both"/>
        <w:rPr>
          <w:rFonts w:ascii="Times New Roman" w:hAnsi="Times New Roman"/>
        </w:rPr>
      </w:pPr>
      <w:r>
        <w:rPr>
          <w:rFonts w:ascii="Times New Roman" w:hAnsi="Times New Roman"/>
        </w:rPr>
        <w:tab/>
        <w:t xml:space="preserve">On October 28, 2000, the Victims of Trafficking and Violence Protection Act of 2000 (VTVPA), Public Law 106-386, was signed into law.  This law, in part, created two new categories of individuals who could apply for suspension of deportation or special rule cancellation of removal under section 203 of NACARA.  One group of individuals can only apply for relief with the Department of Justice (DOJ), Executive Office for Immigration Review (EOIR), using Form I-881, while the other category of individuals must apply for relief with EOIR using EOIR Form-40 for suspension of deportation cases, or for cancellation of removal and adjustment of status for certain nonpermanent resident cases.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90B61" w:rsidP="00914A5D" w14:paraId="1A48B71F" w14:textId="6A8B05B4">
      <w:pPr>
        <w:ind w:left="720"/>
        <w:rPr>
          <w:rFonts w:ascii="Times New Roman" w:hAnsi="Times New Roman"/>
        </w:rPr>
      </w:pPr>
      <w:r>
        <w:rPr>
          <w:rFonts w:ascii="Times New Roman" w:hAnsi="Times New Roman"/>
        </w:rPr>
        <w:t xml:space="preserve">The data collected on the Form I-881 is used by Department of Homeland Security </w:t>
      </w:r>
      <w:r>
        <w:rPr>
          <w:rFonts w:ascii="Times New Roman" w:hAnsi="Times New Roman"/>
        </w:rPr>
        <w:t>(DHS), U.S. Citizenship and Immigration Services (USCIS) asylum officers, EOIR immigration judges, and Board of Immigration Appeals board members.  The Form I-881 is used to determine eligibility for suspension of deportation or special rule cancellation of removal under Section 203 of NACARA.  The form serves the purpose of standardizing requests for the benefits and ensuring that basic information required for assessing eligibility is provided by the applicants.</w:t>
      </w:r>
    </w:p>
    <w:p w:rsidR="0043154D" w:rsidRPr="00914A5D" w:rsidP="00914A5D" w14:paraId="7266AC65"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43154D" w:rsidP="0043154D" w14:paraId="11DA52BA" w14:textId="77777777">
      <w:pPr>
        <w:tabs>
          <w:tab w:val="left" w:pos="-1440"/>
        </w:tabs>
        <w:ind w:left="720"/>
        <w:rPr>
          <w:rFonts w:ascii="Times New Roman" w:hAnsi="Times New Roman"/>
        </w:rPr>
      </w:pPr>
      <w:r>
        <w:rPr>
          <w:rFonts w:ascii="Times New Roman" w:hAnsi="Times New Roman"/>
        </w:rPr>
        <w:t xml:space="preserve">The use of the Form I-881 provides the most efficient means for collecting and processing the required data.  This form and its instructions reside on the USCIS Web site at </w:t>
      </w:r>
      <w:hyperlink r:id="rId7" w:history="1">
        <w:r>
          <w:rPr>
            <w:rStyle w:val="Hyperlink"/>
            <w:rFonts w:ascii="Times New Roman" w:hAnsi="Times New Roman"/>
          </w:rPr>
          <w:t>https://www.uscis.gov/i-881</w:t>
        </w:r>
      </w:hyperlink>
      <w:r>
        <w:rPr>
          <w:rFonts w:ascii="Times New Roman" w:hAnsi="Times New Roman"/>
        </w:rPr>
        <w:t xml:space="preserve"> .  In addition, the EOIR Forms Web Site page (</w:t>
      </w:r>
      <w:hyperlink r:id="rId8" w:history="1">
        <w:r>
          <w:rPr>
            <w:rStyle w:val="Hyperlink"/>
            <w:rFonts w:ascii="Times New Roman" w:hAnsi="Times New Roman"/>
          </w:rPr>
          <w:t>https://www.justice.gov/eoir/forms</w:t>
        </w:r>
      </w:hyperlink>
      <w:r>
        <w:rPr>
          <w:rFonts w:ascii="Times New Roman" w:hAnsi="Times New Roman"/>
        </w:rPr>
        <w:t xml:space="preserve">) includes links to this form on the USCIS Web site.  The form and the instructions can be downloaded, completed and saved electronically.  </w:t>
      </w:r>
    </w:p>
    <w:p w:rsidR="0043154D" w:rsidP="0043154D" w14:paraId="7FA45DF1" w14:textId="77777777">
      <w:pPr>
        <w:tabs>
          <w:tab w:val="left" w:pos="-1440"/>
        </w:tabs>
        <w:ind w:left="720"/>
        <w:rPr>
          <w:rFonts w:ascii="Times New Roman" w:hAnsi="Times New Roman"/>
        </w:rPr>
      </w:pPr>
    </w:p>
    <w:p w:rsidR="007312F9" w:rsidRPr="00914A5D" w:rsidP="0043154D" w14:paraId="694944ED" w14:textId="5FB4E57A">
      <w:pPr>
        <w:tabs>
          <w:tab w:val="left" w:pos="-1440"/>
        </w:tabs>
        <w:ind w:left="720"/>
        <w:rPr>
          <w:rFonts w:ascii="Times New Roman" w:hAnsi="Times New Roman"/>
        </w:rPr>
      </w:pPr>
      <w:r>
        <w:rPr>
          <w:rFonts w:ascii="Times New Roman" w:hAnsi="Times New Roman"/>
        </w:rPr>
        <w:t>At this time, neither DHS/USCIS nor DOJ/ EOIR can accept e-filing of this form.  When filing with DHS/USCIS, the form, along with the required supporting documentation, must be mailed to the appropriate USCIS service center as specified by the Form’s Instructions (depending on the applicant’s residence), or in certain limited instances directly to the asylum office that has jurisdiction over the respondent. When filing with DOJ/EOIR, completed applications may be filed at the Immigration Court with jurisdiction over the respondent’s removal proceedings.</w:t>
      </w: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43154D" w:rsidP="0043154D" w14:paraId="692E613A" w14:textId="77777777">
      <w:pPr>
        <w:tabs>
          <w:tab w:val="left" w:pos="-1440"/>
        </w:tabs>
        <w:ind w:left="720"/>
        <w:rPr>
          <w:rFonts w:ascii="Times New Roman" w:hAnsi="Times New Roman"/>
        </w:rPr>
      </w:pPr>
      <w:r>
        <w:rPr>
          <w:rFonts w:ascii="Times New Roman" w:hAnsi="Times New Roman"/>
        </w:rPr>
        <w:t>A review of USCIS and EOIR forms presently available revealed no duplication of effort in using the Form I-881.</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3154D" w:rsidP="0043154D" w14:paraId="217E8FE8"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43154D" w:rsidP="0043154D" w14:paraId="0EF54A71" w14:textId="77777777">
      <w:pPr>
        <w:tabs>
          <w:tab w:val="left" w:pos="-1440"/>
        </w:tabs>
        <w:ind w:left="720"/>
        <w:rPr>
          <w:rFonts w:ascii="Times New Roman" w:hAnsi="Times New Roman"/>
        </w:rPr>
      </w:pPr>
      <w:r>
        <w:rPr>
          <w:rFonts w:ascii="Times New Roman" w:hAnsi="Times New Roman"/>
        </w:rPr>
        <w:t xml:space="preserve">The Form I-881 is the form currently used by almost all persons eligible to seek NACARA 203 relief, including the category of individuals eligible to apply for </w:t>
      </w:r>
      <w:r>
        <w:rPr>
          <w:rFonts w:ascii="Times New Roman" w:hAnsi="Times New Roman"/>
        </w:rPr>
        <w:t>NACARA 203 relief pursuant to enactment of Section 1510(b) of the VTVPA.  Without the Form I-881, these individuals seeking NACARA 203 relief and NACARA 203 relief pursuant to enactment of section 1510(b) of the VTVPA would not have a mechanism for obtaining this benefit.  Furthermore, USCIS adjudicators and EOIR immigration judges would need to conduct lengthier interviews and hearings to elicit essential information to adjudicate claims for relief without the information collected by the Form I-881.</w:t>
      </w:r>
      <w:r>
        <w:rPr>
          <w:rFonts w:ascii="Times New Roman" w:hAnsi="Times New Roman"/>
        </w:rPr>
        <w:tab/>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t>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5A79" w:rsidRPr="008A4764" w:rsidP="00E55A79" w14:paraId="38036436" w14:textId="77777777">
      <w:pPr>
        <w:tabs>
          <w:tab w:val="left" w:pos="-1440"/>
        </w:tabs>
        <w:rPr>
          <w:rFonts w:ascii="Times New Roman" w:hAnsi="Times New Roman"/>
          <w:b/>
        </w:rPr>
      </w:pPr>
    </w:p>
    <w:p w:rsidR="00416DD7" w:rsidRPr="00416DD7" w:rsidP="00914A5D" w14:paraId="5C75FC00" w14:textId="77777777">
      <w:pPr>
        <w:tabs>
          <w:tab w:val="left" w:pos="-1440"/>
        </w:tabs>
        <w:ind w:left="720"/>
        <w:rPr>
          <w:rFonts w:ascii="Times New Roman" w:hAnsi="Times New Roman"/>
        </w:rPr>
      </w:pPr>
      <w:r w:rsidRPr="00416DD7">
        <w:rPr>
          <w:rFonts w:ascii="Times New Roman" w:hAnsi="Times New Roman"/>
        </w:rPr>
        <w:t xml:space="preserve">USCIS published a Notice of Proposed Rulemaking for RIN 1615-AC68 in the Federal Register, which can be found at </w:t>
      </w:r>
      <w:hyperlink r:id="rId9" w:history="1">
        <w:r w:rsidRPr="00416DD7">
          <w:rPr>
            <w:rStyle w:val="Hyperlink"/>
            <w:rFonts w:ascii="Times New Roman" w:hAnsi="Times New Roman"/>
          </w:rPr>
          <w:t>https://www.federalregister.gov/</w:t>
        </w:r>
      </w:hyperlink>
      <w:r w:rsidRPr="00416DD7">
        <w:rPr>
          <w:rFonts w:ascii="Times New Roman" w:hAnsi="Times New Roman"/>
        </w:rPr>
        <w:t>.</w:t>
      </w:r>
    </w:p>
    <w:p w:rsidR="00B27061" w:rsidRPr="00914A5D" w:rsidP="00914A5D" w14:paraId="3F044073" w14:textId="30EF03EA">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43154D" w:rsidP="0043154D" w14:paraId="52E59B7C" w14:textId="77777777">
      <w:pPr>
        <w:tabs>
          <w:tab w:val="left" w:pos="-1440"/>
        </w:tabs>
        <w:ind w:left="720"/>
        <w:rPr>
          <w:rFonts w:ascii="Times New Roman" w:hAnsi="Times New Roman"/>
        </w:rPr>
      </w:pPr>
      <w:r>
        <w:rPr>
          <w:rFonts w:ascii="Times New Roman" w:hAnsi="Times New Roman"/>
        </w:rPr>
        <w:t>There is no assurance of confidentiality.</w:t>
      </w:r>
    </w:p>
    <w:p w:rsidR="0043154D" w:rsidP="0043154D" w14:paraId="4D8AB917" w14:textId="77777777">
      <w:pPr>
        <w:tabs>
          <w:tab w:val="left" w:pos="-1440"/>
        </w:tabs>
        <w:ind w:left="720"/>
        <w:rPr>
          <w:rFonts w:ascii="Times New Roman" w:hAnsi="Times New Roman"/>
        </w:rPr>
      </w:pPr>
    </w:p>
    <w:p w:rsidR="0043154D" w:rsidP="0043154D" w14:paraId="5DEB8769" w14:textId="77777777">
      <w:pPr>
        <w:tabs>
          <w:tab w:val="left" w:pos="-1440"/>
        </w:tabs>
        <w:ind w:left="720"/>
        <w:rPr>
          <w:rFonts w:ascii="Times New Roman" w:hAnsi="Times New Roman"/>
        </w:rPr>
      </w:pPr>
      <w:r>
        <w:rPr>
          <w:rFonts w:ascii="Times New Roman" w:hAnsi="Times New Roman"/>
        </w:rPr>
        <w:t xml:space="preserve">A Privacy Notice is required for this information collection.  </w:t>
      </w:r>
    </w:p>
    <w:p w:rsidR="0043154D" w:rsidP="0043154D" w14:paraId="2FB6C21A" w14:textId="77777777">
      <w:pPr>
        <w:tabs>
          <w:tab w:val="left" w:pos="-1440"/>
        </w:tabs>
        <w:ind w:left="720"/>
        <w:rPr>
          <w:rFonts w:ascii="Times New Roman" w:hAnsi="Times New Roman"/>
        </w:rPr>
      </w:pPr>
    </w:p>
    <w:p w:rsidR="0043154D" w:rsidP="0043154D" w14:paraId="11413C0F" w14:textId="77777777">
      <w:pPr>
        <w:tabs>
          <w:tab w:val="left" w:pos="-1440"/>
        </w:tabs>
        <w:ind w:left="720"/>
        <w:rPr>
          <w:rFonts w:ascii="Times New Roman" w:hAnsi="Times New Roman"/>
        </w:rPr>
      </w:pPr>
      <w:r>
        <w:rPr>
          <w:rFonts w:ascii="Times New Roman" w:hAnsi="Times New Roman"/>
        </w:rPr>
        <w:t>The system of records notices (SORN) associated with this information collection are:</w:t>
      </w:r>
    </w:p>
    <w:p w:rsidR="0043154D" w:rsidP="0043154D" w14:paraId="0EA9D269" w14:textId="77777777">
      <w:pPr>
        <w:pStyle w:val="ListParagraph"/>
        <w:numPr>
          <w:ilvl w:val="0"/>
          <w:numId w:val="9"/>
        </w:numPr>
        <w:tabs>
          <w:tab w:val="left" w:pos="-1440"/>
        </w:tabs>
        <w:rPr>
          <w:rFonts w:ascii="Times New Roman" w:hAnsi="Times New Roman"/>
        </w:rPr>
      </w:pPr>
      <w:r>
        <w:rPr>
          <w:rFonts w:ascii="Times New Roman" w:hAnsi="Times New Roman"/>
        </w:rPr>
        <w:t>DHS/USCIS/ICE/CBP-001-Alien File, Index, and National File Tracking System of Records;</w:t>
      </w:r>
    </w:p>
    <w:p w:rsidR="0043154D" w:rsidP="0043154D" w14:paraId="23F9BA26" w14:textId="77777777">
      <w:pPr>
        <w:pStyle w:val="ListParagraph"/>
        <w:numPr>
          <w:ilvl w:val="0"/>
          <w:numId w:val="9"/>
        </w:numPr>
        <w:tabs>
          <w:tab w:val="left" w:pos="-1440"/>
        </w:tabs>
        <w:rPr>
          <w:rFonts w:ascii="Times New Roman" w:hAnsi="Times New Roman"/>
        </w:rPr>
      </w:pPr>
      <w:r>
        <w:rPr>
          <w:rFonts w:ascii="Times New Roman" w:hAnsi="Times New Roman"/>
        </w:rPr>
        <w:t>DHS/USCIS-010 Asylum Information and Pre-Screening System of Records;</w:t>
      </w:r>
    </w:p>
    <w:p w:rsidR="0043154D" w:rsidP="0043154D" w14:paraId="3E66F987"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w:t>
      </w:r>
    </w:p>
    <w:p w:rsidR="0043154D" w:rsidP="0043154D" w14:paraId="0F7F92F4" w14:textId="77777777">
      <w:pPr>
        <w:tabs>
          <w:tab w:val="left" w:pos="-1440"/>
        </w:tabs>
        <w:rPr>
          <w:rFonts w:ascii="Times New Roman" w:hAnsi="Times New Roman"/>
        </w:rPr>
      </w:pPr>
    </w:p>
    <w:p w:rsidR="0043154D" w:rsidP="0043154D" w14:paraId="2C354520" w14:textId="77777777">
      <w:pPr>
        <w:tabs>
          <w:tab w:val="left" w:pos="-1440"/>
        </w:tabs>
        <w:rPr>
          <w:rFonts w:ascii="Times New Roman" w:hAnsi="Times New Roman"/>
        </w:rPr>
      </w:pPr>
      <w:r>
        <w:rPr>
          <w:rFonts w:ascii="Times New Roman" w:hAnsi="Times New Roman"/>
        </w:rPr>
        <w:tab/>
        <w:t>The Privacy Impact Assessments associated with this information collection are:</w:t>
      </w:r>
    </w:p>
    <w:p w:rsidR="00EC5F60" w:rsidRPr="0043154D" w:rsidP="0043154D" w14:paraId="5E3A935B" w14:textId="3FD16D2F">
      <w:pPr>
        <w:pStyle w:val="ListParagraph"/>
        <w:numPr>
          <w:ilvl w:val="0"/>
          <w:numId w:val="9"/>
        </w:numPr>
        <w:tabs>
          <w:tab w:val="left" w:pos="-1440"/>
        </w:tabs>
        <w:rPr>
          <w:rFonts w:ascii="Times New Roman" w:hAnsi="Times New Roman"/>
        </w:rPr>
      </w:pPr>
      <w:r>
        <w:rPr>
          <w:rFonts w:ascii="Times New Roman" w:hAnsi="Times New Roman"/>
        </w:rPr>
        <w:t>DHS/USCIS/PIA-027(b) Refugee, Asylum, and Parole System (RAPS), and the Asylum Pre-Screening System (APSS)</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t>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3154D" w:rsidP="0043154D" w14:paraId="60349CF1" w14:textId="77777777">
      <w:pPr>
        <w:tabs>
          <w:tab w:val="left" w:pos="-1440"/>
        </w:tabs>
        <w:ind w:left="720"/>
        <w:rPr>
          <w:rFonts w:ascii="Times New Roman" w:hAnsi="Times New Roman"/>
        </w:rPr>
      </w:pPr>
      <w:r>
        <w:rPr>
          <w:rFonts w:ascii="Times New Roman" w:hAnsi="Times New Roman"/>
        </w:rPr>
        <w:t>Certain questions on the Form I-881 relate to topics of a sensitive nature such as the applicant’s good moral character.  Answers to these questions could indicate that the applicant does not meet the law’s requirement to “be of good moral character.”  (For example, commissions of or convictions for certain crimes could indicate a lack of good moral character.)  Other questions ask for information that may normally be considered private but relate to the applicant’s ability to establish extreme hardship if returned to his or her country.  (For example a serious medical condition that can only be adequately treated in the United States could demonstrate that the applicant would suffer extreme hardship if returned to his or her country).  Adjudicators probe the answers to these questions only to the degree that they are raised by the applicant’s claim and are relevant to eligibility determinations.</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6F16991D">
      <w:pPr>
        <w:tabs>
          <w:tab w:val="left" w:pos="-1440"/>
          <w:tab w:val="left" w:pos="1080"/>
        </w:tabs>
        <w:ind w:left="1080" w:hanging="360"/>
        <w:rPr>
          <w:rFonts w:ascii="Times New Roman" w:hAnsi="Times New Roman"/>
          <w:b/>
        </w:rPr>
      </w:pPr>
    </w:p>
    <w:p w:rsidR="00DA1CD6" w:rsidP="00914A5D" w14:paraId="50FCF348" w14:textId="35F62130">
      <w:pPr>
        <w:tabs>
          <w:tab w:val="left" w:pos="-1440"/>
          <w:tab w:val="left" w:pos="1080"/>
        </w:tabs>
        <w:ind w:left="1080" w:hanging="360"/>
        <w:rPr>
          <w:rFonts w:ascii="Times New Roman" w:hAnsi="Times New Roman"/>
          <w:b/>
        </w:rPr>
      </w:pPr>
    </w:p>
    <w:p w:rsidR="00DA1CD6" w:rsidP="00914A5D" w14:paraId="3E640282" w14:textId="1DC1076D">
      <w:pPr>
        <w:tabs>
          <w:tab w:val="left" w:pos="-1440"/>
          <w:tab w:val="left" w:pos="1080"/>
        </w:tabs>
        <w:ind w:left="1080" w:hanging="360"/>
        <w:rPr>
          <w:rFonts w:ascii="Times New Roman" w:hAnsi="Times New Roman"/>
          <w:b/>
        </w:rPr>
      </w:pPr>
    </w:p>
    <w:p w:rsidR="00DA1CD6" w:rsidP="00914A5D" w14:paraId="11469E0B" w14:textId="5D29BD5F">
      <w:pPr>
        <w:tabs>
          <w:tab w:val="left" w:pos="-1440"/>
          <w:tab w:val="left" w:pos="1080"/>
        </w:tabs>
        <w:ind w:left="1080" w:hanging="360"/>
        <w:rPr>
          <w:rFonts w:ascii="Times New Roman" w:hAnsi="Times New Roman"/>
          <w:b/>
        </w:rPr>
      </w:pPr>
    </w:p>
    <w:p w:rsidR="00DA1CD6" w:rsidP="00914A5D" w14:paraId="2552DA40" w14:textId="768BA2F0">
      <w:pPr>
        <w:tabs>
          <w:tab w:val="left" w:pos="-1440"/>
          <w:tab w:val="left" w:pos="1080"/>
        </w:tabs>
        <w:ind w:left="1080" w:hanging="360"/>
        <w:rPr>
          <w:rFonts w:ascii="Times New Roman" w:hAnsi="Times New Roman"/>
          <w:b/>
        </w:rPr>
      </w:pPr>
    </w:p>
    <w:p w:rsidR="00DA1CD6" w:rsidP="00914A5D" w14:paraId="65F6BB49" w14:textId="457BC127">
      <w:pPr>
        <w:tabs>
          <w:tab w:val="left" w:pos="-1440"/>
          <w:tab w:val="left" w:pos="1080"/>
        </w:tabs>
        <w:ind w:left="1080" w:hanging="360"/>
        <w:rPr>
          <w:rFonts w:ascii="Times New Roman" w:hAnsi="Times New Roman"/>
          <w:b/>
        </w:rPr>
      </w:pPr>
    </w:p>
    <w:p w:rsidR="00DA1CD6" w:rsidP="00914A5D" w14:paraId="37ADC2A5" w14:textId="201106BD">
      <w:pPr>
        <w:tabs>
          <w:tab w:val="left" w:pos="-1440"/>
          <w:tab w:val="left" w:pos="1080"/>
        </w:tabs>
        <w:ind w:left="1080" w:hanging="360"/>
        <w:rPr>
          <w:rFonts w:ascii="Times New Roman" w:hAnsi="Times New Roman"/>
          <w:b/>
        </w:rPr>
      </w:pPr>
    </w:p>
    <w:p w:rsidR="00DA1CD6" w:rsidP="00914A5D" w14:paraId="483C4F7C" w14:textId="77777777">
      <w:pPr>
        <w:tabs>
          <w:tab w:val="left" w:pos="-1440"/>
          <w:tab w:val="left" w:pos="1080"/>
        </w:tabs>
        <w:ind w:left="1080" w:hanging="360"/>
        <w:rPr>
          <w:rFonts w:ascii="Times New Roman" w:hAnsi="Times New Roman"/>
          <w:b/>
        </w:rPr>
      </w:pPr>
    </w:p>
    <w:tbl>
      <w:tblPr>
        <w:tblW w:w="9969" w:type="dxa"/>
        <w:tblInd w:w="93" w:type="dxa"/>
        <w:tblLook w:val="04A0"/>
      </w:tblPr>
      <w:tblGrid>
        <w:gridCol w:w="1272"/>
        <w:gridCol w:w="1094"/>
        <w:gridCol w:w="1239"/>
        <w:gridCol w:w="1180"/>
        <w:gridCol w:w="1061"/>
        <w:gridCol w:w="983"/>
        <w:gridCol w:w="960"/>
        <w:gridCol w:w="966"/>
        <w:gridCol w:w="1220"/>
      </w:tblGrid>
      <w:tr w14:paraId="652BBD83" w14:textId="77777777" w:rsidTr="00E55A79">
        <w:tblPrEx>
          <w:tblW w:w="9969"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55A79" w:rsidP="00E77B24" w14:paraId="2EE8C920"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3378A8F7"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36F6EB7D"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39B4F97F"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6ED443DE"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C (=</w:t>
            </w:r>
            <w:r w:rsidRPr="00E55A79">
              <w:rPr>
                <w:rFonts w:ascii="Times New Roman" w:hAnsi="Times New Roman"/>
                <w:color w:val="000000"/>
                <w:sz w:val="20"/>
                <w:szCs w:val="20"/>
              </w:rPr>
              <w:t>AxB</w:t>
            </w:r>
            <w:r w:rsidRPr="00E55A79">
              <w:rPr>
                <w:rFonts w:ascii="Times New Roman" w:hAnsi="Times New Roman"/>
                <w:color w:val="000000"/>
                <w:sz w:val="20"/>
                <w:szCs w:val="20"/>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603C8778"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0D25EF1F"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E (=</w:t>
            </w:r>
            <w:r w:rsidRPr="00E55A79">
              <w:rPr>
                <w:rFonts w:ascii="Times New Roman" w:hAnsi="Times New Roman"/>
                <w:color w:val="000000"/>
                <w:sz w:val="20"/>
                <w:szCs w:val="20"/>
              </w:rPr>
              <w:t>CxD</w:t>
            </w:r>
            <w:r w:rsidRPr="00E55A79">
              <w:rPr>
                <w:rFonts w:ascii="Times New Roman" w:hAnsi="Times New Roman"/>
                <w:color w:val="000000"/>
                <w:sz w:val="20"/>
                <w:szCs w:val="20"/>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03533AA7"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55A79" w:rsidP="00E77B24" w14:paraId="2AFDC999"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w:t>
            </w:r>
            <w:r w:rsidRPr="00E55A79">
              <w:rPr>
                <w:rFonts w:ascii="Times New Roman" w:hAnsi="Times New Roman"/>
                <w:color w:val="000000"/>
                <w:sz w:val="20"/>
                <w:szCs w:val="20"/>
              </w:rPr>
              <w:t>ExF</w:t>
            </w:r>
            <w:r w:rsidRPr="00E55A79">
              <w:rPr>
                <w:rFonts w:ascii="Times New Roman" w:hAnsi="Times New Roman"/>
                <w:color w:val="000000"/>
                <w:sz w:val="20"/>
                <w:szCs w:val="20"/>
              </w:rPr>
              <w:t>)</w:t>
            </w:r>
          </w:p>
        </w:tc>
      </w:tr>
      <w:tr w14:paraId="0A738CBD" w14:textId="77777777" w:rsidTr="00E55A79">
        <w:tblPrEx>
          <w:tblW w:w="9969" w:type="dxa"/>
          <w:tblInd w:w="93"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77B24" w:rsidRPr="00E55A79" w:rsidP="00E77B24" w14:paraId="5A122DA5"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Type of Respondent</w:t>
            </w:r>
          </w:p>
        </w:tc>
        <w:tc>
          <w:tcPr>
            <w:tcW w:w="1094" w:type="dxa"/>
            <w:tcBorders>
              <w:top w:val="nil"/>
              <w:left w:val="nil"/>
              <w:bottom w:val="single" w:sz="8" w:space="0" w:color="auto"/>
              <w:right w:val="single" w:sz="8" w:space="0" w:color="auto"/>
            </w:tcBorders>
            <w:shd w:val="clear" w:color="auto" w:fill="auto"/>
            <w:vAlign w:val="center"/>
            <w:hideMark/>
          </w:tcPr>
          <w:p w:rsidR="00E77B24" w:rsidRPr="00E55A79" w:rsidP="00E77B24" w14:paraId="066DF1BB"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E77B24" w:rsidRPr="00E55A79" w:rsidP="00E77B24" w14:paraId="42DF3DCB"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E77B24" w:rsidRPr="00E55A79" w:rsidP="00E77B24" w14:paraId="09526AB1"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E77B24" w:rsidRPr="00E55A79" w:rsidP="00E77B24" w14:paraId="39D3C8E4"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E77B24" w:rsidRPr="00E55A79" w:rsidP="00E77B24" w14:paraId="0CCE9C56"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55A79" w:rsidP="00E77B24" w14:paraId="6D5049FC"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E77B24" w:rsidRPr="00E55A79" w:rsidP="00E77B24" w14:paraId="3C3331F9"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E77B24" w:rsidRPr="00E55A79" w:rsidP="00E77B24" w14:paraId="1310E6D1" w14:textId="7777777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Total Annual Respondent Cost</w:t>
            </w:r>
          </w:p>
        </w:tc>
      </w:tr>
      <w:tr w14:paraId="2FB58D79" w14:textId="77777777" w:rsidTr="00E55A79">
        <w:tblPrEx>
          <w:tblW w:w="9969"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E55A79" w:rsidRPr="00E55A79" w:rsidP="00E55A79" w14:paraId="0DEAD39A" w14:textId="771E9FED">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Individuals or Households</w:t>
            </w:r>
          </w:p>
        </w:tc>
        <w:tc>
          <w:tcPr>
            <w:tcW w:w="1094" w:type="dxa"/>
            <w:tcBorders>
              <w:top w:val="nil"/>
              <w:left w:val="nil"/>
              <w:bottom w:val="single" w:sz="8" w:space="0" w:color="auto"/>
              <w:right w:val="single" w:sz="8" w:space="0" w:color="auto"/>
            </w:tcBorders>
            <w:shd w:val="clear" w:color="auto" w:fill="auto"/>
            <w:vAlign w:val="center"/>
            <w:hideMark/>
          </w:tcPr>
          <w:p w:rsidR="00E55A79" w:rsidRPr="00E55A79" w:rsidP="00E55A79" w14:paraId="04C4837B" w14:textId="73C69AD2">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I-881</w:t>
            </w:r>
          </w:p>
        </w:tc>
        <w:tc>
          <w:tcPr>
            <w:tcW w:w="1239" w:type="dxa"/>
            <w:tcBorders>
              <w:top w:val="nil"/>
              <w:left w:val="nil"/>
              <w:bottom w:val="single" w:sz="8" w:space="0" w:color="auto"/>
              <w:right w:val="single" w:sz="8" w:space="0" w:color="auto"/>
            </w:tcBorders>
            <w:shd w:val="clear" w:color="auto" w:fill="auto"/>
            <w:vAlign w:val="center"/>
            <w:hideMark/>
          </w:tcPr>
          <w:p w:rsidR="00E55A79" w:rsidRPr="00E55A79" w:rsidP="00E55A79" w14:paraId="01F4B292" w14:textId="7CA1E49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520</w:t>
            </w:r>
          </w:p>
        </w:tc>
        <w:tc>
          <w:tcPr>
            <w:tcW w:w="1180" w:type="dxa"/>
            <w:tcBorders>
              <w:top w:val="nil"/>
              <w:left w:val="nil"/>
              <w:bottom w:val="single" w:sz="8" w:space="0" w:color="auto"/>
              <w:right w:val="single" w:sz="8" w:space="0" w:color="auto"/>
            </w:tcBorders>
            <w:shd w:val="clear" w:color="auto" w:fill="auto"/>
            <w:vAlign w:val="center"/>
            <w:hideMark/>
          </w:tcPr>
          <w:p w:rsidR="00E55A79" w:rsidRPr="00E55A79" w:rsidP="00E55A79" w14:paraId="237336F3" w14:textId="3EE6204C">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1 </w:t>
            </w:r>
          </w:p>
        </w:tc>
        <w:tc>
          <w:tcPr>
            <w:tcW w:w="1061" w:type="dxa"/>
            <w:tcBorders>
              <w:top w:val="nil"/>
              <w:left w:val="nil"/>
              <w:bottom w:val="single" w:sz="8" w:space="0" w:color="auto"/>
              <w:right w:val="single" w:sz="8" w:space="0" w:color="auto"/>
            </w:tcBorders>
            <w:shd w:val="clear" w:color="auto" w:fill="auto"/>
            <w:hideMark/>
          </w:tcPr>
          <w:p w:rsidR="00E55A79" w:rsidRPr="00E55A79" w:rsidP="00E55A79" w14:paraId="160FCCB1" w14:textId="54690B42">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11.817</w:t>
            </w:r>
          </w:p>
        </w:tc>
        <w:tc>
          <w:tcPr>
            <w:tcW w:w="983" w:type="dxa"/>
            <w:tcBorders>
              <w:top w:val="nil"/>
              <w:left w:val="nil"/>
              <w:bottom w:val="single" w:sz="8" w:space="0" w:color="auto"/>
              <w:right w:val="single" w:sz="8" w:space="0" w:color="auto"/>
            </w:tcBorders>
            <w:shd w:val="clear" w:color="auto" w:fill="auto"/>
            <w:hideMark/>
          </w:tcPr>
          <w:p w:rsidR="00E55A79" w:rsidRPr="00E55A79" w:rsidP="00E55A79" w14:paraId="772C668F" w14:textId="5DA7B1FB">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6,145</w:t>
            </w:r>
          </w:p>
        </w:tc>
        <w:tc>
          <w:tcPr>
            <w:tcW w:w="960" w:type="dxa"/>
            <w:tcBorders>
              <w:top w:val="nil"/>
              <w:left w:val="nil"/>
              <w:bottom w:val="single" w:sz="8" w:space="0" w:color="auto"/>
              <w:right w:val="single" w:sz="8" w:space="0" w:color="auto"/>
            </w:tcBorders>
            <w:shd w:val="clear" w:color="auto" w:fill="auto"/>
            <w:hideMark/>
          </w:tcPr>
          <w:p w:rsidR="00E55A79" w:rsidRPr="00E55A79" w:rsidP="00E55A79" w14:paraId="7D6767FE" w14:textId="619FF21D">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 xml:space="preserve"> $40.89 </w:t>
            </w:r>
          </w:p>
        </w:tc>
        <w:tc>
          <w:tcPr>
            <w:tcW w:w="960" w:type="dxa"/>
            <w:tcBorders>
              <w:top w:val="nil"/>
              <w:left w:val="nil"/>
              <w:bottom w:val="single" w:sz="8" w:space="0" w:color="auto"/>
              <w:right w:val="single" w:sz="8" w:space="0" w:color="auto"/>
            </w:tcBorders>
            <w:shd w:val="clear" w:color="auto" w:fill="auto"/>
            <w:hideMark/>
          </w:tcPr>
          <w:p w:rsidR="00E55A79" w:rsidRPr="00E55A79" w:rsidP="00E55A79" w14:paraId="030D78C8" w14:textId="4B891811">
            <w:pPr>
              <w:widowControl/>
              <w:autoSpaceDE/>
              <w:autoSpaceDN/>
              <w:adjustRightInd/>
              <w:jc w:val="center"/>
              <w:rPr>
                <w:rFonts w:ascii="Times New Roman" w:hAnsi="Times New Roman"/>
                <w:color w:val="FF0000"/>
                <w:sz w:val="20"/>
                <w:szCs w:val="20"/>
              </w:rPr>
            </w:pPr>
            <w:r w:rsidRPr="00E55A79">
              <w:rPr>
                <w:rFonts w:ascii="Times New Roman" w:hAnsi="Times New Roman"/>
                <w:sz w:val="20"/>
                <w:szCs w:val="20"/>
              </w:rPr>
              <w:t>$251,263</w:t>
            </w:r>
          </w:p>
        </w:tc>
        <w:tc>
          <w:tcPr>
            <w:tcW w:w="1220" w:type="dxa"/>
            <w:tcBorders>
              <w:top w:val="nil"/>
              <w:left w:val="nil"/>
              <w:bottom w:val="single" w:sz="8" w:space="0" w:color="auto"/>
              <w:right w:val="single" w:sz="8" w:space="0" w:color="auto"/>
            </w:tcBorders>
            <w:shd w:val="clear" w:color="auto" w:fill="auto"/>
            <w:hideMark/>
          </w:tcPr>
          <w:p w:rsidR="00E55A79" w:rsidRPr="00E55A79" w:rsidP="00E55A79" w14:paraId="36DF4DB9" w14:textId="60F59966">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11.817</w:t>
            </w:r>
          </w:p>
        </w:tc>
      </w:tr>
      <w:tr w14:paraId="38100C26" w14:textId="77777777" w:rsidTr="00E55A79">
        <w:tblPrEx>
          <w:tblW w:w="9969"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E55A79" w:rsidRPr="00E55A79" w:rsidP="00E55A79" w14:paraId="5CA6B037" w14:textId="6DED8187">
            <w:pPr>
              <w:widowControl/>
              <w:autoSpaceDE/>
              <w:autoSpaceDN/>
              <w:adjustRightInd/>
              <w:jc w:val="center"/>
              <w:rPr>
                <w:rFonts w:ascii="Times New Roman" w:hAnsi="Times New Roman"/>
                <w:color w:val="FF0000"/>
                <w:sz w:val="20"/>
                <w:szCs w:val="20"/>
              </w:rPr>
            </w:pPr>
            <w:r w:rsidRPr="00E55A79">
              <w:rPr>
                <w:rFonts w:ascii="Times New Roman" w:hAnsi="Times New Roman"/>
                <w:color w:val="000000"/>
                <w:sz w:val="20"/>
                <w:szCs w:val="20"/>
              </w:rPr>
              <w:t>Individuals or Households</w:t>
            </w:r>
          </w:p>
        </w:tc>
        <w:tc>
          <w:tcPr>
            <w:tcW w:w="1094" w:type="dxa"/>
            <w:tcBorders>
              <w:top w:val="nil"/>
              <w:left w:val="nil"/>
              <w:bottom w:val="single" w:sz="8" w:space="0" w:color="auto"/>
              <w:right w:val="single" w:sz="8" w:space="0" w:color="auto"/>
            </w:tcBorders>
            <w:shd w:val="clear" w:color="auto" w:fill="auto"/>
            <w:vAlign w:val="center"/>
          </w:tcPr>
          <w:p w:rsidR="00E55A79" w:rsidRPr="00E55A79" w:rsidP="00E55A79" w14:paraId="01C31682" w14:textId="4B8F0DC1">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Biometrics</w:t>
            </w:r>
          </w:p>
        </w:tc>
        <w:tc>
          <w:tcPr>
            <w:tcW w:w="1239" w:type="dxa"/>
            <w:tcBorders>
              <w:top w:val="nil"/>
              <w:left w:val="nil"/>
              <w:bottom w:val="single" w:sz="8" w:space="0" w:color="auto"/>
              <w:right w:val="single" w:sz="8" w:space="0" w:color="auto"/>
            </w:tcBorders>
            <w:shd w:val="clear" w:color="auto" w:fill="auto"/>
            <w:vAlign w:val="center"/>
          </w:tcPr>
          <w:p w:rsidR="00E55A79" w:rsidRPr="00E55A79" w:rsidP="00E55A79" w14:paraId="34433B9D" w14:textId="4A0F8CBD">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858**</w:t>
            </w:r>
          </w:p>
        </w:tc>
        <w:tc>
          <w:tcPr>
            <w:tcW w:w="1180" w:type="dxa"/>
            <w:tcBorders>
              <w:top w:val="nil"/>
              <w:left w:val="nil"/>
              <w:bottom w:val="single" w:sz="8" w:space="0" w:color="auto"/>
              <w:right w:val="single" w:sz="8" w:space="0" w:color="auto"/>
            </w:tcBorders>
            <w:shd w:val="clear" w:color="auto" w:fill="auto"/>
            <w:vAlign w:val="center"/>
          </w:tcPr>
          <w:p w:rsidR="00E55A79" w:rsidRPr="00E55A79" w:rsidP="00E55A79" w14:paraId="1252CD55" w14:textId="51971084">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tcPr>
          <w:p w:rsidR="00E55A79" w:rsidRPr="00E55A79" w:rsidP="00E55A79" w14:paraId="0D9BF173" w14:textId="283ED8F1">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1.17</w:t>
            </w:r>
          </w:p>
        </w:tc>
        <w:tc>
          <w:tcPr>
            <w:tcW w:w="983" w:type="dxa"/>
            <w:tcBorders>
              <w:top w:val="nil"/>
              <w:left w:val="nil"/>
              <w:bottom w:val="single" w:sz="8" w:space="0" w:color="auto"/>
              <w:right w:val="single" w:sz="8" w:space="0" w:color="auto"/>
            </w:tcBorders>
            <w:shd w:val="clear" w:color="auto" w:fill="auto"/>
          </w:tcPr>
          <w:p w:rsidR="00E55A79" w:rsidRPr="00E55A79" w:rsidP="00E55A79" w14:paraId="328A8BC4" w14:textId="66CC8798">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1,004</w:t>
            </w:r>
          </w:p>
        </w:tc>
        <w:tc>
          <w:tcPr>
            <w:tcW w:w="960" w:type="dxa"/>
            <w:tcBorders>
              <w:top w:val="nil"/>
              <w:left w:val="nil"/>
              <w:bottom w:val="single" w:sz="8" w:space="0" w:color="auto"/>
              <w:right w:val="single" w:sz="8" w:space="0" w:color="auto"/>
            </w:tcBorders>
            <w:shd w:val="clear" w:color="auto" w:fill="auto"/>
          </w:tcPr>
          <w:p w:rsidR="00E55A79" w:rsidRPr="00E55A79" w:rsidP="00E55A79" w14:paraId="0820A085" w14:textId="32D68E37">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 xml:space="preserve"> $40.89 </w:t>
            </w:r>
          </w:p>
        </w:tc>
        <w:tc>
          <w:tcPr>
            <w:tcW w:w="960" w:type="dxa"/>
            <w:tcBorders>
              <w:top w:val="nil"/>
              <w:left w:val="nil"/>
              <w:bottom w:val="single" w:sz="8" w:space="0" w:color="auto"/>
              <w:right w:val="single" w:sz="8" w:space="0" w:color="auto"/>
            </w:tcBorders>
            <w:shd w:val="clear" w:color="auto" w:fill="auto"/>
          </w:tcPr>
          <w:p w:rsidR="00E55A79" w:rsidRPr="00E55A79" w:rsidP="00E55A79" w14:paraId="66BAB846" w14:textId="529A305A">
            <w:pPr>
              <w:widowControl/>
              <w:autoSpaceDE/>
              <w:autoSpaceDN/>
              <w:adjustRightInd/>
              <w:jc w:val="center"/>
              <w:rPr>
                <w:rFonts w:ascii="Times New Roman" w:hAnsi="Times New Roman"/>
                <w:color w:val="FF0000"/>
                <w:sz w:val="20"/>
                <w:szCs w:val="20"/>
              </w:rPr>
            </w:pPr>
            <w:r w:rsidRPr="00E55A79">
              <w:rPr>
                <w:rFonts w:ascii="Times New Roman" w:hAnsi="Times New Roman"/>
                <w:sz w:val="20"/>
                <w:szCs w:val="20"/>
              </w:rPr>
              <w:t>$41,048</w:t>
            </w:r>
          </w:p>
        </w:tc>
        <w:tc>
          <w:tcPr>
            <w:tcW w:w="1220" w:type="dxa"/>
            <w:tcBorders>
              <w:top w:val="nil"/>
              <w:left w:val="nil"/>
              <w:bottom w:val="single" w:sz="8" w:space="0" w:color="auto"/>
              <w:right w:val="single" w:sz="8" w:space="0" w:color="auto"/>
            </w:tcBorders>
            <w:shd w:val="clear" w:color="auto" w:fill="auto"/>
          </w:tcPr>
          <w:p w:rsidR="00E55A79" w:rsidRPr="00E55A79" w:rsidP="00E55A79" w14:paraId="243C4AD8" w14:textId="3F87BAD9">
            <w:pPr>
              <w:widowControl/>
              <w:autoSpaceDE/>
              <w:autoSpaceDN/>
              <w:adjustRightInd/>
              <w:jc w:val="center"/>
              <w:rPr>
                <w:rFonts w:ascii="Times New Roman" w:hAnsi="Times New Roman"/>
                <w:color w:val="000000"/>
                <w:sz w:val="20"/>
                <w:szCs w:val="20"/>
              </w:rPr>
            </w:pPr>
            <w:r w:rsidRPr="00E55A79">
              <w:rPr>
                <w:rFonts w:ascii="Times New Roman" w:hAnsi="Times New Roman"/>
                <w:sz w:val="20"/>
                <w:szCs w:val="20"/>
              </w:rPr>
              <w:t>1.17</w:t>
            </w:r>
          </w:p>
        </w:tc>
      </w:tr>
      <w:tr w14:paraId="668EF0D3" w14:textId="77777777" w:rsidTr="00E55A79">
        <w:tblPrEx>
          <w:tblW w:w="9969"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43154D" w:rsidRPr="00E55A79" w:rsidP="0043154D" w14:paraId="63012E93" w14:textId="4680A6AE">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rsidR="0043154D" w:rsidRPr="00E55A79" w:rsidP="0043154D" w14:paraId="3F64B284" w14:textId="6C47F20B">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43154D" w:rsidRPr="00E55A79" w:rsidP="0043154D" w14:paraId="15214820" w14:textId="49044ACC">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43154D" w:rsidRPr="00E55A79" w:rsidP="0043154D" w14:paraId="38D8A2C1" w14:textId="23153B37">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43154D" w:rsidRPr="00E55A79" w:rsidP="0043154D" w14:paraId="69E8A99E" w14:textId="4E3DF1B2">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1,378 </w:t>
            </w:r>
          </w:p>
        </w:tc>
        <w:tc>
          <w:tcPr>
            <w:tcW w:w="983" w:type="dxa"/>
            <w:tcBorders>
              <w:top w:val="nil"/>
              <w:left w:val="nil"/>
              <w:bottom w:val="single" w:sz="8" w:space="0" w:color="auto"/>
              <w:right w:val="single" w:sz="8" w:space="0" w:color="auto"/>
            </w:tcBorders>
            <w:shd w:val="clear" w:color="000000" w:fill="000000"/>
            <w:vAlign w:val="center"/>
            <w:hideMark/>
          </w:tcPr>
          <w:p w:rsidR="0043154D" w:rsidRPr="00E55A79" w:rsidP="0043154D" w14:paraId="1DBFF4A2" w14:textId="5108A0D1">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43154D" w:rsidRPr="00E55A79" w:rsidP="0043154D" w14:paraId="6818A358" w14:textId="6DDC5030">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7,</w:t>
            </w:r>
            <w:r w:rsidRPr="00E55A79" w:rsidR="00E55A79">
              <w:rPr>
                <w:rFonts w:ascii="Times New Roman" w:hAnsi="Times New Roman"/>
                <w:color w:val="000000"/>
                <w:sz w:val="20"/>
                <w:szCs w:val="20"/>
              </w:rPr>
              <w:t>149</w:t>
            </w:r>
          </w:p>
        </w:tc>
        <w:tc>
          <w:tcPr>
            <w:tcW w:w="960" w:type="dxa"/>
            <w:tcBorders>
              <w:top w:val="nil"/>
              <w:left w:val="nil"/>
              <w:bottom w:val="single" w:sz="8" w:space="0" w:color="auto"/>
              <w:right w:val="single" w:sz="8" w:space="0" w:color="auto"/>
            </w:tcBorders>
            <w:shd w:val="clear" w:color="000000" w:fill="000000"/>
            <w:vAlign w:val="center"/>
            <w:hideMark/>
          </w:tcPr>
          <w:p w:rsidR="0043154D" w:rsidRPr="00E55A79" w:rsidP="0043154D" w14:paraId="143F6587" w14:textId="3A185664">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43154D" w:rsidRPr="00E55A79" w:rsidP="0043154D" w14:paraId="5F269780" w14:textId="69BD4E25">
            <w:pPr>
              <w:widowControl/>
              <w:autoSpaceDE/>
              <w:autoSpaceDN/>
              <w:adjustRightInd/>
              <w:jc w:val="center"/>
              <w:rPr>
                <w:rFonts w:ascii="Times New Roman" w:hAnsi="Times New Roman"/>
                <w:color w:val="000000"/>
                <w:sz w:val="20"/>
                <w:szCs w:val="20"/>
              </w:rPr>
            </w:pPr>
            <w:r w:rsidRPr="00E55A79">
              <w:rPr>
                <w:rFonts w:ascii="Times New Roman" w:hAnsi="Times New Roman"/>
                <w:color w:val="000000"/>
                <w:sz w:val="20"/>
                <w:szCs w:val="20"/>
              </w:rPr>
              <w:t>$</w:t>
            </w:r>
            <w:r w:rsidRPr="00E55A79" w:rsidR="00E55A79">
              <w:rPr>
                <w:rFonts w:ascii="Times New Roman" w:hAnsi="Times New Roman"/>
                <w:color w:val="000000"/>
                <w:sz w:val="20"/>
                <w:szCs w:val="20"/>
              </w:rPr>
              <w:t>292,310</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43154D" w:rsidRPr="00E55A79" w:rsidP="0043154D" w14:paraId="16DE081B" w14:textId="3F62185E">
      <w:pPr>
        <w:ind w:left="720"/>
        <w:jc w:val="both"/>
        <w:rPr>
          <w:rFonts w:ascii="Times New Roman" w:hAnsi="Times New Roman"/>
          <w:i/>
          <w:iCs/>
          <w:sz w:val="20"/>
          <w:szCs w:val="20"/>
        </w:rPr>
      </w:pPr>
      <w:r w:rsidRPr="00E55A79">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E55A79" w:rsidP="0043154D" w14:paraId="314DB0FB" w14:textId="77777777">
      <w:pPr>
        <w:ind w:left="720"/>
        <w:jc w:val="both"/>
        <w:rPr>
          <w:sz w:val="20"/>
          <w:szCs w:val="20"/>
          <w:u w:val="single"/>
        </w:rPr>
      </w:pPr>
    </w:p>
    <w:p w:rsidR="00080CE0" w:rsidP="0043154D" w14:paraId="3FEB5825" w14:textId="7FF95241">
      <w:pPr>
        <w:tabs>
          <w:tab w:val="left" w:pos="-1440"/>
        </w:tabs>
        <w:ind w:left="720" w:hanging="720"/>
        <w:jc w:val="both"/>
        <w:rPr>
          <w:rFonts w:ascii="Times New Roman" w:hAnsi="Times New Roman"/>
          <w:i/>
          <w:sz w:val="20"/>
        </w:rPr>
      </w:pPr>
      <w:r>
        <w:rPr>
          <w:rFonts w:ascii="Times New Roman" w:hAnsi="Times New Roman"/>
          <w:i/>
          <w:iCs/>
          <w:sz w:val="20"/>
        </w:rPr>
        <w:tab/>
        <w:t xml:space="preserve">**This estimate represents the numbers of responses for the collection of biometrics associated with form I-881 because </w:t>
      </w:r>
      <w:r>
        <w:rPr>
          <w:rFonts w:ascii="Times New Roman" w:hAnsi="Times New Roman"/>
          <w:i/>
          <w:sz w:val="20"/>
        </w:rPr>
        <w:t>an application can cover several persons: the principal applicant and any current spouse and/or children.</w:t>
      </w:r>
    </w:p>
    <w:p w:rsidR="00BC23A7" w:rsidRPr="00BC23A7" w:rsidP="0043154D" w14:paraId="1AD5880B" w14:textId="77777777">
      <w:pPr>
        <w:tabs>
          <w:tab w:val="left" w:pos="-1440"/>
        </w:tabs>
        <w:ind w:left="720" w:hanging="720"/>
        <w:jc w:val="both"/>
        <w:rPr>
          <w:rFonts w:ascii="Times New Roman" w:hAnsi="Times New Roman"/>
          <w:iCs/>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w:t>
      </w:r>
      <w:r w:rsidRPr="00914A5D">
        <w:rPr>
          <w:rFonts w:ascii="Times New Roman" w:hAnsi="Times New Roman"/>
          <w:b/>
        </w:rPr>
        <w:t>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43154D" w:rsidRPr="00E55A79" w:rsidP="00E55A79" w14:paraId="088C6BCD" w14:textId="16F42BF1">
      <w:pPr>
        <w:ind w:left="720"/>
        <w:rPr>
          <w:rFonts w:ascii="Times New Roman" w:hAnsi="Times New Roman"/>
          <w:iCs/>
        </w:rPr>
      </w:pPr>
      <w:r>
        <w:rPr>
          <w:rFonts w:ascii="Times New Roman" w:hAnsi="Times New Roman"/>
        </w:rPr>
        <w:t xml:space="preserve">There are no start-up, maintenance, and operating costs associated with this collection of information. </w:t>
      </w:r>
      <w:r>
        <w:rPr>
          <w:rFonts w:ascii="Times New Roman" w:hAnsi="Times New Roman"/>
          <w:iCs/>
        </w:rPr>
        <w:t>For informational purposes, there is a $</w:t>
      </w:r>
      <w:r w:rsidR="00E55A79">
        <w:rPr>
          <w:rFonts w:ascii="Times New Roman" w:hAnsi="Times New Roman"/>
          <w:iCs/>
        </w:rPr>
        <w:t>340 filing</w:t>
      </w:r>
      <w:r>
        <w:rPr>
          <w:rFonts w:ascii="Times New Roman" w:hAnsi="Times New Roman"/>
          <w:iCs/>
        </w:rPr>
        <w:t xml:space="preserve"> fee associated with this information collection for forms filed with USCIS.</w:t>
      </w:r>
      <w:r>
        <w:rPr>
          <w:rFonts w:ascii="Times New Roman" w:hAnsi="Times New Roman"/>
        </w:rPr>
        <w:t xml:space="preserve"> </w:t>
      </w:r>
      <w:r>
        <w:rPr>
          <w:rFonts w:ascii="Times New Roman" w:hAnsi="Times New Roman"/>
          <w:iCs/>
        </w:rPr>
        <w:t>If filed before the Immigration Court, there is a $165 fee</w:t>
      </w:r>
      <w:r w:rsidR="00330EC2">
        <w:rPr>
          <w:rFonts w:ascii="Times New Roman" w:hAnsi="Times New Roman"/>
          <w:iCs/>
        </w:rPr>
        <w:t>.</w:t>
      </w:r>
    </w:p>
    <w:p w:rsidR="0043154D" w:rsidP="0043154D" w14:paraId="0E105B96" w14:textId="77777777">
      <w:pPr>
        <w:tabs>
          <w:tab w:val="left" w:pos="-1440"/>
        </w:tabs>
        <w:ind w:left="720"/>
        <w:rPr>
          <w:rFonts w:ascii="Times New Roman" w:hAnsi="Times New Roman"/>
        </w:rPr>
      </w:pPr>
    </w:p>
    <w:p w:rsidR="0043154D" w:rsidP="0043154D" w14:paraId="2496413E" w14:textId="77777777">
      <w:pPr>
        <w:tabs>
          <w:tab w:val="left" w:pos="-1440"/>
        </w:tabs>
        <w:ind w:left="720"/>
        <w:rPr>
          <w:rFonts w:ascii="Times New Roman" w:hAnsi="Times New Roman"/>
        </w:rPr>
      </w:pPr>
      <w:r>
        <w:rPr>
          <w:rFonts w:ascii="Times New Roman" w:hAnsi="Times New Roman"/>
        </w:rPr>
        <w:t>USCIS estimates that respondents will incur an average cost of $10.18 to mail their completed package to USCIS.  USCIS estimates that approximately 70 percent of the total respondent population (364 respondents) will submit their package by mail. Postage to mail completed package (</w:t>
      </w:r>
      <w:r>
        <w:rPr>
          <w:rFonts w:ascii="Times New Roman" w:hAnsi="Times New Roman"/>
          <w:bCs/>
        </w:rPr>
        <w:t xml:space="preserve">364 </w:t>
      </w:r>
      <w:r>
        <w:rPr>
          <w:rFonts w:ascii="Times New Roman" w:hAnsi="Times New Roman"/>
        </w:rPr>
        <w:t>x $10.18 average postage) = $3,705.52.  The remaining 30 percent of the total respondent population (156 respondents) would file in front of an EOIR judge, so no mailing costs would be incurred.</w:t>
      </w:r>
    </w:p>
    <w:p w:rsidR="0043154D" w:rsidP="0043154D" w14:paraId="3351A065" w14:textId="77777777">
      <w:pPr>
        <w:tabs>
          <w:tab w:val="left" w:pos="-1440"/>
        </w:tabs>
        <w:ind w:left="720"/>
        <w:rPr>
          <w:rFonts w:ascii="Times New Roman" w:hAnsi="Times New Roman"/>
        </w:rPr>
      </w:pPr>
      <w:r>
        <w:rPr>
          <w:rFonts w:ascii="Times New Roman" w:hAnsi="Times New Roman"/>
        </w:rPr>
        <w:tab/>
        <w:t xml:space="preserve"> </w:t>
      </w:r>
    </w:p>
    <w:p w:rsidR="0043154D" w:rsidP="0043154D" w14:paraId="5D83175C" w14:textId="77777777">
      <w:pPr>
        <w:tabs>
          <w:tab w:val="left" w:pos="-1440"/>
        </w:tabs>
        <w:ind w:left="720"/>
        <w:rPr>
          <w:rFonts w:ascii="Times New Roman" w:hAnsi="Times New Roman"/>
          <w:iCs/>
        </w:rPr>
      </w:pPr>
      <w:r>
        <w:rPr>
          <w:rFonts w:ascii="Times New Roman" w:hAnsi="Times New Roman"/>
          <w:iCs/>
        </w:rPr>
        <w:t>This information collection may impose some additional out-of-pocket costs on respondents for form preparation, legal services, translations, and document search and generation. USCIS estimates the average cost of these activities may vary from as little as $20 to $1,000 per respondent.  USCIS estimates that the average cost for these activities is $490.  The total out-of-pocket cost to respondents would generate as follows:  520 respondents multiplied by the average cost per response of $490 = $254,800.00.</w:t>
      </w:r>
    </w:p>
    <w:p w:rsidR="0043154D" w:rsidP="0043154D" w14:paraId="09240801" w14:textId="77777777">
      <w:pPr>
        <w:tabs>
          <w:tab w:val="left" w:pos="-1440"/>
        </w:tabs>
        <w:ind w:left="1440" w:hanging="720"/>
        <w:rPr>
          <w:rFonts w:ascii="Times New Roman" w:hAnsi="Times New Roman"/>
        </w:rPr>
      </w:pPr>
    </w:p>
    <w:p w:rsidR="000D6A0C" w:rsidRPr="0043154D" w:rsidP="0043154D" w14:paraId="3C760F75" w14:textId="7B623B13">
      <w:pPr>
        <w:ind w:left="1440" w:hanging="720"/>
        <w:rPr>
          <w:rFonts w:ascii="Times New Roman" w:hAnsi="Times New Roman"/>
          <w:bCs/>
        </w:rPr>
      </w:pPr>
      <w:r w:rsidRPr="0043154D">
        <w:rPr>
          <w:rFonts w:ascii="Times New Roman" w:hAnsi="Times New Roman"/>
          <w:bCs/>
        </w:rPr>
        <w:t>The total estimated annual cost to I-881 respondents is $</w:t>
      </w:r>
      <w:bookmarkStart w:id="0" w:name="_Hlk48721829"/>
      <w:r w:rsidRPr="0043154D">
        <w:rPr>
          <w:rFonts w:ascii="Times New Roman" w:hAnsi="Times New Roman"/>
          <w:bCs/>
        </w:rPr>
        <w:t>258,50</w:t>
      </w:r>
      <w:bookmarkEnd w:id="0"/>
      <w:r w:rsidR="00E667B3">
        <w:rPr>
          <w:rFonts w:ascii="Times New Roman" w:hAnsi="Times New Roman"/>
          <w:bCs/>
        </w:rPr>
        <w:t>5</w:t>
      </w:r>
      <w:r w:rsidRPr="0043154D">
        <w:rPr>
          <w:rFonts w:ascii="Times New Roman" w:hAnsi="Times New Roman"/>
          <w:bCs/>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43154D" w:rsidP="0043154D" w14:paraId="13CF72A1"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adjudicative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at no cost.  Since USCIS immigration fees are based on resource expenditures related to the benefit in question, USCIS uses the fee associated with an information collection as a reasonable measure of the collection’s costs to the agency.</w:t>
      </w:r>
    </w:p>
    <w:p w:rsidR="0043154D" w:rsidP="0043154D" w14:paraId="186D599E" w14:textId="77777777">
      <w:pPr>
        <w:tabs>
          <w:tab w:val="left" w:pos="-1440"/>
        </w:tabs>
        <w:ind w:left="720"/>
        <w:rPr>
          <w:rFonts w:ascii="Times New Roman" w:hAnsi="Times New Roman"/>
        </w:rPr>
      </w:pPr>
    </w:p>
    <w:p w:rsidR="0043154D" w:rsidP="0043154D" w14:paraId="3613AEAF" w14:textId="690857B0">
      <w:pPr>
        <w:tabs>
          <w:tab w:val="left" w:pos="-1440"/>
        </w:tabs>
        <w:ind w:left="720"/>
        <w:rPr>
          <w:rFonts w:ascii="Times New Roman" w:hAnsi="Times New Roman"/>
        </w:rPr>
      </w:pPr>
      <w:r>
        <w:rPr>
          <w:rFonts w:ascii="Times New Roman" w:hAnsi="Times New Roman"/>
        </w:rPr>
        <w:t>USCIS estimates that the average cost to the Federal government is as follows.  It is estimated that 364 respondents will file with USCIS. The total cost to the government is $</w:t>
      </w:r>
      <w:r w:rsidR="00E55A79">
        <w:rPr>
          <w:rFonts w:ascii="Times New Roman" w:hAnsi="Times New Roman"/>
        </w:rPr>
        <w:t>123,760.00</w:t>
      </w:r>
      <w:r>
        <w:rPr>
          <w:rFonts w:ascii="Times New Roman" w:hAnsi="Times New Roman"/>
        </w:rPr>
        <w:t xml:space="preserve">.  </w:t>
      </w:r>
    </w:p>
    <w:p w:rsidR="0043154D" w:rsidP="0043154D" w14:paraId="2C213077" w14:textId="77777777">
      <w:pPr>
        <w:tabs>
          <w:tab w:val="left" w:pos="-1440"/>
        </w:tabs>
        <w:ind w:left="720"/>
        <w:rPr>
          <w:rFonts w:ascii="Times New Roman" w:hAnsi="Times New Roman"/>
        </w:rPr>
      </w:pPr>
    </w:p>
    <w:p w:rsidR="0043154D" w:rsidP="0043154D" w14:paraId="104D0440" w14:textId="77777777">
      <w:pPr>
        <w:tabs>
          <w:tab w:val="left" w:pos="-1440"/>
        </w:tabs>
        <w:ind w:left="720"/>
        <w:rPr>
          <w:rFonts w:ascii="Times New Roman" w:hAnsi="Times New Roman"/>
        </w:rPr>
      </w:pPr>
      <w:r>
        <w:rPr>
          <w:rFonts w:ascii="Times New Roman" w:hAnsi="Times New Roman"/>
        </w:rPr>
        <w:t xml:space="preserve">USCIS estimates that 156 respondents will file an application with EOIR at $165 for a total of $25,740.00.  </w:t>
      </w:r>
    </w:p>
    <w:p w:rsidR="0043154D" w:rsidP="00365ECB" w14:paraId="3F12BE70" w14:textId="747260DB">
      <w:pPr>
        <w:tabs>
          <w:tab w:val="left" w:pos="-1440"/>
        </w:tabs>
        <w:rPr>
          <w:rFonts w:ascii="Times New Roman" w:hAnsi="Times New Roman"/>
        </w:rPr>
      </w:pPr>
      <w:r>
        <w:rPr>
          <w:rFonts w:ascii="Times New Roman" w:hAnsi="Times New Roman"/>
        </w:rPr>
        <w:tab/>
      </w:r>
    </w:p>
    <w:p w:rsidR="0043154D" w:rsidRPr="0043154D" w:rsidP="0043154D" w14:paraId="4D209C2A" w14:textId="00A30701">
      <w:pPr>
        <w:tabs>
          <w:tab w:val="left" w:pos="-1440"/>
        </w:tabs>
        <w:ind w:left="720"/>
        <w:rPr>
          <w:rFonts w:ascii="Times New Roman" w:hAnsi="Times New Roman"/>
          <w:bCs/>
        </w:rPr>
      </w:pPr>
      <w:r w:rsidRPr="0043154D">
        <w:rPr>
          <w:rFonts w:ascii="Times New Roman" w:hAnsi="Times New Roman"/>
          <w:bCs/>
        </w:rPr>
        <w:t>The total cost to the federal government is $</w:t>
      </w:r>
      <w:r w:rsidR="00E55A79">
        <w:rPr>
          <w:rFonts w:ascii="Times New Roman" w:hAnsi="Times New Roman"/>
          <w:bCs/>
        </w:rPr>
        <w:t xml:space="preserve">123,760 </w:t>
      </w:r>
      <w:r w:rsidRPr="0043154D">
        <w:rPr>
          <w:rFonts w:ascii="Times New Roman" w:hAnsi="Times New Roman"/>
          <w:bCs/>
        </w:rPr>
        <w:t>+ $25,740</w:t>
      </w:r>
      <w:r w:rsidR="00E55A79">
        <w:rPr>
          <w:rFonts w:ascii="Times New Roman" w:hAnsi="Times New Roman"/>
          <w:bCs/>
        </w:rPr>
        <w:t xml:space="preserve"> </w:t>
      </w:r>
      <w:r w:rsidRPr="0043154D">
        <w:rPr>
          <w:rFonts w:ascii="Times New Roman" w:hAnsi="Times New Roman"/>
          <w:bCs/>
        </w:rPr>
        <w:t>= $</w:t>
      </w:r>
      <w:r w:rsidR="00E55A79">
        <w:rPr>
          <w:rFonts w:ascii="Times New Roman" w:hAnsi="Times New Roman"/>
          <w:bCs/>
        </w:rPr>
        <w:t>149,500.00</w:t>
      </w:r>
      <w:r w:rsidRPr="0043154D">
        <w:rPr>
          <w:rFonts w:ascii="Times New Roman" w:hAnsi="Times New Roman"/>
          <w:bCs/>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3154D" w:rsidP="005B6129" w14:paraId="45D0199C" w14:textId="77777777">
      <w:pPr>
        <w:tabs>
          <w:tab w:val="left" w:pos="-1440"/>
        </w:tabs>
        <w:ind w:left="720"/>
        <w:rPr>
          <w:rFonts w:ascii="Times New Roman" w:hAnsi="Times New Roman"/>
        </w:rPr>
      </w:pPr>
    </w:p>
    <w:p w:rsidR="00E55A79" w:rsidP="00E55A79" w14:paraId="770D892F" w14:textId="77777777">
      <w:pPr>
        <w:tabs>
          <w:tab w:val="left" w:pos="-1440"/>
        </w:tabs>
        <w:ind w:left="720"/>
        <w:rPr>
          <w:rFonts w:ascii="Times New Roman" w:hAnsi="Times New Roman"/>
          <w:bCs/>
        </w:rPr>
      </w:pP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E55A79" w:rsidP="00E55A79" w14:paraId="5D54C81C" w14:textId="77777777">
      <w:pPr>
        <w:tabs>
          <w:tab w:val="left" w:pos="-1440"/>
        </w:tabs>
        <w:ind w:left="720" w:hanging="720"/>
        <w:rPr>
          <w:rFonts w:ascii="Times New Roman" w:hAnsi="Times New Roman"/>
          <w:bCs/>
        </w:rPr>
      </w:pPr>
    </w:p>
    <w:tbl>
      <w:tblPr>
        <w:tblW w:w="9686" w:type="dxa"/>
        <w:tblInd w:w="93" w:type="dxa"/>
        <w:tblLook w:val="04A0"/>
      </w:tblPr>
      <w:tblGrid>
        <w:gridCol w:w="1816"/>
        <w:gridCol w:w="1310"/>
        <w:gridCol w:w="1136"/>
        <w:gridCol w:w="1282"/>
        <w:gridCol w:w="1430"/>
        <w:gridCol w:w="1430"/>
        <w:gridCol w:w="1282"/>
      </w:tblGrid>
      <w:tr w14:paraId="2301D7F4" w14:textId="77777777" w:rsidTr="00330EC2">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E55A79" w:rsidRPr="00330EC2" w:rsidP="00330EC2" w14:paraId="188DB3B7"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Data collection Activity/</w:t>
            </w:r>
            <w:r w:rsidRPr="00330EC2">
              <w:rPr>
                <w:rFonts w:ascii="Times New Roman" w:hAnsi="Times New Roman"/>
                <w:b/>
                <w:bCs/>
                <w:color w:val="000000"/>
                <w:sz w:val="20"/>
                <w:szCs w:val="20"/>
              </w:rPr>
              <w:t>Instru-ment</w:t>
            </w:r>
          </w:p>
          <w:p w:rsidR="00E55A79" w:rsidRPr="00330EC2" w:rsidP="00330EC2" w14:paraId="0F342948"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E55A79" w:rsidRPr="00330EC2" w:rsidP="00330EC2" w14:paraId="5F2072AA" w14:textId="43A974FA">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E55A79" w:rsidRPr="00330EC2" w:rsidP="00330EC2" w14:paraId="7ADBD6D8" w14:textId="56F97D93">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E55A79" w:rsidRPr="00330EC2" w:rsidP="00330EC2" w14:paraId="5ECE1CAB"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E55A79" w:rsidRPr="00330EC2" w:rsidP="00330EC2" w14:paraId="242EC43C"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E55A79" w:rsidRPr="00330EC2" w:rsidP="00330EC2" w14:paraId="312AEBCB"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Adjustment (New)</w:t>
            </w:r>
          </w:p>
          <w:p w:rsidR="00E55A79" w:rsidRPr="00330EC2" w:rsidP="00330EC2" w14:paraId="56A494D9" w14:textId="77777777">
            <w:pPr>
              <w:widowControl/>
              <w:autoSpaceDE/>
              <w:autoSpaceDN/>
              <w:adjustRightInd/>
              <w:jc w:val="center"/>
              <w:rPr>
                <w:rFonts w:ascii="Times New Roman" w:hAnsi="Times New Roman"/>
                <w:b/>
                <w:bCs/>
                <w:color w:val="000000"/>
                <w:sz w:val="20"/>
                <w:szCs w:val="20"/>
              </w:rPr>
            </w:pPr>
          </w:p>
          <w:p w:rsidR="00E55A79" w:rsidRPr="00330EC2" w:rsidP="00330EC2" w14:paraId="02EF3B54" w14:textId="3C5359AD">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E55A79" w:rsidRPr="00330EC2" w:rsidP="00330EC2" w14:paraId="2EC3A79C"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Difference</w:t>
            </w:r>
          </w:p>
        </w:tc>
      </w:tr>
      <w:tr w14:paraId="7D8B89CB" w14:textId="77777777" w:rsidTr="00330EC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F7F71" w:rsidRPr="00330EC2" w:rsidP="000F7F71" w14:paraId="18C672AD" w14:textId="3E83AFC2">
            <w:pPr>
              <w:widowControl/>
              <w:autoSpaceDE/>
              <w:autoSpaceDN/>
              <w:adjustRightInd/>
              <w:jc w:val="center"/>
              <w:rPr>
                <w:rFonts w:ascii="Times New Roman" w:hAnsi="Times New Roman"/>
                <w:color w:val="000000"/>
                <w:sz w:val="20"/>
                <w:szCs w:val="20"/>
              </w:rPr>
            </w:pPr>
            <w:r w:rsidRPr="00330EC2">
              <w:rPr>
                <w:rFonts w:ascii="Times New Roman" w:hAnsi="Times New Roman"/>
                <w:color w:val="000000"/>
                <w:sz w:val="20"/>
                <w:szCs w:val="20"/>
              </w:rPr>
              <w:t>I-881</w:t>
            </w:r>
          </w:p>
        </w:tc>
        <w:tc>
          <w:tcPr>
            <w:tcW w:w="1310" w:type="dxa"/>
            <w:tcBorders>
              <w:top w:val="nil"/>
              <w:left w:val="nil"/>
              <w:bottom w:val="single" w:sz="8" w:space="0" w:color="auto"/>
              <w:right w:val="single" w:sz="8" w:space="0" w:color="auto"/>
            </w:tcBorders>
            <w:shd w:val="clear" w:color="auto" w:fill="auto"/>
            <w:vAlign w:val="center"/>
            <w:hideMark/>
          </w:tcPr>
          <w:p w:rsidR="000F7F71" w:rsidRPr="00330EC2" w:rsidP="000F7F71" w14:paraId="102A11D2" w14:textId="3677246F">
            <w:pPr>
              <w:widowControl/>
              <w:autoSpaceDE/>
              <w:autoSpaceDN/>
              <w:adjustRightInd/>
              <w:jc w:val="center"/>
              <w:rPr>
                <w:rFonts w:ascii="Times New Roman" w:hAnsi="Times New Roman"/>
                <w:color w:val="000000"/>
                <w:sz w:val="20"/>
                <w:szCs w:val="20"/>
              </w:rPr>
            </w:pPr>
            <w:r w:rsidRPr="00330EC2">
              <w:rPr>
                <w:rFonts w:ascii="Times New Roman" w:hAnsi="Times New Roman"/>
                <w:sz w:val="20"/>
                <w:szCs w:val="20"/>
              </w:rPr>
              <w:t>6,240</w:t>
            </w:r>
          </w:p>
        </w:tc>
        <w:tc>
          <w:tcPr>
            <w:tcW w:w="1136" w:type="dxa"/>
            <w:tcBorders>
              <w:top w:val="nil"/>
              <w:left w:val="nil"/>
              <w:bottom w:val="single" w:sz="8" w:space="0" w:color="auto"/>
              <w:right w:val="single" w:sz="8" w:space="0" w:color="auto"/>
            </w:tcBorders>
            <w:shd w:val="clear" w:color="auto" w:fill="auto"/>
            <w:vAlign w:val="center"/>
            <w:hideMark/>
          </w:tcPr>
          <w:p w:rsidR="000F7F71" w:rsidRPr="00330EC2" w:rsidP="000F7F71" w14:paraId="38FA56E4" w14:textId="13BD8DFE">
            <w:pPr>
              <w:widowControl/>
              <w:autoSpaceDE/>
              <w:autoSpaceDN/>
              <w:adjustRightInd/>
              <w:jc w:val="center"/>
              <w:rPr>
                <w:rFonts w:ascii="Times New Roman" w:hAnsi="Times New Roman"/>
                <w:color w:val="000000"/>
                <w:sz w:val="20"/>
                <w:szCs w:val="20"/>
              </w:rPr>
            </w:pPr>
            <w:r w:rsidRPr="00330EC2">
              <w:rPr>
                <w:rFonts w:ascii="Times New Roman" w:hAnsi="Times New Roman"/>
                <w:sz w:val="20"/>
                <w:szCs w:val="20"/>
              </w:rPr>
              <w:t>6,145</w:t>
            </w:r>
          </w:p>
        </w:tc>
        <w:tc>
          <w:tcPr>
            <w:tcW w:w="1282" w:type="dxa"/>
            <w:tcBorders>
              <w:top w:val="nil"/>
              <w:left w:val="nil"/>
              <w:bottom w:val="single" w:sz="8" w:space="0" w:color="auto"/>
              <w:right w:val="single" w:sz="8" w:space="0" w:color="auto"/>
            </w:tcBorders>
            <w:shd w:val="clear" w:color="auto" w:fill="auto"/>
            <w:vAlign w:val="center"/>
            <w:hideMark/>
          </w:tcPr>
          <w:p w:rsidR="000F7F71" w:rsidRPr="00330EC2" w:rsidP="000F7F71" w14:paraId="76E44C1B" w14:textId="69FD10AE">
            <w:pPr>
              <w:widowControl/>
              <w:autoSpaceDE/>
              <w:autoSpaceDN/>
              <w:adjustRightInd/>
              <w:jc w:val="center"/>
              <w:rPr>
                <w:rFonts w:ascii="Times New Roman" w:hAnsi="Times New Roman"/>
                <w:color w:val="000000"/>
                <w:sz w:val="20"/>
                <w:szCs w:val="20"/>
              </w:rPr>
            </w:pPr>
            <w:r w:rsidRPr="00330EC2">
              <w:rPr>
                <w:rFonts w:ascii="Times New Roman" w:hAnsi="Times New Roman"/>
                <w:sz w:val="20"/>
                <w:szCs w:val="20"/>
              </w:rPr>
              <w:t>-95</w:t>
            </w:r>
          </w:p>
        </w:tc>
        <w:tc>
          <w:tcPr>
            <w:tcW w:w="1430" w:type="dxa"/>
            <w:tcBorders>
              <w:top w:val="nil"/>
              <w:left w:val="nil"/>
              <w:bottom w:val="single" w:sz="8" w:space="0" w:color="auto"/>
              <w:right w:val="single" w:sz="8" w:space="0" w:color="auto"/>
            </w:tcBorders>
            <w:shd w:val="clear" w:color="auto" w:fill="auto"/>
            <w:vAlign w:val="center"/>
            <w:hideMark/>
          </w:tcPr>
          <w:p w:rsidR="000F7F71" w:rsidRPr="00330EC2" w:rsidP="000F7F71" w14:paraId="2F489B80" w14:textId="41EEE126">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0F7F71" w:rsidRPr="00330EC2" w:rsidP="000F7F71" w14:paraId="0F82425D" w14:textId="680F2CDC">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0F7F71" w:rsidRPr="00330EC2" w:rsidP="000F7F71" w14:paraId="13389A7E" w14:textId="4D6DFF5B">
            <w:pPr>
              <w:widowControl/>
              <w:autoSpaceDE/>
              <w:autoSpaceDN/>
              <w:adjustRightInd/>
              <w:jc w:val="center"/>
              <w:rPr>
                <w:rFonts w:ascii="Times New Roman" w:hAnsi="Times New Roman"/>
                <w:color w:val="000000"/>
                <w:sz w:val="20"/>
                <w:szCs w:val="20"/>
              </w:rPr>
            </w:pPr>
          </w:p>
        </w:tc>
      </w:tr>
      <w:tr w14:paraId="003BC558" w14:textId="77777777" w:rsidTr="00330EC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0F7F71" w:rsidRPr="00330EC2" w:rsidP="000F7F71" w14:paraId="3549DD26" w14:textId="7D7D1CB3">
            <w:pPr>
              <w:widowControl/>
              <w:autoSpaceDE/>
              <w:autoSpaceDN/>
              <w:adjustRightInd/>
              <w:jc w:val="center"/>
              <w:rPr>
                <w:rFonts w:ascii="Times New Roman" w:hAnsi="Times New Roman"/>
                <w:color w:val="000000"/>
                <w:sz w:val="20"/>
                <w:szCs w:val="20"/>
              </w:rPr>
            </w:pPr>
            <w:r w:rsidRPr="00330EC2">
              <w:rPr>
                <w:rFonts w:ascii="Times New Roman" w:hAnsi="Times New Roman"/>
                <w:color w:val="000000"/>
                <w:sz w:val="20"/>
                <w:szCs w:val="20"/>
              </w:rPr>
              <w:t>Biometrics</w:t>
            </w:r>
          </w:p>
        </w:tc>
        <w:tc>
          <w:tcPr>
            <w:tcW w:w="1310" w:type="dxa"/>
            <w:tcBorders>
              <w:top w:val="nil"/>
              <w:left w:val="nil"/>
              <w:bottom w:val="single" w:sz="8" w:space="0" w:color="auto"/>
              <w:right w:val="single" w:sz="8" w:space="0" w:color="auto"/>
            </w:tcBorders>
            <w:shd w:val="clear" w:color="auto" w:fill="auto"/>
            <w:vAlign w:val="center"/>
          </w:tcPr>
          <w:p w:rsidR="000F7F71" w:rsidRPr="00330EC2" w:rsidP="000F7F71" w14:paraId="6DB5D910" w14:textId="2C75C106">
            <w:pPr>
              <w:widowControl/>
              <w:autoSpaceDE/>
              <w:autoSpaceDN/>
              <w:adjustRightInd/>
              <w:jc w:val="center"/>
              <w:rPr>
                <w:rFonts w:ascii="Times New Roman" w:hAnsi="Times New Roman"/>
                <w:color w:val="000000"/>
                <w:sz w:val="20"/>
                <w:szCs w:val="20"/>
              </w:rPr>
            </w:pPr>
            <w:r w:rsidRPr="00330EC2">
              <w:rPr>
                <w:rFonts w:ascii="Times New Roman" w:hAnsi="Times New Roman"/>
                <w:sz w:val="20"/>
                <w:szCs w:val="20"/>
              </w:rPr>
              <w:t>1,004</w:t>
            </w:r>
          </w:p>
        </w:tc>
        <w:tc>
          <w:tcPr>
            <w:tcW w:w="1136" w:type="dxa"/>
            <w:tcBorders>
              <w:top w:val="nil"/>
              <w:left w:val="nil"/>
              <w:bottom w:val="single" w:sz="8" w:space="0" w:color="auto"/>
              <w:right w:val="single" w:sz="8" w:space="0" w:color="auto"/>
            </w:tcBorders>
            <w:shd w:val="clear" w:color="auto" w:fill="auto"/>
            <w:vAlign w:val="center"/>
          </w:tcPr>
          <w:p w:rsidR="000F7F71" w:rsidRPr="00330EC2" w:rsidP="000F7F71" w14:paraId="745527FB" w14:textId="3C7AC68A">
            <w:pPr>
              <w:widowControl/>
              <w:autoSpaceDE/>
              <w:autoSpaceDN/>
              <w:adjustRightInd/>
              <w:jc w:val="center"/>
              <w:rPr>
                <w:rFonts w:ascii="Times New Roman" w:hAnsi="Times New Roman"/>
                <w:color w:val="000000"/>
                <w:sz w:val="20"/>
                <w:szCs w:val="20"/>
              </w:rPr>
            </w:pPr>
            <w:r w:rsidRPr="00330EC2">
              <w:rPr>
                <w:rFonts w:ascii="Times New Roman" w:hAnsi="Times New Roman"/>
                <w:sz w:val="20"/>
                <w:szCs w:val="20"/>
              </w:rPr>
              <w:t>1,004</w:t>
            </w:r>
          </w:p>
        </w:tc>
        <w:tc>
          <w:tcPr>
            <w:tcW w:w="1282" w:type="dxa"/>
            <w:tcBorders>
              <w:top w:val="nil"/>
              <w:left w:val="nil"/>
              <w:bottom w:val="single" w:sz="8" w:space="0" w:color="auto"/>
              <w:right w:val="single" w:sz="8" w:space="0" w:color="auto"/>
            </w:tcBorders>
            <w:shd w:val="clear" w:color="auto" w:fill="auto"/>
            <w:vAlign w:val="center"/>
          </w:tcPr>
          <w:p w:rsidR="000F7F71" w:rsidRPr="00330EC2" w:rsidP="000F7F71" w14:paraId="01EBBB0E" w14:textId="4D1F8149">
            <w:pPr>
              <w:widowControl/>
              <w:autoSpaceDE/>
              <w:autoSpaceDN/>
              <w:adjustRightInd/>
              <w:jc w:val="center"/>
              <w:rPr>
                <w:rFonts w:ascii="Times New Roman" w:hAnsi="Times New Roman"/>
                <w:color w:val="000000"/>
                <w:sz w:val="20"/>
                <w:szCs w:val="20"/>
              </w:rPr>
            </w:pPr>
            <w:r w:rsidRPr="00330EC2">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0F7F71" w:rsidRPr="00330EC2" w:rsidP="000F7F71" w14:paraId="4B73A6BB" w14:textId="044057C8">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0F7F71" w:rsidRPr="00330EC2" w:rsidP="000F7F71" w14:paraId="2ED038F1" w14:textId="1013F0F2">
            <w:pPr>
              <w:widowControl/>
              <w:autoSpaceDE/>
              <w:autoSpaceDN/>
              <w:adjustRightInd/>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0F7F71" w:rsidRPr="00330EC2" w:rsidP="000F7F71" w14:paraId="05253A57" w14:textId="0FEA1D47">
            <w:pPr>
              <w:widowControl/>
              <w:autoSpaceDE/>
              <w:autoSpaceDN/>
              <w:adjustRightInd/>
              <w:jc w:val="center"/>
              <w:rPr>
                <w:rFonts w:ascii="Times New Roman" w:hAnsi="Times New Roman"/>
                <w:color w:val="000000"/>
                <w:sz w:val="20"/>
                <w:szCs w:val="20"/>
              </w:rPr>
            </w:pPr>
          </w:p>
        </w:tc>
      </w:tr>
      <w:tr w14:paraId="66E59BC8" w14:textId="77777777" w:rsidTr="00330EC2">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0F7F71" w:rsidRPr="00330EC2" w:rsidP="000F7F71" w14:paraId="6D322F86" w14:textId="77777777">
            <w:pPr>
              <w:widowControl/>
              <w:autoSpaceDE/>
              <w:autoSpaceDN/>
              <w:adjustRightInd/>
              <w:jc w:val="center"/>
              <w:rPr>
                <w:rFonts w:ascii="Times New Roman" w:hAnsi="Times New Roman"/>
                <w:b/>
                <w:bCs/>
                <w:color w:val="000000"/>
                <w:sz w:val="20"/>
                <w:szCs w:val="20"/>
              </w:rPr>
            </w:pPr>
            <w:r w:rsidRPr="00330EC2">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hideMark/>
          </w:tcPr>
          <w:p w:rsidR="000F7F71" w:rsidRPr="00330EC2" w:rsidP="000F7F71" w14:paraId="39560E68" w14:textId="4CAFAF9A">
            <w:pPr>
              <w:widowControl/>
              <w:autoSpaceDE/>
              <w:autoSpaceDN/>
              <w:adjustRightInd/>
              <w:jc w:val="center"/>
              <w:rPr>
                <w:rFonts w:ascii="Times New Roman" w:hAnsi="Times New Roman"/>
                <w:b/>
                <w:bCs/>
                <w:color w:val="000000"/>
                <w:sz w:val="20"/>
                <w:szCs w:val="20"/>
              </w:rPr>
            </w:pPr>
            <w:r w:rsidRPr="00330EC2">
              <w:rPr>
                <w:rFonts w:ascii="Times New Roman" w:hAnsi="Times New Roman"/>
                <w:sz w:val="20"/>
                <w:szCs w:val="20"/>
              </w:rPr>
              <w:t>7,244</w:t>
            </w:r>
          </w:p>
        </w:tc>
        <w:tc>
          <w:tcPr>
            <w:tcW w:w="1136" w:type="dxa"/>
            <w:tcBorders>
              <w:top w:val="nil"/>
              <w:left w:val="nil"/>
              <w:bottom w:val="single" w:sz="8" w:space="0" w:color="auto"/>
              <w:right w:val="single" w:sz="8" w:space="0" w:color="auto"/>
            </w:tcBorders>
            <w:shd w:val="clear" w:color="auto" w:fill="auto"/>
            <w:vAlign w:val="center"/>
            <w:hideMark/>
          </w:tcPr>
          <w:p w:rsidR="000F7F71" w:rsidRPr="00330EC2" w:rsidP="000F7F71" w14:paraId="357386D2" w14:textId="0AF077DF">
            <w:pPr>
              <w:widowControl/>
              <w:autoSpaceDE/>
              <w:autoSpaceDN/>
              <w:adjustRightInd/>
              <w:jc w:val="center"/>
              <w:rPr>
                <w:rFonts w:ascii="Times New Roman" w:hAnsi="Times New Roman"/>
                <w:b/>
                <w:bCs/>
                <w:color w:val="000000"/>
                <w:sz w:val="20"/>
                <w:szCs w:val="20"/>
              </w:rPr>
            </w:pPr>
            <w:r w:rsidRPr="00330EC2">
              <w:rPr>
                <w:rFonts w:ascii="Times New Roman" w:hAnsi="Times New Roman"/>
                <w:sz w:val="20"/>
                <w:szCs w:val="20"/>
              </w:rPr>
              <w:t>7,149</w:t>
            </w:r>
          </w:p>
        </w:tc>
        <w:tc>
          <w:tcPr>
            <w:tcW w:w="1282" w:type="dxa"/>
            <w:tcBorders>
              <w:top w:val="nil"/>
              <w:left w:val="nil"/>
              <w:bottom w:val="single" w:sz="8" w:space="0" w:color="auto"/>
              <w:right w:val="single" w:sz="8" w:space="0" w:color="auto"/>
            </w:tcBorders>
            <w:shd w:val="clear" w:color="auto" w:fill="auto"/>
            <w:vAlign w:val="center"/>
            <w:hideMark/>
          </w:tcPr>
          <w:p w:rsidR="000F7F71" w:rsidRPr="00330EC2" w:rsidP="000F7F71" w14:paraId="2C07F45E" w14:textId="46336015">
            <w:pPr>
              <w:widowControl/>
              <w:autoSpaceDE/>
              <w:autoSpaceDN/>
              <w:adjustRightInd/>
              <w:jc w:val="center"/>
              <w:rPr>
                <w:rFonts w:ascii="Times New Roman" w:hAnsi="Times New Roman"/>
                <w:b/>
                <w:bCs/>
                <w:color w:val="000000"/>
                <w:sz w:val="20"/>
                <w:szCs w:val="20"/>
              </w:rPr>
            </w:pPr>
            <w:r w:rsidRPr="00330EC2">
              <w:rPr>
                <w:rFonts w:ascii="Times New Roman" w:hAnsi="Times New Roman"/>
                <w:sz w:val="20"/>
                <w:szCs w:val="20"/>
              </w:rPr>
              <w:t>-95</w:t>
            </w:r>
          </w:p>
        </w:tc>
        <w:tc>
          <w:tcPr>
            <w:tcW w:w="1430" w:type="dxa"/>
            <w:tcBorders>
              <w:top w:val="nil"/>
              <w:left w:val="nil"/>
              <w:bottom w:val="single" w:sz="8" w:space="0" w:color="auto"/>
              <w:right w:val="single" w:sz="8" w:space="0" w:color="auto"/>
            </w:tcBorders>
            <w:shd w:val="clear" w:color="auto" w:fill="auto"/>
            <w:vAlign w:val="center"/>
            <w:hideMark/>
          </w:tcPr>
          <w:p w:rsidR="000F7F71" w:rsidRPr="00330EC2" w:rsidP="000F7F71" w14:paraId="483677F7" w14:textId="1199F557">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0F7F71" w:rsidRPr="00330EC2" w:rsidP="000F7F71" w14:paraId="6CA512F3" w14:textId="5A65D7C8">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0F7F71" w:rsidRPr="00330EC2" w:rsidP="000F7F71" w14:paraId="13D4D46A" w14:textId="2DCE93FF">
            <w:pPr>
              <w:widowControl/>
              <w:autoSpaceDE/>
              <w:autoSpaceDN/>
              <w:adjustRightInd/>
              <w:jc w:val="center"/>
              <w:rPr>
                <w:rFonts w:ascii="Times New Roman" w:hAnsi="Times New Roman"/>
                <w:b/>
                <w:bCs/>
                <w:color w:val="000000"/>
                <w:sz w:val="20"/>
                <w:szCs w:val="20"/>
              </w:rPr>
            </w:pPr>
          </w:p>
        </w:tc>
      </w:tr>
    </w:tbl>
    <w:p w:rsidR="00E55A79" w:rsidP="00E55A79" w14:paraId="1196271E" w14:textId="77777777">
      <w:pPr>
        <w:tabs>
          <w:tab w:val="left" w:pos="-1440"/>
        </w:tabs>
        <w:rPr>
          <w:rFonts w:ascii="Times New Roman" w:hAnsi="Times New Roman"/>
          <w:bCs/>
        </w:rPr>
      </w:pPr>
    </w:p>
    <w:p w:rsidR="00E55A79" w:rsidRPr="00BA1403" w:rsidP="00E55A79" w14:paraId="48676D1C"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E55A79" w:rsidRPr="00BA1403" w:rsidP="00E55A79" w14:paraId="42D1A263" w14:textId="77777777">
      <w:pPr>
        <w:tabs>
          <w:tab w:val="left" w:pos="-1440"/>
        </w:tabs>
        <w:ind w:left="720" w:hanging="720"/>
        <w:rPr>
          <w:rFonts w:ascii="Times New Roman" w:hAnsi="Times New Roman"/>
          <w:bCs/>
        </w:rPr>
      </w:pPr>
    </w:p>
    <w:p w:rsidR="00E55A79" w:rsidRPr="000A41AA" w:rsidP="00E55A79" w14:paraId="7F4F9A49" w14:textId="77777777">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CA2CDD"/>
    <w:multiLevelType w:val="hybridMultilevel"/>
    <w:tmpl w:val="A8B6E2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8AE7570"/>
    <w:multiLevelType w:val="hybridMultilevel"/>
    <w:tmpl w:val="2528EA1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5"/>
  </w:num>
  <w:num w:numId="7">
    <w:abstractNumId w:val="4"/>
  </w:num>
  <w:num w:numId="8">
    <w:abstractNumId w:val="2"/>
  </w:num>
  <w:num w:numId="9">
    <w:abstractNumId w:val="1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1AA"/>
    <w:rsid w:val="000A42FA"/>
    <w:rsid w:val="000B00D2"/>
    <w:rsid w:val="000C3216"/>
    <w:rsid w:val="000D6A0C"/>
    <w:rsid w:val="000F1A9A"/>
    <w:rsid w:val="000F7F71"/>
    <w:rsid w:val="0010769F"/>
    <w:rsid w:val="0019320E"/>
    <w:rsid w:val="001A595D"/>
    <w:rsid w:val="001A6D21"/>
    <w:rsid w:val="001F67BB"/>
    <w:rsid w:val="0020110E"/>
    <w:rsid w:val="00215244"/>
    <w:rsid w:val="00256647"/>
    <w:rsid w:val="0029577A"/>
    <w:rsid w:val="002A4A73"/>
    <w:rsid w:val="002B6812"/>
    <w:rsid w:val="002C3934"/>
    <w:rsid w:val="002E199D"/>
    <w:rsid w:val="002E7594"/>
    <w:rsid w:val="00330EC2"/>
    <w:rsid w:val="003338D4"/>
    <w:rsid w:val="00365ECB"/>
    <w:rsid w:val="0039427E"/>
    <w:rsid w:val="003A0F52"/>
    <w:rsid w:val="00416DD7"/>
    <w:rsid w:val="0043154D"/>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91699"/>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E3B03"/>
    <w:rsid w:val="009F15D0"/>
    <w:rsid w:val="00A05B27"/>
    <w:rsid w:val="00A3466A"/>
    <w:rsid w:val="00A447D7"/>
    <w:rsid w:val="00A5237F"/>
    <w:rsid w:val="00A56B2D"/>
    <w:rsid w:val="00A70A7B"/>
    <w:rsid w:val="00A847D1"/>
    <w:rsid w:val="00AF45F2"/>
    <w:rsid w:val="00B0316E"/>
    <w:rsid w:val="00B0571D"/>
    <w:rsid w:val="00B1471A"/>
    <w:rsid w:val="00B27061"/>
    <w:rsid w:val="00B31EBB"/>
    <w:rsid w:val="00B635A9"/>
    <w:rsid w:val="00B7349D"/>
    <w:rsid w:val="00BA1403"/>
    <w:rsid w:val="00BC23A7"/>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859B5"/>
    <w:rsid w:val="00DA1CD6"/>
    <w:rsid w:val="00DA2D6B"/>
    <w:rsid w:val="00DB39EB"/>
    <w:rsid w:val="00DE08FF"/>
    <w:rsid w:val="00E15619"/>
    <w:rsid w:val="00E55A79"/>
    <w:rsid w:val="00E61E1B"/>
    <w:rsid w:val="00E667B3"/>
    <w:rsid w:val="00E77B24"/>
    <w:rsid w:val="00E85D6D"/>
    <w:rsid w:val="00E91139"/>
    <w:rsid w:val="00EA1FB2"/>
    <w:rsid w:val="00EB516B"/>
    <w:rsid w:val="00EC3504"/>
    <w:rsid w:val="00EC5F60"/>
    <w:rsid w:val="00ED4E0C"/>
    <w:rsid w:val="00F424E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cis.gov/i-881" TargetMode="External" /><Relationship Id="rId8" Type="http://schemas.openxmlformats.org/officeDocument/2006/relationships/hyperlink" Target="https://www.justice.gov/eoir/forms" TargetMode="External" /><Relationship Id="rId9"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0CF14E-3785-4BF4-9156-3286B0E84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5565-BE23-48DC-8CAB-D31105DB0C65}">
  <ds:schemaRefs>
    <ds:schemaRef ds:uri="2589310c-5316-40b3-b68d-4735ac72f265"/>
    <ds:schemaRef ds:uri="http://purl.org/dc/terms/"/>
    <ds:schemaRef ds:uri="http://www.w3.org/XML/1998/namespace"/>
    <ds:schemaRef ds:uri="http://schemas.microsoft.com/office/2006/documentManagement/types"/>
    <ds:schemaRef ds:uri="bf094c2b-8036-49e0-a2b2-a973ea273ca5"/>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3030</Words>
  <Characters>17771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11</cp:revision>
  <cp:lastPrinted>2010-05-14T16:20:00Z</cp:lastPrinted>
  <dcterms:created xsi:type="dcterms:W3CDTF">2022-08-29T16:09:00Z</dcterms:created>
  <dcterms:modified xsi:type="dcterms:W3CDTF">2022-12-05T17:15:00Z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60-Day Comments Received">
    <vt:bool>false</vt:bool>
  </property>
  <property fmtid="{D5CDD505-2E9C-101B-9397-08002B2CF9AE}" pid="3" name="ContentTypeId">
    <vt:lpwstr>0x010100C6D5EFC364C7304DA469BF4FFD5EE557</vt:lpwstr>
  </property>
  <property fmtid="{D5CDD505-2E9C-101B-9397-08002B2CF9AE}" pid="4" name="_docset_NoMedatataSyncRequired">
    <vt:lpwstr>False</vt:lpwstr>
  </property>
</Properties>
</file>