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019B" w:rsidP="0094019B" w:rsidRDefault="0094019B" w14:paraId="680B41F4" w14:textId="77777777">
      <w:pPr>
        <w:spacing w:after="0" w:line="240" w:lineRule="auto"/>
        <w:rPr>
          <w:rFonts w:ascii="Calibri" w:hAnsi="Calibri" w:eastAsia="Times New Roman" w:cs="Calibri"/>
          <w:b/>
          <w:bCs/>
          <w:color w:val="1F497D"/>
        </w:rPr>
      </w:pPr>
      <w:r w:rsidRPr="0094019B">
        <w:rPr>
          <w:rFonts w:ascii="Calibri" w:hAnsi="Calibri" w:eastAsia="Times New Roman" w:cs="Calibri"/>
          <w:b/>
          <w:bCs/>
          <w:color w:val="1F497D"/>
        </w:rPr>
        <w:t>                                                                              </w:t>
      </w:r>
      <w:commentRangeStart w:id="0"/>
    </w:p>
    <w:p w:rsidR="0094019B" w:rsidP="00CF4D4F" w:rsidRDefault="00544C8E" w14:paraId="12EE1040" w14:textId="77777777">
      <w:pPr>
        <w:spacing w:after="0" w:line="240" w:lineRule="auto"/>
        <w:jc w:val="center"/>
        <w:rPr>
          <w:rFonts w:ascii="Calibri" w:hAnsi="Calibri" w:eastAsia="Times New Roman" w:cs="Calibri"/>
          <w:b/>
          <w:bCs/>
          <w:color w:val="1F497D"/>
          <w:sz w:val="16"/>
          <w:szCs w:val="16"/>
        </w:rPr>
      </w:pPr>
      <w:r>
        <w:rPr>
          <w:rFonts w:ascii="Calibri" w:hAnsi="Calibri" w:eastAsia="Times New Roman" w:cs="Calibri"/>
          <w:b/>
          <w:bCs/>
          <w:color w:val="1F497D"/>
          <w:sz w:val="16"/>
          <w:szCs w:val="16"/>
        </w:rPr>
        <w:t>PAPERWORK</w:t>
      </w:r>
      <w:r w:rsidRPr="0094019B" w:rsidR="0094019B">
        <w:rPr>
          <w:rFonts w:ascii="Calibri" w:hAnsi="Calibri" w:eastAsia="Times New Roman" w:cs="Calibri"/>
          <w:b/>
          <w:bCs/>
          <w:color w:val="1F497D"/>
          <w:sz w:val="16"/>
          <w:szCs w:val="16"/>
        </w:rPr>
        <w:t xml:space="preserve"> REDUCTION ACT BURDEN DISCLOSURE NOTICE</w:t>
      </w:r>
      <w:commentRangeEnd w:id="0"/>
      <w:r w:rsidR="00FF3DFB">
        <w:rPr>
          <w:rStyle w:val="CommentReference"/>
        </w:rPr>
        <w:commentReference w:id="0"/>
      </w:r>
    </w:p>
    <w:p w:rsidRPr="0094019B" w:rsidR="00C81709" w:rsidP="00CF4D4F" w:rsidRDefault="00C81709" w14:paraId="51F21C39" w14:textId="471736CB">
      <w:pPr>
        <w:spacing w:after="0" w:line="240" w:lineRule="auto"/>
        <w:jc w:val="center"/>
        <w:rPr>
          <w:rFonts w:ascii="Calibri" w:hAnsi="Calibri" w:eastAsia="Times New Roman" w:cs="Calibri"/>
          <w:b/>
          <w:bCs/>
          <w:color w:val="1F497D"/>
          <w:sz w:val="16"/>
          <w:szCs w:val="16"/>
        </w:rPr>
      </w:pPr>
      <w:r>
        <w:rPr>
          <w:rFonts w:ascii="Calibri" w:hAnsi="Calibri" w:eastAsia="Times New Roman" w:cs="Calibri"/>
          <w:b/>
          <w:bCs/>
          <w:color w:val="1F497D"/>
          <w:sz w:val="16"/>
          <w:szCs w:val="16"/>
        </w:rPr>
        <w:tab/>
      </w:r>
    </w:p>
    <w:p w:rsidR="0094019B" w:rsidP="0094019B" w:rsidRDefault="0094019B" w14:paraId="5031A0A8" w14:textId="431B077C">
      <w:pPr>
        <w:spacing w:after="0" w:line="240" w:lineRule="auto"/>
        <w:rPr>
          <w:rFonts w:ascii="Calibri" w:hAnsi="Calibri" w:eastAsia="Times New Roman" w:cs="Calibri"/>
          <w:b/>
          <w:bCs/>
          <w:sz w:val="16"/>
          <w:szCs w:val="16"/>
        </w:rPr>
      </w:pPr>
      <w:r w:rsidRPr="0094019B">
        <w:rPr>
          <w:rFonts w:ascii="Calibri" w:hAnsi="Calibri" w:eastAsia="Times New Roman" w:cs="Calibri"/>
          <w:sz w:val="16"/>
          <w:szCs w:val="16"/>
        </w:rPr>
        <w:t>Public reporting burden for this spreads</w:t>
      </w:r>
      <w:r w:rsidR="00360267">
        <w:rPr>
          <w:rFonts w:ascii="Calibri" w:hAnsi="Calibri" w:eastAsia="Times New Roman" w:cs="Calibri"/>
          <w:sz w:val="16"/>
          <w:szCs w:val="16"/>
        </w:rPr>
        <w:t xml:space="preserve">heet is estimated to average </w:t>
      </w:r>
      <w:r w:rsidR="00D319A5">
        <w:rPr>
          <w:rFonts w:ascii="Calibri" w:hAnsi="Calibri" w:eastAsia="Times New Roman" w:cs="Calibri"/>
          <w:sz w:val="16"/>
          <w:szCs w:val="16"/>
        </w:rPr>
        <w:t>6</w:t>
      </w:r>
      <w:r w:rsidR="00360267">
        <w:rPr>
          <w:rFonts w:ascii="Calibri" w:hAnsi="Calibri" w:eastAsia="Times New Roman" w:cs="Calibri"/>
          <w:sz w:val="16"/>
          <w:szCs w:val="16"/>
        </w:rPr>
        <w:t>0</w:t>
      </w:r>
      <w:r w:rsidRPr="0094019B">
        <w:rPr>
          <w:rFonts w:ascii="Calibri" w:hAnsi="Calibri" w:eastAsia="Times New Roman" w:cs="Calibri"/>
          <w:sz w:val="16"/>
          <w:szCs w:val="16"/>
        </w:rPr>
        <w:t xml:space="preserve"> hours per response. The burden estimate includes the time for reviewing instructions, searching existing data sources, </w:t>
      </w:r>
      <w:proofErr w:type="gramStart"/>
      <w:r w:rsidRPr="0094019B">
        <w:rPr>
          <w:rFonts w:ascii="Calibri" w:hAnsi="Calibri" w:eastAsia="Times New Roman" w:cs="Calibri"/>
          <w:sz w:val="16"/>
          <w:szCs w:val="16"/>
        </w:rPr>
        <w:t>gathering</w:t>
      </w:r>
      <w:proofErr w:type="gramEnd"/>
      <w:r w:rsidRPr="0094019B">
        <w:rPr>
          <w:rFonts w:ascii="Calibri" w:hAnsi="Calibri" w:eastAsia="Times New Roman" w:cs="Calibri"/>
          <w:sz w:val="16"/>
          <w:szCs w:val="16"/>
        </w:rPr>
        <w:t xml:space="preserve"> and maintaining the data needed, and completing and submitting the spreadsheet. This collection of information is required to obtain or retain a benefit.  You are not required to respond to this collection of information unless it displays a valid OMB control number near the title of the electronic collection instrument, or for on-line applications, on the first screen viewed by the respondents.  Send comments regarding the accuracy of the burden estimate and any suggestions for reducing the burden to: Information Collections Management, Department of Homeland Security, Federal Emergency Management Agency, 500 C Street, SW, Washington, DC 20472, Paperw</w:t>
      </w:r>
      <w:r w:rsidR="00A61C73">
        <w:rPr>
          <w:rFonts w:ascii="Calibri" w:hAnsi="Calibri" w:eastAsia="Times New Roman" w:cs="Calibri"/>
          <w:sz w:val="16"/>
          <w:szCs w:val="16"/>
        </w:rPr>
        <w:t>ork Reduction Project (1660-0076</w:t>
      </w:r>
      <w:r w:rsidRPr="0094019B">
        <w:rPr>
          <w:rFonts w:ascii="Calibri" w:hAnsi="Calibri" w:eastAsia="Times New Roman" w:cs="Calibri"/>
          <w:sz w:val="16"/>
          <w:szCs w:val="16"/>
        </w:rPr>
        <w:t>)</w:t>
      </w:r>
      <w:r w:rsidRPr="0094019B">
        <w:rPr>
          <w:rFonts w:ascii="Calibri" w:hAnsi="Calibri" w:eastAsia="Times New Roman" w:cs="Calibri"/>
          <w:b/>
          <w:bCs/>
          <w:sz w:val="16"/>
          <w:szCs w:val="16"/>
        </w:rPr>
        <w:t xml:space="preserve"> NOTE: Do not send your completed form to this address.</w:t>
      </w:r>
    </w:p>
    <w:p w:rsidRPr="0094019B" w:rsidR="0094019B" w:rsidP="0094019B" w:rsidRDefault="0094019B" w14:paraId="1AED20BB" w14:textId="77777777">
      <w:pPr>
        <w:spacing w:after="0" w:line="240" w:lineRule="auto"/>
        <w:rPr>
          <w:rFonts w:ascii="Calibri" w:hAnsi="Calibri" w:eastAsia="Times New Roman" w:cs="Calibri"/>
          <w:b/>
          <w:bCs/>
          <w:sz w:val="16"/>
          <w:szCs w:val="16"/>
        </w:rPr>
      </w:pPr>
    </w:p>
    <w:p w:rsidRPr="0094019B" w:rsidR="0094019B" w:rsidP="003730D7" w:rsidRDefault="0094019B" w14:paraId="160D554B" w14:textId="77777777">
      <w:pPr>
        <w:pStyle w:val="NoSpacing"/>
        <w:jc w:val="center"/>
        <w:rPr>
          <w:b/>
          <w:sz w:val="2"/>
          <w:szCs w:val="2"/>
        </w:rPr>
      </w:pPr>
    </w:p>
    <w:p w:rsidRPr="0094019B" w:rsidR="0071336B" w:rsidP="005B40F2" w:rsidRDefault="009F6BE5" w14:paraId="188DC9EF" w14:textId="7D7DC16E">
      <w:pPr>
        <w:pStyle w:val="NoSpacing"/>
        <w:rPr>
          <w:b/>
          <w:sz w:val="20"/>
          <w:szCs w:val="20"/>
        </w:rPr>
      </w:pPr>
      <w:r w:rsidRPr="0094019B">
        <w:rPr>
          <w:b/>
          <w:sz w:val="20"/>
          <w:szCs w:val="20"/>
        </w:rPr>
        <w:t xml:space="preserve">Instructions to </w:t>
      </w:r>
      <w:r w:rsidR="00E129DC">
        <w:rPr>
          <w:b/>
          <w:sz w:val="20"/>
          <w:szCs w:val="20"/>
        </w:rPr>
        <w:t xml:space="preserve">Recipients </w:t>
      </w:r>
      <w:r w:rsidR="00363C58">
        <w:rPr>
          <w:b/>
          <w:sz w:val="20"/>
          <w:szCs w:val="20"/>
        </w:rPr>
        <w:t xml:space="preserve">for </w:t>
      </w:r>
      <w:r w:rsidRPr="0094019B" w:rsidR="00652CE5">
        <w:rPr>
          <w:b/>
          <w:sz w:val="20"/>
          <w:szCs w:val="20"/>
        </w:rPr>
        <w:t>Quarterly Progress Reports</w:t>
      </w:r>
      <w:r w:rsidRPr="0094019B" w:rsidR="00CE76CE">
        <w:rPr>
          <w:b/>
          <w:sz w:val="20"/>
          <w:szCs w:val="20"/>
        </w:rPr>
        <w:t xml:space="preserve"> for</w:t>
      </w:r>
      <w:r w:rsidR="003C343E">
        <w:rPr>
          <w:b/>
          <w:sz w:val="20"/>
          <w:szCs w:val="20"/>
        </w:rPr>
        <w:t xml:space="preserve"> </w:t>
      </w:r>
      <w:r w:rsidRPr="0094019B">
        <w:rPr>
          <w:b/>
          <w:sz w:val="20"/>
          <w:szCs w:val="20"/>
        </w:rPr>
        <w:t>FEMA</w:t>
      </w:r>
      <w:r w:rsidR="00363C58">
        <w:rPr>
          <w:b/>
          <w:sz w:val="20"/>
          <w:szCs w:val="20"/>
        </w:rPr>
        <w:t>’s</w:t>
      </w:r>
      <w:r w:rsidRPr="0094019B">
        <w:rPr>
          <w:b/>
          <w:sz w:val="20"/>
          <w:szCs w:val="20"/>
        </w:rPr>
        <w:t xml:space="preserve"> </w:t>
      </w:r>
      <w:r w:rsidR="005B40F2">
        <w:rPr>
          <w:b/>
          <w:sz w:val="20"/>
          <w:szCs w:val="20"/>
        </w:rPr>
        <w:t>Building Resilient Infrastructure and Communities (BRIC)</w:t>
      </w:r>
      <w:r w:rsidR="00E00753">
        <w:rPr>
          <w:b/>
          <w:sz w:val="20"/>
          <w:szCs w:val="20"/>
        </w:rPr>
        <w:t>,</w:t>
      </w:r>
      <w:r w:rsidR="00DB6D39">
        <w:rPr>
          <w:b/>
          <w:sz w:val="20"/>
          <w:szCs w:val="20"/>
        </w:rPr>
        <w:t xml:space="preserve"> </w:t>
      </w:r>
      <w:r w:rsidR="001E3E05">
        <w:rPr>
          <w:b/>
          <w:sz w:val="20"/>
          <w:szCs w:val="20"/>
        </w:rPr>
        <w:t>the</w:t>
      </w:r>
      <w:r w:rsidR="005B40F2">
        <w:rPr>
          <w:b/>
          <w:sz w:val="20"/>
          <w:szCs w:val="20"/>
        </w:rPr>
        <w:t xml:space="preserve"> Pre-Mitigation Disaster</w:t>
      </w:r>
      <w:r w:rsidR="001E3E05">
        <w:rPr>
          <w:b/>
          <w:sz w:val="20"/>
          <w:szCs w:val="20"/>
        </w:rPr>
        <w:t xml:space="preserve"> (PDM)</w:t>
      </w:r>
      <w:r w:rsidR="00E00753">
        <w:rPr>
          <w:b/>
          <w:sz w:val="20"/>
          <w:szCs w:val="20"/>
        </w:rPr>
        <w:t>,</w:t>
      </w:r>
      <w:r w:rsidR="005B40F2">
        <w:rPr>
          <w:b/>
          <w:sz w:val="20"/>
          <w:szCs w:val="20"/>
        </w:rPr>
        <w:t xml:space="preserve"> and Flood Mitigation Assistance (FMA)</w:t>
      </w:r>
    </w:p>
    <w:p w:rsidRPr="0094019B" w:rsidR="0094019B" w:rsidP="0094019B" w:rsidRDefault="0094019B" w14:paraId="12888555" w14:textId="77777777">
      <w:pPr>
        <w:spacing w:after="0"/>
        <w:jc w:val="center"/>
        <w:rPr>
          <w:b/>
          <w:sz w:val="2"/>
          <w:szCs w:val="2"/>
        </w:rPr>
      </w:pPr>
    </w:p>
    <w:p w:rsidR="00E00753" w:rsidP="0094019B" w:rsidRDefault="00E00753" w14:paraId="057D4E85" w14:textId="77777777">
      <w:pPr>
        <w:spacing w:after="0"/>
        <w:rPr>
          <w:sz w:val="18"/>
          <w:szCs w:val="18"/>
        </w:rPr>
      </w:pPr>
    </w:p>
    <w:p w:rsidR="003C2A27" w:rsidP="00591236" w:rsidRDefault="004D65F1" w14:paraId="092F6B08" w14:textId="19B58FC8">
      <w:pPr>
        <w:spacing w:after="0"/>
        <w:rPr>
          <w:sz w:val="18"/>
          <w:szCs w:val="18"/>
        </w:rPr>
      </w:pPr>
      <w:r w:rsidRPr="00A54EB5">
        <w:rPr>
          <w:sz w:val="18"/>
          <w:szCs w:val="18"/>
        </w:rPr>
        <w:t>The Quarterly Progress Report</w:t>
      </w:r>
      <w:r w:rsidR="00E00753">
        <w:rPr>
          <w:sz w:val="18"/>
          <w:szCs w:val="18"/>
        </w:rPr>
        <w:t xml:space="preserve"> form</w:t>
      </w:r>
      <w:r w:rsidRPr="00A54EB5" w:rsidR="00CE76CE">
        <w:rPr>
          <w:sz w:val="18"/>
          <w:szCs w:val="18"/>
        </w:rPr>
        <w:t xml:space="preserve"> is</w:t>
      </w:r>
      <w:r w:rsidRPr="00A54EB5">
        <w:rPr>
          <w:sz w:val="18"/>
          <w:szCs w:val="18"/>
        </w:rPr>
        <w:t xml:space="preserve"> designed to provide the i</w:t>
      </w:r>
      <w:r w:rsidRPr="00A54EB5" w:rsidR="00CE76CE">
        <w:rPr>
          <w:sz w:val="18"/>
          <w:szCs w:val="18"/>
        </w:rPr>
        <w:t>nf</w:t>
      </w:r>
      <w:r w:rsidRPr="00A54EB5" w:rsidR="00A61C73">
        <w:rPr>
          <w:sz w:val="18"/>
          <w:szCs w:val="18"/>
        </w:rPr>
        <w:t>ormation required by FEMA</w:t>
      </w:r>
      <w:r w:rsidRPr="00A54EB5">
        <w:rPr>
          <w:sz w:val="18"/>
          <w:szCs w:val="18"/>
        </w:rPr>
        <w:t xml:space="preserve"> </w:t>
      </w:r>
      <w:r w:rsidRPr="00A54EB5" w:rsidR="00A61C73">
        <w:rPr>
          <w:sz w:val="18"/>
          <w:szCs w:val="18"/>
        </w:rPr>
        <w:t>under</w:t>
      </w:r>
      <w:r w:rsidR="0080074E">
        <w:rPr>
          <w:sz w:val="18"/>
          <w:szCs w:val="18"/>
        </w:rPr>
        <w:t xml:space="preserve"> </w:t>
      </w:r>
      <w:r w:rsidR="001462CB">
        <w:rPr>
          <w:sz w:val="18"/>
          <w:szCs w:val="18"/>
        </w:rPr>
        <w:t>2 CFR 200.329</w:t>
      </w:r>
      <w:r w:rsidR="007B7682">
        <w:rPr>
          <w:sz w:val="18"/>
          <w:szCs w:val="18"/>
        </w:rPr>
        <w:t xml:space="preserve"> and </w:t>
      </w:r>
      <w:r w:rsidRPr="00A54EB5" w:rsidR="00A61C73">
        <w:rPr>
          <w:sz w:val="18"/>
          <w:szCs w:val="18"/>
        </w:rPr>
        <w:t xml:space="preserve">44 CFR </w:t>
      </w:r>
      <w:r w:rsidRPr="00A54EB5" w:rsidR="0063104D">
        <w:rPr>
          <w:sz w:val="18"/>
          <w:szCs w:val="18"/>
        </w:rPr>
        <w:t>§</w:t>
      </w:r>
      <w:r w:rsidRPr="00A54EB5" w:rsidR="00CF4D4F">
        <w:rPr>
          <w:sz w:val="18"/>
          <w:szCs w:val="18"/>
        </w:rPr>
        <w:t xml:space="preserve"> </w:t>
      </w:r>
      <w:r w:rsidR="001462CB">
        <w:rPr>
          <w:sz w:val="18"/>
          <w:szCs w:val="18"/>
        </w:rPr>
        <w:t>77.3</w:t>
      </w:r>
      <w:r w:rsidR="00A64A7C">
        <w:rPr>
          <w:sz w:val="18"/>
          <w:szCs w:val="18"/>
        </w:rPr>
        <w:t>(b</w:t>
      </w:r>
      <w:r w:rsidR="00AA6729">
        <w:rPr>
          <w:sz w:val="18"/>
          <w:szCs w:val="18"/>
        </w:rPr>
        <w:t xml:space="preserve">) </w:t>
      </w:r>
      <w:r w:rsidR="00B4370B">
        <w:rPr>
          <w:sz w:val="18"/>
          <w:szCs w:val="18"/>
        </w:rPr>
        <w:t>(FMA only</w:t>
      </w:r>
      <w:r w:rsidR="00A64A7C">
        <w:rPr>
          <w:sz w:val="18"/>
          <w:szCs w:val="18"/>
        </w:rPr>
        <w:t xml:space="preserve">) </w:t>
      </w:r>
      <w:r w:rsidR="00CD0621">
        <w:rPr>
          <w:sz w:val="18"/>
          <w:szCs w:val="18"/>
        </w:rPr>
        <w:t>and any issued NOFO.</w:t>
      </w:r>
    </w:p>
    <w:p w:rsidR="00591236" w:rsidP="00591236" w:rsidRDefault="00591236" w14:paraId="6559A20D" w14:textId="77777777">
      <w:pPr>
        <w:spacing w:after="0"/>
        <w:rPr>
          <w:rFonts w:ascii="Calibri" w:hAnsi="Calibri" w:eastAsia="Times New Roman" w:cs="Calibri"/>
          <w:color w:val="000000"/>
          <w:sz w:val="18"/>
          <w:szCs w:val="18"/>
        </w:rPr>
      </w:pPr>
    </w:p>
    <w:p w:rsidR="002D408F" w:rsidP="00CF4D4F" w:rsidRDefault="004D65F1" w14:paraId="59DDCB01" w14:textId="6400AE66">
      <w:pPr>
        <w:rPr>
          <w:rFonts w:ascii="Calibri" w:hAnsi="Calibri" w:eastAsia="Times New Roman" w:cs="Calibri"/>
          <w:i/>
          <w:color w:val="000000"/>
          <w:sz w:val="18"/>
          <w:szCs w:val="18"/>
        </w:rPr>
      </w:pPr>
      <w:r w:rsidRPr="00A54EB5">
        <w:rPr>
          <w:rFonts w:ascii="Calibri" w:hAnsi="Calibri" w:eastAsia="Times New Roman" w:cs="Calibri"/>
          <w:color w:val="000000"/>
          <w:sz w:val="18"/>
          <w:szCs w:val="18"/>
        </w:rPr>
        <w:t xml:space="preserve">The following fields </w:t>
      </w:r>
      <w:r w:rsidRPr="008230E6">
        <w:rPr>
          <w:rFonts w:ascii="Calibri" w:hAnsi="Calibri" w:eastAsia="Times New Roman" w:cs="Calibri"/>
          <w:color w:val="000000"/>
          <w:sz w:val="18"/>
          <w:szCs w:val="18"/>
        </w:rPr>
        <w:t>must be completed</w:t>
      </w:r>
      <w:r w:rsidRPr="008230E6" w:rsidR="00B71E8B">
        <w:rPr>
          <w:rFonts w:ascii="Calibri" w:hAnsi="Calibri" w:eastAsia="Times New Roman" w:cs="Calibri"/>
          <w:color w:val="000000"/>
          <w:sz w:val="18"/>
          <w:szCs w:val="18"/>
        </w:rPr>
        <w:t xml:space="preserve"> by the Grantee</w:t>
      </w:r>
      <w:r w:rsidR="008B57BD">
        <w:rPr>
          <w:rFonts w:ascii="Calibri" w:hAnsi="Calibri" w:eastAsia="Times New Roman" w:cs="Calibri"/>
          <w:color w:val="000000"/>
          <w:sz w:val="18"/>
          <w:szCs w:val="18"/>
        </w:rPr>
        <w:t>/Recipient</w:t>
      </w:r>
      <w:r w:rsidRPr="00A54EB5" w:rsidR="00A61C73">
        <w:rPr>
          <w:rFonts w:ascii="Calibri" w:hAnsi="Calibri" w:eastAsia="Times New Roman" w:cs="Calibri"/>
          <w:color w:val="000000"/>
          <w:sz w:val="18"/>
          <w:szCs w:val="18"/>
          <w:u w:val="single"/>
        </w:rPr>
        <w:t xml:space="preserve"> </w:t>
      </w:r>
      <w:r w:rsidRPr="00A54EB5">
        <w:rPr>
          <w:rFonts w:ascii="Calibri" w:hAnsi="Calibri" w:eastAsia="Times New Roman" w:cs="Calibri"/>
          <w:color w:val="000000"/>
          <w:sz w:val="18"/>
          <w:szCs w:val="18"/>
        </w:rPr>
        <w:t>for</w:t>
      </w:r>
      <w:r w:rsidRPr="00A54EB5" w:rsidR="00997AB5">
        <w:rPr>
          <w:rFonts w:ascii="Calibri" w:hAnsi="Calibri" w:eastAsia="Times New Roman" w:cs="Calibri"/>
          <w:color w:val="000000"/>
          <w:sz w:val="18"/>
          <w:szCs w:val="18"/>
        </w:rPr>
        <w:t xml:space="preserve"> </w:t>
      </w:r>
      <w:r w:rsidRPr="00A54EB5" w:rsidR="00342D89">
        <w:rPr>
          <w:rFonts w:ascii="Calibri" w:hAnsi="Calibri" w:eastAsia="Times New Roman" w:cs="Calibri"/>
          <w:color w:val="000000"/>
          <w:sz w:val="18"/>
          <w:szCs w:val="18"/>
        </w:rPr>
        <w:t xml:space="preserve">ongoing </w:t>
      </w:r>
      <w:r w:rsidR="00B55A2B">
        <w:rPr>
          <w:rFonts w:ascii="Calibri" w:hAnsi="Calibri" w:eastAsia="Times New Roman" w:cs="Calibri"/>
          <w:sz w:val="18"/>
          <w:szCs w:val="18"/>
        </w:rPr>
        <w:t>BRIC</w:t>
      </w:r>
      <w:r w:rsidR="008230E6">
        <w:rPr>
          <w:rFonts w:ascii="Calibri" w:hAnsi="Calibri" w:eastAsia="Times New Roman" w:cs="Calibri"/>
          <w:sz w:val="18"/>
          <w:szCs w:val="18"/>
        </w:rPr>
        <w:t>, PDM</w:t>
      </w:r>
      <w:r w:rsidR="00B55A2B">
        <w:rPr>
          <w:rFonts w:ascii="Calibri" w:hAnsi="Calibri" w:eastAsia="Times New Roman" w:cs="Calibri"/>
          <w:sz w:val="18"/>
          <w:szCs w:val="18"/>
        </w:rPr>
        <w:t xml:space="preserve"> and FMA </w:t>
      </w:r>
      <w:r w:rsidRPr="00A54EB5">
        <w:rPr>
          <w:rFonts w:ascii="Calibri" w:hAnsi="Calibri" w:eastAsia="Times New Roman" w:cs="Calibri"/>
          <w:sz w:val="18"/>
          <w:szCs w:val="18"/>
        </w:rPr>
        <w:t xml:space="preserve">projects </w:t>
      </w:r>
      <w:r w:rsidRPr="00A54EB5" w:rsidR="00CE76CE">
        <w:rPr>
          <w:rFonts w:ascii="Calibri" w:hAnsi="Calibri" w:eastAsia="Times New Roman" w:cs="Calibri"/>
          <w:sz w:val="18"/>
          <w:szCs w:val="18"/>
        </w:rPr>
        <w:t xml:space="preserve">and </w:t>
      </w:r>
      <w:r w:rsidRPr="00A54EB5">
        <w:rPr>
          <w:rFonts w:ascii="Calibri" w:hAnsi="Calibri" w:eastAsia="Times New Roman" w:cs="Calibri"/>
          <w:color w:val="000000"/>
          <w:sz w:val="18"/>
          <w:szCs w:val="18"/>
        </w:rPr>
        <w:t>in accordance</w:t>
      </w:r>
      <w:r w:rsidRPr="00A54EB5" w:rsidR="00CE76CE">
        <w:rPr>
          <w:rFonts w:ascii="Calibri" w:hAnsi="Calibri" w:eastAsia="Times New Roman" w:cs="Calibri"/>
          <w:color w:val="000000"/>
          <w:sz w:val="18"/>
          <w:szCs w:val="18"/>
        </w:rPr>
        <w:t xml:space="preserve"> with any corresponding </w:t>
      </w:r>
      <w:r w:rsidR="00A506C8">
        <w:rPr>
          <w:rFonts w:ascii="Calibri" w:hAnsi="Calibri" w:eastAsia="Times New Roman" w:cs="Calibri"/>
          <w:color w:val="000000"/>
          <w:sz w:val="18"/>
          <w:szCs w:val="18"/>
        </w:rPr>
        <w:t xml:space="preserve">law, </w:t>
      </w:r>
      <w:r w:rsidR="00B55A2B">
        <w:rPr>
          <w:rFonts w:ascii="Calibri" w:hAnsi="Calibri" w:eastAsia="Times New Roman" w:cs="Calibri"/>
          <w:color w:val="000000"/>
          <w:sz w:val="18"/>
          <w:szCs w:val="18"/>
        </w:rPr>
        <w:t>regulation</w:t>
      </w:r>
      <w:r w:rsidR="00AA7796">
        <w:rPr>
          <w:rFonts w:ascii="Calibri" w:hAnsi="Calibri" w:eastAsia="Times New Roman" w:cs="Calibri"/>
          <w:color w:val="000000"/>
          <w:sz w:val="18"/>
          <w:szCs w:val="18"/>
        </w:rPr>
        <w:t>,</w:t>
      </w:r>
      <w:r w:rsidR="00B55A2B">
        <w:rPr>
          <w:rFonts w:ascii="Calibri" w:hAnsi="Calibri" w:eastAsia="Times New Roman" w:cs="Calibri"/>
          <w:color w:val="000000"/>
          <w:sz w:val="18"/>
          <w:szCs w:val="18"/>
        </w:rPr>
        <w:t xml:space="preserve"> NOFO</w:t>
      </w:r>
      <w:r w:rsidR="008B57BD">
        <w:rPr>
          <w:rFonts w:ascii="Calibri" w:hAnsi="Calibri" w:eastAsia="Times New Roman" w:cs="Calibri"/>
          <w:color w:val="000000"/>
          <w:sz w:val="18"/>
          <w:szCs w:val="18"/>
        </w:rPr>
        <w:t xml:space="preserve">, and </w:t>
      </w:r>
      <w:r w:rsidR="00AA7796">
        <w:rPr>
          <w:rFonts w:ascii="Calibri" w:hAnsi="Calibri" w:eastAsia="Times New Roman" w:cs="Calibri"/>
          <w:color w:val="000000"/>
          <w:sz w:val="18"/>
          <w:szCs w:val="18"/>
        </w:rPr>
        <w:t xml:space="preserve">the instructions outlined </w:t>
      </w:r>
      <w:r w:rsidR="008B57BD">
        <w:rPr>
          <w:rFonts w:ascii="Calibri" w:hAnsi="Calibri" w:eastAsia="Times New Roman" w:cs="Calibri"/>
          <w:color w:val="000000"/>
          <w:sz w:val="18"/>
          <w:szCs w:val="18"/>
        </w:rPr>
        <w:t>below</w:t>
      </w:r>
    </w:p>
    <w:p w:rsidR="3C106C8E" w:rsidP="70504243" w:rsidRDefault="1BDF544D" w14:paraId="04A44F07" w14:textId="072BAC81">
      <w:pPr>
        <w:rPr>
          <w:rFonts w:ascii="Calibri" w:hAnsi="Calibri" w:eastAsia="Times New Roman" w:cs="Calibri"/>
          <w:i/>
          <w:iCs/>
          <w:color w:val="000000" w:themeColor="text1"/>
          <w:sz w:val="18"/>
          <w:szCs w:val="18"/>
        </w:rPr>
      </w:pPr>
      <w:r w:rsidRPr="7816B748">
        <w:rPr>
          <w:rFonts w:ascii="Calibri" w:hAnsi="Calibri" w:eastAsia="Times New Roman" w:cs="Calibri"/>
          <w:i/>
          <w:iCs/>
          <w:color w:val="000000" w:themeColor="text1"/>
          <w:sz w:val="18"/>
          <w:szCs w:val="18"/>
        </w:rPr>
        <w:t xml:space="preserve">Instructions and definitions for each data field is listed below. </w:t>
      </w:r>
    </w:p>
    <w:tbl>
      <w:tblPr>
        <w:tblStyle w:val="TableGrid"/>
        <w:tblW w:w="0" w:type="auto"/>
        <w:tblLayout w:type="fixed"/>
        <w:tblLook w:val="04A0" w:firstRow="1" w:lastRow="0" w:firstColumn="1" w:lastColumn="0" w:noHBand="0" w:noVBand="1"/>
      </w:tblPr>
      <w:tblGrid>
        <w:gridCol w:w="2160"/>
        <w:gridCol w:w="7200"/>
      </w:tblGrid>
      <w:tr w:rsidR="7816B748" w:rsidTr="7816B748" w14:paraId="6F87D2C6" w14:textId="77777777">
        <w:trPr>
          <w:trHeight w:val="465"/>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09EE3ECE" w14:textId="07A91FED">
            <w:r w:rsidRPr="7816B748">
              <w:rPr>
                <w:rFonts w:ascii="Segoe UI" w:hAnsi="Segoe UI" w:eastAsia="Segoe UI" w:cs="Segoe UI"/>
                <w:b/>
                <w:bCs/>
                <w:sz w:val="18"/>
                <w:szCs w:val="18"/>
              </w:rPr>
              <w:t>Field Name</w:t>
            </w:r>
          </w:p>
        </w:tc>
        <w:tc>
          <w:tcPr>
            <w:tcW w:w="7200" w:type="dxa"/>
            <w:tcBorders>
              <w:top w:val="single" w:color="auto" w:sz="8" w:space="0"/>
              <w:left w:val="single" w:color="auto" w:sz="8" w:space="0"/>
              <w:bottom w:val="single" w:color="auto" w:sz="8" w:space="0"/>
              <w:right w:val="single" w:color="auto" w:sz="8" w:space="0"/>
            </w:tcBorders>
          </w:tcPr>
          <w:p w:rsidR="7816B748" w:rsidRDefault="7816B748" w14:paraId="06C36053" w14:textId="39CD671F">
            <w:r w:rsidRPr="7816B748">
              <w:rPr>
                <w:rFonts w:ascii="Segoe UI" w:hAnsi="Segoe UI" w:eastAsia="Segoe UI" w:cs="Segoe UI"/>
                <w:b/>
                <w:bCs/>
                <w:sz w:val="18"/>
                <w:szCs w:val="18"/>
              </w:rPr>
              <w:t>Field Description</w:t>
            </w:r>
          </w:p>
        </w:tc>
      </w:tr>
      <w:tr w:rsidR="7816B748" w:rsidTr="7816B748" w14:paraId="12E2F15E" w14:textId="77777777">
        <w:trPr>
          <w:trHeight w:val="870"/>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55CD50E4" w14:textId="4BBBADA7">
            <w:r w:rsidRPr="7816B748">
              <w:rPr>
                <w:rFonts w:ascii="Segoe UI" w:hAnsi="Segoe UI" w:eastAsia="Segoe UI" w:cs="Segoe UI"/>
                <w:sz w:val="18"/>
                <w:szCs w:val="18"/>
              </w:rPr>
              <w:t>Region</w:t>
            </w:r>
          </w:p>
        </w:tc>
        <w:tc>
          <w:tcPr>
            <w:tcW w:w="7200" w:type="dxa"/>
            <w:tcBorders>
              <w:top w:val="single" w:color="auto" w:sz="8" w:space="0"/>
              <w:left w:val="single" w:color="auto" w:sz="8" w:space="0"/>
              <w:bottom w:val="single" w:color="auto" w:sz="8" w:space="0"/>
              <w:right w:val="single" w:color="auto" w:sz="8" w:space="0"/>
            </w:tcBorders>
          </w:tcPr>
          <w:p w:rsidR="7816B748" w:rsidRDefault="004659E5" w14:paraId="46BC3EE2" w14:textId="41114A75">
            <w:r>
              <w:rPr>
                <w:rFonts w:ascii="Segoe UI" w:hAnsi="Segoe UI" w:eastAsia="Segoe UI" w:cs="Segoe UI"/>
                <w:sz w:val="18"/>
                <w:szCs w:val="18"/>
              </w:rPr>
              <w:t>P</w:t>
            </w:r>
            <w:r w:rsidRPr="7816B748" w:rsidR="7816B748">
              <w:rPr>
                <w:rFonts w:ascii="Segoe UI" w:hAnsi="Segoe UI" w:eastAsia="Segoe UI" w:cs="Segoe UI"/>
                <w:sz w:val="18"/>
                <w:szCs w:val="18"/>
              </w:rPr>
              <w:t xml:space="preserve">opulate the Region # your State/Tribe/Territory is affiliated to. (i.e., 01, 02, 03... 10) </w:t>
            </w:r>
          </w:p>
        </w:tc>
      </w:tr>
      <w:tr w:rsidR="7816B748" w:rsidTr="7816B748" w14:paraId="169A93D8" w14:textId="77777777">
        <w:trPr>
          <w:trHeight w:val="825"/>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0D7FAD1C" w14:textId="44225F63">
            <w:r w:rsidRPr="7816B748">
              <w:rPr>
                <w:rFonts w:ascii="Segoe UI" w:hAnsi="Segoe UI" w:eastAsia="Segoe UI" w:cs="Segoe UI"/>
                <w:sz w:val="18"/>
                <w:szCs w:val="18"/>
              </w:rPr>
              <w:t>Recipient</w:t>
            </w:r>
          </w:p>
        </w:tc>
        <w:tc>
          <w:tcPr>
            <w:tcW w:w="7200" w:type="dxa"/>
            <w:tcBorders>
              <w:top w:val="single" w:color="auto" w:sz="8" w:space="0"/>
              <w:left w:val="single" w:color="auto" w:sz="8" w:space="0"/>
              <w:bottom w:val="single" w:color="auto" w:sz="8" w:space="0"/>
              <w:right w:val="single" w:color="auto" w:sz="8" w:space="0"/>
            </w:tcBorders>
          </w:tcPr>
          <w:p w:rsidR="7816B748" w:rsidRDefault="004659E5" w14:paraId="3BE59734" w14:textId="5937F827">
            <w:r>
              <w:rPr>
                <w:rFonts w:ascii="Segoe UI" w:hAnsi="Segoe UI" w:eastAsia="Segoe UI" w:cs="Segoe UI"/>
                <w:sz w:val="18"/>
                <w:szCs w:val="18"/>
              </w:rPr>
              <w:t>E</w:t>
            </w:r>
            <w:r w:rsidRPr="7816B748" w:rsidR="7816B748">
              <w:rPr>
                <w:rFonts w:ascii="Segoe UI" w:hAnsi="Segoe UI" w:eastAsia="Segoe UI" w:cs="Segoe UI"/>
                <w:sz w:val="18"/>
                <w:szCs w:val="18"/>
              </w:rPr>
              <w:t>nter your State/Tribe/Territories. NOTE: Please use the abbreviation, if applicable (</w:t>
            </w:r>
            <w:proofErr w:type="gramStart"/>
            <w:r w:rsidRPr="7816B748" w:rsidR="7816B748">
              <w:rPr>
                <w:rFonts w:ascii="Segoe UI" w:hAnsi="Segoe UI" w:eastAsia="Segoe UI" w:cs="Segoe UI"/>
                <w:sz w:val="18"/>
                <w:szCs w:val="18"/>
              </w:rPr>
              <w:t>i.e.</w:t>
            </w:r>
            <w:proofErr w:type="gramEnd"/>
            <w:r w:rsidRPr="7816B748" w:rsidR="7816B748">
              <w:rPr>
                <w:rFonts w:ascii="Segoe UI" w:hAnsi="Segoe UI" w:eastAsia="Segoe UI" w:cs="Segoe UI"/>
                <w:sz w:val="18"/>
                <w:szCs w:val="18"/>
              </w:rPr>
              <w:t xml:space="preserve"> AZ, LA, MD)</w:t>
            </w:r>
          </w:p>
        </w:tc>
      </w:tr>
      <w:tr w:rsidR="7816B748" w:rsidTr="7816B748" w14:paraId="44511880" w14:textId="77777777">
        <w:trPr>
          <w:trHeight w:val="780"/>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3EEC29EB" w14:textId="1B621753">
            <w:r w:rsidRPr="7816B748">
              <w:rPr>
                <w:rFonts w:ascii="Segoe UI" w:hAnsi="Segoe UI" w:eastAsia="Segoe UI" w:cs="Segoe UI"/>
                <w:sz w:val="18"/>
                <w:szCs w:val="18"/>
              </w:rPr>
              <w:t>Fiscal Year</w:t>
            </w:r>
          </w:p>
        </w:tc>
        <w:tc>
          <w:tcPr>
            <w:tcW w:w="7200" w:type="dxa"/>
            <w:tcBorders>
              <w:top w:val="single" w:color="auto" w:sz="8" w:space="0"/>
              <w:left w:val="single" w:color="auto" w:sz="8" w:space="0"/>
              <w:bottom w:val="single" w:color="auto" w:sz="8" w:space="0"/>
              <w:right w:val="single" w:color="auto" w:sz="8" w:space="0"/>
            </w:tcBorders>
          </w:tcPr>
          <w:p w:rsidR="7816B748" w:rsidRDefault="004659E5" w14:paraId="5BE22B34" w14:textId="0D7FD34F">
            <w:r>
              <w:rPr>
                <w:rFonts w:ascii="Segoe UI" w:hAnsi="Segoe UI" w:eastAsia="Segoe UI" w:cs="Segoe UI"/>
                <w:sz w:val="18"/>
                <w:szCs w:val="18"/>
              </w:rPr>
              <w:t>P</w:t>
            </w:r>
            <w:r w:rsidRPr="7816B748" w:rsidR="7816B748">
              <w:rPr>
                <w:rFonts w:ascii="Segoe UI" w:hAnsi="Segoe UI" w:eastAsia="Segoe UI" w:cs="Segoe UI"/>
                <w:sz w:val="18"/>
                <w:szCs w:val="18"/>
              </w:rPr>
              <w:t>opulate or confirm the Fiscal Year for this reporting period.</w:t>
            </w:r>
          </w:p>
        </w:tc>
      </w:tr>
      <w:tr w:rsidR="7816B748" w:rsidTr="7816B748" w14:paraId="43601F23" w14:textId="77777777">
        <w:trPr>
          <w:trHeight w:val="750"/>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1C0C1073" w14:textId="09E442DE">
            <w:r w:rsidRPr="7816B748">
              <w:rPr>
                <w:rFonts w:ascii="Segoe UI" w:hAnsi="Segoe UI" w:eastAsia="Segoe UI" w:cs="Segoe UI"/>
                <w:sz w:val="18"/>
                <w:szCs w:val="18"/>
              </w:rPr>
              <w:t>Program</w:t>
            </w:r>
          </w:p>
        </w:tc>
        <w:tc>
          <w:tcPr>
            <w:tcW w:w="7200" w:type="dxa"/>
            <w:tcBorders>
              <w:top w:val="single" w:color="auto" w:sz="8" w:space="0"/>
              <w:left w:val="single" w:color="auto" w:sz="8" w:space="0"/>
              <w:bottom w:val="single" w:color="auto" w:sz="8" w:space="0"/>
              <w:right w:val="single" w:color="auto" w:sz="8" w:space="0"/>
            </w:tcBorders>
          </w:tcPr>
          <w:p w:rsidR="7816B748" w:rsidRDefault="004659E5" w14:paraId="778DB8CB" w14:textId="150E439F">
            <w:r>
              <w:rPr>
                <w:rFonts w:ascii="Segoe UI" w:hAnsi="Segoe UI" w:eastAsia="Segoe UI" w:cs="Segoe UI"/>
                <w:sz w:val="18"/>
                <w:szCs w:val="18"/>
              </w:rPr>
              <w:t>P</w:t>
            </w:r>
            <w:r w:rsidRPr="7816B748" w:rsidR="7816B748">
              <w:rPr>
                <w:rFonts w:ascii="Segoe UI" w:hAnsi="Segoe UI" w:eastAsia="Segoe UI" w:cs="Segoe UI"/>
                <w:sz w:val="18"/>
                <w:szCs w:val="18"/>
              </w:rPr>
              <w:t>opulate or confirm that the Program associated with this project is acc</w:t>
            </w:r>
            <w:r>
              <w:rPr>
                <w:rFonts w:ascii="Segoe UI" w:hAnsi="Segoe UI" w:eastAsia="Segoe UI" w:cs="Segoe UI"/>
                <w:sz w:val="18"/>
                <w:szCs w:val="18"/>
              </w:rPr>
              <w:t>u</w:t>
            </w:r>
            <w:r w:rsidRPr="7816B748" w:rsidR="7816B748">
              <w:rPr>
                <w:rFonts w:ascii="Segoe UI" w:hAnsi="Segoe UI" w:eastAsia="Segoe UI" w:cs="Segoe UI"/>
                <w:sz w:val="18"/>
                <w:szCs w:val="18"/>
              </w:rPr>
              <w:t>rate.</w:t>
            </w:r>
          </w:p>
        </w:tc>
      </w:tr>
      <w:tr w:rsidR="7816B748" w:rsidTr="7816B748" w14:paraId="193A908C" w14:textId="77777777">
        <w:trPr>
          <w:trHeight w:val="795"/>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5D096F96" w14:textId="4B3AD0A4">
            <w:r w:rsidRPr="7816B748">
              <w:rPr>
                <w:rFonts w:ascii="Segoe UI" w:hAnsi="Segoe UI" w:eastAsia="Segoe UI" w:cs="Segoe UI"/>
                <w:sz w:val="18"/>
                <w:szCs w:val="18"/>
              </w:rPr>
              <w:t>Award #</w:t>
            </w:r>
          </w:p>
        </w:tc>
        <w:tc>
          <w:tcPr>
            <w:tcW w:w="7200" w:type="dxa"/>
            <w:tcBorders>
              <w:top w:val="single" w:color="auto" w:sz="8" w:space="0"/>
              <w:left w:val="single" w:color="auto" w:sz="8" w:space="0"/>
              <w:bottom w:val="single" w:color="auto" w:sz="8" w:space="0"/>
              <w:right w:val="single" w:color="auto" w:sz="8" w:space="0"/>
            </w:tcBorders>
          </w:tcPr>
          <w:p w:rsidR="7816B748" w:rsidRDefault="004659E5" w14:paraId="1869AC59" w14:textId="63586851">
            <w:r>
              <w:rPr>
                <w:rFonts w:ascii="Segoe UI" w:hAnsi="Segoe UI" w:eastAsia="Segoe UI" w:cs="Segoe UI"/>
                <w:sz w:val="18"/>
                <w:szCs w:val="18"/>
              </w:rPr>
              <w:t>P</w:t>
            </w:r>
            <w:r w:rsidRPr="7816B748" w:rsidR="7816B748">
              <w:rPr>
                <w:rFonts w:ascii="Segoe UI" w:hAnsi="Segoe UI" w:eastAsia="Segoe UI" w:cs="Segoe UI"/>
                <w:sz w:val="18"/>
                <w:szCs w:val="18"/>
              </w:rPr>
              <w:t>opulate or confirm that the Award # associated with this project is accurate.</w:t>
            </w:r>
          </w:p>
        </w:tc>
      </w:tr>
      <w:tr w:rsidR="7816B748" w:rsidTr="7816B748" w14:paraId="09378E14" w14:textId="77777777">
        <w:trPr>
          <w:trHeight w:val="960"/>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1A472F71" w14:textId="556B1BD2">
            <w:r w:rsidRPr="7816B748">
              <w:rPr>
                <w:rFonts w:ascii="Segoe UI" w:hAnsi="Segoe UI" w:eastAsia="Segoe UI" w:cs="Segoe UI"/>
                <w:sz w:val="18"/>
                <w:szCs w:val="18"/>
              </w:rPr>
              <w:t>Subaward #</w:t>
            </w:r>
          </w:p>
        </w:tc>
        <w:tc>
          <w:tcPr>
            <w:tcW w:w="7200" w:type="dxa"/>
            <w:tcBorders>
              <w:top w:val="single" w:color="auto" w:sz="8" w:space="0"/>
              <w:left w:val="single" w:color="auto" w:sz="8" w:space="0"/>
              <w:bottom w:val="single" w:color="auto" w:sz="8" w:space="0"/>
              <w:right w:val="single" w:color="auto" w:sz="8" w:space="0"/>
            </w:tcBorders>
          </w:tcPr>
          <w:p w:rsidR="7816B748" w:rsidRDefault="004659E5" w14:paraId="0983D409" w14:textId="3C6B98C8">
            <w:r>
              <w:rPr>
                <w:rFonts w:ascii="Segoe UI" w:hAnsi="Segoe UI" w:eastAsia="Segoe UI" w:cs="Segoe UI"/>
                <w:sz w:val="18"/>
                <w:szCs w:val="18"/>
              </w:rPr>
              <w:t>P</w:t>
            </w:r>
            <w:r w:rsidRPr="7816B748" w:rsidR="7816B748">
              <w:rPr>
                <w:rFonts w:ascii="Segoe UI" w:hAnsi="Segoe UI" w:eastAsia="Segoe UI" w:cs="Segoe UI"/>
                <w:sz w:val="18"/>
                <w:szCs w:val="18"/>
              </w:rPr>
              <w:t>opulate or confirm that the Subaward # associated with this project is accurate.</w:t>
            </w:r>
          </w:p>
        </w:tc>
      </w:tr>
      <w:tr w:rsidR="7816B748" w:rsidTr="7816B748" w14:paraId="35A5F54B" w14:textId="77777777">
        <w:trPr>
          <w:trHeight w:val="825"/>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7B46FF74" w14:textId="46A2C57F">
            <w:r w:rsidRPr="7816B748">
              <w:rPr>
                <w:rFonts w:ascii="Segoe UI" w:hAnsi="Segoe UI" w:eastAsia="Segoe UI" w:cs="Segoe UI"/>
                <w:sz w:val="18"/>
                <w:szCs w:val="18"/>
              </w:rPr>
              <w:t>Subrecipient Application ID</w:t>
            </w:r>
          </w:p>
        </w:tc>
        <w:tc>
          <w:tcPr>
            <w:tcW w:w="7200" w:type="dxa"/>
            <w:tcBorders>
              <w:top w:val="single" w:color="auto" w:sz="8" w:space="0"/>
              <w:left w:val="single" w:color="auto" w:sz="8" w:space="0"/>
              <w:bottom w:val="single" w:color="auto" w:sz="8" w:space="0"/>
              <w:right w:val="single" w:color="auto" w:sz="8" w:space="0"/>
            </w:tcBorders>
          </w:tcPr>
          <w:p w:rsidR="7816B748" w:rsidRDefault="004659E5" w14:paraId="1CA1BC6D" w14:textId="080A5239">
            <w:r>
              <w:rPr>
                <w:rFonts w:ascii="Segoe UI" w:hAnsi="Segoe UI" w:eastAsia="Segoe UI" w:cs="Segoe UI"/>
                <w:sz w:val="18"/>
                <w:szCs w:val="18"/>
              </w:rPr>
              <w:t>P</w:t>
            </w:r>
            <w:r w:rsidRPr="7816B748" w:rsidR="7816B748">
              <w:rPr>
                <w:rFonts w:ascii="Segoe UI" w:hAnsi="Segoe UI" w:eastAsia="Segoe UI" w:cs="Segoe UI"/>
                <w:sz w:val="18"/>
                <w:szCs w:val="18"/>
              </w:rPr>
              <w:t>opulate or confirm that the Application ID associated with this project is accurate.</w:t>
            </w:r>
          </w:p>
        </w:tc>
      </w:tr>
      <w:tr w:rsidR="7816B748" w:rsidTr="7816B748" w14:paraId="0EC39165" w14:textId="77777777">
        <w:trPr>
          <w:trHeight w:val="600"/>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30B6BC2E" w14:textId="154A864A">
            <w:r w:rsidRPr="7816B748">
              <w:rPr>
                <w:rFonts w:ascii="Segoe UI" w:hAnsi="Segoe UI" w:eastAsia="Segoe UI" w:cs="Segoe UI"/>
                <w:sz w:val="18"/>
                <w:szCs w:val="18"/>
              </w:rPr>
              <w:t>Project Title</w:t>
            </w:r>
          </w:p>
        </w:tc>
        <w:tc>
          <w:tcPr>
            <w:tcW w:w="7200" w:type="dxa"/>
            <w:tcBorders>
              <w:top w:val="single" w:color="auto" w:sz="8" w:space="0"/>
              <w:left w:val="single" w:color="auto" w:sz="8" w:space="0"/>
              <w:bottom w:val="single" w:color="auto" w:sz="8" w:space="0"/>
              <w:right w:val="single" w:color="auto" w:sz="8" w:space="0"/>
            </w:tcBorders>
          </w:tcPr>
          <w:p w:rsidR="7816B748" w:rsidRDefault="004659E5" w14:paraId="6B66F649" w14:textId="60CCC65E">
            <w:r>
              <w:rPr>
                <w:rFonts w:ascii="Segoe UI" w:hAnsi="Segoe UI" w:eastAsia="Segoe UI" w:cs="Segoe UI"/>
                <w:sz w:val="18"/>
                <w:szCs w:val="18"/>
              </w:rPr>
              <w:t>P</w:t>
            </w:r>
            <w:r w:rsidRPr="7816B748" w:rsidR="7816B748">
              <w:rPr>
                <w:rFonts w:ascii="Segoe UI" w:hAnsi="Segoe UI" w:eastAsia="Segoe UI" w:cs="Segoe UI"/>
                <w:sz w:val="18"/>
                <w:szCs w:val="18"/>
              </w:rPr>
              <w:t>opulate or confirm the name of the project that was awarded.</w:t>
            </w:r>
          </w:p>
        </w:tc>
      </w:tr>
      <w:tr w:rsidR="7816B748" w:rsidTr="7816B748" w14:paraId="5AB99BC4" w14:textId="77777777">
        <w:trPr>
          <w:trHeight w:val="1170"/>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0A452B7D" w14:textId="4AFB75ED">
            <w:r w:rsidRPr="7816B748">
              <w:rPr>
                <w:rFonts w:ascii="Segoe UI" w:hAnsi="Segoe UI" w:eastAsia="Segoe UI" w:cs="Segoe UI"/>
                <w:sz w:val="18"/>
                <w:szCs w:val="18"/>
              </w:rPr>
              <w:t>Q</w:t>
            </w:r>
            <w:r w:rsidR="002E5A01">
              <w:rPr>
                <w:rFonts w:ascii="Segoe UI" w:hAnsi="Segoe UI" w:eastAsia="Segoe UI" w:cs="Segoe UI"/>
                <w:sz w:val="18"/>
                <w:szCs w:val="18"/>
              </w:rPr>
              <w:t>TR</w:t>
            </w:r>
          </w:p>
        </w:tc>
        <w:tc>
          <w:tcPr>
            <w:tcW w:w="7200" w:type="dxa"/>
            <w:tcBorders>
              <w:top w:val="single" w:color="auto" w:sz="8" w:space="0"/>
              <w:left w:val="single" w:color="auto" w:sz="8" w:space="0"/>
              <w:bottom w:val="single" w:color="auto" w:sz="8" w:space="0"/>
              <w:right w:val="single" w:color="auto" w:sz="8" w:space="0"/>
            </w:tcBorders>
          </w:tcPr>
          <w:p w:rsidR="7816B748" w:rsidRDefault="004659E5" w14:paraId="3B3C9523" w14:textId="3B0ECC75">
            <w:r>
              <w:rPr>
                <w:rFonts w:ascii="Segoe UI" w:hAnsi="Segoe UI" w:eastAsia="Segoe UI" w:cs="Segoe UI"/>
                <w:sz w:val="18"/>
                <w:szCs w:val="18"/>
              </w:rPr>
              <w:t>P</w:t>
            </w:r>
            <w:r w:rsidRPr="7816B748" w:rsidR="7816B748">
              <w:rPr>
                <w:rFonts w:ascii="Segoe UI" w:hAnsi="Segoe UI" w:eastAsia="Segoe UI" w:cs="Segoe UI"/>
                <w:sz w:val="18"/>
                <w:szCs w:val="18"/>
              </w:rPr>
              <w:t>opulate or confirm the quarter number for this reporting period.</w:t>
            </w:r>
          </w:p>
        </w:tc>
      </w:tr>
      <w:tr w:rsidR="7816B748" w:rsidTr="7816B748" w14:paraId="280C86F9" w14:textId="77777777">
        <w:trPr>
          <w:trHeight w:val="4845"/>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5401E06F" w14:textId="45F18215">
            <w:r w:rsidRPr="7816B748">
              <w:rPr>
                <w:rFonts w:ascii="Calibri" w:hAnsi="Calibri" w:eastAsia="Calibri" w:cs="Calibri"/>
                <w:color w:val="000000" w:themeColor="text1"/>
              </w:rPr>
              <w:lastRenderedPageBreak/>
              <w:t>Status</w:t>
            </w:r>
          </w:p>
        </w:tc>
        <w:tc>
          <w:tcPr>
            <w:tcW w:w="7200" w:type="dxa"/>
            <w:tcBorders>
              <w:top w:val="single" w:color="auto" w:sz="8" w:space="0"/>
              <w:left w:val="single" w:color="auto" w:sz="8" w:space="0"/>
              <w:bottom w:val="single" w:color="auto" w:sz="8" w:space="0"/>
              <w:right w:val="single" w:color="auto" w:sz="8" w:space="0"/>
            </w:tcBorders>
          </w:tcPr>
          <w:p w:rsidR="7816B748" w:rsidRDefault="7816B748" w14:paraId="5B50AC73" w14:textId="19A22523">
            <w:r w:rsidRPr="7816B748">
              <w:rPr>
                <w:rFonts w:ascii="Calibri" w:hAnsi="Calibri" w:eastAsia="Calibri" w:cs="Calibri"/>
                <w:color w:val="000000" w:themeColor="text1"/>
              </w:rPr>
              <w:t>On Schedule:</w:t>
            </w:r>
            <w:r>
              <w:br/>
            </w:r>
            <w:r w:rsidRPr="7816B748">
              <w:rPr>
                <w:rFonts w:ascii="Calibri" w:hAnsi="Calibri" w:eastAsia="Calibri" w:cs="Calibri"/>
                <w:color w:val="000000" w:themeColor="text1"/>
              </w:rPr>
              <w:t xml:space="preserve"> All work within the sub-award should align with the Scope of Work (SOW), budget and milestones.</w:t>
            </w:r>
            <w:r>
              <w:br/>
            </w:r>
            <w:r w:rsidRPr="7816B748">
              <w:rPr>
                <w:rFonts w:ascii="Calibri" w:hAnsi="Calibri" w:eastAsia="Calibri" w:cs="Calibri"/>
                <w:color w:val="000000" w:themeColor="text1"/>
              </w:rPr>
              <w:t xml:space="preserve"> </w:t>
            </w:r>
            <w:r>
              <w:br/>
            </w:r>
            <w:r w:rsidRPr="7816B748">
              <w:rPr>
                <w:rFonts w:ascii="Calibri" w:hAnsi="Calibri" w:eastAsia="Calibri" w:cs="Calibri"/>
                <w:color w:val="000000" w:themeColor="text1"/>
              </w:rPr>
              <w:t>Work Completed:</w:t>
            </w:r>
            <w:r>
              <w:br/>
            </w:r>
            <w:r w:rsidRPr="7816B748">
              <w:rPr>
                <w:rFonts w:ascii="Calibri" w:hAnsi="Calibri" w:eastAsia="Calibri" w:cs="Calibri"/>
                <w:color w:val="000000" w:themeColor="text1"/>
              </w:rPr>
              <w:t xml:space="preserve"> 100% work completion is based on sub-recipient’s report to the recipient, the date on which all work associated with the approved Scope of Work is complete, including meeting all compliance requirements (e.g., EHP, code and permit certifications, obtain insurance). This does not include associated grant administrative activities (e.g., submitting payments of claims or certifications to the recipient for project closeout, financial reconciliation, or recipient site inspections).</w:t>
            </w:r>
            <w:r w:rsidR="001E1333">
              <w:rPr>
                <w:rFonts w:ascii="Calibri" w:hAnsi="Calibri" w:eastAsia="Calibri" w:cs="Calibri"/>
                <w:color w:val="000000" w:themeColor="text1"/>
              </w:rPr>
              <w:t xml:space="preserve"> </w:t>
            </w:r>
            <w:r w:rsidRPr="7816B748">
              <w:rPr>
                <w:rFonts w:ascii="Calibri" w:hAnsi="Calibri" w:eastAsia="Calibri" w:cs="Calibri"/>
                <w:color w:val="000000" w:themeColor="text1"/>
              </w:rPr>
              <w:t xml:space="preserve"> If a subsequent recipient site visit does not verify work was </w:t>
            </w:r>
            <w:proofErr w:type="gramStart"/>
            <w:r w:rsidRPr="7816B748">
              <w:rPr>
                <w:rFonts w:ascii="Calibri" w:hAnsi="Calibri" w:eastAsia="Calibri" w:cs="Calibri"/>
                <w:color w:val="000000" w:themeColor="text1"/>
              </w:rPr>
              <w:t>actually completed</w:t>
            </w:r>
            <w:proofErr w:type="gramEnd"/>
            <w:r w:rsidRPr="7816B748">
              <w:rPr>
                <w:rFonts w:ascii="Calibri" w:hAnsi="Calibri" w:eastAsia="Calibri" w:cs="Calibri"/>
                <w:color w:val="000000" w:themeColor="text1"/>
              </w:rPr>
              <w:t xml:space="preserve"> in compliance with the terms of the award, status is not 100 percent. On its next progress or performance report, the recipient should correct the report of work completion.  FEMA may choose to treat the work as still ongoing under the grant award, in which case closeout timeframes will essentially reset on the corrected date of work completion, as reported by the recipient. Alternatively, the recipient or FEMA may determine that any non-compliance with the approved scope of work identified during closeout </w:t>
            </w:r>
            <w:r w:rsidRPr="24980375" w:rsidR="241B4E0E">
              <w:rPr>
                <w:rFonts w:ascii="Calibri" w:hAnsi="Calibri" w:eastAsia="Calibri" w:cs="Calibri"/>
                <w:color w:val="000000" w:themeColor="text1"/>
              </w:rPr>
              <w:t xml:space="preserve">will </w:t>
            </w:r>
            <w:r w:rsidRPr="7816B748">
              <w:rPr>
                <w:rFonts w:ascii="Calibri" w:hAnsi="Calibri" w:eastAsia="Calibri" w:cs="Calibri"/>
                <w:color w:val="000000" w:themeColor="text1"/>
              </w:rPr>
              <w:t>result in disallowed costs under the grant award.</w:t>
            </w:r>
            <w:r>
              <w:br/>
            </w:r>
            <w:r>
              <w:br/>
            </w:r>
            <w:r w:rsidRPr="7816B748">
              <w:rPr>
                <w:rFonts w:ascii="Calibri" w:hAnsi="Calibri" w:eastAsia="Calibri" w:cs="Calibri"/>
                <w:color w:val="000000" w:themeColor="text1"/>
              </w:rPr>
              <w:t xml:space="preserve"> </w:t>
            </w:r>
            <w:r>
              <w:br/>
            </w:r>
            <w:r w:rsidRPr="7816B748">
              <w:rPr>
                <w:rFonts w:ascii="Calibri" w:hAnsi="Calibri" w:eastAsia="Calibri" w:cs="Calibri"/>
                <w:color w:val="000000" w:themeColor="text1"/>
              </w:rPr>
              <w:t>For planning-related activities, 100 percent work completion is also when all work within the approved scope of work (SOW) is complete.</w:t>
            </w:r>
            <w:r>
              <w:br/>
            </w:r>
            <w:r w:rsidRPr="7816B748">
              <w:rPr>
                <w:rFonts w:ascii="Calibri" w:hAnsi="Calibri" w:eastAsia="Calibri" w:cs="Calibri"/>
                <w:color w:val="000000" w:themeColor="text1"/>
              </w:rPr>
              <w:t xml:space="preserve"> </w:t>
            </w:r>
            <w:r>
              <w:br/>
            </w:r>
            <w:r w:rsidRPr="7816B748">
              <w:rPr>
                <w:rFonts w:ascii="Calibri" w:hAnsi="Calibri" w:eastAsia="Calibri" w:cs="Calibri"/>
                <w:color w:val="000000" w:themeColor="text1"/>
              </w:rPr>
              <w:t xml:space="preserve">For HMA mitigation planning grants, 100 percent work completion is on the date FEMA issues the approval letter to the sub-recipient. Program staff should </w:t>
            </w:r>
            <w:proofErr w:type="gramStart"/>
            <w:r w:rsidRPr="7816B748">
              <w:rPr>
                <w:rFonts w:ascii="Calibri" w:hAnsi="Calibri" w:eastAsia="Calibri" w:cs="Calibri"/>
                <w:color w:val="000000" w:themeColor="text1"/>
              </w:rPr>
              <w:t>make an effort</w:t>
            </w:r>
            <w:proofErr w:type="gramEnd"/>
            <w:r w:rsidRPr="7816B748">
              <w:rPr>
                <w:rFonts w:ascii="Calibri" w:hAnsi="Calibri" w:eastAsia="Calibri" w:cs="Calibri"/>
                <w:color w:val="000000" w:themeColor="text1"/>
              </w:rPr>
              <w:t xml:space="preserve"> not to delay closeout in cases where some jurisdictions are not actively pursuing plan adoption and approval under a multijurisdictional plan.</w:t>
            </w:r>
            <w:r>
              <w:br/>
            </w:r>
            <w:r w:rsidRPr="7816B748">
              <w:rPr>
                <w:rFonts w:ascii="Calibri" w:hAnsi="Calibri" w:eastAsia="Calibri" w:cs="Calibri"/>
                <w:color w:val="000000" w:themeColor="text1"/>
              </w:rPr>
              <w:t xml:space="preserve"> </w:t>
            </w:r>
            <w:r>
              <w:br/>
            </w:r>
            <w:r w:rsidRPr="7816B748">
              <w:rPr>
                <w:rFonts w:ascii="Calibri" w:hAnsi="Calibri" w:eastAsia="Calibri" w:cs="Calibri"/>
                <w:color w:val="000000" w:themeColor="text1"/>
              </w:rPr>
              <w:t>The overall project closeout process begins upon completion of the project work.  The recipient must enter in its progress or performance report the date on which the project is 100 percent complete. The work completion date also triggers the respective 120-day project closeout reporting time frames for the sub-recipient and recipient.</w:t>
            </w:r>
            <w:r>
              <w:br/>
            </w:r>
            <w:r w:rsidRPr="7816B748">
              <w:rPr>
                <w:rFonts w:ascii="Calibri" w:hAnsi="Calibri" w:eastAsia="Calibri" w:cs="Calibri"/>
                <w:color w:val="000000" w:themeColor="text1"/>
              </w:rPr>
              <w:t xml:space="preserve"> </w:t>
            </w:r>
            <w:r>
              <w:br/>
            </w:r>
            <w:r w:rsidRPr="7816B748">
              <w:rPr>
                <w:rFonts w:ascii="Calibri" w:hAnsi="Calibri" w:eastAsia="Calibri" w:cs="Calibri"/>
                <w:color w:val="000000" w:themeColor="text1"/>
              </w:rPr>
              <w:t>Reporting Completed:</w:t>
            </w:r>
            <w:r>
              <w:br/>
            </w:r>
            <w:r w:rsidRPr="7816B748">
              <w:rPr>
                <w:rFonts w:ascii="Calibri" w:hAnsi="Calibri" w:eastAsia="Calibri" w:cs="Calibri"/>
                <w:color w:val="000000" w:themeColor="text1"/>
              </w:rPr>
              <w:t>This phase is when all financials have been reconciled and the sub-award is ready for closeout.</w:t>
            </w:r>
            <w:r>
              <w:br/>
            </w:r>
            <w:r w:rsidRPr="7816B748">
              <w:rPr>
                <w:rFonts w:ascii="Calibri" w:hAnsi="Calibri" w:eastAsia="Calibri" w:cs="Calibri"/>
                <w:color w:val="000000" w:themeColor="text1"/>
              </w:rPr>
              <w:t xml:space="preserve"> </w:t>
            </w:r>
            <w:r>
              <w:br/>
            </w:r>
            <w:r w:rsidRPr="7816B748">
              <w:rPr>
                <w:rFonts w:ascii="Calibri" w:hAnsi="Calibri" w:eastAsia="Calibri" w:cs="Calibri"/>
                <w:color w:val="000000" w:themeColor="text1"/>
              </w:rPr>
              <w:t>Closed:</w:t>
            </w:r>
            <w:r>
              <w:br/>
            </w:r>
            <w:r w:rsidRPr="7816B748">
              <w:rPr>
                <w:rFonts w:ascii="Calibri" w:hAnsi="Calibri" w:eastAsia="Calibri" w:cs="Calibri"/>
                <w:color w:val="000000" w:themeColor="text1"/>
              </w:rPr>
              <w:t xml:space="preserve"> A project will be noted as closed when all eligible project costs are reconciled, final payment is made, </w:t>
            </w:r>
            <w:r w:rsidRPr="24980375" w:rsidR="2ACBAC8A">
              <w:rPr>
                <w:rFonts w:ascii="Calibri" w:hAnsi="Calibri" w:eastAsia="Calibri" w:cs="Calibri"/>
                <w:color w:val="000000" w:themeColor="text1"/>
              </w:rPr>
              <w:t xml:space="preserve">and </w:t>
            </w:r>
            <w:r w:rsidRPr="7816B748">
              <w:rPr>
                <w:rFonts w:ascii="Calibri" w:hAnsi="Calibri" w:eastAsia="Calibri" w:cs="Calibri"/>
                <w:color w:val="000000" w:themeColor="text1"/>
              </w:rPr>
              <w:t>the project is closed in the appropriate electronic grants system. NOTE: Until the project is officially closed in the appropriate electronic grants system, a QPR will be required even if a project is 100% work complete.</w:t>
            </w:r>
            <w:r>
              <w:br/>
            </w:r>
            <w:r w:rsidRPr="7816B748">
              <w:rPr>
                <w:rFonts w:ascii="Calibri" w:hAnsi="Calibri" w:eastAsia="Calibri" w:cs="Calibri"/>
                <w:color w:val="000000" w:themeColor="text1"/>
              </w:rPr>
              <w:t xml:space="preserve"> </w:t>
            </w:r>
            <w:r>
              <w:br/>
            </w:r>
            <w:r w:rsidRPr="7816B748">
              <w:rPr>
                <w:rFonts w:ascii="Calibri" w:hAnsi="Calibri" w:eastAsia="Calibri" w:cs="Calibri"/>
                <w:color w:val="000000" w:themeColor="text1"/>
              </w:rPr>
              <w:t>Suspended:</w:t>
            </w:r>
            <w:r>
              <w:br/>
            </w:r>
            <w:r w:rsidRPr="7816B748">
              <w:rPr>
                <w:rFonts w:ascii="Calibri" w:hAnsi="Calibri" w:eastAsia="Calibri" w:cs="Calibri"/>
                <w:color w:val="000000" w:themeColor="text1"/>
              </w:rPr>
              <w:lastRenderedPageBreak/>
              <w:t xml:space="preserve"> A suspended sub-award is a temporary hold preventing further expenditure of funds.</w:t>
            </w:r>
            <w:r>
              <w:br/>
            </w:r>
            <w:r w:rsidRPr="7816B748">
              <w:rPr>
                <w:rFonts w:ascii="Calibri" w:hAnsi="Calibri" w:eastAsia="Calibri" w:cs="Calibri"/>
                <w:color w:val="000000" w:themeColor="text1"/>
              </w:rPr>
              <w:t xml:space="preserve"> </w:t>
            </w:r>
            <w:r>
              <w:br/>
            </w:r>
            <w:r w:rsidRPr="7816B748">
              <w:rPr>
                <w:rFonts w:ascii="Calibri" w:hAnsi="Calibri" w:eastAsia="Calibri" w:cs="Calibri"/>
                <w:color w:val="000000" w:themeColor="text1"/>
              </w:rPr>
              <w:t>Delayed:</w:t>
            </w:r>
            <w:r>
              <w:br/>
            </w:r>
            <w:r w:rsidRPr="7816B748">
              <w:rPr>
                <w:rFonts w:ascii="Calibri" w:hAnsi="Calibri" w:eastAsia="Calibri" w:cs="Calibri"/>
                <w:color w:val="000000" w:themeColor="text1"/>
              </w:rPr>
              <w:t xml:space="preserve"> Any sub-award that has been delayed due to things beyond your control (</w:t>
            </w:r>
            <w:r w:rsidRPr="7816B748" w:rsidR="0F807EA3">
              <w:rPr>
                <w:rFonts w:ascii="Calibri" w:hAnsi="Calibri" w:eastAsia="Calibri" w:cs="Calibri"/>
                <w:color w:val="000000" w:themeColor="text1"/>
              </w:rPr>
              <w:t>i.e.,</w:t>
            </w:r>
            <w:r w:rsidRPr="7816B748">
              <w:rPr>
                <w:rFonts w:ascii="Calibri" w:hAnsi="Calibri" w:eastAsia="Calibri" w:cs="Calibri"/>
                <w:color w:val="000000" w:themeColor="text1"/>
              </w:rPr>
              <w:t xml:space="preserve"> Weather, Procurement, Design Error, Cost Overrun, etc.)</w:t>
            </w:r>
            <w:r>
              <w:br/>
            </w:r>
            <w:r w:rsidRPr="7816B748">
              <w:rPr>
                <w:rFonts w:ascii="Calibri" w:hAnsi="Calibri" w:eastAsia="Calibri" w:cs="Calibri"/>
                <w:color w:val="000000" w:themeColor="text1"/>
              </w:rPr>
              <w:t xml:space="preserve"> </w:t>
            </w:r>
            <w:r>
              <w:br/>
            </w:r>
            <w:r w:rsidRPr="7816B748">
              <w:rPr>
                <w:rFonts w:ascii="Calibri" w:hAnsi="Calibri" w:eastAsia="Calibri" w:cs="Calibri"/>
                <w:color w:val="000000" w:themeColor="text1"/>
              </w:rPr>
              <w:t>Cancelled:</w:t>
            </w:r>
            <w:r>
              <w:br/>
            </w:r>
            <w:r w:rsidRPr="7816B748">
              <w:rPr>
                <w:rFonts w:ascii="Calibri" w:hAnsi="Calibri" w:eastAsia="Calibri" w:cs="Calibri"/>
                <w:color w:val="000000" w:themeColor="text1"/>
              </w:rPr>
              <w:t xml:space="preserve"> A cancelled sub-award means the end of the Federal award prior to the planned end of the Period Of Performance (POP). Some reasons a sub-award might be cancelled:</w:t>
            </w:r>
            <w:r>
              <w:br/>
            </w:r>
            <w:r w:rsidRPr="7816B748">
              <w:rPr>
                <w:rFonts w:ascii="Calibri" w:hAnsi="Calibri" w:eastAsia="Calibri" w:cs="Calibri"/>
                <w:color w:val="000000" w:themeColor="text1"/>
              </w:rPr>
              <w:t xml:space="preserve"> High budget costs</w:t>
            </w:r>
            <w:r>
              <w:br/>
            </w:r>
            <w:r w:rsidRPr="7816B748">
              <w:rPr>
                <w:rFonts w:ascii="Calibri" w:hAnsi="Calibri" w:eastAsia="Calibri" w:cs="Calibri"/>
                <w:color w:val="000000" w:themeColor="text1"/>
              </w:rPr>
              <w:t xml:space="preserve"> Contractors cannot meet </w:t>
            </w:r>
            <w:r w:rsidRPr="7816B748" w:rsidR="6B6B7D38">
              <w:rPr>
                <w:rFonts w:ascii="Calibri" w:hAnsi="Calibri" w:eastAsia="Calibri" w:cs="Calibri"/>
                <w:color w:val="000000" w:themeColor="text1"/>
              </w:rPr>
              <w:t>milestones,</w:t>
            </w:r>
            <w:r w:rsidRPr="7816B748">
              <w:rPr>
                <w:rFonts w:ascii="Calibri" w:hAnsi="Calibri" w:eastAsia="Calibri" w:cs="Calibri"/>
                <w:color w:val="000000" w:themeColor="text1"/>
              </w:rPr>
              <w:t xml:space="preserve"> Unrealistic timeframes</w:t>
            </w:r>
            <w:r>
              <w:br/>
            </w:r>
            <w:r w:rsidRPr="7816B748">
              <w:rPr>
                <w:rFonts w:ascii="Calibri" w:hAnsi="Calibri" w:eastAsia="Calibri" w:cs="Calibri"/>
                <w:color w:val="000000" w:themeColor="text1"/>
              </w:rPr>
              <w:t xml:space="preserve"> Lack of material, tools, staff</w:t>
            </w:r>
          </w:p>
        </w:tc>
      </w:tr>
      <w:tr w:rsidR="7816B748" w:rsidTr="7816B748" w14:paraId="44EEEA6D" w14:textId="77777777">
        <w:trPr>
          <w:trHeight w:val="285"/>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5C8EAF09" w14:textId="5A94CB65">
            <w:r w:rsidRPr="7816B748">
              <w:rPr>
                <w:rFonts w:ascii="Calibri" w:hAnsi="Calibri" w:eastAsia="Calibri" w:cs="Calibri"/>
                <w:color w:val="000000" w:themeColor="text1"/>
              </w:rPr>
              <w:lastRenderedPageBreak/>
              <w:t>Date Obligated/Approved</w:t>
            </w:r>
          </w:p>
        </w:tc>
        <w:tc>
          <w:tcPr>
            <w:tcW w:w="7200" w:type="dxa"/>
            <w:tcBorders>
              <w:top w:val="single" w:color="auto" w:sz="8" w:space="0"/>
              <w:left w:val="single" w:color="auto" w:sz="8" w:space="0"/>
              <w:bottom w:val="single" w:color="auto" w:sz="8" w:space="0"/>
              <w:right w:val="single" w:color="auto" w:sz="8" w:space="0"/>
            </w:tcBorders>
          </w:tcPr>
          <w:p w:rsidR="7816B748" w:rsidRDefault="7816B748" w14:paraId="638B5D84" w14:textId="328046EE">
            <w:r w:rsidRPr="7816B748">
              <w:rPr>
                <w:rFonts w:ascii="Calibri" w:hAnsi="Calibri" w:eastAsia="Calibri" w:cs="Calibri"/>
                <w:color w:val="000000" w:themeColor="text1"/>
              </w:rPr>
              <w:t>Enter the date the grantee was awarded</w:t>
            </w:r>
          </w:p>
        </w:tc>
      </w:tr>
      <w:tr w:rsidR="7816B748" w:rsidTr="7816B748" w14:paraId="001092DA" w14:textId="77777777">
        <w:trPr>
          <w:trHeight w:val="285"/>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0AE1C0F8" w14:textId="77B99F94">
            <w:r w:rsidRPr="7816B748">
              <w:rPr>
                <w:rFonts w:ascii="Calibri" w:hAnsi="Calibri" w:eastAsia="Calibri" w:cs="Calibri"/>
                <w:color w:val="000000" w:themeColor="text1"/>
              </w:rPr>
              <w:t>POP Start Date</w:t>
            </w:r>
          </w:p>
        </w:tc>
        <w:tc>
          <w:tcPr>
            <w:tcW w:w="7200" w:type="dxa"/>
            <w:tcBorders>
              <w:top w:val="single" w:color="auto" w:sz="8" w:space="0"/>
              <w:left w:val="single" w:color="auto" w:sz="8" w:space="0"/>
              <w:bottom w:val="single" w:color="auto" w:sz="8" w:space="0"/>
              <w:right w:val="single" w:color="auto" w:sz="8" w:space="0"/>
            </w:tcBorders>
          </w:tcPr>
          <w:p w:rsidR="7816B748" w:rsidRDefault="7816B748" w14:paraId="1E95D5D5" w14:textId="309473CF">
            <w:r w:rsidRPr="7816B748">
              <w:rPr>
                <w:rFonts w:ascii="Calibri" w:hAnsi="Calibri" w:eastAsia="Calibri" w:cs="Calibri"/>
                <w:color w:val="000000" w:themeColor="text1"/>
              </w:rPr>
              <w:t xml:space="preserve">Enter the date of POP official start date (date recipient accepts award.) </w:t>
            </w:r>
          </w:p>
        </w:tc>
      </w:tr>
      <w:tr w:rsidR="7816B748" w:rsidTr="7816B748" w14:paraId="565ADC25" w14:textId="77777777">
        <w:trPr>
          <w:trHeight w:val="285"/>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53FCC2E5" w14:textId="7075624C">
            <w:r w:rsidRPr="7816B748">
              <w:rPr>
                <w:rFonts w:ascii="Calibri" w:hAnsi="Calibri" w:eastAsia="Calibri" w:cs="Calibri"/>
                <w:color w:val="000000" w:themeColor="text1"/>
              </w:rPr>
              <w:t>POP End Date</w:t>
            </w:r>
          </w:p>
        </w:tc>
        <w:tc>
          <w:tcPr>
            <w:tcW w:w="7200" w:type="dxa"/>
            <w:tcBorders>
              <w:top w:val="single" w:color="auto" w:sz="8" w:space="0"/>
              <w:left w:val="single" w:color="auto" w:sz="8" w:space="0"/>
              <w:bottom w:val="single" w:color="auto" w:sz="8" w:space="0"/>
              <w:right w:val="single" w:color="auto" w:sz="8" w:space="0"/>
            </w:tcBorders>
          </w:tcPr>
          <w:p w:rsidR="7816B748" w:rsidRDefault="7816B748" w14:paraId="643CAABE" w14:textId="5D32E3FD">
            <w:r w:rsidRPr="7816B748">
              <w:rPr>
                <w:rFonts w:ascii="Calibri" w:hAnsi="Calibri" w:eastAsia="Calibri" w:cs="Calibri"/>
                <w:color w:val="000000" w:themeColor="text1"/>
              </w:rPr>
              <w:t>Enter the date of POP proposed end date</w:t>
            </w:r>
          </w:p>
        </w:tc>
      </w:tr>
      <w:tr w:rsidR="7816B748" w:rsidTr="7816B748" w14:paraId="124EE388" w14:textId="77777777">
        <w:trPr>
          <w:trHeight w:val="285"/>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3DE45E63" w14:textId="1E3351C2">
            <w:r w:rsidRPr="7816B748">
              <w:rPr>
                <w:rFonts w:ascii="Calibri" w:hAnsi="Calibri" w:eastAsia="Calibri" w:cs="Calibri"/>
                <w:color w:val="000000" w:themeColor="text1"/>
              </w:rPr>
              <w:t>POP Time Extension</w:t>
            </w:r>
          </w:p>
        </w:tc>
        <w:tc>
          <w:tcPr>
            <w:tcW w:w="7200" w:type="dxa"/>
            <w:tcBorders>
              <w:top w:val="single" w:color="auto" w:sz="8" w:space="0"/>
              <w:left w:val="single" w:color="auto" w:sz="8" w:space="0"/>
              <w:bottom w:val="single" w:color="auto" w:sz="8" w:space="0"/>
              <w:right w:val="single" w:color="auto" w:sz="8" w:space="0"/>
            </w:tcBorders>
          </w:tcPr>
          <w:p w:rsidR="7816B748" w:rsidRDefault="7816B748" w14:paraId="52F73EB4" w14:textId="04B87B67">
            <w:r w:rsidRPr="7816B748">
              <w:rPr>
                <w:rFonts w:ascii="Calibri" w:hAnsi="Calibri" w:eastAsia="Calibri" w:cs="Calibri"/>
                <w:color w:val="000000" w:themeColor="text1"/>
              </w:rPr>
              <w:t>Has the POP been extended beyond the approved, initial POP? If yes, complete the 'POP Time Extension Date' field in the next column.</w:t>
            </w:r>
          </w:p>
        </w:tc>
      </w:tr>
      <w:tr w:rsidR="7816B748" w:rsidTr="7816B748" w14:paraId="034EE98F" w14:textId="77777777">
        <w:trPr>
          <w:trHeight w:val="285"/>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2210820E" w14:textId="2A70B153">
            <w:r w:rsidRPr="7816B748">
              <w:rPr>
                <w:rFonts w:ascii="Calibri" w:hAnsi="Calibri" w:eastAsia="Calibri" w:cs="Calibri"/>
                <w:color w:val="000000" w:themeColor="text1"/>
              </w:rPr>
              <w:t>POP Time Extension Date</w:t>
            </w:r>
          </w:p>
        </w:tc>
        <w:tc>
          <w:tcPr>
            <w:tcW w:w="7200" w:type="dxa"/>
            <w:tcBorders>
              <w:top w:val="single" w:color="auto" w:sz="8" w:space="0"/>
              <w:left w:val="single" w:color="auto" w:sz="8" w:space="0"/>
              <w:bottom w:val="single" w:color="auto" w:sz="8" w:space="0"/>
              <w:right w:val="single" w:color="auto" w:sz="8" w:space="0"/>
            </w:tcBorders>
          </w:tcPr>
          <w:p w:rsidR="7816B748" w:rsidRDefault="7816B748" w14:paraId="5A0C8007" w14:textId="563E989D">
            <w:r w:rsidRPr="7816B748">
              <w:rPr>
                <w:rFonts w:ascii="Calibri" w:hAnsi="Calibri" w:eastAsia="Calibri" w:cs="Calibri"/>
                <w:color w:val="000000" w:themeColor="text1"/>
              </w:rPr>
              <w:t>Enter the new, approved date of the POP.</w:t>
            </w:r>
          </w:p>
        </w:tc>
      </w:tr>
      <w:tr w:rsidR="7816B748" w:rsidTr="7816B748" w14:paraId="33AB4C45" w14:textId="77777777">
        <w:trPr>
          <w:trHeight w:val="870"/>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5D300D18" w14:textId="69D3871F">
            <w:r w:rsidRPr="7816B748">
              <w:rPr>
                <w:rFonts w:ascii="Calibri" w:hAnsi="Calibri" w:eastAsia="Calibri" w:cs="Calibri"/>
                <w:color w:val="000000" w:themeColor="text1"/>
              </w:rPr>
              <w:t>Comments</w:t>
            </w:r>
          </w:p>
        </w:tc>
        <w:tc>
          <w:tcPr>
            <w:tcW w:w="7200" w:type="dxa"/>
            <w:tcBorders>
              <w:top w:val="single" w:color="auto" w:sz="8" w:space="0"/>
              <w:left w:val="single" w:color="auto" w:sz="8" w:space="0"/>
              <w:bottom w:val="single" w:color="auto" w:sz="8" w:space="0"/>
              <w:right w:val="single" w:color="auto" w:sz="8" w:space="0"/>
            </w:tcBorders>
          </w:tcPr>
          <w:p w:rsidR="7816B748" w:rsidRDefault="7816B748" w14:paraId="05A941E1" w14:textId="5CAE207C">
            <w:r w:rsidRPr="7816B748">
              <w:rPr>
                <w:rFonts w:ascii="Calibri" w:hAnsi="Calibri" w:eastAsia="Calibri" w:cs="Calibri"/>
                <w:color w:val="000000" w:themeColor="text1"/>
              </w:rPr>
              <w:t xml:space="preserve">Add any comments relevant to the project. List your accomplishments or activities for this period of </w:t>
            </w:r>
            <w:r w:rsidRPr="7816B748" w:rsidR="7D028DA7">
              <w:rPr>
                <w:rFonts w:ascii="Calibri" w:hAnsi="Calibri" w:eastAsia="Calibri" w:cs="Calibri"/>
                <w:color w:val="000000" w:themeColor="text1"/>
              </w:rPr>
              <w:t>performance and</w:t>
            </w:r>
            <w:r w:rsidRPr="7816B748">
              <w:rPr>
                <w:rFonts w:ascii="Calibri" w:hAnsi="Calibri" w:eastAsia="Calibri" w:cs="Calibri"/>
                <w:color w:val="000000" w:themeColor="text1"/>
              </w:rPr>
              <w:t xml:space="preserve"> indicate how these accomplishments assist in the fulfillment of your project’s objective(s), identifying the specific objective(s) from the Accepted Project Proposal. Provide any challenges to the completion of your project (to include problems and/or delays) or any positive developments (success stories/lessons learned) outside of the project’s original intent that you experienced during this reporting period. If those challenges or developments resulted or will result in corrective actions and/or changes to the project, include those here. </w:t>
            </w:r>
          </w:p>
        </w:tc>
      </w:tr>
      <w:tr w:rsidR="7816B748" w:rsidTr="7816B748" w14:paraId="639CE3A7" w14:textId="77777777">
        <w:trPr>
          <w:trHeight w:val="1695"/>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15143195" w14:textId="59EFA863">
            <w:r w:rsidRPr="7816B748">
              <w:rPr>
                <w:rFonts w:ascii="Calibri" w:hAnsi="Calibri" w:eastAsia="Calibri" w:cs="Calibri"/>
                <w:color w:val="000000" w:themeColor="text1"/>
              </w:rPr>
              <w:t>Actual Project Completion Date</w:t>
            </w:r>
          </w:p>
        </w:tc>
        <w:tc>
          <w:tcPr>
            <w:tcW w:w="7200" w:type="dxa"/>
            <w:tcBorders>
              <w:top w:val="single" w:color="auto" w:sz="8" w:space="0"/>
              <w:left w:val="single" w:color="auto" w:sz="8" w:space="0"/>
              <w:bottom w:val="single" w:color="auto" w:sz="8" w:space="0"/>
              <w:right w:val="single" w:color="auto" w:sz="8" w:space="0"/>
            </w:tcBorders>
          </w:tcPr>
          <w:p w:rsidR="7816B748" w:rsidRDefault="7816B748" w14:paraId="461EE1FD" w14:textId="72711B3F">
            <w:r w:rsidRPr="7816B748">
              <w:rPr>
                <w:rFonts w:ascii="Calibri" w:hAnsi="Calibri" w:eastAsia="Calibri" w:cs="Calibri"/>
                <w:color w:val="000000" w:themeColor="text1"/>
              </w:rPr>
              <w:t>The overall project closeout process begins upon completion of the project work. The recipient must enter in its progress or performance report the date on which the project is 100 percent complete.</w:t>
            </w:r>
            <w:r>
              <w:br/>
            </w:r>
            <w:r w:rsidRPr="7816B748">
              <w:rPr>
                <w:rFonts w:ascii="Calibri" w:hAnsi="Calibri" w:eastAsia="Calibri" w:cs="Calibri"/>
                <w:color w:val="000000" w:themeColor="text1"/>
              </w:rPr>
              <w:t xml:space="preserve"> </w:t>
            </w:r>
            <w:r>
              <w:br/>
            </w:r>
            <w:r w:rsidRPr="7816B748">
              <w:rPr>
                <w:rFonts w:ascii="Calibri" w:hAnsi="Calibri" w:eastAsia="Calibri" w:cs="Calibri"/>
                <w:color w:val="000000" w:themeColor="text1"/>
              </w:rPr>
              <w:t>The work completion date also triggers the respective 90-day project closeout reporting time frames for the sub-recipient and recipient.</w:t>
            </w:r>
            <w:r w:rsidRPr="7816B748">
              <w:rPr>
                <w:rFonts w:ascii="Calibri" w:hAnsi="Calibri" w:eastAsia="Calibri" w:cs="Calibri"/>
                <w:color w:val="000000" w:themeColor="text1"/>
              </w:rPr>
              <w:t xml:space="preserve"> Leave blank if it does not apply</w:t>
            </w:r>
            <w:r xmlns:w="http://schemas.openxmlformats.org/wordprocessingml/2006/main" w:rsidRPr="24980375" w:rsidR="5047D905">
              <w:rPr>
                <w:rFonts w:ascii="Calibri" w:hAnsi="Calibri" w:eastAsia="Calibri" w:cs="Calibri"/>
                <w:color w:val="000000" w:themeColor="text1"/>
              </w:rPr>
              <w:t>.</w:t>
            </w:r>
          </w:p>
        </w:tc>
      </w:tr>
      <w:tr w:rsidR="7816B748" w:rsidTr="7816B748" w14:paraId="620B5364" w14:textId="77777777">
        <w:trPr>
          <w:trHeight w:val="285"/>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227580FF" w14:textId="020A90AB">
            <w:r w:rsidRPr="7816B748">
              <w:rPr>
                <w:rFonts w:ascii="Calibri" w:hAnsi="Calibri" w:eastAsia="Calibri" w:cs="Calibri"/>
                <w:color w:val="000000" w:themeColor="text1"/>
              </w:rPr>
              <w:t>Federal Share Obligated</w:t>
            </w:r>
          </w:p>
        </w:tc>
        <w:tc>
          <w:tcPr>
            <w:tcW w:w="7200" w:type="dxa"/>
            <w:tcBorders>
              <w:top w:val="single" w:color="auto" w:sz="8" w:space="0"/>
              <w:left w:val="single" w:color="auto" w:sz="8" w:space="0"/>
              <w:bottom w:val="single" w:color="auto" w:sz="8" w:space="0"/>
              <w:right w:val="single" w:color="auto" w:sz="8" w:space="0"/>
            </w:tcBorders>
          </w:tcPr>
          <w:p w:rsidR="7816B748" w:rsidRDefault="7816B748" w14:paraId="313A099E" w14:textId="31A72576">
            <w:r w:rsidRPr="7816B748">
              <w:rPr>
                <w:rFonts w:ascii="Calibri" w:hAnsi="Calibri" w:eastAsia="Calibri" w:cs="Calibri"/>
                <w:color w:val="000000" w:themeColor="text1"/>
              </w:rPr>
              <w:t xml:space="preserve">Enter Federal Share Obligated </w:t>
            </w:r>
          </w:p>
        </w:tc>
      </w:tr>
      <w:tr w:rsidR="7816B748" w:rsidTr="7816B748" w14:paraId="4EEFB49F" w14:textId="77777777">
        <w:trPr>
          <w:trHeight w:val="570"/>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2752D2A6" w14:textId="3C2BEA05">
            <w:r w:rsidRPr="7816B748">
              <w:rPr>
                <w:rFonts w:ascii="Calibri" w:hAnsi="Calibri" w:eastAsia="Calibri" w:cs="Calibri"/>
                <w:color w:val="000000" w:themeColor="text1"/>
              </w:rPr>
              <w:t>Cost Code</w:t>
            </w:r>
          </w:p>
        </w:tc>
        <w:tc>
          <w:tcPr>
            <w:tcW w:w="7200" w:type="dxa"/>
            <w:tcBorders>
              <w:top w:val="single" w:color="auto" w:sz="8" w:space="0"/>
              <w:left w:val="single" w:color="auto" w:sz="8" w:space="0"/>
              <w:bottom w:val="single" w:color="auto" w:sz="8" w:space="0"/>
              <w:right w:val="single" w:color="auto" w:sz="8" w:space="0"/>
            </w:tcBorders>
          </w:tcPr>
          <w:p w:rsidR="7816B748" w:rsidRDefault="7816B748" w14:paraId="37CA7D43" w14:textId="2AFF4011">
            <w:r w:rsidRPr="7816B748">
              <w:rPr>
                <w:rFonts w:ascii="Calibri" w:hAnsi="Calibri" w:eastAsia="Calibri" w:cs="Calibri"/>
                <w:color w:val="000000" w:themeColor="text1"/>
              </w:rPr>
              <w:t>From the drop-down menu, select whether the project's costs are: Unchanged, Overrun, Underrun.</w:t>
            </w:r>
          </w:p>
        </w:tc>
      </w:tr>
      <w:tr w:rsidR="7816B748" w:rsidTr="7816B748" w14:paraId="4412F1D2" w14:textId="77777777">
        <w:trPr>
          <w:trHeight w:val="285"/>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02D30CEC" w14:textId="20BF3CEA">
            <w:r w:rsidRPr="7816B748">
              <w:rPr>
                <w:rFonts w:ascii="Calibri" w:hAnsi="Calibri" w:eastAsia="Calibri" w:cs="Calibri"/>
                <w:color w:val="000000" w:themeColor="text1"/>
              </w:rPr>
              <w:t>Federal Funds Dispersed</w:t>
            </w:r>
          </w:p>
        </w:tc>
        <w:tc>
          <w:tcPr>
            <w:tcW w:w="7200" w:type="dxa"/>
            <w:tcBorders>
              <w:top w:val="single" w:color="auto" w:sz="8" w:space="0"/>
              <w:left w:val="single" w:color="auto" w:sz="8" w:space="0"/>
              <w:bottom w:val="single" w:color="auto" w:sz="8" w:space="0"/>
              <w:right w:val="single" w:color="auto" w:sz="8" w:space="0"/>
            </w:tcBorders>
          </w:tcPr>
          <w:p w:rsidR="7816B748" w:rsidRDefault="7816B748" w14:paraId="021F6066" w14:textId="296F6ECB">
            <w:r w:rsidRPr="7816B748">
              <w:rPr>
                <w:rFonts w:ascii="Calibri" w:hAnsi="Calibri" w:eastAsia="Calibri" w:cs="Calibri"/>
                <w:color w:val="000000" w:themeColor="text1"/>
              </w:rPr>
              <w:t>Enter the total Federal funds provided to the sub-recipient.</w:t>
            </w:r>
          </w:p>
        </w:tc>
      </w:tr>
      <w:tr w:rsidR="7816B748" w:rsidTr="7816B748" w14:paraId="7268D2F1" w14:textId="77777777">
        <w:trPr>
          <w:trHeight w:val="3315"/>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2A7D24C2" w14:textId="2AED7863">
            <w:r w:rsidRPr="7816B748">
              <w:rPr>
                <w:rFonts w:ascii="Calibri" w:hAnsi="Calibri" w:eastAsia="Calibri" w:cs="Calibri"/>
                <w:color w:val="000000" w:themeColor="text1"/>
              </w:rPr>
              <w:lastRenderedPageBreak/>
              <w:t>Percentage Work Complete</w:t>
            </w:r>
          </w:p>
        </w:tc>
        <w:tc>
          <w:tcPr>
            <w:tcW w:w="7200" w:type="dxa"/>
            <w:tcBorders>
              <w:top w:val="single" w:color="auto" w:sz="8" w:space="0"/>
              <w:left w:val="single" w:color="auto" w:sz="8" w:space="0"/>
              <w:bottom w:val="single" w:color="auto" w:sz="8" w:space="0"/>
              <w:right w:val="single" w:color="auto" w:sz="8" w:space="0"/>
            </w:tcBorders>
          </w:tcPr>
          <w:p w:rsidR="7816B748" w:rsidRDefault="7816B748" w14:paraId="76A6DACA" w14:textId="6E84DD04">
            <w:r w:rsidRPr="7816B748">
              <w:rPr>
                <w:rFonts w:ascii="Calibri" w:hAnsi="Calibri" w:eastAsia="Calibri" w:cs="Calibri"/>
                <w:color w:val="000000" w:themeColor="text1"/>
              </w:rPr>
              <w:t>You are measuring the estimated percentage between where the project currently is in relation to the Scope of Work. 100 percent work completion is, based on sub-recipient's report to the recipient, the date on which all work associated with the approved Scope of Work is complete, including meeting all compliance requirements (e.g., EHP, code and permit certifications, obtain insurance).  This does not include associated grant administrative activities (e.g., submitting payments of claims or certifications to the recipient for project closeout, financial reconciliation, or recipient site inspections).</w:t>
            </w:r>
            <w:r>
              <w:br/>
            </w:r>
            <w:r w:rsidRPr="7816B748">
              <w:rPr>
                <w:rFonts w:ascii="Calibri" w:hAnsi="Calibri" w:eastAsia="Calibri" w:cs="Calibri"/>
                <w:color w:val="000000" w:themeColor="text1"/>
              </w:rPr>
              <w:t xml:space="preserve"> </w:t>
            </w:r>
            <w:r>
              <w:br/>
            </w:r>
            <w:r w:rsidRPr="7816B748">
              <w:rPr>
                <w:rFonts w:ascii="Calibri" w:hAnsi="Calibri" w:eastAsia="Calibri" w:cs="Calibri"/>
                <w:color w:val="000000" w:themeColor="text1"/>
              </w:rPr>
              <w:t xml:space="preserve">If a subsequent recipient site visit does not verify work was </w:t>
            </w:r>
            <w:proofErr w:type="gramStart"/>
            <w:r w:rsidRPr="7816B748">
              <w:rPr>
                <w:rFonts w:ascii="Calibri" w:hAnsi="Calibri" w:eastAsia="Calibri" w:cs="Calibri"/>
                <w:color w:val="000000" w:themeColor="text1"/>
              </w:rPr>
              <w:t>actually completed</w:t>
            </w:r>
            <w:proofErr w:type="gramEnd"/>
            <w:r w:rsidRPr="7816B748">
              <w:rPr>
                <w:rFonts w:ascii="Calibri" w:hAnsi="Calibri" w:eastAsia="Calibri" w:cs="Calibri"/>
                <w:color w:val="000000" w:themeColor="text1"/>
              </w:rPr>
              <w:t xml:space="preserve"> in compliance with the terms of the award, status is not 100 percent. On its next progress or performance report, the recipient should correct the report of work completion.  FEMA may choose to treat the work as still ongoing under the grant award, in which case closeout timeframes will essentially reset on the corrected date of work completion, as reported by the recipient. Alternatively, the recipient or FEMA may determine that any non-compliance with the approved scope of work identified during closeout result in disallowed costs under the grant award.</w:t>
            </w:r>
            <w:r>
              <w:br/>
            </w:r>
            <w:r w:rsidRPr="7816B748">
              <w:rPr>
                <w:rFonts w:ascii="Calibri" w:hAnsi="Calibri" w:eastAsia="Calibri" w:cs="Calibri"/>
                <w:color w:val="000000" w:themeColor="text1"/>
              </w:rPr>
              <w:t xml:space="preserve"> </w:t>
            </w:r>
            <w:r>
              <w:br/>
            </w:r>
            <w:r w:rsidRPr="7816B748">
              <w:rPr>
                <w:rFonts w:ascii="Calibri" w:hAnsi="Calibri" w:eastAsia="Calibri" w:cs="Calibri"/>
                <w:color w:val="000000" w:themeColor="text1"/>
              </w:rPr>
              <w:t>For planning-related activities, 100 percent work completion is also when all work within the approved scope of work (SOW) is complete.</w:t>
            </w:r>
            <w:r>
              <w:br/>
            </w:r>
            <w:r w:rsidRPr="7816B748">
              <w:rPr>
                <w:rFonts w:ascii="Calibri" w:hAnsi="Calibri" w:eastAsia="Calibri" w:cs="Calibri"/>
                <w:color w:val="000000" w:themeColor="text1"/>
              </w:rPr>
              <w:t xml:space="preserve"> </w:t>
            </w:r>
            <w:r>
              <w:br/>
            </w:r>
            <w:r w:rsidRPr="7816B748">
              <w:rPr>
                <w:rFonts w:ascii="Calibri" w:hAnsi="Calibri" w:eastAsia="Calibri" w:cs="Calibri"/>
                <w:color w:val="000000" w:themeColor="text1"/>
              </w:rPr>
              <w:t xml:space="preserve">For HMA mitigation planning grants, 100 percent work completion is on the date FEMA issues the approval letter to the sub-recipient. Program staff should </w:t>
            </w:r>
            <w:proofErr w:type="gramStart"/>
            <w:r w:rsidRPr="7816B748">
              <w:rPr>
                <w:rFonts w:ascii="Calibri" w:hAnsi="Calibri" w:eastAsia="Calibri" w:cs="Calibri"/>
                <w:color w:val="000000" w:themeColor="text1"/>
              </w:rPr>
              <w:t>make an effort</w:t>
            </w:r>
            <w:proofErr w:type="gramEnd"/>
            <w:r w:rsidRPr="7816B748">
              <w:rPr>
                <w:rFonts w:ascii="Calibri" w:hAnsi="Calibri" w:eastAsia="Calibri" w:cs="Calibri"/>
                <w:color w:val="000000" w:themeColor="text1"/>
              </w:rPr>
              <w:t xml:space="preserve"> not to delay closeout in cases where some jurisdictions are not actively pursuing plan adoption and approval under a multijurisdictional plan.</w:t>
            </w:r>
            <w:r>
              <w:br/>
            </w:r>
            <w:r w:rsidRPr="7816B748">
              <w:rPr>
                <w:rFonts w:ascii="Calibri" w:hAnsi="Calibri" w:eastAsia="Calibri" w:cs="Calibri"/>
                <w:color w:val="000000" w:themeColor="text1"/>
              </w:rPr>
              <w:t xml:space="preserve"> </w:t>
            </w:r>
            <w:r>
              <w:br/>
            </w:r>
            <w:r w:rsidRPr="7816B748">
              <w:rPr>
                <w:rFonts w:ascii="Calibri" w:hAnsi="Calibri" w:eastAsia="Calibri" w:cs="Calibri"/>
                <w:color w:val="000000" w:themeColor="text1"/>
              </w:rPr>
              <w:t>NOTE: Until the project is officially closed in appropriate electronic grants system, a QPR will be required even if a project is 100% work complete.</w:t>
            </w:r>
          </w:p>
        </w:tc>
      </w:tr>
      <w:tr w:rsidR="7816B748" w:rsidTr="7816B748" w14:paraId="7C70B094" w14:textId="77777777">
        <w:trPr>
          <w:trHeight w:val="285"/>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2F538269" w14:textId="19287008">
            <w:r w:rsidRPr="7816B748">
              <w:rPr>
                <w:rFonts w:ascii="Calibri" w:hAnsi="Calibri" w:eastAsia="Calibri" w:cs="Calibri"/>
                <w:color w:val="000000" w:themeColor="text1"/>
              </w:rPr>
              <w:t xml:space="preserve">Sub-grantee Expenditures </w:t>
            </w:r>
            <w:proofErr w:type="gramStart"/>
            <w:r w:rsidRPr="7816B748">
              <w:rPr>
                <w:rFonts w:ascii="Calibri" w:hAnsi="Calibri" w:eastAsia="Calibri" w:cs="Calibri"/>
                <w:color w:val="000000" w:themeColor="text1"/>
              </w:rPr>
              <w:t>To</w:t>
            </w:r>
            <w:proofErr w:type="gramEnd"/>
            <w:r w:rsidRPr="7816B748">
              <w:rPr>
                <w:rFonts w:ascii="Calibri" w:hAnsi="Calibri" w:eastAsia="Calibri" w:cs="Calibri"/>
                <w:color w:val="000000" w:themeColor="text1"/>
              </w:rPr>
              <w:t xml:space="preserve"> Date</w:t>
            </w:r>
          </w:p>
        </w:tc>
        <w:tc>
          <w:tcPr>
            <w:tcW w:w="7200" w:type="dxa"/>
            <w:tcBorders>
              <w:top w:val="single" w:color="auto" w:sz="8" w:space="0"/>
              <w:left w:val="single" w:color="auto" w:sz="8" w:space="0"/>
              <w:bottom w:val="single" w:color="auto" w:sz="8" w:space="0"/>
              <w:right w:val="single" w:color="auto" w:sz="8" w:space="0"/>
            </w:tcBorders>
          </w:tcPr>
          <w:p w:rsidR="7816B748" w:rsidRDefault="7816B748" w14:paraId="556B472F" w14:textId="6F176A68">
            <w:r w:rsidRPr="7816B748">
              <w:rPr>
                <w:rFonts w:ascii="Calibri" w:hAnsi="Calibri" w:eastAsia="Calibri" w:cs="Calibri"/>
                <w:color w:val="000000" w:themeColor="text1"/>
              </w:rPr>
              <w:t>Current funding paid to the vendors by the sub-recipient.</w:t>
            </w:r>
          </w:p>
        </w:tc>
      </w:tr>
      <w:tr w:rsidR="7816B748" w:rsidTr="7816B748" w14:paraId="5C26D4A4" w14:textId="77777777">
        <w:trPr>
          <w:trHeight w:val="285"/>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39563C51" w14:textId="34EC00E5">
            <w:r w:rsidRPr="7816B748">
              <w:rPr>
                <w:rFonts w:ascii="Calibri" w:hAnsi="Calibri" w:eastAsia="Calibri" w:cs="Calibri"/>
                <w:color w:val="000000" w:themeColor="text1"/>
              </w:rPr>
              <w:t>Total Grantee Drawdown</w:t>
            </w:r>
          </w:p>
        </w:tc>
        <w:tc>
          <w:tcPr>
            <w:tcW w:w="7200" w:type="dxa"/>
            <w:tcBorders>
              <w:top w:val="single" w:color="auto" w:sz="8" w:space="0"/>
              <w:left w:val="single" w:color="auto" w:sz="8" w:space="0"/>
              <w:bottom w:val="single" w:color="auto" w:sz="8" w:space="0"/>
              <w:right w:val="single" w:color="auto" w:sz="8" w:space="0"/>
            </w:tcBorders>
          </w:tcPr>
          <w:p w:rsidR="7816B748" w:rsidRDefault="7816B748" w14:paraId="1E6B4FF5" w14:textId="466BA76C">
            <w:r w:rsidRPr="7816B748">
              <w:rPr>
                <w:rFonts w:ascii="Calibri" w:hAnsi="Calibri" w:eastAsia="Calibri" w:cs="Calibri"/>
                <w:color w:val="000000" w:themeColor="text1"/>
              </w:rPr>
              <w:t xml:space="preserve">The Federal obligations the recipient has drawn down from </w:t>
            </w:r>
            <w:proofErr w:type="spellStart"/>
            <w:r w:rsidRPr="7816B748">
              <w:rPr>
                <w:rFonts w:ascii="Calibri" w:hAnsi="Calibri" w:eastAsia="Calibri" w:cs="Calibri"/>
                <w:color w:val="000000" w:themeColor="text1"/>
              </w:rPr>
              <w:t>Smartlink</w:t>
            </w:r>
            <w:proofErr w:type="spellEnd"/>
            <w:r w:rsidRPr="7816B748">
              <w:rPr>
                <w:rFonts w:ascii="Calibri" w:hAnsi="Calibri" w:eastAsia="Calibri" w:cs="Calibri"/>
                <w:color w:val="000000" w:themeColor="text1"/>
              </w:rPr>
              <w:t>.</w:t>
            </w:r>
          </w:p>
        </w:tc>
      </w:tr>
      <w:tr w:rsidR="7816B748" w:rsidTr="7816B748" w14:paraId="44D894C9" w14:textId="77777777">
        <w:trPr>
          <w:trHeight w:val="285"/>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497AB623" w14:textId="69B3BFDC">
            <w:r w:rsidRPr="7816B748">
              <w:rPr>
                <w:rFonts w:ascii="Calibri" w:hAnsi="Calibri" w:eastAsia="Calibri" w:cs="Calibri"/>
                <w:color w:val="000000" w:themeColor="text1"/>
              </w:rPr>
              <w:t>Date Final Payment Made to Sub-grantee</w:t>
            </w:r>
          </w:p>
        </w:tc>
        <w:tc>
          <w:tcPr>
            <w:tcW w:w="7200" w:type="dxa"/>
            <w:tcBorders>
              <w:top w:val="single" w:color="auto" w:sz="8" w:space="0"/>
              <w:left w:val="single" w:color="auto" w:sz="8" w:space="0"/>
              <w:bottom w:val="single" w:color="auto" w:sz="8" w:space="0"/>
              <w:right w:val="single" w:color="auto" w:sz="8" w:space="0"/>
            </w:tcBorders>
          </w:tcPr>
          <w:p w:rsidR="7816B748" w:rsidRDefault="7816B748" w14:paraId="14FBFA7C" w14:textId="3D48CACA">
            <w:r w:rsidRPr="7816B748">
              <w:rPr>
                <w:rFonts w:ascii="Calibri" w:hAnsi="Calibri" w:eastAsia="Calibri" w:cs="Calibri"/>
                <w:color w:val="000000" w:themeColor="text1"/>
              </w:rPr>
              <w:t>Enter the date the final amount of funding was given by the recipient to the sub-recipient.</w:t>
            </w:r>
          </w:p>
        </w:tc>
      </w:tr>
      <w:tr w:rsidR="7816B748" w:rsidTr="7816B748" w14:paraId="3052EF51" w14:textId="77777777">
        <w:trPr>
          <w:trHeight w:val="285"/>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58C958CF" w14:textId="337B4A52">
            <w:r w:rsidRPr="7816B748">
              <w:rPr>
                <w:rFonts w:ascii="Calibri" w:hAnsi="Calibri" w:eastAsia="Calibri" w:cs="Calibri"/>
                <w:color w:val="000000" w:themeColor="text1"/>
              </w:rPr>
              <w:t>Date of Last Drawdown</w:t>
            </w:r>
          </w:p>
        </w:tc>
        <w:tc>
          <w:tcPr>
            <w:tcW w:w="7200" w:type="dxa"/>
            <w:tcBorders>
              <w:top w:val="single" w:color="auto" w:sz="8" w:space="0"/>
              <w:left w:val="single" w:color="auto" w:sz="8" w:space="0"/>
              <w:bottom w:val="single" w:color="auto" w:sz="8" w:space="0"/>
              <w:right w:val="single" w:color="auto" w:sz="8" w:space="0"/>
            </w:tcBorders>
          </w:tcPr>
          <w:p w:rsidR="7816B748" w:rsidRDefault="7816B748" w14:paraId="185ACC97" w14:textId="2FAA2047">
            <w:r w:rsidRPr="7816B748">
              <w:rPr>
                <w:rFonts w:ascii="Calibri" w:hAnsi="Calibri" w:eastAsia="Calibri" w:cs="Calibri"/>
                <w:color w:val="000000" w:themeColor="text1"/>
              </w:rPr>
              <w:t>Enter the date the recipient last drew down funds</w:t>
            </w:r>
          </w:p>
        </w:tc>
      </w:tr>
      <w:tr w:rsidR="7816B748" w:rsidTr="7816B748" w14:paraId="0C8ACBF0" w14:textId="77777777">
        <w:trPr>
          <w:trHeight w:val="570"/>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7307B2AC" w14:textId="54298724">
            <w:r w:rsidRPr="7816B748">
              <w:rPr>
                <w:rFonts w:ascii="Calibri" w:hAnsi="Calibri" w:eastAsia="Calibri" w:cs="Calibri"/>
                <w:b/>
                <w:bCs/>
                <w:color w:val="000000" w:themeColor="text1"/>
              </w:rPr>
              <w:t>Go/No Go Milestone (Check Work Schedule for Task Name)</w:t>
            </w:r>
          </w:p>
        </w:tc>
        <w:tc>
          <w:tcPr>
            <w:tcW w:w="7200" w:type="dxa"/>
            <w:tcBorders>
              <w:top w:val="single" w:color="auto" w:sz="8" w:space="0"/>
              <w:left w:val="single" w:color="auto" w:sz="8" w:space="0"/>
              <w:bottom w:val="single" w:color="auto" w:sz="8" w:space="0"/>
              <w:right w:val="single" w:color="auto" w:sz="8" w:space="0"/>
            </w:tcBorders>
          </w:tcPr>
          <w:p w:rsidR="7816B748" w:rsidRDefault="7816B748" w14:paraId="36D01C2D" w14:textId="5286CD8B">
            <w:r w:rsidRPr="7816B748">
              <w:rPr>
                <w:rFonts w:ascii="Calibri" w:hAnsi="Calibri" w:eastAsia="Calibri" w:cs="Calibri"/>
                <w:color w:val="000000" w:themeColor="text1"/>
              </w:rPr>
              <w:t xml:space="preserve">If applicable, please list the project tasks provide in your application for the duration of the performance period. Please identify the Go/No-Go Milestone(s) you designated within the work schedule for mitigation activities that FEMA accepted in your </w:t>
            </w:r>
            <w:proofErr w:type="gramStart"/>
            <w:r w:rsidRPr="7816B748">
              <w:rPr>
                <w:rFonts w:ascii="Calibri" w:hAnsi="Calibri" w:eastAsia="Calibri" w:cs="Calibri"/>
                <w:color w:val="000000" w:themeColor="text1"/>
              </w:rPr>
              <w:t>application, and</w:t>
            </w:r>
            <w:proofErr w:type="gramEnd"/>
            <w:r w:rsidRPr="7816B748">
              <w:rPr>
                <w:rFonts w:ascii="Calibri" w:hAnsi="Calibri" w:eastAsia="Calibri" w:cs="Calibri"/>
                <w:color w:val="000000" w:themeColor="text1"/>
              </w:rPr>
              <w:t xml:space="preserve"> identify the task name.</w:t>
            </w:r>
          </w:p>
        </w:tc>
      </w:tr>
      <w:tr w:rsidR="7816B748" w:rsidTr="7816B748" w14:paraId="11B7195B" w14:textId="77777777">
        <w:trPr>
          <w:trHeight w:val="285"/>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597E09ED" w14:textId="392C233A">
            <w:r w:rsidRPr="7816B748">
              <w:rPr>
                <w:rFonts w:ascii="Calibri" w:hAnsi="Calibri" w:eastAsia="Calibri" w:cs="Calibri"/>
                <w:b/>
                <w:bCs/>
                <w:color w:val="000000" w:themeColor="text1"/>
              </w:rPr>
              <w:t>Go/No Go Milestone Delay</w:t>
            </w:r>
          </w:p>
        </w:tc>
        <w:tc>
          <w:tcPr>
            <w:tcW w:w="7200" w:type="dxa"/>
            <w:tcBorders>
              <w:top w:val="single" w:color="auto" w:sz="8" w:space="0"/>
              <w:left w:val="single" w:color="auto" w:sz="8" w:space="0"/>
              <w:bottom w:val="single" w:color="auto" w:sz="8" w:space="0"/>
              <w:right w:val="single" w:color="auto" w:sz="8" w:space="0"/>
            </w:tcBorders>
          </w:tcPr>
          <w:p w:rsidR="7816B748" w:rsidRDefault="7816B748" w14:paraId="607D7362" w14:textId="4F907701">
            <w:r w:rsidRPr="7816B748">
              <w:rPr>
                <w:rFonts w:ascii="Calibri" w:hAnsi="Calibri" w:eastAsia="Calibri" w:cs="Calibri"/>
                <w:color w:val="000000" w:themeColor="text1"/>
              </w:rPr>
              <w:t>If applicable, has the Go/No Go Milestone been extended beyond the approved, initial POP? If yes, complete the 'Go/No Go Time Extension Date' field in the next column.</w:t>
            </w:r>
          </w:p>
        </w:tc>
      </w:tr>
      <w:tr w:rsidR="7816B748" w:rsidTr="7816B748" w14:paraId="41CBDABA" w14:textId="77777777">
        <w:trPr>
          <w:trHeight w:val="285"/>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0DFF3656" w14:textId="06E42C10">
            <w:r w:rsidRPr="7816B748">
              <w:rPr>
                <w:rFonts w:ascii="Calibri" w:hAnsi="Calibri" w:eastAsia="Calibri" w:cs="Calibri"/>
                <w:b/>
                <w:bCs/>
                <w:color w:val="000000" w:themeColor="text1"/>
              </w:rPr>
              <w:t>Go/No Go Milestone Time Extension Date</w:t>
            </w:r>
          </w:p>
        </w:tc>
        <w:tc>
          <w:tcPr>
            <w:tcW w:w="7200" w:type="dxa"/>
            <w:tcBorders>
              <w:top w:val="single" w:color="auto" w:sz="8" w:space="0"/>
              <w:left w:val="single" w:color="auto" w:sz="8" w:space="0"/>
              <w:bottom w:val="single" w:color="auto" w:sz="8" w:space="0"/>
              <w:right w:val="single" w:color="auto" w:sz="8" w:space="0"/>
            </w:tcBorders>
          </w:tcPr>
          <w:p w:rsidR="7816B748" w:rsidRDefault="7816B748" w14:paraId="40C40406" w14:textId="6CC7BBE9">
            <w:r w:rsidRPr="7816B748">
              <w:rPr>
                <w:rFonts w:ascii="Calibri" w:hAnsi="Calibri" w:eastAsia="Calibri" w:cs="Calibri"/>
                <w:color w:val="000000" w:themeColor="text1"/>
              </w:rPr>
              <w:t>If applicable, enter the new, approved date of the Go/No Go POP.</w:t>
            </w:r>
          </w:p>
        </w:tc>
      </w:tr>
      <w:tr w:rsidR="7816B748" w:rsidTr="7816B748" w14:paraId="355766CA" w14:textId="77777777">
        <w:trPr>
          <w:trHeight w:val="870"/>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33542C8E" w14:textId="556517C9">
            <w:r w:rsidRPr="7816B748">
              <w:rPr>
                <w:rFonts w:ascii="Calibri" w:hAnsi="Calibri" w:eastAsia="Calibri" w:cs="Calibri"/>
                <w:b/>
                <w:bCs/>
                <w:color w:val="000000" w:themeColor="text1"/>
              </w:rPr>
              <w:lastRenderedPageBreak/>
              <w:t>Go/No Go Milestone Comments</w:t>
            </w:r>
          </w:p>
        </w:tc>
        <w:tc>
          <w:tcPr>
            <w:tcW w:w="7200" w:type="dxa"/>
            <w:tcBorders>
              <w:top w:val="single" w:color="auto" w:sz="8" w:space="0"/>
              <w:left w:val="single" w:color="auto" w:sz="8" w:space="0"/>
              <w:bottom w:val="single" w:color="auto" w:sz="8" w:space="0"/>
              <w:right w:val="single" w:color="auto" w:sz="8" w:space="0"/>
            </w:tcBorders>
          </w:tcPr>
          <w:p w:rsidR="7816B748" w:rsidRDefault="7816B748" w14:paraId="071D59DF" w14:textId="63A705AE">
            <w:r w:rsidRPr="7816B748">
              <w:rPr>
                <w:rFonts w:ascii="Calibri" w:hAnsi="Calibri" w:eastAsia="Calibri" w:cs="Calibri"/>
                <w:color w:val="000000" w:themeColor="text1"/>
              </w:rPr>
              <w:t xml:space="preserve">If applicable, add any comments relevant to the Go/No Go Milestone Task(s).  List your accomplishments or activities for this period of performance and indicate how these accomplishments assist in the fulfillment of your project’s objective(s), identifying the specific objective(s) from the Accepted Project Proposal. Provide any challenges to the completion of your project (to include problems and/or delays) or any positive developments (success stories/lessons learned) outside of the project’s original intent that you experienced during this reporting period. If those challenges or developments resulted or will result in corrective actions and/or changes to the project, include those here. </w:t>
            </w:r>
          </w:p>
        </w:tc>
      </w:tr>
      <w:tr w:rsidR="7816B748" w:rsidTr="7816B748" w14:paraId="52BCAD4C" w14:textId="77777777">
        <w:trPr>
          <w:trHeight w:val="285"/>
        </w:trPr>
        <w:tc>
          <w:tcPr>
            <w:tcW w:w="2160" w:type="dxa"/>
            <w:tcBorders>
              <w:top w:val="single" w:color="auto" w:sz="8" w:space="0"/>
              <w:left w:val="single" w:color="auto" w:sz="8" w:space="0"/>
              <w:bottom w:val="single" w:color="auto" w:sz="8" w:space="0"/>
              <w:right w:val="single" w:color="auto" w:sz="8" w:space="0"/>
            </w:tcBorders>
          </w:tcPr>
          <w:p w:rsidR="7816B748" w:rsidRDefault="7816B748" w14:paraId="603AC056" w14:textId="4714604D">
            <w:r w:rsidRPr="7816B748">
              <w:rPr>
                <w:rFonts w:ascii="Calibri" w:hAnsi="Calibri" w:eastAsia="Calibri" w:cs="Calibri"/>
                <w:b/>
                <w:bCs/>
                <w:color w:val="000000" w:themeColor="text1"/>
              </w:rPr>
              <w:t># of Properties Mitigated this Quarter</w:t>
            </w:r>
          </w:p>
        </w:tc>
        <w:tc>
          <w:tcPr>
            <w:tcW w:w="7200" w:type="dxa"/>
            <w:tcBorders>
              <w:top w:val="single" w:color="auto" w:sz="8" w:space="0"/>
              <w:left w:val="single" w:color="auto" w:sz="8" w:space="0"/>
              <w:bottom w:val="single" w:color="auto" w:sz="8" w:space="0"/>
              <w:right w:val="single" w:color="auto" w:sz="8" w:space="0"/>
            </w:tcBorders>
          </w:tcPr>
          <w:p w:rsidR="7816B748" w:rsidRDefault="7816B748" w14:paraId="3BC33B4B" w14:textId="01D96FA5">
            <w:r w:rsidRPr="7816B748">
              <w:rPr>
                <w:rFonts w:ascii="Calibri" w:hAnsi="Calibri" w:eastAsia="Calibri" w:cs="Calibri"/>
                <w:color w:val="000000" w:themeColor="text1"/>
              </w:rPr>
              <w:t>Enter # of Properties Mitigated this Quarter</w:t>
            </w:r>
          </w:p>
        </w:tc>
      </w:tr>
    </w:tbl>
    <w:p w:rsidR="7816B748" w:rsidP="7816B748" w:rsidRDefault="7816B748" w14:paraId="4FED6639" w14:textId="77C539CD">
      <w:pPr>
        <w:rPr>
          <w:rFonts w:ascii="Segoe UI" w:hAnsi="Segoe UI" w:eastAsia="Segoe UI" w:cs="Segoe UI"/>
          <w:sz w:val="18"/>
          <w:szCs w:val="18"/>
        </w:rPr>
      </w:pPr>
    </w:p>
    <w:p w:rsidR="7816B748" w:rsidP="7816B748" w:rsidRDefault="7816B748" w14:paraId="7AE4280A" w14:textId="61329292">
      <w:pPr>
        <w:rPr>
          <w:rFonts w:ascii="Calibri" w:hAnsi="Calibri" w:eastAsia="Times New Roman" w:cs="Calibri"/>
          <w:i/>
          <w:iCs/>
          <w:color w:val="000000" w:themeColor="text1"/>
          <w:sz w:val="18"/>
          <w:szCs w:val="18"/>
        </w:rPr>
      </w:pPr>
    </w:p>
    <w:p w:rsidR="7816B748" w:rsidP="7816B748" w:rsidRDefault="7816B748" w14:paraId="53A92E1E" w14:textId="3E8E615A">
      <w:pPr>
        <w:rPr>
          <w:rFonts w:ascii="Calibri" w:hAnsi="Calibri" w:eastAsia="Times New Roman" w:cs="Calibri"/>
          <w:i/>
          <w:iCs/>
          <w:color w:val="000000" w:themeColor="text1"/>
          <w:sz w:val="18"/>
          <w:szCs w:val="18"/>
        </w:rPr>
      </w:pPr>
    </w:p>
    <w:p w:rsidR="7816B748" w:rsidP="7816B748" w:rsidRDefault="7816B748" w14:paraId="6CB4E738" w14:textId="1699124D">
      <w:pPr>
        <w:rPr>
          <w:rFonts w:ascii="Calibri" w:hAnsi="Calibri" w:eastAsia="Times New Roman" w:cs="Calibri"/>
          <w:i/>
          <w:iCs/>
          <w:color w:val="000000" w:themeColor="text1"/>
          <w:sz w:val="18"/>
          <w:szCs w:val="18"/>
        </w:rPr>
      </w:pPr>
    </w:p>
    <w:p w:rsidR="7816B748" w:rsidP="7816B748" w:rsidRDefault="7816B748" w14:paraId="546E7472" w14:textId="52CC48D2">
      <w:pPr>
        <w:rPr>
          <w:rFonts w:ascii="Calibri" w:hAnsi="Calibri" w:eastAsia="Times New Roman" w:cs="Calibri"/>
          <w:i/>
          <w:iCs/>
          <w:color w:val="000000" w:themeColor="text1"/>
          <w:sz w:val="18"/>
          <w:szCs w:val="18"/>
        </w:rPr>
      </w:pPr>
    </w:p>
    <w:p w:rsidR="7816B748" w:rsidP="7816B748" w:rsidRDefault="7816B748" w14:paraId="08FEA3E8" w14:textId="63547A50">
      <w:pPr>
        <w:rPr>
          <w:rFonts w:ascii="Calibri" w:hAnsi="Calibri" w:eastAsia="Times New Roman" w:cs="Calibri"/>
          <w:i/>
          <w:iCs/>
          <w:color w:val="000000" w:themeColor="text1"/>
          <w:sz w:val="18"/>
          <w:szCs w:val="18"/>
        </w:rPr>
      </w:pPr>
    </w:p>
    <w:p w:rsidR="7816B748" w:rsidP="7816B748" w:rsidRDefault="7816B748" w14:paraId="1B24357C" w14:textId="6F9D0BF4">
      <w:pPr>
        <w:rPr>
          <w:rFonts w:ascii="Calibri" w:hAnsi="Calibri" w:eastAsia="Times New Roman" w:cs="Calibri"/>
          <w:i/>
          <w:iCs/>
          <w:color w:val="000000" w:themeColor="text1"/>
          <w:sz w:val="18"/>
          <w:szCs w:val="18"/>
        </w:rPr>
      </w:pPr>
    </w:p>
    <w:p w:rsidR="7816B748" w:rsidP="7816B748" w:rsidRDefault="7816B748" w14:paraId="1EC9E458" w14:textId="6892396A">
      <w:pPr>
        <w:rPr>
          <w:rFonts w:ascii="Calibri" w:hAnsi="Calibri" w:eastAsia="Times New Roman" w:cs="Calibri"/>
          <w:i/>
          <w:iCs/>
          <w:color w:val="000000" w:themeColor="text1"/>
          <w:sz w:val="18"/>
          <w:szCs w:val="18"/>
        </w:rPr>
      </w:pPr>
    </w:p>
    <w:p w:rsidR="7816B748" w:rsidP="7816B748" w:rsidRDefault="7816B748" w14:paraId="4A51C9D4" w14:textId="358D2585">
      <w:pPr>
        <w:rPr>
          <w:rFonts w:ascii="Calibri" w:hAnsi="Calibri" w:eastAsia="Times New Roman" w:cs="Calibri"/>
          <w:i/>
          <w:iCs/>
          <w:color w:val="000000" w:themeColor="text1"/>
          <w:sz w:val="18"/>
          <w:szCs w:val="18"/>
        </w:rPr>
      </w:pPr>
    </w:p>
    <w:p w:rsidR="7816B748" w:rsidP="7816B748" w:rsidRDefault="7816B748" w14:paraId="375DEEC7" w14:textId="7A728D00">
      <w:pPr>
        <w:rPr>
          <w:rFonts w:ascii="Calibri" w:hAnsi="Calibri" w:eastAsia="Times New Roman" w:cs="Calibri"/>
          <w:i/>
          <w:iCs/>
          <w:color w:val="000000" w:themeColor="text1"/>
          <w:sz w:val="18"/>
          <w:szCs w:val="18"/>
        </w:rPr>
      </w:pPr>
    </w:p>
    <w:p w:rsidR="7816B748" w:rsidP="7816B748" w:rsidRDefault="7816B748" w14:paraId="71FB3270" w14:textId="13B4B086">
      <w:pPr>
        <w:rPr>
          <w:rFonts w:ascii="Calibri" w:hAnsi="Calibri" w:eastAsia="Times New Roman" w:cs="Calibri"/>
          <w:i/>
          <w:iCs/>
          <w:color w:val="000000" w:themeColor="text1"/>
          <w:sz w:val="18"/>
          <w:szCs w:val="18"/>
        </w:rPr>
      </w:pPr>
    </w:p>
    <w:p w:rsidR="7816B748" w:rsidP="7816B748" w:rsidRDefault="7816B748" w14:paraId="65567DD7" w14:textId="2708AA72">
      <w:pPr>
        <w:rPr>
          <w:rFonts w:ascii="Calibri" w:hAnsi="Calibri" w:eastAsia="Times New Roman" w:cs="Calibri"/>
          <w:i/>
          <w:iCs/>
          <w:color w:val="000000" w:themeColor="text1"/>
          <w:sz w:val="18"/>
          <w:szCs w:val="18"/>
        </w:rPr>
      </w:pPr>
    </w:p>
    <w:p w:rsidR="7816B748" w:rsidP="7816B748" w:rsidRDefault="7816B748" w14:paraId="0C10498D" w14:textId="30CDCA70">
      <w:pPr>
        <w:rPr>
          <w:rFonts w:ascii="Calibri" w:hAnsi="Calibri" w:eastAsia="Times New Roman" w:cs="Calibri"/>
          <w:i/>
          <w:iCs/>
          <w:color w:val="000000" w:themeColor="text1"/>
          <w:sz w:val="18"/>
          <w:szCs w:val="18"/>
        </w:rPr>
      </w:pPr>
    </w:p>
    <w:p w:rsidR="7816B748" w:rsidP="7816B748" w:rsidRDefault="7816B748" w14:paraId="13072D52" w14:textId="6DB78700">
      <w:pPr>
        <w:rPr>
          <w:rFonts w:ascii="Calibri" w:hAnsi="Calibri" w:eastAsia="Times New Roman" w:cs="Calibri"/>
          <w:i/>
          <w:iCs/>
          <w:color w:val="000000" w:themeColor="text1"/>
          <w:sz w:val="18"/>
          <w:szCs w:val="18"/>
        </w:rPr>
      </w:pPr>
    </w:p>
    <w:p w:rsidR="00A54EB5" w:rsidP="0094019B" w:rsidRDefault="00A54EB5" w14:paraId="3B01DE8E" w14:textId="55BFBC93">
      <w:pPr>
        <w:spacing w:after="0" w:line="240" w:lineRule="auto"/>
        <w:rPr>
          <w:sz w:val="20"/>
          <w:szCs w:val="20"/>
        </w:rPr>
      </w:pPr>
    </w:p>
    <w:p w:rsidR="004D6EEC" w:rsidP="0094019B" w:rsidRDefault="004D6EEC" w14:paraId="37B24631" w14:textId="4D3BAA21">
      <w:pPr>
        <w:spacing w:after="0" w:line="240" w:lineRule="auto"/>
        <w:rPr>
          <w:sz w:val="20"/>
          <w:szCs w:val="20"/>
        </w:rPr>
      </w:pPr>
    </w:p>
    <w:p w:rsidR="004D6EEC" w:rsidP="0094019B" w:rsidRDefault="004D6EEC" w14:paraId="04FA9626" w14:textId="15961BFA">
      <w:pPr>
        <w:spacing w:after="0" w:line="240" w:lineRule="auto"/>
        <w:rPr>
          <w:sz w:val="20"/>
          <w:szCs w:val="20"/>
        </w:rPr>
      </w:pPr>
    </w:p>
    <w:p w:rsidR="3C106C8E" w:rsidP="3C106C8E" w:rsidRDefault="3C106C8E" w14:paraId="3435612E" w14:textId="10787C81">
      <w:pPr>
        <w:spacing w:after="0" w:line="240" w:lineRule="auto"/>
        <w:rPr>
          <w:sz w:val="20"/>
          <w:szCs w:val="20"/>
        </w:rPr>
      </w:pPr>
    </w:p>
    <w:p w:rsidR="004D6EEC" w:rsidP="0094019B" w:rsidRDefault="004D6EEC" w14:paraId="26F3BCDB" w14:textId="77777777">
      <w:pPr>
        <w:spacing w:after="0" w:line="240" w:lineRule="auto"/>
        <w:rPr>
          <w:sz w:val="20"/>
          <w:szCs w:val="20"/>
        </w:rPr>
      </w:pPr>
    </w:p>
    <w:p w:rsidRPr="00CF4D4F" w:rsidR="003818A6" w:rsidP="00A54EB5" w:rsidRDefault="003818A6" w14:paraId="51C3BFB5" w14:textId="77777777">
      <w:pPr>
        <w:spacing w:after="0" w:line="240" w:lineRule="auto"/>
        <w:jc w:val="center"/>
        <w:rPr>
          <w:sz w:val="20"/>
          <w:szCs w:val="20"/>
        </w:rPr>
      </w:pPr>
      <w:commentRangeStart w:id="3"/>
      <w:r w:rsidRPr="003818A6">
        <w:rPr>
          <w:b/>
          <w:bCs/>
          <w:sz w:val="18"/>
          <w:szCs w:val="18"/>
        </w:rPr>
        <w:t>PRIVACY ACT STATEMENT</w:t>
      </w:r>
      <w:commentRangeEnd w:id="3"/>
      <w:r w:rsidR="0054251E">
        <w:rPr>
          <w:rStyle w:val="CommentReference"/>
        </w:rPr>
        <w:commentReference w:id="3"/>
      </w:r>
    </w:p>
    <w:p w:rsidRPr="00F97A23" w:rsidR="003818A6" w:rsidP="003818A6" w:rsidRDefault="003818A6" w14:paraId="5D9E5F97" w14:textId="77777777">
      <w:pPr>
        <w:pStyle w:val="Default"/>
        <w:rPr>
          <w:sz w:val="16"/>
          <w:szCs w:val="16"/>
        </w:rPr>
      </w:pPr>
      <w:r w:rsidRPr="00F97A23">
        <w:rPr>
          <w:b/>
          <w:bCs/>
          <w:sz w:val="16"/>
          <w:szCs w:val="16"/>
        </w:rPr>
        <w:t xml:space="preserve">AUTHORITY: </w:t>
      </w:r>
      <w:r w:rsidRPr="00F97A23">
        <w:rPr>
          <w:sz w:val="16"/>
          <w:szCs w:val="16"/>
        </w:rPr>
        <w:t>The Robert T. Stafford Disaster Relief and Emer</w:t>
      </w:r>
      <w:r w:rsidRPr="00F97A23" w:rsidR="00363C58">
        <w:rPr>
          <w:sz w:val="16"/>
          <w:szCs w:val="16"/>
        </w:rPr>
        <w:t>gency Assistance Act at</w:t>
      </w:r>
      <w:r w:rsidRPr="00F97A23">
        <w:rPr>
          <w:sz w:val="16"/>
          <w:szCs w:val="16"/>
        </w:rPr>
        <w:t xml:space="preserve"> 42 U.S.C. </w:t>
      </w:r>
      <w:r w:rsidRPr="00F97A23" w:rsidR="00363C58">
        <w:rPr>
          <w:sz w:val="16"/>
          <w:szCs w:val="16"/>
        </w:rPr>
        <w:t>§ 5170c</w:t>
      </w:r>
      <w:r w:rsidRPr="00F97A23">
        <w:rPr>
          <w:sz w:val="16"/>
          <w:szCs w:val="16"/>
        </w:rPr>
        <w:t>.</w:t>
      </w:r>
    </w:p>
    <w:p w:rsidRPr="00F97A23" w:rsidR="003C343E" w:rsidP="003818A6" w:rsidRDefault="003818A6" w14:paraId="1FC5FFB8" w14:textId="67A0E4B3">
      <w:pPr>
        <w:pStyle w:val="Default"/>
        <w:rPr>
          <w:sz w:val="16"/>
          <w:szCs w:val="16"/>
        </w:rPr>
      </w:pPr>
      <w:r w:rsidRPr="00F97A23">
        <w:rPr>
          <w:b/>
          <w:bCs/>
          <w:sz w:val="16"/>
          <w:szCs w:val="16"/>
        </w:rPr>
        <w:t xml:space="preserve">PRINCIPAL PURPOSE(S): </w:t>
      </w:r>
      <w:r w:rsidRPr="00F97A23">
        <w:rPr>
          <w:sz w:val="16"/>
          <w:szCs w:val="16"/>
        </w:rPr>
        <w:t xml:space="preserve">This information being collected via Excel Spreadsheet is for the primary purpose of monitoring status of Grantees’ </w:t>
      </w:r>
      <w:r w:rsidRPr="00F97A23" w:rsidR="00363C58">
        <w:rPr>
          <w:sz w:val="16"/>
          <w:szCs w:val="16"/>
        </w:rPr>
        <w:t xml:space="preserve">disaster </w:t>
      </w:r>
      <w:r w:rsidR="006763C2">
        <w:rPr>
          <w:sz w:val="16"/>
          <w:szCs w:val="16"/>
        </w:rPr>
        <w:t>BRIC and FMA Grant as well as the former PDM grants until the program is fully closed out.</w:t>
      </w:r>
    </w:p>
    <w:p w:rsidRPr="00F97A23" w:rsidR="003818A6" w:rsidP="003818A6" w:rsidRDefault="003818A6" w14:paraId="09F003D9" w14:textId="77777777">
      <w:pPr>
        <w:pStyle w:val="Default"/>
        <w:rPr>
          <w:sz w:val="16"/>
          <w:szCs w:val="16"/>
        </w:rPr>
      </w:pPr>
      <w:r w:rsidRPr="00F97A23">
        <w:rPr>
          <w:b/>
          <w:bCs/>
          <w:sz w:val="16"/>
          <w:szCs w:val="16"/>
        </w:rPr>
        <w:t xml:space="preserve">ROUTINE USE(S): </w:t>
      </w:r>
      <w:r w:rsidRPr="00F97A23">
        <w:rPr>
          <w:sz w:val="16"/>
          <w:szCs w:val="16"/>
        </w:rPr>
        <w:t>The information on this form may be disclosed as generally permitted under the Freedom of Info</w:t>
      </w:r>
      <w:r w:rsidRPr="00F97A23" w:rsidR="00CF44E2">
        <w:rPr>
          <w:sz w:val="16"/>
          <w:szCs w:val="16"/>
        </w:rPr>
        <w:t>rmation Act,</w:t>
      </w:r>
      <w:r w:rsidRPr="00F97A23" w:rsidR="003C343E">
        <w:rPr>
          <w:sz w:val="16"/>
          <w:szCs w:val="16"/>
        </w:rPr>
        <w:t xml:space="preserve"> 5 U.S.C. 552, </w:t>
      </w:r>
      <w:r w:rsidRPr="00F97A23">
        <w:rPr>
          <w:sz w:val="16"/>
          <w:szCs w:val="16"/>
        </w:rPr>
        <w:t>and 5 U.S.C. § 552a(b) of the Privacy Act of 1974, as amended. This includes using this information as necessary and authorized by routin</w:t>
      </w:r>
      <w:r w:rsidRPr="00F97A23" w:rsidR="009F6708">
        <w:rPr>
          <w:sz w:val="16"/>
          <w:szCs w:val="16"/>
        </w:rPr>
        <w:t xml:space="preserve">e uses published in DHS/FEMA-009 Hazard Mitigation Assistance Grants Programs </w:t>
      </w:r>
      <w:r w:rsidRPr="00F97A23">
        <w:rPr>
          <w:sz w:val="16"/>
          <w:szCs w:val="16"/>
        </w:rPr>
        <w:t>System of Records</w:t>
      </w:r>
      <w:r w:rsidRPr="00F97A23" w:rsidR="009F6708">
        <w:rPr>
          <w:sz w:val="16"/>
          <w:szCs w:val="16"/>
        </w:rPr>
        <w:t>, 77 Fed. Reg. 17,783</w:t>
      </w:r>
      <w:r w:rsidRPr="00F97A23">
        <w:rPr>
          <w:sz w:val="16"/>
          <w:szCs w:val="16"/>
        </w:rPr>
        <w:t xml:space="preserve"> (</w:t>
      </w:r>
      <w:r w:rsidRPr="00F97A23" w:rsidR="009F6708">
        <w:rPr>
          <w:sz w:val="16"/>
          <w:szCs w:val="16"/>
        </w:rPr>
        <w:t>July 23, 2012</w:t>
      </w:r>
      <w:r w:rsidRPr="00F97A23">
        <w:rPr>
          <w:sz w:val="16"/>
          <w:szCs w:val="16"/>
        </w:rPr>
        <w:t xml:space="preserve">) and upon written request, by agreement, or as required by law. </w:t>
      </w:r>
    </w:p>
    <w:p w:rsidRPr="00F97A23" w:rsidR="003818A6" w:rsidP="003818A6" w:rsidRDefault="003818A6" w14:paraId="57D052AE" w14:textId="77777777">
      <w:pPr>
        <w:rPr>
          <w:rFonts w:ascii="Times New Roman" w:hAnsi="Times New Roman" w:cs="Times New Roman"/>
          <w:sz w:val="16"/>
          <w:szCs w:val="16"/>
        </w:rPr>
      </w:pPr>
      <w:r w:rsidRPr="00F97A23">
        <w:rPr>
          <w:rFonts w:ascii="Times New Roman" w:hAnsi="Times New Roman" w:eastAsia="Times New Roman" w:cs="Times New Roman"/>
          <w:b/>
          <w:bCs/>
          <w:sz w:val="16"/>
          <w:szCs w:val="16"/>
        </w:rPr>
        <w:t xml:space="preserve">DISCLOSURE: </w:t>
      </w:r>
      <w:r w:rsidRPr="00F97A23">
        <w:rPr>
          <w:rFonts w:ascii="Times New Roman" w:hAnsi="Times New Roman" w:eastAsia="Times New Roman" w:cs="Times New Roman"/>
          <w:sz w:val="16"/>
          <w:szCs w:val="16"/>
        </w:rPr>
        <w:t>The disclosure of information on this form is voluntary; however, failure to provide the information requested may delay or prevent the individual from receiving disaster services and/or assistance.</w:t>
      </w:r>
    </w:p>
    <w:sectPr w:rsidRPr="00F97A23" w:rsidR="003818A6" w:rsidSect="00963732">
      <w:headerReference w:type="even" r:id="rId16"/>
      <w:headerReference w:type="default" r:id="rId17"/>
      <w:footerReference w:type="even" r:id="rId18"/>
      <w:footerReference w:type="default" r:id="rId19"/>
      <w:headerReference w:type="first" r:id="rId20"/>
      <w:footerReference w:type="first" r:id="rId21"/>
      <w:pgSz w:w="12240" w:h="15840" w:code="1"/>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Brown-Frei, Roselyn" w:date="2021-11-01T12:32:00Z" w:initials="BR">
    <w:p w14:paraId="045CD159" w14:textId="3AC588A0" w:rsidR="00FF3DFB" w:rsidRDefault="00FF3DFB">
      <w:pPr>
        <w:pStyle w:val="CommentText"/>
      </w:pPr>
      <w:r>
        <w:rPr>
          <w:rStyle w:val="CommentReference"/>
        </w:rPr>
        <w:annotationRef/>
      </w:r>
      <w:r>
        <w:t xml:space="preserve">PRA/PTA: </w:t>
      </w:r>
      <w:r w:rsidR="00E129DC">
        <w:t xml:space="preserve">We are leaving this in here – we are not sure whether </w:t>
      </w:r>
      <w:r w:rsidR="00E00753">
        <w:t xml:space="preserve">the burden statement </w:t>
      </w:r>
      <w:proofErr w:type="gramStart"/>
      <w:r w:rsidR="00E00753">
        <w:t>has to</w:t>
      </w:r>
      <w:proofErr w:type="gramEnd"/>
      <w:r w:rsidR="00E00753">
        <w:t xml:space="preserve"> be reproduced on this form… </w:t>
      </w:r>
      <w:r w:rsidR="00113CA4">
        <w:t>We believe it should retain since this is emailed.</w:t>
      </w:r>
    </w:p>
  </w:comment>
  <w:comment w:id="3" w:author="Brown-Frei, Roselyn" w:date="2021-11-01T12:31:00Z" w:initials="BR">
    <w:p w14:paraId="3971EF93" w14:textId="6FCBB8CC" w:rsidR="0054251E" w:rsidRDefault="0054251E">
      <w:pPr>
        <w:pStyle w:val="CommentText"/>
      </w:pPr>
      <w:r>
        <w:rPr>
          <w:rStyle w:val="CommentReference"/>
        </w:rPr>
        <w:annotationRef/>
      </w:r>
      <w:r>
        <w:t xml:space="preserve">PRA/PTA office – </w:t>
      </w:r>
      <w:r w:rsidR="00984508">
        <w:t xml:space="preserve">we are not sure whether this needs to be retained. If individual attach it to the FEMA systems used for BRIC, FMA and PDM, that system has its own privacy statement. However, it might be that the form is emailed to the recipient and completed outside of the system. In these </w:t>
      </w:r>
      <w:proofErr w:type="gramStart"/>
      <w:r w:rsidR="00984508">
        <w:t>cases,  the</w:t>
      </w:r>
      <w:proofErr w:type="gramEnd"/>
      <w:r w:rsidR="00984508">
        <w:t xml:space="preserve"> privacy and the burden statement would be accessible to the recipient without going into the system</w:t>
      </w:r>
      <w:r w:rsidR="004659E5">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5CD159" w15:done="0"/>
  <w15:commentEx w15:paraId="3971EF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A5CD2" w16cex:dateUtc="2021-11-01T16:32:00Z"/>
  <w16cex:commentExtensible w16cex:durableId="252A5CA2" w16cex:dateUtc="2021-11-01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5CD159" w16cid:durableId="252A5CD2"/>
  <w16cid:commentId w16cid:paraId="3971EF93" w16cid:durableId="252A5C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C6AE9" w14:textId="77777777" w:rsidR="00E067B1" w:rsidRDefault="00E067B1" w:rsidP="006B4180">
      <w:pPr>
        <w:spacing w:after="0" w:line="240" w:lineRule="auto"/>
      </w:pPr>
      <w:r>
        <w:separator/>
      </w:r>
    </w:p>
  </w:endnote>
  <w:endnote w:type="continuationSeparator" w:id="0">
    <w:p w14:paraId="42F82EC9" w14:textId="77777777" w:rsidR="00E067B1" w:rsidRDefault="00E067B1" w:rsidP="006B4180">
      <w:pPr>
        <w:spacing w:after="0" w:line="240" w:lineRule="auto"/>
      </w:pPr>
      <w:r>
        <w:continuationSeparator/>
      </w:r>
    </w:p>
  </w:endnote>
  <w:endnote w:type="continuationNotice" w:id="1">
    <w:p w14:paraId="7CB3B0D9" w14:textId="77777777" w:rsidR="00E067B1" w:rsidRDefault="00E067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B0711" w14:textId="77777777" w:rsidR="00DE0B31" w:rsidRDefault="00DE0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BD789" w14:textId="77777777" w:rsidR="00A02831" w:rsidRDefault="00A02831" w:rsidP="00A028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D5666" w14:textId="77777777" w:rsidR="00DE0B31" w:rsidRDefault="00DE0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089C0" w14:textId="77777777" w:rsidR="00E067B1" w:rsidRDefault="00E067B1" w:rsidP="006B4180">
      <w:pPr>
        <w:spacing w:after="0" w:line="240" w:lineRule="auto"/>
      </w:pPr>
      <w:r>
        <w:separator/>
      </w:r>
    </w:p>
  </w:footnote>
  <w:footnote w:type="continuationSeparator" w:id="0">
    <w:p w14:paraId="2E36C679" w14:textId="77777777" w:rsidR="00E067B1" w:rsidRDefault="00E067B1" w:rsidP="006B4180">
      <w:pPr>
        <w:spacing w:after="0" w:line="240" w:lineRule="auto"/>
      </w:pPr>
      <w:r>
        <w:continuationSeparator/>
      </w:r>
    </w:p>
  </w:footnote>
  <w:footnote w:type="continuationNotice" w:id="1">
    <w:p w14:paraId="7F1DC876" w14:textId="77777777" w:rsidR="00E067B1" w:rsidRDefault="00E067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A5BA7" w14:textId="3D2D09E2" w:rsidR="00DE0B31" w:rsidRDefault="00F27C03">
    <w:pPr>
      <w:pStyle w:val="Header"/>
    </w:pPr>
    <w:r>
      <w:rPr>
        <w:noProof/>
      </w:rPr>
      <w:pict w14:anchorId="54B84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59329" o:spid="_x0000_s2050"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F16B2" w14:textId="76C98FDE" w:rsidR="00A02831" w:rsidRDefault="00F27C03">
    <w:pPr>
      <w:pStyle w:val="Header"/>
    </w:pPr>
    <w:r>
      <w:rPr>
        <w:noProof/>
      </w:rPr>
      <w:pict w14:anchorId="3BF31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59330" o:spid="_x0000_s2051"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A02831">
      <w:tab/>
    </w:r>
    <w:r w:rsidR="00A02831">
      <w:tab/>
    </w:r>
    <w:r w:rsidR="00CF4D4F">
      <w:t>OMB No. 1660-00</w:t>
    </w:r>
    <w:r w:rsidR="005F6312">
      <w:t>72</w:t>
    </w:r>
    <w:r w:rsidR="00A02831">
      <w:t xml:space="preserve"> </w:t>
    </w:r>
  </w:p>
  <w:p w14:paraId="37365440" w14:textId="77777777" w:rsidR="006B4180" w:rsidRDefault="00A02831">
    <w:pPr>
      <w:pStyle w:val="Header"/>
    </w:pPr>
    <w:r>
      <w:tab/>
    </w:r>
    <w:r>
      <w:tab/>
    </w:r>
    <w:r w:rsidR="00CF4D4F">
      <w:t>Expiration Date: _____</w:t>
    </w:r>
    <w:r w:rsidR="00CF4D4F">
      <w:tab/>
    </w:r>
    <w:r w:rsidR="00CF4D4F">
      <w:tab/>
    </w:r>
    <w:r w:rsidR="00CF4D4F">
      <w:tab/>
    </w:r>
    <w:r w:rsidR="00CF4D4F">
      <w:tab/>
    </w:r>
    <w:r w:rsidR="00CF4D4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3A012" w14:textId="0ADBE40E" w:rsidR="00DE0B31" w:rsidRDefault="00F27C03">
    <w:pPr>
      <w:pStyle w:val="Header"/>
    </w:pPr>
    <w:r>
      <w:rPr>
        <w:noProof/>
      </w:rPr>
      <w:pict w14:anchorId="0002EA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59328" o:spid="_x0000_s2049" type="#_x0000_t136" style="position:absolute;margin-left:0;margin-top:0;width:475.85pt;height:285.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own-Frei, Roselyn">
    <w15:presenceInfo w15:providerId="AD" w15:userId="S::0689374708@FEMA.DHS.GOV::b9f70079-f77f-47a1-93d2-383ed3332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BE5"/>
    <w:rsid w:val="00044346"/>
    <w:rsid w:val="00080AB4"/>
    <w:rsid w:val="000B4FA3"/>
    <w:rsid w:val="000C5C7D"/>
    <w:rsid w:val="000F440B"/>
    <w:rsid w:val="00113CA4"/>
    <w:rsid w:val="00123FB4"/>
    <w:rsid w:val="00127A07"/>
    <w:rsid w:val="00127FE5"/>
    <w:rsid w:val="001427CC"/>
    <w:rsid w:val="001462CB"/>
    <w:rsid w:val="001505BC"/>
    <w:rsid w:val="001666FE"/>
    <w:rsid w:val="001743F2"/>
    <w:rsid w:val="0018525F"/>
    <w:rsid w:val="001867C7"/>
    <w:rsid w:val="001D7B8B"/>
    <w:rsid w:val="001E1333"/>
    <w:rsid w:val="001E3E05"/>
    <w:rsid w:val="00200138"/>
    <w:rsid w:val="002404B9"/>
    <w:rsid w:val="002614E0"/>
    <w:rsid w:val="00296D72"/>
    <w:rsid w:val="002B0DD8"/>
    <w:rsid w:val="002D408F"/>
    <w:rsid w:val="002D7224"/>
    <w:rsid w:val="002E5A01"/>
    <w:rsid w:val="003064D9"/>
    <w:rsid w:val="00307BD0"/>
    <w:rsid w:val="003110C8"/>
    <w:rsid w:val="00342D89"/>
    <w:rsid w:val="003444E0"/>
    <w:rsid w:val="00360267"/>
    <w:rsid w:val="00363C58"/>
    <w:rsid w:val="003709B5"/>
    <w:rsid w:val="003730D7"/>
    <w:rsid w:val="003818A6"/>
    <w:rsid w:val="00391CD2"/>
    <w:rsid w:val="003B306D"/>
    <w:rsid w:val="003B307E"/>
    <w:rsid w:val="003C2A27"/>
    <w:rsid w:val="003C343E"/>
    <w:rsid w:val="003C7234"/>
    <w:rsid w:val="003F45BA"/>
    <w:rsid w:val="0041113B"/>
    <w:rsid w:val="004465FD"/>
    <w:rsid w:val="004546C9"/>
    <w:rsid w:val="004659E5"/>
    <w:rsid w:val="00472A90"/>
    <w:rsid w:val="00481CA3"/>
    <w:rsid w:val="004A2AC2"/>
    <w:rsid w:val="004A59A0"/>
    <w:rsid w:val="004B380D"/>
    <w:rsid w:val="004B5085"/>
    <w:rsid w:val="004B6E0E"/>
    <w:rsid w:val="004C163E"/>
    <w:rsid w:val="004D65F1"/>
    <w:rsid w:val="004D6EEC"/>
    <w:rsid w:val="004F11EC"/>
    <w:rsid w:val="0052154C"/>
    <w:rsid w:val="0052540A"/>
    <w:rsid w:val="00541A2D"/>
    <w:rsid w:val="0054251E"/>
    <w:rsid w:val="00544C8E"/>
    <w:rsid w:val="00561D18"/>
    <w:rsid w:val="00564283"/>
    <w:rsid w:val="00583545"/>
    <w:rsid w:val="00591236"/>
    <w:rsid w:val="0059409E"/>
    <w:rsid w:val="00595AF9"/>
    <w:rsid w:val="005A0549"/>
    <w:rsid w:val="005A10D6"/>
    <w:rsid w:val="005A41EA"/>
    <w:rsid w:val="005B40F2"/>
    <w:rsid w:val="005C14EB"/>
    <w:rsid w:val="005C2153"/>
    <w:rsid w:val="005E1744"/>
    <w:rsid w:val="005F6312"/>
    <w:rsid w:val="006000BD"/>
    <w:rsid w:val="0063104D"/>
    <w:rsid w:val="00652CE5"/>
    <w:rsid w:val="00656481"/>
    <w:rsid w:val="00672778"/>
    <w:rsid w:val="006763C2"/>
    <w:rsid w:val="00683818"/>
    <w:rsid w:val="0068657E"/>
    <w:rsid w:val="006923B5"/>
    <w:rsid w:val="006B4180"/>
    <w:rsid w:val="0071336B"/>
    <w:rsid w:val="00736FAC"/>
    <w:rsid w:val="007467F7"/>
    <w:rsid w:val="007A68C5"/>
    <w:rsid w:val="007B7682"/>
    <w:rsid w:val="007C3899"/>
    <w:rsid w:val="007D2C2C"/>
    <w:rsid w:val="007D6471"/>
    <w:rsid w:val="007D78E0"/>
    <w:rsid w:val="0080074E"/>
    <w:rsid w:val="008230E6"/>
    <w:rsid w:val="008340AD"/>
    <w:rsid w:val="00840C04"/>
    <w:rsid w:val="00862C42"/>
    <w:rsid w:val="00863B6D"/>
    <w:rsid w:val="00864DFE"/>
    <w:rsid w:val="008960C6"/>
    <w:rsid w:val="008B57BD"/>
    <w:rsid w:val="008F258E"/>
    <w:rsid w:val="008F48AA"/>
    <w:rsid w:val="008F6C0A"/>
    <w:rsid w:val="009035B4"/>
    <w:rsid w:val="0092082A"/>
    <w:rsid w:val="00926422"/>
    <w:rsid w:val="0094019B"/>
    <w:rsid w:val="00942A77"/>
    <w:rsid w:val="00963732"/>
    <w:rsid w:val="00972C15"/>
    <w:rsid w:val="00975218"/>
    <w:rsid w:val="00984508"/>
    <w:rsid w:val="00995878"/>
    <w:rsid w:val="00997AB5"/>
    <w:rsid w:val="009B1B35"/>
    <w:rsid w:val="009C1DAF"/>
    <w:rsid w:val="009C7C09"/>
    <w:rsid w:val="009E3808"/>
    <w:rsid w:val="009F64B3"/>
    <w:rsid w:val="009F6708"/>
    <w:rsid w:val="009F6BE5"/>
    <w:rsid w:val="00A02831"/>
    <w:rsid w:val="00A06DF7"/>
    <w:rsid w:val="00A16B8F"/>
    <w:rsid w:val="00A506C8"/>
    <w:rsid w:val="00A54EB5"/>
    <w:rsid w:val="00A55EEE"/>
    <w:rsid w:val="00A562FC"/>
    <w:rsid w:val="00A61C73"/>
    <w:rsid w:val="00A64A7C"/>
    <w:rsid w:val="00A7270B"/>
    <w:rsid w:val="00A854EA"/>
    <w:rsid w:val="00AA008B"/>
    <w:rsid w:val="00AA6729"/>
    <w:rsid w:val="00AA7796"/>
    <w:rsid w:val="00AB30C1"/>
    <w:rsid w:val="00AB7544"/>
    <w:rsid w:val="00AC3435"/>
    <w:rsid w:val="00AE21A3"/>
    <w:rsid w:val="00AE7A1C"/>
    <w:rsid w:val="00AFE4F1"/>
    <w:rsid w:val="00B06666"/>
    <w:rsid w:val="00B07373"/>
    <w:rsid w:val="00B33175"/>
    <w:rsid w:val="00B35E09"/>
    <w:rsid w:val="00B363EC"/>
    <w:rsid w:val="00B4370B"/>
    <w:rsid w:val="00B55A2B"/>
    <w:rsid w:val="00B71E8B"/>
    <w:rsid w:val="00B9678D"/>
    <w:rsid w:val="00BB247F"/>
    <w:rsid w:val="00BB6823"/>
    <w:rsid w:val="00BB70C1"/>
    <w:rsid w:val="00BB717C"/>
    <w:rsid w:val="00BB75FB"/>
    <w:rsid w:val="00BC6127"/>
    <w:rsid w:val="00BD61B8"/>
    <w:rsid w:val="00BF3D05"/>
    <w:rsid w:val="00C30DC0"/>
    <w:rsid w:val="00C35B49"/>
    <w:rsid w:val="00C36057"/>
    <w:rsid w:val="00C43AB2"/>
    <w:rsid w:val="00C81709"/>
    <w:rsid w:val="00C97C36"/>
    <w:rsid w:val="00CB272F"/>
    <w:rsid w:val="00CC75E2"/>
    <w:rsid w:val="00CD0621"/>
    <w:rsid w:val="00CE76CE"/>
    <w:rsid w:val="00CF44E2"/>
    <w:rsid w:val="00CF4D4F"/>
    <w:rsid w:val="00D1229F"/>
    <w:rsid w:val="00D319A5"/>
    <w:rsid w:val="00D56B35"/>
    <w:rsid w:val="00D64AB3"/>
    <w:rsid w:val="00D813DF"/>
    <w:rsid w:val="00DA696F"/>
    <w:rsid w:val="00DB2A8A"/>
    <w:rsid w:val="00DB6D39"/>
    <w:rsid w:val="00DD4087"/>
    <w:rsid w:val="00DE0B31"/>
    <w:rsid w:val="00DF19FB"/>
    <w:rsid w:val="00E00753"/>
    <w:rsid w:val="00E067B1"/>
    <w:rsid w:val="00E1299B"/>
    <w:rsid w:val="00E129DC"/>
    <w:rsid w:val="00E2521A"/>
    <w:rsid w:val="00E6027D"/>
    <w:rsid w:val="00E80095"/>
    <w:rsid w:val="00E9249B"/>
    <w:rsid w:val="00EA412B"/>
    <w:rsid w:val="00EA6A20"/>
    <w:rsid w:val="00EB17B8"/>
    <w:rsid w:val="00EB6B7E"/>
    <w:rsid w:val="00EC0809"/>
    <w:rsid w:val="00EC27B3"/>
    <w:rsid w:val="00F05715"/>
    <w:rsid w:val="00F270C7"/>
    <w:rsid w:val="00F27BC7"/>
    <w:rsid w:val="00F75F3B"/>
    <w:rsid w:val="00F97A23"/>
    <w:rsid w:val="00FA16D6"/>
    <w:rsid w:val="00FD05B9"/>
    <w:rsid w:val="00FD2156"/>
    <w:rsid w:val="00FD75B8"/>
    <w:rsid w:val="00FF01AB"/>
    <w:rsid w:val="00FF3DFB"/>
    <w:rsid w:val="010F8C3C"/>
    <w:rsid w:val="01669D80"/>
    <w:rsid w:val="0263C25C"/>
    <w:rsid w:val="02CE7FF3"/>
    <w:rsid w:val="0347FC48"/>
    <w:rsid w:val="03853882"/>
    <w:rsid w:val="054E8B49"/>
    <w:rsid w:val="05FAA33D"/>
    <w:rsid w:val="063286BF"/>
    <w:rsid w:val="0696FEFF"/>
    <w:rsid w:val="0735BE21"/>
    <w:rsid w:val="0E3D012C"/>
    <w:rsid w:val="0F807EA3"/>
    <w:rsid w:val="10F638E5"/>
    <w:rsid w:val="13356A39"/>
    <w:rsid w:val="137ADEDC"/>
    <w:rsid w:val="13C75DAF"/>
    <w:rsid w:val="1424BC7E"/>
    <w:rsid w:val="14F79293"/>
    <w:rsid w:val="179B0751"/>
    <w:rsid w:val="1A81EF16"/>
    <w:rsid w:val="1AC718D6"/>
    <w:rsid w:val="1AF9E572"/>
    <w:rsid w:val="1BDF544D"/>
    <w:rsid w:val="1DA4271C"/>
    <w:rsid w:val="1DB92B31"/>
    <w:rsid w:val="1E161B8D"/>
    <w:rsid w:val="21C6A12C"/>
    <w:rsid w:val="222B196C"/>
    <w:rsid w:val="22D74585"/>
    <w:rsid w:val="2392D2DA"/>
    <w:rsid w:val="241B4E0E"/>
    <w:rsid w:val="24980375"/>
    <w:rsid w:val="26359A0F"/>
    <w:rsid w:val="26D7815A"/>
    <w:rsid w:val="2795C1CD"/>
    <w:rsid w:val="2927AC6A"/>
    <w:rsid w:val="2ACBAC8A"/>
    <w:rsid w:val="2B21B2A7"/>
    <w:rsid w:val="2B317628"/>
    <w:rsid w:val="2CC7A774"/>
    <w:rsid w:val="2D999AA5"/>
    <w:rsid w:val="2E9D04D8"/>
    <w:rsid w:val="2FDDDE16"/>
    <w:rsid w:val="2FFA373E"/>
    <w:rsid w:val="3427615B"/>
    <w:rsid w:val="354B9131"/>
    <w:rsid w:val="37CFE67F"/>
    <w:rsid w:val="3834D756"/>
    <w:rsid w:val="386062C2"/>
    <w:rsid w:val="3C106C8E"/>
    <w:rsid w:val="3C9C4855"/>
    <w:rsid w:val="3EB8D06B"/>
    <w:rsid w:val="3F95E294"/>
    <w:rsid w:val="400858B0"/>
    <w:rsid w:val="404CCDF4"/>
    <w:rsid w:val="40F63D23"/>
    <w:rsid w:val="4287F4EF"/>
    <w:rsid w:val="43A3588F"/>
    <w:rsid w:val="445A43EF"/>
    <w:rsid w:val="4559559D"/>
    <w:rsid w:val="473314D9"/>
    <w:rsid w:val="4A4918B2"/>
    <w:rsid w:val="4B04969E"/>
    <w:rsid w:val="4C64BE5C"/>
    <w:rsid w:val="4C79C271"/>
    <w:rsid w:val="4E83DABC"/>
    <w:rsid w:val="4FC8C528"/>
    <w:rsid w:val="5047D905"/>
    <w:rsid w:val="51D81113"/>
    <w:rsid w:val="55B799EB"/>
    <w:rsid w:val="569AECD5"/>
    <w:rsid w:val="5863F280"/>
    <w:rsid w:val="587526E0"/>
    <w:rsid w:val="588345A8"/>
    <w:rsid w:val="58AAC06A"/>
    <w:rsid w:val="59243DD0"/>
    <w:rsid w:val="5A73C615"/>
    <w:rsid w:val="5C7976A2"/>
    <w:rsid w:val="5C98CDD9"/>
    <w:rsid w:val="5CFC4C01"/>
    <w:rsid w:val="5D5926D0"/>
    <w:rsid w:val="639EE3FB"/>
    <w:rsid w:val="63F9855E"/>
    <w:rsid w:val="64F6924E"/>
    <w:rsid w:val="65BDB1CE"/>
    <w:rsid w:val="6636FB52"/>
    <w:rsid w:val="67946089"/>
    <w:rsid w:val="6B649A4A"/>
    <w:rsid w:val="6B6B7D38"/>
    <w:rsid w:val="6CC4C208"/>
    <w:rsid w:val="6E4EF1F0"/>
    <w:rsid w:val="6F878451"/>
    <w:rsid w:val="70504243"/>
    <w:rsid w:val="706DBFC3"/>
    <w:rsid w:val="709FD15B"/>
    <w:rsid w:val="754163B7"/>
    <w:rsid w:val="75B73588"/>
    <w:rsid w:val="760AD711"/>
    <w:rsid w:val="76B68F8A"/>
    <w:rsid w:val="76E4E407"/>
    <w:rsid w:val="773AFA78"/>
    <w:rsid w:val="7816B748"/>
    <w:rsid w:val="782BBB5D"/>
    <w:rsid w:val="78D52A8C"/>
    <w:rsid w:val="7AC40585"/>
    <w:rsid w:val="7B25559C"/>
    <w:rsid w:val="7CFF2C80"/>
    <w:rsid w:val="7D028DA7"/>
    <w:rsid w:val="7D8F55AB"/>
    <w:rsid w:val="7FDC6D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A44267"/>
  <w15:docId w15:val="{68C6B164-9C7B-4EBA-9537-DB64FDC0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732"/>
    <w:rPr>
      <w:rFonts w:ascii="Tahoma" w:hAnsi="Tahoma" w:cs="Tahoma"/>
      <w:sz w:val="16"/>
      <w:szCs w:val="16"/>
    </w:rPr>
  </w:style>
  <w:style w:type="character" w:styleId="CommentReference">
    <w:name w:val="annotation reference"/>
    <w:basedOn w:val="DefaultParagraphFont"/>
    <w:uiPriority w:val="99"/>
    <w:semiHidden/>
    <w:unhideWhenUsed/>
    <w:rsid w:val="00BB6823"/>
    <w:rPr>
      <w:sz w:val="16"/>
      <w:szCs w:val="16"/>
    </w:rPr>
  </w:style>
  <w:style w:type="paragraph" w:styleId="CommentText">
    <w:name w:val="annotation text"/>
    <w:basedOn w:val="Normal"/>
    <w:link w:val="CommentTextChar"/>
    <w:uiPriority w:val="99"/>
    <w:semiHidden/>
    <w:unhideWhenUsed/>
    <w:rsid w:val="00BB6823"/>
    <w:pPr>
      <w:spacing w:line="240" w:lineRule="auto"/>
    </w:pPr>
    <w:rPr>
      <w:sz w:val="20"/>
      <w:szCs w:val="20"/>
    </w:rPr>
  </w:style>
  <w:style w:type="character" w:customStyle="1" w:styleId="CommentTextChar">
    <w:name w:val="Comment Text Char"/>
    <w:basedOn w:val="DefaultParagraphFont"/>
    <w:link w:val="CommentText"/>
    <w:uiPriority w:val="99"/>
    <w:semiHidden/>
    <w:rsid w:val="00BB6823"/>
    <w:rPr>
      <w:sz w:val="20"/>
      <w:szCs w:val="20"/>
    </w:rPr>
  </w:style>
  <w:style w:type="paragraph" w:styleId="CommentSubject">
    <w:name w:val="annotation subject"/>
    <w:basedOn w:val="CommentText"/>
    <w:next w:val="CommentText"/>
    <w:link w:val="CommentSubjectChar"/>
    <w:uiPriority w:val="99"/>
    <w:semiHidden/>
    <w:unhideWhenUsed/>
    <w:rsid w:val="00BB6823"/>
    <w:rPr>
      <w:b/>
      <w:bCs/>
    </w:rPr>
  </w:style>
  <w:style w:type="character" w:customStyle="1" w:styleId="CommentSubjectChar">
    <w:name w:val="Comment Subject Char"/>
    <w:basedOn w:val="CommentTextChar"/>
    <w:link w:val="CommentSubject"/>
    <w:uiPriority w:val="99"/>
    <w:semiHidden/>
    <w:rsid w:val="00BB6823"/>
    <w:rPr>
      <w:b/>
      <w:bCs/>
      <w:sz w:val="20"/>
      <w:szCs w:val="20"/>
    </w:rPr>
  </w:style>
  <w:style w:type="paragraph" w:styleId="Revision">
    <w:name w:val="Revision"/>
    <w:hidden/>
    <w:uiPriority w:val="99"/>
    <w:semiHidden/>
    <w:rsid w:val="00FF01AB"/>
    <w:pPr>
      <w:spacing w:after="0" w:line="240" w:lineRule="auto"/>
    </w:pPr>
  </w:style>
  <w:style w:type="paragraph" w:styleId="PlainText">
    <w:name w:val="Plain Text"/>
    <w:basedOn w:val="Normal"/>
    <w:link w:val="PlainTextChar"/>
    <w:uiPriority w:val="99"/>
    <w:unhideWhenUsed/>
    <w:rsid w:val="00FF01A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F01AB"/>
    <w:rPr>
      <w:rFonts w:ascii="Calibri" w:eastAsiaTheme="minorHAnsi" w:hAnsi="Calibri"/>
      <w:szCs w:val="21"/>
    </w:rPr>
  </w:style>
  <w:style w:type="paragraph" w:styleId="NoSpacing">
    <w:name w:val="No Spacing"/>
    <w:uiPriority w:val="1"/>
    <w:qFormat/>
    <w:rsid w:val="00652CE5"/>
    <w:pPr>
      <w:spacing w:after="0" w:line="240" w:lineRule="auto"/>
    </w:pPr>
  </w:style>
  <w:style w:type="paragraph" w:styleId="Header">
    <w:name w:val="header"/>
    <w:basedOn w:val="Normal"/>
    <w:link w:val="HeaderChar"/>
    <w:uiPriority w:val="99"/>
    <w:unhideWhenUsed/>
    <w:rsid w:val="006B4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180"/>
  </w:style>
  <w:style w:type="paragraph" w:styleId="Footer">
    <w:name w:val="footer"/>
    <w:basedOn w:val="Normal"/>
    <w:link w:val="FooterChar"/>
    <w:uiPriority w:val="99"/>
    <w:unhideWhenUsed/>
    <w:rsid w:val="006B4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180"/>
  </w:style>
  <w:style w:type="paragraph" w:customStyle="1" w:styleId="Default">
    <w:name w:val="Default"/>
    <w:rsid w:val="003818A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Mention">
    <w:name w:val="Mention"/>
    <w:basedOn w:val="DefaultParagraphFont"/>
    <w:uiPriority w:val="99"/>
    <w:unhideWhenUsed/>
    <w:rsid w:val="004F11EC"/>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68902">
      <w:bodyDiv w:val="1"/>
      <w:marLeft w:val="0"/>
      <w:marRight w:val="0"/>
      <w:marTop w:val="0"/>
      <w:marBottom w:val="0"/>
      <w:divBdr>
        <w:top w:val="none" w:sz="0" w:space="0" w:color="auto"/>
        <w:left w:val="none" w:sz="0" w:space="0" w:color="auto"/>
        <w:bottom w:val="none" w:sz="0" w:space="0" w:color="auto"/>
        <w:right w:val="none" w:sz="0" w:space="0" w:color="auto"/>
      </w:divBdr>
    </w:div>
    <w:div w:id="86000936">
      <w:bodyDiv w:val="1"/>
      <w:marLeft w:val="0"/>
      <w:marRight w:val="0"/>
      <w:marTop w:val="0"/>
      <w:marBottom w:val="0"/>
      <w:divBdr>
        <w:top w:val="none" w:sz="0" w:space="0" w:color="auto"/>
        <w:left w:val="none" w:sz="0" w:space="0" w:color="auto"/>
        <w:bottom w:val="none" w:sz="0" w:space="0" w:color="auto"/>
        <w:right w:val="none" w:sz="0" w:space="0" w:color="auto"/>
      </w:divBdr>
    </w:div>
    <w:div w:id="173500785">
      <w:bodyDiv w:val="1"/>
      <w:marLeft w:val="0"/>
      <w:marRight w:val="0"/>
      <w:marTop w:val="0"/>
      <w:marBottom w:val="0"/>
      <w:divBdr>
        <w:top w:val="none" w:sz="0" w:space="0" w:color="auto"/>
        <w:left w:val="none" w:sz="0" w:space="0" w:color="auto"/>
        <w:bottom w:val="none" w:sz="0" w:space="0" w:color="auto"/>
        <w:right w:val="none" w:sz="0" w:space="0" w:color="auto"/>
      </w:divBdr>
    </w:div>
    <w:div w:id="1845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0C88C82B2E374F9C57FF5F3A1A06DD" ma:contentTypeVersion="22" ma:contentTypeDescription="Create a new document." ma:contentTypeScope="" ma:versionID="1a375c24620d25540e07007bbf7e9fe3">
  <xsd:schema xmlns:xsd="http://www.w3.org/2001/XMLSchema" xmlns:xs="http://www.w3.org/2001/XMLSchema" xmlns:p="http://schemas.microsoft.com/office/2006/metadata/properties" xmlns:ns2="9b483765-3077-4dfa-8ba0-46b6f2ab2ff0" xmlns:ns3="http://schemas.microsoft.com/sharepoint/v4" targetNamespace="http://schemas.microsoft.com/office/2006/metadata/properties" ma:root="true" ma:fieldsID="1221e0ccf9c81eb9e3752591cb5d41f6" ns2:_="" ns3:_="">
    <xsd:import namespace="9b483765-3077-4dfa-8ba0-46b6f2ab2ff0"/>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83765-3077-4dfa-8ba0-46b6f2ab2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568ddf3f-b77f-46a0-9295-2b9495b51427"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D778B3-0823-4705-A3AC-66A226479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83765-3077-4dfa-8ba0-46b6f2ab2ff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38589C-F6CF-4C6A-A8B4-B85A923C3D8C}">
  <ds:schemaRefs>
    <ds:schemaRef ds:uri="http://schemas.openxmlformats.org/officeDocument/2006/bibliography"/>
  </ds:schemaRefs>
</ds:datastoreItem>
</file>

<file path=customXml/itemProps3.xml><?xml version="1.0" encoding="utf-8"?>
<ds:datastoreItem xmlns:ds="http://schemas.openxmlformats.org/officeDocument/2006/customXml" ds:itemID="{88FA6B80-993F-4FF5-B98A-4A112A1BBF03}">
  <ds:schemaRefs>
    <ds:schemaRef ds:uri="Microsoft.SharePoint.Taxonomy.ContentTypeSync"/>
  </ds:schemaRefs>
</ds:datastoreItem>
</file>

<file path=customXml/itemProps4.xml><?xml version="1.0" encoding="utf-8"?>
<ds:datastoreItem xmlns:ds="http://schemas.openxmlformats.org/officeDocument/2006/customXml" ds:itemID="{9CB7BC1D-7BB2-400F-93FC-03544180FB42}">
  <ds:schemaRefs>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http://schemas.microsoft.com/sharepoint/v4"/>
    <ds:schemaRef ds:uri="http://purl.org/dc/dcmitype/"/>
    <ds:schemaRef ds:uri="http://schemas.openxmlformats.org/package/2006/metadata/core-properties"/>
    <ds:schemaRef ds:uri="9b483765-3077-4dfa-8ba0-46b6f2ab2ff0"/>
    <ds:schemaRef ds:uri="http://schemas.microsoft.com/office/2006/metadata/properties"/>
  </ds:schemaRefs>
</ds:datastoreItem>
</file>

<file path=customXml/itemProps5.xml><?xml version="1.0" encoding="utf-8"?>
<ds:datastoreItem xmlns:ds="http://schemas.openxmlformats.org/officeDocument/2006/customXml" ds:itemID="{744BA0C7-FC76-41BD-8514-FD868A251E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1818</Words>
  <Characters>10364</Characters>
  <Application>Microsoft Office Word</Application>
  <DocSecurity>0</DocSecurity>
  <Lines>86</Lines>
  <Paragraphs>24</Paragraphs>
  <ScaleCrop>false</ScaleCrop>
  <Company>FEMA</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cp:lastModifiedBy>Brown-Frei, Roselyn</cp:lastModifiedBy>
  <cp:revision>2</cp:revision>
  <cp:lastPrinted>2012-08-08T18:40:00Z</cp:lastPrinted>
  <dcterms:created xsi:type="dcterms:W3CDTF">2021-11-09T17:36:00Z</dcterms:created>
  <dcterms:modified xsi:type="dcterms:W3CDTF">2021-11-09T17:36:00Z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0x010100440C88C82B2E374F9C57FF5F3A1A06DD</vt:lpwstr>
  </property>
</Properties>
</file>