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8090" w:type="dxa"/>
        <w:tblInd w:w="-275" w:type="dxa"/>
        <w:tblLook w:val="04A0" w:firstRow="1" w:lastRow="0" w:firstColumn="1" w:lastColumn="0" w:noHBand="0" w:noVBand="1"/>
      </w:tblPr>
      <w:tblGrid>
        <w:gridCol w:w="4743"/>
        <w:gridCol w:w="1561"/>
        <w:gridCol w:w="3757"/>
        <w:gridCol w:w="8029"/>
      </w:tblGrid>
      <w:tr w:rsidR="00DB73F5" w:rsidTr="00E23618" w14:paraId="4101C1D7" w14:textId="77777777">
        <w:trPr>
          <w:trHeight w:val="672"/>
          <w:tblHeader/>
        </w:trPr>
        <w:tc>
          <w:tcPr>
            <w:tcW w:w="4743" w:type="dxa"/>
            <w:shd w:val="clear" w:color="auto" w:fill="E7E6E6" w:themeFill="background2"/>
          </w:tcPr>
          <w:p w:rsidRPr="003E66E8" w:rsidR="00DB73F5" w:rsidRDefault="00DB73F5" w14:paraId="1495B117" w14:textId="1D0D37E1">
            <w:pPr>
              <w:rPr>
                <w:rFonts w:ascii="Times New Roman" w:hAnsi="Times New Roman" w:cs="Times New Roman"/>
                <w:b/>
                <w:bCs/>
              </w:rPr>
            </w:pPr>
            <w:r w:rsidRPr="003E66E8">
              <w:rPr>
                <w:rFonts w:ascii="Times New Roman" w:hAnsi="Times New Roman" w:cs="Times New Roman"/>
                <w:b/>
                <w:bCs/>
              </w:rPr>
              <w:t xml:space="preserve">Comment Summary/Suggestion for change </w:t>
            </w:r>
          </w:p>
        </w:tc>
        <w:tc>
          <w:tcPr>
            <w:tcW w:w="1561" w:type="dxa"/>
            <w:shd w:val="clear" w:color="auto" w:fill="E7E6E6" w:themeFill="background2"/>
          </w:tcPr>
          <w:p w:rsidRPr="003E66E8" w:rsidR="00DB73F5" w:rsidRDefault="00DB73F5" w14:paraId="4DB7778D" w14:textId="6BC9D02C">
            <w:pPr>
              <w:rPr>
                <w:rFonts w:ascii="Times New Roman" w:hAnsi="Times New Roman" w:cs="Times New Roman"/>
                <w:b/>
                <w:bCs/>
              </w:rPr>
            </w:pPr>
            <w:r w:rsidRPr="003E66E8">
              <w:rPr>
                <w:rFonts w:ascii="Times New Roman" w:hAnsi="Times New Roman" w:cs="Times New Roman"/>
                <w:b/>
                <w:bCs/>
              </w:rPr>
              <w:t>Applicable question</w:t>
            </w:r>
            <w:r>
              <w:rPr>
                <w:rFonts w:ascii="Times New Roman" w:hAnsi="Times New Roman" w:cs="Times New Roman"/>
                <w:b/>
                <w:bCs/>
              </w:rPr>
              <w:t>(</w:t>
            </w:r>
            <w:r w:rsidRPr="003E66E8">
              <w:rPr>
                <w:rFonts w:ascii="Times New Roman" w:hAnsi="Times New Roman" w:cs="Times New Roman"/>
                <w:b/>
                <w:bCs/>
              </w:rPr>
              <w:t>s</w:t>
            </w:r>
            <w:r>
              <w:rPr>
                <w:rFonts w:ascii="Times New Roman" w:hAnsi="Times New Roman" w:cs="Times New Roman"/>
                <w:b/>
                <w:bCs/>
              </w:rPr>
              <w:t>) or section</w:t>
            </w:r>
            <w:r w:rsidRPr="003E66E8">
              <w:rPr>
                <w:rFonts w:ascii="Times New Roman" w:hAnsi="Times New Roman" w:cs="Times New Roman"/>
                <w:b/>
                <w:bCs/>
              </w:rPr>
              <w:t xml:space="preserve"> on EANS Form </w:t>
            </w:r>
            <w:r>
              <w:rPr>
                <w:rFonts w:ascii="Times New Roman" w:hAnsi="Times New Roman" w:cs="Times New Roman"/>
                <w:b/>
                <w:bCs/>
              </w:rPr>
              <w:t>(</w:t>
            </w:r>
            <w:r w:rsidR="001679B4">
              <w:rPr>
                <w:rFonts w:ascii="Times New Roman" w:hAnsi="Times New Roman" w:cs="Times New Roman"/>
                <w:b/>
                <w:bCs/>
              </w:rPr>
              <w:t>3</w:t>
            </w:r>
            <w:r>
              <w:rPr>
                <w:rFonts w:ascii="Times New Roman" w:hAnsi="Times New Roman" w:cs="Times New Roman"/>
                <w:b/>
                <w:bCs/>
              </w:rPr>
              <w:t>0-day notice FRN)</w:t>
            </w:r>
          </w:p>
        </w:tc>
        <w:tc>
          <w:tcPr>
            <w:tcW w:w="3757" w:type="dxa"/>
            <w:shd w:val="clear" w:color="auto" w:fill="E7E6E6" w:themeFill="background2"/>
          </w:tcPr>
          <w:p w:rsidRPr="003E66E8" w:rsidR="00DB73F5" w:rsidRDefault="00DB73F5" w14:paraId="43E40639" w14:textId="230C172D">
            <w:pPr>
              <w:rPr>
                <w:rFonts w:ascii="Times New Roman" w:hAnsi="Times New Roman" w:cs="Times New Roman"/>
                <w:b/>
                <w:bCs/>
              </w:rPr>
            </w:pPr>
            <w:r w:rsidRPr="003E66E8">
              <w:rPr>
                <w:rFonts w:ascii="Times New Roman" w:hAnsi="Times New Roman" w:cs="Times New Roman"/>
                <w:b/>
                <w:bCs/>
              </w:rPr>
              <w:t>Commentor</w:t>
            </w:r>
            <w:r>
              <w:rPr>
                <w:rFonts w:ascii="Times New Roman" w:hAnsi="Times New Roman" w:cs="Times New Roman"/>
                <w:b/>
                <w:bCs/>
              </w:rPr>
              <w:t>(s)</w:t>
            </w:r>
          </w:p>
        </w:tc>
        <w:tc>
          <w:tcPr>
            <w:tcW w:w="8029" w:type="dxa"/>
            <w:shd w:val="clear" w:color="auto" w:fill="E7E6E6" w:themeFill="background2"/>
          </w:tcPr>
          <w:p w:rsidRPr="003E66E8" w:rsidR="00DB73F5" w:rsidRDefault="00DB73F5" w14:paraId="1DCF9E89" w14:textId="332CA2F3">
            <w:pPr>
              <w:rPr>
                <w:rFonts w:ascii="Times New Roman" w:hAnsi="Times New Roman" w:cs="Times New Roman"/>
                <w:b/>
                <w:bCs/>
              </w:rPr>
            </w:pPr>
            <w:r w:rsidRPr="003E66E8">
              <w:rPr>
                <w:rFonts w:ascii="Times New Roman" w:hAnsi="Times New Roman" w:cs="Times New Roman"/>
                <w:b/>
                <w:bCs/>
              </w:rPr>
              <w:t>ED Response</w:t>
            </w:r>
          </w:p>
        </w:tc>
      </w:tr>
      <w:tr w:rsidR="00DB73F5" w:rsidTr="00E23618" w14:paraId="75C737F8" w14:textId="77777777">
        <w:trPr>
          <w:trHeight w:val="330"/>
          <w:tblHeader/>
        </w:trPr>
        <w:tc>
          <w:tcPr>
            <w:tcW w:w="4743" w:type="dxa"/>
            <w:shd w:val="clear" w:color="auto" w:fill="auto"/>
          </w:tcPr>
          <w:p w:rsidRPr="00E97242" w:rsidR="00DB73F5" w:rsidP="000105F6" w:rsidRDefault="00DB73F5" w14:paraId="195AF43B" w14:textId="77777777">
            <w:pPr>
              <w:rPr>
                <w:rFonts w:ascii="Times New Roman" w:hAnsi="Times New Roman" w:cs="Times New Roman"/>
                <w:b/>
                <w:bCs/>
                <w:sz w:val="20"/>
                <w:szCs w:val="20"/>
              </w:rPr>
            </w:pPr>
            <w:r w:rsidRPr="00E97242">
              <w:rPr>
                <w:rFonts w:ascii="Times New Roman" w:hAnsi="Times New Roman" w:cs="Times New Roman"/>
                <w:b/>
                <w:bCs/>
                <w:sz w:val="20"/>
                <w:szCs w:val="20"/>
              </w:rPr>
              <w:t xml:space="preserve">Burden on State Educational </w:t>
            </w:r>
            <w:r w:rsidRPr="00E97242">
              <w:rPr>
                <w:rFonts w:ascii="Times New Roman" w:hAnsi="Times New Roman" w:cs="Times New Roman"/>
                <w:b/>
                <w:bCs/>
                <w:sz w:val="20"/>
                <w:szCs w:val="20"/>
              </w:rPr>
              <w:tab/>
            </w:r>
          </w:p>
          <w:p w:rsidRPr="00E97242" w:rsidR="00DB73F5" w:rsidP="000105F6" w:rsidRDefault="00DB73F5" w14:paraId="67848BFE" w14:textId="77777777">
            <w:pPr>
              <w:rPr>
                <w:rFonts w:ascii="Times New Roman" w:hAnsi="Times New Roman" w:cs="Times New Roman"/>
                <w:sz w:val="20"/>
                <w:szCs w:val="20"/>
              </w:rPr>
            </w:pPr>
            <w:r w:rsidRPr="00E97242">
              <w:rPr>
                <w:rFonts w:ascii="Times New Roman" w:hAnsi="Times New Roman" w:cs="Times New Roman"/>
                <w:b/>
                <w:bCs/>
                <w:sz w:val="20"/>
                <w:szCs w:val="20"/>
              </w:rPr>
              <w:t xml:space="preserve">State Educational Agencies and non-public schools </w:t>
            </w:r>
            <w:r w:rsidRPr="00E97242">
              <w:rPr>
                <w:rFonts w:ascii="Times New Roman" w:hAnsi="Times New Roman" w:cs="Times New Roman"/>
                <w:sz w:val="20"/>
                <w:szCs w:val="20"/>
              </w:rPr>
              <w:t>- The Data Collection will pose a significant reporting burden on non-public schools and SEAs due to the timing of such requests. SEAs will be asked to generate data for EANS funding without having been notified in advance that such data elements were required so that systems of collection could be established contemporaneously with the distribution and use of funds. This may result in inaccurate data reporting and a significant burden for non-public schools and SEAs that would divert attention and resources away from supporting students and the nonpublic schools.</w:t>
            </w:r>
          </w:p>
          <w:p w:rsidRPr="00E97242" w:rsidR="00DB73F5" w:rsidP="000105F6" w:rsidRDefault="00DB73F5" w14:paraId="625B2AF0" w14:textId="77777777">
            <w:pPr>
              <w:rPr>
                <w:rFonts w:ascii="Times New Roman" w:hAnsi="Times New Roman" w:cs="Times New Roman"/>
                <w:sz w:val="20"/>
                <w:szCs w:val="20"/>
              </w:rPr>
            </w:pPr>
          </w:p>
          <w:p w:rsidRPr="00E97242" w:rsidR="00DB73F5" w:rsidP="000105F6" w:rsidRDefault="00DB73F5" w14:paraId="1227D6D0" w14:textId="77777777">
            <w:pPr>
              <w:rPr>
                <w:rFonts w:ascii="Times New Roman" w:hAnsi="Times New Roman" w:cs="Times New Roman"/>
                <w:sz w:val="20"/>
                <w:szCs w:val="20"/>
              </w:rPr>
            </w:pPr>
            <w:r w:rsidRPr="00E97242">
              <w:rPr>
                <w:rFonts w:ascii="Times New Roman" w:hAnsi="Times New Roman" w:cs="Times New Roman"/>
                <w:sz w:val="20"/>
                <w:szCs w:val="20"/>
              </w:rPr>
              <w:t>Eliminate the data elements that are outside the scope of the CRRSA and ARP statutes. Ideally, the data reporting requirements would be reduced to the minimum required to be reported to demonstrate compliance with the underlying legislation.</w:t>
            </w:r>
          </w:p>
          <w:p w:rsidRPr="00E97242" w:rsidR="00DB73F5" w:rsidP="000105F6" w:rsidRDefault="00DB73F5" w14:paraId="272CE0F7" w14:textId="1D68AD00">
            <w:pPr>
              <w:rPr>
                <w:rFonts w:ascii="Times New Roman" w:hAnsi="Times New Roman" w:cs="Times New Roman"/>
                <w:sz w:val="20"/>
                <w:szCs w:val="20"/>
              </w:rPr>
            </w:pPr>
          </w:p>
        </w:tc>
        <w:tc>
          <w:tcPr>
            <w:tcW w:w="1561" w:type="dxa"/>
            <w:shd w:val="clear" w:color="auto" w:fill="auto"/>
          </w:tcPr>
          <w:p w:rsidRPr="00070EA2" w:rsidR="00DB73F5" w:rsidRDefault="00DB73F5" w14:paraId="7FBF333A" w14:textId="0114736B">
            <w:pPr>
              <w:rPr>
                <w:rFonts w:ascii="Times New Roman" w:hAnsi="Times New Roman" w:cs="Times New Roman"/>
                <w:sz w:val="20"/>
                <w:szCs w:val="20"/>
              </w:rPr>
            </w:pPr>
            <w:r>
              <w:rPr>
                <w:rFonts w:ascii="Times New Roman" w:hAnsi="Times New Roman" w:cs="Times New Roman"/>
                <w:sz w:val="20"/>
                <w:szCs w:val="20"/>
              </w:rPr>
              <w:t>Entire form</w:t>
            </w:r>
          </w:p>
        </w:tc>
        <w:tc>
          <w:tcPr>
            <w:tcW w:w="3757" w:type="dxa"/>
            <w:shd w:val="clear" w:color="auto" w:fill="auto"/>
          </w:tcPr>
          <w:p w:rsidRPr="00070EA2" w:rsidR="00DB73F5" w:rsidP="00600C28" w:rsidRDefault="00DB73F5" w14:paraId="2B699999" w14:textId="24A88B75">
            <w:pPr>
              <w:rPr>
                <w:rFonts w:ascii="Times New Roman" w:hAnsi="Times New Roman" w:cs="Times New Roman"/>
                <w:sz w:val="20"/>
                <w:szCs w:val="20"/>
              </w:rPr>
            </w:pPr>
            <w:r w:rsidRPr="00600C28">
              <w:rPr>
                <w:rFonts w:ascii="Times New Roman" w:hAnsi="Times New Roman" w:cs="Times New Roman"/>
                <w:sz w:val="20"/>
                <w:szCs w:val="20"/>
              </w:rPr>
              <w:t>New York State Education Department</w:t>
            </w:r>
          </w:p>
        </w:tc>
        <w:tc>
          <w:tcPr>
            <w:tcW w:w="8029" w:type="dxa"/>
            <w:shd w:val="clear" w:color="auto" w:fill="auto"/>
          </w:tcPr>
          <w:p w:rsidR="00DB73F5" w:rsidP="00671AA1" w:rsidRDefault="00E16727" w14:paraId="1A2E4164" w14:textId="0EAB49A4">
            <w:pPr>
              <w:rPr>
                <w:rFonts w:ascii="Times New Roman" w:hAnsi="Times New Roman" w:cs="Times New Roman"/>
                <w:sz w:val="20"/>
                <w:szCs w:val="20"/>
              </w:rPr>
            </w:pPr>
            <w:r>
              <w:rPr>
                <w:rFonts w:ascii="Times New Roman" w:hAnsi="Times New Roman" w:cs="Times New Roman"/>
                <w:sz w:val="20"/>
                <w:szCs w:val="20"/>
              </w:rPr>
              <w:t xml:space="preserve">No change. </w:t>
            </w:r>
            <w:r w:rsidRPr="009714BB" w:rsidR="00DB73F5">
              <w:rPr>
                <w:rFonts w:ascii="Times New Roman" w:hAnsi="Times New Roman" w:cs="Times New Roman"/>
                <w:sz w:val="20"/>
                <w:szCs w:val="20"/>
              </w:rPr>
              <w:t>ED acknowledges that reporting this information results in burden on SEAs and LEAs, that systems may not yet be in place to collect and report the information, and that developing such systems takes time.  It is important that parents, educators, and the public have</w:t>
            </w:r>
            <w:r w:rsidR="00DB73F5">
              <w:rPr>
                <w:rFonts w:ascii="Times New Roman" w:hAnsi="Times New Roman" w:cs="Times New Roman"/>
                <w:sz w:val="20"/>
                <w:szCs w:val="20"/>
              </w:rPr>
              <w:t xml:space="preserve"> </w:t>
            </w:r>
            <w:r w:rsidRPr="009714BB" w:rsidR="00DB73F5">
              <w:rPr>
                <w:rFonts w:ascii="Times New Roman" w:hAnsi="Times New Roman" w:cs="Times New Roman"/>
                <w:sz w:val="20"/>
                <w:szCs w:val="20"/>
              </w:rPr>
              <w:t>transparent</w:t>
            </w:r>
            <w:r w:rsidR="00DB73F5">
              <w:rPr>
                <w:rFonts w:ascii="Times New Roman" w:hAnsi="Times New Roman" w:cs="Times New Roman"/>
                <w:sz w:val="20"/>
                <w:szCs w:val="20"/>
              </w:rPr>
              <w:t xml:space="preserve"> </w:t>
            </w:r>
            <w:r w:rsidRPr="009714BB" w:rsidR="00DB73F5">
              <w:rPr>
                <w:rFonts w:ascii="Times New Roman" w:hAnsi="Times New Roman" w:cs="Times New Roman"/>
                <w:sz w:val="20"/>
                <w:szCs w:val="20"/>
              </w:rPr>
              <w:t>and meaningful information</w:t>
            </w:r>
            <w:r w:rsidR="00DB73F5">
              <w:rPr>
                <w:rFonts w:ascii="Times New Roman" w:hAnsi="Times New Roman" w:cs="Times New Roman"/>
                <w:sz w:val="20"/>
                <w:szCs w:val="20"/>
              </w:rPr>
              <w:t xml:space="preserve"> on how the EANS program funds were used by SEAs for services to non-public </w:t>
            </w:r>
            <w:r w:rsidR="00A4121E">
              <w:rPr>
                <w:rFonts w:ascii="Times New Roman" w:hAnsi="Times New Roman" w:cs="Times New Roman"/>
                <w:sz w:val="20"/>
                <w:szCs w:val="20"/>
              </w:rPr>
              <w:t xml:space="preserve">schools </w:t>
            </w:r>
            <w:r w:rsidR="00DB73F5">
              <w:rPr>
                <w:rFonts w:ascii="Times New Roman" w:hAnsi="Times New Roman" w:cs="Times New Roman"/>
                <w:sz w:val="20"/>
                <w:szCs w:val="20"/>
              </w:rPr>
              <w:t xml:space="preserve">and students. </w:t>
            </w:r>
          </w:p>
          <w:p w:rsidR="00DB73F5" w:rsidP="00671AA1" w:rsidRDefault="00DB73F5" w14:paraId="44AA5F30" w14:textId="77777777">
            <w:pPr>
              <w:rPr>
                <w:rFonts w:ascii="Times New Roman" w:hAnsi="Times New Roman" w:cs="Times New Roman"/>
                <w:sz w:val="20"/>
                <w:szCs w:val="20"/>
              </w:rPr>
            </w:pPr>
          </w:p>
          <w:p w:rsidRPr="00070EA2" w:rsidR="00DB73F5" w:rsidP="00671AA1" w:rsidRDefault="00DB73F5" w14:paraId="0D364379" w14:textId="10B65055">
            <w:pPr>
              <w:rPr>
                <w:rFonts w:ascii="Times New Roman" w:hAnsi="Times New Roman" w:cs="Times New Roman"/>
                <w:sz w:val="20"/>
                <w:szCs w:val="20"/>
              </w:rPr>
            </w:pPr>
            <w:r>
              <w:rPr>
                <w:rFonts w:ascii="Times New Roman" w:hAnsi="Times New Roman" w:cs="Times New Roman"/>
                <w:sz w:val="20"/>
                <w:szCs w:val="20"/>
              </w:rPr>
              <w:t>The Department believes that all data elements included in this reporting form are within the scope of the CRRSA and ARP</w:t>
            </w:r>
            <w:r w:rsidR="00824E1B">
              <w:rPr>
                <w:rFonts w:ascii="Times New Roman" w:hAnsi="Times New Roman" w:cs="Times New Roman"/>
                <w:sz w:val="20"/>
                <w:szCs w:val="20"/>
              </w:rPr>
              <w:t xml:space="preserve"> statutes</w:t>
            </w:r>
            <w:r>
              <w:rPr>
                <w:rFonts w:ascii="Times New Roman" w:hAnsi="Times New Roman" w:cs="Times New Roman"/>
                <w:sz w:val="20"/>
                <w:szCs w:val="20"/>
              </w:rPr>
              <w:t xml:space="preserve">. </w:t>
            </w:r>
          </w:p>
        </w:tc>
      </w:tr>
      <w:tr w:rsidR="00DB73F5" w:rsidTr="00E23618" w14:paraId="6442E47A" w14:textId="77777777">
        <w:trPr>
          <w:trHeight w:val="330"/>
          <w:tblHeader/>
        </w:trPr>
        <w:tc>
          <w:tcPr>
            <w:tcW w:w="4743" w:type="dxa"/>
          </w:tcPr>
          <w:p w:rsidRPr="00E97242" w:rsidR="00DB73F5" w:rsidRDefault="00DB73F5" w14:paraId="7B76274C" w14:textId="3F872002">
            <w:pPr>
              <w:rPr>
                <w:rFonts w:ascii="Times New Roman" w:hAnsi="Times New Roman" w:cs="Times New Roman"/>
                <w:sz w:val="20"/>
                <w:szCs w:val="20"/>
              </w:rPr>
            </w:pPr>
            <w:r w:rsidRPr="00E97242">
              <w:rPr>
                <w:rFonts w:ascii="Times New Roman" w:hAnsi="Times New Roman" w:cs="Times New Roman"/>
                <w:b/>
                <w:bCs/>
                <w:sz w:val="20"/>
                <w:szCs w:val="20"/>
              </w:rPr>
              <w:t>Reporting period alignment</w:t>
            </w:r>
            <w:r w:rsidRPr="00E97242">
              <w:rPr>
                <w:rFonts w:ascii="Times New Roman" w:hAnsi="Times New Roman" w:cs="Times New Roman"/>
                <w:sz w:val="20"/>
                <w:szCs w:val="20"/>
              </w:rPr>
              <w:t>- The proposed reporting periods align to the federal fiscal year, which does not align to the grant cycle for this funding. Due to the time required to establish these programs, the obligation data being reported will not be current by the time the report is filed several months later and might not provide an accurate spending picture.</w:t>
            </w:r>
          </w:p>
        </w:tc>
        <w:tc>
          <w:tcPr>
            <w:tcW w:w="1561" w:type="dxa"/>
          </w:tcPr>
          <w:p w:rsidRPr="00070EA2" w:rsidR="00DB73F5" w:rsidRDefault="00DB73F5" w14:paraId="7ECE98C6" w14:textId="7653CB6B">
            <w:pPr>
              <w:rPr>
                <w:rFonts w:ascii="Times New Roman" w:hAnsi="Times New Roman" w:cs="Times New Roman"/>
                <w:sz w:val="20"/>
                <w:szCs w:val="20"/>
              </w:rPr>
            </w:pPr>
            <w:r>
              <w:rPr>
                <w:rFonts w:ascii="Times New Roman" w:hAnsi="Times New Roman" w:cs="Times New Roman"/>
                <w:sz w:val="20"/>
                <w:szCs w:val="20"/>
              </w:rPr>
              <w:t>Entire form</w:t>
            </w:r>
          </w:p>
        </w:tc>
        <w:tc>
          <w:tcPr>
            <w:tcW w:w="3757" w:type="dxa"/>
          </w:tcPr>
          <w:p w:rsidRPr="00070EA2" w:rsidR="00DB73F5" w:rsidP="00EA2EAB" w:rsidRDefault="00DB73F5" w14:paraId="4D3741B8" w14:textId="346788A8">
            <w:pPr>
              <w:rPr>
                <w:rFonts w:ascii="Times New Roman" w:hAnsi="Times New Roman" w:cs="Times New Roman"/>
                <w:sz w:val="20"/>
                <w:szCs w:val="20"/>
              </w:rPr>
            </w:pPr>
            <w:r w:rsidRPr="00600C28">
              <w:rPr>
                <w:rFonts w:ascii="Times New Roman" w:hAnsi="Times New Roman" w:cs="Times New Roman"/>
                <w:sz w:val="20"/>
                <w:szCs w:val="20"/>
              </w:rPr>
              <w:t>New York State Education Department</w:t>
            </w:r>
          </w:p>
        </w:tc>
        <w:tc>
          <w:tcPr>
            <w:tcW w:w="8029" w:type="dxa"/>
          </w:tcPr>
          <w:p w:rsidRPr="00070EA2" w:rsidR="00DB73F5" w:rsidP="00500D66" w:rsidRDefault="00DB73F5" w14:paraId="5BE11080" w14:textId="10BE0533">
            <w:pPr>
              <w:rPr>
                <w:rFonts w:ascii="Times New Roman" w:hAnsi="Times New Roman" w:cs="Times New Roman"/>
                <w:sz w:val="20"/>
                <w:szCs w:val="20"/>
              </w:rPr>
            </w:pPr>
            <w:r>
              <w:rPr>
                <w:rFonts w:ascii="Times New Roman" w:hAnsi="Times New Roman" w:cs="Times New Roman"/>
                <w:sz w:val="20"/>
                <w:szCs w:val="20"/>
              </w:rPr>
              <w:t xml:space="preserve">Form change. The proposed reporting period no longer aligns to the federal fiscal year. The Department has changed the reporting period to align with each State’s fiscal year. </w:t>
            </w:r>
          </w:p>
        </w:tc>
      </w:tr>
      <w:tr w:rsidR="00DB73F5" w:rsidTr="00E23618" w14:paraId="40028E36" w14:textId="77777777">
        <w:trPr>
          <w:trHeight w:val="330"/>
          <w:tblHeader/>
        </w:trPr>
        <w:tc>
          <w:tcPr>
            <w:tcW w:w="4743" w:type="dxa"/>
          </w:tcPr>
          <w:p w:rsidRPr="00E97242" w:rsidR="00DB73F5" w:rsidP="003E66E8" w:rsidRDefault="00DB73F5" w14:paraId="40035148" w14:textId="428FD315">
            <w:pPr>
              <w:rPr>
                <w:rFonts w:ascii="Times New Roman" w:hAnsi="Times New Roman" w:cs="Times New Roman"/>
                <w:sz w:val="20"/>
                <w:szCs w:val="20"/>
              </w:rPr>
            </w:pPr>
            <w:r>
              <w:rPr>
                <w:rFonts w:ascii="Times New Roman" w:hAnsi="Times New Roman" w:cs="Times New Roman"/>
                <w:b/>
                <w:bCs/>
                <w:sz w:val="20"/>
                <w:szCs w:val="20"/>
              </w:rPr>
              <w:t>Requesti</w:t>
            </w:r>
            <w:r w:rsidR="00304019">
              <w:rPr>
                <w:rFonts w:ascii="Times New Roman" w:hAnsi="Times New Roman" w:cs="Times New Roman"/>
                <w:b/>
                <w:bCs/>
                <w:sz w:val="20"/>
                <w:szCs w:val="20"/>
              </w:rPr>
              <w:t>ng</w:t>
            </w:r>
            <w:r>
              <w:rPr>
                <w:rFonts w:ascii="Times New Roman" w:hAnsi="Times New Roman" w:cs="Times New Roman"/>
                <w:b/>
                <w:bCs/>
                <w:sz w:val="20"/>
                <w:szCs w:val="20"/>
              </w:rPr>
              <w:t xml:space="preserve"> additional time</w:t>
            </w:r>
            <w:r w:rsidRPr="00E9558F">
              <w:rPr>
                <w:rFonts w:ascii="Times New Roman" w:hAnsi="Times New Roman" w:cs="Times New Roman"/>
                <w:b/>
                <w:bCs/>
                <w:sz w:val="20"/>
                <w:szCs w:val="20"/>
              </w:rPr>
              <w:t xml:space="preserve"> to complete reporting</w:t>
            </w:r>
            <w:r>
              <w:rPr>
                <w:rFonts w:ascii="Times New Roman" w:hAnsi="Times New Roman" w:cs="Times New Roman"/>
                <w:b/>
                <w:bCs/>
                <w:sz w:val="20"/>
                <w:szCs w:val="20"/>
              </w:rPr>
              <w:t>/delay reporting deadline</w:t>
            </w:r>
            <w:r>
              <w:rPr>
                <w:rFonts w:ascii="Times New Roman" w:hAnsi="Times New Roman" w:cs="Times New Roman"/>
                <w:sz w:val="20"/>
                <w:szCs w:val="20"/>
              </w:rPr>
              <w:t>- R</w:t>
            </w:r>
            <w:r w:rsidRPr="00E9558F">
              <w:rPr>
                <w:rFonts w:ascii="Times New Roman" w:hAnsi="Times New Roman" w:cs="Times New Roman"/>
                <w:sz w:val="20"/>
                <w:szCs w:val="20"/>
              </w:rPr>
              <w:t>equest an extended timeline for the reporting deadline to collect this necessary demographic</w:t>
            </w:r>
            <w:r>
              <w:rPr>
                <w:rFonts w:ascii="Times New Roman" w:hAnsi="Times New Roman" w:cs="Times New Roman"/>
                <w:sz w:val="20"/>
                <w:szCs w:val="20"/>
              </w:rPr>
              <w:t xml:space="preserve"> </w:t>
            </w:r>
            <w:r w:rsidRPr="00E9558F">
              <w:rPr>
                <w:rFonts w:ascii="Times New Roman" w:hAnsi="Times New Roman" w:cs="Times New Roman"/>
                <w:sz w:val="20"/>
                <w:szCs w:val="20"/>
              </w:rPr>
              <w:t>information from non-public schools.</w:t>
            </w:r>
          </w:p>
        </w:tc>
        <w:tc>
          <w:tcPr>
            <w:tcW w:w="1561" w:type="dxa"/>
          </w:tcPr>
          <w:p w:rsidR="00DB73F5" w:rsidRDefault="00DB73F5" w14:paraId="5A51FF29" w14:textId="05E618E8">
            <w:pPr>
              <w:rPr>
                <w:rFonts w:ascii="Times New Roman" w:hAnsi="Times New Roman" w:cs="Times New Roman"/>
                <w:sz w:val="20"/>
                <w:szCs w:val="20"/>
              </w:rPr>
            </w:pPr>
            <w:r>
              <w:rPr>
                <w:rFonts w:ascii="Times New Roman" w:hAnsi="Times New Roman" w:cs="Times New Roman"/>
                <w:sz w:val="20"/>
                <w:szCs w:val="20"/>
              </w:rPr>
              <w:t xml:space="preserve">Entire form </w:t>
            </w:r>
          </w:p>
        </w:tc>
        <w:tc>
          <w:tcPr>
            <w:tcW w:w="3757" w:type="dxa"/>
          </w:tcPr>
          <w:p w:rsidRPr="00600C28" w:rsidR="00DB73F5" w:rsidP="00EA2EAB" w:rsidRDefault="00DB73F5" w14:paraId="7A9AB61C" w14:textId="0C7054BA">
            <w:pPr>
              <w:rPr>
                <w:rFonts w:ascii="Times New Roman" w:hAnsi="Times New Roman" w:cs="Times New Roman"/>
                <w:sz w:val="20"/>
                <w:szCs w:val="20"/>
              </w:rPr>
            </w:pPr>
            <w:r w:rsidRPr="00F13EE4">
              <w:rPr>
                <w:rFonts w:ascii="Times New Roman" w:hAnsi="Times New Roman" w:cs="Times New Roman"/>
                <w:sz w:val="20"/>
                <w:szCs w:val="20"/>
              </w:rPr>
              <w:t>California Department of Education</w:t>
            </w:r>
          </w:p>
        </w:tc>
        <w:tc>
          <w:tcPr>
            <w:tcW w:w="8029" w:type="dxa"/>
          </w:tcPr>
          <w:p w:rsidR="00DB73F5" w:rsidP="14B14B57" w:rsidRDefault="00201668" w14:paraId="75D9882E" w14:textId="287444B7">
            <w:pPr>
              <w:spacing w:line="257" w:lineRule="auto"/>
              <w:rPr>
                <w:rFonts w:ascii="Calibri" w:hAnsi="Calibri" w:eastAsia="Calibri" w:cs="Calibri"/>
                <w:sz w:val="18"/>
                <w:szCs w:val="18"/>
              </w:rPr>
            </w:pPr>
            <w:r w:rsidRPr="1B3D2884">
              <w:rPr>
                <w:rFonts w:ascii="Times New Roman" w:hAnsi="Times New Roman" w:cs="Times New Roman"/>
                <w:sz w:val="20"/>
                <w:szCs w:val="20"/>
              </w:rPr>
              <w:t>Form cla</w:t>
            </w:r>
            <w:r w:rsidRPr="1B3D2884" w:rsidR="00EF5DC0">
              <w:rPr>
                <w:rFonts w:ascii="Times New Roman" w:hAnsi="Times New Roman" w:cs="Times New Roman"/>
                <w:sz w:val="20"/>
                <w:szCs w:val="20"/>
              </w:rPr>
              <w:t>rification</w:t>
            </w:r>
            <w:r w:rsidRPr="1B3D2884" w:rsidR="002434FC">
              <w:rPr>
                <w:rFonts w:ascii="Times New Roman" w:hAnsi="Times New Roman" w:cs="Times New Roman"/>
                <w:sz w:val="20"/>
                <w:szCs w:val="20"/>
              </w:rPr>
              <w:t xml:space="preserve">. </w:t>
            </w:r>
            <w:r w:rsidRPr="1B3D2884" w:rsidR="53314826">
              <w:rPr>
                <w:rFonts w:ascii="Calibri" w:hAnsi="Calibri" w:eastAsia="Calibri" w:cs="Calibri"/>
                <w:sz w:val="18"/>
                <w:szCs w:val="18"/>
              </w:rPr>
              <w:t xml:space="preserve"> </w:t>
            </w:r>
            <w:r w:rsidRPr="1B3D2884" w:rsidR="53314826">
              <w:rPr>
                <w:rFonts w:ascii="Times New Roman" w:hAnsi="Times New Roman" w:eastAsia="Times New Roman" w:cs="Times New Roman"/>
                <w:sz w:val="20"/>
                <w:szCs w:val="20"/>
              </w:rPr>
              <w:t xml:space="preserve">In response to public feedback, </w:t>
            </w:r>
            <w:r w:rsidR="00304019">
              <w:rPr>
                <w:rFonts w:ascii="Times New Roman" w:hAnsi="Times New Roman" w:eastAsia="Times New Roman" w:cs="Times New Roman"/>
                <w:sz w:val="20"/>
                <w:szCs w:val="20"/>
              </w:rPr>
              <w:t>t</w:t>
            </w:r>
            <w:r w:rsidRPr="1B3D2884" w:rsidR="53314826">
              <w:rPr>
                <w:rFonts w:ascii="Times New Roman" w:hAnsi="Times New Roman" w:eastAsia="Times New Roman" w:cs="Times New Roman"/>
                <w:sz w:val="20"/>
                <w:szCs w:val="20"/>
              </w:rPr>
              <w:t>he Department will provide four months prior to required data submission.</w:t>
            </w:r>
          </w:p>
          <w:p w:rsidR="00DB73F5" w:rsidP="14B14B57" w:rsidRDefault="00DB73F5" w14:paraId="1C493853" w14:textId="023468BE">
            <w:pPr>
              <w:rPr>
                <w:rFonts w:ascii="Times New Roman" w:hAnsi="Times New Roman" w:cs="Times New Roman"/>
                <w:sz w:val="20"/>
                <w:szCs w:val="20"/>
              </w:rPr>
            </w:pPr>
          </w:p>
        </w:tc>
      </w:tr>
      <w:tr w:rsidR="00DB73F5" w:rsidTr="00E23618" w14:paraId="65C781C8" w14:textId="77777777">
        <w:trPr>
          <w:trHeight w:val="330"/>
          <w:tblHeader/>
        </w:trPr>
        <w:tc>
          <w:tcPr>
            <w:tcW w:w="4743" w:type="dxa"/>
          </w:tcPr>
          <w:p w:rsidRPr="00E97242" w:rsidR="00DB73F5" w:rsidP="003E66E8" w:rsidRDefault="00DB73F5" w14:paraId="7543FE53" w14:textId="5D5DD50E">
            <w:pPr>
              <w:rPr>
                <w:rFonts w:ascii="Times New Roman" w:hAnsi="Times New Roman" w:cs="Times New Roman"/>
                <w:sz w:val="20"/>
                <w:szCs w:val="20"/>
              </w:rPr>
            </w:pPr>
            <w:r w:rsidRPr="00E97242">
              <w:rPr>
                <w:rFonts w:ascii="Times New Roman" w:hAnsi="Times New Roman" w:cs="Times New Roman"/>
                <w:sz w:val="20"/>
                <w:szCs w:val="20"/>
              </w:rPr>
              <w:lastRenderedPageBreak/>
              <w:t>Some nonpublic schools do not have separate elementary and secondary schools. It is unclear how such schools should be reported. The Department should specify how schools that enroll both elementary and secondary students be reported for these questions.</w:t>
            </w:r>
          </w:p>
        </w:tc>
        <w:tc>
          <w:tcPr>
            <w:tcW w:w="1561" w:type="dxa"/>
          </w:tcPr>
          <w:p w:rsidRPr="00070EA2" w:rsidR="00DB73F5" w:rsidRDefault="00DB73F5" w14:paraId="4C80A678" w14:textId="330E3BBA">
            <w:pPr>
              <w:rPr>
                <w:rFonts w:ascii="Times New Roman" w:hAnsi="Times New Roman" w:cs="Times New Roman"/>
                <w:sz w:val="20"/>
                <w:szCs w:val="20"/>
              </w:rPr>
            </w:pPr>
            <w:r>
              <w:rPr>
                <w:rFonts w:ascii="Times New Roman" w:hAnsi="Times New Roman" w:cs="Times New Roman"/>
                <w:sz w:val="20"/>
                <w:szCs w:val="20"/>
              </w:rPr>
              <w:t>Q</w:t>
            </w:r>
            <w:r w:rsidRPr="00E97242">
              <w:rPr>
                <w:rFonts w:ascii="Times New Roman" w:hAnsi="Times New Roman" w:cs="Times New Roman"/>
                <w:sz w:val="20"/>
                <w:szCs w:val="20"/>
              </w:rPr>
              <w:t>1</w:t>
            </w:r>
            <w:r>
              <w:rPr>
                <w:rFonts w:ascii="Times New Roman" w:hAnsi="Times New Roman" w:cs="Times New Roman"/>
                <w:sz w:val="20"/>
                <w:szCs w:val="20"/>
              </w:rPr>
              <w:t xml:space="preserve">6 </w:t>
            </w:r>
            <w:r w:rsidRPr="00E97242">
              <w:rPr>
                <w:rFonts w:ascii="Times New Roman" w:hAnsi="Times New Roman" w:cs="Times New Roman"/>
                <w:sz w:val="20"/>
                <w:szCs w:val="20"/>
              </w:rPr>
              <w:t xml:space="preserve">and </w:t>
            </w:r>
            <w:r>
              <w:rPr>
                <w:rFonts w:ascii="Times New Roman" w:hAnsi="Times New Roman" w:cs="Times New Roman"/>
                <w:sz w:val="20"/>
                <w:szCs w:val="20"/>
              </w:rPr>
              <w:t>Q</w:t>
            </w:r>
            <w:r w:rsidRPr="00E97242">
              <w:rPr>
                <w:rFonts w:ascii="Times New Roman" w:hAnsi="Times New Roman" w:cs="Times New Roman"/>
                <w:sz w:val="20"/>
                <w:szCs w:val="20"/>
              </w:rPr>
              <w:t>1</w:t>
            </w:r>
            <w:r>
              <w:rPr>
                <w:rFonts w:ascii="Times New Roman" w:hAnsi="Times New Roman" w:cs="Times New Roman"/>
                <w:sz w:val="20"/>
                <w:szCs w:val="20"/>
              </w:rPr>
              <w:t>7</w:t>
            </w:r>
          </w:p>
        </w:tc>
        <w:tc>
          <w:tcPr>
            <w:tcW w:w="3757" w:type="dxa"/>
          </w:tcPr>
          <w:p w:rsidRPr="00070EA2" w:rsidR="00DB73F5" w:rsidP="00EA2EAB" w:rsidRDefault="00DB73F5" w14:paraId="701D185F" w14:textId="33F4594B">
            <w:pPr>
              <w:rPr>
                <w:rFonts w:ascii="Times New Roman" w:hAnsi="Times New Roman" w:cs="Times New Roman"/>
                <w:sz w:val="20"/>
                <w:szCs w:val="20"/>
              </w:rPr>
            </w:pPr>
            <w:r w:rsidRPr="00600C28">
              <w:rPr>
                <w:rFonts w:ascii="Times New Roman" w:hAnsi="Times New Roman" w:cs="Times New Roman"/>
                <w:sz w:val="20"/>
                <w:szCs w:val="20"/>
              </w:rPr>
              <w:t>New York State Education Department</w:t>
            </w:r>
          </w:p>
        </w:tc>
        <w:tc>
          <w:tcPr>
            <w:tcW w:w="8029" w:type="dxa"/>
          </w:tcPr>
          <w:p w:rsidRPr="00070EA2" w:rsidR="00DB73F5" w:rsidP="00500D66" w:rsidRDefault="00DB73F5" w14:paraId="273CE26F" w14:textId="4942D56A">
            <w:pPr>
              <w:rPr>
                <w:rFonts w:ascii="Times New Roman" w:hAnsi="Times New Roman" w:eastAsia="Times New Roman" w:cs="Times New Roman"/>
                <w:color w:val="000000" w:themeColor="text1"/>
                <w:sz w:val="19"/>
                <w:szCs w:val="19"/>
              </w:rPr>
            </w:pPr>
            <w:r w:rsidRPr="478B89CF">
              <w:rPr>
                <w:rFonts w:ascii="Times New Roman" w:hAnsi="Times New Roman" w:cs="Times New Roman"/>
                <w:sz w:val="20"/>
                <w:szCs w:val="20"/>
              </w:rPr>
              <w:t xml:space="preserve">Form clarification. The Department amended the report to allow respondents to specify schools that </w:t>
            </w:r>
            <w:r w:rsidRPr="00872621">
              <w:rPr>
                <w:rFonts w:ascii="Times New Roman" w:hAnsi="Times New Roman" w:cs="Times New Roman"/>
                <w:sz w:val="20"/>
                <w:szCs w:val="20"/>
              </w:rPr>
              <w:t>enroll both elementary and secondary students.</w:t>
            </w:r>
          </w:p>
        </w:tc>
      </w:tr>
      <w:tr w:rsidR="00DB73F5" w:rsidTr="00E23618" w14:paraId="5056CC06" w14:textId="77777777">
        <w:trPr>
          <w:trHeight w:val="330"/>
          <w:tblHeader/>
        </w:trPr>
        <w:tc>
          <w:tcPr>
            <w:tcW w:w="4743" w:type="dxa"/>
            <w:shd w:val="clear" w:color="auto" w:fill="auto"/>
          </w:tcPr>
          <w:p w:rsidRPr="00E97242" w:rsidR="00DB73F5" w:rsidP="003E66E8" w:rsidRDefault="00DB73F5" w14:paraId="62D36C34" w14:textId="5D6F1A5C">
            <w:pPr>
              <w:rPr>
                <w:rFonts w:ascii="Times New Roman" w:hAnsi="Times New Roman" w:cs="Times New Roman"/>
                <w:sz w:val="20"/>
                <w:szCs w:val="20"/>
              </w:rPr>
            </w:pPr>
            <w:r w:rsidRPr="00600C28">
              <w:rPr>
                <w:rFonts w:ascii="Times New Roman" w:hAnsi="Times New Roman" w:cs="Times New Roman"/>
                <w:sz w:val="20"/>
                <w:szCs w:val="20"/>
              </w:rPr>
              <w:t>This section does not specify for which school year the enrollment data is to be reported and NYSED requests that the Department specify the school year to be reported.</w:t>
            </w:r>
          </w:p>
        </w:tc>
        <w:tc>
          <w:tcPr>
            <w:tcW w:w="1561" w:type="dxa"/>
            <w:shd w:val="clear" w:color="auto" w:fill="auto"/>
          </w:tcPr>
          <w:p w:rsidR="00DB73F5" w:rsidRDefault="00DB73F5" w14:paraId="63EAEB38" w14:textId="2EA0603A">
            <w:pPr>
              <w:rPr>
                <w:rFonts w:ascii="Times New Roman" w:hAnsi="Times New Roman" w:cs="Times New Roman"/>
                <w:sz w:val="20"/>
                <w:szCs w:val="20"/>
              </w:rPr>
            </w:pPr>
            <w:r>
              <w:rPr>
                <w:rFonts w:ascii="Times New Roman" w:hAnsi="Times New Roman" w:cs="Times New Roman"/>
                <w:sz w:val="20"/>
                <w:szCs w:val="20"/>
              </w:rPr>
              <w:t>Q18 and Q19</w:t>
            </w:r>
          </w:p>
        </w:tc>
        <w:tc>
          <w:tcPr>
            <w:tcW w:w="3757" w:type="dxa"/>
            <w:shd w:val="clear" w:color="auto" w:fill="auto"/>
          </w:tcPr>
          <w:p w:rsidRPr="00070EA2" w:rsidR="00DB73F5" w:rsidP="00EA2EAB" w:rsidRDefault="00DB73F5" w14:paraId="522FF764" w14:textId="67D7870B">
            <w:pPr>
              <w:rPr>
                <w:rFonts w:ascii="Times New Roman" w:hAnsi="Times New Roman" w:cs="Times New Roman"/>
                <w:sz w:val="20"/>
                <w:szCs w:val="20"/>
              </w:rPr>
            </w:pPr>
            <w:r w:rsidRPr="00600C28">
              <w:rPr>
                <w:rFonts w:ascii="Times New Roman" w:hAnsi="Times New Roman" w:cs="Times New Roman"/>
                <w:sz w:val="20"/>
                <w:szCs w:val="20"/>
              </w:rPr>
              <w:t>New York State Education Department</w:t>
            </w:r>
          </w:p>
        </w:tc>
        <w:tc>
          <w:tcPr>
            <w:tcW w:w="8029" w:type="dxa"/>
            <w:shd w:val="clear" w:color="auto" w:fill="auto"/>
          </w:tcPr>
          <w:p w:rsidRPr="00070EA2" w:rsidR="00DB73F5" w:rsidP="00500D66" w:rsidRDefault="00DB73F5" w14:paraId="153293A5" w14:textId="394F22E5">
            <w:pPr>
              <w:rPr>
                <w:rFonts w:ascii="Times New Roman" w:hAnsi="Times New Roman" w:cs="Times New Roman"/>
                <w:sz w:val="20"/>
                <w:szCs w:val="20"/>
              </w:rPr>
            </w:pPr>
            <w:r>
              <w:rPr>
                <w:rFonts w:ascii="Times New Roman" w:hAnsi="Times New Roman" w:cs="Times New Roman"/>
                <w:sz w:val="20"/>
                <w:szCs w:val="20"/>
              </w:rPr>
              <w:t xml:space="preserve">Form clarification. </w:t>
            </w:r>
            <w:r w:rsidRPr="478B89CF">
              <w:rPr>
                <w:rFonts w:ascii="Times New Roman" w:hAnsi="Times New Roman" w:cs="Times New Roman"/>
                <w:sz w:val="20"/>
                <w:szCs w:val="20"/>
              </w:rPr>
              <w:t>The Department clarified that the enrollment data should be report</w:t>
            </w:r>
            <w:r w:rsidR="0000247A">
              <w:rPr>
                <w:rFonts w:ascii="Times New Roman" w:hAnsi="Times New Roman" w:cs="Times New Roman"/>
                <w:sz w:val="20"/>
                <w:szCs w:val="20"/>
              </w:rPr>
              <w:t>ed</w:t>
            </w:r>
            <w:r w:rsidRPr="478B89CF">
              <w:rPr>
                <w:rFonts w:ascii="Times New Roman" w:hAnsi="Times New Roman" w:cs="Times New Roman"/>
                <w:sz w:val="20"/>
                <w:szCs w:val="20"/>
              </w:rPr>
              <w:t xml:space="preserve"> from 2019-2020</w:t>
            </w:r>
            <w:r>
              <w:rPr>
                <w:rFonts w:ascii="Times New Roman" w:hAnsi="Times New Roman" w:cs="Times New Roman"/>
                <w:sz w:val="20"/>
                <w:szCs w:val="20"/>
              </w:rPr>
              <w:t xml:space="preserve"> school year.</w:t>
            </w:r>
          </w:p>
        </w:tc>
      </w:tr>
      <w:tr w:rsidR="00DB73F5" w:rsidTr="00E23618" w14:paraId="0A6DF743" w14:textId="77777777">
        <w:trPr>
          <w:trHeight w:val="330"/>
          <w:tblHeader/>
        </w:trPr>
        <w:tc>
          <w:tcPr>
            <w:tcW w:w="4743" w:type="dxa"/>
          </w:tcPr>
          <w:p w:rsidRPr="00070EA2" w:rsidR="00DB73F5" w:rsidP="008C65D5" w:rsidRDefault="00DB73F5" w14:paraId="15FD446B" w14:textId="514494E3">
            <w:pPr>
              <w:rPr>
                <w:rFonts w:ascii="Times New Roman" w:hAnsi="Times New Roman" w:cs="Times New Roman"/>
                <w:sz w:val="20"/>
                <w:szCs w:val="20"/>
              </w:rPr>
            </w:pPr>
            <w:r w:rsidRPr="00E97242">
              <w:rPr>
                <w:rFonts w:ascii="Times New Roman" w:hAnsi="Times New Roman" w:cs="Times New Roman"/>
                <w:sz w:val="20"/>
                <w:szCs w:val="20"/>
              </w:rPr>
              <w:t>This section does not specify for which school year the enrollment data is to be reported and NYSED requests that the Department specify the school year to be reported.</w:t>
            </w:r>
          </w:p>
        </w:tc>
        <w:tc>
          <w:tcPr>
            <w:tcW w:w="1561" w:type="dxa"/>
          </w:tcPr>
          <w:p w:rsidRPr="00070EA2" w:rsidR="00DB73F5" w:rsidRDefault="00DB73F5" w14:paraId="303677D7" w14:textId="4D91600B">
            <w:pPr>
              <w:rPr>
                <w:rFonts w:ascii="Times New Roman" w:hAnsi="Times New Roman" w:cs="Times New Roman"/>
                <w:sz w:val="20"/>
                <w:szCs w:val="20"/>
              </w:rPr>
            </w:pPr>
            <w:r>
              <w:rPr>
                <w:rFonts w:ascii="Times New Roman" w:hAnsi="Times New Roman" w:cs="Times New Roman"/>
                <w:sz w:val="20"/>
                <w:szCs w:val="20"/>
              </w:rPr>
              <w:t>Q</w:t>
            </w:r>
            <w:r w:rsidRPr="00E97242">
              <w:rPr>
                <w:rFonts w:ascii="Times New Roman" w:hAnsi="Times New Roman" w:cs="Times New Roman"/>
                <w:sz w:val="20"/>
                <w:szCs w:val="20"/>
              </w:rPr>
              <w:t xml:space="preserve">23 and </w:t>
            </w:r>
            <w:r>
              <w:rPr>
                <w:rFonts w:ascii="Times New Roman" w:hAnsi="Times New Roman" w:cs="Times New Roman"/>
                <w:sz w:val="20"/>
                <w:szCs w:val="20"/>
              </w:rPr>
              <w:t>Q</w:t>
            </w:r>
            <w:r w:rsidRPr="00E97242">
              <w:rPr>
                <w:rFonts w:ascii="Times New Roman" w:hAnsi="Times New Roman" w:cs="Times New Roman"/>
                <w:sz w:val="20"/>
                <w:szCs w:val="20"/>
              </w:rPr>
              <w:t>24</w:t>
            </w:r>
          </w:p>
        </w:tc>
        <w:tc>
          <w:tcPr>
            <w:tcW w:w="3757" w:type="dxa"/>
          </w:tcPr>
          <w:p w:rsidRPr="00070EA2" w:rsidR="00DB73F5" w:rsidP="00EA2EAB" w:rsidRDefault="00DB73F5" w14:paraId="046CD4D3" w14:textId="1AB8007C">
            <w:pPr>
              <w:rPr>
                <w:rFonts w:ascii="Times New Roman" w:hAnsi="Times New Roman" w:cs="Times New Roman"/>
                <w:sz w:val="20"/>
                <w:szCs w:val="20"/>
              </w:rPr>
            </w:pPr>
            <w:r w:rsidRPr="00600C28">
              <w:rPr>
                <w:rFonts w:ascii="Times New Roman" w:hAnsi="Times New Roman" w:cs="Times New Roman"/>
                <w:sz w:val="20"/>
                <w:szCs w:val="20"/>
              </w:rPr>
              <w:t>New York State Education Department</w:t>
            </w:r>
          </w:p>
        </w:tc>
        <w:tc>
          <w:tcPr>
            <w:tcW w:w="8029" w:type="dxa"/>
          </w:tcPr>
          <w:p w:rsidRPr="00070EA2" w:rsidR="00DB73F5" w:rsidRDefault="00DB73F5" w14:paraId="5E2D499D" w14:textId="75038525">
            <w:pPr>
              <w:rPr>
                <w:rFonts w:ascii="Times New Roman" w:hAnsi="Times New Roman" w:cs="Times New Roman"/>
                <w:sz w:val="20"/>
                <w:szCs w:val="20"/>
              </w:rPr>
            </w:pPr>
            <w:r w:rsidRPr="002C03D0">
              <w:rPr>
                <w:rFonts w:ascii="Times New Roman" w:hAnsi="Times New Roman" w:cs="Times New Roman"/>
                <w:sz w:val="20"/>
                <w:szCs w:val="20"/>
              </w:rPr>
              <w:t>Form clarification. The Department clarified that the enrollment data should be report</w:t>
            </w:r>
            <w:r w:rsidR="0000247A">
              <w:rPr>
                <w:rFonts w:ascii="Times New Roman" w:hAnsi="Times New Roman" w:cs="Times New Roman"/>
                <w:sz w:val="20"/>
                <w:szCs w:val="20"/>
              </w:rPr>
              <w:t>ed</w:t>
            </w:r>
            <w:r w:rsidRPr="002C03D0">
              <w:rPr>
                <w:rFonts w:ascii="Times New Roman" w:hAnsi="Times New Roman" w:cs="Times New Roman"/>
                <w:sz w:val="20"/>
                <w:szCs w:val="20"/>
              </w:rPr>
              <w:t xml:space="preserve"> from 2019-2020 school year</w:t>
            </w:r>
            <w:r>
              <w:rPr>
                <w:rFonts w:ascii="Times New Roman" w:hAnsi="Times New Roman" w:cs="Times New Roman"/>
                <w:sz w:val="20"/>
                <w:szCs w:val="20"/>
              </w:rPr>
              <w:t>.</w:t>
            </w:r>
          </w:p>
        </w:tc>
      </w:tr>
      <w:tr w:rsidR="00DB73F5" w:rsidTr="00E23618" w14:paraId="73829EF4" w14:textId="77777777">
        <w:trPr>
          <w:trHeight w:val="330"/>
          <w:tblHeader/>
        </w:trPr>
        <w:tc>
          <w:tcPr>
            <w:tcW w:w="4743" w:type="dxa"/>
          </w:tcPr>
          <w:p w:rsidRPr="00070EA2" w:rsidR="00DB73F5" w:rsidRDefault="00DB73F5" w14:paraId="37B3760B" w14:textId="6050134A">
            <w:pPr>
              <w:rPr>
                <w:rFonts w:ascii="Times New Roman" w:hAnsi="Times New Roman" w:cs="Times New Roman"/>
                <w:sz w:val="20"/>
                <w:szCs w:val="20"/>
              </w:rPr>
            </w:pPr>
            <w:r w:rsidRPr="00E97242">
              <w:rPr>
                <w:rFonts w:ascii="Times New Roman" w:hAnsi="Times New Roman" w:cs="Times New Roman"/>
                <w:sz w:val="20"/>
                <w:szCs w:val="20"/>
              </w:rPr>
              <w:t>Some nonpublic schools in New York State do not have separate elementary and secondary schools. It is unclear how these schools should be reported. NYSED requests that the Department specify how schools that enroll both elementary and secondary students be reported for these questions.</w:t>
            </w:r>
          </w:p>
        </w:tc>
        <w:tc>
          <w:tcPr>
            <w:tcW w:w="1561" w:type="dxa"/>
          </w:tcPr>
          <w:p w:rsidRPr="00070EA2" w:rsidR="00DB73F5" w:rsidRDefault="00DB73F5" w14:paraId="7AC46061" w14:textId="75CF8A23">
            <w:pPr>
              <w:rPr>
                <w:rFonts w:ascii="Times New Roman" w:hAnsi="Times New Roman" w:cs="Times New Roman"/>
                <w:sz w:val="20"/>
                <w:szCs w:val="20"/>
              </w:rPr>
            </w:pPr>
            <w:r>
              <w:rPr>
                <w:rFonts w:ascii="Times New Roman" w:hAnsi="Times New Roman" w:cs="Times New Roman"/>
                <w:sz w:val="20"/>
                <w:szCs w:val="20"/>
              </w:rPr>
              <w:t>Q</w:t>
            </w:r>
            <w:r w:rsidRPr="00E97242">
              <w:rPr>
                <w:rFonts w:ascii="Times New Roman" w:hAnsi="Times New Roman" w:cs="Times New Roman"/>
                <w:sz w:val="20"/>
                <w:szCs w:val="20"/>
              </w:rPr>
              <w:t>25</w:t>
            </w:r>
            <w:r>
              <w:rPr>
                <w:rFonts w:ascii="Times New Roman" w:hAnsi="Times New Roman" w:cs="Times New Roman"/>
                <w:sz w:val="20"/>
                <w:szCs w:val="20"/>
              </w:rPr>
              <w:t xml:space="preserve"> and</w:t>
            </w:r>
            <w:r w:rsidRPr="00E97242">
              <w:rPr>
                <w:rFonts w:ascii="Times New Roman" w:hAnsi="Times New Roman" w:cs="Times New Roman"/>
                <w:sz w:val="20"/>
                <w:szCs w:val="20"/>
              </w:rPr>
              <w:t xml:space="preserve"> </w:t>
            </w:r>
            <w:r>
              <w:rPr>
                <w:rFonts w:ascii="Times New Roman" w:hAnsi="Times New Roman" w:cs="Times New Roman"/>
                <w:sz w:val="20"/>
                <w:szCs w:val="20"/>
              </w:rPr>
              <w:t>Q</w:t>
            </w:r>
            <w:r w:rsidRPr="00E97242">
              <w:rPr>
                <w:rFonts w:ascii="Times New Roman" w:hAnsi="Times New Roman" w:cs="Times New Roman"/>
                <w:sz w:val="20"/>
                <w:szCs w:val="20"/>
              </w:rPr>
              <w:t>26</w:t>
            </w:r>
          </w:p>
        </w:tc>
        <w:tc>
          <w:tcPr>
            <w:tcW w:w="3757" w:type="dxa"/>
          </w:tcPr>
          <w:p w:rsidRPr="00070EA2" w:rsidR="00DB73F5" w:rsidP="00EA2EAB" w:rsidRDefault="00DB73F5" w14:paraId="094D482F" w14:textId="75BCCD58">
            <w:pPr>
              <w:rPr>
                <w:rFonts w:ascii="Times New Roman" w:hAnsi="Times New Roman" w:cs="Times New Roman"/>
                <w:sz w:val="20"/>
                <w:szCs w:val="20"/>
              </w:rPr>
            </w:pPr>
            <w:r w:rsidRPr="00600C28">
              <w:rPr>
                <w:rFonts w:ascii="Times New Roman" w:hAnsi="Times New Roman" w:cs="Times New Roman"/>
                <w:sz w:val="20"/>
                <w:szCs w:val="20"/>
              </w:rPr>
              <w:t>New York State Education Department</w:t>
            </w:r>
          </w:p>
        </w:tc>
        <w:tc>
          <w:tcPr>
            <w:tcW w:w="8029" w:type="dxa"/>
          </w:tcPr>
          <w:p w:rsidRPr="00070EA2" w:rsidR="00DB73F5" w:rsidRDefault="00DB73F5" w14:paraId="74D6E7AC" w14:textId="68415E01">
            <w:pPr>
              <w:rPr>
                <w:rFonts w:ascii="Times New Roman" w:hAnsi="Times New Roman" w:cs="Times New Roman"/>
                <w:sz w:val="20"/>
                <w:szCs w:val="20"/>
              </w:rPr>
            </w:pPr>
            <w:r w:rsidRPr="002C03D0">
              <w:rPr>
                <w:rFonts w:ascii="Times New Roman" w:hAnsi="Times New Roman" w:cs="Times New Roman"/>
                <w:sz w:val="20"/>
                <w:szCs w:val="20"/>
              </w:rPr>
              <w:t>Form clarification. The Department amended the report to allow respondents to specify schools that enroll both elementary and secondary students.</w:t>
            </w:r>
          </w:p>
        </w:tc>
      </w:tr>
      <w:tr w:rsidR="00DB73F5" w:rsidTr="00E23618" w14:paraId="0DFF2DCF" w14:textId="77777777">
        <w:trPr>
          <w:trHeight w:val="330"/>
          <w:tblHeader/>
        </w:trPr>
        <w:tc>
          <w:tcPr>
            <w:tcW w:w="4743" w:type="dxa"/>
            <w:shd w:val="clear" w:color="auto" w:fill="auto"/>
          </w:tcPr>
          <w:p w:rsidRPr="00576138" w:rsidR="00DB73F5" w:rsidP="00E9558F" w:rsidRDefault="00DB73F5" w14:paraId="1EF53E1D" w14:textId="1FCD6096">
            <w:pPr>
              <w:rPr>
                <w:rFonts w:ascii="Times New Roman" w:hAnsi="Times New Roman" w:cs="Times New Roman"/>
                <w:sz w:val="20"/>
                <w:szCs w:val="20"/>
              </w:rPr>
            </w:pPr>
            <w:r w:rsidRPr="00576138">
              <w:rPr>
                <w:rFonts w:ascii="Times New Roman" w:hAnsi="Times New Roman" w:cs="Times New Roman"/>
                <w:sz w:val="20"/>
                <w:szCs w:val="20"/>
              </w:rPr>
              <w:t>Require SEAs to report the proportion of the amount returned to the Governor that was allocated for non-public schools in the state.</w:t>
            </w:r>
          </w:p>
        </w:tc>
        <w:tc>
          <w:tcPr>
            <w:tcW w:w="1561" w:type="dxa"/>
            <w:shd w:val="clear" w:color="auto" w:fill="auto"/>
          </w:tcPr>
          <w:p w:rsidRPr="00070EA2" w:rsidR="00DB73F5" w:rsidRDefault="00DB73F5" w14:paraId="415C8E7D" w14:textId="1D05B10C">
            <w:pPr>
              <w:rPr>
                <w:rFonts w:ascii="Times New Roman" w:hAnsi="Times New Roman" w:cs="Times New Roman"/>
                <w:sz w:val="20"/>
                <w:szCs w:val="20"/>
              </w:rPr>
            </w:pPr>
            <w:r>
              <w:rPr>
                <w:rFonts w:ascii="Times New Roman" w:hAnsi="Times New Roman" w:cs="Times New Roman"/>
                <w:sz w:val="20"/>
                <w:szCs w:val="20"/>
              </w:rPr>
              <w:t xml:space="preserve">Section II </w:t>
            </w:r>
            <w:r w:rsidRPr="00F61E30">
              <w:rPr>
                <w:rFonts w:ascii="Times New Roman" w:hAnsi="Times New Roman" w:cs="Times New Roman"/>
                <w:i/>
                <w:iCs/>
                <w:sz w:val="20"/>
                <w:szCs w:val="20"/>
              </w:rPr>
              <w:t>CRRSA EANS Funds Returned to the Governor</w:t>
            </w:r>
          </w:p>
        </w:tc>
        <w:tc>
          <w:tcPr>
            <w:tcW w:w="3757" w:type="dxa"/>
            <w:shd w:val="clear" w:color="auto" w:fill="auto"/>
          </w:tcPr>
          <w:p w:rsidRPr="00070EA2" w:rsidR="00DB73F5" w:rsidP="00EA2EAB" w:rsidRDefault="00DB73F5" w14:paraId="3F9EF75E" w14:textId="25D65C95">
            <w:pPr>
              <w:rPr>
                <w:rFonts w:ascii="Times New Roman" w:hAnsi="Times New Roman" w:cs="Times New Roman"/>
                <w:sz w:val="20"/>
                <w:szCs w:val="20"/>
              </w:rPr>
            </w:pPr>
            <w:r w:rsidRPr="008E03CA">
              <w:rPr>
                <w:rFonts w:ascii="Times New Roman" w:hAnsi="Times New Roman" w:cs="Times New Roman"/>
                <w:sz w:val="20"/>
                <w:szCs w:val="20"/>
              </w:rPr>
              <w:t xml:space="preserve">National Catholic Educational </w:t>
            </w:r>
            <w:r>
              <w:rPr>
                <w:rFonts w:ascii="Times New Roman" w:hAnsi="Times New Roman" w:cs="Times New Roman"/>
                <w:sz w:val="20"/>
                <w:szCs w:val="20"/>
              </w:rPr>
              <w:t>A</w:t>
            </w:r>
            <w:r w:rsidRPr="008E03CA">
              <w:rPr>
                <w:rFonts w:ascii="Times New Roman" w:hAnsi="Times New Roman" w:cs="Times New Roman"/>
                <w:sz w:val="20"/>
                <w:szCs w:val="20"/>
              </w:rPr>
              <w:t>ssociation (NCEA)</w:t>
            </w:r>
          </w:p>
        </w:tc>
        <w:tc>
          <w:tcPr>
            <w:tcW w:w="8029" w:type="dxa"/>
            <w:shd w:val="clear" w:color="auto" w:fill="auto"/>
          </w:tcPr>
          <w:p w:rsidRPr="00070EA2" w:rsidR="00DB73F5" w:rsidRDefault="00DB73F5" w14:paraId="5084B421" w14:textId="5D23BD2A">
            <w:pPr>
              <w:rPr>
                <w:rFonts w:ascii="Times New Roman" w:hAnsi="Times New Roman" w:cs="Times New Roman"/>
                <w:sz w:val="20"/>
                <w:szCs w:val="20"/>
              </w:rPr>
            </w:pPr>
            <w:r>
              <w:rPr>
                <w:rFonts w:ascii="Times New Roman" w:hAnsi="Times New Roman" w:cs="Times New Roman"/>
                <w:sz w:val="20"/>
                <w:szCs w:val="20"/>
              </w:rPr>
              <w:t xml:space="preserve">No change. The Department believes that current reporting requirement </w:t>
            </w:r>
            <w:r w:rsidR="009A4A43">
              <w:rPr>
                <w:rFonts w:ascii="Times New Roman" w:hAnsi="Times New Roman" w:cs="Times New Roman"/>
                <w:sz w:val="20"/>
                <w:szCs w:val="20"/>
              </w:rPr>
              <w:t xml:space="preserve">that </w:t>
            </w:r>
            <w:r w:rsidR="00745B2B">
              <w:rPr>
                <w:rFonts w:ascii="Times New Roman" w:hAnsi="Times New Roman" w:cs="Times New Roman"/>
                <w:sz w:val="20"/>
                <w:szCs w:val="20"/>
              </w:rPr>
              <w:t>requires State</w:t>
            </w:r>
            <w:r w:rsidR="00BF49C3">
              <w:rPr>
                <w:rFonts w:ascii="Times New Roman" w:hAnsi="Times New Roman" w:cs="Times New Roman"/>
                <w:sz w:val="20"/>
                <w:szCs w:val="20"/>
              </w:rPr>
              <w:t>s</w:t>
            </w:r>
            <w:r w:rsidR="00745B2B">
              <w:rPr>
                <w:rFonts w:ascii="Times New Roman" w:hAnsi="Times New Roman" w:cs="Times New Roman"/>
                <w:sz w:val="20"/>
                <w:szCs w:val="20"/>
              </w:rPr>
              <w:t xml:space="preserve"> </w:t>
            </w:r>
            <w:r w:rsidR="00BF49C3">
              <w:rPr>
                <w:rFonts w:ascii="Times New Roman" w:hAnsi="Times New Roman" w:cs="Times New Roman"/>
                <w:sz w:val="20"/>
                <w:szCs w:val="20"/>
              </w:rPr>
              <w:t xml:space="preserve">to </w:t>
            </w:r>
            <w:r w:rsidR="00745B2B">
              <w:rPr>
                <w:rFonts w:ascii="Times New Roman" w:hAnsi="Times New Roman" w:cs="Times New Roman"/>
                <w:sz w:val="20"/>
                <w:szCs w:val="20"/>
              </w:rPr>
              <w:t xml:space="preserve">report </w:t>
            </w:r>
            <w:r w:rsidRPr="00745B2B" w:rsidR="00745B2B">
              <w:rPr>
                <w:rFonts w:ascii="Times New Roman" w:hAnsi="Times New Roman" w:cs="Times New Roman"/>
                <w:sz w:val="20"/>
                <w:szCs w:val="20"/>
              </w:rPr>
              <w:t xml:space="preserve">the amount returned to the Governor </w:t>
            </w:r>
            <w:r w:rsidR="00745B2B">
              <w:rPr>
                <w:rFonts w:ascii="Times New Roman" w:hAnsi="Times New Roman" w:cs="Times New Roman"/>
                <w:sz w:val="20"/>
                <w:szCs w:val="20"/>
              </w:rPr>
              <w:t>and ex</w:t>
            </w:r>
            <w:r w:rsidR="001167AA">
              <w:rPr>
                <w:rFonts w:ascii="Times New Roman" w:hAnsi="Times New Roman" w:cs="Times New Roman"/>
                <w:sz w:val="20"/>
                <w:szCs w:val="20"/>
              </w:rPr>
              <w:t xml:space="preserve">penditure data </w:t>
            </w:r>
            <w:r>
              <w:rPr>
                <w:rFonts w:ascii="Times New Roman" w:hAnsi="Times New Roman" w:cs="Times New Roman"/>
                <w:sz w:val="20"/>
                <w:szCs w:val="20"/>
              </w:rPr>
              <w:t xml:space="preserve">is sufficient. </w:t>
            </w:r>
          </w:p>
        </w:tc>
      </w:tr>
      <w:tr w:rsidR="00DB73F5" w:rsidTr="00E23618" w14:paraId="371A5281" w14:textId="77777777">
        <w:trPr>
          <w:trHeight w:val="330"/>
          <w:tblHeader/>
        </w:trPr>
        <w:tc>
          <w:tcPr>
            <w:tcW w:w="4743" w:type="dxa"/>
            <w:shd w:val="clear" w:color="auto" w:fill="auto"/>
          </w:tcPr>
          <w:p w:rsidRPr="00576138" w:rsidR="00DB73F5" w:rsidP="00E56BA3" w:rsidRDefault="00DB73F5" w14:paraId="1CD7F98B" w14:textId="1608FD0A">
            <w:pPr>
              <w:rPr>
                <w:rFonts w:ascii="Times New Roman" w:hAnsi="Times New Roman" w:cs="Times New Roman"/>
                <w:sz w:val="20"/>
                <w:szCs w:val="20"/>
              </w:rPr>
            </w:pPr>
            <w:r w:rsidRPr="00576138">
              <w:rPr>
                <w:rFonts w:ascii="Times New Roman" w:hAnsi="Times New Roman" w:cs="Times New Roman"/>
                <w:sz w:val="20"/>
                <w:szCs w:val="20"/>
              </w:rPr>
              <w:t>Require States to report if the Governor retained direct control of the funds and how many reserved them to serve only non-public school students.</w:t>
            </w:r>
          </w:p>
        </w:tc>
        <w:tc>
          <w:tcPr>
            <w:tcW w:w="1561" w:type="dxa"/>
            <w:shd w:val="clear" w:color="auto" w:fill="auto"/>
          </w:tcPr>
          <w:p w:rsidRPr="00070EA2" w:rsidR="00DB73F5" w:rsidRDefault="00DB73F5" w14:paraId="248D02F8" w14:textId="30BB21B5">
            <w:pPr>
              <w:rPr>
                <w:rFonts w:ascii="Times New Roman" w:hAnsi="Times New Roman" w:cs="Times New Roman"/>
                <w:sz w:val="20"/>
                <w:szCs w:val="20"/>
              </w:rPr>
            </w:pPr>
            <w:r w:rsidRPr="00F61E30">
              <w:rPr>
                <w:rFonts w:ascii="Times New Roman" w:hAnsi="Times New Roman" w:cs="Times New Roman"/>
                <w:sz w:val="20"/>
                <w:szCs w:val="20"/>
              </w:rPr>
              <w:t>Section II CRRSA EANS Funds Returned to the Governor</w:t>
            </w:r>
          </w:p>
        </w:tc>
        <w:tc>
          <w:tcPr>
            <w:tcW w:w="3757" w:type="dxa"/>
            <w:shd w:val="clear" w:color="auto" w:fill="auto"/>
          </w:tcPr>
          <w:p w:rsidRPr="00070EA2" w:rsidR="00DB73F5" w:rsidP="00EA2EAB" w:rsidRDefault="00DB73F5" w14:paraId="301318A2" w14:textId="496901B5">
            <w:pPr>
              <w:rPr>
                <w:rFonts w:ascii="Times New Roman" w:hAnsi="Times New Roman" w:cs="Times New Roman"/>
                <w:sz w:val="20"/>
                <w:szCs w:val="20"/>
              </w:rPr>
            </w:pPr>
            <w:r w:rsidRPr="008E03CA">
              <w:rPr>
                <w:rFonts w:ascii="Times New Roman" w:hAnsi="Times New Roman" w:cs="Times New Roman"/>
                <w:sz w:val="20"/>
                <w:szCs w:val="20"/>
              </w:rPr>
              <w:t xml:space="preserve">National Catholic Educational </w:t>
            </w:r>
            <w:r>
              <w:rPr>
                <w:rFonts w:ascii="Times New Roman" w:hAnsi="Times New Roman" w:cs="Times New Roman"/>
                <w:sz w:val="20"/>
                <w:szCs w:val="20"/>
              </w:rPr>
              <w:t>A</w:t>
            </w:r>
            <w:r w:rsidRPr="008E03CA">
              <w:rPr>
                <w:rFonts w:ascii="Times New Roman" w:hAnsi="Times New Roman" w:cs="Times New Roman"/>
                <w:sz w:val="20"/>
                <w:szCs w:val="20"/>
              </w:rPr>
              <w:t>ssociation (NCEA)</w:t>
            </w:r>
          </w:p>
        </w:tc>
        <w:tc>
          <w:tcPr>
            <w:tcW w:w="8029" w:type="dxa"/>
            <w:shd w:val="clear" w:color="auto" w:fill="auto"/>
          </w:tcPr>
          <w:p w:rsidRPr="00070EA2" w:rsidR="00DB73F5" w:rsidRDefault="00DB73F5" w14:paraId="67A4C4AF" w14:textId="148CFA23">
            <w:pPr>
              <w:rPr>
                <w:rFonts w:ascii="Times New Roman" w:hAnsi="Times New Roman" w:cs="Times New Roman"/>
                <w:sz w:val="20"/>
                <w:szCs w:val="20"/>
              </w:rPr>
            </w:pPr>
            <w:r w:rsidRPr="1B3D2884">
              <w:rPr>
                <w:rFonts w:ascii="Times New Roman" w:hAnsi="Times New Roman" w:cs="Times New Roman"/>
                <w:sz w:val="20"/>
                <w:szCs w:val="20"/>
              </w:rPr>
              <w:t>No change. As proposed, the Department plans to collect data on whether the Governor used returned funds for non-public elementary and secondary schools. The Department believes this reporting requirement is sufficient.</w:t>
            </w:r>
          </w:p>
        </w:tc>
      </w:tr>
      <w:tr w:rsidR="00DB73F5" w:rsidTr="00E23618" w14:paraId="5F8A497F" w14:textId="77777777">
        <w:trPr>
          <w:trHeight w:val="330"/>
          <w:tblHeader/>
        </w:trPr>
        <w:tc>
          <w:tcPr>
            <w:tcW w:w="4743" w:type="dxa"/>
            <w:shd w:val="clear" w:color="auto" w:fill="auto"/>
          </w:tcPr>
          <w:p w:rsidRPr="00576138" w:rsidR="00DB73F5" w:rsidP="00566368" w:rsidRDefault="00DB73F5" w14:paraId="217B3875" w14:textId="29387F3B">
            <w:pPr>
              <w:rPr>
                <w:rFonts w:ascii="Times New Roman" w:hAnsi="Times New Roman" w:cs="Times New Roman"/>
                <w:sz w:val="20"/>
                <w:szCs w:val="20"/>
              </w:rPr>
            </w:pPr>
            <w:r w:rsidRPr="00576138">
              <w:rPr>
                <w:rFonts w:ascii="Times New Roman" w:hAnsi="Times New Roman" w:cs="Times New Roman"/>
                <w:sz w:val="20"/>
                <w:szCs w:val="20"/>
              </w:rPr>
              <w:t>NCEA has been made aware that the implementation process for each of these programs was not effective in some states due to varying interpretations of the law regarding allowable uses of the funds. In some cases, the SEA did not allow reimbursements when they were allowable, in others the only option was reimbursements. Separate questions are needed to determine how much of the funding was expended for reimbursements and how much for new services for each of the schools.</w:t>
            </w:r>
          </w:p>
        </w:tc>
        <w:tc>
          <w:tcPr>
            <w:tcW w:w="1561" w:type="dxa"/>
            <w:shd w:val="clear" w:color="auto" w:fill="auto"/>
          </w:tcPr>
          <w:p w:rsidRPr="00070EA2" w:rsidR="00DB73F5" w:rsidRDefault="00DB73F5" w14:paraId="0F31B7CC" w14:textId="71252CB7">
            <w:pPr>
              <w:rPr>
                <w:rFonts w:ascii="Times New Roman" w:hAnsi="Times New Roman" w:cs="Times New Roman"/>
                <w:sz w:val="20"/>
                <w:szCs w:val="20"/>
              </w:rPr>
            </w:pPr>
            <w:r w:rsidRPr="00012BE6">
              <w:rPr>
                <w:rFonts w:ascii="Times New Roman" w:hAnsi="Times New Roman" w:cs="Times New Roman"/>
                <w:sz w:val="20"/>
                <w:szCs w:val="20"/>
              </w:rPr>
              <w:t>Section V: SEA Obligations (including reimbursements) by allowable activity for CRRSA EANS</w:t>
            </w:r>
          </w:p>
        </w:tc>
        <w:tc>
          <w:tcPr>
            <w:tcW w:w="3757" w:type="dxa"/>
            <w:shd w:val="clear" w:color="auto" w:fill="auto"/>
          </w:tcPr>
          <w:p w:rsidRPr="00070EA2" w:rsidR="00DB73F5" w:rsidP="00EA2EAB" w:rsidRDefault="00DB73F5" w14:paraId="14C0C3B0" w14:textId="259A62DB">
            <w:pPr>
              <w:rPr>
                <w:rFonts w:ascii="Times New Roman" w:hAnsi="Times New Roman" w:cs="Times New Roman"/>
                <w:sz w:val="20"/>
                <w:szCs w:val="20"/>
              </w:rPr>
            </w:pPr>
            <w:r w:rsidRPr="008E03CA">
              <w:rPr>
                <w:rFonts w:ascii="Times New Roman" w:hAnsi="Times New Roman" w:cs="Times New Roman"/>
                <w:sz w:val="20"/>
                <w:szCs w:val="20"/>
              </w:rPr>
              <w:t xml:space="preserve">National Catholic Educational </w:t>
            </w:r>
            <w:r>
              <w:rPr>
                <w:rFonts w:ascii="Times New Roman" w:hAnsi="Times New Roman" w:cs="Times New Roman"/>
                <w:sz w:val="20"/>
                <w:szCs w:val="20"/>
              </w:rPr>
              <w:t>A</w:t>
            </w:r>
            <w:r w:rsidRPr="008E03CA">
              <w:rPr>
                <w:rFonts w:ascii="Times New Roman" w:hAnsi="Times New Roman" w:cs="Times New Roman"/>
                <w:sz w:val="20"/>
                <w:szCs w:val="20"/>
              </w:rPr>
              <w:t>ssociation (NCEA)</w:t>
            </w:r>
          </w:p>
        </w:tc>
        <w:tc>
          <w:tcPr>
            <w:tcW w:w="8029" w:type="dxa"/>
            <w:shd w:val="clear" w:color="auto" w:fill="auto"/>
          </w:tcPr>
          <w:p w:rsidRPr="00070EA2" w:rsidR="00DB73F5" w:rsidRDefault="00DB73F5" w14:paraId="421FF86D" w14:textId="02565784">
            <w:pPr>
              <w:rPr>
                <w:rFonts w:ascii="Times New Roman" w:hAnsi="Times New Roman" w:cs="Times New Roman"/>
                <w:sz w:val="20"/>
                <w:szCs w:val="20"/>
              </w:rPr>
            </w:pPr>
            <w:r w:rsidRPr="0012419B">
              <w:rPr>
                <w:rFonts w:ascii="Times New Roman" w:hAnsi="Times New Roman" w:cs="Times New Roman"/>
                <w:sz w:val="20"/>
                <w:szCs w:val="20"/>
              </w:rPr>
              <w:t xml:space="preserve">No change. </w:t>
            </w:r>
            <w:r w:rsidRPr="00624453">
              <w:rPr>
                <w:rFonts w:ascii="Times New Roman" w:hAnsi="Times New Roman" w:cs="Times New Roman"/>
                <w:sz w:val="20"/>
                <w:szCs w:val="20"/>
              </w:rPr>
              <w:t>The Department does not believe this information is relevant for reporting purposes but has addressed this concern through individual State technical assistance guidance.</w:t>
            </w:r>
          </w:p>
        </w:tc>
      </w:tr>
      <w:tr w:rsidR="00DB73F5" w:rsidTr="00E23618" w14:paraId="1D6ACB36" w14:textId="77777777">
        <w:trPr>
          <w:trHeight w:val="330"/>
          <w:tblHeader/>
        </w:trPr>
        <w:tc>
          <w:tcPr>
            <w:tcW w:w="4743" w:type="dxa"/>
            <w:shd w:val="clear" w:color="auto" w:fill="auto"/>
          </w:tcPr>
          <w:p w:rsidRPr="00576138" w:rsidR="00DB73F5" w:rsidRDefault="00DB73F5" w14:paraId="6C2CD40E" w14:textId="00260A2B">
            <w:pPr>
              <w:rPr>
                <w:rFonts w:ascii="Times New Roman" w:hAnsi="Times New Roman" w:cs="Times New Roman"/>
                <w:sz w:val="20"/>
                <w:szCs w:val="20"/>
              </w:rPr>
            </w:pPr>
            <w:r w:rsidRPr="00576138">
              <w:rPr>
                <w:rFonts w:ascii="Times New Roman" w:hAnsi="Times New Roman" w:cs="Times New Roman"/>
                <w:sz w:val="20"/>
                <w:szCs w:val="20"/>
              </w:rPr>
              <w:lastRenderedPageBreak/>
              <w:t>In addition to asking how many non-public schools received services or assistance under the CRRSA EANS program within the State, also include how many did not.</w:t>
            </w:r>
          </w:p>
        </w:tc>
        <w:tc>
          <w:tcPr>
            <w:tcW w:w="1561" w:type="dxa"/>
            <w:shd w:val="clear" w:color="auto" w:fill="auto"/>
          </w:tcPr>
          <w:p w:rsidRPr="00070EA2" w:rsidR="00DB73F5" w:rsidRDefault="00DB73F5" w14:paraId="0ED008C3" w14:textId="3A8E2BCA">
            <w:pPr>
              <w:rPr>
                <w:rFonts w:ascii="Times New Roman" w:hAnsi="Times New Roman" w:cs="Times New Roman"/>
                <w:sz w:val="20"/>
                <w:szCs w:val="20"/>
              </w:rPr>
            </w:pPr>
            <w:r w:rsidRPr="00771F21">
              <w:rPr>
                <w:rFonts w:ascii="Times New Roman" w:hAnsi="Times New Roman" w:cs="Times New Roman"/>
                <w:sz w:val="20"/>
                <w:szCs w:val="20"/>
              </w:rPr>
              <w:t>Non-public schools receiving services or assistance under CRRSA EAN</w:t>
            </w:r>
            <w:r>
              <w:rPr>
                <w:rFonts w:ascii="Times New Roman" w:hAnsi="Times New Roman" w:cs="Times New Roman"/>
                <w:sz w:val="20"/>
                <w:szCs w:val="20"/>
              </w:rPr>
              <w:t>S</w:t>
            </w:r>
          </w:p>
        </w:tc>
        <w:tc>
          <w:tcPr>
            <w:tcW w:w="3757" w:type="dxa"/>
            <w:shd w:val="clear" w:color="auto" w:fill="auto"/>
          </w:tcPr>
          <w:p w:rsidRPr="00070EA2" w:rsidR="00DB73F5" w:rsidRDefault="00DB73F5" w14:paraId="61B6B7CD" w14:textId="64425FFE">
            <w:pPr>
              <w:rPr>
                <w:rFonts w:ascii="Times New Roman" w:hAnsi="Times New Roman" w:cs="Times New Roman"/>
                <w:sz w:val="20"/>
                <w:szCs w:val="20"/>
              </w:rPr>
            </w:pPr>
            <w:r w:rsidRPr="00887780">
              <w:rPr>
                <w:rFonts w:ascii="Times New Roman" w:hAnsi="Times New Roman" w:cs="Times New Roman"/>
                <w:sz w:val="20"/>
                <w:szCs w:val="20"/>
              </w:rPr>
              <w:t>National Catholic Educational Association (NCEA)</w:t>
            </w:r>
          </w:p>
        </w:tc>
        <w:tc>
          <w:tcPr>
            <w:tcW w:w="8029" w:type="dxa"/>
            <w:shd w:val="clear" w:color="auto" w:fill="auto"/>
          </w:tcPr>
          <w:p w:rsidRPr="00070EA2" w:rsidR="00DB73F5" w:rsidRDefault="00DB73F5" w14:paraId="39B63061" w14:textId="7EEB6473">
            <w:pPr>
              <w:rPr>
                <w:rFonts w:ascii="Times New Roman" w:hAnsi="Times New Roman" w:cs="Times New Roman"/>
                <w:sz w:val="20"/>
                <w:szCs w:val="20"/>
              </w:rPr>
            </w:pPr>
            <w:r w:rsidRPr="000E3D7A">
              <w:rPr>
                <w:rFonts w:ascii="Times New Roman" w:hAnsi="Times New Roman" w:cs="Times New Roman"/>
                <w:sz w:val="20"/>
                <w:szCs w:val="20"/>
              </w:rPr>
              <w:t xml:space="preserve">No change. The Department believes </w:t>
            </w:r>
            <w:r>
              <w:rPr>
                <w:rFonts w:ascii="Times New Roman" w:hAnsi="Times New Roman" w:cs="Times New Roman"/>
                <w:sz w:val="20"/>
                <w:szCs w:val="20"/>
              </w:rPr>
              <w:t xml:space="preserve">that requiring SEAs to report the list of </w:t>
            </w:r>
            <w:r w:rsidRPr="00382A1B">
              <w:rPr>
                <w:rFonts w:ascii="Times New Roman" w:hAnsi="Times New Roman" w:cs="Times New Roman"/>
                <w:sz w:val="20"/>
                <w:szCs w:val="20"/>
              </w:rPr>
              <w:t xml:space="preserve">non-public schools </w:t>
            </w:r>
            <w:r>
              <w:rPr>
                <w:rFonts w:ascii="Times New Roman" w:hAnsi="Times New Roman" w:cs="Times New Roman"/>
                <w:sz w:val="20"/>
                <w:szCs w:val="20"/>
              </w:rPr>
              <w:t xml:space="preserve">that </w:t>
            </w:r>
            <w:r w:rsidRPr="00382A1B">
              <w:rPr>
                <w:rFonts w:ascii="Times New Roman" w:hAnsi="Times New Roman" w:cs="Times New Roman"/>
                <w:sz w:val="20"/>
                <w:szCs w:val="20"/>
              </w:rPr>
              <w:t>received services or assistance</w:t>
            </w:r>
            <w:r>
              <w:rPr>
                <w:rFonts w:ascii="Times New Roman" w:hAnsi="Times New Roman" w:cs="Times New Roman"/>
                <w:sz w:val="20"/>
                <w:szCs w:val="20"/>
              </w:rPr>
              <w:t xml:space="preserve"> will be sufficient information. In addition, States indicated through public comment that they do not have data on the universe of non-public schools in their States. Further, such a data point would not reveal the reasons why non-public schools </w:t>
            </w:r>
            <w:r w:rsidR="00A408EB">
              <w:rPr>
                <w:rFonts w:ascii="Times New Roman" w:hAnsi="Times New Roman" w:cs="Times New Roman"/>
                <w:sz w:val="20"/>
                <w:szCs w:val="20"/>
              </w:rPr>
              <w:t>did</w:t>
            </w:r>
            <w:r>
              <w:rPr>
                <w:rFonts w:ascii="Times New Roman" w:hAnsi="Times New Roman" w:cs="Times New Roman"/>
                <w:sz w:val="20"/>
                <w:szCs w:val="20"/>
              </w:rPr>
              <w:t xml:space="preserve"> not participate in the EANS program.</w:t>
            </w:r>
          </w:p>
        </w:tc>
      </w:tr>
    </w:tbl>
    <w:p w:rsidR="00F25596" w:rsidRDefault="00F25596" w14:paraId="7CA5E8CC" w14:textId="77777777"/>
    <w:sectPr w:rsidR="00F25596" w:rsidSect="00EB450B">
      <w:headerReference w:type="even" r:id="rId11"/>
      <w:headerReference w:type="default" r:id="rId12"/>
      <w:footerReference w:type="even" r:id="rId13"/>
      <w:footerReference w:type="default" r:id="rId14"/>
      <w:headerReference w:type="first" r:id="rId15"/>
      <w:footerReference w:type="first" r:id="rId16"/>
      <w:pgSz w:w="20160" w:h="12240" w:orient="landscape" w:code="5"/>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052BAB" w14:textId="77777777" w:rsidR="00FB698F" w:rsidRDefault="00FB698F" w:rsidP="00EB450B">
      <w:pPr>
        <w:spacing w:after="0" w:line="240" w:lineRule="auto"/>
      </w:pPr>
      <w:r>
        <w:separator/>
      </w:r>
    </w:p>
  </w:endnote>
  <w:endnote w:type="continuationSeparator" w:id="0">
    <w:p w14:paraId="1E485786" w14:textId="77777777" w:rsidR="00FB698F" w:rsidRDefault="00FB698F" w:rsidP="00EB450B">
      <w:pPr>
        <w:spacing w:after="0" w:line="240" w:lineRule="auto"/>
      </w:pPr>
      <w:r>
        <w:continuationSeparator/>
      </w:r>
    </w:p>
  </w:endnote>
  <w:endnote w:type="continuationNotice" w:id="1">
    <w:p w14:paraId="6C4280BC" w14:textId="77777777" w:rsidR="00FB698F" w:rsidRDefault="00FB698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509A1" w14:textId="77777777" w:rsidR="00012BE6" w:rsidRDefault="00012B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1144297"/>
      <w:docPartObj>
        <w:docPartGallery w:val="Page Numbers (Bottom of Page)"/>
        <w:docPartUnique/>
      </w:docPartObj>
    </w:sdtPr>
    <w:sdtEndPr>
      <w:rPr>
        <w:noProof/>
      </w:rPr>
    </w:sdtEndPr>
    <w:sdtContent>
      <w:p w14:paraId="11AC111B" w14:textId="0410BF7D" w:rsidR="00FA2126" w:rsidRDefault="00FA212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96CAAC5" w14:textId="77777777" w:rsidR="00FA2126" w:rsidRDefault="00FA212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8D42F" w14:textId="77777777" w:rsidR="00012BE6" w:rsidRDefault="00012B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68B74E" w14:textId="77777777" w:rsidR="00FB698F" w:rsidRDefault="00FB698F" w:rsidP="00EB450B">
      <w:pPr>
        <w:spacing w:after="0" w:line="240" w:lineRule="auto"/>
      </w:pPr>
      <w:r>
        <w:separator/>
      </w:r>
    </w:p>
  </w:footnote>
  <w:footnote w:type="continuationSeparator" w:id="0">
    <w:p w14:paraId="7F6A79E7" w14:textId="77777777" w:rsidR="00FB698F" w:rsidRDefault="00FB698F" w:rsidP="00EB450B">
      <w:pPr>
        <w:spacing w:after="0" w:line="240" w:lineRule="auto"/>
      </w:pPr>
      <w:r>
        <w:continuationSeparator/>
      </w:r>
    </w:p>
  </w:footnote>
  <w:footnote w:type="continuationNotice" w:id="1">
    <w:p w14:paraId="7A35B8A1" w14:textId="77777777" w:rsidR="00FB698F" w:rsidRDefault="00FB698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36373" w14:textId="783E4737" w:rsidR="00012BE6" w:rsidRDefault="00012B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95342" w14:textId="083F0810" w:rsidR="00EB450B" w:rsidRPr="00EB450B" w:rsidRDefault="00EB450B">
    <w:pPr>
      <w:pStyle w:val="Header"/>
      <w:rPr>
        <w:rFonts w:ascii="Times New Roman" w:hAnsi="Times New Roman" w:cs="Times New Roman"/>
        <w:b/>
        <w:bCs/>
        <w:sz w:val="24"/>
        <w:szCs w:val="24"/>
      </w:rPr>
    </w:pPr>
    <w:r w:rsidRPr="00EB450B">
      <w:rPr>
        <w:rFonts w:ascii="Times New Roman" w:hAnsi="Times New Roman" w:cs="Times New Roman"/>
        <w:b/>
        <w:bCs/>
        <w:sz w:val="24"/>
        <w:szCs w:val="24"/>
      </w:rPr>
      <w:t xml:space="preserve">EANS Annual Data Collection </w:t>
    </w:r>
    <w:r w:rsidR="00844A73">
      <w:rPr>
        <w:rFonts w:ascii="Times New Roman" w:hAnsi="Times New Roman" w:cs="Times New Roman"/>
        <w:b/>
        <w:bCs/>
        <w:sz w:val="24"/>
        <w:szCs w:val="24"/>
      </w:rPr>
      <w:t>3</w:t>
    </w:r>
    <w:r w:rsidRPr="00EB450B">
      <w:rPr>
        <w:rFonts w:ascii="Times New Roman" w:hAnsi="Times New Roman" w:cs="Times New Roman"/>
        <w:b/>
        <w:bCs/>
        <w:sz w:val="24"/>
        <w:szCs w:val="24"/>
      </w:rPr>
      <w:t xml:space="preserve">0-day </w:t>
    </w:r>
    <w:r w:rsidR="000A66D8">
      <w:rPr>
        <w:rFonts w:ascii="Times New Roman" w:hAnsi="Times New Roman" w:cs="Times New Roman"/>
        <w:b/>
        <w:bCs/>
        <w:sz w:val="24"/>
        <w:szCs w:val="24"/>
      </w:rPr>
      <w:t>FRN</w:t>
    </w:r>
    <w:r w:rsidRPr="00EB450B">
      <w:rPr>
        <w:rFonts w:ascii="Times New Roman" w:hAnsi="Times New Roman" w:cs="Times New Roman"/>
        <w:b/>
        <w:bCs/>
        <w:sz w:val="24"/>
        <w:szCs w:val="24"/>
      </w:rPr>
      <w:t xml:space="preserve"> Comment Responses</w:t>
    </w:r>
  </w:p>
  <w:p w14:paraId="1F672205" w14:textId="77777777" w:rsidR="00EB450B" w:rsidRDefault="00EB45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3CDC7" w14:textId="48CCEA1D" w:rsidR="00012BE6" w:rsidRDefault="00012B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A904F6"/>
    <w:multiLevelType w:val="hybridMultilevel"/>
    <w:tmpl w:val="DECA70E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9BB"/>
    <w:rsid w:val="0000247A"/>
    <w:rsid w:val="00002524"/>
    <w:rsid w:val="000105F6"/>
    <w:rsid w:val="000114E9"/>
    <w:rsid w:val="00012BE6"/>
    <w:rsid w:val="000241F0"/>
    <w:rsid w:val="00025A9C"/>
    <w:rsid w:val="0003375E"/>
    <w:rsid w:val="000358D2"/>
    <w:rsid w:val="00037018"/>
    <w:rsid w:val="00055D99"/>
    <w:rsid w:val="0005675C"/>
    <w:rsid w:val="00061FDB"/>
    <w:rsid w:val="000643CD"/>
    <w:rsid w:val="00070EA2"/>
    <w:rsid w:val="00072717"/>
    <w:rsid w:val="00080B18"/>
    <w:rsid w:val="000816A3"/>
    <w:rsid w:val="000942F1"/>
    <w:rsid w:val="000A1327"/>
    <w:rsid w:val="000A4DDA"/>
    <w:rsid w:val="000A66D8"/>
    <w:rsid w:val="000B29D8"/>
    <w:rsid w:val="000B50C7"/>
    <w:rsid w:val="000E0C08"/>
    <w:rsid w:val="000E11B4"/>
    <w:rsid w:val="000E3D7A"/>
    <w:rsid w:val="000E6F6F"/>
    <w:rsid w:val="000F3B95"/>
    <w:rsid w:val="000F4E24"/>
    <w:rsid w:val="0010264E"/>
    <w:rsid w:val="001167AA"/>
    <w:rsid w:val="00117643"/>
    <w:rsid w:val="0012419B"/>
    <w:rsid w:val="00133A8B"/>
    <w:rsid w:val="001341F1"/>
    <w:rsid w:val="00136E56"/>
    <w:rsid w:val="00146A13"/>
    <w:rsid w:val="00157498"/>
    <w:rsid w:val="00157D2D"/>
    <w:rsid w:val="001621A6"/>
    <w:rsid w:val="001636A1"/>
    <w:rsid w:val="00164263"/>
    <w:rsid w:val="001650BA"/>
    <w:rsid w:val="001679B4"/>
    <w:rsid w:val="00171959"/>
    <w:rsid w:val="00174CD7"/>
    <w:rsid w:val="0018066C"/>
    <w:rsid w:val="00181703"/>
    <w:rsid w:val="00191A7E"/>
    <w:rsid w:val="001A16EE"/>
    <w:rsid w:val="001B285C"/>
    <w:rsid w:val="001C36A9"/>
    <w:rsid w:val="001D2F2D"/>
    <w:rsid w:val="001E259C"/>
    <w:rsid w:val="001E2647"/>
    <w:rsid w:val="001E624C"/>
    <w:rsid w:val="00200E70"/>
    <w:rsid w:val="00201461"/>
    <w:rsid w:val="00201668"/>
    <w:rsid w:val="00204F90"/>
    <w:rsid w:val="002078B1"/>
    <w:rsid w:val="00220248"/>
    <w:rsid w:val="00221CF1"/>
    <w:rsid w:val="00225E06"/>
    <w:rsid w:val="00225F4F"/>
    <w:rsid w:val="00233B19"/>
    <w:rsid w:val="00236111"/>
    <w:rsid w:val="002413F2"/>
    <w:rsid w:val="0024251E"/>
    <w:rsid w:val="002434FC"/>
    <w:rsid w:val="00245408"/>
    <w:rsid w:val="00247FBA"/>
    <w:rsid w:val="002506B2"/>
    <w:rsid w:val="002518F3"/>
    <w:rsid w:val="002545B4"/>
    <w:rsid w:val="00257986"/>
    <w:rsid w:val="00260D78"/>
    <w:rsid w:val="00262EFB"/>
    <w:rsid w:val="00280274"/>
    <w:rsid w:val="00283D92"/>
    <w:rsid w:val="002841B2"/>
    <w:rsid w:val="002848BF"/>
    <w:rsid w:val="00284AC8"/>
    <w:rsid w:val="002941E6"/>
    <w:rsid w:val="00294B97"/>
    <w:rsid w:val="00296A2D"/>
    <w:rsid w:val="002A3812"/>
    <w:rsid w:val="002C03D0"/>
    <w:rsid w:val="002C5CF0"/>
    <w:rsid w:val="002D2098"/>
    <w:rsid w:val="002D7473"/>
    <w:rsid w:val="002E4B67"/>
    <w:rsid w:val="0030227F"/>
    <w:rsid w:val="00303161"/>
    <w:rsid w:val="00304019"/>
    <w:rsid w:val="003139BB"/>
    <w:rsid w:val="00314A1B"/>
    <w:rsid w:val="00315156"/>
    <w:rsid w:val="00315FCE"/>
    <w:rsid w:val="0033439E"/>
    <w:rsid w:val="003371DA"/>
    <w:rsid w:val="003431C7"/>
    <w:rsid w:val="00345898"/>
    <w:rsid w:val="00351036"/>
    <w:rsid w:val="003517D4"/>
    <w:rsid w:val="0035412E"/>
    <w:rsid w:val="00360053"/>
    <w:rsid w:val="003669D2"/>
    <w:rsid w:val="003674C7"/>
    <w:rsid w:val="00370B76"/>
    <w:rsid w:val="00382A1B"/>
    <w:rsid w:val="00385CF8"/>
    <w:rsid w:val="00390ADC"/>
    <w:rsid w:val="00394C69"/>
    <w:rsid w:val="0039637A"/>
    <w:rsid w:val="003A3E71"/>
    <w:rsid w:val="003B0787"/>
    <w:rsid w:val="003C033B"/>
    <w:rsid w:val="003C138B"/>
    <w:rsid w:val="003C2099"/>
    <w:rsid w:val="003D0520"/>
    <w:rsid w:val="003D27C2"/>
    <w:rsid w:val="003D4C6E"/>
    <w:rsid w:val="003E66E8"/>
    <w:rsid w:val="003F05B3"/>
    <w:rsid w:val="003F162A"/>
    <w:rsid w:val="003F57E8"/>
    <w:rsid w:val="00402D6B"/>
    <w:rsid w:val="004036F6"/>
    <w:rsid w:val="00407C0B"/>
    <w:rsid w:val="00412C9B"/>
    <w:rsid w:val="00412DDE"/>
    <w:rsid w:val="00421201"/>
    <w:rsid w:val="00421517"/>
    <w:rsid w:val="00422421"/>
    <w:rsid w:val="00424650"/>
    <w:rsid w:val="004429B9"/>
    <w:rsid w:val="004451E6"/>
    <w:rsid w:val="00447221"/>
    <w:rsid w:val="00461D4D"/>
    <w:rsid w:val="00467E15"/>
    <w:rsid w:val="00482F03"/>
    <w:rsid w:val="00482F74"/>
    <w:rsid w:val="00483706"/>
    <w:rsid w:val="00493AD3"/>
    <w:rsid w:val="004A0719"/>
    <w:rsid w:val="004A21F5"/>
    <w:rsid w:val="004A4CA5"/>
    <w:rsid w:val="004A67AC"/>
    <w:rsid w:val="004A716C"/>
    <w:rsid w:val="004B47AD"/>
    <w:rsid w:val="004C00E6"/>
    <w:rsid w:val="004C3646"/>
    <w:rsid w:val="004D434C"/>
    <w:rsid w:val="004D6B62"/>
    <w:rsid w:val="004E2CD9"/>
    <w:rsid w:val="004E4C69"/>
    <w:rsid w:val="004E6D29"/>
    <w:rsid w:val="004F042B"/>
    <w:rsid w:val="004F269D"/>
    <w:rsid w:val="004F36E2"/>
    <w:rsid w:val="00500D66"/>
    <w:rsid w:val="00506227"/>
    <w:rsid w:val="00510D2E"/>
    <w:rsid w:val="00517F34"/>
    <w:rsid w:val="00523732"/>
    <w:rsid w:val="00524C79"/>
    <w:rsid w:val="00526542"/>
    <w:rsid w:val="00544432"/>
    <w:rsid w:val="00546484"/>
    <w:rsid w:val="00557869"/>
    <w:rsid w:val="005626D9"/>
    <w:rsid w:val="005633BA"/>
    <w:rsid w:val="00566368"/>
    <w:rsid w:val="00566BE8"/>
    <w:rsid w:val="00573819"/>
    <w:rsid w:val="00574728"/>
    <w:rsid w:val="00575C75"/>
    <w:rsid w:val="00576138"/>
    <w:rsid w:val="00585EC9"/>
    <w:rsid w:val="00587341"/>
    <w:rsid w:val="00594277"/>
    <w:rsid w:val="005978A7"/>
    <w:rsid w:val="005A2FB3"/>
    <w:rsid w:val="005A3DB2"/>
    <w:rsid w:val="005B059E"/>
    <w:rsid w:val="005B432B"/>
    <w:rsid w:val="005B4FCC"/>
    <w:rsid w:val="005C784E"/>
    <w:rsid w:val="005D7887"/>
    <w:rsid w:val="005E6CDA"/>
    <w:rsid w:val="005F6281"/>
    <w:rsid w:val="00600C28"/>
    <w:rsid w:val="00604A81"/>
    <w:rsid w:val="0060E579"/>
    <w:rsid w:val="00610784"/>
    <w:rsid w:val="0061104E"/>
    <w:rsid w:val="00611059"/>
    <w:rsid w:val="00615547"/>
    <w:rsid w:val="006241E5"/>
    <w:rsid w:val="00624453"/>
    <w:rsid w:val="00631FE9"/>
    <w:rsid w:val="00633E01"/>
    <w:rsid w:val="00636D79"/>
    <w:rsid w:val="00640C53"/>
    <w:rsid w:val="006472E2"/>
    <w:rsid w:val="006476DD"/>
    <w:rsid w:val="00647EA4"/>
    <w:rsid w:val="0065182A"/>
    <w:rsid w:val="006539BC"/>
    <w:rsid w:val="00655E42"/>
    <w:rsid w:val="00656C2B"/>
    <w:rsid w:val="0065755F"/>
    <w:rsid w:val="006640A9"/>
    <w:rsid w:val="00671AA1"/>
    <w:rsid w:val="006829E5"/>
    <w:rsid w:val="00694067"/>
    <w:rsid w:val="006A41E4"/>
    <w:rsid w:val="006A575B"/>
    <w:rsid w:val="006A579A"/>
    <w:rsid w:val="006B000D"/>
    <w:rsid w:val="006B4F88"/>
    <w:rsid w:val="006D7F13"/>
    <w:rsid w:val="006E2506"/>
    <w:rsid w:val="006E406A"/>
    <w:rsid w:val="006E7903"/>
    <w:rsid w:val="006F9AEA"/>
    <w:rsid w:val="0070263A"/>
    <w:rsid w:val="00703690"/>
    <w:rsid w:val="00712935"/>
    <w:rsid w:val="00725DE7"/>
    <w:rsid w:val="00726C88"/>
    <w:rsid w:val="00737614"/>
    <w:rsid w:val="007376CB"/>
    <w:rsid w:val="00743047"/>
    <w:rsid w:val="007454BD"/>
    <w:rsid w:val="00745B2B"/>
    <w:rsid w:val="00753613"/>
    <w:rsid w:val="00760DF6"/>
    <w:rsid w:val="00760E15"/>
    <w:rsid w:val="00765D72"/>
    <w:rsid w:val="00767AF1"/>
    <w:rsid w:val="00771F21"/>
    <w:rsid w:val="007752D4"/>
    <w:rsid w:val="00784280"/>
    <w:rsid w:val="007852FD"/>
    <w:rsid w:val="007947D8"/>
    <w:rsid w:val="00794FE6"/>
    <w:rsid w:val="007A4037"/>
    <w:rsid w:val="007B0B88"/>
    <w:rsid w:val="007C2959"/>
    <w:rsid w:val="007D220F"/>
    <w:rsid w:val="007D5F96"/>
    <w:rsid w:val="007D75D1"/>
    <w:rsid w:val="007D7822"/>
    <w:rsid w:val="007E38D0"/>
    <w:rsid w:val="007E608D"/>
    <w:rsid w:val="007F0939"/>
    <w:rsid w:val="007F126D"/>
    <w:rsid w:val="007F58D1"/>
    <w:rsid w:val="00807A8C"/>
    <w:rsid w:val="00810660"/>
    <w:rsid w:val="00811902"/>
    <w:rsid w:val="00813E99"/>
    <w:rsid w:val="008171CA"/>
    <w:rsid w:val="00824E1B"/>
    <w:rsid w:val="008370DE"/>
    <w:rsid w:val="00844A73"/>
    <w:rsid w:val="00845A7C"/>
    <w:rsid w:val="00847128"/>
    <w:rsid w:val="008544C3"/>
    <w:rsid w:val="00855B04"/>
    <w:rsid w:val="00855F15"/>
    <w:rsid w:val="00865E0D"/>
    <w:rsid w:val="00870EB3"/>
    <w:rsid w:val="00872257"/>
    <w:rsid w:val="00872621"/>
    <w:rsid w:val="0087462E"/>
    <w:rsid w:val="00876EB1"/>
    <w:rsid w:val="00885DFA"/>
    <w:rsid w:val="008863A3"/>
    <w:rsid w:val="00887780"/>
    <w:rsid w:val="008918A4"/>
    <w:rsid w:val="008925B3"/>
    <w:rsid w:val="00896893"/>
    <w:rsid w:val="008969A9"/>
    <w:rsid w:val="008B0E6D"/>
    <w:rsid w:val="008C2BD0"/>
    <w:rsid w:val="008C65D5"/>
    <w:rsid w:val="008D2CD6"/>
    <w:rsid w:val="008E03CA"/>
    <w:rsid w:val="008F222D"/>
    <w:rsid w:val="008F36FB"/>
    <w:rsid w:val="008F6C10"/>
    <w:rsid w:val="0090117B"/>
    <w:rsid w:val="009139A1"/>
    <w:rsid w:val="00915C2C"/>
    <w:rsid w:val="0093302C"/>
    <w:rsid w:val="009400D8"/>
    <w:rsid w:val="009437E9"/>
    <w:rsid w:val="0094795A"/>
    <w:rsid w:val="00947D70"/>
    <w:rsid w:val="009538D0"/>
    <w:rsid w:val="009579F5"/>
    <w:rsid w:val="009604CA"/>
    <w:rsid w:val="00961ECA"/>
    <w:rsid w:val="00964BAA"/>
    <w:rsid w:val="00965F1D"/>
    <w:rsid w:val="0097149D"/>
    <w:rsid w:val="009714BB"/>
    <w:rsid w:val="0097468E"/>
    <w:rsid w:val="00974AA8"/>
    <w:rsid w:val="00976289"/>
    <w:rsid w:val="00981F42"/>
    <w:rsid w:val="00984E37"/>
    <w:rsid w:val="0099718F"/>
    <w:rsid w:val="009A1D20"/>
    <w:rsid w:val="009A26ED"/>
    <w:rsid w:val="009A4A43"/>
    <w:rsid w:val="009B3D2C"/>
    <w:rsid w:val="009D2E6D"/>
    <w:rsid w:val="009D4DBF"/>
    <w:rsid w:val="009D75C5"/>
    <w:rsid w:val="009E00B0"/>
    <w:rsid w:val="009E75BE"/>
    <w:rsid w:val="009F009E"/>
    <w:rsid w:val="009F022F"/>
    <w:rsid w:val="009F14F1"/>
    <w:rsid w:val="009F7D53"/>
    <w:rsid w:val="00A01583"/>
    <w:rsid w:val="00A01EDE"/>
    <w:rsid w:val="00A02564"/>
    <w:rsid w:val="00A131F1"/>
    <w:rsid w:val="00A225E3"/>
    <w:rsid w:val="00A23774"/>
    <w:rsid w:val="00A26A2B"/>
    <w:rsid w:val="00A30701"/>
    <w:rsid w:val="00A3712B"/>
    <w:rsid w:val="00A408EB"/>
    <w:rsid w:val="00A4121E"/>
    <w:rsid w:val="00A4544B"/>
    <w:rsid w:val="00A47CF1"/>
    <w:rsid w:val="00A5065F"/>
    <w:rsid w:val="00A5160C"/>
    <w:rsid w:val="00A52760"/>
    <w:rsid w:val="00A538BB"/>
    <w:rsid w:val="00A5471A"/>
    <w:rsid w:val="00A671EC"/>
    <w:rsid w:val="00A73649"/>
    <w:rsid w:val="00A94434"/>
    <w:rsid w:val="00AA58C1"/>
    <w:rsid w:val="00AA5F32"/>
    <w:rsid w:val="00AA6D06"/>
    <w:rsid w:val="00AB0609"/>
    <w:rsid w:val="00AB38E6"/>
    <w:rsid w:val="00AB5CD7"/>
    <w:rsid w:val="00AB6031"/>
    <w:rsid w:val="00AC00C5"/>
    <w:rsid w:val="00AC284A"/>
    <w:rsid w:val="00AC3A45"/>
    <w:rsid w:val="00AC5EBD"/>
    <w:rsid w:val="00AD31D8"/>
    <w:rsid w:val="00AE0C43"/>
    <w:rsid w:val="00AE37D7"/>
    <w:rsid w:val="00AE3DED"/>
    <w:rsid w:val="00AE4E88"/>
    <w:rsid w:val="00AF1047"/>
    <w:rsid w:val="00AF2C70"/>
    <w:rsid w:val="00AF4CE6"/>
    <w:rsid w:val="00B054EF"/>
    <w:rsid w:val="00B06280"/>
    <w:rsid w:val="00B06A29"/>
    <w:rsid w:val="00B12F6B"/>
    <w:rsid w:val="00B15003"/>
    <w:rsid w:val="00B15C53"/>
    <w:rsid w:val="00B24C92"/>
    <w:rsid w:val="00B32B10"/>
    <w:rsid w:val="00B53EC1"/>
    <w:rsid w:val="00B656E1"/>
    <w:rsid w:val="00B66AF4"/>
    <w:rsid w:val="00B74ECD"/>
    <w:rsid w:val="00B819C6"/>
    <w:rsid w:val="00B847D4"/>
    <w:rsid w:val="00B930D9"/>
    <w:rsid w:val="00B95B26"/>
    <w:rsid w:val="00BA2BDF"/>
    <w:rsid w:val="00BA5E84"/>
    <w:rsid w:val="00BA7A2A"/>
    <w:rsid w:val="00BC03B4"/>
    <w:rsid w:val="00BC0F4E"/>
    <w:rsid w:val="00BC6184"/>
    <w:rsid w:val="00BC7F49"/>
    <w:rsid w:val="00BD1918"/>
    <w:rsid w:val="00BD40F1"/>
    <w:rsid w:val="00BD5CED"/>
    <w:rsid w:val="00BF49C3"/>
    <w:rsid w:val="00BF4A0B"/>
    <w:rsid w:val="00BF5096"/>
    <w:rsid w:val="00BF6D8A"/>
    <w:rsid w:val="00C00D08"/>
    <w:rsid w:val="00C02434"/>
    <w:rsid w:val="00C03493"/>
    <w:rsid w:val="00C0371B"/>
    <w:rsid w:val="00C065A2"/>
    <w:rsid w:val="00C07A04"/>
    <w:rsid w:val="00C12520"/>
    <w:rsid w:val="00C133B6"/>
    <w:rsid w:val="00C20A73"/>
    <w:rsid w:val="00C23351"/>
    <w:rsid w:val="00C24D6D"/>
    <w:rsid w:val="00C36FF8"/>
    <w:rsid w:val="00C40A3E"/>
    <w:rsid w:val="00C47C30"/>
    <w:rsid w:val="00C50070"/>
    <w:rsid w:val="00C53E6F"/>
    <w:rsid w:val="00C618FF"/>
    <w:rsid w:val="00C64F6C"/>
    <w:rsid w:val="00C678AE"/>
    <w:rsid w:val="00C71C07"/>
    <w:rsid w:val="00C741D0"/>
    <w:rsid w:val="00C74CC0"/>
    <w:rsid w:val="00C8508F"/>
    <w:rsid w:val="00C90BAB"/>
    <w:rsid w:val="00C926CB"/>
    <w:rsid w:val="00C94248"/>
    <w:rsid w:val="00C95B66"/>
    <w:rsid w:val="00CA051D"/>
    <w:rsid w:val="00CA1A00"/>
    <w:rsid w:val="00CB2279"/>
    <w:rsid w:val="00CB293E"/>
    <w:rsid w:val="00CB3138"/>
    <w:rsid w:val="00CC14FC"/>
    <w:rsid w:val="00CD0274"/>
    <w:rsid w:val="00CE3AB9"/>
    <w:rsid w:val="00CE44FE"/>
    <w:rsid w:val="00CF565D"/>
    <w:rsid w:val="00CF7CDC"/>
    <w:rsid w:val="00D06D80"/>
    <w:rsid w:val="00D11B2D"/>
    <w:rsid w:val="00D20508"/>
    <w:rsid w:val="00D23F36"/>
    <w:rsid w:val="00D31F70"/>
    <w:rsid w:val="00D40B71"/>
    <w:rsid w:val="00D45B8D"/>
    <w:rsid w:val="00D552F6"/>
    <w:rsid w:val="00D57861"/>
    <w:rsid w:val="00D6058E"/>
    <w:rsid w:val="00D6128C"/>
    <w:rsid w:val="00D62F78"/>
    <w:rsid w:val="00D6677F"/>
    <w:rsid w:val="00D67164"/>
    <w:rsid w:val="00D67934"/>
    <w:rsid w:val="00D70A42"/>
    <w:rsid w:val="00D83F32"/>
    <w:rsid w:val="00D8550B"/>
    <w:rsid w:val="00D87C97"/>
    <w:rsid w:val="00D96EF6"/>
    <w:rsid w:val="00DA340B"/>
    <w:rsid w:val="00DA5A08"/>
    <w:rsid w:val="00DA61CE"/>
    <w:rsid w:val="00DB4881"/>
    <w:rsid w:val="00DB73F5"/>
    <w:rsid w:val="00DC610E"/>
    <w:rsid w:val="00DE32FB"/>
    <w:rsid w:val="00DF2C5D"/>
    <w:rsid w:val="00DF4749"/>
    <w:rsid w:val="00E006E8"/>
    <w:rsid w:val="00E03C1C"/>
    <w:rsid w:val="00E16727"/>
    <w:rsid w:val="00E1684C"/>
    <w:rsid w:val="00E232FE"/>
    <w:rsid w:val="00E23582"/>
    <w:rsid w:val="00E23618"/>
    <w:rsid w:val="00E23D4D"/>
    <w:rsid w:val="00E248D3"/>
    <w:rsid w:val="00E30996"/>
    <w:rsid w:val="00E30E69"/>
    <w:rsid w:val="00E31C0A"/>
    <w:rsid w:val="00E42B99"/>
    <w:rsid w:val="00E43EC4"/>
    <w:rsid w:val="00E44EFA"/>
    <w:rsid w:val="00E462D8"/>
    <w:rsid w:val="00E549EB"/>
    <w:rsid w:val="00E554E8"/>
    <w:rsid w:val="00E56BA3"/>
    <w:rsid w:val="00E57F55"/>
    <w:rsid w:val="00E62F41"/>
    <w:rsid w:val="00E64D88"/>
    <w:rsid w:val="00E66FEE"/>
    <w:rsid w:val="00E671CA"/>
    <w:rsid w:val="00E71F47"/>
    <w:rsid w:val="00E773D8"/>
    <w:rsid w:val="00E82123"/>
    <w:rsid w:val="00E931AD"/>
    <w:rsid w:val="00E9558F"/>
    <w:rsid w:val="00E97242"/>
    <w:rsid w:val="00EA0521"/>
    <w:rsid w:val="00EA22BC"/>
    <w:rsid w:val="00EA2EAB"/>
    <w:rsid w:val="00EB1E0A"/>
    <w:rsid w:val="00EB383F"/>
    <w:rsid w:val="00EB450B"/>
    <w:rsid w:val="00EC26BE"/>
    <w:rsid w:val="00EC7820"/>
    <w:rsid w:val="00ED484E"/>
    <w:rsid w:val="00ED63ED"/>
    <w:rsid w:val="00ED6BEC"/>
    <w:rsid w:val="00EE01A5"/>
    <w:rsid w:val="00EE056B"/>
    <w:rsid w:val="00EE1D1A"/>
    <w:rsid w:val="00EE4D55"/>
    <w:rsid w:val="00EF114E"/>
    <w:rsid w:val="00EF5DC0"/>
    <w:rsid w:val="00F01AB1"/>
    <w:rsid w:val="00F01D10"/>
    <w:rsid w:val="00F06BDB"/>
    <w:rsid w:val="00F118F2"/>
    <w:rsid w:val="00F12621"/>
    <w:rsid w:val="00F12EC7"/>
    <w:rsid w:val="00F13EE4"/>
    <w:rsid w:val="00F140DF"/>
    <w:rsid w:val="00F231D3"/>
    <w:rsid w:val="00F25596"/>
    <w:rsid w:val="00F34A93"/>
    <w:rsid w:val="00F3688A"/>
    <w:rsid w:val="00F406FD"/>
    <w:rsid w:val="00F56EE0"/>
    <w:rsid w:val="00F61E30"/>
    <w:rsid w:val="00F71902"/>
    <w:rsid w:val="00F73F71"/>
    <w:rsid w:val="00F7579C"/>
    <w:rsid w:val="00F91572"/>
    <w:rsid w:val="00FA137F"/>
    <w:rsid w:val="00FA2126"/>
    <w:rsid w:val="00FA63BE"/>
    <w:rsid w:val="00FB1670"/>
    <w:rsid w:val="00FB1A05"/>
    <w:rsid w:val="00FB63FF"/>
    <w:rsid w:val="00FB698F"/>
    <w:rsid w:val="00FC0D65"/>
    <w:rsid w:val="00FD0104"/>
    <w:rsid w:val="00FD3103"/>
    <w:rsid w:val="00FD340C"/>
    <w:rsid w:val="00FE0676"/>
    <w:rsid w:val="00FE155C"/>
    <w:rsid w:val="04738578"/>
    <w:rsid w:val="068195EB"/>
    <w:rsid w:val="068FC37C"/>
    <w:rsid w:val="06D41274"/>
    <w:rsid w:val="0841AFA9"/>
    <w:rsid w:val="09E910B7"/>
    <w:rsid w:val="0B86F852"/>
    <w:rsid w:val="0C108426"/>
    <w:rsid w:val="0FDD0194"/>
    <w:rsid w:val="1352728E"/>
    <w:rsid w:val="13EDB11D"/>
    <w:rsid w:val="141EF72F"/>
    <w:rsid w:val="14B14B57"/>
    <w:rsid w:val="1645AC44"/>
    <w:rsid w:val="1658B57D"/>
    <w:rsid w:val="17A30FF9"/>
    <w:rsid w:val="17BBF1A5"/>
    <w:rsid w:val="19E9B40A"/>
    <w:rsid w:val="1AF4563D"/>
    <w:rsid w:val="1B3D2884"/>
    <w:rsid w:val="1C123472"/>
    <w:rsid w:val="1C223B42"/>
    <w:rsid w:val="1C7EF13F"/>
    <w:rsid w:val="2014B851"/>
    <w:rsid w:val="20C0E925"/>
    <w:rsid w:val="22236AD1"/>
    <w:rsid w:val="22668FA5"/>
    <w:rsid w:val="22A6658D"/>
    <w:rsid w:val="2336237C"/>
    <w:rsid w:val="23E9CC07"/>
    <w:rsid w:val="24EAEB19"/>
    <w:rsid w:val="27B0CA3B"/>
    <w:rsid w:val="28639235"/>
    <w:rsid w:val="286F3D7F"/>
    <w:rsid w:val="287320DE"/>
    <w:rsid w:val="28840EC3"/>
    <w:rsid w:val="29FF6296"/>
    <w:rsid w:val="2A1B990C"/>
    <w:rsid w:val="2CA8E6B3"/>
    <w:rsid w:val="30DF18D5"/>
    <w:rsid w:val="30EB14E5"/>
    <w:rsid w:val="32005AB5"/>
    <w:rsid w:val="3391E97C"/>
    <w:rsid w:val="34D7F1D9"/>
    <w:rsid w:val="35E2C2E6"/>
    <w:rsid w:val="369602D9"/>
    <w:rsid w:val="37AA5A41"/>
    <w:rsid w:val="38A9A7F7"/>
    <w:rsid w:val="3A7BAACF"/>
    <w:rsid w:val="3BA1E3A4"/>
    <w:rsid w:val="3CB71DF2"/>
    <w:rsid w:val="3CE5572F"/>
    <w:rsid w:val="3D93BBBF"/>
    <w:rsid w:val="3E755843"/>
    <w:rsid w:val="41F43159"/>
    <w:rsid w:val="420957E1"/>
    <w:rsid w:val="42AE485D"/>
    <w:rsid w:val="443C2B87"/>
    <w:rsid w:val="4465C42B"/>
    <w:rsid w:val="448C7B81"/>
    <w:rsid w:val="4497033C"/>
    <w:rsid w:val="454464EC"/>
    <w:rsid w:val="478B89CF"/>
    <w:rsid w:val="47E7D532"/>
    <w:rsid w:val="483D0120"/>
    <w:rsid w:val="4AC92C48"/>
    <w:rsid w:val="4C2089FD"/>
    <w:rsid w:val="4D469B79"/>
    <w:rsid w:val="4D49850E"/>
    <w:rsid w:val="4EF235B2"/>
    <w:rsid w:val="4F818065"/>
    <w:rsid w:val="4FCD0386"/>
    <w:rsid w:val="4FFAFCBA"/>
    <w:rsid w:val="50B1EA76"/>
    <w:rsid w:val="510B62E0"/>
    <w:rsid w:val="52DE4D5B"/>
    <w:rsid w:val="53314826"/>
    <w:rsid w:val="536E246F"/>
    <w:rsid w:val="5370BCDC"/>
    <w:rsid w:val="55506F9D"/>
    <w:rsid w:val="55FDA953"/>
    <w:rsid w:val="57AC022D"/>
    <w:rsid w:val="586A22D9"/>
    <w:rsid w:val="58B80647"/>
    <w:rsid w:val="5CDC99FB"/>
    <w:rsid w:val="6079793C"/>
    <w:rsid w:val="61B6924B"/>
    <w:rsid w:val="61CB1170"/>
    <w:rsid w:val="628D4FB9"/>
    <w:rsid w:val="63E5BBDD"/>
    <w:rsid w:val="641DED41"/>
    <w:rsid w:val="65D8876B"/>
    <w:rsid w:val="6674059B"/>
    <w:rsid w:val="66A1777D"/>
    <w:rsid w:val="6D661A5B"/>
    <w:rsid w:val="6E812982"/>
    <w:rsid w:val="6F283AD1"/>
    <w:rsid w:val="6F5F87A4"/>
    <w:rsid w:val="71F77757"/>
    <w:rsid w:val="734D12C1"/>
    <w:rsid w:val="739F4D02"/>
    <w:rsid w:val="73D9C326"/>
    <w:rsid w:val="74391AFF"/>
    <w:rsid w:val="769C0DAB"/>
    <w:rsid w:val="7C0A1C4E"/>
    <w:rsid w:val="7E3CD03D"/>
    <w:rsid w:val="7E4217A5"/>
    <w:rsid w:val="7EC1665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894A65"/>
  <w15:chartTrackingRefBased/>
  <w15:docId w15:val="{335C5BE5-0D0E-4E9D-BB25-DB15CC9A4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139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B45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450B"/>
  </w:style>
  <w:style w:type="paragraph" w:styleId="Footer">
    <w:name w:val="footer"/>
    <w:basedOn w:val="Normal"/>
    <w:link w:val="FooterChar"/>
    <w:uiPriority w:val="99"/>
    <w:unhideWhenUsed/>
    <w:rsid w:val="00EB45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450B"/>
  </w:style>
  <w:style w:type="paragraph" w:styleId="ListParagraph">
    <w:name w:val="List Paragraph"/>
    <w:basedOn w:val="Normal"/>
    <w:uiPriority w:val="34"/>
    <w:qFormat/>
    <w:rsid w:val="00204F90"/>
    <w:pPr>
      <w:ind w:left="720"/>
      <w:contextualSpacing/>
    </w:pPr>
  </w:style>
  <w:style w:type="character" w:styleId="CommentReference">
    <w:name w:val="annotation reference"/>
    <w:basedOn w:val="DefaultParagraphFont"/>
    <w:uiPriority w:val="99"/>
    <w:semiHidden/>
    <w:unhideWhenUsed/>
    <w:rsid w:val="00164263"/>
    <w:rPr>
      <w:sz w:val="16"/>
      <w:szCs w:val="16"/>
    </w:rPr>
  </w:style>
  <w:style w:type="paragraph" w:styleId="CommentText">
    <w:name w:val="annotation text"/>
    <w:basedOn w:val="Normal"/>
    <w:link w:val="CommentTextChar"/>
    <w:uiPriority w:val="99"/>
    <w:unhideWhenUsed/>
    <w:rsid w:val="00164263"/>
    <w:pPr>
      <w:spacing w:line="240" w:lineRule="auto"/>
    </w:pPr>
    <w:rPr>
      <w:sz w:val="20"/>
      <w:szCs w:val="20"/>
    </w:rPr>
  </w:style>
  <w:style w:type="character" w:customStyle="1" w:styleId="CommentTextChar">
    <w:name w:val="Comment Text Char"/>
    <w:basedOn w:val="DefaultParagraphFont"/>
    <w:link w:val="CommentText"/>
    <w:uiPriority w:val="99"/>
    <w:rsid w:val="00164263"/>
    <w:rPr>
      <w:sz w:val="20"/>
      <w:szCs w:val="20"/>
    </w:rPr>
  </w:style>
  <w:style w:type="paragraph" w:styleId="CommentSubject">
    <w:name w:val="annotation subject"/>
    <w:basedOn w:val="CommentText"/>
    <w:next w:val="CommentText"/>
    <w:link w:val="CommentSubjectChar"/>
    <w:uiPriority w:val="99"/>
    <w:semiHidden/>
    <w:unhideWhenUsed/>
    <w:rsid w:val="00164263"/>
    <w:rPr>
      <w:b/>
      <w:bCs/>
    </w:rPr>
  </w:style>
  <w:style w:type="character" w:customStyle="1" w:styleId="CommentSubjectChar">
    <w:name w:val="Comment Subject Char"/>
    <w:basedOn w:val="CommentTextChar"/>
    <w:link w:val="CommentSubject"/>
    <w:uiPriority w:val="99"/>
    <w:semiHidden/>
    <w:rsid w:val="00164263"/>
    <w:rPr>
      <w:b/>
      <w:bCs/>
      <w:sz w:val="20"/>
      <w:szCs w:val="20"/>
    </w:rPr>
  </w:style>
  <w:style w:type="character" w:styleId="UnresolvedMention">
    <w:name w:val="Unresolved Mention"/>
    <w:basedOn w:val="DefaultParagraphFont"/>
    <w:uiPriority w:val="99"/>
    <w:unhideWhenUsed/>
    <w:rsid w:val="009F009E"/>
    <w:rPr>
      <w:color w:val="605E5C"/>
      <w:shd w:val="clear" w:color="auto" w:fill="E1DFDD"/>
    </w:rPr>
  </w:style>
  <w:style w:type="character" w:styleId="Mention">
    <w:name w:val="Mention"/>
    <w:basedOn w:val="DefaultParagraphFont"/>
    <w:uiPriority w:val="99"/>
    <w:unhideWhenUsed/>
    <w:rsid w:val="009F009E"/>
    <w:rPr>
      <w:color w:val="2B579A"/>
      <w:shd w:val="clear" w:color="auto" w:fill="E1DFDD"/>
    </w:rPr>
  </w:style>
  <w:style w:type="paragraph" w:customStyle="1" w:styleId="Default">
    <w:name w:val="Default"/>
    <w:rsid w:val="00600C28"/>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A671E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F4B222E705DF647AFC9C675A462835C" ma:contentTypeVersion="10" ma:contentTypeDescription="Create a new document." ma:contentTypeScope="" ma:versionID="d0e92c4e3efd89eb3862458237774557">
  <xsd:schema xmlns:xsd="http://www.w3.org/2001/XMLSchema" xmlns:xs="http://www.w3.org/2001/XMLSchema" xmlns:p="http://schemas.microsoft.com/office/2006/metadata/properties" xmlns:ns2="913fafb8-8ecc-40e4-9d76-36f25eb14c54" xmlns:ns3="ab9b5319-1185-4140-9a26-9cb9df080838" targetNamespace="http://schemas.microsoft.com/office/2006/metadata/properties" ma:root="true" ma:fieldsID="c2ba31ccf12c67a13063956a6cfb814f" ns2:_="" ns3:_="">
    <xsd:import namespace="913fafb8-8ecc-40e4-9d76-36f25eb14c54"/>
    <xsd:import namespace="ab9b5319-1185-4140-9a26-9cb9df080838"/>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3fafb8-8ecc-40e4-9d76-36f25eb14c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b9b5319-1185-4140-9a26-9cb9df08083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ab9b5319-1185-4140-9a26-9cb9df080838">
      <UserInfo>
        <DisplayName>Gillette, Lisa</DisplayName>
        <AccountId>204</AccountId>
        <AccountType/>
      </UserInfo>
      <UserInfo>
        <DisplayName>Ramakis, Jessica</DisplayName>
        <AccountId>206</AccountId>
        <AccountType/>
      </UserInfo>
      <UserInfo>
        <DisplayName>Rinz, Juliana</DisplayName>
        <AccountId>89</AccountId>
        <AccountType/>
      </UserInfo>
      <UserInfo>
        <DisplayName>Cardichon, Jessica</DisplayName>
        <AccountId>129</AccountId>
        <AccountType/>
      </UserInfo>
      <UserInfo>
        <DisplayName>Rosenblum, Ian</DisplayName>
        <AccountId>113</AccountId>
        <AccountType/>
      </UserInfo>
      <UserInfo>
        <DisplayName>Rigling, Kay</DisplayName>
        <AccountId>213</AccountId>
        <AccountType/>
      </UserInfo>
      <UserInfo>
        <DisplayName>Anderson, Michael (OGC)</DisplayName>
        <AccountId>217</AccountId>
        <AccountType/>
      </UserInfo>
      <UserInfo>
        <DisplayName>Fortelny, Gregory</DisplayName>
        <AccountId>40</AccountId>
        <AccountType/>
      </UserInfo>
      <UserInfo>
        <DisplayName>Jung, Britt E.</DisplayName>
        <AccountId>45</AccountId>
        <AccountType/>
      </UserInfo>
      <UserInfo>
        <DisplayName>Morrisey, Jenay</DisplayName>
        <AccountId>110</AccountId>
        <AccountType/>
      </UserInfo>
      <UserInfo>
        <DisplayName>Birch, Christopher</DisplayName>
        <AccountId>133</AccountId>
        <AccountType/>
      </UserInfo>
      <UserInfo>
        <DisplayName>Bogart, Joanne</DisplayName>
        <AccountId>18</AccountId>
        <AccountType/>
      </UserInfo>
      <UserInfo>
        <DisplayName>Tabor, Hillary</DisplayName>
        <AccountId>233</AccountId>
        <AccountType/>
      </UserInfo>
      <UserInfo>
        <DisplayName>Madoo, Brent G.</DisplayName>
        <AccountId>11</AccountId>
        <AccountType/>
      </UserInfo>
      <UserInfo>
        <DisplayName>Brake, Andrew</DisplayName>
        <AccountId>143</AccountId>
        <AccountType/>
      </UserInfo>
      <UserInfo>
        <DisplayName>Dowling, Maureen</DisplayName>
        <AccountId>111</AccountId>
        <AccountType/>
      </UserInfo>
      <UserInfo>
        <DisplayName>Schroeder, Melissa</DisplayName>
        <AccountId>109</AccountId>
        <AccountType/>
      </UserInfo>
      <UserInfo>
        <DisplayName>Shankster, Alexandra</DisplayName>
        <AccountId>81</AccountId>
        <AccountType/>
      </UserInfo>
      <UserInfo>
        <DisplayName>Jimenez, Laura</DisplayName>
        <AccountId>278</AccountId>
        <AccountType/>
      </UserInfo>
      <UserInfo>
        <DisplayName>Rentner, Diane</DisplayName>
        <AccountId>191</AccountId>
        <AccountType/>
      </UserInfo>
      <UserInfo>
        <DisplayName>Tucker, Keith</DisplayName>
        <AccountId>17</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FDB714-BC01-445A-8332-841BA86C2284}">
  <ds:schemaRefs>
    <ds:schemaRef ds:uri="http://schemas.openxmlformats.org/officeDocument/2006/bibliography"/>
  </ds:schemaRefs>
</ds:datastoreItem>
</file>

<file path=customXml/itemProps2.xml><?xml version="1.0" encoding="utf-8"?>
<ds:datastoreItem xmlns:ds="http://schemas.openxmlformats.org/officeDocument/2006/customXml" ds:itemID="{97149B2E-6127-40DF-8D96-AC3CBE1A93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3fafb8-8ecc-40e4-9d76-36f25eb14c54"/>
    <ds:schemaRef ds:uri="ab9b5319-1185-4140-9a26-9cb9df0808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4E82C0-33EA-4477-A2FF-66C4D5104F84}">
  <ds:schemaRefs>
    <ds:schemaRef ds:uri="http://schemas.microsoft.com/office/2006/metadata/properties"/>
    <ds:schemaRef ds:uri="http://schemas.microsoft.com/office/infopath/2007/PartnerControls"/>
    <ds:schemaRef ds:uri="ab9b5319-1185-4140-9a26-9cb9df080838"/>
  </ds:schemaRefs>
</ds:datastoreItem>
</file>

<file path=customXml/itemProps4.xml><?xml version="1.0" encoding="utf-8"?>
<ds:datastoreItem xmlns:ds="http://schemas.openxmlformats.org/officeDocument/2006/customXml" ds:itemID="{1985AA72-7D38-4168-95B0-5A1B6D8226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982</Words>
  <Characters>5598</Characters>
  <Application>Microsoft Office Word</Application>
  <DocSecurity>4</DocSecurity>
  <Lines>46</Lines>
  <Paragraphs>13</Paragraphs>
  <ScaleCrop>false</ScaleCrop>
  <Company/>
  <LinksUpToDate>false</LinksUpToDate>
  <CharactersWithSpaces>6567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Madoo, Brent G.</dc:creator>
  <cp:keywords/>
  <dc:description/>
  <cp:lastModifiedBy>Mullan, Kate</cp:lastModifiedBy>
  <cp:revision>2</cp:revision>
  <dcterms:created xsi:type="dcterms:W3CDTF">2022-01-06T19:31:00Z</dcterms:created>
  <dcterms:modified xsi:type="dcterms:W3CDTF">2022-01-06T19:31:00Z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0x010100CF4B222E705DF647AFC9C675A462835C</vt:lpwstr>
  </property>
</Properties>
</file>