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731A" w:rsidRPr="003C13FC" w:rsidP="00E6731A" w14:paraId="5AA3D3A5" w14:textId="70856E43">
      <w:pPr>
        <w:spacing w:after="0"/>
        <w:rPr>
          <w:rFonts w:ascii="Calibri" w:hAnsi="Calibri" w:cs="Times New Roman"/>
          <w:sz w:val="24"/>
          <w:szCs w:val="24"/>
        </w:rPr>
      </w:pPr>
      <w:r w:rsidRPr="003C13FC">
        <w:rPr>
          <w:rFonts w:ascii="Calibri" w:hAnsi="Calibri" w:cs="Times New Roman"/>
          <w:sz w:val="24"/>
          <w:szCs w:val="24"/>
        </w:rPr>
        <w:t>TO:</w:t>
      </w:r>
      <w:r w:rsidRPr="003C13FC">
        <w:rPr>
          <w:rFonts w:ascii="Calibri" w:hAnsi="Calibri" w:cs="Times New Roman"/>
          <w:sz w:val="24"/>
          <w:szCs w:val="24"/>
        </w:rPr>
        <w:tab/>
      </w:r>
      <w:r w:rsidRPr="003C13FC">
        <w:rPr>
          <w:rFonts w:ascii="Calibri" w:hAnsi="Calibri" w:cs="Times New Roman"/>
          <w:sz w:val="24"/>
          <w:szCs w:val="24"/>
        </w:rPr>
        <w:tab/>
        <w:t>Office of Information and Regulatory Affairs</w:t>
      </w:r>
    </w:p>
    <w:p w:rsidR="002B1078" w:rsidRPr="003C13FC" w:rsidP="00E6731A" w14:paraId="502FDF3A" w14:textId="274BCDA2">
      <w:pPr>
        <w:spacing w:after="0"/>
        <w:ind w:left="720" w:firstLine="720"/>
        <w:rPr>
          <w:rFonts w:ascii="Calibri" w:hAnsi="Calibri" w:cs="Times New Roman"/>
          <w:sz w:val="24"/>
          <w:szCs w:val="24"/>
        </w:rPr>
      </w:pPr>
      <w:r w:rsidRPr="003C13FC">
        <w:rPr>
          <w:rFonts w:ascii="Calibri" w:hAnsi="Calibri" w:cs="Times New Roman"/>
          <w:sz w:val="24"/>
          <w:szCs w:val="24"/>
        </w:rPr>
        <w:t>Office of Management and Budget</w:t>
      </w:r>
    </w:p>
    <w:p w:rsidR="00E6731A" w:rsidRPr="003C13FC" w:rsidP="00E6731A" w14:paraId="27329C1F" w14:textId="77777777">
      <w:pPr>
        <w:spacing w:after="0"/>
        <w:rPr>
          <w:rFonts w:ascii="Calibri" w:hAnsi="Calibri" w:cs="Times New Roman"/>
          <w:sz w:val="24"/>
          <w:szCs w:val="24"/>
        </w:rPr>
      </w:pPr>
    </w:p>
    <w:p w:rsidR="00E6731A" w:rsidRPr="003C13FC" w:rsidP="00E6731A" w14:paraId="4E9EC681" w14:textId="46F08DAA">
      <w:pPr>
        <w:spacing w:after="0"/>
        <w:rPr>
          <w:rFonts w:ascii="Calibri" w:hAnsi="Calibri" w:cs="Times New Roman"/>
          <w:sz w:val="24"/>
          <w:szCs w:val="24"/>
        </w:rPr>
      </w:pPr>
      <w:r w:rsidRPr="003C13FC">
        <w:rPr>
          <w:rFonts w:ascii="Calibri" w:hAnsi="Calibri" w:cs="Times New Roman"/>
          <w:sz w:val="24"/>
          <w:szCs w:val="24"/>
        </w:rPr>
        <w:t xml:space="preserve">FROM: </w:t>
      </w:r>
      <w:r w:rsidRPr="003C13FC">
        <w:rPr>
          <w:rFonts w:ascii="Calibri" w:hAnsi="Calibri" w:cs="Times New Roman"/>
          <w:sz w:val="24"/>
          <w:szCs w:val="24"/>
        </w:rPr>
        <w:tab/>
        <w:t xml:space="preserve">Office of </w:t>
      </w:r>
      <w:r w:rsidRPr="003C13FC" w:rsidR="001173C9">
        <w:rPr>
          <w:rFonts w:ascii="Calibri" w:hAnsi="Calibri" w:cs="Times New Roman"/>
          <w:sz w:val="24"/>
          <w:szCs w:val="24"/>
        </w:rPr>
        <w:t>Postsecondary Education</w:t>
      </w:r>
      <w:r w:rsidRPr="003C13FC" w:rsidR="00ED501A">
        <w:rPr>
          <w:rFonts w:ascii="Calibri" w:hAnsi="Calibri" w:cs="Times New Roman"/>
          <w:sz w:val="24"/>
          <w:szCs w:val="24"/>
        </w:rPr>
        <w:t xml:space="preserve"> (OPE)</w:t>
      </w:r>
    </w:p>
    <w:p w:rsidR="00E6731A" w:rsidRPr="003C13FC" w:rsidP="00E6731A" w14:paraId="7ED11F2B" w14:textId="7F1E17EC">
      <w:pPr>
        <w:spacing w:after="0"/>
        <w:rPr>
          <w:rFonts w:ascii="Calibri" w:hAnsi="Calibri" w:cs="Times New Roman"/>
          <w:sz w:val="24"/>
          <w:szCs w:val="24"/>
        </w:rPr>
      </w:pPr>
      <w:r w:rsidRPr="003C13FC">
        <w:rPr>
          <w:rFonts w:ascii="Calibri" w:hAnsi="Calibri" w:cs="Times New Roman"/>
          <w:sz w:val="24"/>
          <w:szCs w:val="24"/>
        </w:rPr>
        <w:tab/>
      </w:r>
      <w:r w:rsidRPr="003C13FC">
        <w:rPr>
          <w:rFonts w:ascii="Calibri" w:hAnsi="Calibri" w:cs="Times New Roman"/>
          <w:sz w:val="24"/>
          <w:szCs w:val="24"/>
        </w:rPr>
        <w:tab/>
        <w:t>U.S. Department of Education</w:t>
      </w:r>
    </w:p>
    <w:p w:rsidR="00E6731A" w:rsidRPr="003C13FC" w:rsidP="00E6731A" w14:paraId="10931D1B" w14:textId="77777777">
      <w:pPr>
        <w:spacing w:after="0"/>
        <w:rPr>
          <w:rFonts w:ascii="Calibri" w:hAnsi="Calibri" w:cs="Times New Roman"/>
          <w:sz w:val="24"/>
          <w:szCs w:val="24"/>
        </w:rPr>
      </w:pPr>
    </w:p>
    <w:p w:rsidR="00E6731A" w:rsidRPr="003C13FC" w:rsidP="00E6731A" w14:paraId="4088C2AD" w14:textId="033D30A0">
      <w:pPr>
        <w:spacing w:after="0"/>
        <w:rPr>
          <w:rFonts w:ascii="Calibri" w:hAnsi="Calibri" w:cs="Times New Roman"/>
          <w:sz w:val="24"/>
          <w:szCs w:val="24"/>
        </w:rPr>
      </w:pPr>
      <w:r w:rsidRPr="003C13FC">
        <w:rPr>
          <w:rFonts w:ascii="Calibri" w:hAnsi="Calibri" w:cs="Times New Roman"/>
          <w:sz w:val="24"/>
          <w:szCs w:val="24"/>
        </w:rPr>
        <w:t>RE:</w:t>
      </w:r>
      <w:r w:rsidRPr="003C13FC">
        <w:rPr>
          <w:rFonts w:ascii="Calibri" w:hAnsi="Calibri" w:cs="Times New Roman"/>
          <w:sz w:val="24"/>
          <w:szCs w:val="24"/>
        </w:rPr>
        <w:tab/>
      </w:r>
      <w:r w:rsidRPr="003C13FC">
        <w:rPr>
          <w:rFonts w:ascii="Calibri" w:hAnsi="Calibri" w:cs="Times New Roman"/>
          <w:sz w:val="24"/>
          <w:szCs w:val="24"/>
        </w:rPr>
        <w:tab/>
      </w:r>
      <w:bookmarkStart w:id="0" w:name="OLE_LINK1"/>
      <w:r w:rsidRPr="003C13FC">
        <w:rPr>
          <w:rFonts w:ascii="Calibri" w:hAnsi="Calibri" w:cs="Times New Roman"/>
          <w:sz w:val="24"/>
          <w:szCs w:val="24"/>
        </w:rPr>
        <w:t xml:space="preserve">Nonmaterial and </w:t>
      </w:r>
      <w:r w:rsidRPr="003C13FC">
        <w:rPr>
          <w:rFonts w:ascii="Calibri" w:hAnsi="Calibri" w:cs="Times New Roman"/>
          <w:sz w:val="24"/>
          <w:szCs w:val="24"/>
        </w:rPr>
        <w:t>Nonsubstantive</w:t>
      </w:r>
      <w:r w:rsidRPr="003C13FC">
        <w:rPr>
          <w:rFonts w:ascii="Calibri" w:hAnsi="Calibri" w:cs="Times New Roman"/>
          <w:sz w:val="24"/>
          <w:szCs w:val="24"/>
        </w:rPr>
        <w:t xml:space="preserve"> Edits </w:t>
      </w:r>
      <w:bookmarkEnd w:id="0"/>
      <w:r w:rsidRPr="003C13FC">
        <w:rPr>
          <w:rFonts w:ascii="Calibri" w:hAnsi="Calibri" w:cs="Times New Roman"/>
          <w:sz w:val="24"/>
          <w:szCs w:val="24"/>
        </w:rPr>
        <w:t>to 1830-</w:t>
      </w:r>
      <w:r w:rsidRPr="003C13FC" w:rsidR="000071D8">
        <w:rPr>
          <w:rFonts w:ascii="Calibri" w:hAnsi="Calibri" w:cs="Times New Roman"/>
          <w:sz w:val="24"/>
          <w:szCs w:val="24"/>
        </w:rPr>
        <w:t>0850</w:t>
      </w:r>
    </w:p>
    <w:p w:rsidR="00E6731A" w:rsidRPr="003C13FC" w:rsidP="00E6731A" w14:paraId="6A1FFD5B" w14:textId="77777777">
      <w:pPr>
        <w:spacing w:after="0"/>
        <w:rPr>
          <w:rFonts w:ascii="Calibri" w:hAnsi="Calibri" w:cs="Times New Roman"/>
          <w:sz w:val="24"/>
          <w:szCs w:val="24"/>
        </w:rPr>
      </w:pPr>
    </w:p>
    <w:p w:rsidR="00793A1C" w:rsidRPr="003C13FC" w:rsidP="00DD5F0F" w14:paraId="378CC3C6" w14:textId="78510D3D">
      <w:pPr>
        <w:spacing w:after="0" w:line="240" w:lineRule="auto"/>
        <w:rPr>
          <w:rFonts w:ascii="Calibri" w:hAnsi="Calibri" w:cs="Times New Roman"/>
          <w:sz w:val="24"/>
          <w:szCs w:val="24"/>
        </w:rPr>
      </w:pPr>
      <w:r w:rsidRPr="003C13FC">
        <w:rPr>
          <w:rFonts w:ascii="Calibri" w:hAnsi="Calibri" w:cs="Times New Roman"/>
          <w:sz w:val="24"/>
          <w:szCs w:val="24"/>
        </w:rPr>
        <w:t xml:space="preserve">ICR </w:t>
      </w:r>
      <w:r w:rsidRPr="003C13FC" w:rsidR="00DD5F0F">
        <w:rPr>
          <w:rFonts w:ascii="Calibri" w:hAnsi="Calibri" w:cs="Times New Roman"/>
          <w:sz w:val="24"/>
          <w:szCs w:val="24"/>
        </w:rPr>
        <w:t xml:space="preserve">1830-0850 addresses </w:t>
      </w:r>
      <w:r w:rsidRPr="003C13FC" w:rsidR="00BC397C">
        <w:rPr>
          <w:rFonts w:ascii="Calibri" w:hAnsi="Calibri" w:cs="Times New Roman"/>
          <w:sz w:val="24"/>
          <w:szCs w:val="24"/>
        </w:rPr>
        <w:t xml:space="preserve">annual performance reporting </w:t>
      </w:r>
      <w:r w:rsidRPr="003C13FC" w:rsidR="00254B94">
        <w:rPr>
          <w:rFonts w:ascii="Calibri" w:hAnsi="Calibri" w:cs="Times New Roman"/>
          <w:sz w:val="24"/>
          <w:szCs w:val="24"/>
        </w:rPr>
        <w:t>for</w:t>
      </w:r>
      <w:r w:rsidRPr="003C13FC" w:rsidR="00C662BF">
        <w:rPr>
          <w:rFonts w:ascii="Calibri" w:hAnsi="Calibri" w:cs="Times New Roman"/>
          <w:sz w:val="24"/>
          <w:szCs w:val="24"/>
        </w:rPr>
        <w:t xml:space="preserve"> higher education grants</w:t>
      </w:r>
      <w:r w:rsidRPr="003C13FC" w:rsidR="00DF21F4">
        <w:rPr>
          <w:rFonts w:ascii="Calibri" w:hAnsi="Calibri" w:cs="Times New Roman"/>
          <w:sz w:val="24"/>
          <w:szCs w:val="24"/>
        </w:rPr>
        <w:t xml:space="preserve"> implemented under</w:t>
      </w:r>
      <w:r w:rsidRPr="003C13FC" w:rsidR="00DD5F0F">
        <w:rPr>
          <w:rFonts w:ascii="Calibri" w:hAnsi="Calibri" w:cs="Times New Roman"/>
          <w:sz w:val="24"/>
          <w:szCs w:val="24"/>
        </w:rPr>
        <w:t xml:space="preserve"> the COVID-19 virus under the Coronavirus Aid, Relief, and Economic Security (CARES) Act, the Coronavirus Response and Relief Supplemental Appropriations Act (CRRSAA), and the American Rescue Plan (ARP). In each of these statutes, targeted relief to institutions of higher education (IHEs) was made available under the Higher Education Emergency Relief Fund (HEERF).  </w:t>
      </w:r>
      <w:r w:rsidRPr="003C13FC" w:rsidR="00ED501A">
        <w:rPr>
          <w:rFonts w:ascii="Calibri" w:hAnsi="Calibri" w:cs="Times New Roman"/>
          <w:sz w:val="24"/>
          <w:szCs w:val="24"/>
        </w:rPr>
        <w:t xml:space="preserve">OPE recommends </w:t>
      </w:r>
      <w:r w:rsidRPr="003C13FC" w:rsidR="002B1078">
        <w:rPr>
          <w:rFonts w:ascii="Calibri" w:hAnsi="Calibri" w:cs="Times New Roman"/>
          <w:sz w:val="24"/>
          <w:szCs w:val="24"/>
        </w:rPr>
        <w:t>several technical edits to this ICR that do</w:t>
      </w:r>
      <w:r w:rsidRPr="003C13FC" w:rsidR="00254B94">
        <w:rPr>
          <w:rFonts w:ascii="Calibri" w:hAnsi="Calibri" w:cs="Times New Roman"/>
          <w:sz w:val="24"/>
          <w:szCs w:val="24"/>
        </w:rPr>
        <w:t xml:space="preserve"> </w:t>
      </w:r>
      <w:r w:rsidR="00BB4392">
        <w:rPr>
          <w:rFonts w:ascii="Calibri" w:hAnsi="Calibri" w:cs="Times New Roman"/>
          <w:sz w:val="24"/>
          <w:szCs w:val="24"/>
        </w:rPr>
        <w:t xml:space="preserve">NOT </w:t>
      </w:r>
      <w:r w:rsidRPr="003C13FC" w:rsidR="002B1078">
        <w:rPr>
          <w:rFonts w:ascii="Calibri" w:hAnsi="Calibri" w:cs="Times New Roman"/>
          <w:sz w:val="24"/>
          <w:szCs w:val="24"/>
        </w:rPr>
        <w:t xml:space="preserve">have an impact on respondent burden.  </w:t>
      </w:r>
      <w:r w:rsidRPr="003C13FC" w:rsidR="00FD16EF">
        <w:rPr>
          <w:rFonts w:ascii="Calibri" w:hAnsi="Calibri" w:cs="Times New Roman"/>
          <w:sz w:val="24"/>
          <w:szCs w:val="24"/>
        </w:rPr>
        <w:t>These technical edits include:</w:t>
      </w:r>
    </w:p>
    <w:p w:rsidR="00793A1C" w:rsidRPr="003C13FC" w:rsidP="00793A1C" w14:paraId="65D4D6EA" w14:textId="77777777">
      <w:pPr>
        <w:spacing w:after="0" w:line="240" w:lineRule="auto"/>
        <w:rPr>
          <w:rFonts w:ascii="Calibri" w:hAnsi="Calibri" w:cs="Times New Roman"/>
          <w:sz w:val="24"/>
          <w:szCs w:val="24"/>
        </w:rPr>
      </w:pPr>
    </w:p>
    <w:p w:rsidR="00064AB1" w:rsidRPr="003C13FC" w:rsidP="006E323E" w14:paraId="1EF1EEEB" w14:textId="178687E7">
      <w:pPr>
        <w:pStyle w:val="ListParagraph"/>
        <w:numPr>
          <w:ilvl w:val="0"/>
          <w:numId w:val="7"/>
        </w:numPr>
        <w:spacing w:after="0" w:line="240" w:lineRule="auto"/>
        <w:rPr>
          <w:rFonts w:ascii="Calibri" w:eastAsia="Times New Roman" w:hAnsi="Calibri"/>
          <w:sz w:val="24"/>
        </w:rPr>
      </w:pPr>
      <w:r w:rsidRPr="003C13FC">
        <w:rPr>
          <w:rFonts w:ascii="Calibri" w:eastAsia="Times New Roman" w:hAnsi="Calibri"/>
          <w:sz w:val="24"/>
        </w:rPr>
        <w:t xml:space="preserve">Clarification </w:t>
      </w:r>
      <w:r w:rsidRPr="003C13FC" w:rsidR="00A81B9E">
        <w:rPr>
          <w:rFonts w:ascii="Calibri" w:eastAsia="Times New Roman" w:hAnsi="Calibri"/>
          <w:sz w:val="24"/>
        </w:rPr>
        <w:t>for respondents and what funding codes are included in the reporting</w:t>
      </w:r>
      <w:r w:rsidR="00851C73">
        <w:rPr>
          <w:rFonts w:ascii="Calibri" w:eastAsia="Times New Roman" w:hAnsi="Calibri"/>
          <w:sz w:val="24"/>
        </w:rPr>
        <w:t>,</w:t>
      </w:r>
      <w:r w:rsidRPr="003C13FC" w:rsidR="00A81B9E">
        <w:rPr>
          <w:rFonts w:ascii="Calibri" w:eastAsia="Times New Roman" w:hAnsi="Calibri"/>
          <w:sz w:val="24"/>
        </w:rPr>
        <w:t xml:space="preserve"> in particular, emphasizing</w:t>
      </w:r>
      <w:r w:rsidRPr="003C13FC" w:rsidR="00A81B9E">
        <w:rPr>
          <w:rFonts w:ascii="Calibri" w:eastAsia="Times New Roman" w:hAnsi="Calibri"/>
          <w:sz w:val="24"/>
        </w:rPr>
        <w:t xml:space="preserve"> that</w:t>
      </w:r>
      <w:r w:rsidRPr="003C13FC" w:rsidR="00247AD4">
        <w:rPr>
          <w:rFonts w:ascii="Calibri" w:eastAsia="Times New Roman" w:hAnsi="Calibri"/>
          <w:sz w:val="24"/>
        </w:rPr>
        <w:t xml:space="preserve"> activities supported by </w:t>
      </w:r>
      <w:r w:rsidRPr="003C13FC" w:rsidR="006E323E">
        <w:rPr>
          <w:rFonts w:ascii="Calibri" w:eastAsia="Times New Roman" w:hAnsi="Calibri"/>
          <w:sz w:val="24"/>
        </w:rPr>
        <w:t>Supplemental Support under American Rescue Plan</w:t>
      </w:r>
      <w:r w:rsidRPr="003C13FC">
        <w:rPr>
          <w:rFonts w:ascii="Calibri" w:eastAsia="Times New Roman" w:hAnsi="Calibri"/>
          <w:sz w:val="24"/>
        </w:rPr>
        <w:t xml:space="preserve"> SSARP </w:t>
      </w:r>
      <w:r w:rsidRPr="003C13FC" w:rsidR="00247AD4">
        <w:rPr>
          <w:rFonts w:ascii="Calibri" w:eastAsia="Times New Roman" w:hAnsi="Calibri"/>
          <w:sz w:val="24"/>
        </w:rPr>
        <w:t xml:space="preserve">need to be </w:t>
      </w:r>
      <w:r w:rsidR="000321CC">
        <w:rPr>
          <w:rFonts w:ascii="Calibri" w:eastAsia="Times New Roman" w:hAnsi="Calibri"/>
          <w:sz w:val="24"/>
        </w:rPr>
        <w:t xml:space="preserve">captured </w:t>
      </w:r>
      <w:r w:rsidRPr="003C13FC" w:rsidR="00247AD4">
        <w:rPr>
          <w:rFonts w:ascii="Calibri" w:eastAsia="Times New Roman" w:hAnsi="Calibri"/>
          <w:sz w:val="24"/>
        </w:rPr>
        <w:t>in the reporting</w:t>
      </w:r>
      <w:r w:rsidR="000321CC">
        <w:rPr>
          <w:rFonts w:ascii="Calibri" w:eastAsia="Times New Roman" w:hAnsi="Calibri"/>
          <w:sz w:val="24"/>
        </w:rPr>
        <w:t xml:space="preserve"> (these funds should not be subtracted out</w:t>
      </w:r>
      <w:r w:rsidR="00685787">
        <w:rPr>
          <w:rFonts w:ascii="Calibri" w:eastAsia="Times New Roman" w:hAnsi="Calibri"/>
          <w:sz w:val="24"/>
        </w:rPr>
        <w:t xml:space="preserve"> of any of the activities)</w:t>
      </w:r>
      <w:r w:rsidRPr="003C13FC">
        <w:rPr>
          <w:rFonts w:ascii="Calibri" w:eastAsia="Times New Roman" w:hAnsi="Calibri"/>
          <w:sz w:val="24"/>
        </w:rPr>
        <w:t>.</w:t>
      </w:r>
    </w:p>
    <w:p w:rsidR="00064AB1" w:rsidRPr="003C13FC" w:rsidP="00064AB1" w14:paraId="42676E09" w14:textId="21274A46">
      <w:pPr>
        <w:pStyle w:val="ListParagraph"/>
        <w:numPr>
          <w:ilvl w:val="0"/>
          <w:numId w:val="7"/>
        </w:numPr>
        <w:spacing w:after="0" w:line="240" w:lineRule="auto"/>
        <w:contextualSpacing w:val="0"/>
        <w:rPr>
          <w:rFonts w:ascii="Calibri" w:eastAsia="Times New Roman" w:hAnsi="Calibri"/>
          <w:sz w:val="24"/>
        </w:rPr>
      </w:pPr>
      <w:r>
        <w:rPr>
          <w:rFonts w:ascii="Calibri" w:eastAsia="Times New Roman" w:hAnsi="Calibri"/>
          <w:sz w:val="24"/>
        </w:rPr>
        <w:t xml:space="preserve">Streamlining </w:t>
      </w:r>
      <w:r w:rsidRPr="003C13FC">
        <w:rPr>
          <w:rFonts w:ascii="Calibri" w:eastAsia="Times New Roman" w:hAnsi="Calibri"/>
          <w:sz w:val="24"/>
        </w:rPr>
        <w:t>question 3</w:t>
      </w:r>
      <w:r w:rsidR="008328C9">
        <w:rPr>
          <w:rFonts w:ascii="Calibri" w:eastAsia="Times New Roman" w:hAnsi="Calibri"/>
          <w:sz w:val="24"/>
        </w:rPr>
        <w:t>;</w:t>
      </w:r>
      <w:r>
        <w:rPr>
          <w:rFonts w:ascii="Calibri" w:eastAsia="Times New Roman" w:hAnsi="Calibri"/>
          <w:sz w:val="24"/>
        </w:rPr>
        <w:t xml:space="preserve"> instead of asking</w:t>
      </w:r>
      <w:r w:rsidRPr="003C13FC">
        <w:rPr>
          <w:rFonts w:ascii="Calibri" w:eastAsia="Times New Roman" w:hAnsi="Calibri"/>
          <w:sz w:val="24"/>
        </w:rPr>
        <w:t xml:space="preserve"> for student and institution related URLs separately, combining </w:t>
      </w:r>
      <w:r>
        <w:rPr>
          <w:rFonts w:ascii="Calibri" w:eastAsia="Times New Roman" w:hAnsi="Calibri"/>
          <w:sz w:val="24"/>
        </w:rPr>
        <w:t>into one question</w:t>
      </w:r>
      <w:r w:rsidRPr="003C13FC">
        <w:rPr>
          <w:rFonts w:ascii="Calibri" w:eastAsia="Times New Roman" w:hAnsi="Calibri"/>
          <w:sz w:val="24"/>
        </w:rPr>
        <w:t>.</w:t>
      </w:r>
    </w:p>
    <w:p w:rsidR="00064AB1" w:rsidRPr="003C13FC" w:rsidP="00064AB1" w14:paraId="14F51FBF" w14:textId="2CAC102C">
      <w:pPr>
        <w:pStyle w:val="ListParagraph"/>
        <w:numPr>
          <w:ilvl w:val="0"/>
          <w:numId w:val="7"/>
        </w:numPr>
        <w:spacing w:after="0" w:line="240" w:lineRule="auto"/>
        <w:contextualSpacing w:val="0"/>
        <w:rPr>
          <w:rFonts w:ascii="Calibri" w:eastAsia="Times New Roman" w:hAnsi="Calibri"/>
          <w:sz w:val="24"/>
        </w:rPr>
      </w:pPr>
      <w:r w:rsidRPr="003C13FC">
        <w:rPr>
          <w:rFonts w:ascii="Calibri" w:eastAsia="Times New Roman" w:hAnsi="Calibri"/>
          <w:sz w:val="24"/>
        </w:rPr>
        <w:t xml:space="preserve">In question 8, </w:t>
      </w:r>
      <w:r w:rsidR="00FF0190">
        <w:rPr>
          <w:rFonts w:ascii="Calibri" w:eastAsia="Times New Roman" w:hAnsi="Calibri"/>
          <w:sz w:val="24"/>
        </w:rPr>
        <w:t>allowing institutions to categorize students as “other” if the students do not</w:t>
      </w:r>
      <w:r w:rsidR="00094ADA">
        <w:rPr>
          <w:rFonts w:ascii="Calibri" w:eastAsia="Times New Roman" w:hAnsi="Calibri"/>
          <w:sz w:val="24"/>
        </w:rPr>
        <w:t xml:space="preserve"> fit into undergraduate or graduate student categories</w:t>
      </w:r>
      <w:r w:rsidR="00301CD3">
        <w:rPr>
          <w:rFonts w:ascii="Calibri" w:eastAsia="Times New Roman" w:hAnsi="Calibri"/>
          <w:sz w:val="24"/>
        </w:rPr>
        <w:t xml:space="preserve"> (</w:t>
      </w:r>
      <w:r w:rsidR="00301CD3">
        <w:rPr>
          <w:rFonts w:ascii="Calibri" w:eastAsia="Times New Roman" w:hAnsi="Calibri"/>
          <w:sz w:val="24"/>
        </w:rPr>
        <w:t>e.g.</w:t>
      </w:r>
      <w:r w:rsidR="00301CD3">
        <w:rPr>
          <w:rFonts w:ascii="Calibri" w:eastAsia="Times New Roman" w:hAnsi="Calibri"/>
          <w:sz w:val="24"/>
        </w:rPr>
        <w:t xml:space="preserve"> noncredit students)</w:t>
      </w:r>
      <w:r w:rsidR="00094ADA">
        <w:rPr>
          <w:rFonts w:ascii="Calibri" w:eastAsia="Times New Roman" w:hAnsi="Calibri"/>
          <w:sz w:val="24"/>
        </w:rPr>
        <w:t xml:space="preserve">. </w:t>
      </w:r>
      <w:r w:rsidRPr="003C13FC">
        <w:rPr>
          <w:rFonts w:ascii="Calibri" w:eastAsia="Times New Roman" w:hAnsi="Calibri"/>
          <w:sz w:val="24"/>
        </w:rPr>
        <w:t xml:space="preserve">In addition, </w:t>
      </w:r>
      <w:r w:rsidR="00094ADA">
        <w:rPr>
          <w:rFonts w:ascii="Calibri" w:eastAsia="Times New Roman" w:hAnsi="Calibri"/>
          <w:sz w:val="24"/>
        </w:rPr>
        <w:t xml:space="preserve">text changes </w:t>
      </w:r>
      <w:r w:rsidR="008F7A72">
        <w:rPr>
          <w:rFonts w:ascii="Calibri" w:eastAsia="Times New Roman" w:hAnsi="Calibri"/>
          <w:sz w:val="24"/>
        </w:rPr>
        <w:t xml:space="preserve">and </w:t>
      </w:r>
      <w:r w:rsidR="00094ADA">
        <w:rPr>
          <w:rFonts w:ascii="Calibri" w:eastAsia="Times New Roman" w:hAnsi="Calibri"/>
          <w:sz w:val="24"/>
        </w:rPr>
        <w:t xml:space="preserve">footnotes to further clarify </w:t>
      </w:r>
      <w:r w:rsidR="00C4535E">
        <w:rPr>
          <w:rFonts w:ascii="Calibri" w:eastAsia="Times New Roman" w:hAnsi="Calibri"/>
          <w:sz w:val="24"/>
        </w:rPr>
        <w:t xml:space="preserve">what is meant by </w:t>
      </w:r>
      <w:r w:rsidR="008F7A72">
        <w:rPr>
          <w:rFonts w:ascii="Calibri" w:eastAsia="Times New Roman" w:hAnsi="Calibri"/>
          <w:sz w:val="24"/>
        </w:rPr>
        <w:t xml:space="preserve">using </w:t>
      </w:r>
      <w:r w:rsidR="00467A80">
        <w:rPr>
          <w:rFonts w:ascii="Calibri" w:eastAsia="Times New Roman" w:hAnsi="Calibri"/>
          <w:sz w:val="24"/>
        </w:rPr>
        <w:t xml:space="preserve">grant funds to cover </w:t>
      </w:r>
      <w:r w:rsidR="008F7A72">
        <w:rPr>
          <w:rFonts w:ascii="Calibri" w:eastAsia="Times New Roman" w:hAnsi="Calibri"/>
          <w:sz w:val="24"/>
        </w:rPr>
        <w:t>outstanding student balances.</w:t>
      </w:r>
    </w:p>
    <w:p w:rsidR="00064AB1" w:rsidRPr="003C13FC" w:rsidP="00064AB1" w14:paraId="1ACF9903" w14:textId="4A76D5BE">
      <w:pPr>
        <w:pStyle w:val="ListParagraph"/>
        <w:numPr>
          <w:ilvl w:val="0"/>
          <w:numId w:val="7"/>
        </w:numPr>
        <w:spacing w:after="0" w:line="240" w:lineRule="auto"/>
        <w:contextualSpacing w:val="0"/>
        <w:rPr>
          <w:rFonts w:ascii="Calibri" w:eastAsia="Times New Roman" w:hAnsi="Calibri"/>
          <w:sz w:val="24"/>
        </w:rPr>
      </w:pPr>
      <w:r w:rsidRPr="003C13FC">
        <w:rPr>
          <w:rFonts w:ascii="Calibri" w:eastAsia="Times New Roman" w:hAnsi="Calibri"/>
          <w:sz w:val="24"/>
        </w:rPr>
        <w:t xml:space="preserve">In question 9, </w:t>
      </w:r>
      <w:r w:rsidR="00467A80">
        <w:rPr>
          <w:rFonts w:ascii="Calibri" w:eastAsia="Times New Roman" w:hAnsi="Calibri"/>
          <w:sz w:val="24"/>
        </w:rPr>
        <w:t>changing the expenditure category of “Campus Safety</w:t>
      </w:r>
      <w:r w:rsidR="009606C9">
        <w:rPr>
          <w:rFonts w:ascii="Calibri" w:eastAsia="Times New Roman" w:hAnsi="Calibri"/>
          <w:sz w:val="24"/>
        </w:rPr>
        <w:t xml:space="preserve"> and Operations</w:t>
      </w:r>
      <w:r w:rsidR="00467A80">
        <w:rPr>
          <w:rFonts w:ascii="Calibri" w:eastAsia="Times New Roman" w:hAnsi="Calibri"/>
          <w:sz w:val="24"/>
        </w:rPr>
        <w:t>”</w:t>
      </w:r>
      <w:r w:rsidR="009606C9">
        <w:rPr>
          <w:rFonts w:ascii="Calibri" w:eastAsia="Times New Roman" w:hAnsi="Calibri"/>
          <w:sz w:val="24"/>
        </w:rPr>
        <w:t xml:space="preserve"> to “Construction,</w:t>
      </w:r>
      <w:r w:rsidR="00D05477">
        <w:rPr>
          <w:rFonts w:ascii="Calibri" w:eastAsia="Times New Roman" w:hAnsi="Calibri"/>
          <w:sz w:val="24"/>
        </w:rPr>
        <w:t xml:space="preserve"> Renovation, and Real Estate projects” </w:t>
      </w:r>
      <w:r w:rsidR="00DD5BF5">
        <w:rPr>
          <w:rFonts w:ascii="Calibri" w:eastAsia="Times New Roman" w:hAnsi="Calibri"/>
          <w:sz w:val="24"/>
        </w:rPr>
        <w:t>and provided footnotes to further explain the categories.</w:t>
      </w:r>
      <w:r w:rsidR="009E10A9">
        <w:rPr>
          <w:rFonts w:ascii="Calibri" w:eastAsia="Times New Roman" w:hAnsi="Calibri"/>
          <w:sz w:val="24"/>
        </w:rPr>
        <w:t xml:space="preserve"> In addition, for future spending years, using “20XX” notation, instead of</w:t>
      </w:r>
      <w:r w:rsidR="0051668F">
        <w:rPr>
          <w:rFonts w:ascii="Calibri" w:eastAsia="Times New Roman" w:hAnsi="Calibri"/>
          <w:sz w:val="24"/>
        </w:rPr>
        <w:t xml:space="preserve"> specific years to clarify that this is ongoing.</w:t>
      </w:r>
    </w:p>
    <w:p w:rsidR="00E6731A" w:rsidRPr="003C13FC" w:rsidP="00E6731A" w14:paraId="30DD1B5C" w14:textId="2D6F5EC8">
      <w:pPr>
        <w:spacing w:after="0"/>
        <w:rPr>
          <w:rFonts w:ascii="Calibri" w:hAnsi="Calibri" w:cs="Times New Roman"/>
          <w:sz w:val="24"/>
          <w:szCs w:val="24"/>
        </w:rPr>
      </w:pPr>
    </w:p>
    <w:sectPr w:rsidSect="00E6731A">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2017848"/>
      <w:docPartObj>
        <w:docPartGallery w:val="Page Numbers (Bottom of Page)"/>
        <w:docPartUnique/>
      </w:docPartObj>
    </w:sdtPr>
    <w:sdtEndPr>
      <w:rPr>
        <w:rFonts w:ascii="Times New Roman" w:hAnsi="Times New Roman" w:cs="Times New Roman"/>
        <w:noProof/>
      </w:rPr>
    </w:sdtEndPr>
    <w:sdtContent>
      <w:p w:rsidR="00E6731A" w:rsidRPr="00E6731A" w14:paraId="4DDD6AC4" w14:textId="6EDB5C52">
        <w:pPr>
          <w:pStyle w:val="Footer"/>
          <w:jc w:val="center"/>
          <w:rPr>
            <w:rFonts w:ascii="Times New Roman" w:hAnsi="Times New Roman" w:cs="Times New Roman"/>
          </w:rPr>
        </w:pPr>
        <w:r w:rsidRPr="00E6731A">
          <w:rPr>
            <w:rFonts w:ascii="Times New Roman" w:hAnsi="Times New Roman" w:cs="Times New Roman"/>
          </w:rPr>
          <w:fldChar w:fldCharType="begin"/>
        </w:r>
        <w:r w:rsidRPr="00E6731A">
          <w:rPr>
            <w:rFonts w:ascii="Times New Roman" w:hAnsi="Times New Roman" w:cs="Times New Roman"/>
          </w:rPr>
          <w:instrText xml:space="preserve"> PAGE   \* MERGEFORMAT </w:instrText>
        </w:r>
        <w:r w:rsidRPr="00E6731A">
          <w:rPr>
            <w:rFonts w:ascii="Times New Roman" w:hAnsi="Times New Roman" w:cs="Times New Roman"/>
          </w:rPr>
          <w:fldChar w:fldCharType="separate"/>
        </w:r>
        <w:r w:rsidRPr="00E6731A">
          <w:rPr>
            <w:rFonts w:ascii="Times New Roman" w:hAnsi="Times New Roman" w:cs="Times New Roman"/>
            <w:noProof/>
          </w:rPr>
          <w:t>2</w:t>
        </w:r>
        <w:r w:rsidRPr="00E6731A">
          <w:rPr>
            <w:rFonts w:ascii="Times New Roman" w:hAnsi="Times New Roman" w:cs="Times New Roman"/>
            <w:noProof/>
          </w:rPr>
          <w:fldChar w:fldCharType="end"/>
        </w:r>
      </w:p>
    </w:sdtContent>
  </w:sdt>
  <w:p w:rsidR="00E6731A" w14:paraId="2410E38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9D38FD"/>
    <w:multiLevelType w:val="hybridMultilevel"/>
    <w:tmpl w:val="DF22D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17706FF"/>
    <w:multiLevelType w:val="hybridMultilevel"/>
    <w:tmpl w:val="0E0C4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4F1CBD"/>
    <w:multiLevelType w:val="hybridMultilevel"/>
    <w:tmpl w:val="505A1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8054AF"/>
    <w:multiLevelType w:val="hybridMultilevel"/>
    <w:tmpl w:val="8EBE89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39E0AD0"/>
    <w:multiLevelType w:val="hybridMultilevel"/>
    <w:tmpl w:val="19AC4B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67C0A83"/>
    <w:multiLevelType w:val="hybridMultilevel"/>
    <w:tmpl w:val="CA628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7D4688"/>
    <w:multiLevelType w:val="hybridMultilevel"/>
    <w:tmpl w:val="D436A9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78"/>
    <w:rsid w:val="00006C6B"/>
    <w:rsid w:val="000071D8"/>
    <w:rsid w:val="000321CC"/>
    <w:rsid w:val="00064AB1"/>
    <w:rsid w:val="00094ADA"/>
    <w:rsid w:val="001173C9"/>
    <w:rsid w:val="00247AD4"/>
    <w:rsid w:val="00254B94"/>
    <w:rsid w:val="00264D76"/>
    <w:rsid w:val="002B1078"/>
    <w:rsid w:val="002F45B0"/>
    <w:rsid w:val="002F5ECA"/>
    <w:rsid w:val="00301CD3"/>
    <w:rsid w:val="003C13FC"/>
    <w:rsid w:val="003F1193"/>
    <w:rsid w:val="00467A80"/>
    <w:rsid w:val="0051668F"/>
    <w:rsid w:val="0057632C"/>
    <w:rsid w:val="00645257"/>
    <w:rsid w:val="00685787"/>
    <w:rsid w:val="006D3205"/>
    <w:rsid w:val="006E323E"/>
    <w:rsid w:val="00731D9A"/>
    <w:rsid w:val="00793A1C"/>
    <w:rsid w:val="008328C9"/>
    <w:rsid w:val="00851C73"/>
    <w:rsid w:val="008E74AA"/>
    <w:rsid w:val="008F7A72"/>
    <w:rsid w:val="00906592"/>
    <w:rsid w:val="00907642"/>
    <w:rsid w:val="00941BDD"/>
    <w:rsid w:val="00945D4C"/>
    <w:rsid w:val="009606C9"/>
    <w:rsid w:val="009A23C2"/>
    <w:rsid w:val="009E10A9"/>
    <w:rsid w:val="00A2208E"/>
    <w:rsid w:val="00A81B9E"/>
    <w:rsid w:val="00BB4392"/>
    <w:rsid w:val="00BC397C"/>
    <w:rsid w:val="00C434D8"/>
    <w:rsid w:val="00C4535E"/>
    <w:rsid w:val="00C662BF"/>
    <w:rsid w:val="00CC63A8"/>
    <w:rsid w:val="00D05477"/>
    <w:rsid w:val="00D648B7"/>
    <w:rsid w:val="00DA13D0"/>
    <w:rsid w:val="00DD5BF5"/>
    <w:rsid w:val="00DD5F0F"/>
    <w:rsid w:val="00DE3BAE"/>
    <w:rsid w:val="00DF21F4"/>
    <w:rsid w:val="00E6731A"/>
    <w:rsid w:val="00ED501A"/>
    <w:rsid w:val="00ED720A"/>
    <w:rsid w:val="00F26210"/>
    <w:rsid w:val="00FD16EF"/>
    <w:rsid w:val="00FF0190"/>
  </w:rsids>
  <w:docVars>
    <w:docVar w:name="dgnword-docGUID" w:val="{A60E21DC-0FE0-43FC-8F2C-1DADEAE15429}"/>
    <w:docVar w:name="dgnword-eventsink" w:val="1716743201984"/>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30CF38"/>
  <w15:chartTrackingRefBased/>
  <w15:docId w15:val="{C367F713-4EA8-4335-BBBA-C73999CB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31A"/>
    <w:pPr>
      <w:ind w:left="720"/>
      <w:contextualSpacing/>
    </w:pPr>
  </w:style>
  <w:style w:type="paragraph" w:styleId="Header">
    <w:name w:val="header"/>
    <w:basedOn w:val="Normal"/>
    <w:link w:val="HeaderChar"/>
    <w:uiPriority w:val="99"/>
    <w:unhideWhenUsed/>
    <w:rsid w:val="00E67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1A"/>
  </w:style>
  <w:style w:type="paragraph" w:styleId="Footer">
    <w:name w:val="footer"/>
    <w:basedOn w:val="Normal"/>
    <w:link w:val="FooterChar"/>
    <w:uiPriority w:val="99"/>
    <w:unhideWhenUsed/>
    <w:rsid w:val="00E6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3" ma:contentTypeDescription="Create a new document." ma:contentTypeScope="" ma:versionID="3859725d4666f123e51629c7382619a5">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e77056d803b6c39d71ed813522bf5786"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C5E6CC51-390A-4944-ADA7-D6D04D689442}">
  <ds:schemaRefs>
    <ds:schemaRef ds:uri="http://schemas.microsoft.com/sharepoint/v3/contenttype/forms"/>
  </ds:schemaRefs>
</ds:datastoreItem>
</file>

<file path=customXml/itemProps2.xml><?xml version="1.0" encoding="utf-8"?>
<ds:datastoreItem xmlns:ds="http://schemas.openxmlformats.org/officeDocument/2006/customXml" ds:itemID="{03A219C7-BA5B-48DE-83CB-426567B8B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FC3EF-757B-48A6-816E-BF2B93AD42A8}">
  <ds:schemaRefs>
    <ds:schemaRef ds:uri="http://schemas.microsoft.com/office/2006/metadata/properties"/>
    <ds:schemaRef ds:uri="http://schemas.microsoft.com/office/infopath/2007/PartnerControls"/>
    <ds:schemaRef ds:uri="913fafb8-8ecc-40e4-9d76-36f25eb14c5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Mullan, Kate</cp:lastModifiedBy>
  <cp:revision>2</cp:revision>
  <dcterms:created xsi:type="dcterms:W3CDTF">2022-12-01T12:31:00Z</dcterms:created>
  <dcterms:modified xsi:type="dcterms:W3CDTF">2022-12-01T12:31:00Z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MediaServiceImageTags">
    <vt:lpwstr/>
  </property>
  <property fmtid="{D5CDD505-2E9C-101B-9397-08002B2CF9AE}" pid="4" name="Order">
    <vt:r8>800</vt:r8>
  </property>
</Properties>
</file>