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DB4" w:rsidRPr="00E72DB4" w:rsidP="00E72DB4" w14:paraId="1256F575" w14:textId="792CB7B5">
      <w:pPr>
        <w:autoSpaceDE w:val="0"/>
        <w:autoSpaceDN w:val="0"/>
      </w:pPr>
      <w:r w:rsidRPr="00E72DB4">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sidRPr="00E72DB4">
        <w:t>15</w:t>
      </w:r>
      <w:r w:rsidRPr="00E72DB4">
        <w:t xml:space="preserve"> minutes per response, including time for reviewing instructions, searching existing data sources, </w:t>
      </w:r>
      <w:r w:rsidRPr="00E72DB4">
        <w:t>gathering</w:t>
      </w:r>
      <w:r w:rsidRPr="00E72DB4">
        <w:t xml:space="preserve"> and maintaining the data needed, and completing and reviewing the collection of information. The obligation to respond to this collection is </w:t>
      </w:r>
      <w:r w:rsidRPr="00E72DB4">
        <w:rPr>
          <w:i/>
          <w:iCs/>
        </w:rPr>
        <w:t>voluntary</w:t>
      </w:r>
      <w:r w:rsidRPr="00E72DB4">
        <w:t xml:space="preserve">.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w:t>
      </w:r>
      <w:hyperlink r:id="rId7" w:history="1">
        <w:r w:rsidRPr="00E72DB4">
          <w:rPr>
            <w:rStyle w:val="Hyperlink"/>
          </w:rPr>
          <w:t>janelle.sands@ed.gov</w:t>
        </w:r>
      </w:hyperlink>
      <w:r w:rsidRPr="00E72DB4">
        <w:t xml:space="preserve"> directly.</w:t>
      </w:r>
    </w:p>
    <w:p w:rsidR="00DB03CB" w:rsidP="4ABE6842" w14:paraId="02988084" w14:textId="01040596">
      <w:pPr>
        <w:rPr>
          <w:rFonts w:ascii="Calibri" w:eastAsia="Calibri" w:hAnsi="Calibri" w:cs="Calibri"/>
          <w:color w:val="000000" w:themeColor="text1"/>
        </w:rPr>
      </w:pPr>
      <w:r w:rsidRPr="4ABE6842">
        <w:rPr>
          <w:rFonts w:ascii="Calibri" w:eastAsia="Calibri" w:hAnsi="Calibri" w:cs="Calibri"/>
          <w:color w:val="000000" w:themeColor="text1"/>
        </w:rPr>
        <w:t xml:space="preserve">Your teacher is participating in a study to help us learn different ways of teaching math to their students. We are asking you and many other students to help us with this project. If you agree to </w:t>
      </w:r>
      <w:r w:rsidRPr="4ABE6842">
        <w:rPr>
          <w:rFonts w:ascii="Calibri" w:eastAsia="Calibri" w:hAnsi="Calibri" w:cs="Calibri"/>
          <w:color w:val="000000" w:themeColor="text1"/>
        </w:rPr>
        <w:t>help out</w:t>
      </w:r>
      <w:r w:rsidRPr="4ABE6842">
        <w:rPr>
          <w:rFonts w:ascii="Calibri" w:eastAsia="Calibri" w:hAnsi="Calibri" w:cs="Calibri"/>
          <w:color w:val="000000" w:themeColor="text1"/>
        </w:rPr>
        <w:t>, we’ll ask you to take a short math test on the computer and then solve a few math problems using pencil and paper. You’ll have 15 Minutes to answer these questions.</w:t>
      </w:r>
    </w:p>
    <w:p w:rsidR="00DB03CB" w:rsidP="4ABE6842" w14:paraId="4D72C655" w14:textId="23F2F380">
      <w:pPr>
        <w:rPr>
          <w:rFonts w:ascii="Calibri" w:eastAsia="Calibri" w:hAnsi="Calibri" w:cs="Calibri"/>
          <w:color w:val="000000" w:themeColor="text1"/>
        </w:rPr>
      </w:pPr>
      <w:r w:rsidRPr="4ABE6842">
        <w:rPr>
          <w:rFonts w:ascii="Calibri" w:eastAsia="Calibri" w:hAnsi="Calibri" w:cs="Calibri"/>
          <w:color w:val="000000" w:themeColor="text1"/>
        </w:rPr>
        <w:t xml:space="preserve">This is not a test like you usually have in school. You will not be graded on these math problems, and the results won’t affect your school grade. All you </w:t>
      </w:r>
      <w:r w:rsidRPr="4ABE6842">
        <w:rPr>
          <w:rFonts w:ascii="Calibri" w:eastAsia="Calibri" w:hAnsi="Calibri" w:cs="Calibri"/>
          <w:color w:val="000000" w:themeColor="text1"/>
        </w:rPr>
        <w:t>have to</w:t>
      </w:r>
      <w:r w:rsidRPr="4ABE6842">
        <w:rPr>
          <w:rFonts w:ascii="Calibri" w:eastAsia="Calibri" w:hAnsi="Calibri" w:cs="Calibri"/>
          <w:color w:val="000000" w:themeColor="text1"/>
        </w:rPr>
        <w:t xml:space="preserve"> do is try your best to answer the questions. Your teachers, parents and the other students won’t know how you do, and your answers won’t be shared with anyone besides the people working on the study.</w:t>
      </w:r>
    </w:p>
    <w:p w:rsidR="00DB03CB" w:rsidP="4ABE6842" w14:paraId="6663616B" w14:textId="56B0AB19">
      <w:pPr>
        <w:rPr>
          <w:rFonts w:ascii="Calibri" w:eastAsia="Calibri" w:hAnsi="Calibri" w:cs="Calibri"/>
          <w:color w:val="000000" w:themeColor="text1"/>
        </w:rPr>
      </w:pPr>
      <w:r w:rsidRPr="4ABE6842">
        <w:rPr>
          <w:rFonts w:ascii="Calibri" w:eastAsia="Calibri" w:hAnsi="Calibri" w:cs="Calibri"/>
          <w:color w:val="000000" w:themeColor="text1"/>
        </w:rPr>
        <w:t xml:space="preserve">You don’t have to answer </w:t>
      </w:r>
      <w:r w:rsidRPr="4ABE6842">
        <w:rPr>
          <w:rFonts w:ascii="Calibri" w:eastAsia="Calibri" w:hAnsi="Calibri" w:cs="Calibri"/>
          <w:color w:val="000000" w:themeColor="text1"/>
        </w:rPr>
        <w:t>particular math</w:t>
      </w:r>
      <w:r w:rsidRPr="4ABE6842">
        <w:rPr>
          <w:rFonts w:ascii="Calibri" w:eastAsia="Calibri" w:hAnsi="Calibri" w:cs="Calibri"/>
          <w:color w:val="000000" w:themeColor="text1"/>
        </w:rPr>
        <w:t xml:space="preserve"> questions you don’t feel comfortable with or any of them if you don’t want to. You can also stop answering the questions at any time. It’s okay if you don’t want to be in the study or if your parents asked you not to participate. </w:t>
      </w:r>
    </w:p>
    <w:p w:rsidR="00DB03CB" w:rsidP="4ABE6842" w14:paraId="1B657D26" w14:textId="0C8C529B">
      <w:pPr>
        <w:rPr>
          <w:rFonts w:ascii="Calibri" w:eastAsia="Calibri" w:hAnsi="Calibri" w:cs="Calibri"/>
          <w:color w:val="000000" w:themeColor="text1"/>
        </w:rPr>
      </w:pPr>
    </w:p>
    <w:p w:rsidR="00DB03CB" w14:paraId="051198D7" w14:textId="72488C12">
      <w:r w:rsidRPr="4ABE6842">
        <w:rPr>
          <w:rFonts w:ascii="Times New Roman" w:eastAsia="Times New Roman" w:hAnsi="Times New Roman" w:cs="Times New Roman"/>
          <w:b/>
          <w:bCs/>
        </w:rPr>
        <w:t xml:space="preserve">Problem-Solving with Visual Representations measure items to assess student facility in using VRs to solve proportional reasoning </w:t>
      </w:r>
      <w:r w:rsidRPr="4ABE6842">
        <w:rPr>
          <w:rFonts w:ascii="Times New Roman" w:eastAsia="Times New Roman" w:hAnsi="Times New Roman" w:cs="Times New Roman"/>
          <w:b/>
          <w:bCs/>
        </w:rPr>
        <w:t>problems</w:t>
      </w:r>
      <w:r w:rsidRPr="4ABE6842">
        <w:rPr>
          <w:rFonts w:ascii="Times New Roman" w:eastAsia="Times New Roman" w:hAnsi="Times New Roman" w:cs="Times New Roman"/>
        </w:rPr>
        <w:t xml:space="preserve"> </w:t>
      </w:r>
    </w:p>
    <w:p w:rsidR="00DB03CB" w:rsidP="30F7F33C" w14:paraId="51F0AB14" w14:textId="40F81090">
      <w:pPr>
        <w:rPr>
          <w:rFonts w:ascii="Times New Roman" w:eastAsia="Times New Roman" w:hAnsi="Times New Roman" w:cs="Times New Roman"/>
        </w:rPr>
      </w:pPr>
      <w:r w:rsidRPr="149A14D6">
        <w:rPr>
          <w:rFonts w:ascii="Times New Roman" w:eastAsia="Times New Roman" w:hAnsi="Times New Roman" w:cs="Times New Roman"/>
        </w:rPr>
        <w:t xml:space="preserve"> </w:t>
      </w:r>
    </w:p>
    <w:p w:rsidR="00DB03CB" w:rsidP="149A14D6" w14:paraId="7619B934" w14:textId="2DA3BC7C">
      <w:pPr>
        <w:rPr>
          <w:rFonts w:ascii="Times New Roman" w:eastAsia="Times New Roman" w:hAnsi="Times New Roman" w:cs="Times New Roman"/>
        </w:rPr>
      </w:pPr>
      <w:r w:rsidRPr="149A14D6">
        <w:rPr>
          <w:rFonts w:ascii="Times New Roman" w:eastAsia="Times New Roman" w:hAnsi="Times New Roman" w:cs="Times New Roman"/>
        </w:rPr>
        <w:t xml:space="preserve">Items are drawn from Connecticut Interim Assessment Sample Items, which are Smarter Balanced items, © 2020 The Regents of the University of California.  </w:t>
      </w:r>
    </w:p>
    <w:p w:rsidR="00DB03CB" w:rsidP="4ABE6842" w14:paraId="6B6F48DC" w14:textId="3B08843D">
      <w:pPr>
        <w:rPr>
          <w:rFonts w:ascii="Calibri" w:eastAsia="Calibri" w:hAnsi="Calibri" w:cs="Calibri"/>
          <w:color w:val="000000" w:themeColor="text1"/>
        </w:rPr>
      </w:pPr>
    </w:p>
    <w:p w:rsidR="00DB03CB" w:rsidP="4ABE6842" w14:paraId="409170D1" w14:textId="24576346">
      <w:pPr>
        <w:rPr>
          <w:rFonts w:ascii="Times New Roman" w:eastAsia="Times New Roman" w:hAnsi="Times New Roman" w:cs="Times New Roman"/>
        </w:rPr>
      </w:pPr>
    </w:p>
    <w:p w:rsidR="4ABE6842" w14:paraId="6BA7E694" w14:textId="0C7E6BA5">
      <w:r>
        <w:br w:type="page"/>
      </w:r>
    </w:p>
    <w:p w:rsidR="00DB03CB" w:rsidP="084FBF23" w14:paraId="68F8A89C" w14:textId="5B4A5366">
      <w:pPr>
        <w:rPr>
          <w:rFonts w:ascii="Times New Roman" w:eastAsia="Times New Roman" w:hAnsi="Times New Roman" w:cs="Times New Roman"/>
        </w:rPr>
      </w:pPr>
      <w:r w:rsidRPr="084FBF23">
        <w:rPr>
          <w:rFonts w:ascii="Times New Roman" w:eastAsia="Times New Roman" w:hAnsi="Times New Roman" w:cs="Times New Roman"/>
          <w:b/>
          <w:bCs/>
        </w:rPr>
        <w:t>#9 - 183356 </w:t>
      </w:r>
      <w:r w:rsidRPr="084FBF23">
        <w:rPr>
          <w:rFonts w:ascii="Times New Roman" w:eastAsia="Times New Roman" w:hAnsi="Times New Roman" w:cs="Times New Roman"/>
        </w:rPr>
        <w:t xml:space="preserve">  </w:t>
      </w:r>
    </w:p>
    <w:p w:rsidR="00DB03CB" w:rsidP="084FBF23" w14:paraId="4A167EF4" w14:textId="7858F258">
      <w:pPr>
        <w:rPr>
          <w:rFonts w:ascii="Times New Roman" w:eastAsia="Times New Roman" w:hAnsi="Times New Roman" w:cs="Times New Roman"/>
        </w:rPr>
      </w:pPr>
      <w:r w:rsidRPr="084FBF23">
        <w:rPr>
          <w:rFonts w:ascii="Times New Roman" w:eastAsia="Times New Roman" w:hAnsi="Times New Roman" w:cs="Times New Roman"/>
        </w:rPr>
        <w:t xml:space="preserve">Sara buys a sweater at a store. The original cost of the sweater was $30.  </w:t>
      </w:r>
    </w:p>
    <w:p w:rsidR="00DB03CB" w:rsidP="084FBF23" w14:paraId="3BD4FDE5" w14:textId="64A40A13">
      <w:pPr>
        <w:rPr>
          <w:rFonts w:ascii="Times New Roman" w:eastAsia="Times New Roman" w:hAnsi="Times New Roman" w:cs="Times New Roman"/>
        </w:rPr>
      </w:pPr>
      <w:r w:rsidRPr="084FBF23">
        <w:rPr>
          <w:rFonts w:ascii="Times New Roman" w:eastAsia="Times New Roman" w:hAnsi="Times New Roman" w:cs="Times New Roman"/>
        </w:rPr>
        <w:t xml:space="preserve">The sweater is now on sale </w:t>
      </w:r>
      <w:r w:rsidRPr="084FBF23" w:rsidR="4A07F494">
        <w:rPr>
          <w:rFonts w:ascii="Times New Roman" w:eastAsia="Times New Roman" w:hAnsi="Times New Roman" w:cs="Times New Roman"/>
        </w:rPr>
        <w:t>for 25</w:t>
      </w:r>
      <w:r w:rsidRPr="084FBF23">
        <w:rPr>
          <w:rFonts w:ascii="Times New Roman" w:eastAsia="Times New Roman" w:hAnsi="Times New Roman" w:cs="Times New Roman"/>
        </w:rPr>
        <w:t xml:space="preserve">% </w:t>
      </w:r>
      <w:r w:rsidRPr="084FBF23" w:rsidR="08B05D1A">
        <w:rPr>
          <w:rFonts w:ascii="Times New Roman" w:eastAsia="Times New Roman" w:hAnsi="Times New Roman" w:cs="Times New Roman"/>
        </w:rPr>
        <w:t>off.</w:t>
      </w:r>
      <w:r w:rsidRPr="084FBF23">
        <w:rPr>
          <w:rFonts w:ascii="Times New Roman" w:eastAsia="Times New Roman" w:hAnsi="Times New Roman" w:cs="Times New Roman"/>
        </w:rPr>
        <w:t xml:space="preserve"> There is no sales tax.  </w:t>
      </w:r>
    </w:p>
    <w:p w:rsidR="00DB03CB" w:rsidP="084FBF23" w14:paraId="1942D02A" w14:textId="10B52052">
      <w:pPr>
        <w:rPr>
          <w:rFonts w:ascii="Times New Roman" w:eastAsia="Times New Roman" w:hAnsi="Times New Roman" w:cs="Times New Roman"/>
        </w:rPr>
      </w:pPr>
      <w:r w:rsidRPr="084FBF23">
        <w:rPr>
          <w:rFonts w:ascii="Times New Roman" w:eastAsia="Times New Roman" w:hAnsi="Times New Roman" w:cs="Times New Roman"/>
        </w:rPr>
        <w:t xml:space="preserve">Draw a diagram or visual representation that you can use to find the amount of money Sara saves from the sale. Use the diagram or visual representation to answer the question below.   </w:t>
      </w:r>
    </w:p>
    <w:p w:rsidR="00DB03CB" w:rsidP="084FBF23" w14:paraId="3ED58EC2" w14:textId="69E472AB">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20188638" w14:textId="18DA18C3">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35000AD7" w14:textId="64F9A22B">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06711827" w14:textId="0A814EEE">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7228002A" w14:textId="176B76F2">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5FC0DE28" w14:textId="72F564DE">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7DE12A4A" w14:textId="29337063">
      <w:pPr>
        <w:rPr>
          <w:rFonts w:ascii="Times New Roman" w:eastAsia="Times New Roman" w:hAnsi="Times New Roman" w:cs="Times New Roman"/>
        </w:rPr>
      </w:pPr>
      <w:r w:rsidRPr="084FBF23">
        <w:rPr>
          <w:rFonts w:ascii="Times New Roman" w:eastAsia="Times New Roman" w:hAnsi="Times New Roman" w:cs="Times New Roman"/>
          <w:b/>
          <w:bCs/>
        </w:rPr>
        <w:t xml:space="preserve">Question: </w:t>
      </w:r>
      <w:r w:rsidRPr="084FBF23">
        <w:rPr>
          <w:rFonts w:ascii="Times New Roman" w:eastAsia="Times New Roman" w:hAnsi="Times New Roman" w:cs="Times New Roman"/>
        </w:rPr>
        <w:t xml:space="preserve">What is the amount of money, in dollars, Sara saves from the </w:t>
      </w:r>
      <w:r w:rsidRPr="084FBF23" w:rsidR="4CAFF117">
        <w:rPr>
          <w:rFonts w:ascii="Times New Roman" w:eastAsia="Times New Roman" w:hAnsi="Times New Roman" w:cs="Times New Roman"/>
        </w:rPr>
        <w:t>sale?</w:t>
      </w:r>
      <w:r w:rsidRPr="084FBF23">
        <w:rPr>
          <w:rFonts w:ascii="Times New Roman" w:eastAsia="Times New Roman" w:hAnsi="Times New Roman" w:cs="Times New Roman"/>
        </w:rPr>
        <w:t xml:space="preserve">   </w:t>
      </w:r>
    </w:p>
    <w:p w:rsidR="00DB03CB" w:rsidP="084FBF23" w14:paraId="63A40CA7" w14:textId="654773BB">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619F4E65" w14:textId="74E3862B">
      <w:pPr>
        <w:rPr>
          <w:rFonts w:ascii="Times New Roman" w:eastAsia="Times New Roman" w:hAnsi="Times New Roman" w:cs="Times New Roman"/>
        </w:rPr>
      </w:pPr>
      <w:r w:rsidRPr="084FBF23">
        <w:rPr>
          <w:rFonts w:ascii="Times New Roman" w:eastAsia="Times New Roman" w:hAnsi="Times New Roman" w:cs="Times New Roman"/>
          <w:b/>
          <w:bCs/>
        </w:rPr>
        <w:t xml:space="preserve">English </w:t>
      </w:r>
      <w:r w:rsidRPr="084FBF23">
        <w:rPr>
          <w:rFonts w:ascii="Times New Roman" w:eastAsia="Times New Roman" w:hAnsi="Times New Roman" w:cs="Times New Roman"/>
          <w:b/>
          <w:bCs/>
        </w:rPr>
        <w:t>glossary :</w:t>
      </w:r>
      <w:r w:rsidRPr="084FBF23">
        <w:rPr>
          <w:rFonts w:ascii="Times New Roman" w:eastAsia="Times New Roman" w:hAnsi="Times New Roman" w:cs="Times New Roman"/>
        </w:rPr>
        <w:t xml:space="preserve">  </w:t>
      </w:r>
    </w:p>
    <w:p w:rsidR="00DB03CB" w:rsidP="084FBF23" w14:paraId="276A2A0A" w14:textId="1DF3BC19">
      <w:pPr>
        <w:rPr>
          <w:rFonts w:ascii="Times New Roman" w:eastAsia="Times New Roman" w:hAnsi="Times New Roman" w:cs="Times New Roman"/>
        </w:rPr>
      </w:pPr>
      <w:r w:rsidRPr="084FBF23">
        <w:rPr>
          <w:rFonts w:ascii="Times New Roman" w:eastAsia="Times New Roman" w:hAnsi="Times New Roman" w:cs="Times New Roman"/>
        </w:rPr>
        <w:t xml:space="preserve">sales </w:t>
      </w:r>
      <w:r w:rsidRPr="084FBF23">
        <w:rPr>
          <w:rFonts w:ascii="Times New Roman" w:eastAsia="Times New Roman" w:hAnsi="Times New Roman" w:cs="Times New Roman"/>
        </w:rPr>
        <w:t>tax :</w:t>
      </w:r>
      <w:r w:rsidRPr="084FBF23">
        <w:rPr>
          <w:rFonts w:ascii="Times New Roman" w:eastAsia="Times New Roman" w:hAnsi="Times New Roman" w:cs="Times New Roman"/>
        </w:rPr>
        <w:t xml:space="preserve"> fees added to price  </w:t>
      </w:r>
    </w:p>
    <w:p w:rsidR="00DB03CB" w:rsidP="084FBF23" w14:paraId="52F2D8B1" w14:textId="19D898E2">
      <w:pPr>
        <w:rPr>
          <w:rFonts w:ascii="Times New Roman" w:eastAsia="Times New Roman" w:hAnsi="Times New Roman" w:cs="Times New Roman"/>
        </w:rPr>
      </w:pPr>
      <w:r w:rsidRPr="084FBF23">
        <w:rPr>
          <w:rFonts w:ascii="Times New Roman" w:eastAsia="Times New Roman" w:hAnsi="Times New Roman" w:cs="Times New Roman"/>
        </w:rPr>
        <w:t>off :</w:t>
      </w:r>
      <w:r w:rsidRPr="084FBF23">
        <w:rPr>
          <w:rFonts w:ascii="Times New Roman" w:eastAsia="Times New Roman" w:hAnsi="Times New Roman" w:cs="Times New Roman"/>
        </w:rPr>
        <w:t xml:space="preserve"> subtracted  </w:t>
      </w:r>
    </w:p>
    <w:p w:rsidR="00DB03CB" w:rsidP="084FBF23" w14:paraId="3C758B60" w14:textId="2936185A">
      <w:pPr>
        <w:rPr>
          <w:rFonts w:ascii="Times New Roman" w:eastAsia="Times New Roman" w:hAnsi="Times New Roman" w:cs="Times New Roman"/>
        </w:rPr>
      </w:pPr>
      <w:r w:rsidRPr="084FBF23">
        <w:rPr>
          <w:rFonts w:ascii="Times New Roman" w:eastAsia="Times New Roman" w:hAnsi="Times New Roman" w:cs="Times New Roman"/>
        </w:rPr>
        <w:t>sweater :</w:t>
      </w:r>
      <w:r w:rsidRPr="084FBF23">
        <w:rPr>
          <w:rFonts w:ascii="Times New Roman" w:eastAsia="Times New Roman" w:hAnsi="Times New Roman" w:cs="Times New Roman"/>
        </w:rPr>
        <w:t xml:space="preserve"> type of thick shirt  </w:t>
      </w:r>
    </w:p>
    <w:p w:rsidR="00DB03CB" w:rsidP="084FBF23" w14:paraId="4618348D" w14:textId="75FD828A">
      <w:pPr>
        <w:rPr>
          <w:rFonts w:ascii="Times New Roman" w:eastAsia="Times New Roman" w:hAnsi="Times New Roman" w:cs="Times New Roman"/>
        </w:rPr>
      </w:pPr>
      <w:r w:rsidRPr="084FBF23">
        <w:rPr>
          <w:rFonts w:ascii="Times New Roman" w:eastAsia="Times New Roman" w:hAnsi="Times New Roman" w:cs="Times New Roman"/>
        </w:rPr>
        <w:t>sale :</w:t>
      </w:r>
      <w:r w:rsidRPr="084FBF23">
        <w:rPr>
          <w:rFonts w:ascii="Times New Roman" w:eastAsia="Times New Roman" w:hAnsi="Times New Roman" w:cs="Times New Roman"/>
        </w:rPr>
        <w:t xml:space="preserve"> event when prices are lowered  </w:t>
      </w:r>
    </w:p>
    <w:p w:rsidR="00DB03CB" w:rsidP="084FBF23" w14:paraId="0B05D425" w14:textId="492CCA2C">
      <w:pPr>
        <w:rPr>
          <w:rFonts w:ascii="Times New Roman" w:eastAsia="Times New Roman" w:hAnsi="Times New Roman" w:cs="Times New Roman"/>
        </w:rPr>
      </w:pPr>
      <w:r w:rsidRPr="084FBF23">
        <w:rPr>
          <w:rFonts w:ascii="Times New Roman" w:eastAsia="Times New Roman" w:hAnsi="Times New Roman" w:cs="Times New Roman"/>
        </w:rPr>
        <w:t>saves :</w:t>
      </w:r>
      <w:r w:rsidRPr="084FBF23">
        <w:rPr>
          <w:rFonts w:ascii="Times New Roman" w:eastAsia="Times New Roman" w:hAnsi="Times New Roman" w:cs="Times New Roman"/>
        </w:rPr>
        <w:t xml:space="preserve"> spends less money  </w:t>
      </w:r>
    </w:p>
    <w:p w:rsidR="00DB03CB" w:rsidP="084FBF23" w14:paraId="1A895F79" w14:textId="7506BD93">
      <w:pPr>
        <w:rPr>
          <w:rFonts w:ascii="Times New Roman" w:eastAsia="Times New Roman" w:hAnsi="Times New Roman" w:cs="Times New Roman"/>
          <w:b/>
          <w:bCs/>
        </w:rPr>
      </w:pPr>
      <w:r w:rsidRPr="084FBF23">
        <w:rPr>
          <w:rFonts w:ascii="Times New Roman" w:eastAsia="Times New Roman" w:hAnsi="Times New Roman" w:cs="Times New Roman"/>
          <w:b/>
          <w:bCs/>
        </w:rPr>
        <w:t xml:space="preserve"> </w:t>
      </w:r>
    </w:p>
    <w:p w:rsidR="00DB03CB" w:rsidP="084FBF23" w14:paraId="42A25D61" w14:textId="5A7947CC">
      <w:pPr>
        <w:rPr>
          <w:rFonts w:ascii="Times New Roman" w:eastAsia="Times New Roman" w:hAnsi="Times New Roman" w:cs="Times New Roman"/>
        </w:rPr>
      </w:pPr>
      <w:r w:rsidRPr="084FBF23">
        <w:rPr>
          <w:rFonts w:ascii="Times New Roman" w:eastAsia="Times New Roman" w:hAnsi="Times New Roman" w:cs="Times New Roman"/>
          <w:b/>
          <w:bCs/>
        </w:rPr>
        <w:t xml:space="preserve">#20 - 183513 </w:t>
      </w:r>
      <w:r w:rsidRPr="084FBF23">
        <w:rPr>
          <w:rFonts w:ascii="Times New Roman" w:eastAsia="Times New Roman" w:hAnsi="Times New Roman" w:cs="Times New Roman"/>
        </w:rPr>
        <w:t xml:space="preserve">  </w:t>
      </w:r>
    </w:p>
    <w:p w:rsidR="00DB03CB" w:rsidP="084FBF23" w14:paraId="0778C6D0" w14:textId="7EABBDA3">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1B16897A" w14:textId="5F797FAB">
      <w:pPr>
        <w:rPr>
          <w:rFonts w:ascii="Times New Roman" w:eastAsia="Times New Roman" w:hAnsi="Times New Roman" w:cs="Times New Roman"/>
        </w:rPr>
      </w:pPr>
      <w:r w:rsidRPr="084FBF23">
        <w:rPr>
          <w:rFonts w:ascii="Times New Roman" w:eastAsia="Times New Roman" w:hAnsi="Times New Roman" w:cs="Times New Roman"/>
        </w:rPr>
        <w:t xml:space="preserve">A store sells trail mix in bags of different sizes. This table shows a proportional relationship between the grams of peanuts and raisins in bags of trail mix of different sizes.  </w:t>
      </w:r>
    </w:p>
    <w:p w:rsidR="00DB03CB" w:rsidP="084FBF23" w14:paraId="7FC3DC83" w14:textId="7154CFA6">
      <w:pPr>
        <w:rPr>
          <w:rFonts w:ascii="Times New Roman" w:eastAsia="Times New Roman" w:hAnsi="Times New Roman" w:cs="Times New Roman"/>
        </w:rPr>
      </w:pPr>
      <w:r w:rsidRPr="084FBF23">
        <w:rPr>
          <w:rFonts w:ascii="Times New Roman" w:eastAsia="Times New Roman" w:hAnsi="Times New Roman" w:cs="Times New Roman"/>
        </w:rPr>
        <w:t xml:space="preserve"> </w:t>
      </w:r>
    </w:p>
    <w:tbl>
      <w:tblPr>
        <w:tblW w:w="0" w:type="auto"/>
        <w:tblLayout w:type="fixed"/>
        <w:tblLook w:val="04A0"/>
      </w:tblPr>
      <w:tblGrid>
        <w:gridCol w:w="2565"/>
        <w:gridCol w:w="2385"/>
      </w:tblGrid>
      <w:tr w14:paraId="5EDE080D" w14:textId="77777777" w:rsidTr="084FBF23">
        <w:tblPrEx>
          <w:tblW w:w="0" w:type="auto"/>
          <w:tblLayout w:type="fixed"/>
          <w:tblLook w:val="04A0"/>
        </w:tblPrEx>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283E2032" w14:textId="7658E7A5">
            <w:pPr>
              <w:jc w:val="center"/>
              <w:rPr>
                <w:rFonts w:ascii="Times New Roman" w:eastAsia="Times New Roman" w:hAnsi="Times New Roman" w:cs="Times New Roman"/>
              </w:rPr>
            </w:pPr>
            <w:r w:rsidRPr="084FBF23">
              <w:rPr>
                <w:rFonts w:ascii="Times New Roman" w:eastAsia="Times New Roman" w:hAnsi="Times New Roman" w:cs="Times New Roman"/>
                <w:b/>
                <w:bCs/>
              </w:rPr>
              <w:t>Grams of Peanuts</w:t>
            </w:r>
            <w:r w:rsidRPr="084FBF23">
              <w:rPr>
                <w:rFonts w:ascii="Times New Roman" w:eastAsia="Times New Roman" w:hAnsi="Times New Roman" w:cs="Times New Roman"/>
              </w:rPr>
              <w:t xml:space="preserve">  </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0A762FE4" w14:textId="5C05B2C2">
            <w:pPr>
              <w:jc w:val="center"/>
              <w:rPr>
                <w:rFonts w:ascii="Times New Roman" w:eastAsia="Times New Roman" w:hAnsi="Times New Roman" w:cs="Times New Roman"/>
              </w:rPr>
            </w:pPr>
            <w:r w:rsidRPr="084FBF23">
              <w:rPr>
                <w:rFonts w:ascii="Times New Roman" w:eastAsia="Times New Roman" w:hAnsi="Times New Roman" w:cs="Times New Roman"/>
                <w:b/>
                <w:bCs/>
              </w:rPr>
              <w:t>Grams of Raisins</w:t>
            </w:r>
            <w:r w:rsidRPr="084FBF23">
              <w:rPr>
                <w:rFonts w:ascii="Times New Roman" w:eastAsia="Times New Roman" w:hAnsi="Times New Roman" w:cs="Times New Roman"/>
              </w:rPr>
              <w:t xml:space="preserve">  </w:t>
            </w:r>
          </w:p>
        </w:tc>
      </w:tr>
      <w:tr w14:paraId="488FF777" w14:textId="77777777" w:rsidTr="084FBF23">
        <w:tblPrEx>
          <w:tblW w:w="0" w:type="auto"/>
          <w:tblLayout w:type="fixed"/>
          <w:tblLook w:val="04A0"/>
        </w:tblPrEx>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28A08895" w14:textId="1FDD464A">
            <w:pPr>
              <w:jc w:val="center"/>
              <w:rPr>
                <w:rFonts w:ascii="Times New Roman" w:eastAsia="Times New Roman" w:hAnsi="Times New Roman" w:cs="Times New Roman"/>
              </w:rPr>
            </w:pPr>
            <w:r w:rsidRPr="084FBF23">
              <w:rPr>
                <w:rFonts w:ascii="Times New Roman" w:eastAsia="Times New Roman" w:hAnsi="Times New Roman" w:cs="Times New Roman"/>
              </w:rPr>
              <w:t xml:space="preserve">14  </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75CECC5B" w14:textId="2F599DEB">
            <w:pPr>
              <w:jc w:val="center"/>
              <w:rPr>
                <w:rFonts w:ascii="Times New Roman" w:eastAsia="Times New Roman" w:hAnsi="Times New Roman" w:cs="Times New Roman"/>
              </w:rPr>
            </w:pPr>
            <w:r w:rsidRPr="084FBF23">
              <w:rPr>
                <w:rFonts w:ascii="Times New Roman" w:eastAsia="Times New Roman" w:hAnsi="Times New Roman" w:cs="Times New Roman"/>
              </w:rPr>
              <w:t xml:space="preserve">4  </w:t>
            </w:r>
          </w:p>
        </w:tc>
      </w:tr>
      <w:tr w14:paraId="2CDAA275" w14:textId="77777777" w:rsidTr="084FBF23">
        <w:tblPrEx>
          <w:tblW w:w="0" w:type="auto"/>
          <w:tblLayout w:type="fixed"/>
          <w:tblLook w:val="04A0"/>
        </w:tblPrEx>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135FEDEB" w14:textId="1C950905">
            <w:pPr>
              <w:jc w:val="center"/>
              <w:rPr>
                <w:rFonts w:ascii="Times New Roman" w:eastAsia="Times New Roman" w:hAnsi="Times New Roman" w:cs="Times New Roman"/>
              </w:rPr>
            </w:pPr>
            <w:r w:rsidRPr="084FBF23">
              <w:rPr>
                <w:rFonts w:ascii="Times New Roman" w:eastAsia="Times New Roman" w:hAnsi="Times New Roman" w:cs="Times New Roman"/>
              </w:rPr>
              <w:t xml:space="preserve">21  </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5A00E288" w14:textId="3055ECA2">
            <w:pPr>
              <w:jc w:val="center"/>
              <w:rPr>
                <w:rFonts w:ascii="Times New Roman" w:eastAsia="Times New Roman" w:hAnsi="Times New Roman" w:cs="Times New Roman"/>
              </w:rPr>
            </w:pPr>
            <w:r w:rsidRPr="084FBF23">
              <w:rPr>
                <w:rFonts w:ascii="Times New Roman" w:eastAsia="Times New Roman" w:hAnsi="Times New Roman" w:cs="Times New Roman"/>
              </w:rPr>
              <w:t xml:space="preserve">6  </w:t>
            </w:r>
          </w:p>
        </w:tc>
      </w:tr>
      <w:tr w14:paraId="0AA50DDE" w14:textId="77777777" w:rsidTr="084FBF23">
        <w:tblPrEx>
          <w:tblW w:w="0" w:type="auto"/>
          <w:tblLayout w:type="fixed"/>
          <w:tblLook w:val="04A0"/>
        </w:tblPrEx>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7DA01DCA" w14:textId="0AFD7AE9">
            <w:pPr>
              <w:jc w:val="center"/>
              <w:rPr>
                <w:rFonts w:ascii="Times New Roman" w:eastAsia="Times New Roman" w:hAnsi="Times New Roman" w:cs="Times New Roman"/>
              </w:rPr>
            </w:pPr>
            <w:r w:rsidRPr="084FBF23">
              <w:rPr>
                <w:rFonts w:ascii="Times New Roman" w:eastAsia="Times New Roman" w:hAnsi="Times New Roman" w:cs="Times New Roman"/>
              </w:rPr>
              <w:t xml:space="preserve">35  </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5370B67" w:rsidP="084FBF23" w14:paraId="3355CD6A" w14:textId="5C5E04EF">
            <w:pPr>
              <w:jc w:val="center"/>
              <w:rPr>
                <w:rFonts w:ascii="Times New Roman" w:eastAsia="Times New Roman" w:hAnsi="Times New Roman" w:cs="Times New Roman"/>
              </w:rPr>
            </w:pPr>
            <w:r w:rsidRPr="084FBF23">
              <w:rPr>
                <w:rFonts w:ascii="Times New Roman" w:eastAsia="Times New Roman" w:hAnsi="Times New Roman" w:cs="Times New Roman"/>
              </w:rPr>
              <w:t xml:space="preserve">10  </w:t>
            </w:r>
          </w:p>
        </w:tc>
      </w:tr>
    </w:tbl>
    <w:p w:rsidR="00DB03CB" w:rsidP="084FBF23" w14:paraId="5A0E573D" w14:textId="609D239B">
      <w:pPr>
        <w:rPr>
          <w:rFonts w:ascii="Times New Roman" w:eastAsia="Times New Roman" w:hAnsi="Times New Roman" w:cs="Times New Roman"/>
        </w:rPr>
      </w:pPr>
      <w:r w:rsidRPr="084FBF23">
        <w:rPr>
          <w:rFonts w:ascii="Calibri" w:eastAsia="Calibri" w:hAnsi="Calibri" w:cs="Calibri"/>
        </w:rPr>
        <w:t> </w:t>
      </w:r>
      <w:r w:rsidRPr="084FBF23">
        <w:rPr>
          <w:rFonts w:ascii="Times New Roman" w:eastAsia="Times New Roman" w:hAnsi="Times New Roman" w:cs="Times New Roman"/>
        </w:rPr>
        <w:t xml:space="preserve"> </w:t>
      </w:r>
    </w:p>
    <w:p w:rsidR="00DB03CB" w:rsidP="084FBF23" w14:paraId="1C7D80A5" w14:textId="39FBA950">
      <w:pPr>
        <w:rPr>
          <w:rFonts w:ascii="Times New Roman" w:eastAsia="Times New Roman" w:hAnsi="Times New Roman" w:cs="Times New Roman"/>
        </w:rPr>
      </w:pPr>
      <w:r w:rsidRPr="084FBF23">
        <w:rPr>
          <w:rFonts w:ascii="Times New Roman" w:eastAsia="Times New Roman" w:hAnsi="Times New Roman" w:cs="Times New Roman"/>
        </w:rPr>
        <w:t xml:space="preserve">Draw a diagram or visual representation to show the relationship between the grams of peanuts and the grams of raisins in the trail mix. Use the diagram or visual representation to answer the question below.   </w:t>
      </w:r>
    </w:p>
    <w:p w:rsidR="00DB03CB" w:rsidP="084FBF23" w14:paraId="7C5B40BF" w14:textId="59CCBE01">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0EC6FFDB" w14:textId="4758724F">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6A1337BC" w14:textId="05B86537">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49DA8C58" w14:textId="3316CBE4">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27D6D548" w14:textId="6EC074B1">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53D2FF00" w14:textId="545D0B13">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07CBE7DF" w14:textId="4ABBB73B">
      <w:pPr>
        <w:rPr>
          <w:rFonts w:ascii="Times New Roman" w:eastAsia="Times New Roman" w:hAnsi="Times New Roman" w:cs="Times New Roman"/>
        </w:rPr>
      </w:pPr>
      <w:r w:rsidRPr="084FBF23">
        <w:rPr>
          <w:rFonts w:ascii="Times New Roman" w:eastAsia="Times New Roman" w:hAnsi="Times New Roman" w:cs="Times New Roman"/>
          <w:b/>
          <w:bCs/>
        </w:rPr>
        <w:t xml:space="preserve">Question: </w:t>
      </w:r>
      <w:r w:rsidRPr="084FBF23">
        <w:rPr>
          <w:rFonts w:ascii="Times New Roman" w:eastAsia="Times New Roman" w:hAnsi="Times New Roman" w:cs="Times New Roman"/>
        </w:rPr>
        <w:t xml:space="preserve">How many grams of peanuts are there for every 1 gram of raisins in a bag? </w:t>
      </w:r>
      <w:r w:rsidR="00E72DB4">
        <w:br/>
      </w:r>
      <w:r w:rsidRPr="084FBF23">
        <w:rPr>
          <w:rFonts w:ascii="Times New Roman" w:eastAsia="Times New Roman" w:hAnsi="Times New Roman" w:cs="Times New Roman"/>
        </w:rPr>
        <w:t xml:space="preserve"> </w:t>
      </w:r>
    </w:p>
    <w:p w:rsidR="00DB03CB" w:rsidP="084FBF23" w14:paraId="4C7EC035" w14:textId="3255FBB6">
      <w:pPr>
        <w:rPr>
          <w:rFonts w:ascii="Times New Roman" w:eastAsia="Times New Roman" w:hAnsi="Times New Roman" w:cs="Times New Roman"/>
          <w:sz w:val="18"/>
          <w:szCs w:val="18"/>
        </w:rPr>
      </w:pPr>
      <w:r w:rsidRPr="084FBF23">
        <w:rPr>
          <w:rFonts w:ascii="Times New Roman" w:eastAsia="Times New Roman" w:hAnsi="Times New Roman" w:cs="Times New Roman"/>
          <w:sz w:val="18"/>
          <w:szCs w:val="18"/>
        </w:rPr>
        <w:t xml:space="preserve"> </w:t>
      </w:r>
    </w:p>
    <w:p w:rsidR="00DB03CB" w:rsidP="084FBF23" w14:paraId="108ADE2F" w14:textId="55A967B6">
      <w:pPr>
        <w:rPr>
          <w:rFonts w:ascii="Times New Roman" w:eastAsia="Times New Roman" w:hAnsi="Times New Roman" w:cs="Times New Roman"/>
        </w:rPr>
      </w:pPr>
      <w:r w:rsidRPr="084FBF23">
        <w:rPr>
          <w:rFonts w:ascii="Times New Roman" w:eastAsia="Times New Roman" w:hAnsi="Times New Roman" w:cs="Times New Roman"/>
          <w:b/>
          <w:bCs/>
        </w:rPr>
        <w:t>#27 - 183704 </w:t>
      </w:r>
      <w:r w:rsidRPr="084FBF23">
        <w:rPr>
          <w:rFonts w:ascii="Times New Roman" w:eastAsia="Times New Roman" w:hAnsi="Times New Roman" w:cs="Times New Roman"/>
        </w:rPr>
        <w:t xml:space="preserve">  </w:t>
      </w:r>
    </w:p>
    <w:p w:rsidR="00DB03CB" w:rsidP="084FBF23" w14:paraId="151A55A7" w14:textId="5B36F50C">
      <w:pPr>
        <w:rPr>
          <w:rFonts w:ascii="Times New Roman" w:eastAsia="Times New Roman" w:hAnsi="Times New Roman" w:cs="Times New Roman"/>
        </w:rPr>
      </w:pPr>
      <w:r w:rsidRPr="084FBF23">
        <w:rPr>
          <w:rFonts w:ascii="Times New Roman" w:eastAsia="Times New Roman" w:hAnsi="Times New Roman" w:cs="Times New Roman"/>
        </w:rPr>
        <w:t xml:space="preserve">Sam wants to paint the walls in her room.  </w:t>
      </w:r>
    </w:p>
    <w:p w:rsidR="00DB03CB" w:rsidP="084FBF23" w14:paraId="47B033D7" w14:textId="6EDCB00B">
      <w:pPr>
        <w:rPr>
          <w:rFonts w:ascii="Times New Roman" w:eastAsia="Times New Roman" w:hAnsi="Times New Roman" w:cs="Times New Roman"/>
        </w:rPr>
      </w:pPr>
      <w:r w:rsidRPr="084FBF23">
        <w:rPr>
          <w:rFonts w:ascii="Times New Roman" w:eastAsia="Times New Roman" w:hAnsi="Times New Roman" w:cs="Times New Roman"/>
        </w:rPr>
        <w:t xml:space="preserve">Her room has 300 square feet of wall space to paint.  </w:t>
      </w:r>
    </w:p>
    <w:p w:rsidR="00DB03CB" w:rsidP="084FBF23" w14:paraId="1B720C5F" w14:textId="6457070B">
      <w:pPr>
        <w:rPr>
          <w:rFonts w:ascii="Times New Roman" w:eastAsia="Times New Roman" w:hAnsi="Times New Roman" w:cs="Times New Roman"/>
        </w:rPr>
      </w:pPr>
      <w:r w:rsidRPr="084FBF23">
        <w:rPr>
          <w:rFonts w:ascii="Times New Roman" w:eastAsia="Times New Roman" w:hAnsi="Times New Roman" w:cs="Times New Roman"/>
        </w:rPr>
        <w:t xml:space="preserve">Sam says it takes her 10 minutes to paint 25 square feet.  </w:t>
      </w:r>
    </w:p>
    <w:p w:rsidR="00DB03CB" w:rsidP="084FBF23" w14:paraId="27EB2A61" w14:textId="6781CD45">
      <w:pPr>
        <w:rPr>
          <w:rFonts w:ascii="Times New Roman" w:eastAsia="Times New Roman" w:hAnsi="Times New Roman" w:cs="Times New Roman"/>
        </w:rPr>
      </w:pPr>
      <w:r w:rsidRPr="084FBF23">
        <w:rPr>
          <w:rFonts w:ascii="Times New Roman" w:eastAsia="Times New Roman" w:hAnsi="Times New Roman" w:cs="Times New Roman"/>
        </w:rPr>
        <w:t xml:space="preserve">Draw a diagram or visual representation to show the relationship between the number of minutes and the number of square feet Sam paints. Use the diagram or visual representation to answer the question below.   </w:t>
      </w:r>
    </w:p>
    <w:p w:rsidR="00DB03CB" w:rsidP="084FBF23" w14:paraId="724992A7" w14:textId="3E8D4EE8">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6C243576" w14:textId="2E181111">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6F2FC270" w14:textId="4ADEC1B5">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096D7E2C" w14:textId="6CC96F10">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37B846E5" w14:textId="65FD4688">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2BD83FB0" w14:textId="04A2D61C">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1E633FF0" w14:textId="47E7764D">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4E17A947" w14:textId="41F17B05">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29E9B36C" w14:textId="3C2A1974">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02B84ACB" w14:textId="366F1697">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3F0E1243" w14:textId="1514E63F">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42E29D84" w14:textId="1CC91F80">
      <w:pPr>
        <w:rPr>
          <w:rFonts w:ascii="Times New Roman" w:eastAsia="Times New Roman" w:hAnsi="Times New Roman" w:cs="Times New Roman"/>
        </w:rPr>
      </w:pPr>
      <w:r w:rsidRPr="084FBF23">
        <w:rPr>
          <w:rFonts w:ascii="Times New Roman" w:eastAsia="Times New Roman" w:hAnsi="Times New Roman" w:cs="Times New Roman"/>
        </w:rPr>
        <w:t xml:space="preserve">  </w:t>
      </w:r>
    </w:p>
    <w:p w:rsidR="00DB03CB" w:rsidP="084FBF23" w14:paraId="681764FA" w14:textId="510F9264">
      <w:pPr>
        <w:rPr>
          <w:rFonts w:ascii="Times New Roman" w:eastAsia="Times New Roman" w:hAnsi="Times New Roman" w:cs="Times New Roman"/>
        </w:rPr>
      </w:pPr>
      <w:r w:rsidRPr="084FBF23">
        <w:rPr>
          <w:rFonts w:ascii="Times New Roman" w:eastAsia="Times New Roman" w:hAnsi="Times New Roman" w:cs="Times New Roman"/>
          <w:b/>
          <w:bCs/>
        </w:rPr>
        <w:t xml:space="preserve">Question: </w:t>
      </w:r>
      <w:r w:rsidRPr="084FBF23">
        <w:rPr>
          <w:rFonts w:ascii="Times New Roman" w:eastAsia="Times New Roman" w:hAnsi="Times New Roman" w:cs="Times New Roman"/>
        </w:rPr>
        <w:t>At this rate,</w:t>
      </w:r>
      <w:r w:rsidRPr="084FBF23" w:rsidR="6790B190">
        <w:rPr>
          <w:rFonts w:ascii="Times New Roman" w:eastAsia="Times New Roman" w:hAnsi="Times New Roman" w:cs="Times New Roman"/>
        </w:rPr>
        <w:t xml:space="preserve"> </w:t>
      </w:r>
      <w:r w:rsidRPr="084FBF23">
        <w:rPr>
          <w:rFonts w:ascii="Times New Roman" w:eastAsia="Times New Roman" w:hAnsi="Times New Roman" w:cs="Times New Roman"/>
        </w:rPr>
        <w:t xml:space="preserve">how many hours will it take Sam to paint the walls in her room? </w:t>
      </w:r>
    </w:p>
    <w:p w:rsidR="00DB03CB" w14:paraId="7E9D5075" w14:textId="62AD7A36">
      <w:r w:rsidRPr="55370B67">
        <w:rPr>
          <w:rFonts w:ascii="Times New Roman" w:eastAsia="Times New Roman" w:hAnsi="Times New Roman" w:cs="Times New Roman"/>
          <w:sz w:val="18"/>
          <w:szCs w:val="18"/>
        </w:rPr>
        <w:t xml:space="preserve"> </w:t>
      </w:r>
    </w:p>
    <w:p w:rsidR="00DB03CB" w:rsidP="55370B67" w14:paraId="6901243D" w14:textId="22B9584B">
      <w:pPr>
        <w:spacing w:line="257" w:lineRule="auto"/>
      </w:pPr>
      <w:r>
        <w:br/>
      </w:r>
    </w:p>
    <w:p w:rsidR="00DB03CB" w:rsidP="55370B67" w14:paraId="2AA861AD" w14:textId="3104CEE2">
      <w:pPr>
        <w:spacing w:line="257" w:lineRule="auto"/>
      </w:pPr>
      <w:r w:rsidRPr="55370B67">
        <w:rPr>
          <w:rFonts w:ascii="Times New Roman" w:eastAsia="Times New Roman" w:hAnsi="Times New Roman" w:cs="Times New Roman"/>
          <w:b/>
          <w:bCs/>
          <w:sz w:val="24"/>
          <w:szCs w:val="24"/>
        </w:rPr>
        <w:t xml:space="preserve"> </w:t>
      </w:r>
    </w:p>
    <w:p w:rsidR="00DB03CB" w14:paraId="6DDF4D40" w14:textId="6BA7F3F0">
      <w:r w:rsidRPr="55370B67">
        <w:rPr>
          <w:rFonts w:ascii="Times New Roman" w:eastAsia="Times New Roman" w:hAnsi="Times New Roman" w:cs="Times New Roman"/>
          <w:b/>
          <w:bCs/>
        </w:rPr>
        <w:t>Scoring Rubric for Assessment of Problem-Solving with Visual Representations</w:t>
      </w:r>
      <w:r w:rsidRPr="55370B67">
        <w:rPr>
          <w:rFonts w:ascii="Times New Roman" w:eastAsia="Times New Roman" w:hAnsi="Times New Roman" w:cs="Times New Roman"/>
        </w:rPr>
        <w:t xml:space="preserve">  </w:t>
      </w:r>
    </w:p>
    <w:tbl>
      <w:tblPr>
        <w:tblW w:w="0" w:type="auto"/>
        <w:tblLayout w:type="fixed"/>
        <w:tblLook w:val="04A0"/>
      </w:tblPr>
      <w:tblGrid>
        <w:gridCol w:w="1538"/>
        <w:gridCol w:w="621"/>
        <w:gridCol w:w="4318"/>
        <w:gridCol w:w="2883"/>
      </w:tblGrid>
      <w:tr w14:paraId="1A26C142" w14:textId="77777777" w:rsidTr="55370B67">
        <w:tblPrEx>
          <w:tblW w:w="0" w:type="auto"/>
          <w:tblLayout w:type="fixed"/>
          <w:tblLook w:val="04A0"/>
        </w:tblPrEx>
        <w:trPr>
          <w:trHeight w:val="225"/>
        </w:trPr>
        <w:tc>
          <w:tcPr>
            <w:tcW w:w="1538" w:type="dxa"/>
            <w:tcBorders>
              <w:top w:val="single" w:sz="8" w:space="0" w:color="auto"/>
              <w:left w:val="single" w:sz="8" w:space="0" w:color="auto"/>
              <w:bottom w:val="single" w:sz="8" w:space="0" w:color="auto"/>
              <w:right w:val="single" w:sz="8" w:space="0" w:color="auto"/>
            </w:tcBorders>
            <w:shd w:val="clear" w:color="auto" w:fill="DEEBF6" w:themeFill="accent5" w:themeFillTint="33"/>
          </w:tcPr>
          <w:p w:rsidR="55370B67" w14:paraId="69C4F08C" w14:textId="07804FE9">
            <w:r w:rsidRPr="55370B67">
              <w:rPr>
                <w:rFonts w:ascii="Times New Roman" w:eastAsia="Times New Roman" w:hAnsi="Times New Roman" w:cs="Times New Roman"/>
                <w:b/>
                <w:bCs/>
                <w:sz w:val="20"/>
                <w:szCs w:val="20"/>
              </w:rPr>
              <w:t>Description</w:t>
            </w:r>
            <w:r w:rsidRPr="55370B67">
              <w:rPr>
                <w:rFonts w:ascii="Times New Roman" w:eastAsia="Times New Roman" w:hAnsi="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shd w:val="clear" w:color="auto" w:fill="DEEBF6" w:themeFill="accent5" w:themeFillTint="33"/>
          </w:tcPr>
          <w:p w:rsidR="55370B67" w14:paraId="55844A9E" w14:textId="286AE543">
            <w:r w:rsidRPr="55370B67">
              <w:rPr>
                <w:rFonts w:ascii="Times New Roman" w:eastAsia="Times New Roman" w:hAnsi="Times New Roman" w:cs="Times New Roman"/>
                <w:b/>
                <w:bCs/>
                <w:color w:val="000000" w:themeColor="text1"/>
                <w:sz w:val="20"/>
                <w:szCs w:val="20"/>
              </w:rPr>
              <w:t>Score</w:t>
            </w:r>
            <w:r w:rsidRPr="55370B67">
              <w:rPr>
                <w:rFonts w:ascii="Times New Roman" w:eastAsia="Times New Roman" w:hAnsi="Times New Roman" w:cs="Times New Roman"/>
                <w:color w:val="000000" w:themeColor="text1"/>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shd w:val="clear" w:color="auto" w:fill="DEEBF6" w:themeFill="accent5" w:themeFillTint="33"/>
          </w:tcPr>
          <w:p w:rsidR="55370B67" w14:paraId="3697ECCB" w14:textId="74B34430">
            <w:r w:rsidRPr="55370B67">
              <w:rPr>
                <w:rFonts w:ascii="Times New Roman" w:eastAsia="Times New Roman" w:hAnsi="Times New Roman" w:cs="Times New Roman"/>
                <w:b/>
                <w:bCs/>
                <w:color w:val="000000" w:themeColor="text1"/>
                <w:sz w:val="20"/>
                <w:szCs w:val="20"/>
              </w:rPr>
              <w:t>Coding notes</w:t>
            </w:r>
            <w:r w:rsidRPr="55370B67">
              <w:rPr>
                <w:rFonts w:ascii="Times New Roman" w:eastAsia="Times New Roman" w:hAnsi="Times New Roman" w:cs="Times New Roman"/>
                <w:color w:val="000000" w:themeColor="text1"/>
                <w:sz w:val="20"/>
                <w:szCs w:val="20"/>
              </w:rPr>
              <w:t xml:space="preserve">  </w:t>
            </w:r>
          </w:p>
        </w:tc>
        <w:tc>
          <w:tcPr>
            <w:tcW w:w="2883" w:type="dxa"/>
            <w:tcBorders>
              <w:top w:val="single" w:sz="8" w:space="0" w:color="auto"/>
              <w:left w:val="single" w:sz="8" w:space="0" w:color="auto"/>
              <w:bottom w:val="single" w:sz="8" w:space="0" w:color="auto"/>
              <w:right w:val="single" w:sz="8" w:space="0" w:color="auto"/>
            </w:tcBorders>
            <w:shd w:val="clear" w:color="auto" w:fill="DEEBF6" w:themeFill="accent5" w:themeFillTint="33"/>
          </w:tcPr>
          <w:p w:rsidR="55370B67" w14:paraId="7CE1DFED" w14:textId="76F17192">
            <w:r w:rsidRPr="55370B67">
              <w:rPr>
                <w:rFonts w:ascii="Times New Roman" w:eastAsia="Times New Roman" w:hAnsi="Times New Roman" w:cs="Times New Roman"/>
                <w:b/>
                <w:bCs/>
                <w:color w:val="000000" w:themeColor="text1"/>
                <w:sz w:val="20"/>
                <w:szCs w:val="20"/>
              </w:rPr>
              <w:t>Examples (not exhaustive)</w:t>
            </w:r>
            <w:r w:rsidRPr="55370B67">
              <w:rPr>
                <w:rFonts w:ascii="Times New Roman" w:eastAsia="Times New Roman" w:hAnsi="Times New Roman" w:cs="Times New Roman"/>
                <w:color w:val="000000" w:themeColor="text1"/>
                <w:sz w:val="20"/>
                <w:szCs w:val="20"/>
              </w:rPr>
              <w:t xml:space="preserve">  </w:t>
            </w:r>
          </w:p>
        </w:tc>
      </w:tr>
      <w:tr w14:paraId="4654BEBB" w14:textId="77777777" w:rsidTr="55370B67">
        <w:tblPrEx>
          <w:tblW w:w="0" w:type="auto"/>
          <w:tblLayout w:type="fixed"/>
          <w:tblLook w:val="04A0"/>
        </w:tblPrEx>
        <w:trPr>
          <w:trHeight w:val="450"/>
        </w:trPr>
        <w:tc>
          <w:tcPr>
            <w:tcW w:w="1538" w:type="dxa"/>
            <w:tcBorders>
              <w:top w:val="single" w:sz="8" w:space="0" w:color="auto"/>
              <w:left w:val="single" w:sz="8" w:space="0" w:color="auto"/>
              <w:bottom w:val="single" w:sz="8" w:space="0" w:color="auto"/>
              <w:right w:val="single" w:sz="8" w:space="0" w:color="auto"/>
            </w:tcBorders>
          </w:tcPr>
          <w:p w:rsidR="55370B67" w14:paraId="0D48E89A" w14:textId="582A0AC0">
            <w:r w:rsidRPr="55370B67">
              <w:rPr>
                <w:rFonts w:ascii="Times New Roman" w:eastAsia="Times New Roman" w:hAnsi="Times New Roman" w:cs="Times New Roman"/>
                <w:b/>
                <w:bCs/>
                <w:sz w:val="20"/>
                <w:szCs w:val="20"/>
              </w:rPr>
              <w:t>No drawing</w:t>
            </w:r>
            <w:r w:rsidRPr="55370B67">
              <w:rPr>
                <w:rFonts w:ascii="Times New Roman" w:eastAsia="Times New Roman" w:hAnsi="Times New Roman" w:cs="Times New Roman"/>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Pr>
          <w:p w:rsidR="55370B67" w14:paraId="5183F903" w14:textId="6847A5DA">
            <w:r w:rsidRPr="55370B67">
              <w:rPr>
                <w:rFonts w:ascii="Times New Roman" w:eastAsia="Times New Roman" w:hAnsi="Times New Roman" w:cs="Times New Roman"/>
                <w:b/>
                <w:bCs/>
                <w:sz w:val="20"/>
                <w:szCs w:val="20"/>
              </w:rPr>
              <w:t>0</w:t>
            </w:r>
            <w:r w:rsidRPr="55370B67">
              <w:rPr>
                <w:rFonts w:ascii="Times New Roman" w:eastAsia="Times New Roman" w:hAnsi="Times New Roman" w:cs="Times New Roman"/>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tcPr>
          <w:p w:rsidR="55370B67" w14:paraId="4D901969" w14:textId="6B86FF66">
            <w:r w:rsidRPr="55370B67">
              <w:rPr>
                <w:rFonts w:ascii="Times New Roman" w:eastAsia="Times New Roman" w:hAnsi="Times New Roman" w:cs="Times New Roman"/>
                <w:b/>
                <w:bCs/>
                <w:sz w:val="20"/>
                <w:szCs w:val="20"/>
              </w:rPr>
              <w:t>Responses may include some written work but no drawings</w:t>
            </w:r>
            <w:r w:rsidRPr="55370B67">
              <w:rPr>
                <w:rFonts w:ascii="Times New Roman" w:eastAsia="Times New Roman" w:hAnsi="Times New Roman" w:cs="Times New Roman"/>
                <w:sz w:val="20"/>
                <w:szCs w:val="20"/>
              </w:rPr>
              <w:t xml:space="preserve">  </w:t>
            </w:r>
          </w:p>
        </w:tc>
        <w:tc>
          <w:tcPr>
            <w:tcW w:w="2883" w:type="dxa"/>
            <w:tcBorders>
              <w:top w:val="single" w:sz="8" w:space="0" w:color="auto"/>
              <w:left w:val="single" w:sz="8" w:space="0" w:color="auto"/>
              <w:bottom w:val="single" w:sz="8" w:space="0" w:color="auto"/>
              <w:right w:val="single" w:sz="8" w:space="0" w:color="auto"/>
            </w:tcBorders>
          </w:tcPr>
          <w:p w:rsidR="55370B67" w14:paraId="0CDC43E6" w14:textId="507FB0AD">
            <w:r w:rsidRPr="55370B67">
              <w:rPr>
                <w:rFonts w:ascii="Times New Roman" w:eastAsia="Times New Roman" w:hAnsi="Times New Roman" w:cs="Times New Roman"/>
                <w:sz w:val="20"/>
                <w:szCs w:val="20"/>
              </w:rPr>
              <w:t xml:space="preserve">  </w:t>
            </w:r>
          </w:p>
        </w:tc>
      </w:tr>
      <w:tr w14:paraId="12865B9E" w14:textId="77777777" w:rsidTr="55370B67">
        <w:tblPrEx>
          <w:tblW w:w="0" w:type="auto"/>
          <w:tblLayout w:type="fixed"/>
          <w:tblLook w:val="04A0"/>
        </w:tblPrEx>
        <w:trPr>
          <w:trHeight w:val="450"/>
        </w:trPr>
        <w:tc>
          <w:tcPr>
            <w:tcW w:w="1538" w:type="dxa"/>
            <w:tcBorders>
              <w:top w:val="single" w:sz="8" w:space="0" w:color="auto"/>
              <w:left w:val="single" w:sz="8" w:space="0" w:color="auto"/>
              <w:bottom w:val="single" w:sz="8" w:space="0" w:color="auto"/>
              <w:right w:val="single" w:sz="8" w:space="0" w:color="auto"/>
            </w:tcBorders>
          </w:tcPr>
          <w:p w:rsidR="55370B67" w14:paraId="42AEF11D" w14:textId="6D2B6793">
            <w:r w:rsidRPr="55370B67">
              <w:rPr>
                <w:rFonts w:ascii="Times New Roman" w:eastAsia="Times New Roman" w:hAnsi="Times New Roman" w:cs="Times New Roman"/>
                <w:b/>
                <w:bCs/>
                <w:sz w:val="20"/>
                <w:szCs w:val="20"/>
              </w:rPr>
              <w:t>Pictorial drawing</w:t>
            </w:r>
            <w:r w:rsidRPr="55370B67">
              <w:rPr>
                <w:rFonts w:ascii="Times New Roman" w:eastAsia="Times New Roman" w:hAnsi="Times New Roman" w:cs="Times New Roman"/>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Pr>
          <w:p w:rsidR="55370B67" w14:paraId="150AC127" w14:textId="7325973E">
            <w:r w:rsidRPr="55370B67">
              <w:rPr>
                <w:rFonts w:ascii="Times New Roman" w:eastAsia="Times New Roman" w:hAnsi="Times New Roman" w:cs="Times New Roman"/>
                <w:b/>
                <w:bCs/>
                <w:sz w:val="20"/>
                <w:szCs w:val="20"/>
              </w:rPr>
              <w:t>0</w:t>
            </w:r>
            <w:r w:rsidRPr="55370B67">
              <w:rPr>
                <w:rFonts w:ascii="Times New Roman" w:eastAsia="Times New Roman" w:hAnsi="Times New Roman" w:cs="Times New Roman"/>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tcPr>
          <w:p w:rsidR="55370B67" w14:paraId="30CE4D84" w14:textId="4FD65C35">
            <w:r w:rsidRPr="55370B67">
              <w:rPr>
                <w:rFonts w:ascii="Times New Roman" w:eastAsia="Times New Roman" w:hAnsi="Times New Roman" w:cs="Times New Roman"/>
                <w:b/>
                <w:bCs/>
                <w:sz w:val="20"/>
                <w:szCs w:val="20"/>
              </w:rPr>
              <w:t>Drawing is a picture of an object that does not show any quantities</w:t>
            </w:r>
            <w:r w:rsidRPr="55370B67">
              <w:rPr>
                <w:rFonts w:ascii="Times New Roman" w:eastAsia="Times New Roman" w:hAnsi="Times New Roman" w:cs="Times New Roman"/>
                <w:sz w:val="20"/>
                <w:szCs w:val="20"/>
              </w:rPr>
              <w:t xml:space="preserve">  </w:t>
            </w:r>
          </w:p>
        </w:tc>
        <w:tc>
          <w:tcPr>
            <w:tcW w:w="2883" w:type="dxa"/>
            <w:tcBorders>
              <w:top w:val="single" w:sz="8" w:space="0" w:color="auto"/>
              <w:left w:val="single" w:sz="8" w:space="0" w:color="auto"/>
              <w:bottom w:val="single" w:sz="8" w:space="0" w:color="auto"/>
              <w:right w:val="single" w:sz="8" w:space="0" w:color="auto"/>
            </w:tcBorders>
          </w:tcPr>
          <w:p w:rsidR="55370B67" w14:paraId="6D79CBA8" w14:textId="16839A5E">
            <w:r w:rsidRPr="55370B67">
              <w:rPr>
                <w:rFonts w:ascii="Times New Roman" w:eastAsia="Times New Roman" w:hAnsi="Times New Roman" w:cs="Times New Roman"/>
                <w:sz w:val="20"/>
                <w:szCs w:val="20"/>
              </w:rPr>
              <w:t xml:space="preserve">  </w:t>
            </w:r>
          </w:p>
        </w:tc>
      </w:tr>
      <w:tr w14:paraId="53E5770E" w14:textId="77777777" w:rsidTr="55370B67">
        <w:tblPrEx>
          <w:tblW w:w="0" w:type="auto"/>
          <w:tblLayout w:type="fixed"/>
          <w:tblLook w:val="04A0"/>
        </w:tblPrEx>
        <w:trPr>
          <w:trHeight w:val="3270"/>
        </w:trPr>
        <w:tc>
          <w:tcPr>
            <w:tcW w:w="1538" w:type="dxa"/>
            <w:tcBorders>
              <w:top w:val="single" w:sz="8" w:space="0" w:color="auto"/>
              <w:left w:val="single" w:sz="8" w:space="0" w:color="auto"/>
              <w:bottom w:val="single" w:sz="8" w:space="0" w:color="auto"/>
              <w:right w:val="single" w:sz="8" w:space="0" w:color="auto"/>
            </w:tcBorders>
          </w:tcPr>
          <w:p w:rsidR="55370B67" w14:paraId="77799454" w14:textId="1B675696">
            <w:r w:rsidRPr="55370B67">
              <w:rPr>
                <w:rFonts w:ascii="Times New Roman" w:eastAsia="Times New Roman" w:hAnsi="Times New Roman" w:cs="Times New Roman"/>
                <w:b/>
                <w:bCs/>
                <w:sz w:val="20"/>
                <w:szCs w:val="20"/>
              </w:rPr>
              <w:t>Beginning – Representing a quantity</w:t>
            </w:r>
            <w:r w:rsidRPr="55370B67">
              <w:rPr>
                <w:rFonts w:ascii="Times New Roman" w:eastAsia="Times New Roman" w:hAnsi="Times New Roman" w:cs="Times New Roman"/>
                <w:sz w:val="20"/>
                <w:szCs w:val="20"/>
              </w:rPr>
              <w:t xml:space="preserve">  </w:t>
            </w:r>
          </w:p>
          <w:p w:rsidR="55370B67" w14:paraId="0037B3F6" w14:textId="07E41475">
            <w:r w:rsidRPr="55370B67">
              <w:rPr>
                <w:rFonts w:ascii="Times New Roman" w:eastAsia="Times New Roman" w:hAnsi="Times New Roman" w:cs="Times New Roman"/>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Pr>
          <w:p w:rsidR="55370B67" w14:paraId="3D4BBDD1" w14:textId="273E226D">
            <w:r w:rsidRPr="55370B67">
              <w:rPr>
                <w:rFonts w:ascii="Times New Roman" w:eastAsia="Times New Roman" w:hAnsi="Times New Roman" w:cs="Times New Roman"/>
                <w:b/>
                <w:bCs/>
                <w:sz w:val="20"/>
                <w:szCs w:val="20"/>
              </w:rPr>
              <w:t>1</w:t>
            </w:r>
            <w:r w:rsidRPr="55370B67">
              <w:rPr>
                <w:rFonts w:ascii="Times New Roman" w:eastAsia="Times New Roman" w:hAnsi="Times New Roman" w:cs="Times New Roman"/>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tcPr>
          <w:p w:rsidR="55370B67" w14:paraId="3DA930E8" w14:textId="41272FDA">
            <w:r w:rsidRPr="55370B67">
              <w:rPr>
                <w:rFonts w:ascii="Times New Roman" w:eastAsia="Times New Roman" w:hAnsi="Times New Roman" w:cs="Times New Roman"/>
                <w:b/>
                <w:bCs/>
                <w:sz w:val="20"/>
                <w:szCs w:val="20"/>
              </w:rPr>
              <w:t>Visual representation shows one given quantity from task. </w:t>
            </w:r>
            <w:r w:rsidRPr="55370B67">
              <w:rPr>
                <w:rFonts w:ascii="Times New Roman" w:eastAsia="Times New Roman" w:hAnsi="Times New Roman" w:cs="Times New Roman"/>
                <w:sz w:val="20"/>
                <w:szCs w:val="20"/>
              </w:rPr>
              <w:t xml:space="preserve">  </w:t>
            </w:r>
          </w:p>
          <w:p w:rsidR="55370B67" w14:paraId="7F8CBF49" w14:textId="0D497AE9">
            <w:r w:rsidRPr="55370B67">
              <w:rPr>
                <w:rFonts w:ascii="Times New Roman" w:eastAsia="Times New Roman" w:hAnsi="Times New Roman" w:cs="Times New Roman"/>
                <w:sz w:val="20"/>
                <w:szCs w:val="20"/>
              </w:rPr>
              <w:t xml:space="preserve">OR  </w:t>
            </w:r>
          </w:p>
          <w:p w:rsidR="55370B67" w14:paraId="65EBCC76" w14:textId="150A16CB">
            <w:r w:rsidRPr="55370B67">
              <w:rPr>
                <w:rFonts w:ascii="Times New Roman" w:eastAsia="Times New Roman" w:hAnsi="Times New Roman" w:cs="Times New Roman"/>
                <w:sz w:val="20"/>
                <w:szCs w:val="20"/>
              </w:rPr>
              <w:t>The visual representation shows more than one quantity but</w:t>
            </w:r>
            <w:r w:rsidRPr="55370B67">
              <w:rPr>
                <w:rFonts w:ascii="Times New Roman" w:eastAsia="Times New Roman" w:hAnsi="Times New Roman" w:cs="Times New Roman"/>
                <w:b/>
                <w:bCs/>
                <w:sz w:val="20"/>
                <w:szCs w:val="20"/>
              </w:rPr>
              <w:t xml:space="preserve"> does not attempt to relate the quantities to each other. </w:t>
            </w:r>
            <w:r w:rsidRPr="55370B67">
              <w:rPr>
                <w:rFonts w:ascii="Times New Roman" w:eastAsia="Times New Roman" w:hAnsi="Times New Roman" w:cs="Times New Roman"/>
                <w:sz w:val="20"/>
                <w:szCs w:val="20"/>
              </w:rPr>
              <w:t xml:space="preserve">  </w:t>
            </w:r>
          </w:p>
          <w:p w:rsidR="55370B67" w14:paraId="0A63E615" w14:textId="329A334D">
            <w:r w:rsidRPr="55370B67">
              <w:rPr>
                <w:rFonts w:ascii="Times New Roman" w:eastAsia="Times New Roman" w:hAnsi="Times New Roman" w:cs="Times New Roman"/>
                <w:sz w:val="20"/>
                <w:szCs w:val="20"/>
              </w:rPr>
              <w:t xml:space="preserve">  </w:t>
            </w:r>
          </w:p>
          <w:p w:rsidR="55370B67" w14:paraId="75E24294" w14:textId="5CB03F10">
            <w:r w:rsidRPr="55370B67">
              <w:rPr>
                <w:rFonts w:ascii="Times New Roman" w:eastAsia="Times New Roman" w:hAnsi="Times New Roman" w:cs="Times New Roman"/>
                <w:b/>
                <w:bCs/>
                <w:sz w:val="20"/>
                <w:szCs w:val="20"/>
              </w:rPr>
              <w:t>Notes:</w:t>
            </w:r>
            <w:r w:rsidRPr="55370B67">
              <w:rPr>
                <w:rFonts w:ascii="Times New Roman" w:eastAsia="Times New Roman" w:hAnsi="Times New Roman" w:cs="Times New Roman"/>
                <w:sz w:val="20"/>
                <w:szCs w:val="20"/>
              </w:rPr>
              <w:t xml:space="preserve">  </w:t>
            </w:r>
          </w:p>
          <w:p w:rsidR="55370B67" w:rsidP="55370B67" w14:paraId="183BF93E" w14:textId="6FAD68DF">
            <w:pPr>
              <w:pStyle w:val="ListParagraph"/>
              <w:numPr>
                <w:ilvl w:val="0"/>
                <w:numId w:val="3"/>
              </w:numPr>
              <w:rPr>
                <w:rFonts w:eastAsiaTheme="minorEastAsia"/>
                <w:sz w:val="20"/>
                <w:szCs w:val="20"/>
              </w:rPr>
            </w:pPr>
            <w:r w:rsidRPr="55370B67">
              <w:rPr>
                <w:rFonts w:ascii="Times New Roman" w:eastAsia="Times New Roman" w:hAnsi="Times New Roman" w:cs="Times New Roman"/>
                <w:sz w:val="20"/>
                <w:szCs w:val="20"/>
              </w:rPr>
              <w:t>As long as</w:t>
            </w:r>
            <w:r w:rsidRPr="55370B67">
              <w:rPr>
                <w:rFonts w:ascii="Times New Roman" w:eastAsia="Times New Roman" w:hAnsi="Times New Roman" w:cs="Times New Roman"/>
                <w:sz w:val="20"/>
                <w:szCs w:val="20"/>
              </w:rPr>
              <w:t xml:space="preserve"> it is </w:t>
            </w:r>
            <w:r w:rsidRPr="55370B67">
              <w:rPr>
                <w:rFonts w:ascii="Times New Roman" w:eastAsia="Times New Roman" w:hAnsi="Times New Roman" w:cs="Times New Roman"/>
                <w:b/>
                <w:bCs/>
                <w:sz w:val="20"/>
                <w:szCs w:val="20"/>
                <w:u w:val="single"/>
              </w:rPr>
              <w:t>possible</w:t>
            </w:r>
            <w:r w:rsidRPr="55370B67">
              <w:rPr>
                <w:rFonts w:ascii="Times New Roman" w:eastAsia="Times New Roman" w:hAnsi="Times New Roman" w:cs="Times New Roman"/>
                <w:sz w:val="20"/>
                <w:szCs w:val="20"/>
              </w:rPr>
              <w:t xml:space="preserve"> that something in the visual representation represents a quantity from the task, code as 1, not 0. (Note: if multiple quantities are shown and related, the code would be 2 or 3).  </w:t>
            </w:r>
          </w:p>
          <w:p w:rsidR="55370B67" w:rsidP="55370B67" w14:paraId="3151BE3F" w14:textId="7F2654F8">
            <w:pPr>
              <w:pStyle w:val="ListParagraph"/>
              <w:numPr>
                <w:ilvl w:val="0"/>
                <w:numId w:val="3"/>
              </w:numPr>
              <w:rPr>
                <w:rFonts w:eastAsiaTheme="minorEastAsia"/>
                <w:sz w:val="20"/>
                <w:szCs w:val="20"/>
              </w:rPr>
            </w:pPr>
            <w:r w:rsidRPr="55370B67">
              <w:rPr>
                <w:rFonts w:ascii="Times New Roman" w:eastAsia="Times New Roman" w:hAnsi="Times New Roman" w:cs="Times New Roman"/>
                <w:sz w:val="20"/>
                <w:szCs w:val="20"/>
              </w:rPr>
              <w:t xml:space="preserve">Responses may show a pictorial drawing that does represent a quantity.  </w:t>
            </w:r>
          </w:p>
          <w:p w:rsidR="55370B67" w:rsidP="55370B67" w14:paraId="696B4D6F" w14:textId="2D289A62">
            <w:pPr>
              <w:pStyle w:val="ListParagraph"/>
              <w:numPr>
                <w:ilvl w:val="0"/>
                <w:numId w:val="3"/>
              </w:numPr>
              <w:rPr>
                <w:rFonts w:eastAsiaTheme="minorEastAsia"/>
                <w:sz w:val="20"/>
                <w:szCs w:val="20"/>
              </w:rPr>
            </w:pPr>
            <w:r w:rsidRPr="55370B67">
              <w:rPr>
                <w:rFonts w:ascii="Times New Roman" w:eastAsia="Times New Roman" w:hAnsi="Times New Roman" w:cs="Times New Roman"/>
                <w:sz w:val="20"/>
                <w:szCs w:val="20"/>
              </w:rPr>
              <w:t xml:space="preserve">The visual representation may appear to show two quantities from the </w:t>
            </w:r>
            <w:r w:rsidRPr="55370B67">
              <w:rPr>
                <w:rFonts w:ascii="Times New Roman" w:eastAsia="Times New Roman" w:hAnsi="Times New Roman" w:cs="Times New Roman"/>
                <w:sz w:val="20"/>
                <w:szCs w:val="20"/>
              </w:rPr>
              <w:t>task</w:t>
            </w:r>
            <w:r w:rsidRPr="55370B67">
              <w:rPr>
                <w:rFonts w:ascii="Times New Roman" w:eastAsia="Times New Roman" w:hAnsi="Times New Roman" w:cs="Times New Roman"/>
                <w:sz w:val="20"/>
                <w:szCs w:val="20"/>
              </w:rPr>
              <w:t xml:space="preserve"> but the visual representation does not illustrate a </w:t>
            </w:r>
            <w:r w:rsidRPr="55370B67">
              <w:rPr>
                <w:rFonts w:ascii="Times New Roman" w:eastAsia="Times New Roman" w:hAnsi="Times New Roman" w:cs="Times New Roman"/>
                <w:sz w:val="20"/>
                <w:szCs w:val="20"/>
                <w:u w:val="single"/>
              </w:rPr>
              <w:t>relationship</w:t>
            </w:r>
            <w:r w:rsidRPr="55370B67">
              <w:rPr>
                <w:rFonts w:ascii="Times New Roman" w:eastAsia="Times New Roman" w:hAnsi="Times New Roman" w:cs="Times New Roman"/>
                <w:sz w:val="20"/>
                <w:szCs w:val="20"/>
              </w:rPr>
              <w:t xml:space="preserve"> that leads to a solution.  </w:t>
            </w:r>
          </w:p>
          <w:p w:rsidR="55370B67" w:rsidP="55370B67" w14:paraId="51A4AB0B" w14:textId="1DFAF191">
            <w:pPr>
              <w:pStyle w:val="ListParagraph"/>
              <w:numPr>
                <w:ilvl w:val="0"/>
                <w:numId w:val="3"/>
              </w:numPr>
              <w:rPr>
                <w:rFonts w:eastAsiaTheme="minorEastAsia"/>
                <w:sz w:val="20"/>
                <w:szCs w:val="20"/>
              </w:rPr>
            </w:pPr>
            <w:r w:rsidRPr="55370B67">
              <w:rPr>
                <w:rFonts w:ascii="Times New Roman" w:eastAsia="Times New Roman" w:hAnsi="Times New Roman" w:cs="Times New Roman"/>
                <w:sz w:val="20"/>
                <w:szCs w:val="20"/>
              </w:rPr>
              <w:t xml:space="preserve">Consider erased quantities.  </w:t>
            </w:r>
          </w:p>
        </w:tc>
        <w:tc>
          <w:tcPr>
            <w:tcW w:w="2883" w:type="dxa"/>
            <w:tcBorders>
              <w:top w:val="single" w:sz="8" w:space="0" w:color="auto"/>
              <w:left w:val="single" w:sz="8" w:space="0" w:color="auto"/>
              <w:bottom w:val="single" w:sz="8" w:space="0" w:color="auto"/>
              <w:right w:val="single" w:sz="8" w:space="0" w:color="auto"/>
            </w:tcBorders>
          </w:tcPr>
          <w:p w:rsidR="55370B67" w14:paraId="6FC24E4E" w14:textId="018E990F">
            <w:r w:rsidRPr="55370B67">
              <w:rPr>
                <w:rFonts w:ascii="Times New Roman" w:eastAsia="Times New Roman" w:hAnsi="Times New Roman" w:cs="Times New Roman"/>
                <w:b/>
                <w:bCs/>
                <w:sz w:val="20"/>
                <w:szCs w:val="20"/>
              </w:rPr>
              <w:t xml:space="preserve">For Item 9, </w:t>
            </w:r>
            <w:r w:rsidRPr="55370B67">
              <w:rPr>
                <w:rFonts w:ascii="Times New Roman" w:eastAsia="Times New Roman" w:hAnsi="Times New Roman" w:cs="Times New Roman"/>
                <w:sz w:val="20"/>
                <w:szCs w:val="20"/>
              </w:rPr>
              <w:t xml:space="preserve">an area model showing 25% (but with no connection to the cost).  </w:t>
            </w:r>
          </w:p>
          <w:p w:rsidR="55370B67" w14:paraId="3B9B1285" w14:textId="41840C0E">
            <w:r w:rsidRPr="55370B67">
              <w:rPr>
                <w:rFonts w:ascii="Times New Roman" w:eastAsia="Times New Roman" w:hAnsi="Times New Roman" w:cs="Times New Roman"/>
                <w:sz w:val="20"/>
                <w:szCs w:val="20"/>
              </w:rPr>
              <w:t xml:space="preserve">  </w:t>
            </w:r>
          </w:p>
          <w:p w:rsidR="55370B67" w14:paraId="00D44DBF" w14:textId="1DC69783">
            <w:r w:rsidRPr="55370B67">
              <w:rPr>
                <w:rFonts w:ascii="Times New Roman" w:eastAsia="Times New Roman" w:hAnsi="Times New Roman" w:cs="Times New Roman"/>
                <w:b/>
                <w:bCs/>
                <w:sz w:val="20"/>
                <w:szCs w:val="20"/>
              </w:rPr>
              <w:t>For Item 20,</w:t>
            </w:r>
            <w:r w:rsidRPr="55370B67">
              <w:rPr>
                <w:rFonts w:ascii="Times New Roman" w:eastAsia="Times New Roman" w:hAnsi="Times New Roman" w:cs="Times New Roman"/>
                <w:sz w:val="20"/>
                <w:szCs w:val="20"/>
              </w:rPr>
              <w:t xml:space="preserve"> an area model or number line showing only the number of grams of peanuts or raisins.  </w:t>
            </w:r>
          </w:p>
          <w:p w:rsidR="55370B67" w14:paraId="203E13BC" w14:textId="2C80235E">
            <w:r w:rsidRPr="55370B67">
              <w:rPr>
                <w:rFonts w:ascii="Times New Roman" w:eastAsia="Times New Roman" w:hAnsi="Times New Roman" w:cs="Times New Roman"/>
                <w:sz w:val="20"/>
                <w:szCs w:val="20"/>
              </w:rPr>
              <w:t xml:space="preserve">  </w:t>
            </w:r>
          </w:p>
          <w:p w:rsidR="55370B67" w14:paraId="22F57802" w14:textId="076E3080">
            <w:r w:rsidRPr="55370B67">
              <w:rPr>
                <w:rFonts w:ascii="Times New Roman" w:eastAsia="Times New Roman" w:hAnsi="Times New Roman" w:cs="Times New Roman"/>
                <w:b/>
                <w:bCs/>
                <w:sz w:val="20"/>
                <w:szCs w:val="20"/>
              </w:rPr>
              <w:t>For Item 27</w:t>
            </w:r>
            <w:r w:rsidRPr="55370B67">
              <w:rPr>
                <w:rFonts w:ascii="Times New Roman" w:eastAsia="Times New Roman" w:hAnsi="Times New Roman" w:cs="Times New Roman"/>
                <w:sz w:val="20"/>
                <w:szCs w:val="20"/>
              </w:rPr>
              <w:t xml:space="preserve">, an area model showing the 300 square feet and the 25 square feet as a fraction of that and a separate area model showing 10 minutes with no indication of a connection to the first area model.  </w:t>
            </w:r>
          </w:p>
        </w:tc>
      </w:tr>
      <w:tr w14:paraId="70B93D63" w14:textId="77777777" w:rsidTr="55370B67">
        <w:tblPrEx>
          <w:tblW w:w="0" w:type="auto"/>
          <w:tblLayout w:type="fixed"/>
          <w:tblLook w:val="04A0"/>
        </w:tblPrEx>
        <w:trPr>
          <w:trHeight w:val="225"/>
        </w:trPr>
        <w:tc>
          <w:tcPr>
            <w:tcW w:w="1538" w:type="dxa"/>
            <w:tcBorders>
              <w:top w:val="single" w:sz="8" w:space="0" w:color="auto"/>
              <w:left w:val="single" w:sz="8" w:space="0" w:color="auto"/>
              <w:bottom w:val="single" w:sz="8" w:space="0" w:color="auto"/>
              <w:right w:val="single" w:sz="8" w:space="0" w:color="auto"/>
            </w:tcBorders>
          </w:tcPr>
          <w:p w:rsidR="55370B67" w14:paraId="7B2920AD" w14:textId="24797F05">
            <w:r w:rsidRPr="55370B67">
              <w:rPr>
                <w:rFonts w:ascii="Times New Roman" w:eastAsia="Times New Roman" w:hAnsi="Times New Roman" w:cs="Times New Roman"/>
                <w:b/>
                <w:bCs/>
                <w:sz w:val="20"/>
                <w:szCs w:val="20"/>
              </w:rPr>
              <w:t>Intermediate – Evidence of a solution pathway</w:t>
            </w:r>
            <w:r w:rsidRPr="55370B67">
              <w:rPr>
                <w:rFonts w:ascii="Times New Roman" w:eastAsia="Times New Roman" w:hAnsi="Times New Roman" w:cs="Times New Roman"/>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Pr>
          <w:p w:rsidR="55370B67" w14:paraId="2EA38BF8" w14:textId="62AECED2">
            <w:r w:rsidRPr="55370B67">
              <w:rPr>
                <w:rFonts w:ascii="Times New Roman" w:eastAsia="Times New Roman" w:hAnsi="Times New Roman" w:cs="Times New Roman"/>
                <w:b/>
                <w:bCs/>
                <w:sz w:val="20"/>
                <w:szCs w:val="20"/>
              </w:rPr>
              <w:t>2</w:t>
            </w:r>
            <w:r w:rsidRPr="55370B67">
              <w:rPr>
                <w:rFonts w:ascii="Times New Roman" w:eastAsia="Times New Roman" w:hAnsi="Times New Roman" w:cs="Times New Roman"/>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tcPr>
          <w:p w:rsidR="55370B67" w14:paraId="2E0B06CB" w14:textId="409B5EF0">
            <w:r w:rsidRPr="55370B67">
              <w:rPr>
                <w:rFonts w:ascii="Times New Roman" w:eastAsia="Times New Roman" w:hAnsi="Times New Roman" w:cs="Times New Roman"/>
                <w:b/>
                <w:bCs/>
                <w:sz w:val="20"/>
                <w:szCs w:val="20"/>
              </w:rPr>
              <w:t>Visual representation shows evidence of a solution path. Evidence is when the student attempts to relate (or does relate) two or more given quantities in a visual representation in a way that supports solving the task. </w:t>
            </w:r>
            <w:r w:rsidRPr="55370B67">
              <w:rPr>
                <w:rFonts w:ascii="Times New Roman" w:eastAsia="Times New Roman" w:hAnsi="Times New Roman" w:cs="Times New Roman"/>
                <w:sz w:val="20"/>
                <w:szCs w:val="20"/>
              </w:rPr>
              <w:t xml:space="preserve">  </w:t>
            </w:r>
          </w:p>
          <w:p w:rsidR="55370B67" w14:paraId="24A5C177" w14:textId="74AB7D5B">
            <w:r w:rsidRPr="55370B67">
              <w:rPr>
                <w:rFonts w:ascii="Times New Roman" w:eastAsia="Times New Roman" w:hAnsi="Times New Roman" w:cs="Times New Roman"/>
                <w:sz w:val="20"/>
                <w:szCs w:val="20"/>
              </w:rPr>
              <w:t xml:space="preserve">  </w:t>
            </w:r>
          </w:p>
          <w:p w:rsidR="55370B67" w14:paraId="1AE55595" w14:textId="6D7EC519">
            <w:r w:rsidRPr="55370B67">
              <w:rPr>
                <w:rFonts w:ascii="Times New Roman" w:eastAsia="Times New Roman" w:hAnsi="Times New Roman" w:cs="Times New Roman"/>
                <w:b/>
                <w:bCs/>
                <w:sz w:val="20"/>
                <w:szCs w:val="20"/>
              </w:rPr>
              <w:t>Notes:</w:t>
            </w:r>
            <w:r w:rsidRPr="55370B67">
              <w:rPr>
                <w:rFonts w:ascii="Times New Roman" w:eastAsia="Times New Roman" w:hAnsi="Times New Roman" w:cs="Times New Roman"/>
                <w:sz w:val="20"/>
                <w:szCs w:val="20"/>
              </w:rPr>
              <w:t xml:space="preserve">  </w:t>
            </w:r>
          </w:p>
          <w:p w:rsidR="55370B67" w:rsidP="55370B67" w14:paraId="42ED75E3" w14:textId="05C215F9">
            <w:pPr>
              <w:pStyle w:val="ListParagraph"/>
              <w:numPr>
                <w:ilvl w:val="0"/>
                <w:numId w:val="2"/>
              </w:numPr>
              <w:rPr>
                <w:rFonts w:eastAsiaTheme="minorEastAsia"/>
                <w:sz w:val="20"/>
                <w:szCs w:val="20"/>
              </w:rPr>
            </w:pPr>
            <w:r w:rsidRPr="55370B67">
              <w:rPr>
                <w:rFonts w:ascii="Times New Roman" w:eastAsia="Times New Roman" w:hAnsi="Times New Roman" w:cs="Times New Roman"/>
                <w:sz w:val="20"/>
                <w:szCs w:val="20"/>
              </w:rPr>
              <w:t xml:space="preserve">Give the benefit of the doubt if quantities are related in a manner that may support </w:t>
            </w:r>
            <w:r w:rsidRPr="55370B67">
              <w:rPr>
                <w:rFonts w:ascii="Times New Roman" w:eastAsia="Times New Roman" w:hAnsi="Times New Roman" w:cs="Times New Roman"/>
                <w:sz w:val="20"/>
                <w:szCs w:val="20"/>
              </w:rPr>
              <w:t xml:space="preserve">solving a </w:t>
            </w:r>
            <w:r w:rsidRPr="55370B67">
              <w:rPr>
                <w:rFonts w:ascii="Times New Roman" w:eastAsia="Times New Roman" w:hAnsi="Times New Roman" w:cs="Times New Roman"/>
                <w:sz w:val="20"/>
                <w:szCs w:val="20"/>
              </w:rPr>
              <w:t>task</w:t>
            </w:r>
            <w:r w:rsidRPr="55370B67">
              <w:rPr>
                <w:rFonts w:ascii="Times New Roman" w:eastAsia="Times New Roman" w:hAnsi="Times New Roman" w:cs="Times New Roman"/>
                <w:sz w:val="20"/>
                <w:szCs w:val="20"/>
              </w:rPr>
              <w:t xml:space="preserve"> but it is not clear whether the visual representation could lead to a correct solution.  </w:t>
            </w:r>
          </w:p>
          <w:p w:rsidR="55370B67" w:rsidP="55370B67" w14:paraId="2D25EF65" w14:textId="6DF62798">
            <w:pPr>
              <w:pStyle w:val="ListParagraph"/>
              <w:numPr>
                <w:ilvl w:val="0"/>
                <w:numId w:val="2"/>
              </w:numPr>
              <w:rPr>
                <w:rFonts w:eastAsiaTheme="minorEastAsia"/>
                <w:sz w:val="20"/>
                <w:szCs w:val="20"/>
              </w:rPr>
            </w:pPr>
            <w:r w:rsidRPr="55370B67">
              <w:rPr>
                <w:rFonts w:ascii="Times New Roman" w:eastAsia="Times New Roman" w:hAnsi="Times New Roman" w:cs="Times New Roman"/>
                <w:sz w:val="20"/>
                <w:szCs w:val="20"/>
              </w:rPr>
              <w:t xml:space="preserve">Indicators of relationships between quantities include the presence of arrows or brackets or when representations of quantities are next to each other (orthogonally adjacent) and so on.   </w:t>
            </w:r>
          </w:p>
          <w:p w:rsidR="55370B67" w:rsidP="55370B67" w14:paraId="55909B9A" w14:textId="215D2EEA">
            <w:pPr>
              <w:pStyle w:val="ListParagraph"/>
              <w:numPr>
                <w:ilvl w:val="0"/>
                <w:numId w:val="2"/>
              </w:numPr>
              <w:rPr>
                <w:rFonts w:eastAsiaTheme="minorEastAsia"/>
                <w:sz w:val="20"/>
                <w:szCs w:val="20"/>
              </w:rPr>
            </w:pPr>
            <w:r w:rsidRPr="55370B67">
              <w:rPr>
                <w:rFonts w:ascii="Times New Roman" w:eastAsia="Times New Roman" w:hAnsi="Times New Roman" w:cs="Times New Roman"/>
                <w:sz w:val="20"/>
                <w:szCs w:val="20"/>
              </w:rPr>
              <w:t xml:space="preserve">If student uses a fraction multiplication array using the fractions given (i.e., trying to multiply the given fractions), score a 1.  </w:t>
            </w:r>
          </w:p>
        </w:tc>
        <w:tc>
          <w:tcPr>
            <w:tcW w:w="2883" w:type="dxa"/>
            <w:tcBorders>
              <w:top w:val="single" w:sz="8" w:space="0" w:color="auto"/>
              <w:left w:val="single" w:sz="8" w:space="0" w:color="auto"/>
              <w:bottom w:val="single" w:sz="8" w:space="0" w:color="auto"/>
              <w:right w:val="single" w:sz="8" w:space="0" w:color="auto"/>
            </w:tcBorders>
          </w:tcPr>
          <w:p w:rsidR="55370B67" w14:paraId="68D88CC5" w14:textId="15A89738">
            <w:r w:rsidRPr="55370B67">
              <w:rPr>
                <w:rFonts w:ascii="Times New Roman" w:eastAsia="Times New Roman" w:hAnsi="Times New Roman" w:cs="Times New Roman"/>
                <w:b/>
                <w:bCs/>
                <w:sz w:val="20"/>
                <w:szCs w:val="20"/>
              </w:rPr>
              <w:t xml:space="preserve">For item 9, </w:t>
            </w:r>
            <w:r w:rsidRPr="55370B67">
              <w:rPr>
                <w:rFonts w:ascii="Times New Roman" w:eastAsia="Times New Roman" w:hAnsi="Times New Roman" w:cs="Times New Roman"/>
                <w:sz w:val="20"/>
                <w:szCs w:val="20"/>
              </w:rPr>
              <w:t xml:space="preserve">a double number line showing percentages on one number line and price on the other, or an area model divided into parts with the whole labeled as the cost and the parts labeled as percentages of that cost.  </w:t>
            </w:r>
          </w:p>
          <w:p w:rsidR="55370B67" w14:paraId="04B56C08" w14:textId="1AE48AAC">
            <w:r w:rsidRPr="55370B67">
              <w:rPr>
                <w:rFonts w:ascii="Times New Roman" w:eastAsia="Times New Roman" w:hAnsi="Times New Roman" w:cs="Times New Roman"/>
                <w:sz w:val="20"/>
                <w:szCs w:val="20"/>
              </w:rPr>
              <w:t xml:space="preserve">  </w:t>
            </w:r>
          </w:p>
          <w:p w:rsidR="55370B67" w14:paraId="1F14CB51" w14:textId="4CE06F5C">
            <w:r w:rsidRPr="55370B67">
              <w:rPr>
                <w:rFonts w:ascii="Times New Roman" w:eastAsia="Times New Roman" w:hAnsi="Times New Roman" w:cs="Times New Roman"/>
                <w:b/>
                <w:bCs/>
                <w:sz w:val="20"/>
                <w:szCs w:val="20"/>
              </w:rPr>
              <w:t>For item 20,</w:t>
            </w:r>
            <w:r w:rsidRPr="55370B67">
              <w:rPr>
                <w:rFonts w:ascii="Times New Roman" w:eastAsia="Times New Roman" w:hAnsi="Times New Roman" w:cs="Times New Roman"/>
                <w:sz w:val="20"/>
                <w:szCs w:val="20"/>
              </w:rPr>
              <w:t xml:space="preserve"> a double number line with grams of peanuts on </w:t>
            </w:r>
            <w:r w:rsidRPr="55370B67">
              <w:rPr>
                <w:rFonts w:ascii="Times New Roman" w:eastAsia="Times New Roman" w:hAnsi="Times New Roman" w:cs="Times New Roman"/>
                <w:sz w:val="20"/>
                <w:szCs w:val="20"/>
              </w:rPr>
              <w:t xml:space="preserve">one line and grams of raisins on the other, or a graph with grams of peanuts and raisins on the two axes.  </w:t>
            </w:r>
          </w:p>
          <w:p w:rsidR="55370B67" w14:paraId="5901C963" w14:textId="67EBA3C3">
            <w:r w:rsidRPr="55370B67">
              <w:rPr>
                <w:rFonts w:ascii="Times New Roman" w:eastAsia="Times New Roman" w:hAnsi="Times New Roman" w:cs="Times New Roman"/>
                <w:sz w:val="20"/>
                <w:szCs w:val="20"/>
              </w:rPr>
              <w:t xml:space="preserve">  </w:t>
            </w:r>
          </w:p>
          <w:p w:rsidR="55370B67" w14:paraId="3F69EB22" w14:textId="70AA26A6">
            <w:r w:rsidRPr="55370B67">
              <w:rPr>
                <w:rFonts w:ascii="Times New Roman" w:eastAsia="Times New Roman" w:hAnsi="Times New Roman" w:cs="Times New Roman"/>
                <w:b/>
                <w:bCs/>
                <w:sz w:val="20"/>
                <w:szCs w:val="20"/>
              </w:rPr>
              <w:t xml:space="preserve">For Item 27, </w:t>
            </w:r>
            <w:r w:rsidRPr="55370B67">
              <w:rPr>
                <w:rFonts w:ascii="Times New Roman" w:eastAsia="Times New Roman" w:hAnsi="Times New Roman" w:cs="Times New Roman"/>
                <w:sz w:val="20"/>
                <w:szCs w:val="20"/>
              </w:rPr>
              <w:t xml:space="preserve">a double number line showing minutes on one line and square feet painted on the other, or an area model where the whole represents the square feet to be painted and sections of the model represent minutes related to square feet.  </w:t>
            </w:r>
          </w:p>
        </w:tc>
      </w:tr>
      <w:tr w14:paraId="694F2294" w14:textId="77777777" w:rsidTr="55370B67">
        <w:tblPrEx>
          <w:tblW w:w="0" w:type="auto"/>
          <w:tblLayout w:type="fixed"/>
          <w:tblLook w:val="04A0"/>
        </w:tblPrEx>
        <w:trPr>
          <w:trHeight w:val="210"/>
        </w:trPr>
        <w:tc>
          <w:tcPr>
            <w:tcW w:w="1538" w:type="dxa"/>
            <w:tcBorders>
              <w:top w:val="single" w:sz="8" w:space="0" w:color="auto"/>
              <w:left w:val="single" w:sz="8" w:space="0" w:color="auto"/>
              <w:bottom w:val="single" w:sz="8" w:space="0" w:color="auto"/>
              <w:right w:val="single" w:sz="8" w:space="0" w:color="auto"/>
            </w:tcBorders>
          </w:tcPr>
          <w:p w:rsidR="55370B67" w14:paraId="4E0DB1B7" w14:textId="3C7414DD">
            <w:r w:rsidRPr="55370B67">
              <w:rPr>
                <w:rFonts w:ascii="Times New Roman" w:eastAsia="Times New Roman" w:hAnsi="Times New Roman" w:cs="Times New Roman"/>
                <w:b/>
                <w:bCs/>
                <w:sz w:val="20"/>
                <w:szCs w:val="20"/>
              </w:rPr>
              <w:t>Advanced –Evidence of a solution pathway and correct response</w:t>
            </w:r>
            <w:r w:rsidRPr="55370B67">
              <w:rPr>
                <w:rFonts w:ascii="Times New Roman" w:eastAsia="Times New Roman" w:hAnsi="Times New Roman" w:cs="Times New Roman"/>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Pr>
          <w:p w:rsidR="55370B67" w14:paraId="31A28012" w14:textId="616408B4">
            <w:r w:rsidRPr="55370B67">
              <w:rPr>
                <w:rFonts w:ascii="Times New Roman" w:eastAsia="Times New Roman" w:hAnsi="Times New Roman" w:cs="Times New Roman"/>
                <w:b/>
                <w:bCs/>
                <w:sz w:val="20"/>
                <w:szCs w:val="20"/>
              </w:rPr>
              <w:t>3</w:t>
            </w:r>
            <w:r w:rsidRPr="55370B67">
              <w:rPr>
                <w:rFonts w:ascii="Times New Roman" w:eastAsia="Times New Roman" w:hAnsi="Times New Roman" w:cs="Times New Roman"/>
                <w:sz w:val="20"/>
                <w:szCs w:val="20"/>
              </w:rPr>
              <w:t xml:space="preserve">  </w:t>
            </w:r>
          </w:p>
        </w:tc>
        <w:tc>
          <w:tcPr>
            <w:tcW w:w="4318" w:type="dxa"/>
            <w:tcBorders>
              <w:top w:val="single" w:sz="8" w:space="0" w:color="auto"/>
              <w:left w:val="single" w:sz="8" w:space="0" w:color="auto"/>
              <w:bottom w:val="single" w:sz="8" w:space="0" w:color="auto"/>
              <w:right w:val="single" w:sz="8" w:space="0" w:color="auto"/>
            </w:tcBorders>
          </w:tcPr>
          <w:p w:rsidR="55370B67" w14:paraId="4D23DDBC" w14:textId="1971409E">
            <w:r w:rsidRPr="55370B67">
              <w:rPr>
                <w:rFonts w:ascii="Times New Roman" w:eastAsia="Times New Roman" w:hAnsi="Times New Roman" w:cs="Times New Roman"/>
                <w:b/>
                <w:bCs/>
                <w:sz w:val="20"/>
                <w:szCs w:val="20"/>
              </w:rPr>
              <w:t xml:space="preserve">Visual representation shows evidence of a solution path </w:t>
            </w:r>
            <w:r w:rsidRPr="55370B67">
              <w:rPr>
                <w:rFonts w:ascii="Times New Roman" w:eastAsia="Times New Roman" w:hAnsi="Times New Roman" w:cs="Times New Roman"/>
                <w:sz w:val="20"/>
                <w:szCs w:val="20"/>
              </w:rPr>
              <w:t>(see notes under score 2, Intermediate)</w:t>
            </w:r>
            <w:r w:rsidRPr="55370B67">
              <w:rPr>
                <w:rFonts w:ascii="Times New Roman" w:eastAsia="Times New Roman" w:hAnsi="Times New Roman" w:cs="Times New Roman"/>
                <w:b/>
                <w:bCs/>
                <w:sz w:val="20"/>
                <w:szCs w:val="20"/>
              </w:rPr>
              <w:t> </w:t>
            </w:r>
            <w:r w:rsidRPr="55370B67">
              <w:rPr>
                <w:rFonts w:ascii="Times New Roman" w:eastAsia="Times New Roman" w:hAnsi="Times New Roman" w:cs="Times New Roman"/>
                <w:sz w:val="20"/>
                <w:szCs w:val="20"/>
              </w:rPr>
              <w:t xml:space="preserve">  </w:t>
            </w:r>
          </w:p>
          <w:p w:rsidR="55370B67" w14:paraId="5D5F40A3" w14:textId="434A2D33">
            <w:r w:rsidRPr="55370B67">
              <w:rPr>
                <w:rFonts w:ascii="Times New Roman" w:eastAsia="Times New Roman" w:hAnsi="Times New Roman" w:cs="Times New Roman"/>
                <w:b/>
                <w:bCs/>
                <w:sz w:val="20"/>
                <w:szCs w:val="20"/>
              </w:rPr>
              <w:t>AND </w:t>
            </w:r>
            <w:r w:rsidRPr="55370B67">
              <w:rPr>
                <w:rFonts w:ascii="Times New Roman" w:eastAsia="Times New Roman" w:hAnsi="Times New Roman" w:cs="Times New Roman"/>
                <w:sz w:val="20"/>
                <w:szCs w:val="20"/>
              </w:rPr>
              <w:t xml:space="preserve">  </w:t>
            </w:r>
          </w:p>
          <w:p w:rsidR="55370B67" w14:paraId="4CD0D1F0" w14:textId="421E7749">
            <w:r w:rsidRPr="55370B67">
              <w:rPr>
                <w:rFonts w:ascii="Times New Roman" w:eastAsia="Times New Roman" w:hAnsi="Times New Roman" w:cs="Times New Roman"/>
                <w:sz w:val="20"/>
                <w:szCs w:val="20"/>
              </w:rPr>
              <w:t xml:space="preserve">A </w:t>
            </w:r>
            <w:r w:rsidRPr="55370B67">
              <w:rPr>
                <w:rFonts w:ascii="Times New Roman" w:eastAsia="Times New Roman" w:hAnsi="Times New Roman" w:cs="Times New Roman"/>
                <w:b/>
                <w:bCs/>
                <w:sz w:val="20"/>
                <w:szCs w:val="20"/>
              </w:rPr>
              <w:t>correct response</w:t>
            </w:r>
            <w:r w:rsidRPr="55370B67">
              <w:rPr>
                <w:rFonts w:ascii="Times New Roman" w:eastAsia="Times New Roman" w:hAnsi="Times New Roman" w:cs="Times New Roman"/>
                <w:sz w:val="20"/>
                <w:szCs w:val="20"/>
              </w:rPr>
              <w:t xml:space="preserve"> is given.  </w:t>
            </w:r>
          </w:p>
        </w:tc>
        <w:tc>
          <w:tcPr>
            <w:tcW w:w="2883" w:type="dxa"/>
            <w:tcBorders>
              <w:top w:val="single" w:sz="8" w:space="0" w:color="auto"/>
              <w:left w:val="single" w:sz="8" w:space="0" w:color="auto"/>
              <w:bottom w:val="single" w:sz="8" w:space="0" w:color="auto"/>
              <w:right w:val="single" w:sz="8" w:space="0" w:color="auto"/>
            </w:tcBorders>
          </w:tcPr>
          <w:p w:rsidR="55370B67" w14:paraId="2628A0E8" w14:textId="6AA34A30">
            <w:r w:rsidRPr="55370B67">
              <w:rPr>
                <w:rFonts w:ascii="Times New Roman" w:eastAsia="Times New Roman" w:hAnsi="Times New Roman" w:cs="Times New Roman"/>
                <w:b/>
                <w:bCs/>
                <w:sz w:val="20"/>
                <w:szCs w:val="20"/>
              </w:rPr>
              <w:t>See row for 2, above.</w:t>
            </w:r>
            <w:r w:rsidRPr="55370B67">
              <w:rPr>
                <w:rFonts w:ascii="Times New Roman" w:eastAsia="Times New Roman" w:hAnsi="Times New Roman" w:cs="Times New Roman"/>
                <w:sz w:val="20"/>
                <w:szCs w:val="20"/>
              </w:rPr>
              <w:t xml:space="preserve">  </w:t>
            </w:r>
          </w:p>
        </w:tc>
      </w:tr>
    </w:tbl>
    <w:p w:rsidR="00DB03CB" w:rsidP="55370B67" w14:paraId="2C078E63" w14:textId="6CC5986C">
      <w:pPr>
        <w:rPr>
          <w:rFonts w:ascii="Calibri" w:eastAsia="Calibri" w:hAnsi="Calibri" w:cs="Calibri"/>
        </w:rPr>
      </w:pPr>
      <w:r w:rsidRPr="55370B67">
        <w:rPr>
          <w:rFonts w:ascii="Times New Roman" w:eastAsia="Times New Roman" w:hAnsi="Times New Roman" w:cs="Times New Roman"/>
          <w:sz w:val="20"/>
          <w:szCs w:val="20"/>
        </w:rPr>
        <w:t xml:space="preserve">Note: Adapted from </w:t>
      </w:r>
      <w:r w:rsidRPr="55370B67">
        <w:rPr>
          <w:rFonts w:ascii="Times New Roman" w:eastAsia="Times New Roman" w:hAnsi="Times New Roman" w:cs="Times New Roman"/>
          <w:sz w:val="20"/>
          <w:szCs w:val="20"/>
        </w:rPr>
        <w:t>Nikul</w:t>
      </w:r>
      <w:r w:rsidRPr="55370B67">
        <w:rPr>
          <w:rFonts w:ascii="Times New Roman" w:eastAsia="Times New Roman" w:hAnsi="Times New Roman" w:cs="Times New Roman"/>
        </w:rPr>
        <w:t>a</w:t>
      </w:r>
      <w:r w:rsidRPr="55370B67">
        <w:rPr>
          <w:rFonts w:ascii="Times New Roman" w:eastAsia="Times New Roman" w:hAnsi="Times New Roman" w:cs="Times New Roman"/>
        </w:rPr>
        <w:t xml:space="preserve"> et al., 2022 </w:t>
      </w:r>
      <w:r w:rsidRPr="55370B67">
        <w:rPr>
          <w:rFonts w:ascii="Times New Roman" w:eastAsia="Times New Roman" w:hAnsi="Times New Roman" w:cs="Times New Roman"/>
          <w:sz w:val="20"/>
          <w:szCs w:val="20"/>
        </w:rPr>
        <w:t xml:space="preserve"> </w:t>
      </w:r>
      <w:r w:rsidRPr="55370B67">
        <w:rPr>
          <w:rFonts w:ascii="Calibri" w:eastAsia="Calibri" w:hAnsi="Calibri" w:cs="Calibr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6B9812"/>
    <w:multiLevelType w:val="hybridMultilevel"/>
    <w:tmpl w:val="C6846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56609AE"/>
    <w:multiLevelType w:val="hybridMultilevel"/>
    <w:tmpl w:val="795E8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479BBB7"/>
    <w:multiLevelType w:val="hybridMultilevel"/>
    <w:tmpl w:val="02606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50357417">
    <w:abstractNumId w:val="2"/>
  </w:num>
  <w:num w:numId="2" w16cid:durableId="1514690018">
    <w:abstractNumId w:val="0"/>
  </w:num>
  <w:num w:numId="3" w16cid:durableId="140051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CE8B7"/>
    <w:rsid w:val="00DB03CB"/>
    <w:rsid w:val="00E72DB4"/>
    <w:rsid w:val="084FBF23"/>
    <w:rsid w:val="08B05D1A"/>
    <w:rsid w:val="149A14D6"/>
    <w:rsid w:val="1C1B2DE9"/>
    <w:rsid w:val="1E81485A"/>
    <w:rsid w:val="246A07CD"/>
    <w:rsid w:val="2B609FD9"/>
    <w:rsid w:val="2EBFC9AB"/>
    <w:rsid w:val="30F7F33C"/>
    <w:rsid w:val="3CF37976"/>
    <w:rsid w:val="4A07F494"/>
    <w:rsid w:val="4ABE6842"/>
    <w:rsid w:val="4CAFF117"/>
    <w:rsid w:val="4CD6FE0E"/>
    <w:rsid w:val="4D177CF7"/>
    <w:rsid w:val="55370B67"/>
    <w:rsid w:val="5A057C0E"/>
    <w:rsid w:val="5E4A0820"/>
    <w:rsid w:val="600CE8B7"/>
    <w:rsid w:val="61C570E1"/>
    <w:rsid w:val="6790B190"/>
    <w:rsid w:val="6F94880E"/>
    <w:rsid w:val="78E1A8C6"/>
    <w:rsid w:val="7CA0A0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CE8B7"/>
  <w15:chartTrackingRefBased/>
  <w15:docId w15:val="{6C74D673-8576-43C7-A395-B45BD870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72D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nelle.sands@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630A2-1499-4D33-85CB-6168AAA44EC9}">
  <ds:schemaRefs>
    <ds:schemaRef ds:uri="http://schemas.microsoft.com/office/2006/metadata/properties"/>
    <ds:schemaRef ds:uri="http://schemas.microsoft.com/office/infopath/2007/PartnerControls"/>
    <ds:schemaRef ds:uri="5ed9c2b0-f032-4cf7-8ad6-b5e443140024"/>
  </ds:schemaRefs>
</ds:datastoreItem>
</file>

<file path=customXml/itemProps2.xml><?xml version="1.0" encoding="utf-8"?>
<ds:datastoreItem xmlns:ds="http://schemas.openxmlformats.org/officeDocument/2006/customXml" ds:itemID="{55F4E8EE-5F3D-4D45-A1FF-33475047AB19}">
  <ds:schemaRefs>
    <ds:schemaRef ds:uri="http://schemas.microsoft.com/sharepoint/v3/contenttype/forms"/>
  </ds:schemaRefs>
</ds:datastoreItem>
</file>

<file path=customXml/itemProps3.xml><?xml version="1.0" encoding="utf-8"?>
<ds:datastoreItem xmlns:ds="http://schemas.openxmlformats.org/officeDocument/2006/customXml" ds:itemID="{1D539CF5-D638-4907-AE82-69421E0C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Battal, Jill</dc:creator>
  <cp:lastModifiedBy>Juliana Pearson</cp:lastModifiedBy>
  <cp:revision>2</cp:revision>
  <dcterms:created xsi:type="dcterms:W3CDTF">2022-08-30T13:39:00Z</dcterms:created>
  <dcterms:modified xsi:type="dcterms:W3CDTF">2023-03-23T18:50:00Z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72700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