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5EDF" w:rsidP="00982C2D" w14:paraId="4C1C0AF5" w14:textId="77777777">
      <w:pPr>
        <w:widowControl/>
        <w:tabs>
          <w:tab w:val="center" w:pos="4680"/>
        </w:tabs>
        <w:jc w:val="center"/>
        <w:rPr>
          <w:bCs/>
          <w:sz w:val="26"/>
          <w:szCs w:val="26"/>
        </w:rPr>
      </w:pPr>
    </w:p>
    <w:p w:rsidR="006F1145" w:rsidRPr="000954A6" w:rsidP="00982C2D" w14:paraId="6ADD2CD9" w14:textId="77777777">
      <w:pPr>
        <w:widowControl/>
        <w:tabs>
          <w:tab w:val="center" w:pos="4680"/>
        </w:tabs>
        <w:jc w:val="center"/>
        <w:rPr>
          <w:bCs/>
          <w:sz w:val="26"/>
          <w:szCs w:val="26"/>
        </w:rPr>
      </w:pPr>
      <w:r w:rsidRPr="000954A6">
        <w:rPr>
          <w:bCs/>
          <w:sz w:val="26"/>
          <w:szCs w:val="26"/>
        </w:rPr>
        <w:t>Supporting Statement for</w:t>
      </w:r>
    </w:p>
    <w:p w:rsidR="006F1145" w:rsidRPr="000954A6" w:rsidP="00982C2D" w14:paraId="420E647D" w14:textId="30BF583F">
      <w:pPr>
        <w:widowControl/>
        <w:tabs>
          <w:tab w:val="center" w:pos="4680"/>
        </w:tabs>
        <w:jc w:val="center"/>
        <w:rPr>
          <w:b/>
          <w:bCs/>
          <w:sz w:val="26"/>
          <w:szCs w:val="26"/>
        </w:rPr>
      </w:pPr>
      <w:r w:rsidRPr="000954A6">
        <w:rPr>
          <w:b/>
          <w:bCs/>
          <w:sz w:val="26"/>
          <w:szCs w:val="26"/>
        </w:rPr>
        <w:t>FERC</w:t>
      </w:r>
      <w:r w:rsidRPr="000954A6" w:rsidR="00E44C7C">
        <w:rPr>
          <w:b/>
          <w:bCs/>
          <w:sz w:val="26"/>
          <w:szCs w:val="26"/>
        </w:rPr>
        <w:t>-</w:t>
      </w:r>
      <w:r w:rsidRPr="000954A6" w:rsidR="00744205">
        <w:rPr>
          <w:b/>
          <w:bCs/>
          <w:sz w:val="26"/>
          <w:szCs w:val="26"/>
        </w:rPr>
        <w:t>915</w:t>
      </w:r>
      <w:r w:rsidRPr="000954A6" w:rsidR="00AA7959">
        <w:rPr>
          <w:b/>
          <w:bCs/>
          <w:sz w:val="26"/>
          <w:szCs w:val="26"/>
        </w:rPr>
        <w:t xml:space="preserve">, </w:t>
      </w:r>
      <w:r w:rsidRPr="000954A6" w:rsidR="00F74A86">
        <w:rPr>
          <w:b/>
          <w:bCs/>
          <w:sz w:val="26"/>
          <w:szCs w:val="26"/>
        </w:rPr>
        <w:t>Public Utility Market-Based Rate Authorization Holders</w:t>
      </w:r>
      <w:r w:rsidR="00443EED">
        <w:rPr>
          <w:b/>
          <w:bCs/>
          <w:sz w:val="26"/>
          <w:szCs w:val="26"/>
        </w:rPr>
        <w:t>-</w:t>
      </w:r>
      <w:r w:rsidRPr="000954A6" w:rsidR="00F74A86">
        <w:rPr>
          <w:b/>
          <w:bCs/>
          <w:sz w:val="26"/>
          <w:szCs w:val="26"/>
        </w:rPr>
        <w:t>Records Retention Requirement</w:t>
      </w:r>
      <w:r w:rsidR="00C63675">
        <w:rPr>
          <w:b/>
          <w:bCs/>
          <w:sz w:val="26"/>
          <w:szCs w:val="26"/>
        </w:rPr>
        <w:t>s</w:t>
      </w:r>
    </w:p>
    <w:p w:rsidR="00A111E2" w:rsidRPr="000954A6" w:rsidP="00A111E2" w14:paraId="3D31D95D" w14:textId="77777777">
      <w:pPr>
        <w:widowControl/>
        <w:rPr>
          <w:sz w:val="26"/>
          <w:szCs w:val="26"/>
        </w:rPr>
      </w:pPr>
    </w:p>
    <w:p w:rsidR="00A05F74" w:rsidRPr="000954A6" w:rsidP="008632CC" w14:paraId="3C6CA957" w14:textId="575F3F6A">
      <w:pPr>
        <w:widowControl/>
        <w:tabs>
          <w:tab w:val="center" w:pos="4680"/>
        </w:tabs>
        <w:rPr>
          <w:b/>
          <w:bCs/>
          <w:sz w:val="26"/>
          <w:szCs w:val="26"/>
        </w:rPr>
      </w:pPr>
      <w:r w:rsidRPr="000954A6">
        <w:rPr>
          <w:sz w:val="26"/>
          <w:szCs w:val="26"/>
        </w:rPr>
        <w:t>The Federal Energy Regulatory Commission (Commission</w:t>
      </w:r>
      <w:r w:rsidRPr="000954A6" w:rsidR="004E2244">
        <w:rPr>
          <w:sz w:val="26"/>
          <w:szCs w:val="26"/>
        </w:rPr>
        <w:t xml:space="preserve"> or FERC</w:t>
      </w:r>
      <w:r w:rsidRPr="000954A6">
        <w:rPr>
          <w:sz w:val="26"/>
          <w:szCs w:val="26"/>
        </w:rPr>
        <w:t>) requests that the Office of Management and</w:t>
      </w:r>
      <w:r w:rsidRPr="000954A6" w:rsidR="004E2244">
        <w:rPr>
          <w:sz w:val="26"/>
          <w:szCs w:val="26"/>
        </w:rPr>
        <w:t xml:space="preserve"> Budget (OMB) review and approve </w:t>
      </w:r>
      <w:r w:rsidRPr="000954A6" w:rsidR="00F74A86">
        <w:rPr>
          <w:bCs/>
          <w:sz w:val="26"/>
          <w:szCs w:val="26"/>
        </w:rPr>
        <w:t xml:space="preserve">FERC- </w:t>
      </w:r>
      <w:r w:rsidRPr="000954A6" w:rsidR="00744205">
        <w:rPr>
          <w:bCs/>
          <w:sz w:val="26"/>
          <w:szCs w:val="26"/>
        </w:rPr>
        <w:t>915</w:t>
      </w:r>
      <w:r w:rsidRPr="000954A6" w:rsidR="00F74A86">
        <w:rPr>
          <w:bCs/>
          <w:sz w:val="26"/>
          <w:szCs w:val="26"/>
        </w:rPr>
        <w:t>, Public Utility Market-Based Rate Authorization Holders</w:t>
      </w:r>
      <w:r w:rsidR="00746C47">
        <w:rPr>
          <w:bCs/>
          <w:sz w:val="26"/>
          <w:szCs w:val="26"/>
        </w:rPr>
        <w:t>-</w:t>
      </w:r>
      <w:r w:rsidRPr="000954A6" w:rsidR="00F74A86">
        <w:rPr>
          <w:bCs/>
          <w:sz w:val="26"/>
          <w:szCs w:val="26"/>
        </w:rPr>
        <w:t>Records Retention</w:t>
      </w:r>
      <w:r w:rsidRPr="000954A6" w:rsidR="00F74A86">
        <w:rPr>
          <w:b/>
          <w:bCs/>
          <w:sz w:val="26"/>
          <w:szCs w:val="26"/>
        </w:rPr>
        <w:t xml:space="preserve"> </w:t>
      </w:r>
      <w:r w:rsidRPr="000954A6" w:rsidR="00F74A86">
        <w:rPr>
          <w:bCs/>
          <w:sz w:val="26"/>
          <w:szCs w:val="26"/>
        </w:rPr>
        <w:t>Requirement</w:t>
      </w:r>
      <w:r w:rsidR="00C63675">
        <w:rPr>
          <w:bCs/>
          <w:sz w:val="26"/>
          <w:szCs w:val="26"/>
        </w:rPr>
        <w:t>s</w:t>
      </w:r>
      <w:r w:rsidRPr="000954A6" w:rsidR="004E2244">
        <w:rPr>
          <w:b/>
          <w:bCs/>
          <w:sz w:val="26"/>
          <w:szCs w:val="26"/>
        </w:rPr>
        <w:t>,</w:t>
      </w:r>
      <w:r w:rsidRPr="000954A6">
        <w:rPr>
          <w:b/>
          <w:bCs/>
          <w:sz w:val="26"/>
          <w:szCs w:val="26"/>
        </w:rPr>
        <w:t xml:space="preserve"> </w:t>
      </w:r>
      <w:r w:rsidRPr="000954A6" w:rsidR="004E2244">
        <w:rPr>
          <w:sz w:val="26"/>
          <w:szCs w:val="26"/>
        </w:rPr>
        <w:t>for a three</w:t>
      </w:r>
      <w:r w:rsidR="003076DE">
        <w:rPr>
          <w:sz w:val="26"/>
          <w:szCs w:val="26"/>
        </w:rPr>
        <w:t>-</w:t>
      </w:r>
      <w:r w:rsidRPr="000954A6" w:rsidR="004E2244">
        <w:rPr>
          <w:sz w:val="26"/>
          <w:szCs w:val="26"/>
        </w:rPr>
        <w:t xml:space="preserve">year period. </w:t>
      </w:r>
      <w:r w:rsidRPr="000954A6" w:rsidR="0059384E">
        <w:rPr>
          <w:sz w:val="26"/>
          <w:szCs w:val="26"/>
        </w:rPr>
        <w:t xml:space="preserve"> </w:t>
      </w:r>
      <w:r w:rsidRPr="000954A6" w:rsidR="00A31B0F">
        <w:rPr>
          <w:sz w:val="26"/>
          <w:szCs w:val="26"/>
        </w:rPr>
        <w:t>FERC</w:t>
      </w:r>
      <w:r w:rsidRPr="000954A6" w:rsidR="00E44C7C">
        <w:rPr>
          <w:sz w:val="26"/>
          <w:szCs w:val="26"/>
        </w:rPr>
        <w:t>-</w:t>
      </w:r>
      <w:r w:rsidRPr="000954A6" w:rsidR="00744205">
        <w:rPr>
          <w:sz w:val="26"/>
          <w:szCs w:val="26"/>
        </w:rPr>
        <w:t>915</w:t>
      </w:r>
      <w:r w:rsidRPr="000954A6" w:rsidR="00A31B0F">
        <w:rPr>
          <w:sz w:val="26"/>
          <w:szCs w:val="26"/>
        </w:rPr>
        <w:t xml:space="preserve"> (OMB Control No. 1902-</w:t>
      </w:r>
      <w:r w:rsidRPr="000954A6" w:rsidR="00744205">
        <w:rPr>
          <w:sz w:val="26"/>
          <w:szCs w:val="26"/>
        </w:rPr>
        <w:t>0250</w:t>
      </w:r>
      <w:r w:rsidRPr="000954A6" w:rsidR="004E2244">
        <w:rPr>
          <w:sz w:val="26"/>
          <w:szCs w:val="26"/>
        </w:rPr>
        <w:t>) is an existing Commission data collection (filin</w:t>
      </w:r>
      <w:r w:rsidRPr="000954A6" w:rsidR="00CF72B6">
        <w:rPr>
          <w:sz w:val="26"/>
          <w:szCs w:val="26"/>
        </w:rPr>
        <w:t xml:space="preserve">g requirements) as stated in 18 Code of Federal Regulation (CFR) </w:t>
      </w:r>
      <w:r w:rsidRPr="000954A6" w:rsidR="00D17DCB">
        <w:rPr>
          <w:sz w:val="26"/>
          <w:szCs w:val="26"/>
        </w:rPr>
        <w:t>35.41(d)</w:t>
      </w:r>
      <w:r w:rsidRPr="000954A6" w:rsidR="00CF72B6">
        <w:rPr>
          <w:sz w:val="26"/>
          <w:szCs w:val="26"/>
        </w:rPr>
        <w:t>.</w:t>
      </w:r>
    </w:p>
    <w:p w:rsidR="00BD58D0" w:rsidRPr="000954A6" w:rsidP="00C530C2" w14:paraId="2FA93F4E" w14:textId="77777777">
      <w:pPr>
        <w:widowControl/>
        <w:rPr>
          <w:b/>
          <w:bCs/>
          <w:sz w:val="26"/>
          <w:szCs w:val="26"/>
          <w:u w:val="single"/>
        </w:rPr>
      </w:pPr>
    </w:p>
    <w:p w:rsidR="00C530C2" w:rsidRPr="000954A6" w:rsidP="00BD58D0" w14:paraId="0AEE5EDE" w14:textId="77777777">
      <w:pPr>
        <w:widowControl/>
        <w:tabs>
          <w:tab w:val="left" w:pos="-1440"/>
          <w:tab w:val="left" w:pos="720"/>
        </w:tabs>
        <w:ind w:left="720" w:hanging="720"/>
        <w:rPr>
          <w:b/>
          <w:sz w:val="26"/>
          <w:szCs w:val="26"/>
        </w:rPr>
      </w:pPr>
      <w:r w:rsidRPr="000954A6">
        <w:rPr>
          <w:b/>
          <w:bCs/>
          <w:sz w:val="26"/>
          <w:szCs w:val="26"/>
        </w:rPr>
        <w:t>1.</w:t>
      </w:r>
      <w:r w:rsidRPr="000954A6">
        <w:rPr>
          <w:b/>
          <w:sz w:val="26"/>
          <w:szCs w:val="26"/>
        </w:rPr>
        <w:t xml:space="preserve"> </w:t>
      </w:r>
      <w:r w:rsidRPr="000954A6">
        <w:rPr>
          <w:b/>
          <w:sz w:val="26"/>
          <w:szCs w:val="26"/>
        </w:rPr>
        <w:tab/>
      </w:r>
      <w:r w:rsidRPr="000954A6">
        <w:rPr>
          <w:b/>
          <w:sz w:val="26"/>
          <w:szCs w:val="26"/>
        </w:rPr>
        <w:t>CIRCUMSTAN</w:t>
      </w:r>
      <w:r w:rsidRPr="000954A6">
        <w:rPr>
          <w:b/>
          <w:sz w:val="26"/>
          <w:szCs w:val="26"/>
        </w:rPr>
        <w:t xml:space="preserve">CES THAT MAKE THE COLLECTION OF INFORMATION </w:t>
      </w:r>
      <w:r w:rsidRPr="000954A6">
        <w:rPr>
          <w:b/>
          <w:sz w:val="26"/>
          <w:szCs w:val="26"/>
        </w:rPr>
        <w:t>NECESSARY</w:t>
      </w:r>
      <w:r w:rsidRPr="000954A6" w:rsidR="00F71473">
        <w:rPr>
          <w:b/>
          <w:sz w:val="26"/>
          <w:szCs w:val="26"/>
        </w:rPr>
        <w:t xml:space="preserve"> </w:t>
      </w:r>
    </w:p>
    <w:p w:rsidR="00245EDF" w:rsidRPr="000954A6" w:rsidP="00245EDF" w14:paraId="7447AEE6" w14:textId="77777777">
      <w:pPr>
        <w:tabs>
          <w:tab w:val="left" w:pos="0"/>
        </w:tabs>
        <w:rPr>
          <w:bCs/>
          <w:sz w:val="26"/>
          <w:szCs w:val="26"/>
        </w:rPr>
      </w:pPr>
    </w:p>
    <w:p w:rsidR="00F74A86" w:rsidRPr="000954A6" w:rsidP="00F74A86" w14:paraId="7D0D9BB2" w14:textId="58AE7C31">
      <w:pPr>
        <w:tabs>
          <w:tab w:val="left" w:pos="0"/>
        </w:tabs>
        <w:rPr>
          <w:sz w:val="26"/>
          <w:szCs w:val="26"/>
        </w:rPr>
      </w:pPr>
      <w:r>
        <w:rPr>
          <w:bCs/>
          <w:sz w:val="26"/>
          <w:szCs w:val="26"/>
        </w:rPr>
        <w:t>Pursuant to t</w:t>
      </w:r>
      <w:r w:rsidRPr="000954A6">
        <w:rPr>
          <w:bCs/>
          <w:sz w:val="26"/>
          <w:szCs w:val="26"/>
        </w:rPr>
        <w:t xml:space="preserve">he </w:t>
      </w:r>
      <w:r w:rsidRPr="000954A6">
        <w:rPr>
          <w:bCs/>
          <w:sz w:val="26"/>
          <w:szCs w:val="26"/>
        </w:rPr>
        <w:t>Federal Power Act (FPA), the Department of Energy Organization Act (DOE Act), and the Energy Policy Act of 2005 (EPAct 2005), the Commission r</w:t>
      </w:r>
      <w:r w:rsidRPr="000954A6">
        <w:rPr>
          <w:sz w:val="26"/>
          <w:szCs w:val="26"/>
        </w:rPr>
        <w:t>egulates the transmission and wholesale sales of electricity in interstate commerce, monitors and investigates energy markets, uses civil penalties and other means against energy organizations and individuals who violate Commission rules in the energy markets, and administers accounting and financial reporting regulations and oversees conduct of regulated companies.</w:t>
      </w:r>
    </w:p>
    <w:p w:rsidR="008B32B7" w:rsidRPr="000954A6" w:rsidP="008B32B7" w14:paraId="39765EEE" w14:textId="77777777">
      <w:pPr>
        <w:widowControl/>
        <w:tabs>
          <w:tab w:val="left" w:pos="-1440"/>
        </w:tabs>
        <w:rPr>
          <w:b/>
          <w:sz w:val="26"/>
          <w:szCs w:val="26"/>
        </w:rPr>
      </w:pPr>
    </w:p>
    <w:p w:rsidR="008B32B7" w:rsidRPr="000954A6" w:rsidP="008B32B7" w14:paraId="0D24982C" w14:textId="1619F2B2">
      <w:pPr>
        <w:tabs>
          <w:tab w:val="left" w:pos="0"/>
        </w:tabs>
        <w:rPr>
          <w:bCs/>
          <w:sz w:val="26"/>
          <w:szCs w:val="26"/>
        </w:rPr>
      </w:pPr>
      <w:r w:rsidRPr="000954A6">
        <w:rPr>
          <w:bCs/>
          <w:sz w:val="26"/>
          <w:szCs w:val="26"/>
        </w:rPr>
        <w:t xml:space="preserve">FERC-915 is necessary </w:t>
      </w:r>
      <w:r w:rsidRPr="00CA0C88">
        <w:rPr>
          <w:bCs/>
          <w:sz w:val="26"/>
          <w:szCs w:val="26"/>
        </w:rPr>
        <w:t xml:space="preserve">to </w:t>
      </w:r>
      <w:r>
        <w:rPr>
          <w:bCs/>
          <w:sz w:val="26"/>
          <w:szCs w:val="26"/>
        </w:rPr>
        <w:t xml:space="preserve">protect </w:t>
      </w:r>
      <w:r w:rsidRPr="00CA0C88">
        <w:rPr>
          <w:bCs/>
          <w:sz w:val="26"/>
          <w:szCs w:val="26"/>
        </w:rPr>
        <w:t xml:space="preserve">the integrity of the </w:t>
      </w:r>
      <w:r>
        <w:rPr>
          <w:bCs/>
          <w:sz w:val="26"/>
          <w:szCs w:val="26"/>
        </w:rPr>
        <w:t xml:space="preserve">wholesale electric </w:t>
      </w:r>
      <w:r w:rsidRPr="00CA0C88">
        <w:rPr>
          <w:bCs/>
          <w:sz w:val="26"/>
          <w:szCs w:val="26"/>
        </w:rPr>
        <w:t>market</w:t>
      </w:r>
      <w:r>
        <w:rPr>
          <w:bCs/>
          <w:sz w:val="26"/>
          <w:szCs w:val="26"/>
        </w:rPr>
        <w:t>s</w:t>
      </w:r>
      <w:r w:rsidRPr="00CA0C88">
        <w:rPr>
          <w:bCs/>
          <w:sz w:val="26"/>
          <w:szCs w:val="26"/>
        </w:rPr>
        <w:t xml:space="preserve"> </w:t>
      </w:r>
      <w:r>
        <w:rPr>
          <w:bCs/>
          <w:sz w:val="26"/>
          <w:szCs w:val="26"/>
        </w:rPr>
        <w:t>by</w:t>
      </w:r>
      <w:r w:rsidRPr="00CA0C88">
        <w:rPr>
          <w:bCs/>
          <w:sz w:val="26"/>
          <w:szCs w:val="26"/>
        </w:rPr>
        <w:t xml:space="preserve"> </w:t>
      </w:r>
      <w:r>
        <w:rPr>
          <w:bCs/>
          <w:sz w:val="26"/>
          <w:szCs w:val="26"/>
        </w:rPr>
        <w:t>preserving</w:t>
      </w:r>
      <w:r w:rsidRPr="00CA0C88">
        <w:rPr>
          <w:bCs/>
          <w:sz w:val="26"/>
          <w:szCs w:val="26"/>
        </w:rPr>
        <w:t xml:space="preserve"> documentation</w:t>
      </w:r>
      <w:r>
        <w:rPr>
          <w:bCs/>
          <w:sz w:val="26"/>
          <w:szCs w:val="26"/>
        </w:rPr>
        <w:t xml:space="preserve"> of relevant price-related data</w:t>
      </w:r>
      <w:r w:rsidRPr="00CA0C88">
        <w:rPr>
          <w:bCs/>
          <w:sz w:val="26"/>
          <w:szCs w:val="26"/>
        </w:rPr>
        <w:t xml:space="preserve"> in the event of an investigation of possible wrongdoing. The requirement ensures</w:t>
      </w:r>
      <w:r>
        <w:rPr>
          <w:bCs/>
          <w:sz w:val="26"/>
          <w:szCs w:val="26"/>
        </w:rPr>
        <w:t xml:space="preserve"> that documentation is retained for a period consistent with the parameters of</w:t>
      </w:r>
      <w:r w:rsidRPr="00CA0C88">
        <w:rPr>
          <w:bCs/>
          <w:sz w:val="26"/>
          <w:szCs w:val="26"/>
        </w:rPr>
        <w:t xml:space="preserve"> the generally applicable statute of limitations </w:t>
      </w:r>
      <w:r>
        <w:rPr>
          <w:bCs/>
          <w:sz w:val="26"/>
          <w:szCs w:val="26"/>
        </w:rPr>
        <w:t>for</w:t>
      </w:r>
      <w:r w:rsidRPr="00CA0C88">
        <w:rPr>
          <w:bCs/>
          <w:sz w:val="26"/>
          <w:szCs w:val="26"/>
        </w:rPr>
        <w:t xml:space="preserve"> the Commission </w:t>
      </w:r>
      <w:r>
        <w:rPr>
          <w:bCs/>
          <w:sz w:val="26"/>
          <w:szCs w:val="26"/>
        </w:rPr>
        <w:t>to assess civil penalties against a</w:t>
      </w:r>
      <w:r w:rsidR="00E525EC">
        <w:rPr>
          <w:bCs/>
          <w:sz w:val="26"/>
          <w:szCs w:val="26"/>
        </w:rPr>
        <w:t xml:space="preserve"> wholesale electricity</w:t>
      </w:r>
      <w:r>
        <w:rPr>
          <w:bCs/>
          <w:sz w:val="26"/>
          <w:szCs w:val="26"/>
        </w:rPr>
        <w:t xml:space="preserve"> seller</w:t>
      </w:r>
      <w:r w:rsidRPr="00CA0C88">
        <w:rPr>
          <w:bCs/>
          <w:sz w:val="26"/>
          <w:szCs w:val="26"/>
        </w:rPr>
        <w:t xml:space="preserve"> for violations of the </w:t>
      </w:r>
      <w:r>
        <w:rPr>
          <w:bCs/>
          <w:sz w:val="26"/>
          <w:szCs w:val="26"/>
        </w:rPr>
        <w:t xml:space="preserve">FERC's </w:t>
      </w:r>
      <w:r w:rsidRPr="00CA0C88">
        <w:rPr>
          <w:bCs/>
          <w:sz w:val="26"/>
          <w:szCs w:val="26"/>
        </w:rPr>
        <w:t xml:space="preserve">rules, regulations, or orders. </w:t>
      </w:r>
    </w:p>
    <w:p w:rsidR="00F74A86" w:rsidRPr="000954A6" w:rsidP="00F74A86" w14:paraId="0E1B07DC" w14:textId="77777777">
      <w:pPr>
        <w:tabs>
          <w:tab w:val="left" w:pos="0"/>
        </w:tabs>
        <w:ind w:left="720"/>
        <w:rPr>
          <w:sz w:val="26"/>
          <w:szCs w:val="26"/>
        </w:rPr>
      </w:pPr>
    </w:p>
    <w:p w:rsidR="00245EDF" w:rsidRPr="000954A6" w:rsidP="00F74A86" w14:paraId="019E428F" w14:textId="77777777">
      <w:pPr>
        <w:tabs>
          <w:tab w:val="left" w:pos="0"/>
        </w:tabs>
        <w:rPr>
          <w:sz w:val="26"/>
          <w:szCs w:val="26"/>
        </w:rPr>
      </w:pPr>
    </w:p>
    <w:p w:rsidR="00C530C2" w:rsidRPr="000954A6" w:rsidP="00CD494D" w14:paraId="2F6C2145" w14:textId="77777777">
      <w:pPr>
        <w:widowControl/>
        <w:ind w:left="720" w:hanging="720"/>
        <w:rPr>
          <w:b/>
          <w:sz w:val="26"/>
          <w:szCs w:val="26"/>
        </w:rPr>
      </w:pPr>
      <w:r w:rsidRPr="000954A6">
        <w:rPr>
          <w:b/>
          <w:sz w:val="26"/>
          <w:szCs w:val="26"/>
        </w:rPr>
        <w:t>2.</w:t>
      </w:r>
      <w:r w:rsidRPr="000954A6">
        <w:rPr>
          <w:b/>
          <w:sz w:val="26"/>
          <w:szCs w:val="26"/>
        </w:rPr>
        <w:tab/>
        <w:t>HOW, BY WHOM, AND FOR WHAT PURPOSE THE INFORMATION IS TO BE USED AND THE CONSEQUENCES OF NOT COLLECTING THE INFORMATION</w:t>
      </w:r>
    </w:p>
    <w:p w:rsidR="00722366" w:rsidRPr="000954A6" w:rsidP="00A07F88" w14:paraId="62452C2E" w14:textId="77777777">
      <w:pPr>
        <w:pStyle w:val="FERCparanumber"/>
        <w:numPr>
          <w:ilvl w:val="0"/>
          <w:numId w:val="0"/>
        </w:numPr>
        <w:spacing w:line="240" w:lineRule="auto"/>
        <w:ind w:firstLine="720"/>
        <w:rPr>
          <w:b/>
          <w:bCs/>
        </w:rPr>
      </w:pPr>
    </w:p>
    <w:p w:rsidR="00F74A86" w:rsidRPr="000954A6" w14:paraId="56FB1A9E" w14:textId="24DEA6D8">
      <w:pPr>
        <w:tabs>
          <w:tab w:val="left" w:pos="0"/>
        </w:tabs>
        <w:rPr>
          <w:sz w:val="26"/>
          <w:szCs w:val="26"/>
        </w:rPr>
      </w:pPr>
      <w:r>
        <w:rPr>
          <w:sz w:val="26"/>
          <w:szCs w:val="26"/>
        </w:rPr>
        <w:t>The C</w:t>
      </w:r>
      <w:r w:rsidR="00CF7FA2">
        <w:rPr>
          <w:sz w:val="26"/>
          <w:szCs w:val="26"/>
        </w:rPr>
        <w:t xml:space="preserve">ommission is required under </w:t>
      </w:r>
      <w:r>
        <w:rPr>
          <w:sz w:val="26"/>
          <w:szCs w:val="26"/>
        </w:rPr>
        <w:t xml:space="preserve">legislation to </w:t>
      </w:r>
      <w:r w:rsidR="00E065D5">
        <w:rPr>
          <w:sz w:val="26"/>
          <w:szCs w:val="26"/>
        </w:rPr>
        <w:t xml:space="preserve">ensure just and reasonable rates </w:t>
      </w:r>
      <w:r w:rsidR="00ED451C">
        <w:rPr>
          <w:sz w:val="26"/>
          <w:szCs w:val="26"/>
        </w:rPr>
        <w:t xml:space="preserve">in wholesale gas and electric markets. </w:t>
      </w:r>
      <w:r w:rsidR="00046D7E">
        <w:rPr>
          <w:sz w:val="26"/>
          <w:szCs w:val="26"/>
        </w:rPr>
        <w:t xml:space="preserve">Critical to its mission is the ability to </w:t>
      </w:r>
      <w:r>
        <w:rPr>
          <w:sz w:val="26"/>
          <w:szCs w:val="26"/>
        </w:rPr>
        <w:t xml:space="preserve">monitor </w:t>
      </w:r>
      <w:r w:rsidR="0030411C">
        <w:rPr>
          <w:sz w:val="26"/>
          <w:szCs w:val="26"/>
        </w:rPr>
        <w:t>jurisdictional markets</w:t>
      </w:r>
      <w:r w:rsidR="002C51D6">
        <w:rPr>
          <w:sz w:val="26"/>
          <w:szCs w:val="26"/>
        </w:rPr>
        <w:t xml:space="preserve"> and </w:t>
      </w:r>
      <w:r w:rsidR="00F52BC0">
        <w:rPr>
          <w:sz w:val="26"/>
          <w:szCs w:val="26"/>
        </w:rPr>
        <w:t xml:space="preserve">assess </w:t>
      </w:r>
      <w:r>
        <w:rPr>
          <w:sz w:val="26"/>
          <w:szCs w:val="26"/>
        </w:rPr>
        <w:t xml:space="preserve">civil penalties </w:t>
      </w:r>
      <w:r w:rsidR="001402BC">
        <w:rPr>
          <w:sz w:val="26"/>
          <w:szCs w:val="26"/>
        </w:rPr>
        <w:t xml:space="preserve">when wrongdoing affects the </w:t>
      </w:r>
      <w:r>
        <w:rPr>
          <w:sz w:val="26"/>
          <w:szCs w:val="26"/>
        </w:rPr>
        <w:t xml:space="preserve">integrity of the market. </w:t>
      </w:r>
      <w:r w:rsidR="00AB7B90">
        <w:rPr>
          <w:sz w:val="26"/>
          <w:szCs w:val="26"/>
        </w:rPr>
        <w:t>FERC-915</w:t>
      </w:r>
      <w:r w:rsidR="00C73DC3">
        <w:rPr>
          <w:sz w:val="26"/>
          <w:szCs w:val="26"/>
        </w:rPr>
        <w:t xml:space="preserve">, </w:t>
      </w:r>
      <w:r w:rsidR="00402235">
        <w:rPr>
          <w:sz w:val="26"/>
          <w:szCs w:val="26"/>
        </w:rPr>
        <w:t xml:space="preserve">under </w:t>
      </w:r>
      <w:r w:rsidRPr="00912D91" w:rsidR="00402235">
        <w:rPr>
          <w:sz w:val="26"/>
          <w:szCs w:val="26"/>
        </w:rPr>
        <w:t>18 CFR 35.41(d)</w:t>
      </w:r>
      <w:r w:rsidR="00402235">
        <w:rPr>
          <w:sz w:val="26"/>
          <w:szCs w:val="26"/>
        </w:rPr>
        <w:t>,</w:t>
      </w:r>
      <w:r w:rsidR="00AB7B90">
        <w:rPr>
          <w:sz w:val="26"/>
          <w:szCs w:val="26"/>
        </w:rPr>
        <w:t xml:space="preserve"> </w:t>
      </w:r>
      <w:r w:rsidR="00E3345C">
        <w:rPr>
          <w:sz w:val="26"/>
          <w:szCs w:val="26"/>
        </w:rPr>
        <w:t xml:space="preserve">ensures that </w:t>
      </w:r>
      <w:r w:rsidR="00F52BC0">
        <w:rPr>
          <w:sz w:val="26"/>
          <w:szCs w:val="26"/>
        </w:rPr>
        <w:t>sellers</w:t>
      </w:r>
      <w:r w:rsidR="00A531DD">
        <w:rPr>
          <w:sz w:val="26"/>
          <w:szCs w:val="26"/>
        </w:rPr>
        <w:t xml:space="preserve"> in the wholesale electric market retain </w:t>
      </w:r>
      <w:r w:rsidR="00384382">
        <w:rPr>
          <w:sz w:val="26"/>
          <w:szCs w:val="26"/>
        </w:rPr>
        <w:t xml:space="preserve">their </w:t>
      </w:r>
      <w:r w:rsidR="00A531DD">
        <w:rPr>
          <w:sz w:val="26"/>
          <w:szCs w:val="26"/>
        </w:rPr>
        <w:t xml:space="preserve">relevant </w:t>
      </w:r>
      <w:r w:rsidR="00384382">
        <w:rPr>
          <w:sz w:val="26"/>
          <w:szCs w:val="26"/>
        </w:rPr>
        <w:t xml:space="preserve">price-related </w:t>
      </w:r>
      <w:r w:rsidR="00E3345C">
        <w:rPr>
          <w:sz w:val="26"/>
          <w:szCs w:val="26"/>
        </w:rPr>
        <w:t xml:space="preserve">documentation </w:t>
      </w:r>
      <w:r w:rsidR="00962D8B">
        <w:rPr>
          <w:sz w:val="26"/>
          <w:szCs w:val="26"/>
        </w:rPr>
        <w:t xml:space="preserve">in the event the </w:t>
      </w:r>
      <w:r w:rsidR="00962D8B">
        <w:rPr>
          <w:sz w:val="26"/>
          <w:szCs w:val="26"/>
        </w:rPr>
        <w:t xml:space="preserve">Commission needs to evaluate </w:t>
      </w:r>
      <w:r w:rsidR="00697F12">
        <w:rPr>
          <w:sz w:val="26"/>
          <w:szCs w:val="26"/>
        </w:rPr>
        <w:t>their behavior.</w:t>
      </w:r>
      <w:r w:rsidR="00F80AFF">
        <w:rPr>
          <w:sz w:val="26"/>
          <w:szCs w:val="26"/>
        </w:rPr>
        <w:t xml:space="preserve"> </w:t>
      </w:r>
      <w:r w:rsidR="0054082C">
        <w:rPr>
          <w:sz w:val="26"/>
          <w:szCs w:val="26"/>
        </w:rPr>
        <w:t xml:space="preserve">Electricity sellers are </w:t>
      </w:r>
      <w:r w:rsidR="009E2742">
        <w:rPr>
          <w:sz w:val="26"/>
          <w:szCs w:val="26"/>
        </w:rPr>
        <w:t xml:space="preserve">required to retain </w:t>
      </w:r>
      <w:r w:rsidR="00E85415">
        <w:rPr>
          <w:sz w:val="26"/>
          <w:szCs w:val="26"/>
        </w:rPr>
        <w:t xml:space="preserve">price-related </w:t>
      </w:r>
      <w:r w:rsidRPr="003D2926" w:rsidR="003D2926">
        <w:rPr>
          <w:sz w:val="26"/>
          <w:szCs w:val="26"/>
        </w:rPr>
        <w:t xml:space="preserve">data and information </w:t>
      </w:r>
      <w:r w:rsidR="00AF6DE9">
        <w:rPr>
          <w:sz w:val="26"/>
          <w:szCs w:val="26"/>
        </w:rPr>
        <w:t>for</w:t>
      </w:r>
      <w:r w:rsidR="0071074D">
        <w:rPr>
          <w:sz w:val="26"/>
          <w:szCs w:val="26"/>
        </w:rPr>
        <w:t xml:space="preserve"> five years, consistent with the </w:t>
      </w:r>
      <w:r w:rsidR="00E659A3">
        <w:rPr>
          <w:sz w:val="26"/>
          <w:szCs w:val="26"/>
        </w:rPr>
        <w:t xml:space="preserve">applicable </w:t>
      </w:r>
      <w:r w:rsidR="00DC27AC">
        <w:rPr>
          <w:sz w:val="26"/>
          <w:szCs w:val="26"/>
        </w:rPr>
        <w:t>statute of limitations for the Commission to assess civil penalties for wrongdoing</w:t>
      </w:r>
      <w:r w:rsidR="00913838">
        <w:rPr>
          <w:sz w:val="26"/>
          <w:szCs w:val="26"/>
        </w:rPr>
        <w:t>.</w:t>
      </w:r>
      <w:r w:rsidR="00AB4BE8">
        <w:rPr>
          <w:sz w:val="26"/>
          <w:szCs w:val="26"/>
        </w:rPr>
        <w:t xml:space="preserve"> </w:t>
      </w:r>
      <w:r w:rsidR="00E659A3">
        <w:rPr>
          <w:sz w:val="26"/>
          <w:szCs w:val="26"/>
        </w:rPr>
        <w:t>Those data and information tend to be</w:t>
      </w:r>
      <w:r w:rsidR="00A925BA">
        <w:rPr>
          <w:sz w:val="26"/>
          <w:szCs w:val="26"/>
        </w:rPr>
        <w:t xml:space="preserve"> retained electronically. </w:t>
      </w:r>
      <w:r w:rsidR="00A9085A">
        <w:rPr>
          <w:sz w:val="26"/>
          <w:szCs w:val="26"/>
        </w:rPr>
        <w:t xml:space="preserve">Without </w:t>
      </w:r>
      <w:r w:rsidR="00B504F4">
        <w:rPr>
          <w:sz w:val="26"/>
          <w:szCs w:val="26"/>
        </w:rPr>
        <w:t>t</w:t>
      </w:r>
      <w:r w:rsidR="00265AA9">
        <w:rPr>
          <w:sz w:val="26"/>
          <w:szCs w:val="26"/>
        </w:rPr>
        <w:t>he record retention requirements</w:t>
      </w:r>
      <w:r w:rsidR="00B504F4">
        <w:rPr>
          <w:sz w:val="26"/>
          <w:szCs w:val="26"/>
        </w:rPr>
        <w:t xml:space="preserve"> of FERC-915, </w:t>
      </w:r>
      <w:r w:rsidR="00453A05">
        <w:rPr>
          <w:sz w:val="26"/>
          <w:szCs w:val="26"/>
        </w:rPr>
        <w:t>it would be more difficult to prove whether</w:t>
      </w:r>
      <w:r w:rsidR="00C45284">
        <w:rPr>
          <w:sz w:val="26"/>
          <w:szCs w:val="26"/>
        </w:rPr>
        <w:t xml:space="preserve"> (</w:t>
      </w:r>
      <w:r w:rsidR="00E2101C">
        <w:rPr>
          <w:sz w:val="26"/>
          <w:szCs w:val="26"/>
        </w:rPr>
        <w:t>or not</w:t>
      </w:r>
      <w:r w:rsidR="00C45284">
        <w:rPr>
          <w:sz w:val="26"/>
          <w:szCs w:val="26"/>
        </w:rPr>
        <w:t xml:space="preserve">) </w:t>
      </w:r>
      <w:r w:rsidR="00E2101C">
        <w:rPr>
          <w:sz w:val="26"/>
          <w:szCs w:val="26"/>
        </w:rPr>
        <w:t xml:space="preserve">a </w:t>
      </w:r>
      <w:r w:rsidR="00453A05">
        <w:rPr>
          <w:sz w:val="26"/>
          <w:szCs w:val="26"/>
        </w:rPr>
        <w:t>given seller</w:t>
      </w:r>
      <w:r w:rsidR="001B2F43">
        <w:rPr>
          <w:sz w:val="26"/>
          <w:szCs w:val="26"/>
        </w:rPr>
        <w:t xml:space="preserve"> manipulate</w:t>
      </w:r>
      <w:r w:rsidR="00F52BC0">
        <w:rPr>
          <w:sz w:val="26"/>
          <w:szCs w:val="26"/>
        </w:rPr>
        <w:t>d</w:t>
      </w:r>
      <w:r w:rsidR="001B2F43">
        <w:rPr>
          <w:sz w:val="26"/>
          <w:szCs w:val="26"/>
        </w:rPr>
        <w:t xml:space="preserve"> the market</w:t>
      </w:r>
      <w:r w:rsidR="00F52BC0">
        <w:rPr>
          <w:sz w:val="26"/>
          <w:szCs w:val="26"/>
        </w:rPr>
        <w:t xml:space="preserve"> or engaged in other violations</w:t>
      </w:r>
      <w:r w:rsidR="001112D9">
        <w:rPr>
          <w:sz w:val="26"/>
          <w:szCs w:val="26"/>
        </w:rPr>
        <w:t xml:space="preserve">, making it easier for </w:t>
      </w:r>
      <w:r w:rsidR="00B4462B">
        <w:rPr>
          <w:sz w:val="26"/>
          <w:szCs w:val="26"/>
        </w:rPr>
        <w:t>sellers to do so</w:t>
      </w:r>
      <w:r w:rsidR="001B2F43">
        <w:rPr>
          <w:sz w:val="26"/>
          <w:szCs w:val="26"/>
        </w:rPr>
        <w:t>.</w:t>
      </w:r>
    </w:p>
    <w:p w:rsidR="00F74A86" w:rsidRPr="000954A6" w:rsidP="00F74A86" w14:paraId="7A3913C2" w14:textId="77777777">
      <w:pPr>
        <w:tabs>
          <w:tab w:val="left" w:pos="0"/>
        </w:tabs>
        <w:rPr>
          <w:sz w:val="26"/>
          <w:szCs w:val="26"/>
        </w:rPr>
      </w:pPr>
    </w:p>
    <w:p w:rsidR="00E0168B" w:rsidRPr="000954A6" w:rsidP="00C96361" w14:paraId="7AB7FD0C" w14:textId="77777777">
      <w:pPr>
        <w:widowControl/>
        <w:ind w:left="720" w:hanging="630"/>
        <w:rPr>
          <w:b/>
          <w:sz w:val="26"/>
          <w:szCs w:val="26"/>
        </w:rPr>
      </w:pPr>
      <w:r w:rsidRPr="000954A6">
        <w:rPr>
          <w:b/>
          <w:sz w:val="26"/>
          <w:szCs w:val="26"/>
        </w:rPr>
        <w:t>3.</w:t>
      </w:r>
      <w:r w:rsidRPr="000954A6">
        <w:rPr>
          <w:b/>
          <w:sz w:val="26"/>
          <w:szCs w:val="26"/>
        </w:rPr>
        <w:tab/>
      </w:r>
      <w:r w:rsidRPr="000954A6" w:rsidR="00D8252C">
        <w:rPr>
          <w:b/>
          <w:sz w:val="26"/>
          <w:szCs w:val="26"/>
        </w:rPr>
        <w:t>DESCRIBE ANY CONSIDERATION OF THE USE OF IMPROVED INFORMATION TECHNOLOGY TO REDUCE THE BURDEN AND TECHNICAL OR LEGAL OBSTACLES TO REDUCING BURDEN</w:t>
      </w:r>
    </w:p>
    <w:p w:rsidR="00C96361" w:rsidRPr="000954A6" w:rsidP="00C96361" w14:paraId="7F73B40F" w14:textId="77777777">
      <w:pPr>
        <w:widowControl/>
        <w:ind w:left="720" w:hanging="630"/>
        <w:rPr>
          <w:b/>
          <w:sz w:val="26"/>
          <w:szCs w:val="26"/>
        </w:rPr>
      </w:pPr>
    </w:p>
    <w:p w:rsidR="00F74A86" w:rsidRPr="000954A6" w:rsidP="00CF7FA2" w14:paraId="14CFA9A6" w14:textId="014F4DEF">
      <w:pPr>
        <w:widowControl/>
        <w:autoSpaceDE/>
        <w:autoSpaceDN/>
        <w:adjustRightInd/>
        <w:rPr>
          <w:sz w:val="26"/>
          <w:szCs w:val="26"/>
        </w:rPr>
      </w:pPr>
      <w:r w:rsidRPr="00CF7FA2">
        <w:rPr>
          <w:rFonts w:eastAsiaTheme="minorHAnsi"/>
          <w:sz w:val="26"/>
          <w:szCs w:val="26"/>
        </w:rPr>
        <w:t xml:space="preserve">The </w:t>
      </w:r>
      <w:r w:rsidR="00DD0B97">
        <w:rPr>
          <w:rFonts w:eastAsiaTheme="minorHAnsi"/>
          <w:sz w:val="26"/>
          <w:szCs w:val="26"/>
        </w:rPr>
        <w:t xml:space="preserve">record retention requirement </w:t>
      </w:r>
      <w:r w:rsidR="008D7E16">
        <w:rPr>
          <w:sz w:val="26"/>
          <w:szCs w:val="26"/>
        </w:rPr>
        <w:t xml:space="preserve">under </w:t>
      </w:r>
      <w:r w:rsidRPr="00912D91" w:rsidR="008D7E16">
        <w:rPr>
          <w:sz w:val="26"/>
          <w:szCs w:val="26"/>
        </w:rPr>
        <w:t>18 CFR 35.41(d)</w:t>
      </w:r>
      <w:r w:rsidR="008D7E16">
        <w:rPr>
          <w:sz w:val="26"/>
          <w:szCs w:val="26"/>
        </w:rPr>
        <w:t xml:space="preserve"> does not specify the media or manner of storage. </w:t>
      </w:r>
      <w:r w:rsidR="00DF742C">
        <w:rPr>
          <w:sz w:val="26"/>
          <w:szCs w:val="26"/>
        </w:rPr>
        <w:t xml:space="preserve">It is the understanding </w:t>
      </w:r>
      <w:r w:rsidR="00DD0B97">
        <w:rPr>
          <w:rFonts w:eastAsiaTheme="minorHAnsi"/>
          <w:sz w:val="26"/>
          <w:szCs w:val="26"/>
        </w:rPr>
        <w:t xml:space="preserve">of </w:t>
      </w:r>
      <w:r w:rsidR="00DF742C">
        <w:rPr>
          <w:rFonts w:eastAsiaTheme="minorHAnsi"/>
          <w:sz w:val="26"/>
          <w:szCs w:val="26"/>
        </w:rPr>
        <w:t xml:space="preserve">the </w:t>
      </w:r>
      <w:r w:rsidRPr="00CF7FA2">
        <w:rPr>
          <w:rFonts w:eastAsiaTheme="minorHAnsi"/>
          <w:sz w:val="26"/>
          <w:szCs w:val="26"/>
        </w:rPr>
        <w:t>Commission</w:t>
      </w:r>
      <w:r w:rsidR="00DF742C">
        <w:rPr>
          <w:rFonts w:eastAsiaTheme="minorHAnsi"/>
          <w:sz w:val="26"/>
          <w:szCs w:val="26"/>
        </w:rPr>
        <w:t xml:space="preserve"> that </w:t>
      </w:r>
      <w:r w:rsidR="009478BF">
        <w:rPr>
          <w:rFonts w:eastAsiaTheme="minorHAnsi"/>
          <w:sz w:val="26"/>
          <w:szCs w:val="26"/>
        </w:rPr>
        <w:t>affected e</w:t>
      </w:r>
      <w:r w:rsidRPr="000954A6">
        <w:rPr>
          <w:sz w:val="26"/>
          <w:szCs w:val="26"/>
        </w:rPr>
        <w:t xml:space="preserve">ntities retain records in an electronic format thereby reducing the burden of storage costs.  </w:t>
      </w:r>
    </w:p>
    <w:p w:rsidR="00B13B24" w:rsidRPr="000954A6" w:rsidP="00272A55" w14:paraId="7DAC0511" w14:textId="77777777">
      <w:pPr>
        <w:widowControl/>
        <w:ind w:firstLine="720"/>
        <w:rPr>
          <w:sz w:val="26"/>
          <w:szCs w:val="26"/>
        </w:rPr>
      </w:pPr>
    </w:p>
    <w:p w:rsidR="00F77C13" w:rsidRPr="000954A6" w:rsidP="00C96361" w14:paraId="4B4B4D1E" w14:textId="77777777">
      <w:pPr>
        <w:widowControl/>
        <w:ind w:left="720" w:hanging="720"/>
        <w:rPr>
          <w:b/>
          <w:sz w:val="26"/>
          <w:szCs w:val="26"/>
        </w:rPr>
      </w:pPr>
      <w:r w:rsidRPr="000954A6">
        <w:rPr>
          <w:b/>
          <w:sz w:val="26"/>
          <w:szCs w:val="26"/>
        </w:rPr>
        <w:t>4.</w:t>
      </w:r>
      <w:r w:rsidRPr="000954A6">
        <w:rPr>
          <w:b/>
          <w:sz w:val="26"/>
          <w:szCs w:val="26"/>
        </w:rPr>
        <w:tab/>
      </w:r>
      <w:r w:rsidRPr="000954A6">
        <w:rPr>
          <w:b/>
          <w:sz w:val="26"/>
          <w:szCs w:val="26"/>
        </w:rPr>
        <w:t>DESCRIBE EFFORTS TO IDENTIFY DUPLICATION AND SHOW SPECIFICALLY WHY ANY SIMILAR INFORMATION ALREADY AVAILABLE CANNOT BE USED OR MODIFIED FOR USE FOR THE PURPOSE(S) DESCRIBED</w:t>
      </w:r>
      <w:r w:rsidRPr="000954A6" w:rsidR="0067437E">
        <w:rPr>
          <w:b/>
          <w:sz w:val="26"/>
          <w:szCs w:val="26"/>
        </w:rPr>
        <w:t xml:space="preserve"> </w:t>
      </w:r>
      <w:r w:rsidRPr="000954A6">
        <w:rPr>
          <w:b/>
          <w:sz w:val="26"/>
          <w:szCs w:val="26"/>
        </w:rPr>
        <w:t>IN INSTRUCTION NO. 2.</w:t>
      </w:r>
    </w:p>
    <w:p w:rsidR="00C96361" w:rsidRPr="000954A6" w:rsidP="00C96361" w14:paraId="22DA6020" w14:textId="77777777">
      <w:pPr>
        <w:widowControl/>
        <w:ind w:left="720" w:hanging="720"/>
        <w:rPr>
          <w:b/>
          <w:sz w:val="26"/>
          <w:szCs w:val="26"/>
        </w:rPr>
      </w:pPr>
    </w:p>
    <w:p w:rsidR="00F74A86" w:rsidRPr="000954A6" w:rsidP="00F74A86" w14:paraId="2EA67881" w14:textId="5A6D72E2">
      <w:pPr>
        <w:widowControl/>
        <w:rPr>
          <w:sz w:val="26"/>
          <w:szCs w:val="26"/>
        </w:rPr>
      </w:pPr>
      <w:r w:rsidRPr="00EB755D">
        <w:rPr>
          <w:sz w:val="26"/>
          <w:szCs w:val="26"/>
        </w:rPr>
        <w:t>Commission filings and data requirements are periodically reviewed in conjunction with OMB clearance expiration dates.  This includes a review of the Commission’s regulations and data requirements to identify duplication.  No duplication of the</w:t>
      </w:r>
      <w:r>
        <w:rPr>
          <w:sz w:val="26"/>
          <w:szCs w:val="26"/>
        </w:rPr>
        <w:t xml:space="preserve"> FERC-915</w:t>
      </w:r>
      <w:r w:rsidRPr="00EB755D">
        <w:rPr>
          <w:sz w:val="26"/>
          <w:szCs w:val="26"/>
        </w:rPr>
        <w:t xml:space="preserve"> information collection requirements has been found.</w:t>
      </w:r>
      <w:r>
        <w:rPr>
          <w:sz w:val="26"/>
          <w:szCs w:val="26"/>
        </w:rPr>
        <w:t xml:space="preserve"> </w:t>
      </w:r>
    </w:p>
    <w:p w:rsidR="007200F8" w:rsidRPr="000954A6" w:rsidP="00D12AA0" w14:paraId="4369AE47" w14:textId="77777777">
      <w:pPr>
        <w:widowControl/>
        <w:rPr>
          <w:sz w:val="26"/>
          <w:szCs w:val="26"/>
        </w:rPr>
      </w:pPr>
    </w:p>
    <w:p w:rsidR="008D1DC5" w:rsidRPr="000954A6" w:rsidP="002B36F7" w14:paraId="484FA339" w14:textId="77777777">
      <w:pPr>
        <w:widowControl/>
        <w:ind w:left="720" w:hanging="720"/>
        <w:rPr>
          <w:sz w:val="26"/>
          <w:szCs w:val="26"/>
        </w:rPr>
      </w:pPr>
      <w:r w:rsidRPr="000954A6">
        <w:rPr>
          <w:b/>
          <w:sz w:val="26"/>
          <w:szCs w:val="26"/>
        </w:rPr>
        <w:t>5.</w:t>
      </w:r>
      <w:r w:rsidRPr="000954A6">
        <w:rPr>
          <w:sz w:val="26"/>
          <w:szCs w:val="26"/>
        </w:rPr>
        <w:tab/>
      </w:r>
      <w:r w:rsidRPr="000954A6">
        <w:rPr>
          <w:b/>
          <w:sz w:val="26"/>
          <w:szCs w:val="26"/>
        </w:rPr>
        <w:t>METHODS USED TO MINIMIZE THE BURDEN IN COLLECTION OF INFORMATION INVO</w:t>
      </w:r>
      <w:r w:rsidRPr="000954A6" w:rsidR="00E86A6A">
        <w:rPr>
          <w:b/>
          <w:sz w:val="26"/>
          <w:szCs w:val="26"/>
        </w:rPr>
        <w:t>L</w:t>
      </w:r>
      <w:r w:rsidRPr="000954A6">
        <w:rPr>
          <w:b/>
          <w:sz w:val="26"/>
          <w:szCs w:val="26"/>
        </w:rPr>
        <w:t>VING SMALL ENTITIES</w:t>
      </w:r>
    </w:p>
    <w:p w:rsidR="00311CFF" w:rsidRPr="000954A6" w:rsidP="00D12AA0" w14:paraId="32359BD9" w14:textId="77777777">
      <w:pPr>
        <w:widowControl/>
        <w:rPr>
          <w:sz w:val="26"/>
          <w:szCs w:val="26"/>
        </w:rPr>
      </w:pPr>
    </w:p>
    <w:p w:rsidR="0049300B" w:rsidRPr="000954A6" w:rsidP="00A847E3" w14:paraId="4DA89B03" w14:textId="77777777">
      <w:pPr>
        <w:widowControl/>
        <w:rPr>
          <w:sz w:val="26"/>
          <w:szCs w:val="26"/>
        </w:rPr>
      </w:pPr>
      <w:r w:rsidRPr="000954A6">
        <w:rPr>
          <w:sz w:val="26"/>
          <w:szCs w:val="26"/>
        </w:rPr>
        <w:t>The Commission encourages</w:t>
      </w:r>
      <w:r w:rsidRPr="000954A6" w:rsidR="002C7887">
        <w:rPr>
          <w:sz w:val="26"/>
          <w:szCs w:val="26"/>
        </w:rPr>
        <w:t xml:space="preserve"> both large and small</w:t>
      </w:r>
      <w:r w:rsidRPr="000954A6">
        <w:rPr>
          <w:sz w:val="26"/>
          <w:szCs w:val="26"/>
        </w:rPr>
        <w:t xml:space="preserve"> entities to store records in electronic format thereby reducing physical space needed for storage.</w:t>
      </w:r>
      <w:r w:rsidRPr="000954A6" w:rsidR="002C7887">
        <w:rPr>
          <w:sz w:val="26"/>
          <w:szCs w:val="26"/>
        </w:rPr>
        <w:t xml:space="preserve">  Any benefit of reduced necessary space is experienced by both large and small entities.</w:t>
      </w:r>
    </w:p>
    <w:p w:rsidR="006B4DA8" w:rsidRPr="000954A6" w:rsidP="00A847E3" w14:paraId="584FB15B" w14:textId="77777777">
      <w:pPr>
        <w:widowControl/>
        <w:rPr>
          <w:sz w:val="26"/>
          <w:szCs w:val="26"/>
        </w:rPr>
      </w:pPr>
    </w:p>
    <w:p w:rsidR="00BD13AD" w:rsidRPr="000954A6" w:rsidP="000900FF" w14:paraId="0453E626" w14:textId="77777777">
      <w:pPr>
        <w:widowControl/>
        <w:ind w:left="720" w:hanging="720"/>
        <w:rPr>
          <w:sz w:val="26"/>
          <w:szCs w:val="26"/>
        </w:rPr>
      </w:pPr>
      <w:r w:rsidRPr="000954A6">
        <w:rPr>
          <w:b/>
          <w:sz w:val="26"/>
          <w:szCs w:val="26"/>
        </w:rPr>
        <w:t>6.</w:t>
      </w:r>
      <w:r w:rsidRPr="000954A6">
        <w:rPr>
          <w:b/>
          <w:sz w:val="26"/>
          <w:szCs w:val="26"/>
        </w:rPr>
        <w:tab/>
      </w:r>
      <w:r w:rsidRPr="000954A6">
        <w:rPr>
          <w:b/>
          <w:sz w:val="26"/>
          <w:szCs w:val="26"/>
        </w:rPr>
        <w:t>CONSEQUENCE TO FEDERAL PROGRAM IF COLLECTION WERE</w:t>
      </w:r>
      <w:r w:rsidRPr="000954A6">
        <w:rPr>
          <w:b/>
          <w:sz w:val="26"/>
          <w:szCs w:val="26"/>
        </w:rPr>
        <w:t xml:space="preserve"> </w:t>
      </w:r>
      <w:r w:rsidRPr="000954A6">
        <w:rPr>
          <w:b/>
          <w:sz w:val="26"/>
          <w:szCs w:val="26"/>
        </w:rPr>
        <w:t>CONDUCTED LESS FREQUENTLY</w:t>
      </w:r>
    </w:p>
    <w:p w:rsidR="00BD13AD" w:rsidRPr="000954A6" w:rsidP="00BD13AD" w14:paraId="21B0FD79" w14:textId="77777777">
      <w:pPr>
        <w:widowControl/>
        <w:ind w:left="360"/>
        <w:rPr>
          <w:sz w:val="26"/>
          <w:szCs w:val="26"/>
        </w:rPr>
      </w:pPr>
    </w:p>
    <w:p w:rsidR="006B4DA8" w:rsidRPr="000954A6" w:rsidP="006B4DA8" w14:paraId="1DF8D13E" w14:textId="33DD369F">
      <w:pPr>
        <w:widowControl/>
        <w:rPr>
          <w:sz w:val="26"/>
          <w:szCs w:val="26"/>
        </w:rPr>
      </w:pPr>
      <w:r>
        <w:rPr>
          <w:sz w:val="26"/>
          <w:szCs w:val="26"/>
        </w:rPr>
        <w:t>The record retention requirement of FERC-915</w:t>
      </w:r>
      <w:r w:rsidR="00CC0A11">
        <w:rPr>
          <w:sz w:val="26"/>
          <w:szCs w:val="26"/>
        </w:rPr>
        <w:t xml:space="preserve"> is consistent with statute of limitation standards. </w:t>
      </w:r>
      <w:r w:rsidRPr="000954A6" w:rsidR="00F52898">
        <w:rPr>
          <w:sz w:val="26"/>
          <w:szCs w:val="26"/>
        </w:rPr>
        <w:t xml:space="preserve">The Commission cannot conduct this information collection less frequently. </w:t>
      </w:r>
      <w:r w:rsidRPr="000954A6">
        <w:rPr>
          <w:sz w:val="26"/>
          <w:szCs w:val="26"/>
        </w:rPr>
        <w:t>If entities did not retain these records,</w:t>
      </w:r>
      <w:r w:rsidR="00BE1F36">
        <w:rPr>
          <w:sz w:val="26"/>
          <w:szCs w:val="26"/>
        </w:rPr>
        <w:t xml:space="preserve"> t</w:t>
      </w:r>
      <w:r w:rsidRPr="005570F8" w:rsidR="005570F8">
        <w:rPr>
          <w:sz w:val="26"/>
          <w:szCs w:val="26"/>
        </w:rPr>
        <w:t xml:space="preserve">he Commission would be unable to accomplish its mission </w:t>
      </w:r>
      <w:r w:rsidR="00A77732">
        <w:rPr>
          <w:sz w:val="26"/>
          <w:szCs w:val="26"/>
        </w:rPr>
        <w:t>to ensure the integrity of wholesale electric markets</w:t>
      </w:r>
      <w:r w:rsidRPr="005570F8" w:rsidR="005570F8">
        <w:rPr>
          <w:sz w:val="26"/>
          <w:szCs w:val="26"/>
        </w:rPr>
        <w:t xml:space="preserve">.  </w:t>
      </w:r>
    </w:p>
    <w:p w:rsidR="00CF4A9B" w:rsidRPr="000954A6" w:rsidP="00F55A01" w14:paraId="6D7FF988" w14:textId="77777777">
      <w:pPr>
        <w:pStyle w:val="FERCparanumber"/>
        <w:numPr>
          <w:ilvl w:val="0"/>
          <w:numId w:val="0"/>
        </w:numPr>
        <w:spacing w:line="240" w:lineRule="auto"/>
      </w:pPr>
    </w:p>
    <w:p w:rsidR="00BD13AD" w:rsidRPr="000954A6" w:rsidP="00D700DA" w14:paraId="6194D795" w14:textId="77777777">
      <w:pPr>
        <w:widowControl/>
        <w:numPr>
          <w:ilvl w:val="0"/>
          <w:numId w:val="8"/>
        </w:numPr>
        <w:ind w:hanging="720"/>
        <w:rPr>
          <w:sz w:val="26"/>
          <w:szCs w:val="26"/>
        </w:rPr>
      </w:pPr>
      <w:r w:rsidRPr="000954A6">
        <w:rPr>
          <w:b/>
          <w:sz w:val="26"/>
          <w:szCs w:val="26"/>
        </w:rPr>
        <w:t>EXPLAIN ANY SPECIAL CIRCUMSTANCES RELATING TO THE INFORMATION COLLECTION</w:t>
      </w:r>
    </w:p>
    <w:p w:rsidR="00BD13AD" w:rsidRPr="000954A6" w:rsidP="00E313B6" w14:paraId="261F4EAA" w14:textId="77777777">
      <w:pPr>
        <w:widowControl/>
        <w:ind w:left="360" w:hanging="360"/>
        <w:rPr>
          <w:b/>
          <w:sz w:val="26"/>
          <w:szCs w:val="26"/>
        </w:rPr>
      </w:pPr>
    </w:p>
    <w:p w:rsidR="001C4C1A" w:rsidRPr="0031515D" w:rsidP="0036190C" w14:paraId="30D47F7D" w14:textId="295F241E">
      <w:pPr>
        <w:widowControl/>
        <w:tabs>
          <w:tab w:val="left" w:pos="1800"/>
        </w:tabs>
        <w:spacing w:line="276" w:lineRule="auto"/>
      </w:pPr>
      <w:r w:rsidRPr="00F52BC0">
        <w:rPr>
          <w:sz w:val="26"/>
          <w:szCs w:val="26"/>
        </w:rPr>
        <w:t xml:space="preserve">There is one special </w:t>
      </w:r>
      <w:r w:rsidRPr="0031515D">
        <w:rPr>
          <w:sz w:val="26"/>
          <w:szCs w:val="26"/>
        </w:rPr>
        <w:t>circumstance related to this information collection.  OMB’s</w:t>
      </w:r>
      <w:r w:rsidRPr="0031515D" w:rsidR="00CE04F7">
        <w:rPr>
          <w:sz w:val="26"/>
          <w:szCs w:val="26"/>
        </w:rPr>
        <w:t xml:space="preserve"> </w:t>
      </w:r>
      <w:r w:rsidRPr="0031515D">
        <w:rPr>
          <w:sz w:val="26"/>
          <w:szCs w:val="26"/>
        </w:rPr>
        <w:t>guidelines at 5 CFR 1320.5(d)(2)(iv) direct that agencies should not require</w:t>
      </w:r>
      <w:r w:rsidRPr="0031515D" w:rsidR="00CE04F7">
        <w:rPr>
          <w:sz w:val="26"/>
          <w:szCs w:val="26"/>
        </w:rPr>
        <w:t xml:space="preserve"> </w:t>
      </w:r>
      <w:r w:rsidRPr="0031515D">
        <w:rPr>
          <w:sz w:val="26"/>
          <w:szCs w:val="26"/>
        </w:rPr>
        <w:t>respondents to retain records, other than health, medical, government contract,</w:t>
      </w:r>
      <w:r w:rsidRPr="0031515D" w:rsidR="00CE04F7">
        <w:rPr>
          <w:sz w:val="26"/>
          <w:szCs w:val="26"/>
        </w:rPr>
        <w:t xml:space="preserve"> </w:t>
      </w:r>
      <w:r w:rsidRPr="0031515D">
        <w:rPr>
          <w:sz w:val="26"/>
          <w:szCs w:val="26"/>
        </w:rPr>
        <w:t>grant-in-aid, or tax records for more than three years. The Commission is requiring that respondents retain records for a period of five years.  This is necessary to ensure consistency with the EPAct 2005 anti-manipulation provisions and the generally applicable five-year statute of limitations where the Commission seeks civil penalties for violations of the anti-manipulation rules or other rules, regulations, or orders to which the pri</w:t>
      </w:r>
      <w:r w:rsidRPr="0031515D" w:rsidR="003B233F">
        <w:rPr>
          <w:sz w:val="26"/>
          <w:szCs w:val="26"/>
        </w:rPr>
        <w:t>ce information may be relevant.</w:t>
      </w:r>
    </w:p>
    <w:p w:rsidR="00AF5B0A" w:rsidRPr="00F52BC0" w:rsidP="000954A6" w14:paraId="632BB434" w14:textId="77777777">
      <w:pPr>
        <w:pStyle w:val="FERCparanumber"/>
        <w:numPr>
          <w:ilvl w:val="0"/>
          <w:numId w:val="0"/>
        </w:numPr>
        <w:tabs>
          <w:tab w:val="left" w:pos="720"/>
        </w:tabs>
        <w:spacing w:line="276" w:lineRule="auto"/>
      </w:pPr>
    </w:p>
    <w:p w:rsidR="007739FD" w:rsidRPr="000954A6" w:rsidP="007739FD" w14:paraId="1EAD07E8" w14:textId="77777777">
      <w:pPr>
        <w:widowControl/>
        <w:tabs>
          <w:tab w:val="left" w:pos="-1440"/>
        </w:tabs>
        <w:ind w:left="720" w:hanging="720"/>
        <w:rPr>
          <w:sz w:val="26"/>
          <w:szCs w:val="26"/>
        </w:rPr>
      </w:pPr>
      <w:r w:rsidRPr="000954A6">
        <w:rPr>
          <w:b/>
          <w:bCs/>
          <w:sz w:val="26"/>
          <w:szCs w:val="26"/>
        </w:rPr>
        <w:t>8.</w:t>
      </w:r>
      <w:r w:rsidRPr="000954A6">
        <w:rPr>
          <w:b/>
          <w:bCs/>
          <w:sz w:val="26"/>
          <w:szCs w:val="26"/>
        </w:rPr>
        <w:tab/>
        <w:t>DESCRIBE EFFORTS TO CONSULT OUTSIDE THE AGENCY: SUMMARIZE PUBLIC COMMENTS AND THE AGENCY'S RESPONSE TO THESE COMMENTS</w:t>
      </w:r>
    </w:p>
    <w:p w:rsidR="007739FD" w:rsidRPr="000954A6" w:rsidP="007739FD" w14:paraId="6F152107" w14:textId="77777777">
      <w:pPr>
        <w:widowControl/>
        <w:rPr>
          <w:sz w:val="26"/>
          <w:szCs w:val="26"/>
        </w:rPr>
      </w:pPr>
    </w:p>
    <w:p w:rsidR="009C5703" w:rsidP="009C5703" w14:paraId="7EFDAD1B" w14:textId="3FD89E93">
      <w:pPr>
        <w:widowControl/>
        <w:rPr>
          <w:sz w:val="26"/>
          <w:szCs w:val="26"/>
        </w:rPr>
      </w:pPr>
      <w:r w:rsidRPr="009C5703">
        <w:rPr>
          <w:sz w:val="26"/>
          <w:szCs w:val="26"/>
        </w:rPr>
        <w:t>In accordance with OMB requirements</w:t>
      </w:r>
      <w:r>
        <w:rPr>
          <w:b/>
          <w:sz w:val="26"/>
          <w:szCs w:val="26"/>
          <w:vertAlign w:val="superscript"/>
        </w:rPr>
        <w:footnoteReference w:id="3"/>
      </w:r>
      <w:r w:rsidRPr="009C5703">
        <w:rPr>
          <w:sz w:val="26"/>
          <w:szCs w:val="26"/>
        </w:rPr>
        <w:t>, the Commission published a 60-day notice</w:t>
      </w:r>
      <w:r>
        <w:rPr>
          <w:sz w:val="26"/>
          <w:szCs w:val="26"/>
          <w:vertAlign w:val="superscript"/>
        </w:rPr>
        <w:footnoteReference w:id="4"/>
      </w:r>
      <w:r w:rsidRPr="009C5703">
        <w:rPr>
          <w:sz w:val="26"/>
          <w:szCs w:val="26"/>
        </w:rPr>
        <w:t xml:space="preserve"> and a 30-day notice</w:t>
      </w:r>
      <w:r>
        <w:rPr>
          <w:sz w:val="26"/>
          <w:szCs w:val="26"/>
          <w:vertAlign w:val="superscript"/>
        </w:rPr>
        <w:footnoteReference w:id="5"/>
      </w:r>
      <w:r w:rsidRPr="009C5703">
        <w:rPr>
          <w:sz w:val="26"/>
          <w:szCs w:val="26"/>
        </w:rPr>
        <w:t xml:space="preserve"> to the public regarding this information collection on </w:t>
      </w:r>
      <w:r w:rsidR="00CB2478">
        <w:rPr>
          <w:sz w:val="26"/>
          <w:szCs w:val="26"/>
        </w:rPr>
        <w:t>10</w:t>
      </w:r>
      <w:r w:rsidR="00BE1F36">
        <w:rPr>
          <w:sz w:val="26"/>
          <w:szCs w:val="26"/>
        </w:rPr>
        <w:t>/</w:t>
      </w:r>
      <w:r w:rsidR="00CB2478">
        <w:rPr>
          <w:sz w:val="26"/>
          <w:szCs w:val="26"/>
        </w:rPr>
        <w:t>6</w:t>
      </w:r>
      <w:r w:rsidR="00BE1F36">
        <w:rPr>
          <w:sz w:val="26"/>
          <w:szCs w:val="26"/>
        </w:rPr>
        <w:t>/20</w:t>
      </w:r>
      <w:r w:rsidR="00CB2478">
        <w:rPr>
          <w:sz w:val="26"/>
          <w:szCs w:val="26"/>
        </w:rPr>
        <w:t>22</w:t>
      </w:r>
      <w:r w:rsidRPr="009C5703">
        <w:rPr>
          <w:sz w:val="26"/>
          <w:szCs w:val="26"/>
        </w:rPr>
        <w:t xml:space="preserve"> and </w:t>
      </w:r>
      <w:r w:rsidR="00CB2478">
        <w:rPr>
          <w:sz w:val="26"/>
          <w:szCs w:val="26"/>
        </w:rPr>
        <w:t>12</w:t>
      </w:r>
      <w:r w:rsidRPr="009C5703">
        <w:rPr>
          <w:sz w:val="26"/>
          <w:szCs w:val="26"/>
        </w:rPr>
        <w:t>/</w:t>
      </w:r>
      <w:r w:rsidR="005F39F3">
        <w:rPr>
          <w:sz w:val="26"/>
          <w:szCs w:val="26"/>
        </w:rPr>
        <w:t>30</w:t>
      </w:r>
      <w:r w:rsidRPr="009C5703">
        <w:rPr>
          <w:sz w:val="26"/>
          <w:szCs w:val="26"/>
        </w:rPr>
        <w:t>/20</w:t>
      </w:r>
      <w:r w:rsidR="00CB2478">
        <w:rPr>
          <w:sz w:val="26"/>
          <w:szCs w:val="26"/>
        </w:rPr>
        <w:t>22</w:t>
      </w:r>
      <w:r w:rsidRPr="009C5703">
        <w:rPr>
          <w:sz w:val="26"/>
          <w:szCs w:val="26"/>
        </w:rPr>
        <w:t xml:space="preserve"> respectively.</w:t>
      </w:r>
      <w:r w:rsidR="00BE1F36">
        <w:rPr>
          <w:sz w:val="26"/>
          <w:szCs w:val="26"/>
        </w:rPr>
        <w:t xml:space="preserve"> </w:t>
      </w:r>
      <w:r w:rsidR="00CB2478">
        <w:rPr>
          <w:sz w:val="26"/>
          <w:szCs w:val="26"/>
        </w:rPr>
        <w:t>T</w:t>
      </w:r>
      <w:r w:rsidRPr="009C5703">
        <w:rPr>
          <w:sz w:val="26"/>
          <w:szCs w:val="26"/>
        </w:rPr>
        <w:t>he Commission noted that it would be requesting a three-year extension of the public reporting burden with no change to the existing requirements concerning the collection of data.  No comments were received.</w:t>
      </w:r>
    </w:p>
    <w:p w:rsidR="007879A8" w:rsidRPr="000954A6" w:rsidP="007879A8" w14:paraId="5FEBC8BD" w14:textId="77777777">
      <w:pPr>
        <w:widowControl/>
        <w:rPr>
          <w:sz w:val="26"/>
          <w:szCs w:val="26"/>
        </w:rPr>
      </w:pPr>
    </w:p>
    <w:p w:rsidR="006713DE" w:rsidRPr="000954A6" w14:paraId="7380E129" w14:textId="77777777">
      <w:pPr>
        <w:widowControl/>
        <w:rPr>
          <w:b/>
          <w:sz w:val="26"/>
          <w:szCs w:val="26"/>
        </w:rPr>
      </w:pPr>
      <w:r w:rsidRPr="000954A6">
        <w:rPr>
          <w:b/>
          <w:sz w:val="26"/>
          <w:szCs w:val="26"/>
        </w:rPr>
        <w:t>9.</w:t>
      </w:r>
      <w:r w:rsidRPr="000954A6">
        <w:rPr>
          <w:sz w:val="26"/>
          <w:szCs w:val="26"/>
        </w:rPr>
        <w:t xml:space="preserve"> </w:t>
      </w:r>
      <w:r w:rsidRPr="000954A6">
        <w:rPr>
          <w:sz w:val="26"/>
          <w:szCs w:val="26"/>
        </w:rPr>
        <w:tab/>
      </w:r>
      <w:r w:rsidRPr="000954A6">
        <w:rPr>
          <w:b/>
          <w:sz w:val="26"/>
          <w:szCs w:val="26"/>
        </w:rPr>
        <w:t>EXPLAIN ANY PAYMENT OR GIFTS TO RESPONDENTS</w:t>
      </w:r>
    </w:p>
    <w:p w:rsidR="006713DE" w:rsidRPr="000954A6" w14:paraId="324ACE51" w14:textId="77777777">
      <w:pPr>
        <w:widowControl/>
        <w:rPr>
          <w:b/>
          <w:sz w:val="26"/>
          <w:szCs w:val="26"/>
        </w:rPr>
      </w:pPr>
    </w:p>
    <w:p w:rsidR="00E84ABF" w14:paraId="321F4DF8" w14:textId="77777777">
      <w:pPr>
        <w:widowControl/>
        <w:rPr>
          <w:sz w:val="26"/>
          <w:szCs w:val="26"/>
        </w:rPr>
      </w:pPr>
      <w:r w:rsidRPr="00E84ABF">
        <w:rPr>
          <w:sz w:val="26"/>
          <w:szCs w:val="26"/>
        </w:rPr>
        <w:t>There are no payments or gifts to respondents associated with the FERC-9</w:t>
      </w:r>
      <w:r>
        <w:rPr>
          <w:sz w:val="26"/>
          <w:szCs w:val="26"/>
        </w:rPr>
        <w:t>15</w:t>
      </w:r>
      <w:r w:rsidRPr="00E84ABF">
        <w:rPr>
          <w:sz w:val="26"/>
          <w:szCs w:val="26"/>
        </w:rPr>
        <w:t xml:space="preserve"> information collection.</w:t>
      </w:r>
    </w:p>
    <w:p w:rsidR="006F1145" w:rsidRPr="000954A6" w14:paraId="1099343E" w14:textId="4FD02A4D">
      <w:pPr>
        <w:widowControl/>
        <w:rPr>
          <w:sz w:val="26"/>
          <w:szCs w:val="26"/>
        </w:rPr>
      </w:pPr>
    </w:p>
    <w:p w:rsidR="006713DE" w:rsidP="006713DE" w14:paraId="6075E299" w14:textId="2C51AD15">
      <w:pPr>
        <w:widowControl/>
        <w:ind w:left="720" w:hanging="720"/>
        <w:rPr>
          <w:b/>
          <w:sz w:val="26"/>
          <w:szCs w:val="26"/>
        </w:rPr>
      </w:pPr>
      <w:r w:rsidRPr="000954A6">
        <w:rPr>
          <w:b/>
          <w:sz w:val="26"/>
          <w:szCs w:val="26"/>
        </w:rPr>
        <w:t>10.</w:t>
      </w:r>
      <w:r w:rsidRPr="000954A6">
        <w:rPr>
          <w:sz w:val="26"/>
          <w:szCs w:val="26"/>
        </w:rPr>
        <w:tab/>
      </w:r>
      <w:r w:rsidRPr="000954A6">
        <w:rPr>
          <w:b/>
          <w:sz w:val="26"/>
          <w:szCs w:val="26"/>
        </w:rPr>
        <w:t>DESCRIBE ANY ASSURANCE OF CONFIDENTIALITY PROVIDED TO RESPONDENTS</w:t>
      </w:r>
    </w:p>
    <w:p w:rsidR="0066351B" w:rsidRPr="000954A6" w:rsidP="006713DE" w14:paraId="5469C297" w14:textId="77777777">
      <w:pPr>
        <w:widowControl/>
        <w:ind w:left="720" w:hanging="720"/>
        <w:rPr>
          <w:b/>
          <w:sz w:val="26"/>
          <w:szCs w:val="26"/>
        </w:rPr>
      </w:pPr>
    </w:p>
    <w:p w:rsidR="001B41BD" w:rsidRPr="001B41BD" w:rsidP="001B41BD" w14:paraId="709E886F" w14:textId="307C44D0">
      <w:pPr>
        <w:widowControl/>
        <w:autoSpaceDE/>
        <w:autoSpaceDN/>
        <w:adjustRightInd/>
        <w:rPr>
          <w:rFonts w:eastAsiaTheme="minorHAnsi"/>
          <w:sz w:val="26"/>
          <w:szCs w:val="26"/>
        </w:rPr>
      </w:pPr>
      <w:r>
        <w:rPr>
          <w:rFonts w:eastAsiaTheme="minorHAnsi"/>
          <w:sz w:val="26"/>
          <w:szCs w:val="26"/>
        </w:rPr>
        <w:t>FERC-915 requires sellers to retain their own records</w:t>
      </w:r>
      <w:r w:rsidR="009C36CB">
        <w:rPr>
          <w:rFonts w:eastAsiaTheme="minorHAnsi"/>
          <w:sz w:val="26"/>
          <w:szCs w:val="26"/>
        </w:rPr>
        <w:t xml:space="preserve">, so </w:t>
      </w:r>
      <w:r w:rsidR="00FC63C0">
        <w:rPr>
          <w:rFonts w:eastAsiaTheme="minorHAnsi"/>
          <w:sz w:val="26"/>
          <w:szCs w:val="26"/>
        </w:rPr>
        <w:t xml:space="preserve">confidentiality protection remains </w:t>
      </w:r>
      <w:r w:rsidR="003A74D6">
        <w:rPr>
          <w:rFonts w:eastAsiaTheme="minorHAnsi"/>
          <w:sz w:val="26"/>
          <w:szCs w:val="26"/>
        </w:rPr>
        <w:t xml:space="preserve">at the discretion of the seller. If </w:t>
      </w:r>
      <w:r w:rsidR="00F51B62">
        <w:rPr>
          <w:rFonts w:eastAsiaTheme="minorHAnsi"/>
          <w:sz w:val="26"/>
          <w:szCs w:val="26"/>
        </w:rPr>
        <w:t xml:space="preserve">those retained records are requested during the course of an investigation, </w:t>
      </w:r>
      <w:r w:rsidR="003C28AC">
        <w:rPr>
          <w:rFonts w:eastAsiaTheme="minorHAnsi"/>
          <w:sz w:val="26"/>
          <w:szCs w:val="26"/>
        </w:rPr>
        <w:t>a</w:t>
      </w:r>
      <w:r w:rsidRPr="008A6091" w:rsidR="00D47E0E">
        <w:rPr>
          <w:rFonts w:eastAsiaTheme="minorHAnsi"/>
          <w:sz w:val="26"/>
          <w:szCs w:val="26"/>
        </w:rPr>
        <w:t xml:space="preserve">ll information and documents obtained </w:t>
      </w:r>
      <w:r w:rsidR="00D47E0E">
        <w:rPr>
          <w:rFonts w:eastAsiaTheme="minorHAnsi"/>
          <w:sz w:val="26"/>
          <w:szCs w:val="26"/>
        </w:rPr>
        <w:t xml:space="preserve">are treated as </w:t>
      </w:r>
      <w:r w:rsidR="00D47E0E">
        <w:rPr>
          <w:rFonts w:eastAsiaTheme="minorHAnsi"/>
          <w:sz w:val="26"/>
          <w:szCs w:val="26"/>
        </w:rPr>
        <w:t xml:space="preserve">confidential unless otherwise expressly released under the provisions of </w:t>
      </w:r>
      <w:r w:rsidRPr="001B41BD" w:rsidR="00D47E0E">
        <w:rPr>
          <w:rFonts w:eastAsiaTheme="minorHAnsi"/>
          <w:sz w:val="26"/>
          <w:szCs w:val="26"/>
        </w:rPr>
        <w:t>18 CFR §</w:t>
      </w:r>
      <w:r w:rsidR="00D47E0E">
        <w:rPr>
          <w:rFonts w:eastAsiaTheme="minorHAnsi"/>
          <w:sz w:val="26"/>
          <w:szCs w:val="26"/>
        </w:rPr>
        <w:t xml:space="preserve">1b.9. </w:t>
      </w:r>
      <w:r w:rsidR="003C28AC">
        <w:rPr>
          <w:rFonts w:eastAsiaTheme="minorHAnsi"/>
          <w:sz w:val="26"/>
          <w:szCs w:val="26"/>
        </w:rPr>
        <w:t>Further, i</w:t>
      </w:r>
      <w:r w:rsidRPr="001B41BD">
        <w:rPr>
          <w:rFonts w:eastAsiaTheme="minorHAnsi"/>
          <w:sz w:val="26"/>
          <w:szCs w:val="26"/>
        </w:rPr>
        <w:t>n general, for all submittals to the Commission, filers may submit specific requests for confidential treatment to the extent permitted by law; details are available in 18 CFR §388.112. The Commission will review each request for confidential treatment on a case-by-case basis.</w:t>
      </w:r>
    </w:p>
    <w:p w:rsidR="006F1145" w:rsidRPr="000954A6" w14:paraId="1BA84642" w14:textId="77777777">
      <w:pPr>
        <w:widowControl/>
        <w:rPr>
          <w:sz w:val="26"/>
          <w:szCs w:val="26"/>
        </w:rPr>
      </w:pPr>
    </w:p>
    <w:p w:rsidR="006713DE" w:rsidRPr="000954A6" w:rsidP="006713DE" w14:paraId="219C1B7C" w14:textId="77777777">
      <w:pPr>
        <w:widowControl/>
        <w:ind w:left="720" w:hanging="720"/>
        <w:rPr>
          <w:b/>
          <w:sz w:val="26"/>
          <w:szCs w:val="26"/>
        </w:rPr>
      </w:pPr>
      <w:r w:rsidRPr="000954A6">
        <w:rPr>
          <w:b/>
          <w:sz w:val="26"/>
          <w:szCs w:val="26"/>
        </w:rPr>
        <w:t>11</w:t>
      </w:r>
      <w:r w:rsidRPr="000954A6">
        <w:rPr>
          <w:sz w:val="26"/>
          <w:szCs w:val="26"/>
        </w:rPr>
        <w:t>.</w:t>
      </w:r>
      <w:r w:rsidRPr="000954A6">
        <w:rPr>
          <w:sz w:val="26"/>
          <w:szCs w:val="26"/>
        </w:rPr>
        <w:tab/>
      </w:r>
      <w:r w:rsidRPr="000954A6" w:rsidR="00AA7601">
        <w:rPr>
          <w:b/>
          <w:sz w:val="26"/>
          <w:szCs w:val="26"/>
        </w:rPr>
        <w:t>PROVIDE ADDITIONAL JUSTIFICATION FOR ANY QUESTIONS OF A SENSITIVE NATURE, SUCH AS SEXUAL BEHAVIOR AND ATTITUDES, RELIGIOUS BELIEFS, AND OTHER MATTERS THAT ARE COMMONLY CONSIDERED PRIVATE.</w:t>
      </w:r>
    </w:p>
    <w:p w:rsidR="006713DE" w:rsidRPr="000954A6" w:rsidP="006713DE" w14:paraId="7CD71ECA" w14:textId="77777777">
      <w:pPr>
        <w:widowControl/>
        <w:ind w:left="720" w:hanging="720"/>
        <w:rPr>
          <w:b/>
          <w:sz w:val="26"/>
          <w:szCs w:val="26"/>
        </w:rPr>
      </w:pPr>
    </w:p>
    <w:p w:rsidR="00B40DA3" w:rsidRPr="000954A6" w:rsidP="00B40DA3" w14:paraId="63C514CE" w14:textId="15EC7734">
      <w:pPr>
        <w:widowControl/>
        <w:rPr>
          <w:sz w:val="26"/>
          <w:szCs w:val="26"/>
        </w:rPr>
      </w:pPr>
      <w:r w:rsidRPr="00EB755D">
        <w:rPr>
          <w:sz w:val="26"/>
          <w:szCs w:val="26"/>
        </w:rPr>
        <w:t>There are no questions of a sensitive nature in the reporting or recordkeeping requirements</w:t>
      </w:r>
      <w:r>
        <w:rPr>
          <w:sz w:val="26"/>
          <w:szCs w:val="26"/>
        </w:rPr>
        <w:t xml:space="preserve"> of the FERC-915 information collection</w:t>
      </w:r>
      <w:r w:rsidR="0031515D">
        <w:rPr>
          <w:sz w:val="26"/>
          <w:szCs w:val="26"/>
        </w:rPr>
        <w:t>.</w:t>
      </w:r>
      <w:r w:rsidRPr="000954A6">
        <w:rPr>
          <w:sz w:val="26"/>
          <w:szCs w:val="26"/>
        </w:rPr>
        <w:t xml:space="preserve"> </w:t>
      </w:r>
    </w:p>
    <w:p w:rsidR="006F1145" w:rsidRPr="000954A6" w14:paraId="1ABC128E" w14:textId="77777777">
      <w:pPr>
        <w:widowControl/>
        <w:rPr>
          <w:sz w:val="26"/>
          <w:szCs w:val="26"/>
        </w:rPr>
      </w:pPr>
    </w:p>
    <w:p w:rsidR="00627172" w:rsidRPr="000954A6" w14:paraId="3C20A4C2" w14:textId="77777777">
      <w:pPr>
        <w:widowControl/>
        <w:rPr>
          <w:b/>
          <w:sz w:val="26"/>
          <w:szCs w:val="26"/>
        </w:rPr>
      </w:pPr>
      <w:r w:rsidRPr="000954A6">
        <w:rPr>
          <w:b/>
          <w:sz w:val="26"/>
          <w:szCs w:val="26"/>
        </w:rPr>
        <w:t>12.</w:t>
      </w:r>
      <w:r w:rsidRPr="000954A6">
        <w:rPr>
          <w:sz w:val="26"/>
          <w:szCs w:val="26"/>
        </w:rPr>
        <w:tab/>
      </w:r>
      <w:r w:rsidRPr="000954A6">
        <w:rPr>
          <w:b/>
          <w:sz w:val="26"/>
          <w:szCs w:val="26"/>
        </w:rPr>
        <w:t>ESTIMATED BURDEN OF COLLECTION OF INFORMATION</w:t>
      </w:r>
    </w:p>
    <w:p w:rsidR="00627172" w:rsidRPr="000954A6" w14:paraId="4B5D71C7" w14:textId="77777777">
      <w:pPr>
        <w:widowControl/>
        <w:rPr>
          <w:b/>
          <w:sz w:val="26"/>
          <w:szCs w:val="26"/>
        </w:rPr>
      </w:pPr>
    </w:p>
    <w:p w:rsidR="00C972FD" w:rsidRPr="00C972FD" w:rsidP="005302B8" w14:paraId="4B208907" w14:textId="77777777">
      <w:pPr>
        <w:tabs>
          <w:tab w:val="left" w:pos="1800"/>
        </w:tabs>
        <w:rPr>
          <w:rFonts w:eastAsiaTheme="minorHAnsi"/>
          <w:sz w:val="26"/>
          <w:szCs w:val="26"/>
        </w:rPr>
      </w:pPr>
      <w:r w:rsidRPr="000954A6">
        <w:rPr>
          <w:sz w:val="26"/>
          <w:szCs w:val="26"/>
        </w:rPr>
        <w:t xml:space="preserve">The Commission estimates the </w:t>
      </w:r>
      <w:r w:rsidRPr="000954A6" w:rsidR="00F52898">
        <w:rPr>
          <w:sz w:val="26"/>
          <w:szCs w:val="26"/>
        </w:rPr>
        <w:t xml:space="preserve">annual </w:t>
      </w:r>
      <w:r w:rsidRPr="00C972FD">
        <w:rPr>
          <w:sz w:val="26"/>
          <w:szCs w:val="26"/>
        </w:rPr>
        <w:t>burden and cost</w:t>
      </w:r>
      <w:r>
        <w:rPr>
          <w:b/>
          <w:sz w:val="26"/>
          <w:szCs w:val="26"/>
          <w:vertAlign w:val="superscript"/>
        </w:rPr>
        <w:footnoteReference w:id="6"/>
      </w:r>
      <w:r w:rsidRPr="00C972FD">
        <w:rPr>
          <w:sz w:val="26"/>
          <w:szCs w:val="26"/>
        </w:rPr>
        <w:t xml:space="preserve"> (rounded) for the information collection as follows:</w:t>
      </w:r>
      <w:r w:rsidRPr="00C972FD">
        <w:rPr>
          <w:rFonts w:eastAsiaTheme="minorHAnsi"/>
          <w:sz w:val="26"/>
          <w:szCs w:val="26"/>
        </w:rPr>
        <w:t xml:space="preserve"> </w:t>
      </w:r>
    </w:p>
    <w:tbl>
      <w:tblPr>
        <w:tblW w:w="49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445"/>
        <w:gridCol w:w="1357"/>
        <w:gridCol w:w="1247"/>
        <w:gridCol w:w="1119"/>
        <w:gridCol w:w="1247"/>
        <w:gridCol w:w="1358"/>
      </w:tblGrid>
      <w:tr w14:paraId="68F10054" w14:textId="77777777" w:rsidTr="00631D4F">
        <w:tblPrEx>
          <w:tblW w:w="49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631D4F" w14:paraId="78D044EC" w14:textId="77777777">
            <w:pPr>
              <w:keepNext/>
              <w:spacing w:line="256" w:lineRule="auto"/>
              <w:jc w:val="center"/>
              <w:rPr>
                <w:rFonts w:eastAsia="Calibri"/>
                <w:b/>
                <w:sz w:val="26"/>
                <w:szCs w:val="26"/>
              </w:rPr>
            </w:pPr>
            <w:r>
              <w:rPr>
                <w:rFonts w:eastAsiaTheme="minorHAnsi"/>
                <w:b/>
                <w:bCs/>
                <w:szCs w:val="26"/>
              </w:rPr>
              <w:t>FERC-915, Public Utility Market-Based Rate Authorization Holders – Records Retention Requirements</w:t>
            </w:r>
            <w:r>
              <w:rPr>
                <w:rFonts w:eastAsiaTheme="minorHAnsi"/>
                <w:b/>
                <w:szCs w:val="26"/>
              </w:rPr>
              <w:t xml:space="preserve"> </w:t>
            </w:r>
          </w:p>
        </w:tc>
      </w:tr>
      <w:tr w14:paraId="4BB94835" w14:textId="77777777" w:rsidTr="00631D4F">
        <w:tblPrEx>
          <w:tblW w:w="4950" w:type="pct"/>
          <w:jc w:val="right"/>
          <w:tblLook w:val="01E0"/>
        </w:tblPrEx>
        <w:trPr>
          <w:cantSplit/>
          <w:jc w:val="right"/>
        </w:trPr>
        <w:tc>
          <w:tcPr>
            <w:tcW w:w="62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31D4F" w14:paraId="00A67441" w14:textId="77777777">
            <w:pPr>
              <w:keepNext/>
              <w:spacing w:line="256" w:lineRule="auto"/>
              <w:jc w:val="center"/>
              <w:rPr>
                <w:rFonts w:eastAsia="Calibri"/>
                <w:b/>
                <w:szCs w:val="26"/>
              </w:rPr>
            </w:pPr>
            <w:r>
              <w:rPr>
                <w:rFonts w:eastAsia="Calibri"/>
                <w:b/>
                <w:szCs w:val="26"/>
              </w:rPr>
              <w:t>FERC Requirement</w:t>
            </w:r>
          </w:p>
        </w:tc>
        <w:tc>
          <w:tcPr>
            <w:tcW w:w="62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31D4F" w14:paraId="0CC69E02" w14:textId="77777777">
            <w:pPr>
              <w:keepNext/>
              <w:spacing w:line="256" w:lineRule="auto"/>
              <w:jc w:val="center"/>
              <w:rPr>
                <w:rFonts w:eastAsia="Calibri"/>
                <w:b/>
                <w:szCs w:val="26"/>
              </w:rPr>
            </w:pPr>
            <w:r>
              <w:rPr>
                <w:rFonts w:eastAsia="Calibri"/>
                <w:b/>
                <w:szCs w:val="26"/>
              </w:rPr>
              <w:t>Number of Respondents</w:t>
            </w:r>
          </w:p>
          <w:p w:rsidR="00631D4F" w14:paraId="3AA875A4" w14:textId="77777777">
            <w:pPr>
              <w:keepNext/>
              <w:spacing w:line="256" w:lineRule="auto"/>
              <w:jc w:val="center"/>
              <w:rPr>
                <w:rFonts w:eastAsia="Calibri"/>
                <w:b/>
                <w:szCs w:val="26"/>
              </w:rPr>
            </w:pPr>
            <w:r>
              <w:rPr>
                <w:rFonts w:eastAsia="Calibri"/>
                <w:b/>
                <w:szCs w:val="26"/>
              </w:rPr>
              <w:t>(1)</w:t>
            </w:r>
          </w:p>
        </w:tc>
        <w:tc>
          <w:tcPr>
            <w:tcW w:w="77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31D4F" w14:paraId="6BB5DB6C" w14:textId="77777777">
            <w:pPr>
              <w:keepNext/>
              <w:spacing w:line="256" w:lineRule="auto"/>
              <w:jc w:val="center"/>
              <w:rPr>
                <w:rFonts w:eastAsia="Calibri"/>
                <w:b/>
                <w:szCs w:val="26"/>
              </w:rPr>
            </w:pPr>
            <w:r>
              <w:rPr>
                <w:rFonts w:eastAsia="Calibri"/>
                <w:b/>
                <w:szCs w:val="26"/>
              </w:rPr>
              <w:t>Annual Number of Responses per Respondent</w:t>
            </w:r>
          </w:p>
          <w:p w:rsidR="00631D4F" w14:paraId="3AAFA14A" w14:textId="77777777">
            <w:pPr>
              <w:keepNext/>
              <w:spacing w:line="256" w:lineRule="auto"/>
              <w:jc w:val="center"/>
              <w:rPr>
                <w:rFonts w:eastAsia="Calibri"/>
                <w:b/>
                <w:szCs w:val="26"/>
              </w:rPr>
            </w:pPr>
            <w:r>
              <w:rPr>
                <w:rFonts w:eastAsia="Calibri"/>
                <w:b/>
                <w:szCs w:val="26"/>
              </w:rPr>
              <w:t>(2)</w:t>
            </w:r>
          </w:p>
        </w:tc>
        <w:tc>
          <w:tcPr>
            <w:tcW w:w="72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31D4F" w14:paraId="7ECB72D0" w14:textId="77777777">
            <w:pPr>
              <w:keepNext/>
              <w:spacing w:line="256" w:lineRule="auto"/>
              <w:jc w:val="center"/>
              <w:rPr>
                <w:rFonts w:eastAsia="Calibri"/>
                <w:b/>
                <w:szCs w:val="26"/>
              </w:rPr>
            </w:pPr>
            <w:r>
              <w:rPr>
                <w:rFonts w:eastAsia="Calibri"/>
                <w:b/>
                <w:szCs w:val="26"/>
              </w:rPr>
              <w:t>Total Number of Responses</w:t>
            </w:r>
          </w:p>
          <w:p w:rsidR="00631D4F" w14:paraId="5E009B15" w14:textId="77777777">
            <w:pPr>
              <w:keepNext/>
              <w:spacing w:line="256" w:lineRule="auto"/>
              <w:jc w:val="center"/>
              <w:rPr>
                <w:rFonts w:eastAsia="Calibri"/>
                <w:b/>
                <w:szCs w:val="26"/>
              </w:rPr>
            </w:pPr>
            <w:r>
              <w:rPr>
                <w:rFonts w:eastAsia="Calibri"/>
                <w:b/>
                <w:szCs w:val="26"/>
              </w:rPr>
              <w:t>(1)*(2)=(3)</w:t>
            </w:r>
          </w:p>
        </w:tc>
        <w:tc>
          <w:tcPr>
            <w:tcW w:w="67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31D4F" w14:paraId="584A68D7" w14:textId="77777777">
            <w:pPr>
              <w:keepNext/>
              <w:spacing w:line="256" w:lineRule="auto"/>
              <w:jc w:val="center"/>
              <w:rPr>
                <w:rFonts w:eastAsia="Calibri"/>
                <w:b/>
                <w:szCs w:val="26"/>
              </w:rPr>
            </w:pPr>
            <w:r>
              <w:rPr>
                <w:rFonts w:eastAsia="Calibri"/>
                <w:b/>
                <w:szCs w:val="26"/>
              </w:rPr>
              <w:t>Average Burden &amp; Cost Per Response</w:t>
            </w:r>
          </w:p>
          <w:p w:rsidR="00631D4F" w14:paraId="39A4F5BE" w14:textId="77777777">
            <w:pPr>
              <w:keepNext/>
              <w:spacing w:line="256" w:lineRule="auto"/>
              <w:jc w:val="center"/>
              <w:rPr>
                <w:rFonts w:eastAsia="Calibri"/>
                <w:b/>
                <w:szCs w:val="26"/>
              </w:rPr>
            </w:pPr>
            <w:r>
              <w:rPr>
                <w:rFonts w:eastAsia="Calibri"/>
                <w:b/>
                <w:szCs w:val="26"/>
              </w:rPr>
              <w:t>(4)</w:t>
            </w:r>
          </w:p>
        </w:tc>
        <w:tc>
          <w:tcPr>
            <w:tcW w:w="76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31D4F" w14:paraId="08745A9C" w14:textId="77777777">
            <w:pPr>
              <w:keepNext/>
              <w:spacing w:line="256" w:lineRule="auto"/>
              <w:jc w:val="center"/>
              <w:rPr>
                <w:rFonts w:eastAsia="Calibri"/>
                <w:b/>
                <w:szCs w:val="26"/>
              </w:rPr>
            </w:pPr>
            <w:r>
              <w:rPr>
                <w:rFonts w:eastAsia="Calibri"/>
                <w:b/>
                <w:szCs w:val="26"/>
              </w:rPr>
              <w:t>Total Annual Burden Hours &amp; Cost</w:t>
            </w:r>
          </w:p>
          <w:p w:rsidR="00631D4F" w14:paraId="72C4CB51" w14:textId="77777777">
            <w:pPr>
              <w:keepNext/>
              <w:spacing w:line="256" w:lineRule="auto"/>
              <w:jc w:val="center"/>
              <w:rPr>
                <w:rFonts w:eastAsia="Calibri"/>
                <w:b/>
                <w:szCs w:val="26"/>
              </w:rPr>
            </w:pPr>
            <w:r>
              <w:rPr>
                <w:rFonts w:eastAsia="Calibri"/>
                <w:b/>
                <w:szCs w:val="26"/>
              </w:rPr>
              <w:t>(3)*(4)=(5)</w:t>
            </w:r>
          </w:p>
        </w:tc>
        <w:tc>
          <w:tcPr>
            <w:tcW w:w="81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31D4F" w14:paraId="02B8C88F" w14:textId="77777777">
            <w:pPr>
              <w:keepNext/>
              <w:spacing w:line="256" w:lineRule="auto"/>
              <w:jc w:val="center"/>
              <w:rPr>
                <w:rFonts w:eastAsia="Calibri"/>
                <w:b/>
                <w:szCs w:val="26"/>
              </w:rPr>
            </w:pPr>
            <w:r>
              <w:rPr>
                <w:rFonts w:eastAsia="Calibri"/>
                <w:b/>
                <w:szCs w:val="26"/>
              </w:rPr>
              <w:t>Annual Cost per Respondent ($)</w:t>
            </w:r>
          </w:p>
          <w:p w:rsidR="00631D4F" w14:paraId="05F2B93F" w14:textId="77777777">
            <w:pPr>
              <w:keepNext/>
              <w:spacing w:line="256" w:lineRule="auto"/>
              <w:jc w:val="center"/>
              <w:rPr>
                <w:rFonts w:eastAsia="Calibri"/>
                <w:b/>
                <w:szCs w:val="26"/>
              </w:rPr>
            </w:pPr>
            <w:r>
              <w:rPr>
                <w:rFonts w:eastAsia="Calibri"/>
                <w:b/>
                <w:szCs w:val="26"/>
              </w:rPr>
              <w:t>(5)÷(1)</w:t>
            </w:r>
          </w:p>
        </w:tc>
      </w:tr>
      <w:tr w14:paraId="23C230AB" w14:textId="77777777" w:rsidTr="00631D4F">
        <w:tblPrEx>
          <w:tblW w:w="4950" w:type="pct"/>
          <w:jc w:val="right"/>
          <w:tblLook w:val="01E0"/>
        </w:tblPrEx>
        <w:trPr>
          <w:cantSplit/>
          <w:jc w:val="right"/>
        </w:trPr>
        <w:tc>
          <w:tcPr>
            <w:tcW w:w="624" w:type="pct"/>
            <w:tcBorders>
              <w:top w:val="single" w:sz="4" w:space="0" w:color="auto"/>
              <w:left w:val="single" w:sz="4" w:space="0" w:color="auto"/>
              <w:bottom w:val="single" w:sz="4" w:space="0" w:color="auto"/>
              <w:right w:val="single" w:sz="4" w:space="0" w:color="auto"/>
            </w:tcBorders>
            <w:hideMark/>
          </w:tcPr>
          <w:p w:rsidR="00631D4F" w14:paraId="1E13EB12" w14:textId="77777777">
            <w:pPr>
              <w:keepNext/>
              <w:spacing w:line="256" w:lineRule="auto"/>
              <w:rPr>
                <w:rFonts w:eastAsia="Calibri"/>
                <w:szCs w:val="26"/>
              </w:rPr>
            </w:pPr>
            <w:r>
              <w:rPr>
                <w:rFonts w:eastAsia="Calibri"/>
                <w:szCs w:val="26"/>
              </w:rPr>
              <w:t>FERC-915</w:t>
            </w:r>
          </w:p>
        </w:tc>
        <w:tc>
          <w:tcPr>
            <w:tcW w:w="626" w:type="pct"/>
            <w:tcBorders>
              <w:top w:val="single" w:sz="4" w:space="0" w:color="auto"/>
              <w:left w:val="single" w:sz="4" w:space="0" w:color="auto"/>
              <w:bottom w:val="single" w:sz="4" w:space="0" w:color="auto"/>
              <w:right w:val="single" w:sz="4" w:space="0" w:color="auto"/>
            </w:tcBorders>
            <w:vAlign w:val="bottom"/>
            <w:hideMark/>
          </w:tcPr>
          <w:p w:rsidR="00631D4F" w14:paraId="7D2DC337" w14:textId="77777777">
            <w:pPr>
              <w:keepNext/>
              <w:spacing w:line="256" w:lineRule="auto"/>
              <w:jc w:val="right"/>
              <w:rPr>
                <w:rFonts w:eastAsia="Calibri"/>
                <w:szCs w:val="26"/>
              </w:rPr>
            </w:pPr>
            <w:r>
              <w:rPr>
                <w:rFonts w:eastAsia="Calibri"/>
                <w:szCs w:val="26"/>
              </w:rPr>
              <w:t>2,510</w:t>
            </w:r>
          </w:p>
        </w:tc>
        <w:tc>
          <w:tcPr>
            <w:tcW w:w="771" w:type="pct"/>
            <w:tcBorders>
              <w:top w:val="single" w:sz="4" w:space="0" w:color="auto"/>
              <w:left w:val="single" w:sz="4" w:space="0" w:color="auto"/>
              <w:bottom w:val="single" w:sz="4" w:space="0" w:color="auto"/>
              <w:right w:val="single" w:sz="4" w:space="0" w:color="auto"/>
            </w:tcBorders>
            <w:vAlign w:val="bottom"/>
            <w:hideMark/>
          </w:tcPr>
          <w:p w:rsidR="00631D4F" w14:paraId="5FA6FF3A" w14:textId="77777777">
            <w:pPr>
              <w:keepNext/>
              <w:spacing w:line="256" w:lineRule="auto"/>
              <w:jc w:val="right"/>
              <w:rPr>
                <w:rFonts w:eastAsia="Calibri"/>
                <w:szCs w:val="26"/>
              </w:rPr>
            </w:pPr>
            <w:r>
              <w:rPr>
                <w:rFonts w:eastAsia="Calibri"/>
                <w:szCs w:val="26"/>
              </w:rPr>
              <w:t>1</w:t>
            </w:r>
          </w:p>
        </w:tc>
        <w:tc>
          <w:tcPr>
            <w:tcW w:w="724" w:type="pct"/>
            <w:tcBorders>
              <w:top w:val="single" w:sz="4" w:space="0" w:color="auto"/>
              <w:left w:val="single" w:sz="4" w:space="0" w:color="auto"/>
              <w:bottom w:val="single" w:sz="4" w:space="0" w:color="auto"/>
              <w:right w:val="single" w:sz="4" w:space="0" w:color="auto"/>
            </w:tcBorders>
            <w:vAlign w:val="bottom"/>
            <w:hideMark/>
          </w:tcPr>
          <w:p w:rsidR="00631D4F" w14:paraId="249A43CA" w14:textId="77777777">
            <w:pPr>
              <w:keepNext/>
              <w:spacing w:line="256" w:lineRule="auto"/>
              <w:jc w:val="right"/>
              <w:rPr>
                <w:rFonts w:eastAsia="Calibri"/>
                <w:szCs w:val="26"/>
              </w:rPr>
            </w:pPr>
            <w:r>
              <w:rPr>
                <w:rFonts w:eastAsia="Calibri"/>
                <w:szCs w:val="26"/>
              </w:rPr>
              <w:t>2,510</w:t>
            </w:r>
          </w:p>
        </w:tc>
        <w:tc>
          <w:tcPr>
            <w:tcW w:w="674" w:type="pct"/>
            <w:tcBorders>
              <w:top w:val="single" w:sz="4" w:space="0" w:color="auto"/>
              <w:left w:val="single" w:sz="4" w:space="0" w:color="auto"/>
              <w:bottom w:val="single" w:sz="4" w:space="0" w:color="auto"/>
              <w:right w:val="single" w:sz="4" w:space="0" w:color="auto"/>
            </w:tcBorders>
            <w:vAlign w:val="bottom"/>
            <w:hideMark/>
          </w:tcPr>
          <w:p w:rsidR="00631D4F" w14:paraId="4D276F8E" w14:textId="77777777">
            <w:pPr>
              <w:keepNext/>
              <w:spacing w:line="256" w:lineRule="auto"/>
              <w:jc w:val="right"/>
              <w:rPr>
                <w:rFonts w:eastAsia="Calibri"/>
                <w:szCs w:val="26"/>
              </w:rPr>
            </w:pPr>
            <w:r>
              <w:rPr>
                <w:rFonts w:eastAsia="Calibri"/>
                <w:szCs w:val="26"/>
              </w:rPr>
              <w:t>1 hr.; $34.00</w:t>
            </w:r>
          </w:p>
        </w:tc>
        <w:tc>
          <w:tcPr>
            <w:tcW w:w="762" w:type="pct"/>
            <w:tcBorders>
              <w:top w:val="single" w:sz="4" w:space="0" w:color="auto"/>
              <w:left w:val="single" w:sz="4" w:space="0" w:color="auto"/>
              <w:bottom w:val="single" w:sz="4" w:space="0" w:color="auto"/>
              <w:right w:val="single" w:sz="4" w:space="0" w:color="auto"/>
            </w:tcBorders>
            <w:vAlign w:val="bottom"/>
            <w:hideMark/>
          </w:tcPr>
          <w:p w:rsidR="00631D4F" w14:paraId="7CEF65E3" w14:textId="77777777">
            <w:pPr>
              <w:keepNext/>
              <w:spacing w:line="256" w:lineRule="auto"/>
              <w:jc w:val="right"/>
              <w:rPr>
                <w:rFonts w:eastAsia="Calibri"/>
                <w:szCs w:val="26"/>
              </w:rPr>
            </w:pPr>
            <w:r>
              <w:rPr>
                <w:rFonts w:eastAsia="Calibri"/>
                <w:szCs w:val="26"/>
              </w:rPr>
              <w:t>2,510 hrs.; $85,340</w:t>
            </w:r>
          </w:p>
        </w:tc>
        <w:tc>
          <w:tcPr>
            <w:tcW w:w="819" w:type="pct"/>
            <w:tcBorders>
              <w:top w:val="single" w:sz="4" w:space="0" w:color="auto"/>
              <w:left w:val="single" w:sz="4" w:space="0" w:color="auto"/>
              <w:bottom w:val="single" w:sz="4" w:space="0" w:color="auto"/>
              <w:right w:val="single" w:sz="4" w:space="0" w:color="auto"/>
            </w:tcBorders>
            <w:vAlign w:val="bottom"/>
            <w:hideMark/>
          </w:tcPr>
          <w:p w:rsidR="00631D4F" w14:paraId="0724A45D" w14:textId="77777777">
            <w:pPr>
              <w:keepNext/>
              <w:spacing w:line="256" w:lineRule="auto"/>
              <w:jc w:val="right"/>
              <w:rPr>
                <w:rFonts w:eastAsia="Calibri"/>
                <w:szCs w:val="26"/>
              </w:rPr>
            </w:pPr>
            <w:r>
              <w:rPr>
                <w:rFonts w:eastAsia="Calibri"/>
                <w:szCs w:val="26"/>
              </w:rPr>
              <w:t>$34.00</w:t>
            </w:r>
          </w:p>
        </w:tc>
      </w:tr>
      <w:tr w14:paraId="09E61AE4" w14:textId="77777777" w:rsidTr="00631D4F">
        <w:tblPrEx>
          <w:tblW w:w="4950" w:type="pct"/>
          <w:jc w:val="right"/>
          <w:tblLook w:val="01E0"/>
        </w:tblPrEx>
        <w:trPr>
          <w:cantSplit/>
          <w:jc w:val="right"/>
        </w:trPr>
        <w:tc>
          <w:tcPr>
            <w:tcW w:w="624" w:type="pct"/>
            <w:tcBorders>
              <w:top w:val="single" w:sz="4" w:space="0" w:color="auto"/>
              <w:left w:val="single" w:sz="4" w:space="0" w:color="auto"/>
              <w:bottom w:val="single" w:sz="4" w:space="0" w:color="auto"/>
              <w:right w:val="single" w:sz="4" w:space="0" w:color="auto"/>
            </w:tcBorders>
            <w:hideMark/>
          </w:tcPr>
          <w:p w:rsidR="00631D4F" w14:paraId="6BD1E264" w14:textId="77777777">
            <w:pPr>
              <w:keepNext/>
              <w:spacing w:line="256" w:lineRule="auto"/>
              <w:rPr>
                <w:rFonts w:eastAsia="Calibri"/>
                <w:szCs w:val="26"/>
              </w:rPr>
            </w:pPr>
            <w:r>
              <w:rPr>
                <w:rFonts w:eastAsia="Calibri"/>
                <w:szCs w:val="26"/>
              </w:rPr>
              <w:t>Total:</w:t>
            </w:r>
          </w:p>
        </w:tc>
        <w:tc>
          <w:tcPr>
            <w:tcW w:w="626" w:type="pct"/>
            <w:tcBorders>
              <w:top w:val="single" w:sz="4" w:space="0" w:color="auto"/>
              <w:left w:val="single" w:sz="4" w:space="0" w:color="auto"/>
              <w:bottom w:val="single" w:sz="4" w:space="0" w:color="auto"/>
              <w:right w:val="single" w:sz="4" w:space="0" w:color="auto"/>
            </w:tcBorders>
            <w:vAlign w:val="bottom"/>
          </w:tcPr>
          <w:p w:rsidR="00631D4F" w14:paraId="6DE70119" w14:textId="77777777">
            <w:pPr>
              <w:keepNext/>
              <w:spacing w:line="256" w:lineRule="auto"/>
              <w:jc w:val="right"/>
              <w:rPr>
                <w:rFonts w:eastAsia="Calibri"/>
                <w:szCs w:val="26"/>
              </w:rPr>
            </w:pPr>
          </w:p>
        </w:tc>
        <w:tc>
          <w:tcPr>
            <w:tcW w:w="771" w:type="pct"/>
            <w:tcBorders>
              <w:top w:val="single" w:sz="4" w:space="0" w:color="auto"/>
              <w:left w:val="single" w:sz="4" w:space="0" w:color="auto"/>
              <w:bottom w:val="single" w:sz="4" w:space="0" w:color="auto"/>
              <w:right w:val="single" w:sz="4" w:space="0" w:color="auto"/>
            </w:tcBorders>
            <w:vAlign w:val="bottom"/>
          </w:tcPr>
          <w:p w:rsidR="00631D4F" w14:paraId="52221624" w14:textId="77777777">
            <w:pPr>
              <w:keepNext/>
              <w:spacing w:line="256" w:lineRule="auto"/>
              <w:jc w:val="right"/>
              <w:rPr>
                <w:rFonts w:eastAsia="Calibri"/>
                <w:szCs w:val="26"/>
              </w:rPr>
            </w:pPr>
          </w:p>
        </w:tc>
        <w:tc>
          <w:tcPr>
            <w:tcW w:w="724" w:type="pct"/>
            <w:tcBorders>
              <w:top w:val="single" w:sz="4" w:space="0" w:color="auto"/>
              <w:left w:val="single" w:sz="4" w:space="0" w:color="auto"/>
              <w:bottom w:val="single" w:sz="4" w:space="0" w:color="auto"/>
              <w:right w:val="single" w:sz="4" w:space="0" w:color="auto"/>
            </w:tcBorders>
            <w:vAlign w:val="bottom"/>
            <w:hideMark/>
          </w:tcPr>
          <w:p w:rsidR="00631D4F" w14:paraId="00B838E0" w14:textId="77777777">
            <w:pPr>
              <w:keepNext/>
              <w:spacing w:line="256" w:lineRule="auto"/>
              <w:jc w:val="right"/>
              <w:rPr>
                <w:rFonts w:eastAsia="Calibri"/>
                <w:szCs w:val="26"/>
              </w:rPr>
            </w:pPr>
            <w:r>
              <w:rPr>
                <w:rFonts w:eastAsia="Calibri"/>
                <w:szCs w:val="26"/>
              </w:rPr>
              <w:t>2,510</w:t>
            </w:r>
          </w:p>
        </w:tc>
        <w:tc>
          <w:tcPr>
            <w:tcW w:w="674" w:type="pct"/>
            <w:tcBorders>
              <w:top w:val="single" w:sz="4" w:space="0" w:color="auto"/>
              <w:left w:val="single" w:sz="4" w:space="0" w:color="auto"/>
              <w:bottom w:val="single" w:sz="4" w:space="0" w:color="auto"/>
              <w:right w:val="single" w:sz="4" w:space="0" w:color="auto"/>
            </w:tcBorders>
            <w:vAlign w:val="bottom"/>
          </w:tcPr>
          <w:p w:rsidR="00631D4F" w14:paraId="366A9C07" w14:textId="77777777">
            <w:pPr>
              <w:keepNext/>
              <w:spacing w:line="256" w:lineRule="auto"/>
              <w:jc w:val="right"/>
              <w:rPr>
                <w:rFonts w:eastAsia="Calibri"/>
                <w:szCs w:val="26"/>
              </w:rPr>
            </w:pPr>
          </w:p>
        </w:tc>
        <w:tc>
          <w:tcPr>
            <w:tcW w:w="762" w:type="pct"/>
            <w:tcBorders>
              <w:top w:val="single" w:sz="4" w:space="0" w:color="auto"/>
              <w:left w:val="single" w:sz="4" w:space="0" w:color="auto"/>
              <w:bottom w:val="single" w:sz="4" w:space="0" w:color="auto"/>
              <w:right w:val="single" w:sz="4" w:space="0" w:color="auto"/>
            </w:tcBorders>
            <w:vAlign w:val="bottom"/>
            <w:hideMark/>
          </w:tcPr>
          <w:p w:rsidR="00631D4F" w14:paraId="32F08A4B" w14:textId="77777777">
            <w:pPr>
              <w:keepNext/>
              <w:spacing w:line="256" w:lineRule="auto"/>
              <w:jc w:val="right"/>
              <w:rPr>
                <w:rFonts w:eastAsia="Calibri"/>
                <w:szCs w:val="26"/>
              </w:rPr>
            </w:pPr>
            <w:r>
              <w:rPr>
                <w:rFonts w:eastAsia="Calibri"/>
                <w:szCs w:val="26"/>
              </w:rPr>
              <w:t xml:space="preserve">2,510 hrs.; </w:t>
            </w:r>
          </w:p>
          <w:p w:rsidR="00631D4F" w14:paraId="50F624B4" w14:textId="77777777">
            <w:pPr>
              <w:keepNext/>
              <w:spacing w:line="256" w:lineRule="auto"/>
              <w:jc w:val="right"/>
              <w:rPr>
                <w:rFonts w:eastAsia="Calibri"/>
                <w:szCs w:val="26"/>
              </w:rPr>
            </w:pPr>
            <w:r>
              <w:rPr>
                <w:rFonts w:eastAsia="Calibri"/>
                <w:szCs w:val="26"/>
              </w:rPr>
              <w:t>$85,340</w:t>
            </w:r>
          </w:p>
        </w:tc>
        <w:tc>
          <w:tcPr>
            <w:tcW w:w="819" w:type="pct"/>
            <w:tcBorders>
              <w:top w:val="single" w:sz="4" w:space="0" w:color="auto"/>
              <w:left w:val="single" w:sz="4" w:space="0" w:color="auto"/>
              <w:bottom w:val="single" w:sz="4" w:space="0" w:color="auto"/>
              <w:right w:val="single" w:sz="4" w:space="0" w:color="auto"/>
            </w:tcBorders>
            <w:vAlign w:val="bottom"/>
          </w:tcPr>
          <w:p w:rsidR="00631D4F" w14:paraId="0DEAF5D8" w14:textId="77777777">
            <w:pPr>
              <w:keepNext/>
              <w:spacing w:line="256" w:lineRule="auto"/>
              <w:jc w:val="right"/>
              <w:rPr>
                <w:rFonts w:eastAsia="Calibri"/>
                <w:szCs w:val="26"/>
              </w:rPr>
            </w:pPr>
          </w:p>
        </w:tc>
      </w:tr>
    </w:tbl>
    <w:p w:rsidR="008538E7" w:rsidRPr="000954A6" w:rsidP="00631D4F" w14:paraId="72F0616B" w14:textId="77777777">
      <w:pPr>
        <w:widowControl/>
        <w:autoSpaceDE/>
        <w:autoSpaceDN/>
        <w:adjustRightInd/>
        <w:spacing w:line="276" w:lineRule="auto"/>
        <w:rPr>
          <w:sz w:val="26"/>
          <w:szCs w:val="26"/>
        </w:rPr>
      </w:pPr>
    </w:p>
    <w:p w:rsidR="006F1145" w:rsidRPr="000954A6" w:rsidP="00D71C52" w14:paraId="0AD64447" w14:textId="77777777">
      <w:pPr>
        <w:widowControl/>
        <w:numPr>
          <w:ilvl w:val="0"/>
          <w:numId w:val="21"/>
        </w:numPr>
        <w:tabs>
          <w:tab w:val="clear" w:pos="420"/>
          <w:tab w:val="num" w:pos="720"/>
        </w:tabs>
        <w:ind w:left="720" w:hanging="720"/>
        <w:rPr>
          <w:b/>
          <w:sz w:val="26"/>
          <w:szCs w:val="26"/>
        </w:rPr>
      </w:pPr>
      <w:r w:rsidRPr="000954A6">
        <w:rPr>
          <w:b/>
          <w:sz w:val="26"/>
          <w:szCs w:val="26"/>
        </w:rPr>
        <w:t>ESTIMATE OF THE TOTAL ANNUAL COST BURDEN TO RESPONDENTS</w:t>
      </w:r>
    </w:p>
    <w:p w:rsidR="004F5C70" w:rsidRPr="000954A6" w:rsidP="000954A6" w14:paraId="1E028F4E" w14:textId="77777777">
      <w:pPr>
        <w:widowControl/>
        <w:ind w:left="-144" w:firstLine="720"/>
        <w:rPr>
          <w:sz w:val="26"/>
          <w:szCs w:val="26"/>
        </w:rPr>
      </w:pPr>
    </w:p>
    <w:p w:rsidR="00631D4F" w:rsidRPr="0036190C" w:rsidP="0036190C" w14:paraId="7670EE46" w14:textId="77777777">
      <w:pPr>
        <w:widowControl/>
        <w:autoSpaceDE/>
        <w:autoSpaceDN/>
        <w:adjustRightInd/>
        <w:rPr>
          <w:rFonts w:eastAsiaTheme="minorHAnsi"/>
          <w:sz w:val="26"/>
          <w:szCs w:val="26"/>
        </w:rPr>
      </w:pPr>
      <w:r w:rsidRPr="0036190C">
        <w:rPr>
          <w:rFonts w:eastAsiaTheme="minorHAnsi"/>
          <w:sz w:val="26"/>
          <w:szCs w:val="26"/>
        </w:rPr>
        <w:t>In addition, there are records storage costs.  For all respondents, we estimate a total of 65,000 cu. ft. of records in off-site storage.  Based on an approximate storage cost of $0.24 per cubic foot, we estimate total annual storage cost to be $15,600.00 (or $6.22 annually per respondent).  The total annual cost for all respondents (burden cost plus off-site storage) is $100,940.00 (or $85,340 + $15,600); the average total annual cost per respondent is $40.22 ($6.22 + $34.00).</w:t>
      </w:r>
      <w:r>
        <w:rPr>
          <w:b/>
          <w:sz w:val="26"/>
          <w:szCs w:val="26"/>
          <w:vertAlign w:val="superscript"/>
        </w:rPr>
        <w:footnoteReference w:id="7"/>
      </w:r>
      <w:r w:rsidRPr="0036190C">
        <w:rPr>
          <w:rFonts w:eastAsiaTheme="minorHAnsi"/>
          <w:sz w:val="26"/>
          <w:szCs w:val="26"/>
        </w:rPr>
        <w:t xml:space="preserve">  </w:t>
      </w:r>
    </w:p>
    <w:p w:rsidR="00755A64" w:rsidP="0036190C" w14:paraId="147D5053" w14:textId="77777777">
      <w:pPr>
        <w:widowControl/>
        <w:autoSpaceDE/>
        <w:autoSpaceDN/>
        <w:adjustRightInd/>
        <w:rPr>
          <w:rFonts w:eastAsiaTheme="minorHAnsi"/>
          <w:sz w:val="26"/>
          <w:szCs w:val="26"/>
        </w:rPr>
      </w:pPr>
    </w:p>
    <w:p w:rsidR="00DB6834" w:rsidRPr="0036190C" w:rsidP="0036190C" w14:paraId="16B96220" w14:textId="0F92F994">
      <w:pPr>
        <w:widowControl/>
        <w:autoSpaceDE/>
        <w:autoSpaceDN/>
        <w:adjustRightInd/>
        <w:rPr>
          <w:rFonts w:eastAsiaTheme="minorHAnsi"/>
          <w:sz w:val="26"/>
          <w:szCs w:val="26"/>
        </w:rPr>
      </w:pPr>
      <w:r w:rsidRPr="007E06B8">
        <w:rPr>
          <w:rFonts w:eastAsiaTheme="minorHAnsi"/>
          <w:sz w:val="26"/>
          <w:szCs w:val="26"/>
        </w:rPr>
        <w:t xml:space="preserve">All of the costs associated with burden hours are described in Questions #12 and #15 in this supporting statement. </w:t>
      </w:r>
    </w:p>
    <w:p w:rsidR="00DB6834" w:rsidRPr="000954A6" w:rsidP="00DB6834" w14:paraId="60F6265D" w14:textId="77777777">
      <w:pPr>
        <w:widowControl/>
        <w:ind w:left="-144" w:firstLine="720"/>
        <w:rPr>
          <w:sz w:val="26"/>
          <w:szCs w:val="26"/>
        </w:rPr>
      </w:pPr>
    </w:p>
    <w:p w:rsidR="00EA4814" w:rsidRPr="000954A6" w:rsidP="00EA4814" w14:paraId="5E2A953A" w14:textId="77777777">
      <w:pPr>
        <w:widowControl/>
        <w:tabs>
          <w:tab w:val="left" w:pos="-1440"/>
        </w:tabs>
        <w:ind w:left="720" w:hanging="720"/>
        <w:rPr>
          <w:b/>
          <w:bCs/>
          <w:sz w:val="26"/>
          <w:szCs w:val="26"/>
        </w:rPr>
      </w:pPr>
      <w:r w:rsidRPr="000954A6">
        <w:rPr>
          <w:b/>
          <w:sz w:val="26"/>
          <w:szCs w:val="26"/>
        </w:rPr>
        <w:t>14.</w:t>
      </w:r>
      <w:r w:rsidRPr="000954A6">
        <w:rPr>
          <w:b/>
          <w:sz w:val="26"/>
          <w:szCs w:val="26"/>
        </w:rPr>
        <w:tab/>
      </w:r>
      <w:r w:rsidRPr="000954A6">
        <w:rPr>
          <w:b/>
          <w:bCs/>
          <w:sz w:val="26"/>
          <w:szCs w:val="26"/>
        </w:rPr>
        <w:t>ESTIMATED ANNUALIZED COST TO FEDERAL GOVERNMENT</w:t>
      </w:r>
    </w:p>
    <w:p w:rsidR="008D5A2D" w:rsidP="008D5A2D" w14:paraId="22ABAAF0" w14:textId="77777777">
      <w:pPr>
        <w:widowControl/>
        <w:rPr>
          <w:sz w:val="26"/>
          <w:szCs w:val="26"/>
        </w:rPr>
      </w:pPr>
    </w:p>
    <w:p w:rsidR="00CF7FA2" w:rsidRPr="00CF7FA2" w:rsidP="00CF7FA2" w14:paraId="7E35BD35" w14:textId="182FC422">
      <w:pPr>
        <w:widowControl/>
        <w:autoSpaceDE/>
        <w:autoSpaceDN/>
        <w:adjustRightInd/>
        <w:rPr>
          <w:rFonts w:eastAsiaTheme="minorHAnsi"/>
          <w:sz w:val="26"/>
          <w:szCs w:val="26"/>
        </w:rPr>
      </w:pPr>
      <w:r w:rsidRPr="00CF7FA2">
        <w:rPr>
          <w:rFonts w:eastAsiaTheme="minorHAnsi"/>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00CF7FA2" w:rsidRPr="00CF7FA2" w:rsidP="00CF7FA2" w14:paraId="6EA888B2" w14:textId="77777777">
      <w:pPr>
        <w:widowControl/>
        <w:autoSpaceDE/>
        <w:autoSpaceDN/>
        <w:adjustRightInd/>
        <w:rPr>
          <w:rFonts w:eastAsiaTheme="minorHAnsi"/>
          <w:sz w:val="26"/>
          <w:szCs w:val="26"/>
        </w:rPr>
      </w:pPr>
    </w:p>
    <w:p w:rsidR="00CF7FA2" w:rsidRPr="00CF7FA2" w:rsidP="00CF7FA2" w14:paraId="52910AFA" w14:textId="77777777">
      <w:pPr>
        <w:widowControl/>
        <w:autoSpaceDE/>
        <w:autoSpaceDN/>
        <w:adjustRightInd/>
        <w:rPr>
          <w:rFonts w:eastAsiaTheme="minorHAnsi"/>
          <w:sz w:val="26"/>
          <w:szCs w:val="26"/>
        </w:rPr>
      </w:pPr>
      <w:r w:rsidRPr="00CF7FA2">
        <w:rPr>
          <w:rFonts w:eastAsiaTheme="minorHAnsi"/>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CF7FA2" w:rsidRPr="00CF7FA2" w:rsidP="00CF7FA2" w14:paraId="215EEB78" w14:textId="77777777">
      <w:pPr>
        <w:widowControl/>
        <w:autoSpaceDE/>
        <w:autoSpaceDN/>
        <w:adjustRightInd/>
        <w:rPr>
          <w:rFonts w:eastAsiaTheme="minorHAnsi"/>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2965"/>
      </w:tblGrid>
      <w:tr w14:paraId="741B771F" w14:textId="77777777" w:rsidTr="00A441E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938" w:type="dxa"/>
            <w:shd w:val="clear" w:color="auto" w:fill="CCCCCC"/>
          </w:tcPr>
          <w:p w:rsidR="00CC23E3" w:rsidRPr="000954A6" w:rsidP="00CC23E3" w14:paraId="2EC97D00" w14:textId="77777777">
            <w:pPr>
              <w:rPr>
                <w:sz w:val="26"/>
                <w:szCs w:val="26"/>
              </w:rPr>
            </w:pPr>
          </w:p>
        </w:tc>
        <w:tc>
          <w:tcPr>
            <w:tcW w:w="2953" w:type="dxa"/>
            <w:shd w:val="clear" w:color="auto" w:fill="CCCCCC"/>
          </w:tcPr>
          <w:p w:rsidR="00CC23E3" w:rsidRPr="000954A6" w:rsidP="00CC23E3" w14:paraId="02CD2B3E" w14:textId="77777777">
            <w:pPr>
              <w:rPr>
                <w:b/>
                <w:sz w:val="26"/>
                <w:szCs w:val="26"/>
              </w:rPr>
            </w:pPr>
            <w:r w:rsidRPr="000954A6">
              <w:rPr>
                <w:b/>
                <w:sz w:val="26"/>
                <w:szCs w:val="26"/>
              </w:rPr>
              <w:t>Number of Employees (FTEs)</w:t>
            </w:r>
          </w:p>
        </w:tc>
        <w:tc>
          <w:tcPr>
            <w:tcW w:w="2965" w:type="dxa"/>
            <w:shd w:val="clear" w:color="auto" w:fill="CCCCCC"/>
          </w:tcPr>
          <w:p w:rsidR="00CC23E3" w:rsidRPr="000954A6" w:rsidP="00CC23E3" w14:paraId="14008C85" w14:textId="77777777">
            <w:pPr>
              <w:rPr>
                <w:b/>
                <w:sz w:val="26"/>
                <w:szCs w:val="26"/>
              </w:rPr>
            </w:pPr>
            <w:r w:rsidRPr="000954A6">
              <w:rPr>
                <w:b/>
                <w:sz w:val="26"/>
                <w:szCs w:val="26"/>
              </w:rPr>
              <w:t>Estimated Annual Federal Cost</w:t>
            </w:r>
          </w:p>
        </w:tc>
      </w:tr>
      <w:tr w14:paraId="47DBFCD6" w14:textId="77777777" w:rsidTr="00A441E0">
        <w:tblPrEx>
          <w:tblW w:w="0" w:type="auto"/>
          <w:jc w:val="center"/>
          <w:tblLook w:val="01E0"/>
        </w:tblPrEx>
        <w:trPr>
          <w:jc w:val="center"/>
        </w:trPr>
        <w:tc>
          <w:tcPr>
            <w:tcW w:w="2938" w:type="dxa"/>
            <w:shd w:val="clear" w:color="auto" w:fill="auto"/>
          </w:tcPr>
          <w:p w:rsidR="00CC23E3" w:rsidRPr="000954A6" w:rsidP="000954A6" w14:paraId="5CB5E8EE" w14:textId="09B401E5">
            <w:pPr>
              <w:rPr>
                <w:sz w:val="26"/>
                <w:szCs w:val="26"/>
              </w:rPr>
            </w:pPr>
            <w:r w:rsidRPr="000954A6">
              <w:rPr>
                <w:sz w:val="26"/>
                <w:szCs w:val="26"/>
              </w:rPr>
              <w:t>PRA</w:t>
            </w:r>
            <w:r w:rsidRPr="000954A6">
              <w:rPr>
                <w:b/>
                <w:sz w:val="26"/>
                <w:szCs w:val="26"/>
              </w:rPr>
              <w:t xml:space="preserve"> </w:t>
            </w:r>
            <w:r w:rsidRPr="000954A6">
              <w:rPr>
                <w:sz w:val="26"/>
                <w:szCs w:val="26"/>
              </w:rPr>
              <w:t xml:space="preserve">Administration Cost </w:t>
            </w:r>
          </w:p>
        </w:tc>
        <w:tc>
          <w:tcPr>
            <w:tcW w:w="2953" w:type="dxa"/>
            <w:shd w:val="clear" w:color="auto" w:fill="auto"/>
          </w:tcPr>
          <w:p w:rsidR="00CC23E3" w:rsidRPr="000954A6" w:rsidP="00CC23E3" w14:paraId="49B5D84A" w14:textId="77777777">
            <w:pPr>
              <w:jc w:val="right"/>
              <w:rPr>
                <w:sz w:val="26"/>
                <w:szCs w:val="26"/>
              </w:rPr>
            </w:pPr>
          </w:p>
        </w:tc>
        <w:tc>
          <w:tcPr>
            <w:tcW w:w="2965" w:type="dxa"/>
            <w:shd w:val="clear" w:color="auto" w:fill="auto"/>
          </w:tcPr>
          <w:p w:rsidR="00CC23E3" w:rsidRPr="000954A6" w:rsidP="00CC23E3" w14:paraId="603762F3" w14:textId="7E33F40B">
            <w:pPr>
              <w:jc w:val="right"/>
              <w:rPr>
                <w:sz w:val="26"/>
                <w:szCs w:val="26"/>
              </w:rPr>
            </w:pPr>
            <w:r w:rsidRPr="000954A6">
              <w:rPr>
                <w:sz w:val="26"/>
                <w:szCs w:val="26"/>
              </w:rPr>
              <w:t>$</w:t>
            </w:r>
            <w:r w:rsidR="008B7C4E">
              <w:rPr>
                <w:sz w:val="26"/>
                <w:szCs w:val="26"/>
              </w:rPr>
              <w:t>7,694</w:t>
            </w:r>
          </w:p>
        </w:tc>
      </w:tr>
      <w:tr w14:paraId="018BA4A2" w14:textId="77777777" w:rsidTr="00A441E0">
        <w:tblPrEx>
          <w:tblW w:w="0" w:type="auto"/>
          <w:jc w:val="center"/>
          <w:tblLook w:val="01E0"/>
        </w:tblPrEx>
        <w:trPr>
          <w:jc w:val="center"/>
        </w:trPr>
        <w:tc>
          <w:tcPr>
            <w:tcW w:w="2938" w:type="dxa"/>
            <w:shd w:val="clear" w:color="auto" w:fill="auto"/>
          </w:tcPr>
          <w:p w:rsidR="00CC23E3" w:rsidRPr="000954A6" w:rsidP="000954A6" w14:paraId="5D7F818C" w14:textId="45417DA4">
            <w:pPr>
              <w:rPr>
                <w:sz w:val="26"/>
                <w:szCs w:val="26"/>
              </w:rPr>
            </w:pPr>
            <w:r w:rsidRPr="000954A6">
              <w:rPr>
                <w:sz w:val="26"/>
                <w:szCs w:val="26"/>
              </w:rPr>
              <w:t>Analysis</w:t>
            </w:r>
            <w:r w:rsidR="001B41BD">
              <w:rPr>
                <w:sz w:val="26"/>
                <w:szCs w:val="26"/>
              </w:rPr>
              <w:t xml:space="preserve"> and Processing of filings</w:t>
            </w:r>
          </w:p>
        </w:tc>
        <w:tc>
          <w:tcPr>
            <w:tcW w:w="2953" w:type="dxa"/>
            <w:shd w:val="clear" w:color="auto" w:fill="auto"/>
          </w:tcPr>
          <w:p w:rsidR="00CC23E3" w:rsidRPr="000954A6" w:rsidP="00CC23E3" w14:paraId="7F99AF99" w14:textId="42321775">
            <w:pPr>
              <w:jc w:val="right"/>
              <w:rPr>
                <w:sz w:val="26"/>
                <w:szCs w:val="26"/>
              </w:rPr>
            </w:pPr>
            <w:r>
              <w:rPr>
                <w:sz w:val="26"/>
                <w:szCs w:val="26"/>
              </w:rPr>
              <w:t>0</w:t>
            </w:r>
          </w:p>
        </w:tc>
        <w:tc>
          <w:tcPr>
            <w:tcW w:w="2965" w:type="dxa"/>
            <w:shd w:val="clear" w:color="auto" w:fill="auto"/>
          </w:tcPr>
          <w:p w:rsidR="00CC23E3" w:rsidRPr="000954A6" w:rsidP="000954A6" w14:paraId="45F27552" w14:textId="13D0D839">
            <w:pPr>
              <w:jc w:val="right"/>
              <w:rPr>
                <w:sz w:val="26"/>
                <w:szCs w:val="26"/>
              </w:rPr>
            </w:pPr>
            <w:r>
              <w:rPr>
                <w:sz w:val="26"/>
                <w:szCs w:val="26"/>
              </w:rPr>
              <w:t>0</w:t>
            </w:r>
          </w:p>
        </w:tc>
      </w:tr>
      <w:tr w14:paraId="10EA495B" w14:textId="77777777" w:rsidTr="00A441E0">
        <w:tblPrEx>
          <w:tblW w:w="0" w:type="auto"/>
          <w:jc w:val="center"/>
          <w:tblLook w:val="01E0"/>
        </w:tblPrEx>
        <w:trPr>
          <w:jc w:val="center"/>
        </w:trPr>
        <w:tc>
          <w:tcPr>
            <w:tcW w:w="2938" w:type="dxa"/>
            <w:shd w:val="clear" w:color="auto" w:fill="auto"/>
          </w:tcPr>
          <w:p w:rsidR="00CC23E3" w:rsidRPr="000954A6" w:rsidP="00CC23E3" w14:paraId="65378628" w14:textId="77777777">
            <w:pPr>
              <w:rPr>
                <w:sz w:val="26"/>
                <w:szCs w:val="26"/>
              </w:rPr>
            </w:pPr>
            <w:r w:rsidRPr="000954A6">
              <w:rPr>
                <w:sz w:val="26"/>
                <w:szCs w:val="26"/>
              </w:rPr>
              <w:t>FERC Total</w:t>
            </w:r>
          </w:p>
        </w:tc>
        <w:tc>
          <w:tcPr>
            <w:tcW w:w="2953" w:type="dxa"/>
            <w:tcBorders>
              <w:bottom w:val="single" w:sz="4" w:space="0" w:color="auto"/>
            </w:tcBorders>
            <w:shd w:val="clear" w:color="auto" w:fill="BFBFBF"/>
          </w:tcPr>
          <w:p w:rsidR="00CC23E3" w:rsidRPr="000954A6" w:rsidP="00CC23E3" w14:paraId="1E22AC4A" w14:textId="77777777">
            <w:pPr>
              <w:jc w:val="right"/>
              <w:rPr>
                <w:sz w:val="26"/>
                <w:szCs w:val="26"/>
              </w:rPr>
            </w:pPr>
          </w:p>
        </w:tc>
        <w:tc>
          <w:tcPr>
            <w:tcW w:w="2965" w:type="dxa"/>
            <w:shd w:val="clear" w:color="auto" w:fill="auto"/>
          </w:tcPr>
          <w:p w:rsidR="00CC23E3" w:rsidRPr="000954A6" w:rsidP="000954A6" w14:paraId="33384636" w14:textId="268DA2C4">
            <w:pPr>
              <w:jc w:val="right"/>
              <w:rPr>
                <w:sz w:val="26"/>
                <w:szCs w:val="26"/>
              </w:rPr>
            </w:pPr>
            <w:r w:rsidRPr="000954A6">
              <w:rPr>
                <w:sz w:val="26"/>
                <w:szCs w:val="26"/>
              </w:rPr>
              <w:t>$</w:t>
            </w:r>
            <w:r w:rsidR="008B7C4E">
              <w:rPr>
                <w:sz w:val="26"/>
                <w:szCs w:val="26"/>
              </w:rPr>
              <w:t>7,694</w:t>
            </w:r>
          </w:p>
        </w:tc>
      </w:tr>
    </w:tbl>
    <w:p w:rsidR="00CC23E3" w:rsidRPr="000954A6" w:rsidP="008D5A2D" w14:paraId="070CE355" w14:textId="77777777">
      <w:pPr>
        <w:widowControl/>
        <w:rPr>
          <w:sz w:val="26"/>
          <w:szCs w:val="26"/>
        </w:rPr>
      </w:pPr>
    </w:p>
    <w:p w:rsidR="002166B4" w:rsidRPr="000954A6" w:rsidP="002166B4" w14:paraId="48AD1EE1" w14:textId="77777777">
      <w:pPr>
        <w:widowControl/>
        <w:ind w:left="720" w:hanging="720"/>
        <w:rPr>
          <w:b/>
          <w:sz w:val="26"/>
          <w:szCs w:val="26"/>
        </w:rPr>
      </w:pPr>
      <w:r w:rsidRPr="000954A6">
        <w:rPr>
          <w:b/>
          <w:sz w:val="26"/>
          <w:szCs w:val="26"/>
        </w:rPr>
        <w:t>15.</w:t>
      </w:r>
      <w:r w:rsidRPr="000954A6">
        <w:rPr>
          <w:sz w:val="26"/>
          <w:szCs w:val="26"/>
        </w:rPr>
        <w:tab/>
      </w:r>
      <w:r w:rsidRPr="000954A6">
        <w:rPr>
          <w:b/>
          <w:sz w:val="26"/>
          <w:szCs w:val="26"/>
        </w:rPr>
        <w:t>REASONS FOR CHANGES IN BURDEN INCLUDING THE NEED FOR ANY INCREASE</w:t>
      </w:r>
    </w:p>
    <w:p w:rsidR="00A53A69" w:rsidRPr="000954A6" w:rsidP="00A53A69" w14:paraId="34866718" w14:textId="77777777">
      <w:pPr>
        <w:widowControl/>
        <w:rPr>
          <w:b/>
          <w:sz w:val="26"/>
          <w:szCs w:val="26"/>
        </w:rPr>
      </w:pPr>
    </w:p>
    <w:p w:rsidR="00313FA2" w:rsidP="00C824FC" w14:paraId="582BD3B8" w14:textId="6D7756E1">
      <w:pPr>
        <w:widowControl/>
        <w:rPr>
          <w:sz w:val="26"/>
          <w:szCs w:val="26"/>
        </w:rPr>
      </w:pPr>
      <w:r>
        <w:rPr>
          <w:sz w:val="26"/>
          <w:szCs w:val="26"/>
        </w:rPr>
        <w:t>There were no changes to the reporting and recordkeeping requirements.</w:t>
      </w:r>
    </w:p>
    <w:p w:rsidR="008B7C4E" w:rsidRPr="000954A6" w:rsidP="00C824FC" w14:paraId="164CDB45" w14:textId="77777777">
      <w:pPr>
        <w:widowControl/>
        <w:rPr>
          <w:sz w:val="26"/>
          <w:szCs w:val="26"/>
        </w:rPr>
      </w:pPr>
    </w:p>
    <w:p w:rsidR="00313FA2" w:rsidRPr="000954A6" w:rsidP="00313FA2" w14:paraId="24660D77" w14:textId="77777777">
      <w:pPr>
        <w:widowControl/>
        <w:rPr>
          <w:sz w:val="26"/>
          <w:szCs w:val="26"/>
        </w:rPr>
      </w:pPr>
      <w:r w:rsidRPr="000954A6">
        <w:rPr>
          <w:sz w:val="26"/>
          <w:szCs w:val="26"/>
        </w:rPr>
        <w:t>The following table shows the total burden of the collection of information.  The format, labels, and definitions of the table follow the ROCIS submission system’s “Information Collection Request Summary of Burden” for the metadata.</w:t>
      </w:r>
    </w:p>
    <w:p w:rsidR="00C824FC" w:rsidRPr="000954A6" w:rsidP="002166B4" w14:paraId="203EDF5A" w14:textId="77777777">
      <w:pPr>
        <w:widowControl/>
        <w:ind w:left="720" w:hanging="720"/>
        <w:rPr>
          <w:b/>
          <w:sz w:val="26"/>
          <w:szCs w:val="26"/>
        </w:rPr>
      </w:pPr>
    </w:p>
    <w:tbl>
      <w:tblPr>
        <w:tblW w:w="103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3"/>
        <w:gridCol w:w="2549"/>
        <w:gridCol w:w="1768"/>
        <w:gridCol w:w="1897"/>
        <w:gridCol w:w="1898"/>
      </w:tblGrid>
      <w:tr w14:paraId="14A43BF8" w14:textId="77777777" w:rsidTr="00DE7D38">
        <w:tblPrEx>
          <w:tblW w:w="103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223" w:type="dxa"/>
            <w:shd w:val="clear" w:color="auto" w:fill="D9D9D9"/>
            <w:vAlign w:val="bottom"/>
          </w:tcPr>
          <w:p w:rsidR="009A6DD7" w:rsidRPr="000954A6" w:rsidP="007A23AA" w14:paraId="270B5557" w14:textId="77777777">
            <w:pPr>
              <w:jc w:val="center"/>
              <w:rPr>
                <w:b/>
                <w:sz w:val="26"/>
                <w:szCs w:val="26"/>
              </w:rPr>
            </w:pPr>
            <w:r w:rsidRPr="000954A6">
              <w:rPr>
                <w:b/>
                <w:sz w:val="26"/>
                <w:szCs w:val="26"/>
              </w:rPr>
              <w:t>FERC-</w:t>
            </w:r>
            <w:r w:rsidRPr="000954A6" w:rsidR="007A23AA">
              <w:rPr>
                <w:b/>
                <w:sz w:val="26"/>
                <w:szCs w:val="26"/>
              </w:rPr>
              <w:t>915</w:t>
            </w:r>
          </w:p>
        </w:tc>
        <w:tc>
          <w:tcPr>
            <w:tcW w:w="2549" w:type="dxa"/>
            <w:shd w:val="clear" w:color="auto" w:fill="D9D9D9"/>
            <w:vAlign w:val="bottom"/>
          </w:tcPr>
          <w:p w:rsidR="009A6DD7" w:rsidRPr="000954A6" w:rsidP="00AC6E82" w14:paraId="78D5B5AE" w14:textId="77777777">
            <w:pPr>
              <w:jc w:val="center"/>
              <w:rPr>
                <w:b/>
                <w:sz w:val="26"/>
                <w:szCs w:val="26"/>
              </w:rPr>
            </w:pPr>
            <w:r w:rsidRPr="000954A6">
              <w:rPr>
                <w:b/>
                <w:sz w:val="26"/>
                <w:szCs w:val="26"/>
              </w:rPr>
              <w:t>Total Request</w:t>
            </w:r>
          </w:p>
        </w:tc>
        <w:tc>
          <w:tcPr>
            <w:tcW w:w="1768" w:type="dxa"/>
            <w:shd w:val="clear" w:color="auto" w:fill="D9D9D9"/>
            <w:vAlign w:val="bottom"/>
          </w:tcPr>
          <w:p w:rsidR="009A6DD7" w:rsidRPr="000954A6" w:rsidP="00AC6E82" w14:paraId="39A7D490" w14:textId="77777777">
            <w:pPr>
              <w:jc w:val="center"/>
              <w:rPr>
                <w:b/>
                <w:sz w:val="26"/>
                <w:szCs w:val="26"/>
              </w:rPr>
            </w:pPr>
            <w:r w:rsidRPr="000954A6">
              <w:rPr>
                <w:b/>
                <w:sz w:val="26"/>
                <w:szCs w:val="26"/>
              </w:rPr>
              <w:t>Previously Approved</w:t>
            </w:r>
          </w:p>
        </w:tc>
        <w:tc>
          <w:tcPr>
            <w:tcW w:w="1897" w:type="dxa"/>
            <w:shd w:val="clear" w:color="auto" w:fill="D9D9D9"/>
            <w:vAlign w:val="bottom"/>
          </w:tcPr>
          <w:p w:rsidR="009A6DD7" w:rsidRPr="000954A6" w:rsidP="00AC6E82" w14:paraId="769277FE" w14:textId="77777777">
            <w:pPr>
              <w:jc w:val="center"/>
              <w:rPr>
                <w:b/>
                <w:sz w:val="26"/>
                <w:szCs w:val="26"/>
              </w:rPr>
            </w:pPr>
            <w:r w:rsidRPr="000954A6">
              <w:rPr>
                <w:b/>
                <w:sz w:val="26"/>
                <w:szCs w:val="26"/>
              </w:rPr>
              <w:t>Change due to Adjustment in Estimate</w:t>
            </w:r>
          </w:p>
        </w:tc>
        <w:tc>
          <w:tcPr>
            <w:tcW w:w="1898" w:type="dxa"/>
            <w:shd w:val="clear" w:color="auto" w:fill="D9D9D9"/>
            <w:vAlign w:val="bottom"/>
          </w:tcPr>
          <w:p w:rsidR="009A6DD7" w:rsidRPr="000954A6" w:rsidP="00AC6E82" w14:paraId="6C1249C0" w14:textId="77777777">
            <w:pPr>
              <w:jc w:val="center"/>
              <w:rPr>
                <w:b/>
                <w:sz w:val="26"/>
                <w:szCs w:val="26"/>
              </w:rPr>
            </w:pPr>
            <w:r w:rsidRPr="000954A6">
              <w:rPr>
                <w:b/>
                <w:sz w:val="26"/>
                <w:szCs w:val="26"/>
              </w:rPr>
              <w:t>Change Due to Agency Discretion</w:t>
            </w:r>
          </w:p>
        </w:tc>
      </w:tr>
      <w:tr w14:paraId="34515E7F" w14:textId="77777777" w:rsidTr="003076DE">
        <w:tblPrEx>
          <w:tblW w:w="10335" w:type="dxa"/>
          <w:tblInd w:w="18" w:type="dxa"/>
          <w:tblLook w:val="01E0"/>
        </w:tblPrEx>
        <w:trPr>
          <w:trHeight w:val="591"/>
        </w:trPr>
        <w:tc>
          <w:tcPr>
            <w:tcW w:w="2223" w:type="dxa"/>
            <w:shd w:val="clear" w:color="auto" w:fill="auto"/>
          </w:tcPr>
          <w:p w:rsidR="009A6DD7" w:rsidRPr="000954A6" w:rsidP="00AC6E82" w14:paraId="7B9D5E40" w14:textId="77777777">
            <w:pPr>
              <w:jc w:val="center"/>
              <w:rPr>
                <w:sz w:val="26"/>
                <w:szCs w:val="26"/>
              </w:rPr>
            </w:pPr>
            <w:r w:rsidRPr="000954A6">
              <w:rPr>
                <w:sz w:val="26"/>
                <w:szCs w:val="26"/>
              </w:rPr>
              <w:t>Annual Number of Responses</w:t>
            </w:r>
          </w:p>
        </w:tc>
        <w:tc>
          <w:tcPr>
            <w:tcW w:w="2549" w:type="dxa"/>
            <w:shd w:val="clear" w:color="auto" w:fill="auto"/>
            <w:vAlign w:val="center"/>
          </w:tcPr>
          <w:p w:rsidR="009A6DD7" w:rsidRPr="000954A6" w:rsidP="00AC6E82" w14:paraId="5F35B030" w14:textId="48DA37F4">
            <w:pPr>
              <w:jc w:val="right"/>
              <w:rPr>
                <w:sz w:val="26"/>
                <w:szCs w:val="26"/>
              </w:rPr>
            </w:pPr>
            <w:r w:rsidRPr="000954A6">
              <w:rPr>
                <w:sz w:val="26"/>
                <w:szCs w:val="26"/>
              </w:rPr>
              <w:t>2,510</w:t>
            </w:r>
          </w:p>
        </w:tc>
        <w:tc>
          <w:tcPr>
            <w:tcW w:w="1768" w:type="dxa"/>
            <w:shd w:val="clear" w:color="auto" w:fill="auto"/>
            <w:vAlign w:val="center"/>
          </w:tcPr>
          <w:p w:rsidR="009A6DD7" w:rsidRPr="000954A6" w:rsidP="000954A6" w14:paraId="29B513DB" w14:textId="1609F2DA">
            <w:pPr>
              <w:jc w:val="right"/>
              <w:rPr>
                <w:sz w:val="26"/>
                <w:szCs w:val="26"/>
              </w:rPr>
            </w:pPr>
            <w:r>
              <w:rPr>
                <w:sz w:val="26"/>
                <w:szCs w:val="26"/>
              </w:rPr>
              <w:t>2510</w:t>
            </w:r>
          </w:p>
        </w:tc>
        <w:tc>
          <w:tcPr>
            <w:tcW w:w="1897" w:type="dxa"/>
            <w:shd w:val="clear" w:color="auto" w:fill="auto"/>
            <w:vAlign w:val="center"/>
          </w:tcPr>
          <w:p w:rsidR="009A6DD7" w:rsidRPr="000954A6" w:rsidP="00AC6E82" w14:paraId="22C77A0C" w14:textId="27F916EC">
            <w:pPr>
              <w:jc w:val="right"/>
              <w:rPr>
                <w:sz w:val="26"/>
                <w:szCs w:val="26"/>
              </w:rPr>
            </w:pPr>
            <w:r>
              <w:rPr>
                <w:sz w:val="26"/>
                <w:szCs w:val="26"/>
              </w:rPr>
              <w:t>0</w:t>
            </w:r>
          </w:p>
        </w:tc>
        <w:tc>
          <w:tcPr>
            <w:tcW w:w="1898" w:type="dxa"/>
            <w:shd w:val="clear" w:color="auto" w:fill="auto"/>
            <w:vAlign w:val="center"/>
          </w:tcPr>
          <w:p w:rsidR="009A6DD7" w:rsidRPr="000954A6" w:rsidP="00AC6E82" w14:paraId="59A1EEC2" w14:textId="77777777">
            <w:pPr>
              <w:jc w:val="right"/>
              <w:rPr>
                <w:sz w:val="26"/>
                <w:szCs w:val="26"/>
              </w:rPr>
            </w:pPr>
            <w:r w:rsidRPr="000954A6">
              <w:rPr>
                <w:sz w:val="26"/>
                <w:szCs w:val="26"/>
              </w:rPr>
              <w:t>0</w:t>
            </w:r>
          </w:p>
        </w:tc>
      </w:tr>
      <w:tr w14:paraId="70E0942B" w14:textId="77777777" w:rsidTr="003076DE">
        <w:tblPrEx>
          <w:tblW w:w="10335" w:type="dxa"/>
          <w:tblInd w:w="18" w:type="dxa"/>
          <w:tblLook w:val="01E0"/>
        </w:tblPrEx>
        <w:trPr>
          <w:trHeight w:val="575"/>
        </w:trPr>
        <w:tc>
          <w:tcPr>
            <w:tcW w:w="2223" w:type="dxa"/>
            <w:shd w:val="clear" w:color="auto" w:fill="auto"/>
          </w:tcPr>
          <w:p w:rsidR="009A6DD7" w:rsidRPr="000954A6" w:rsidP="00AC6E82" w14:paraId="30A2F5B2" w14:textId="40CEE40E">
            <w:pPr>
              <w:jc w:val="center"/>
              <w:rPr>
                <w:sz w:val="26"/>
                <w:szCs w:val="26"/>
              </w:rPr>
            </w:pPr>
            <w:r w:rsidRPr="000954A6">
              <w:rPr>
                <w:sz w:val="26"/>
                <w:szCs w:val="26"/>
              </w:rPr>
              <w:t>Annual Time Burden (</w:t>
            </w:r>
            <w:r w:rsidRPr="000954A6" w:rsidR="0084007A">
              <w:rPr>
                <w:sz w:val="26"/>
                <w:szCs w:val="26"/>
              </w:rPr>
              <w:t>Hr.</w:t>
            </w:r>
            <w:r w:rsidRPr="000954A6">
              <w:rPr>
                <w:sz w:val="26"/>
                <w:szCs w:val="26"/>
              </w:rPr>
              <w:t>)</w:t>
            </w:r>
          </w:p>
        </w:tc>
        <w:tc>
          <w:tcPr>
            <w:tcW w:w="2549" w:type="dxa"/>
            <w:shd w:val="clear" w:color="auto" w:fill="auto"/>
            <w:vAlign w:val="center"/>
          </w:tcPr>
          <w:p w:rsidR="009A6DD7" w:rsidRPr="000954A6" w:rsidP="000954A6" w14:paraId="76B8730B" w14:textId="76F32838">
            <w:pPr>
              <w:jc w:val="right"/>
              <w:rPr>
                <w:sz w:val="26"/>
                <w:szCs w:val="26"/>
              </w:rPr>
            </w:pPr>
            <w:r w:rsidRPr="000954A6">
              <w:rPr>
                <w:sz w:val="26"/>
                <w:szCs w:val="26"/>
              </w:rPr>
              <w:t>2,</w:t>
            </w:r>
            <w:r w:rsidRPr="000954A6" w:rsidR="00895C25">
              <w:rPr>
                <w:sz w:val="26"/>
                <w:szCs w:val="26"/>
              </w:rPr>
              <w:t>510</w:t>
            </w:r>
          </w:p>
        </w:tc>
        <w:tc>
          <w:tcPr>
            <w:tcW w:w="1768" w:type="dxa"/>
            <w:shd w:val="clear" w:color="auto" w:fill="auto"/>
            <w:vAlign w:val="center"/>
          </w:tcPr>
          <w:p w:rsidR="009A6DD7" w:rsidRPr="000954A6" w:rsidP="007A23AA" w14:paraId="1D2274D8" w14:textId="172473B0">
            <w:pPr>
              <w:jc w:val="right"/>
              <w:rPr>
                <w:sz w:val="26"/>
                <w:szCs w:val="26"/>
              </w:rPr>
            </w:pPr>
            <w:r w:rsidRPr="000954A6">
              <w:rPr>
                <w:sz w:val="26"/>
                <w:szCs w:val="26"/>
              </w:rPr>
              <w:t>2</w:t>
            </w:r>
            <w:r w:rsidR="008B7C4E">
              <w:rPr>
                <w:sz w:val="26"/>
                <w:szCs w:val="26"/>
              </w:rPr>
              <w:t>,510</w:t>
            </w:r>
          </w:p>
        </w:tc>
        <w:tc>
          <w:tcPr>
            <w:tcW w:w="1897" w:type="dxa"/>
            <w:shd w:val="clear" w:color="auto" w:fill="auto"/>
            <w:vAlign w:val="center"/>
          </w:tcPr>
          <w:p w:rsidR="009A6DD7" w:rsidRPr="000954A6" w:rsidP="00AC6E82" w14:paraId="4DE94215" w14:textId="51AD4799">
            <w:pPr>
              <w:jc w:val="right"/>
              <w:rPr>
                <w:sz w:val="26"/>
                <w:szCs w:val="26"/>
              </w:rPr>
            </w:pPr>
            <w:r>
              <w:rPr>
                <w:sz w:val="26"/>
                <w:szCs w:val="26"/>
              </w:rPr>
              <w:t>0</w:t>
            </w:r>
          </w:p>
        </w:tc>
        <w:tc>
          <w:tcPr>
            <w:tcW w:w="1898" w:type="dxa"/>
            <w:shd w:val="clear" w:color="auto" w:fill="auto"/>
            <w:vAlign w:val="center"/>
          </w:tcPr>
          <w:p w:rsidR="009A6DD7" w:rsidRPr="000954A6" w:rsidP="00AC6E82" w14:paraId="089901A4" w14:textId="77777777">
            <w:pPr>
              <w:jc w:val="right"/>
              <w:rPr>
                <w:sz w:val="26"/>
                <w:szCs w:val="26"/>
              </w:rPr>
            </w:pPr>
            <w:r w:rsidRPr="000954A6">
              <w:rPr>
                <w:sz w:val="26"/>
                <w:szCs w:val="26"/>
              </w:rPr>
              <w:t>0</w:t>
            </w:r>
          </w:p>
        </w:tc>
      </w:tr>
      <w:tr w14:paraId="3DB34BCF" w14:textId="77777777" w:rsidTr="003076DE">
        <w:tblPrEx>
          <w:tblW w:w="10335" w:type="dxa"/>
          <w:tblInd w:w="18" w:type="dxa"/>
          <w:tblLook w:val="01E0"/>
        </w:tblPrEx>
        <w:trPr>
          <w:trHeight w:val="295"/>
        </w:trPr>
        <w:tc>
          <w:tcPr>
            <w:tcW w:w="2223" w:type="dxa"/>
            <w:tcBorders>
              <w:bottom w:val="single" w:sz="4" w:space="0" w:color="auto"/>
            </w:tcBorders>
            <w:shd w:val="clear" w:color="auto" w:fill="auto"/>
          </w:tcPr>
          <w:p w:rsidR="009A6DD7" w:rsidRPr="000954A6" w:rsidP="00AC6E82" w14:paraId="72A11A2C" w14:textId="77777777">
            <w:pPr>
              <w:jc w:val="center"/>
              <w:rPr>
                <w:sz w:val="26"/>
                <w:szCs w:val="26"/>
              </w:rPr>
            </w:pPr>
            <w:r w:rsidRPr="000954A6">
              <w:rPr>
                <w:sz w:val="26"/>
                <w:szCs w:val="26"/>
              </w:rPr>
              <w:t>Annual Cost Burden ($)</w:t>
            </w:r>
          </w:p>
        </w:tc>
        <w:tc>
          <w:tcPr>
            <w:tcW w:w="2549" w:type="dxa"/>
            <w:tcBorders>
              <w:bottom w:val="single" w:sz="4" w:space="0" w:color="auto"/>
            </w:tcBorders>
            <w:shd w:val="clear" w:color="auto" w:fill="auto"/>
            <w:vAlign w:val="center"/>
          </w:tcPr>
          <w:p w:rsidR="009A6DD7" w:rsidRPr="000954A6" w:rsidP="00AC6E82" w14:paraId="29760132" w14:textId="1C410817">
            <w:pPr>
              <w:jc w:val="right"/>
              <w:rPr>
                <w:sz w:val="26"/>
                <w:szCs w:val="26"/>
              </w:rPr>
            </w:pPr>
            <w:r>
              <w:rPr>
                <w:sz w:val="26"/>
                <w:szCs w:val="26"/>
              </w:rPr>
              <w:t>$</w:t>
            </w:r>
            <w:r w:rsidR="004A6F82">
              <w:rPr>
                <w:sz w:val="26"/>
                <w:szCs w:val="26"/>
              </w:rPr>
              <w:t>15,600</w:t>
            </w:r>
          </w:p>
        </w:tc>
        <w:tc>
          <w:tcPr>
            <w:tcW w:w="1768" w:type="dxa"/>
            <w:tcBorders>
              <w:bottom w:val="single" w:sz="4" w:space="0" w:color="auto"/>
            </w:tcBorders>
            <w:shd w:val="clear" w:color="auto" w:fill="auto"/>
            <w:vAlign w:val="center"/>
          </w:tcPr>
          <w:p w:rsidR="009A6DD7" w:rsidRPr="000954A6" w:rsidP="00AC6E82" w14:paraId="2F18B4B4" w14:textId="3CC0EA19">
            <w:pPr>
              <w:jc w:val="right"/>
              <w:rPr>
                <w:sz w:val="26"/>
                <w:szCs w:val="26"/>
              </w:rPr>
            </w:pPr>
            <w:r w:rsidRPr="000954A6">
              <w:rPr>
                <w:sz w:val="26"/>
                <w:szCs w:val="26"/>
              </w:rPr>
              <w:t>$</w:t>
            </w:r>
            <w:r w:rsidR="008B7C4E">
              <w:rPr>
                <w:sz w:val="26"/>
                <w:szCs w:val="26"/>
              </w:rPr>
              <w:t>15,600</w:t>
            </w:r>
          </w:p>
        </w:tc>
        <w:tc>
          <w:tcPr>
            <w:tcW w:w="1897" w:type="dxa"/>
            <w:tcBorders>
              <w:bottom w:val="single" w:sz="4" w:space="0" w:color="auto"/>
            </w:tcBorders>
            <w:shd w:val="clear" w:color="auto" w:fill="auto"/>
            <w:vAlign w:val="center"/>
          </w:tcPr>
          <w:p w:rsidR="009A6DD7" w:rsidRPr="000954A6" w:rsidP="00AC6E82" w14:paraId="61D9398D" w14:textId="4FE191EE">
            <w:pPr>
              <w:jc w:val="right"/>
              <w:rPr>
                <w:sz w:val="26"/>
                <w:szCs w:val="26"/>
                <w:highlight w:val="yellow"/>
              </w:rPr>
            </w:pPr>
            <w:r w:rsidRPr="000954A6">
              <w:rPr>
                <w:sz w:val="26"/>
                <w:szCs w:val="26"/>
              </w:rPr>
              <w:t xml:space="preserve"> </w:t>
            </w:r>
            <w:r w:rsidR="008B7C4E">
              <w:rPr>
                <w:sz w:val="26"/>
                <w:szCs w:val="26"/>
              </w:rPr>
              <w:t>0</w:t>
            </w:r>
            <w:r>
              <w:rPr>
                <w:sz w:val="26"/>
                <w:szCs w:val="26"/>
              </w:rPr>
              <w:t xml:space="preserve"> </w:t>
            </w:r>
          </w:p>
        </w:tc>
        <w:tc>
          <w:tcPr>
            <w:tcW w:w="1898" w:type="dxa"/>
            <w:tcBorders>
              <w:bottom w:val="single" w:sz="4" w:space="0" w:color="auto"/>
            </w:tcBorders>
            <w:shd w:val="clear" w:color="auto" w:fill="auto"/>
            <w:vAlign w:val="center"/>
          </w:tcPr>
          <w:p w:rsidR="009A6DD7" w:rsidRPr="000954A6" w:rsidP="00AC6E82" w14:paraId="6581C018" w14:textId="4D7803A6">
            <w:pPr>
              <w:jc w:val="right"/>
              <w:rPr>
                <w:sz w:val="26"/>
                <w:szCs w:val="26"/>
                <w:highlight w:val="yellow"/>
              </w:rPr>
            </w:pPr>
            <w:r>
              <w:rPr>
                <w:sz w:val="26"/>
                <w:szCs w:val="26"/>
              </w:rPr>
              <w:t>$</w:t>
            </w:r>
            <w:r w:rsidRPr="00E804C3">
              <w:rPr>
                <w:sz w:val="26"/>
                <w:szCs w:val="26"/>
              </w:rPr>
              <w:t>0</w:t>
            </w:r>
          </w:p>
        </w:tc>
      </w:tr>
    </w:tbl>
    <w:p w:rsidR="002166B4" w:rsidRPr="000954A6" w14:paraId="22701E0A" w14:textId="77777777">
      <w:pPr>
        <w:widowControl/>
        <w:rPr>
          <w:b/>
          <w:sz w:val="26"/>
          <w:szCs w:val="26"/>
        </w:rPr>
      </w:pPr>
    </w:p>
    <w:p w:rsidR="0026223C" w:rsidRPr="000954A6" w:rsidP="0026223C" w14:paraId="423D374E" w14:textId="77777777">
      <w:pPr>
        <w:widowControl/>
        <w:ind w:firstLine="720"/>
        <w:rPr>
          <w:sz w:val="26"/>
          <w:szCs w:val="26"/>
        </w:rPr>
      </w:pPr>
    </w:p>
    <w:p w:rsidR="002166B4" w:rsidRPr="000954A6" w14:paraId="417F84BA" w14:textId="77777777">
      <w:pPr>
        <w:widowControl/>
        <w:rPr>
          <w:b/>
          <w:sz w:val="26"/>
          <w:szCs w:val="26"/>
        </w:rPr>
      </w:pPr>
      <w:r w:rsidRPr="000954A6">
        <w:rPr>
          <w:b/>
          <w:sz w:val="26"/>
          <w:szCs w:val="26"/>
        </w:rPr>
        <w:t>16.</w:t>
      </w:r>
      <w:r w:rsidRPr="000954A6">
        <w:rPr>
          <w:sz w:val="26"/>
          <w:szCs w:val="26"/>
        </w:rPr>
        <w:tab/>
      </w:r>
      <w:r w:rsidRPr="000954A6">
        <w:rPr>
          <w:b/>
          <w:sz w:val="26"/>
          <w:szCs w:val="26"/>
        </w:rPr>
        <w:t>TIME SCHEDULE FOR PUBLICAT</w:t>
      </w:r>
      <w:r w:rsidRPr="000954A6" w:rsidR="00137B30">
        <w:rPr>
          <w:b/>
          <w:sz w:val="26"/>
          <w:szCs w:val="26"/>
        </w:rPr>
        <w:t>ION</w:t>
      </w:r>
      <w:r w:rsidRPr="000954A6">
        <w:rPr>
          <w:b/>
          <w:sz w:val="26"/>
          <w:szCs w:val="26"/>
        </w:rPr>
        <w:t xml:space="preserve"> OF DATA</w:t>
      </w:r>
    </w:p>
    <w:p w:rsidR="002166B4" w:rsidRPr="000954A6" w14:paraId="5413A1CB" w14:textId="77777777">
      <w:pPr>
        <w:widowControl/>
        <w:rPr>
          <w:b/>
          <w:sz w:val="26"/>
          <w:szCs w:val="26"/>
        </w:rPr>
      </w:pPr>
    </w:p>
    <w:p w:rsidR="006254E7" w:rsidRPr="000954A6" w:rsidP="001469AD" w14:paraId="1032DADD" w14:textId="77777777">
      <w:pPr>
        <w:widowControl/>
        <w:rPr>
          <w:sz w:val="26"/>
          <w:szCs w:val="26"/>
        </w:rPr>
      </w:pPr>
      <w:r w:rsidRPr="000954A6">
        <w:rPr>
          <w:sz w:val="26"/>
          <w:szCs w:val="26"/>
        </w:rPr>
        <w:t>There are no publications of the information.</w:t>
      </w:r>
    </w:p>
    <w:p w:rsidR="006F1145" w:rsidRPr="000954A6" w14:paraId="0A031C44" w14:textId="77777777">
      <w:pPr>
        <w:widowControl/>
        <w:rPr>
          <w:sz w:val="26"/>
          <w:szCs w:val="26"/>
        </w:rPr>
      </w:pPr>
    </w:p>
    <w:p w:rsidR="002166B4" w:rsidRPr="000954A6" w14:paraId="34601739" w14:textId="77777777">
      <w:pPr>
        <w:widowControl/>
        <w:rPr>
          <w:b/>
          <w:sz w:val="26"/>
          <w:szCs w:val="26"/>
        </w:rPr>
      </w:pPr>
      <w:r w:rsidRPr="000954A6">
        <w:rPr>
          <w:b/>
          <w:sz w:val="26"/>
          <w:szCs w:val="26"/>
        </w:rPr>
        <w:t>17.</w:t>
      </w:r>
      <w:r w:rsidRPr="000954A6">
        <w:rPr>
          <w:sz w:val="26"/>
          <w:szCs w:val="26"/>
        </w:rPr>
        <w:tab/>
      </w:r>
      <w:r w:rsidRPr="000954A6">
        <w:rPr>
          <w:b/>
          <w:sz w:val="26"/>
          <w:szCs w:val="26"/>
        </w:rPr>
        <w:t>DISPLAY OF EXPIRATION DATE</w:t>
      </w:r>
    </w:p>
    <w:p w:rsidR="002166B4" w:rsidRPr="000954A6" w14:paraId="6567BA39" w14:textId="77777777">
      <w:pPr>
        <w:widowControl/>
        <w:rPr>
          <w:b/>
          <w:sz w:val="26"/>
          <w:szCs w:val="26"/>
        </w:rPr>
      </w:pPr>
    </w:p>
    <w:p w:rsidR="005726C8" w:rsidRPr="000954A6" w:rsidP="005726C8" w14:paraId="576018B6" w14:textId="49CCBABB">
      <w:pPr>
        <w:widowControl/>
        <w:rPr>
          <w:rFonts w:eastAsia="Calibri"/>
          <w:sz w:val="26"/>
          <w:szCs w:val="26"/>
        </w:rPr>
      </w:pPr>
      <w:r w:rsidRPr="000954A6">
        <w:rPr>
          <w:sz w:val="26"/>
          <w:szCs w:val="26"/>
        </w:rPr>
        <w:t xml:space="preserve">The </w:t>
      </w:r>
      <w:r w:rsidRPr="000954A6" w:rsidR="00173125">
        <w:rPr>
          <w:sz w:val="26"/>
          <w:szCs w:val="26"/>
        </w:rPr>
        <w:t xml:space="preserve">OMB </w:t>
      </w:r>
      <w:r w:rsidRPr="000954A6">
        <w:rPr>
          <w:sz w:val="26"/>
          <w:szCs w:val="26"/>
        </w:rPr>
        <w:t xml:space="preserve">expiration dates are </w:t>
      </w:r>
      <w:r w:rsidRPr="000954A6" w:rsidR="00173125">
        <w:rPr>
          <w:sz w:val="26"/>
          <w:szCs w:val="26"/>
        </w:rPr>
        <w:t xml:space="preserve">posted </w:t>
      </w:r>
      <w:hyperlink r:id="rId10" w:history="1">
        <w:r w:rsidRPr="000954A6">
          <w:rPr>
            <w:rStyle w:val="Hyperlink"/>
            <w:sz w:val="26"/>
            <w:szCs w:val="26"/>
          </w:rPr>
          <w:t>http://www.ferc.gov/docs-filing/info-collections.asp</w:t>
        </w:r>
      </w:hyperlink>
      <w:r w:rsidRPr="000954A6">
        <w:rPr>
          <w:sz w:val="26"/>
          <w:szCs w:val="26"/>
        </w:rPr>
        <w:t xml:space="preserve"> .</w:t>
      </w:r>
    </w:p>
    <w:p w:rsidR="00304F87" w:rsidRPr="000954A6" w14:paraId="1CA0EF90" w14:textId="77777777">
      <w:pPr>
        <w:widowControl/>
        <w:rPr>
          <w:sz w:val="26"/>
          <w:szCs w:val="26"/>
        </w:rPr>
      </w:pPr>
    </w:p>
    <w:p w:rsidR="00C93B54" w:rsidRPr="000954A6" w:rsidP="00C93B54" w14:paraId="65131AF0" w14:textId="77777777">
      <w:pPr>
        <w:widowControl/>
        <w:rPr>
          <w:b/>
          <w:sz w:val="26"/>
          <w:szCs w:val="26"/>
        </w:rPr>
      </w:pPr>
      <w:r w:rsidRPr="000954A6">
        <w:rPr>
          <w:b/>
          <w:sz w:val="26"/>
          <w:szCs w:val="26"/>
        </w:rPr>
        <w:t>18.</w:t>
      </w:r>
      <w:r w:rsidRPr="000954A6">
        <w:rPr>
          <w:b/>
          <w:sz w:val="26"/>
          <w:szCs w:val="26"/>
        </w:rPr>
        <w:tab/>
      </w:r>
      <w:r w:rsidRPr="000954A6" w:rsidR="00A448DE">
        <w:rPr>
          <w:b/>
          <w:sz w:val="26"/>
          <w:szCs w:val="26"/>
        </w:rPr>
        <w:t>EXCEPTIONS TO THE CERTIFICATION STATEMENT</w:t>
      </w:r>
    </w:p>
    <w:p w:rsidR="00C93B54" w:rsidRPr="000954A6" w:rsidP="00C93B54" w14:paraId="28FD48CC" w14:textId="77777777">
      <w:pPr>
        <w:widowControl/>
        <w:rPr>
          <w:sz w:val="26"/>
          <w:szCs w:val="26"/>
        </w:rPr>
      </w:pPr>
    </w:p>
    <w:p w:rsidR="00820388" w:rsidRPr="000954A6" w:rsidP="001469AD" w14:paraId="17DE8B42" w14:textId="65506011">
      <w:pPr>
        <w:rPr>
          <w:sz w:val="26"/>
          <w:szCs w:val="26"/>
        </w:rPr>
      </w:pPr>
      <w:r w:rsidRPr="000954A6">
        <w:rPr>
          <w:sz w:val="26"/>
          <w:szCs w:val="26"/>
        </w:rPr>
        <w:t>There are no exceptions</w:t>
      </w:r>
      <w:r w:rsidRPr="000954A6" w:rsidR="003E0907">
        <w:rPr>
          <w:sz w:val="26"/>
          <w:szCs w:val="26"/>
        </w:rPr>
        <w:t>.</w:t>
      </w:r>
    </w:p>
    <w:p w:rsidR="006F1145" w:rsidRPr="000954A6" w:rsidP="00820388" w14:paraId="4F9131F3" w14:textId="77777777">
      <w:pPr>
        <w:widowControl/>
        <w:rPr>
          <w:sz w:val="26"/>
          <w:szCs w:val="26"/>
        </w:rPr>
      </w:pPr>
    </w:p>
    <w:sectPr w:rsidSect="0098199E">
      <w:headerReference w:type="default" r:id="rId11"/>
      <w:footerReference w:type="even" r:id="rId12"/>
      <w:footerReference w:type="default" r:id="rId13"/>
      <w:headerReference w:type="first" r:id="rId14"/>
      <w:type w:val="continuous"/>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299A" w:rsidP="00810E97" w14:paraId="12129CF9" w14:textId="77777777">
    <w:pPr>
      <w:pStyle w:val="Footer"/>
      <w:framePr w:wrap="around" w:vAnchor="text" w:hAnchor="margin" w:xAlign="center" w:y="1"/>
      <w:jc w:val="center"/>
      <w:rPr>
        <w:rStyle w:val="PageNumber"/>
        <w:color w:val="FF0000"/>
        <w:sz w:val="26"/>
      </w:rPr>
    </w:pPr>
    <w:r>
      <w:rPr>
        <w:rStyle w:val="PageNumber"/>
        <w:color w:val="FF0000"/>
        <w:sz w:val="26"/>
      </w:rPr>
      <w:t>Public</w:t>
    </w:r>
  </w:p>
  <w:p w:rsidR="00A1299A" w:rsidP="007A3BBF" w14:paraId="6F1CAE48"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1299A" w14:paraId="3A56F8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299A" w:rsidP="007A3BBF" w14:paraId="589D7ECE" w14:textId="2523F3A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10DA7">
      <w:rPr>
        <w:rStyle w:val="PageNumber"/>
        <w:noProof/>
      </w:rPr>
      <w:t>1</w:t>
    </w:r>
    <w:r>
      <w:rPr>
        <w:rStyle w:val="PageNumber"/>
      </w:rPr>
      <w:fldChar w:fldCharType="end"/>
    </w:r>
  </w:p>
  <w:p w:rsidR="00A1299A" w14:paraId="2D1697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6311" w14:paraId="48F2C892" w14:textId="77777777">
      <w:r>
        <w:separator/>
      </w:r>
    </w:p>
  </w:footnote>
  <w:footnote w:type="continuationSeparator" w:id="1">
    <w:p w:rsidR="00726311" w14:paraId="58DA987D" w14:textId="77777777">
      <w:r>
        <w:continuationSeparator/>
      </w:r>
    </w:p>
  </w:footnote>
  <w:footnote w:type="continuationNotice" w:id="2">
    <w:p w:rsidR="004E5FD2" w14:paraId="7D4A870F" w14:textId="77777777"/>
  </w:footnote>
  <w:footnote w:id="3">
    <w:p w:rsidR="009C5703" w:rsidRPr="00A33003" w:rsidP="009C5703" w14:paraId="64E6DD24" w14:textId="77777777">
      <w:pPr>
        <w:pStyle w:val="FootnoteText"/>
        <w:rPr>
          <w:sz w:val="26"/>
          <w:szCs w:val="26"/>
          <w:lang w:val="fr-FR"/>
        </w:rPr>
      </w:pPr>
      <w:r w:rsidRPr="003076DE">
        <w:rPr>
          <w:rStyle w:val="FootnoteReference"/>
          <w:sz w:val="26"/>
          <w:szCs w:val="26"/>
          <w:vertAlign w:val="superscript"/>
        </w:rPr>
        <w:footnoteRef/>
      </w:r>
      <w:r w:rsidRPr="00A33003">
        <w:rPr>
          <w:sz w:val="26"/>
          <w:szCs w:val="26"/>
          <w:lang w:val="fr-FR"/>
        </w:rPr>
        <w:t xml:space="preserve"> 5 CFR 1320.8(d)</w:t>
      </w:r>
    </w:p>
  </w:footnote>
  <w:footnote w:id="4">
    <w:p w:rsidR="009C5703" w:rsidRPr="009C5703" w:rsidP="009C5703" w14:paraId="7951D885" w14:textId="0747B124">
      <w:pPr>
        <w:pStyle w:val="FootnoteText"/>
        <w:rPr>
          <w:sz w:val="26"/>
          <w:szCs w:val="26"/>
        </w:rPr>
      </w:pPr>
      <w:r w:rsidRPr="003076DE">
        <w:rPr>
          <w:rStyle w:val="FootnoteReference"/>
          <w:sz w:val="26"/>
          <w:szCs w:val="26"/>
          <w:vertAlign w:val="superscript"/>
        </w:rPr>
        <w:footnoteRef/>
      </w:r>
      <w:r w:rsidRPr="00A33003">
        <w:rPr>
          <w:sz w:val="26"/>
          <w:szCs w:val="26"/>
        </w:rPr>
        <w:t xml:space="preserve"> </w:t>
      </w:r>
      <w:r w:rsidRPr="009C5703">
        <w:rPr>
          <w:sz w:val="26"/>
          <w:szCs w:val="26"/>
        </w:rPr>
        <w:t>8</w:t>
      </w:r>
      <w:r w:rsidR="00CB2478">
        <w:rPr>
          <w:sz w:val="26"/>
          <w:szCs w:val="26"/>
        </w:rPr>
        <w:t xml:space="preserve">7 </w:t>
      </w:r>
      <w:r w:rsidRPr="009C5703">
        <w:rPr>
          <w:sz w:val="26"/>
          <w:szCs w:val="26"/>
        </w:rPr>
        <w:t>FR 5</w:t>
      </w:r>
      <w:r w:rsidR="00CB2478">
        <w:rPr>
          <w:sz w:val="26"/>
          <w:szCs w:val="26"/>
        </w:rPr>
        <w:t>60677</w:t>
      </w:r>
    </w:p>
  </w:footnote>
  <w:footnote w:id="5">
    <w:p w:rsidR="009C5703" w:rsidRPr="00A33003" w:rsidP="009C5703" w14:paraId="3792E474" w14:textId="5F3A040A">
      <w:pPr>
        <w:pStyle w:val="FootnoteText"/>
        <w:rPr>
          <w:sz w:val="26"/>
          <w:szCs w:val="26"/>
          <w:lang w:val="fr-FR"/>
        </w:rPr>
      </w:pPr>
      <w:r w:rsidRPr="005F39F3">
        <w:rPr>
          <w:rStyle w:val="FootnoteReference"/>
          <w:sz w:val="26"/>
          <w:szCs w:val="26"/>
          <w:vertAlign w:val="superscript"/>
        </w:rPr>
        <w:footnoteRef/>
      </w:r>
      <w:r w:rsidRPr="005F39F3">
        <w:rPr>
          <w:sz w:val="26"/>
          <w:szCs w:val="26"/>
          <w:lang w:val="fr-FR"/>
        </w:rPr>
        <w:t xml:space="preserve"> 8</w:t>
      </w:r>
      <w:r w:rsidRPr="005F39F3" w:rsidR="00CB2478">
        <w:rPr>
          <w:sz w:val="26"/>
          <w:szCs w:val="26"/>
          <w:lang w:val="fr-FR"/>
        </w:rPr>
        <w:t>7</w:t>
      </w:r>
      <w:r w:rsidRPr="005F39F3">
        <w:rPr>
          <w:sz w:val="26"/>
          <w:szCs w:val="26"/>
          <w:lang w:val="fr-FR"/>
        </w:rPr>
        <w:t xml:space="preserve"> FR </w:t>
      </w:r>
      <w:r w:rsidR="005F39F3">
        <w:rPr>
          <w:sz w:val="26"/>
          <w:szCs w:val="26"/>
          <w:lang w:val="fr-FR"/>
        </w:rPr>
        <w:t>80528</w:t>
      </w:r>
    </w:p>
  </w:footnote>
  <w:footnote w:id="6">
    <w:p w:rsidR="00C972FD" w:rsidRPr="00F729D6" w:rsidP="00C972FD" w14:paraId="3A134838" w14:textId="77777777">
      <w:pPr>
        <w:pStyle w:val="FootnoteText"/>
        <w:rPr>
          <w:sz w:val="26"/>
          <w:szCs w:val="26"/>
        </w:rPr>
      </w:pPr>
      <w:r w:rsidRPr="00F729D6">
        <w:rPr>
          <w:rStyle w:val="FootnoteReference"/>
        </w:rPr>
        <w:footnoteRef/>
      </w:r>
      <w:r w:rsidRPr="00F729D6">
        <w:rPr>
          <w:sz w:val="26"/>
          <w:szCs w:val="26"/>
        </w:rPr>
        <w:t xml:space="preserve"> The estimated hourly cost (for wages plus benefits) provided in this section are based on the figures posted by the Bureau of Labor Statistics (BLS) for the Utilities section available (at </w:t>
      </w:r>
      <w:hyperlink r:id="rId1" w:history="1">
        <w:r w:rsidRPr="00F729D6">
          <w:rPr>
            <w:rStyle w:val="Hyperlink"/>
            <w:sz w:val="26"/>
            <w:szCs w:val="26"/>
          </w:rPr>
          <w:t>https://www.bls.gov/oes/current/naics2_22.htm</w:t>
        </w:r>
      </w:hyperlink>
      <w:r w:rsidRPr="00F729D6">
        <w:rPr>
          <w:sz w:val="26"/>
          <w:szCs w:val="26"/>
        </w:rPr>
        <w:t xml:space="preserve">) and benefits information (for June 2022, issued March 2022, at https://www.bls.gov/news.release/ecec.nr0.htm).  The hourly estimates for salary plus benefits are:  </w:t>
      </w:r>
    </w:p>
    <w:p w:rsidR="00C972FD" w:rsidRPr="00F729D6" w:rsidP="00C972FD" w14:paraId="10C6667C" w14:textId="77777777">
      <w:pPr>
        <w:pStyle w:val="FootnoteText"/>
        <w:rPr>
          <w:sz w:val="26"/>
          <w:szCs w:val="26"/>
        </w:rPr>
      </w:pPr>
      <w:r w:rsidRPr="00F729D6">
        <w:rPr>
          <w:sz w:val="26"/>
          <w:szCs w:val="26"/>
        </w:rPr>
        <w:tab/>
        <w:t>File Clerk (Occupation code: 43-4071), $34.38 an hour. We are rounding the hourly cost to $34.00.</w:t>
      </w:r>
    </w:p>
  </w:footnote>
  <w:footnote w:id="7">
    <w:p w:rsidR="00631D4F" w:rsidRPr="00F729D6" w:rsidP="00631D4F" w14:paraId="6571F32E" w14:textId="77777777">
      <w:pPr>
        <w:pStyle w:val="FootnoteText"/>
        <w:rPr>
          <w:sz w:val="26"/>
          <w:szCs w:val="26"/>
        </w:rPr>
      </w:pPr>
      <w:r w:rsidRPr="00F729D6">
        <w:rPr>
          <w:rStyle w:val="FootnoteReference"/>
        </w:rPr>
        <w:footnoteRef/>
      </w:r>
      <w:r w:rsidRPr="00F729D6">
        <w:rPr>
          <w:sz w:val="26"/>
          <w:szCs w:val="26"/>
        </w:rPr>
        <w:t xml:space="preserve"> Given that the Commission has found (1) that Sellers use standard computer-based methods to store the retained information automatically on electronic media and (2) that storage space needed costs pennies per Gigabyte, estimating burden and storage assuming use of traditional paper records provides an extreme boundary on the estimated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B71" w14:paraId="3E824314" w14:textId="6452142C">
    <w:pPr>
      <w:pStyle w:val="Header"/>
      <w:rPr>
        <w:sz w:val="26"/>
        <w:szCs w:val="26"/>
      </w:rPr>
    </w:pPr>
    <w:r w:rsidRPr="00532CE5">
      <w:rPr>
        <w:sz w:val="26"/>
        <w:szCs w:val="26"/>
      </w:rPr>
      <w:t>F</w:t>
    </w:r>
    <w:r w:rsidRPr="00532CE5" w:rsidR="009A6DD7">
      <w:rPr>
        <w:sz w:val="26"/>
        <w:szCs w:val="26"/>
      </w:rPr>
      <w:t>ERC-</w:t>
    </w:r>
    <w:r w:rsidRPr="00532CE5" w:rsidR="00F74A86">
      <w:rPr>
        <w:sz w:val="26"/>
        <w:szCs w:val="26"/>
      </w:rPr>
      <w:t xml:space="preserve">915 </w:t>
    </w:r>
    <w:r w:rsidRPr="00532CE5">
      <w:rPr>
        <w:sz w:val="26"/>
        <w:szCs w:val="26"/>
      </w:rPr>
      <w:t>(OMB Control No. 1902-</w:t>
    </w:r>
    <w:r w:rsidRPr="00532CE5" w:rsidR="007A23AA">
      <w:rPr>
        <w:sz w:val="26"/>
        <w:szCs w:val="26"/>
      </w:rPr>
      <w:t>0250</w:t>
    </w:r>
    <w:r w:rsidRPr="00532CE5">
      <w:rPr>
        <w:sz w:val="26"/>
        <w:szCs w:val="26"/>
      </w:rPr>
      <w:t>)</w:t>
    </w:r>
  </w:p>
  <w:p w:rsidR="00A1299A" w14:paraId="265439C6" w14:textId="77777777">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EBE" w14:paraId="3C885709" w14:textId="2FDFC932">
    <w:pPr>
      <w:pStyle w:val="Header"/>
    </w:pPr>
    <w:r>
      <w:t>FERC-915 (OMB Control No. 1902-0250)</w:t>
    </w:r>
  </w:p>
  <w:p w:rsidR="0098199E" w14:paraId="5B4CD3DA" w14:textId="3515244C">
    <w:pPr>
      <w:pStyle w:val="Header"/>
    </w:pPr>
    <w:r>
      <w:t>Updated 12/2/2019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13D8C324"/>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1001B8E"/>
    <w:multiLevelType w:val="hybridMultilevel"/>
    <w:tmpl w:val="90B87A4C"/>
    <w:lvl w:ilvl="0">
      <w:start w:val="1"/>
      <w:numFmt w:val="bullet"/>
      <w:lvlText w:val=""/>
      <w:lvlJc w:val="left"/>
      <w:pPr>
        <w:tabs>
          <w:tab w:val="num" w:pos="1595"/>
        </w:tabs>
        <w:ind w:left="1595" w:hanging="360"/>
      </w:pPr>
      <w:rPr>
        <w:rFonts w:ascii="Wingdings" w:hAnsi="Wingdings" w:hint="default"/>
      </w:rPr>
    </w:lvl>
    <w:lvl w:ilvl="1" w:tentative="1">
      <w:start w:val="1"/>
      <w:numFmt w:val="bullet"/>
      <w:lvlText w:val="o"/>
      <w:lvlJc w:val="left"/>
      <w:pPr>
        <w:tabs>
          <w:tab w:val="num" w:pos="2315"/>
        </w:tabs>
        <w:ind w:left="2315" w:hanging="360"/>
      </w:pPr>
      <w:rPr>
        <w:rFonts w:ascii="Courier New" w:hAnsi="Courier New" w:cs="Courier New" w:hint="default"/>
      </w:rPr>
    </w:lvl>
    <w:lvl w:ilvl="2" w:tentative="1">
      <w:start w:val="1"/>
      <w:numFmt w:val="bullet"/>
      <w:lvlText w:val=""/>
      <w:lvlJc w:val="left"/>
      <w:pPr>
        <w:tabs>
          <w:tab w:val="num" w:pos="3035"/>
        </w:tabs>
        <w:ind w:left="3035" w:hanging="360"/>
      </w:pPr>
      <w:rPr>
        <w:rFonts w:ascii="Wingdings" w:hAnsi="Wingdings" w:hint="default"/>
      </w:rPr>
    </w:lvl>
    <w:lvl w:ilvl="3" w:tentative="1">
      <w:start w:val="1"/>
      <w:numFmt w:val="bullet"/>
      <w:lvlText w:val=""/>
      <w:lvlJc w:val="left"/>
      <w:pPr>
        <w:tabs>
          <w:tab w:val="num" w:pos="3755"/>
        </w:tabs>
        <w:ind w:left="3755" w:hanging="360"/>
      </w:pPr>
      <w:rPr>
        <w:rFonts w:ascii="Symbol" w:hAnsi="Symbol" w:hint="default"/>
      </w:rPr>
    </w:lvl>
    <w:lvl w:ilvl="4" w:tentative="1">
      <w:start w:val="1"/>
      <w:numFmt w:val="bullet"/>
      <w:lvlText w:val="o"/>
      <w:lvlJc w:val="left"/>
      <w:pPr>
        <w:tabs>
          <w:tab w:val="num" w:pos="4475"/>
        </w:tabs>
        <w:ind w:left="4475" w:hanging="360"/>
      </w:pPr>
      <w:rPr>
        <w:rFonts w:ascii="Courier New" w:hAnsi="Courier New" w:cs="Courier New" w:hint="default"/>
      </w:rPr>
    </w:lvl>
    <w:lvl w:ilvl="5" w:tentative="1">
      <w:start w:val="1"/>
      <w:numFmt w:val="bullet"/>
      <w:lvlText w:val=""/>
      <w:lvlJc w:val="left"/>
      <w:pPr>
        <w:tabs>
          <w:tab w:val="num" w:pos="5195"/>
        </w:tabs>
        <w:ind w:left="5195" w:hanging="360"/>
      </w:pPr>
      <w:rPr>
        <w:rFonts w:ascii="Wingdings" w:hAnsi="Wingdings" w:hint="default"/>
      </w:rPr>
    </w:lvl>
    <w:lvl w:ilvl="6" w:tentative="1">
      <w:start w:val="1"/>
      <w:numFmt w:val="bullet"/>
      <w:lvlText w:val=""/>
      <w:lvlJc w:val="left"/>
      <w:pPr>
        <w:tabs>
          <w:tab w:val="num" w:pos="5915"/>
        </w:tabs>
        <w:ind w:left="5915" w:hanging="360"/>
      </w:pPr>
      <w:rPr>
        <w:rFonts w:ascii="Symbol" w:hAnsi="Symbol" w:hint="default"/>
      </w:rPr>
    </w:lvl>
    <w:lvl w:ilvl="7" w:tentative="1">
      <w:start w:val="1"/>
      <w:numFmt w:val="bullet"/>
      <w:lvlText w:val="o"/>
      <w:lvlJc w:val="left"/>
      <w:pPr>
        <w:tabs>
          <w:tab w:val="num" w:pos="6635"/>
        </w:tabs>
        <w:ind w:left="6635" w:hanging="360"/>
      </w:pPr>
      <w:rPr>
        <w:rFonts w:ascii="Courier New" w:hAnsi="Courier New" w:cs="Courier New" w:hint="default"/>
      </w:rPr>
    </w:lvl>
    <w:lvl w:ilvl="8" w:tentative="1">
      <w:start w:val="1"/>
      <w:numFmt w:val="bullet"/>
      <w:lvlText w:val=""/>
      <w:lvlJc w:val="left"/>
      <w:pPr>
        <w:tabs>
          <w:tab w:val="num" w:pos="7355"/>
        </w:tabs>
        <w:ind w:left="7355" w:hanging="360"/>
      </w:pPr>
      <w:rPr>
        <w:rFonts w:ascii="Wingdings" w:hAnsi="Wingdings" w:hint="default"/>
      </w:rPr>
    </w:lvl>
  </w:abstractNum>
  <w:abstractNum w:abstractNumId="3">
    <w:nsid w:val="051E746D"/>
    <w:multiLevelType w:val="hybridMultilevel"/>
    <w:tmpl w:val="06C6581E"/>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E2835DD"/>
    <w:multiLevelType w:val="multilevel"/>
    <w:tmpl w:val="C374E816"/>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2E6347B"/>
    <w:multiLevelType w:val="hybridMultilevel"/>
    <w:tmpl w:val="61C2E41E"/>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36F3125"/>
    <w:multiLevelType w:val="hybridMultilevel"/>
    <w:tmpl w:val="11CE8E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3BA09B6"/>
    <w:multiLevelType w:val="multilevel"/>
    <w:tmpl w:val="CBDAE31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3315643"/>
    <w:multiLevelType w:val="hybridMultilevel"/>
    <w:tmpl w:val="BB16BBF2"/>
    <w:lvl w:ilvl="0">
      <w:start w:val="6"/>
      <w:numFmt w:val="decimal"/>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9">
    <w:nsid w:val="28782F8E"/>
    <w:multiLevelType w:val="multilevel"/>
    <w:tmpl w:val="6088B502"/>
    <w:lvl w:ilvl="0">
      <w:start w:val="1"/>
      <w:numFmt w:val="decimal"/>
      <w:lvlText w:val="%1."/>
      <w:lvlJc w:val="left"/>
      <w:pPr>
        <w:tabs>
          <w:tab w:val="num" w:pos="36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F20E2A"/>
    <w:multiLevelType w:val="hybridMultilevel"/>
    <w:tmpl w:val="197E673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338532C1"/>
    <w:multiLevelType w:val="hybridMultilevel"/>
    <w:tmpl w:val="4D843A1E"/>
    <w:lvl w:ilvl="0">
      <w:start w:val="3"/>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5D56B68"/>
    <w:multiLevelType w:val="hybridMultilevel"/>
    <w:tmpl w:val="98EE9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244ED5"/>
    <w:multiLevelType w:val="hybridMultilevel"/>
    <w:tmpl w:val="B3A413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D718B5"/>
    <w:multiLevelType w:val="hybridMultilevel"/>
    <w:tmpl w:val="224AC1B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142556B"/>
    <w:multiLevelType w:val="multilevel"/>
    <w:tmpl w:val="2BACC9F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567C44"/>
    <w:multiLevelType w:val="multilevel"/>
    <w:tmpl w:val="1C7E71B0"/>
    <w:lvl w:ilvl="0">
      <w:start w:val="1"/>
      <w:numFmt w:val="decimal"/>
      <w:lvlText w:val="%1."/>
      <w:lvlJc w:val="left"/>
      <w:pPr>
        <w:tabs>
          <w:tab w:val="num" w:pos="144"/>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BC50891"/>
    <w:multiLevelType w:val="hybridMultilevel"/>
    <w:tmpl w:val="9DF2F248"/>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4882A4C"/>
    <w:multiLevelType w:val="hybridMultilevel"/>
    <w:tmpl w:val="1FC65AFE"/>
    <w:lvl w:ilvl="0">
      <w:start w:val="13"/>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0">
    <w:nsid w:val="55C06581"/>
    <w:multiLevelType w:val="multilevel"/>
    <w:tmpl w:val="68DA04B8"/>
    <w:lvl w:ilvl="0">
      <w:start w:val="1"/>
      <w:numFmt w:val="decimal"/>
      <w:lvlText w:val="%1."/>
      <w:lvlJc w:val="left"/>
      <w:pPr>
        <w:tabs>
          <w:tab w:val="num" w:pos="144"/>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EE719D3"/>
    <w:multiLevelType w:val="hybridMultilevel"/>
    <w:tmpl w:val="B9A2F77C"/>
    <w:lvl w:ilvl="0">
      <w:start w:val="1"/>
      <w:numFmt w:val="decimal"/>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2EB2709"/>
    <w:multiLevelType w:val="multilevel"/>
    <w:tmpl w:val="F4E0FB22"/>
    <w:lvl w:ilvl="0">
      <w:start w:val="1"/>
      <w:numFmt w:val="decimal"/>
      <w:lvlText w:val="%1."/>
      <w:lvlJc w:val="left"/>
      <w:pPr>
        <w:tabs>
          <w:tab w:val="num" w:pos="360"/>
        </w:tabs>
        <w:ind w:left="0" w:firstLine="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3D702BA"/>
    <w:multiLevelType w:val="hybridMultilevel"/>
    <w:tmpl w:val="940287A8"/>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602325C"/>
    <w:multiLevelType w:val="multilevel"/>
    <w:tmpl w:val="4F8AF630"/>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7C65D1D"/>
    <w:multiLevelType w:val="hybridMultilevel"/>
    <w:tmpl w:val="85685566"/>
    <w:lvl w:ilvl="0">
      <w:start w:val="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1CA2B17"/>
    <w:multiLevelType w:val="hybridMultilevel"/>
    <w:tmpl w:val="8E9C5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D71501"/>
    <w:multiLevelType w:val="hybridMultilevel"/>
    <w:tmpl w:val="0EFC4C18"/>
    <w:lvl w:ilvl="0">
      <w:start w:val="1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2D0994"/>
    <w:multiLevelType w:val="hybridMultilevel"/>
    <w:tmpl w:val="5F18B83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97C6325"/>
    <w:multiLevelType w:val="multilevel"/>
    <w:tmpl w:val="8FEA8E0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D167CC4"/>
    <w:multiLevelType w:val="hybridMultilevel"/>
    <w:tmpl w:val="A04CFC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E4E4DD3"/>
    <w:multiLevelType w:val="hybridMultilevel"/>
    <w:tmpl w:val="2E8066F0"/>
    <w:lvl w:ilvl="0">
      <w:start w:val="1"/>
      <w:numFmt w:val="decimal"/>
      <w:pStyle w:val="FERCparanumber"/>
      <w:lvlText w:val="%1."/>
      <w:lvlJc w:val="left"/>
      <w:pPr>
        <w:tabs>
          <w:tab w:val="num" w:pos="2020"/>
        </w:tabs>
        <w:ind w:left="1300" w:firstLine="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18"/>
  </w:num>
  <w:num w:numId="4">
    <w:abstractNumId w:val="15"/>
  </w:num>
  <w:num w:numId="5">
    <w:abstractNumId w:val="12"/>
  </w:num>
  <w:num w:numId="6">
    <w:abstractNumId w:val="8"/>
  </w:num>
  <w:num w:numId="7">
    <w:abstractNumId w:val="28"/>
  </w:num>
  <w:num w:numId="8">
    <w:abstractNumId w:val="25"/>
  </w:num>
  <w:num w:numId="9">
    <w:abstractNumId w:val="5"/>
  </w:num>
  <w:num w:numId="10">
    <w:abstractNumId w:val="7"/>
  </w:num>
  <w:num w:numId="11">
    <w:abstractNumId w:val="4"/>
  </w:num>
  <w:num w:numId="12">
    <w:abstractNumId w:val="24"/>
  </w:num>
  <w:num w:numId="13">
    <w:abstractNumId w:val="17"/>
  </w:num>
  <w:num w:numId="14">
    <w:abstractNumId w:val="29"/>
  </w:num>
  <w:num w:numId="15">
    <w:abstractNumId w:val="22"/>
  </w:num>
  <w:num w:numId="16">
    <w:abstractNumId w:val="9"/>
  </w:num>
  <w:num w:numId="17">
    <w:abstractNumId w:val="20"/>
  </w:num>
  <w:num w:numId="18">
    <w:abstractNumId w:val="16"/>
  </w:num>
  <w:num w:numId="19">
    <w:abstractNumId w:val="6"/>
  </w:num>
  <w:num w:numId="20">
    <w:abstractNumId w:val="11"/>
  </w:num>
  <w:num w:numId="21">
    <w:abstractNumId w:val="19"/>
  </w:num>
  <w:num w:numId="22">
    <w:abstractNumId w:val="27"/>
  </w:num>
  <w:num w:numId="23">
    <w:abstractNumId w:val="14"/>
  </w:num>
  <w:num w:numId="24">
    <w:abstractNumId w:val="30"/>
  </w:num>
  <w:num w:numId="25">
    <w:abstractNumId w:val="23"/>
  </w:num>
  <w:num w:numId="26">
    <w:abstractNumId w:val="31"/>
  </w:num>
  <w:num w:numId="27">
    <w:abstractNumId w:val="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45"/>
    <w:rsid w:val="000043C9"/>
    <w:rsid w:val="00010689"/>
    <w:rsid w:val="000121C2"/>
    <w:rsid w:val="00014190"/>
    <w:rsid w:val="00020732"/>
    <w:rsid w:val="00020E75"/>
    <w:rsid w:val="0002235C"/>
    <w:rsid w:val="00023917"/>
    <w:rsid w:val="00023DC7"/>
    <w:rsid w:val="00024CA2"/>
    <w:rsid w:val="00027B22"/>
    <w:rsid w:val="00027C0F"/>
    <w:rsid w:val="000306AF"/>
    <w:rsid w:val="00030EBE"/>
    <w:rsid w:val="00031110"/>
    <w:rsid w:val="00032AC1"/>
    <w:rsid w:val="00034A78"/>
    <w:rsid w:val="00035BD0"/>
    <w:rsid w:val="000365D6"/>
    <w:rsid w:val="0004149F"/>
    <w:rsid w:val="00041DE0"/>
    <w:rsid w:val="000423A7"/>
    <w:rsid w:val="00046A47"/>
    <w:rsid w:val="00046D7E"/>
    <w:rsid w:val="00051466"/>
    <w:rsid w:val="000612A3"/>
    <w:rsid w:val="00062AF3"/>
    <w:rsid w:val="00063EF1"/>
    <w:rsid w:val="000679FC"/>
    <w:rsid w:val="000745E6"/>
    <w:rsid w:val="00075EDF"/>
    <w:rsid w:val="0007782D"/>
    <w:rsid w:val="000900FF"/>
    <w:rsid w:val="00091491"/>
    <w:rsid w:val="0009149D"/>
    <w:rsid w:val="00094F0B"/>
    <w:rsid w:val="000954A6"/>
    <w:rsid w:val="00096E31"/>
    <w:rsid w:val="00097681"/>
    <w:rsid w:val="00097A92"/>
    <w:rsid w:val="000A030F"/>
    <w:rsid w:val="000A12C4"/>
    <w:rsid w:val="000A26FD"/>
    <w:rsid w:val="000A63E2"/>
    <w:rsid w:val="000A6A5E"/>
    <w:rsid w:val="000A6FAB"/>
    <w:rsid w:val="000B02A4"/>
    <w:rsid w:val="000B0A7D"/>
    <w:rsid w:val="000B282E"/>
    <w:rsid w:val="000B2873"/>
    <w:rsid w:val="000B2D0E"/>
    <w:rsid w:val="000B33C7"/>
    <w:rsid w:val="000B3589"/>
    <w:rsid w:val="000B4355"/>
    <w:rsid w:val="000B4BD7"/>
    <w:rsid w:val="000C0A29"/>
    <w:rsid w:val="000C7B6B"/>
    <w:rsid w:val="000E2B27"/>
    <w:rsid w:val="000E51E2"/>
    <w:rsid w:val="000E73B3"/>
    <w:rsid w:val="000F1CE2"/>
    <w:rsid w:val="000F5412"/>
    <w:rsid w:val="000F5912"/>
    <w:rsid w:val="000F783C"/>
    <w:rsid w:val="00100102"/>
    <w:rsid w:val="00103E49"/>
    <w:rsid w:val="00107519"/>
    <w:rsid w:val="001112D9"/>
    <w:rsid w:val="0011306D"/>
    <w:rsid w:val="00113BAD"/>
    <w:rsid w:val="00114D08"/>
    <w:rsid w:val="00116F16"/>
    <w:rsid w:val="00123AD8"/>
    <w:rsid w:val="00123B73"/>
    <w:rsid w:val="00123D09"/>
    <w:rsid w:val="00130004"/>
    <w:rsid w:val="001303FE"/>
    <w:rsid w:val="0013043A"/>
    <w:rsid w:val="00130B7E"/>
    <w:rsid w:val="00131F10"/>
    <w:rsid w:val="00133242"/>
    <w:rsid w:val="00134AE0"/>
    <w:rsid w:val="00135F0C"/>
    <w:rsid w:val="0013701C"/>
    <w:rsid w:val="00137578"/>
    <w:rsid w:val="00137B30"/>
    <w:rsid w:val="001402BC"/>
    <w:rsid w:val="00143320"/>
    <w:rsid w:val="00145E4D"/>
    <w:rsid w:val="0014622C"/>
    <w:rsid w:val="001469AD"/>
    <w:rsid w:val="00150A1A"/>
    <w:rsid w:val="0015297D"/>
    <w:rsid w:val="00160B0B"/>
    <w:rsid w:val="00162561"/>
    <w:rsid w:val="00162A0F"/>
    <w:rsid w:val="00164F2B"/>
    <w:rsid w:val="00165689"/>
    <w:rsid w:val="00165EF1"/>
    <w:rsid w:val="00166EDE"/>
    <w:rsid w:val="00171188"/>
    <w:rsid w:val="00173125"/>
    <w:rsid w:val="00173181"/>
    <w:rsid w:val="001771BA"/>
    <w:rsid w:val="0018189C"/>
    <w:rsid w:val="0018300E"/>
    <w:rsid w:val="00184513"/>
    <w:rsid w:val="00187AFE"/>
    <w:rsid w:val="00190B9C"/>
    <w:rsid w:val="001918D4"/>
    <w:rsid w:val="001A48A4"/>
    <w:rsid w:val="001A559D"/>
    <w:rsid w:val="001A57C3"/>
    <w:rsid w:val="001B0783"/>
    <w:rsid w:val="001B08B1"/>
    <w:rsid w:val="001B2F43"/>
    <w:rsid w:val="001B41BD"/>
    <w:rsid w:val="001B6A84"/>
    <w:rsid w:val="001C1578"/>
    <w:rsid w:val="001C2B24"/>
    <w:rsid w:val="001C3940"/>
    <w:rsid w:val="001C3EEC"/>
    <w:rsid w:val="001C4C1A"/>
    <w:rsid w:val="001C501C"/>
    <w:rsid w:val="001C6130"/>
    <w:rsid w:val="001C62BB"/>
    <w:rsid w:val="001C6D6F"/>
    <w:rsid w:val="001C7F32"/>
    <w:rsid w:val="001E09D1"/>
    <w:rsid w:val="001E1443"/>
    <w:rsid w:val="001E170A"/>
    <w:rsid w:val="001E23B3"/>
    <w:rsid w:val="001E4A20"/>
    <w:rsid w:val="001E5BEA"/>
    <w:rsid w:val="001E6C2B"/>
    <w:rsid w:val="001F03AE"/>
    <w:rsid w:val="001F3212"/>
    <w:rsid w:val="001F5D0B"/>
    <w:rsid w:val="001F697E"/>
    <w:rsid w:val="001F6A83"/>
    <w:rsid w:val="001F6DA7"/>
    <w:rsid w:val="00201815"/>
    <w:rsid w:val="00205593"/>
    <w:rsid w:val="00211857"/>
    <w:rsid w:val="0021629F"/>
    <w:rsid w:val="002166B4"/>
    <w:rsid w:val="00220585"/>
    <w:rsid w:val="002253A0"/>
    <w:rsid w:val="00227497"/>
    <w:rsid w:val="00227C10"/>
    <w:rsid w:val="002301B7"/>
    <w:rsid w:val="00230E09"/>
    <w:rsid w:val="0023173A"/>
    <w:rsid w:val="00233D09"/>
    <w:rsid w:val="00235099"/>
    <w:rsid w:val="00240960"/>
    <w:rsid w:val="00242B78"/>
    <w:rsid w:val="0024390A"/>
    <w:rsid w:val="00245EDF"/>
    <w:rsid w:val="002479A0"/>
    <w:rsid w:val="002510AD"/>
    <w:rsid w:val="00253062"/>
    <w:rsid w:val="002552EA"/>
    <w:rsid w:val="00257081"/>
    <w:rsid w:val="0026223C"/>
    <w:rsid w:val="00262778"/>
    <w:rsid w:val="00263EEC"/>
    <w:rsid w:val="00264FF4"/>
    <w:rsid w:val="0026596D"/>
    <w:rsid w:val="00265AA9"/>
    <w:rsid w:val="00270091"/>
    <w:rsid w:val="00272A55"/>
    <w:rsid w:val="0027461F"/>
    <w:rsid w:val="0027541D"/>
    <w:rsid w:val="00276174"/>
    <w:rsid w:val="002812B5"/>
    <w:rsid w:val="002820DF"/>
    <w:rsid w:val="00283686"/>
    <w:rsid w:val="0028456C"/>
    <w:rsid w:val="002851F9"/>
    <w:rsid w:val="00286DF7"/>
    <w:rsid w:val="00287FF1"/>
    <w:rsid w:val="002904C2"/>
    <w:rsid w:val="002916BA"/>
    <w:rsid w:val="0029230F"/>
    <w:rsid w:val="0029376B"/>
    <w:rsid w:val="00293899"/>
    <w:rsid w:val="002A041C"/>
    <w:rsid w:val="002A2981"/>
    <w:rsid w:val="002A4119"/>
    <w:rsid w:val="002A5B06"/>
    <w:rsid w:val="002A7EFD"/>
    <w:rsid w:val="002B0E38"/>
    <w:rsid w:val="002B312F"/>
    <w:rsid w:val="002B36F7"/>
    <w:rsid w:val="002B4AF0"/>
    <w:rsid w:val="002B69C2"/>
    <w:rsid w:val="002B7AA0"/>
    <w:rsid w:val="002C0829"/>
    <w:rsid w:val="002C0AE8"/>
    <w:rsid w:val="002C1B3C"/>
    <w:rsid w:val="002C51D6"/>
    <w:rsid w:val="002C5F4C"/>
    <w:rsid w:val="002C7887"/>
    <w:rsid w:val="002D0923"/>
    <w:rsid w:val="002D098A"/>
    <w:rsid w:val="002D10D5"/>
    <w:rsid w:val="002D53FF"/>
    <w:rsid w:val="002D6524"/>
    <w:rsid w:val="002D78DE"/>
    <w:rsid w:val="002E2E6D"/>
    <w:rsid w:val="002E36EE"/>
    <w:rsid w:val="002E57E1"/>
    <w:rsid w:val="002F050F"/>
    <w:rsid w:val="002F0FC5"/>
    <w:rsid w:val="002F12A4"/>
    <w:rsid w:val="002F1E37"/>
    <w:rsid w:val="002F25D9"/>
    <w:rsid w:val="002F35C1"/>
    <w:rsid w:val="002F5B90"/>
    <w:rsid w:val="00300CAF"/>
    <w:rsid w:val="0030402E"/>
    <w:rsid w:val="0030411C"/>
    <w:rsid w:val="00304749"/>
    <w:rsid w:val="00304D94"/>
    <w:rsid w:val="00304F87"/>
    <w:rsid w:val="00305BEE"/>
    <w:rsid w:val="003076DE"/>
    <w:rsid w:val="0031149B"/>
    <w:rsid w:val="003117B9"/>
    <w:rsid w:val="00311CFF"/>
    <w:rsid w:val="00311D09"/>
    <w:rsid w:val="003128D8"/>
    <w:rsid w:val="00313C82"/>
    <w:rsid w:val="00313DD6"/>
    <w:rsid w:val="00313FA2"/>
    <w:rsid w:val="0031515D"/>
    <w:rsid w:val="00315290"/>
    <w:rsid w:val="00320CD9"/>
    <w:rsid w:val="00321940"/>
    <w:rsid w:val="003220A2"/>
    <w:rsid w:val="003226C0"/>
    <w:rsid w:val="00322866"/>
    <w:rsid w:val="00324E0D"/>
    <w:rsid w:val="003302A0"/>
    <w:rsid w:val="003302FC"/>
    <w:rsid w:val="00331D19"/>
    <w:rsid w:val="0034046F"/>
    <w:rsid w:val="0034157F"/>
    <w:rsid w:val="00344CDD"/>
    <w:rsid w:val="00344DEC"/>
    <w:rsid w:val="00346542"/>
    <w:rsid w:val="00346B08"/>
    <w:rsid w:val="00352074"/>
    <w:rsid w:val="003528EE"/>
    <w:rsid w:val="00353E8A"/>
    <w:rsid w:val="00354DE5"/>
    <w:rsid w:val="003579F3"/>
    <w:rsid w:val="003605D4"/>
    <w:rsid w:val="003610E9"/>
    <w:rsid w:val="0036190C"/>
    <w:rsid w:val="00362CED"/>
    <w:rsid w:val="00366377"/>
    <w:rsid w:val="00367D7A"/>
    <w:rsid w:val="00371678"/>
    <w:rsid w:val="00372C96"/>
    <w:rsid w:val="00373BF7"/>
    <w:rsid w:val="00377119"/>
    <w:rsid w:val="0038394D"/>
    <w:rsid w:val="00384382"/>
    <w:rsid w:val="00384966"/>
    <w:rsid w:val="00385F07"/>
    <w:rsid w:val="00387721"/>
    <w:rsid w:val="00387ECE"/>
    <w:rsid w:val="0039686C"/>
    <w:rsid w:val="0039704C"/>
    <w:rsid w:val="00397BCA"/>
    <w:rsid w:val="003A038D"/>
    <w:rsid w:val="003A2F5F"/>
    <w:rsid w:val="003A3FA1"/>
    <w:rsid w:val="003A4379"/>
    <w:rsid w:val="003A4B45"/>
    <w:rsid w:val="003A743F"/>
    <w:rsid w:val="003A74D6"/>
    <w:rsid w:val="003A7854"/>
    <w:rsid w:val="003B233F"/>
    <w:rsid w:val="003B35ED"/>
    <w:rsid w:val="003B51F3"/>
    <w:rsid w:val="003C0700"/>
    <w:rsid w:val="003C101E"/>
    <w:rsid w:val="003C22A6"/>
    <w:rsid w:val="003C28AC"/>
    <w:rsid w:val="003C49B5"/>
    <w:rsid w:val="003C4EA0"/>
    <w:rsid w:val="003D209D"/>
    <w:rsid w:val="003D2926"/>
    <w:rsid w:val="003D4AD9"/>
    <w:rsid w:val="003D5BCE"/>
    <w:rsid w:val="003D5C13"/>
    <w:rsid w:val="003E0907"/>
    <w:rsid w:val="003E1396"/>
    <w:rsid w:val="003E2F67"/>
    <w:rsid w:val="003E5D4B"/>
    <w:rsid w:val="003F02E9"/>
    <w:rsid w:val="003F1417"/>
    <w:rsid w:val="003F1CB4"/>
    <w:rsid w:val="003F2EB6"/>
    <w:rsid w:val="003F31A8"/>
    <w:rsid w:val="003F606B"/>
    <w:rsid w:val="003F6686"/>
    <w:rsid w:val="003F7B71"/>
    <w:rsid w:val="00400411"/>
    <w:rsid w:val="00400FD1"/>
    <w:rsid w:val="00402235"/>
    <w:rsid w:val="0040401B"/>
    <w:rsid w:val="00404623"/>
    <w:rsid w:val="00404D8E"/>
    <w:rsid w:val="00406A50"/>
    <w:rsid w:val="00407906"/>
    <w:rsid w:val="00410525"/>
    <w:rsid w:val="00410637"/>
    <w:rsid w:val="004109F5"/>
    <w:rsid w:val="004131FA"/>
    <w:rsid w:val="004158A4"/>
    <w:rsid w:val="00415C2A"/>
    <w:rsid w:val="00420496"/>
    <w:rsid w:val="00422441"/>
    <w:rsid w:val="00422800"/>
    <w:rsid w:val="0042576B"/>
    <w:rsid w:val="00425D67"/>
    <w:rsid w:val="00427054"/>
    <w:rsid w:val="0043069E"/>
    <w:rsid w:val="00430B05"/>
    <w:rsid w:val="0043261B"/>
    <w:rsid w:val="00432CFD"/>
    <w:rsid w:val="004351B7"/>
    <w:rsid w:val="00435EF9"/>
    <w:rsid w:val="004375DE"/>
    <w:rsid w:val="00441D23"/>
    <w:rsid w:val="004434FA"/>
    <w:rsid w:val="00443EED"/>
    <w:rsid w:val="00445B54"/>
    <w:rsid w:val="00451978"/>
    <w:rsid w:val="00453A05"/>
    <w:rsid w:val="00453D7E"/>
    <w:rsid w:val="00454271"/>
    <w:rsid w:val="00455F19"/>
    <w:rsid w:val="00456980"/>
    <w:rsid w:val="00461FE6"/>
    <w:rsid w:val="0046283A"/>
    <w:rsid w:val="004630D6"/>
    <w:rsid w:val="00464617"/>
    <w:rsid w:val="00466B6E"/>
    <w:rsid w:val="00466D2A"/>
    <w:rsid w:val="004717A7"/>
    <w:rsid w:val="00471859"/>
    <w:rsid w:val="0047215F"/>
    <w:rsid w:val="00474ECF"/>
    <w:rsid w:val="00476CD2"/>
    <w:rsid w:val="004813B8"/>
    <w:rsid w:val="0048260A"/>
    <w:rsid w:val="00482DA4"/>
    <w:rsid w:val="00485661"/>
    <w:rsid w:val="0048703F"/>
    <w:rsid w:val="00491069"/>
    <w:rsid w:val="0049222A"/>
    <w:rsid w:val="0049300B"/>
    <w:rsid w:val="0049543B"/>
    <w:rsid w:val="00496472"/>
    <w:rsid w:val="004968DB"/>
    <w:rsid w:val="00497A7C"/>
    <w:rsid w:val="00497FFD"/>
    <w:rsid w:val="004A065A"/>
    <w:rsid w:val="004A181E"/>
    <w:rsid w:val="004A2A63"/>
    <w:rsid w:val="004A6900"/>
    <w:rsid w:val="004A6F82"/>
    <w:rsid w:val="004B4544"/>
    <w:rsid w:val="004B751A"/>
    <w:rsid w:val="004C064D"/>
    <w:rsid w:val="004C0C36"/>
    <w:rsid w:val="004C2766"/>
    <w:rsid w:val="004C2FB2"/>
    <w:rsid w:val="004C70D0"/>
    <w:rsid w:val="004D062C"/>
    <w:rsid w:val="004D1329"/>
    <w:rsid w:val="004D5CC7"/>
    <w:rsid w:val="004D723F"/>
    <w:rsid w:val="004E1FD2"/>
    <w:rsid w:val="004E2244"/>
    <w:rsid w:val="004E5FD2"/>
    <w:rsid w:val="004E71CD"/>
    <w:rsid w:val="004E76B8"/>
    <w:rsid w:val="004F1D64"/>
    <w:rsid w:val="004F29B9"/>
    <w:rsid w:val="004F5C70"/>
    <w:rsid w:val="004F6518"/>
    <w:rsid w:val="00503768"/>
    <w:rsid w:val="00510991"/>
    <w:rsid w:val="005110BC"/>
    <w:rsid w:val="00511A7E"/>
    <w:rsid w:val="00511D56"/>
    <w:rsid w:val="005134F7"/>
    <w:rsid w:val="00513939"/>
    <w:rsid w:val="0051394C"/>
    <w:rsid w:val="00517621"/>
    <w:rsid w:val="00517830"/>
    <w:rsid w:val="005302B8"/>
    <w:rsid w:val="00532CE5"/>
    <w:rsid w:val="005353FB"/>
    <w:rsid w:val="00537B7A"/>
    <w:rsid w:val="0054082C"/>
    <w:rsid w:val="0054135C"/>
    <w:rsid w:val="005441BD"/>
    <w:rsid w:val="005446B9"/>
    <w:rsid w:val="0054558A"/>
    <w:rsid w:val="00546EEB"/>
    <w:rsid w:val="005507AD"/>
    <w:rsid w:val="00550888"/>
    <w:rsid w:val="00550C21"/>
    <w:rsid w:val="005542FE"/>
    <w:rsid w:val="005546D4"/>
    <w:rsid w:val="005547BA"/>
    <w:rsid w:val="00556144"/>
    <w:rsid w:val="005570F8"/>
    <w:rsid w:val="0055725B"/>
    <w:rsid w:val="00560389"/>
    <w:rsid w:val="0056051B"/>
    <w:rsid w:val="0056055E"/>
    <w:rsid w:val="00564DFD"/>
    <w:rsid w:val="0056636F"/>
    <w:rsid w:val="00567B21"/>
    <w:rsid w:val="005711DD"/>
    <w:rsid w:val="00571D8D"/>
    <w:rsid w:val="005726C8"/>
    <w:rsid w:val="005746DC"/>
    <w:rsid w:val="005746FF"/>
    <w:rsid w:val="0057557C"/>
    <w:rsid w:val="005814B4"/>
    <w:rsid w:val="00581923"/>
    <w:rsid w:val="0058206E"/>
    <w:rsid w:val="00582878"/>
    <w:rsid w:val="00583386"/>
    <w:rsid w:val="00583B6E"/>
    <w:rsid w:val="005850F2"/>
    <w:rsid w:val="00585159"/>
    <w:rsid w:val="005858DF"/>
    <w:rsid w:val="0059147C"/>
    <w:rsid w:val="00592616"/>
    <w:rsid w:val="0059384E"/>
    <w:rsid w:val="00594608"/>
    <w:rsid w:val="005A1F2F"/>
    <w:rsid w:val="005A29D7"/>
    <w:rsid w:val="005A54FA"/>
    <w:rsid w:val="005A5B49"/>
    <w:rsid w:val="005A7820"/>
    <w:rsid w:val="005B0BDF"/>
    <w:rsid w:val="005B1ACA"/>
    <w:rsid w:val="005B67FE"/>
    <w:rsid w:val="005B78E1"/>
    <w:rsid w:val="005B7E0C"/>
    <w:rsid w:val="005C05AF"/>
    <w:rsid w:val="005C0735"/>
    <w:rsid w:val="005C456F"/>
    <w:rsid w:val="005C5133"/>
    <w:rsid w:val="005C5140"/>
    <w:rsid w:val="005C5839"/>
    <w:rsid w:val="005C71D2"/>
    <w:rsid w:val="005C7BE7"/>
    <w:rsid w:val="005D088C"/>
    <w:rsid w:val="005D2605"/>
    <w:rsid w:val="005D4F9A"/>
    <w:rsid w:val="005D5504"/>
    <w:rsid w:val="005D64D1"/>
    <w:rsid w:val="005E0D29"/>
    <w:rsid w:val="005E12F1"/>
    <w:rsid w:val="005E3C33"/>
    <w:rsid w:val="005E411A"/>
    <w:rsid w:val="005E475A"/>
    <w:rsid w:val="005E6F31"/>
    <w:rsid w:val="005E7448"/>
    <w:rsid w:val="005F39F3"/>
    <w:rsid w:val="005F4220"/>
    <w:rsid w:val="005F5C01"/>
    <w:rsid w:val="005F5FEB"/>
    <w:rsid w:val="005F6669"/>
    <w:rsid w:val="005F79AB"/>
    <w:rsid w:val="00600AFF"/>
    <w:rsid w:val="0060131C"/>
    <w:rsid w:val="0060144B"/>
    <w:rsid w:val="00601F17"/>
    <w:rsid w:val="00602DBA"/>
    <w:rsid w:val="0060526B"/>
    <w:rsid w:val="00605464"/>
    <w:rsid w:val="00605C83"/>
    <w:rsid w:val="006078DC"/>
    <w:rsid w:val="006117B1"/>
    <w:rsid w:val="006121D9"/>
    <w:rsid w:val="006121E8"/>
    <w:rsid w:val="006126CF"/>
    <w:rsid w:val="00614F8F"/>
    <w:rsid w:val="00615E80"/>
    <w:rsid w:val="006161A2"/>
    <w:rsid w:val="0061634D"/>
    <w:rsid w:val="00620AE5"/>
    <w:rsid w:val="006226B2"/>
    <w:rsid w:val="006251C1"/>
    <w:rsid w:val="006254CD"/>
    <w:rsid w:val="006254E7"/>
    <w:rsid w:val="00627172"/>
    <w:rsid w:val="00627518"/>
    <w:rsid w:val="00627A95"/>
    <w:rsid w:val="00631D4F"/>
    <w:rsid w:val="0063667F"/>
    <w:rsid w:val="006372DF"/>
    <w:rsid w:val="00640445"/>
    <w:rsid w:val="006415AC"/>
    <w:rsid w:val="00643661"/>
    <w:rsid w:val="00644204"/>
    <w:rsid w:val="00652B75"/>
    <w:rsid w:val="0066012F"/>
    <w:rsid w:val="00660EFB"/>
    <w:rsid w:val="0066351B"/>
    <w:rsid w:val="00664306"/>
    <w:rsid w:val="006654D6"/>
    <w:rsid w:val="00666316"/>
    <w:rsid w:val="0066737B"/>
    <w:rsid w:val="00670530"/>
    <w:rsid w:val="006705BD"/>
    <w:rsid w:val="006713DE"/>
    <w:rsid w:val="0067437E"/>
    <w:rsid w:val="0067510E"/>
    <w:rsid w:val="00676EF2"/>
    <w:rsid w:val="00684104"/>
    <w:rsid w:val="00684B80"/>
    <w:rsid w:val="00687CA5"/>
    <w:rsid w:val="0069332D"/>
    <w:rsid w:val="006950DC"/>
    <w:rsid w:val="006962C7"/>
    <w:rsid w:val="00697F12"/>
    <w:rsid w:val="006A0392"/>
    <w:rsid w:val="006A0BC3"/>
    <w:rsid w:val="006A14EC"/>
    <w:rsid w:val="006A7DB1"/>
    <w:rsid w:val="006B0886"/>
    <w:rsid w:val="006B34AE"/>
    <w:rsid w:val="006B44B4"/>
    <w:rsid w:val="006B4DA8"/>
    <w:rsid w:val="006B595C"/>
    <w:rsid w:val="006B75BE"/>
    <w:rsid w:val="006B7A17"/>
    <w:rsid w:val="006C4A66"/>
    <w:rsid w:val="006D0ADC"/>
    <w:rsid w:val="006D260B"/>
    <w:rsid w:val="006D72F2"/>
    <w:rsid w:val="006E0DFC"/>
    <w:rsid w:val="006E2837"/>
    <w:rsid w:val="006E72DF"/>
    <w:rsid w:val="006F1145"/>
    <w:rsid w:val="006F3674"/>
    <w:rsid w:val="006F44CB"/>
    <w:rsid w:val="006F6441"/>
    <w:rsid w:val="006F7880"/>
    <w:rsid w:val="007002B6"/>
    <w:rsid w:val="00702091"/>
    <w:rsid w:val="00703211"/>
    <w:rsid w:val="00704AF2"/>
    <w:rsid w:val="00705DB5"/>
    <w:rsid w:val="00705FF1"/>
    <w:rsid w:val="00706572"/>
    <w:rsid w:val="00706D7A"/>
    <w:rsid w:val="00710299"/>
    <w:rsid w:val="0071074D"/>
    <w:rsid w:val="00710DA7"/>
    <w:rsid w:val="00712550"/>
    <w:rsid w:val="0071264B"/>
    <w:rsid w:val="00712B63"/>
    <w:rsid w:val="00713A1D"/>
    <w:rsid w:val="0071674B"/>
    <w:rsid w:val="007200F8"/>
    <w:rsid w:val="007210B9"/>
    <w:rsid w:val="00722366"/>
    <w:rsid w:val="007228D5"/>
    <w:rsid w:val="00722C40"/>
    <w:rsid w:val="00726311"/>
    <w:rsid w:val="0072705C"/>
    <w:rsid w:val="00730733"/>
    <w:rsid w:val="00730F5B"/>
    <w:rsid w:val="0073254C"/>
    <w:rsid w:val="0073322F"/>
    <w:rsid w:val="007336CB"/>
    <w:rsid w:val="007433A0"/>
    <w:rsid w:val="00743B41"/>
    <w:rsid w:val="00744205"/>
    <w:rsid w:val="00746C47"/>
    <w:rsid w:val="007470C9"/>
    <w:rsid w:val="0074714D"/>
    <w:rsid w:val="00747EF4"/>
    <w:rsid w:val="00747F51"/>
    <w:rsid w:val="00752696"/>
    <w:rsid w:val="007530C7"/>
    <w:rsid w:val="007538D8"/>
    <w:rsid w:val="00753AF8"/>
    <w:rsid w:val="00755A64"/>
    <w:rsid w:val="00757FBC"/>
    <w:rsid w:val="00760DD7"/>
    <w:rsid w:val="00762EEE"/>
    <w:rsid w:val="00763A6A"/>
    <w:rsid w:val="007643FB"/>
    <w:rsid w:val="007644D3"/>
    <w:rsid w:val="0076462D"/>
    <w:rsid w:val="00766FFA"/>
    <w:rsid w:val="00767FBC"/>
    <w:rsid w:val="00770E30"/>
    <w:rsid w:val="007712B9"/>
    <w:rsid w:val="0077392B"/>
    <w:rsid w:val="0077395F"/>
    <w:rsid w:val="007739FD"/>
    <w:rsid w:val="007753CE"/>
    <w:rsid w:val="00776B39"/>
    <w:rsid w:val="00780D4A"/>
    <w:rsid w:val="00783B9B"/>
    <w:rsid w:val="00784586"/>
    <w:rsid w:val="00785B05"/>
    <w:rsid w:val="007879A8"/>
    <w:rsid w:val="00790EA5"/>
    <w:rsid w:val="0079106B"/>
    <w:rsid w:val="007934FE"/>
    <w:rsid w:val="007951F5"/>
    <w:rsid w:val="007A1CB9"/>
    <w:rsid w:val="007A23AA"/>
    <w:rsid w:val="007A3BBF"/>
    <w:rsid w:val="007A7AB5"/>
    <w:rsid w:val="007A7E43"/>
    <w:rsid w:val="007A7E44"/>
    <w:rsid w:val="007B01ED"/>
    <w:rsid w:val="007B1413"/>
    <w:rsid w:val="007B1718"/>
    <w:rsid w:val="007B39D9"/>
    <w:rsid w:val="007C04DD"/>
    <w:rsid w:val="007C14BC"/>
    <w:rsid w:val="007C34F9"/>
    <w:rsid w:val="007C39EE"/>
    <w:rsid w:val="007D2358"/>
    <w:rsid w:val="007D285F"/>
    <w:rsid w:val="007D34A7"/>
    <w:rsid w:val="007D53B7"/>
    <w:rsid w:val="007D56E7"/>
    <w:rsid w:val="007D588B"/>
    <w:rsid w:val="007D639C"/>
    <w:rsid w:val="007D6923"/>
    <w:rsid w:val="007D7A90"/>
    <w:rsid w:val="007E04CD"/>
    <w:rsid w:val="007E06B8"/>
    <w:rsid w:val="007E0ACA"/>
    <w:rsid w:val="007E1A89"/>
    <w:rsid w:val="007E7CF3"/>
    <w:rsid w:val="007F0A05"/>
    <w:rsid w:val="007F549E"/>
    <w:rsid w:val="007F57F3"/>
    <w:rsid w:val="007F792B"/>
    <w:rsid w:val="007F7938"/>
    <w:rsid w:val="00800671"/>
    <w:rsid w:val="0080111F"/>
    <w:rsid w:val="0080143A"/>
    <w:rsid w:val="008034F5"/>
    <w:rsid w:val="0080445F"/>
    <w:rsid w:val="00805838"/>
    <w:rsid w:val="00806F80"/>
    <w:rsid w:val="00810E97"/>
    <w:rsid w:val="00811423"/>
    <w:rsid w:val="00817A4D"/>
    <w:rsid w:val="00817C9C"/>
    <w:rsid w:val="00820388"/>
    <w:rsid w:val="00821721"/>
    <w:rsid w:val="00825554"/>
    <w:rsid w:val="00825CC8"/>
    <w:rsid w:val="00826407"/>
    <w:rsid w:val="008307C2"/>
    <w:rsid w:val="008309A3"/>
    <w:rsid w:val="00832981"/>
    <w:rsid w:val="00834A5A"/>
    <w:rsid w:val="00834DD5"/>
    <w:rsid w:val="0084007A"/>
    <w:rsid w:val="00843BB4"/>
    <w:rsid w:val="0084423C"/>
    <w:rsid w:val="00844A34"/>
    <w:rsid w:val="00846831"/>
    <w:rsid w:val="00850FBA"/>
    <w:rsid w:val="0085215D"/>
    <w:rsid w:val="008522CF"/>
    <w:rsid w:val="008538E7"/>
    <w:rsid w:val="00854237"/>
    <w:rsid w:val="00856704"/>
    <w:rsid w:val="00857930"/>
    <w:rsid w:val="00860A87"/>
    <w:rsid w:val="008629BD"/>
    <w:rsid w:val="00863092"/>
    <w:rsid w:val="008632CC"/>
    <w:rsid w:val="00864F84"/>
    <w:rsid w:val="008666A4"/>
    <w:rsid w:val="008753E4"/>
    <w:rsid w:val="00876C7C"/>
    <w:rsid w:val="00877E5E"/>
    <w:rsid w:val="00880375"/>
    <w:rsid w:val="00881FB0"/>
    <w:rsid w:val="00882324"/>
    <w:rsid w:val="008854F7"/>
    <w:rsid w:val="008857AE"/>
    <w:rsid w:val="00886FCB"/>
    <w:rsid w:val="008904F7"/>
    <w:rsid w:val="0089353A"/>
    <w:rsid w:val="0089419B"/>
    <w:rsid w:val="00895471"/>
    <w:rsid w:val="00895C25"/>
    <w:rsid w:val="00897346"/>
    <w:rsid w:val="00897B5D"/>
    <w:rsid w:val="008A2B85"/>
    <w:rsid w:val="008A6091"/>
    <w:rsid w:val="008A672E"/>
    <w:rsid w:val="008A79AA"/>
    <w:rsid w:val="008B24E8"/>
    <w:rsid w:val="008B32B7"/>
    <w:rsid w:val="008B5EEB"/>
    <w:rsid w:val="008B7202"/>
    <w:rsid w:val="008B7C4E"/>
    <w:rsid w:val="008C1432"/>
    <w:rsid w:val="008C15D7"/>
    <w:rsid w:val="008C27A6"/>
    <w:rsid w:val="008C3AC9"/>
    <w:rsid w:val="008C3E93"/>
    <w:rsid w:val="008C4C20"/>
    <w:rsid w:val="008C62D6"/>
    <w:rsid w:val="008C7D40"/>
    <w:rsid w:val="008D1DC5"/>
    <w:rsid w:val="008D2CEB"/>
    <w:rsid w:val="008D3885"/>
    <w:rsid w:val="008D5A2D"/>
    <w:rsid w:val="008D6431"/>
    <w:rsid w:val="008D7E16"/>
    <w:rsid w:val="008E3C08"/>
    <w:rsid w:val="008E48EC"/>
    <w:rsid w:val="008E4E2C"/>
    <w:rsid w:val="008E553B"/>
    <w:rsid w:val="008E6D0B"/>
    <w:rsid w:val="008F7EF0"/>
    <w:rsid w:val="00900208"/>
    <w:rsid w:val="0090026E"/>
    <w:rsid w:val="009014D1"/>
    <w:rsid w:val="00903C70"/>
    <w:rsid w:val="00904EE8"/>
    <w:rsid w:val="00906208"/>
    <w:rsid w:val="00906D7B"/>
    <w:rsid w:val="00910493"/>
    <w:rsid w:val="00911C06"/>
    <w:rsid w:val="00912D91"/>
    <w:rsid w:val="009131E5"/>
    <w:rsid w:val="00913838"/>
    <w:rsid w:val="00917B31"/>
    <w:rsid w:val="009206DE"/>
    <w:rsid w:val="00920715"/>
    <w:rsid w:val="00923B48"/>
    <w:rsid w:val="0092499F"/>
    <w:rsid w:val="00925545"/>
    <w:rsid w:val="00925984"/>
    <w:rsid w:val="009264D9"/>
    <w:rsid w:val="0092681B"/>
    <w:rsid w:val="0092687B"/>
    <w:rsid w:val="0092746A"/>
    <w:rsid w:val="009275A4"/>
    <w:rsid w:val="009277A7"/>
    <w:rsid w:val="00932EA4"/>
    <w:rsid w:val="009330A5"/>
    <w:rsid w:val="00933D67"/>
    <w:rsid w:val="009350C7"/>
    <w:rsid w:val="00935239"/>
    <w:rsid w:val="00935B00"/>
    <w:rsid w:val="00940063"/>
    <w:rsid w:val="009416CE"/>
    <w:rsid w:val="00941B3E"/>
    <w:rsid w:val="00943712"/>
    <w:rsid w:val="009463C9"/>
    <w:rsid w:val="009478BF"/>
    <w:rsid w:val="00951D03"/>
    <w:rsid w:val="009533A5"/>
    <w:rsid w:val="00953973"/>
    <w:rsid w:val="00953EAE"/>
    <w:rsid w:val="00954EFC"/>
    <w:rsid w:val="00962D8B"/>
    <w:rsid w:val="00963CA7"/>
    <w:rsid w:val="009654B0"/>
    <w:rsid w:val="00965CB8"/>
    <w:rsid w:val="009670E7"/>
    <w:rsid w:val="0096749D"/>
    <w:rsid w:val="009706A0"/>
    <w:rsid w:val="00970853"/>
    <w:rsid w:val="00971003"/>
    <w:rsid w:val="00971715"/>
    <w:rsid w:val="00973E53"/>
    <w:rsid w:val="00977210"/>
    <w:rsid w:val="00977599"/>
    <w:rsid w:val="0098199E"/>
    <w:rsid w:val="00982C2D"/>
    <w:rsid w:val="00983561"/>
    <w:rsid w:val="00984FD5"/>
    <w:rsid w:val="0099102E"/>
    <w:rsid w:val="0099434F"/>
    <w:rsid w:val="00995B7B"/>
    <w:rsid w:val="009A05B6"/>
    <w:rsid w:val="009A0C0F"/>
    <w:rsid w:val="009A28E6"/>
    <w:rsid w:val="009A4316"/>
    <w:rsid w:val="009A6855"/>
    <w:rsid w:val="009A6DD7"/>
    <w:rsid w:val="009B0E47"/>
    <w:rsid w:val="009B25EE"/>
    <w:rsid w:val="009B3015"/>
    <w:rsid w:val="009B3BC2"/>
    <w:rsid w:val="009B7993"/>
    <w:rsid w:val="009C0EED"/>
    <w:rsid w:val="009C1529"/>
    <w:rsid w:val="009C225D"/>
    <w:rsid w:val="009C36CB"/>
    <w:rsid w:val="009C3A0E"/>
    <w:rsid w:val="009C405E"/>
    <w:rsid w:val="009C5703"/>
    <w:rsid w:val="009D093B"/>
    <w:rsid w:val="009D309D"/>
    <w:rsid w:val="009D5AAC"/>
    <w:rsid w:val="009D723F"/>
    <w:rsid w:val="009E0A97"/>
    <w:rsid w:val="009E2742"/>
    <w:rsid w:val="009E67CC"/>
    <w:rsid w:val="009F04BC"/>
    <w:rsid w:val="009F1BCE"/>
    <w:rsid w:val="009F3320"/>
    <w:rsid w:val="009F3B98"/>
    <w:rsid w:val="00A00157"/>
    <w:rsid w:val="00A002A1"/>
    <w:rsid w:val="00A00A4D"/>
    <w:rsid w:val="00A0136A"/>
    <w:rsid w:val="00A0460C"/>
    <w:rsid w:val="00A05F74"/>
    <w:rsid w:val="00A06D39"/>
    <w:rsid w:val="00A07A37"/>
    <w:rsid w:val="00A07F88"/>
    <w:rsid w:val="00A111E2"/>
    <w:rsid w:val="00A1299A"/>
    <w:rsid w:val="00A13A6B"/>
    <w:rsid w:val="00A13BAA"/>
    <w:rsid w:val="00A148A5"/>
    <w:rsid w:val="00A14F2B"/>
    <w:rsid w:val="00A164DB"/>
    <w:rsid w:val="00A17B24"/>
    <w:rsid w:val="00A17C34"/>
    <w:rsid w:val="00A205BC"/>
    <w:rsid w:val="00A212C0"/>
    <w:rsid w:val="00A25C09"/>
    <w:rsid w:val="00A261A2"/>
    <w:rsid w:val="00A274D4"/>
    <w:rsid w:val="00A30725"/>
    <w:rsid w:val="00A3097F"/>
    <w:rsid w:val="00A30A89"/>
    <w:rsid w:val="00A31843"/>
    <w:rsid w:val="00A31B0F"/>
    <w:rsid w:val="00A33003"/>
    <w:rsid w:val="00A37166"/>
    <w:rsid w:val="00A37F0C"/>
    <w:rsid w:val="00A40CA8"/>
    <w:rsid w:val="00A41884"/>
    <w:rsid w:val="00A43619"/>
    <w:rsid w:val="00A441E0"/>
    <w:rsid w:val="00A448DE"/>
    <w:rsid w:val="00A44B71"/>
    <w:rsid w:val="00A47C7C"/>
    <w:rsid w:val="00A51562"/>
    <w:rsid w:val="00A51634"/>
    <w:rsid w:val="00A51826"/>
    <w:rsid w:val="00A51962"/>
    <w:rsid w:val="00A531DD"/>
    <w:rsid w:val="00A5387C"/>
    <w:rsid w:val="00A53A69"/>
    <w:rsid w:val="00A5573A"/>
    <w:rsid w:val="00A55CBE"/>
    <w:rsid w:val="00A563AD"/>
    <w:rsid w:val="00A574D6"/>
    <w:rsid w:val="00A6252A"/>
    <w:rsid w:val="00A6353D"/>
    <w:rsid w:val="00A63C5B"/>
    <w:rsid w:val="00A65538"/>
    <w:rsid w:val="00A670FE"/>
    <w:rsid w:val="00A6755D"/>
    <w:rsid w:val="00A73A73"/>
    <w:rsid w:val="00A76C72"/>
    <w:rsid w:val="00A77732"/>
    <w:rsid w:val="00A842E0"/>
    <w:rsid w:val="00A847E3"/>
    <w:rsid w:val="00A86B35"/>
    <w:rsid w:val="00A9085A"/>
    <w:rsid w:val="00A923D2"/>
    <w:rsid w:val="00A925BA"/>
    <w:rsid w:val="00A95BF5"/>
    <w:rsid w:val="00A9611D"/>
    <w:rsid w:val="00A97615"/>
    <w:rsid w:val="00A97698"/>
    <w:rsid w:val="00AA0EB7"/>
    <w:rsid w:val="00AA1AD9"/>
    <w:rsid w:val="00AA1D37"/>
    <w:rsid w:val="00AA5573"/>
    <w:rsid w:val="00AA581E"/>
    <w:rsid w:val="00AA7601"/>
    <w:rsid w:val="00AA7959"/>
    <w:rsid w:val="00AB05FD"/>
    <w:rsid w:val="00AB292A"/>
    <w:rsid w:val="00AB42B4"/>
    <w:rsid w:val="00AB4BE8"/>
    <w:rsid w:val="00AB4FFD"/>
    <w:rsid w:val="00AB7B90"/>
    <w:rsid w:val="00AC04F6"/>
    <w:rsid w:val="00AC0948"/>
    <w:rsid w:val="00AC0B32"/>
    <w:rsid w:val="00AC22B5"/>
    <w:rsid w:val="00AC2D8F"/>
    <w:rsid w:val="00AC2F1F"/>
    <w:rsid w:val="00AC3D68"/>
    <w:rsid w:val="00AC4335"/>
    <w:rsid w:val="00AC4F34"/>
    <w:rsid w:val="00AC6E82"/>
    <w:rsid w:val="00AC7270"/>
    <w:rsid w:val="00AC7B78"/>
    <w:rsid w:val="00AC7F88"/>
    <w:rsid w:val="00AD15F5"/>
    <w:rsid w:val="00AD17FA"/>
    <w:rsid w:val="00AD3FA4"/>
    <w:rsid w:val="00AD6101"/>
    <w:rsid w:val="00AD6BC8"/>
    <w:rsid w:val="00AD7D8A"/>
    <w:rsid w:val="00AE0CEB"/>
    <w:rsid w:val="00AE2905"/>
    <w:rsid w:val="00AE3E5A"/>
    <w:rsid w:val="00AE5110"/>
    <w:rsid w:val="00AE56C8"/>
    <w:rsid w:val="00AE577F"/>
    <w:rsid w:val="00AE77C3"/>
    <w:rsid w:val="00AF1320"/>
    <w:rsid w:val="00AF13B7"/>
    <w:rsid w:val="00AF2091"/>
    <w:rsid w:val="00AF2B06"/>
    <w:rsid w:val="00AF3E97"/>
    <w:rsid w:val="00AF5404"/>
    <w:rsid w:val="00AF5B0A"/>
    <w:rsid w:val="00AF6AD5"/>
    <w:rsid w:val="00AF6DE9"/>
    <w:rsid w:val="00AF76CC"/>
    <w:rsid w:val="00AF783D"/>
    <w:rsid w:val="00B01BAE"/>
    <w:rsid w:val="00B01EF0"/>
    <w:rsid w:val="00B04773"/>
    <w:rsid w:val="00B13A7D"/>
    <w:rsid w:val="00B13B24"/>
    <w:rsid w:val="00B13DF1"/>
    <w:rsid w:val="00B14237"/>
    <w:rsid w:val="00B14B9C"/>
    <w:rsid w:val="00B160BA"/>
    <w:rsid w:val="00B1620A"/>
    <w:rsid w:val="00B179BA"/>
    <w:rsid w:val="00B25AC7"/>
    <w:rsid w:val="00B26786"/>
    <w:rsid w:val="00B26A44"/>
    <w:rsid w:val="00B27FBE"/>
    <w:rsid w:val="00B305EB"/>
    <w:rsid w:val="00B314DD"/>
    <w:rsid w:val="00B326DA"/>
    <w:rsid w:val="00B3460E"/>
    <w:rsid w:val="00B36967"/>
    <w:rsid w:val="00B36DA1"/>
    <w:rsid w:val="00B3716B"/>
    <w:rsid w:val="00B40DA3"/>
    <w:rsid w:val="00B412A9"/>
    <w:rsid w:val="00B41515"/>
    <w:rsid w:val="00B419C6"/>
    <w:rsid w:val="00B42131"/>
    <w:rsid w:val="00B42D2F"/>
    <w:rsid w:val="00B434F8"/>
    <w:rsid w:val="00B4462B"/>
    <w:rsid w:val="00B4692D"/>
    <w:rsid w:val="00B47ED6"/>
    <w:rsid w:val="00B504F4"/>
    <w:rsid w:val="00B50F83"/>
    <w:rsid w:val="00B55E30"/>
    <w:rsid w:val="00B56A1A"/>
    <w:rsid w:val="00B60E46"/>
    <w:rsid w:val="00B6113F"/>
    <w:rsid w:val="00B61510"/>
    <w:rsid w:val="00B6244E"/>
    <w:rsid w:val="00B63971"/>
    <w:rsid w:val="00B6433A"/>
    <w:rsid w:val="00B64610"/>
    <w:rsid w:val="00B65D28"/>
    <w:rsid w:val="00B6717F"/>
    <w:rsid w:val="00B679FC"/>
    <w:rsid w:val="00B7085E"/>
    <w:rsid w:val="00B7250B"/>
    <w:rsid w:val="00B72B22"/>
    <w:rsid w:val="00B745EA"/>
    <w:rsid w:val="00B74AB7"/>
    <w:rsid w:val="00B7526E"/>
    <w:rsid w:val="00B756C1"/>
    <w:rsid w:val="00B76E57"/>
    <w:rsid w:val="00B8677D"/>
    <w:rsid w:val="00B873E3"/>
    <w:rsid w:val="00B90ECC"/>
    <w:rsid w:val="00B9180A"/>
    <w:rsid w:val="00B91F11"/>
    <w:rsid w:val="00B9219E"/>
    <w:rsid w:val="00B94213"/>
    <w:rsid w:val="00B95551"/>
    <w:rsid w:val="00B95BCA"/>
    <w:rsid w:val="00B97087"/>
    <w:rsid w:val="00B97584"/>
    <w:rsid w:val="00BA257B"/>
    <w:rsid w:val="00BA3B28"/>
    <w:rsid w:val="00BA44C8"/>
    <w:rsid w:val="00BA5166"/>
    <w:rsid w:val="00BA6141"/>
    <w:rsid w:val="00BB26B6"/>
    <w:rsid w:val="00BB4990"/>
    <w:rsid w:val="00BB5A48"/>
    <w:rsid w:val="00BB67A0"/>
    <w:rsid w:val="00BC0112"/>
    <w:rsid w:val="00BC117C"/>
    <w:rsid w:val="00BC30FD"/>
    <w:rsid w:val="00BD0B11"/>
    <w:rsid w:val="00BD13AD"/>
    <w:rsid w:val="00BD1B45"/>
    <w:rsid w:val="00BD1C0E"/>
    <w:rsid w:val="00BD4120"/>
    <w:rsid w:val="00BD475B"/>
    <w:rsid w:val="00BD58D0"/>
    <w:rsid w:val="00BD6AF1"/>
    <w:rsid w:val="00BE1F36"/>
    <w:rsid w:val="00BE2CFD"/>
    <w:rsid w:val="00BE47B6"/>
    <w:rsid w:val="00BE6C9D"/>
    <w:rsid w:val="00BF1369"/>
    <w:rsid w:val="00BF1694"/>
    <w:rsid w:val="00BF485D"/>
    <w:rsid w:val="00C0102B"/>
    <w:rsid w:val="00C0144C"/>
    <w:rsid w:val="00C01A1E"/>
    <w:rsid w:val="00C0270B"/>
    <w:rsid w:val="00C0444F"/>
    <w:rsid w:val="00C12C71"/>
    <w:rsid w:val="00C1474B"/>
    <w:rsid w:val="00C158BB"/>
    <w:rsid w:val="00C163D4"/>
    <w:rsid w:val="00C23BFF"/>
    <w:rsid w:val="00C260A7"/>
    <w:rsid w:val="00C27005"/>
    <w:rsid w:val="00C2732D"/>
    <w:rsid w:val="00C3003D"/>
    <w:rsid w:val="00C31E95"/>
    <w:rsid w:val="00C34903"/>
    <w:rsid w:val="00C34F65"/>
    <w:rsid w:val="00C365E9"/>
    <w:rsid w:val="00C40372"/>
    <w:rsid w:val="00C41A64"/>
    <w:rsid w:val="00C42983"/>
    <w:rsid w:val="00C42C39"/>
    <w:rsid w:val="00C4344D"/>
    <w:rsid w:val="00C443EC"/>
    <w:rsid w:val="00C45284"/>
    <w:rsid w:val="00C4757B"/>
    <w:rsid w:val="00C519A9"/>
    <w:rsid w:val="00C530C2"/>
    <w:rsid w:val="00C53F16"/>
    <w:rsid w:val="00C54862"/>
    <w:rsid w:val="00C54FD3"/>
    <w:rsid w:val="00C60C66"/>
    <w:rsid w:val="00C62AAF"/>
    <w:rsid w:val="00C635B4"/>
    <w:rsid w:val="00C63675"/>
    <w:rsid w:val="00C64960"/>
    <w:rsid w:val="00C64E96"/>
    <w:rsid w:val="00C6549D"/>
    <w:rsid w:val="00C66CF7"/>
    <w:rsid w:val="00C67433"/>
    <w:rsid w:val="00C677D4"/>
    <w:rsid w:val="00C714AF"/>
    <w:rsid w:val="00C7181F"/>
    <w:rsid w:val="00C72975"/>
    <w:rsid w:val="00C73DC3"/>
    <w:rsid w:val="00C76856"/>
    <w:rsid w:val="00C77A5A"/>
    <w:rsid w:val="00C80478"/>
    <w:rsid w:val="00C824FC"/>
    <w:rsid w:val="00C8417A"/>
    <w:rsid w:val="00C84651"/>
    <w:rsid w:val="00C850FE"/>
    <w:rsid w:val="00C8572A"/>
    <w:rsid w:val="00C860EC"/>
    <w:rsid w:val="00C911DB"/>
    <w:rsid w:val="00C919A8"/>
    <w:rsid w:val="00C93B54"/>
    <w:rsid w:val="00C94DBD"/>
    <w:rsid w:val="00C95039"/>
    <w:rsid w:val="00C96361"/>
    <w:rsid w:val="00C972FD"/>
    <w:rsid w:val="00CA0C88"/>
    <w:rsid w:val="00CA2534"/>
    <w:rsid w:val="00CA448D"/>
    <w:rsid w:val="00CA5363"/>
    <w:rsid w:val="00CA60D3"/>
    <w:rsid w:val="00CA6700"/>
    <w:rsid w:val="00CA7168"/>
    <w:rsid w:val="00CB00FE"/>
    <w:rsid w:val="00CB0336"/>
    <w:rsid w:val="00CB0487"/>
    <w:rsid w:val="00CB1252"/>
    <w:rsid w:val="00CB1C7E"/>
    <w:rsid w:val="00CB2478"/>
    <w:rsid w:val="00CB2D6F"/>
    <w:rsid w:val="00CB6351"/>
    <w:rsid w:val="00CB74E3"/>
    <w:rsid w:val="00CC0349"/>
    <w:rsid w:val="00CC0A11"/>
    <w:rsid w:val="00CC23E3"/>
    <w:rsid w:val="00CC4B2E"/>
    <w:rsid w:val="00CC535D"/>
    <w:rsid w:val="00CC5441"/>
    <w:rsid w:val="00CC7490"/>
    <w:rsid w:val="00CD0830"/>
    <w:rsid w:val="00CD1BA3"/>
    <w:rsid w:val="00CD2B26"/>
    <w:rsid w:val="00CD2ECA"/>
    <w:rsid w:val="00CD3E85"/>
    <w:rsid w:val="00CD494D"/>
    <w:rsid w:val="00CD5159"/>
    <w:rsid w:val="00CD57CD"/>
    <w:rsid w:val="00CD6447"/>
    <w:rsid w:val="00CD755F"/>
    <w:rsid w:val="00CE013C"/>
    <w:rsid w:val="00CE04F7"/>
    <w:rsid w:val="00CE5652"/>
    <w:rsid w:val="00CE5853"/>
    <w:rsid w:val="00CE7429"/>
    <w:rsid w:val="00CE7899"/>
    <w:rsid w:val="00CE7AAD"/>
    <w:rsid w:val="00CF0663"/>
    <w:rsid w:val="00CF0D04"/>
    <w:rsid w:val="00CF34E1"/>
    <w:rsid w:val="00CF4A9B"/>
    <w:rsid w:val="00CF5031"/>
    <w:rsid w:val="00CF72B6"/>
    <w:rsid w:val="00CF7FA2"/>
    <w:rsid w:val="00D03BDD"/>
    <w:rsid w:val="00D042DC"/>
    <w:rsid w:val="00D05389"/>
    <w:rsid w:val="00D104F9"/>
    <w:rsid w:val="00D109C5"/>
    <w:rsid w:val="00D10B79"/>
    <w:rsid w:val="00D11AE0"/>
    <w:rsid w:val="00D12AA0"/>
    <w:rsid w:val="00D17BB8"/>
    <w:rsid w:val="00D17DCB"/>
    <w:rsid w:val="00D22A67"/>
    <w:rsid w:val="00D23F0A"/>
    <w:rsid w:val="00D27F9E"/>
    <w:rsid w:val="00D322C2"/>
    <w:rsid w:val="00D335CF"/>
    <w:rsid w:val="00D3453C"/>
    <w:rsid w:val="00D36342"/>
    <w:rsid w:val="00D37E9E"/>
    <w:rsid w:val="00D41926"/>
    <w:rsid w:val="00D44EFD"/>
    <w:rsid w:val="00D47E0E"/>
    <w:rsid w:val="00D55111"/>
    <w:rsid w:val="00D55342"/>
    <w:rsid w:val="00D561A3"/>
    <w:rsid w:val="00D567C7"/>
    <w:rsid w:val="00D57756"/>
    <w:rsid w:val="00D57FC9"/>
    <w:rsid w:val="00D631AC"/>
    <w:rsid w:val="00D640AB"/>
    <w:rsid w:val="00D651D6"/>
    <w:rsid w:val="00D651F6"/>
    <w:rsid w:val="00D66956"/>
    <w:rsid w:val="00D67B05"/>
    <w:rsid w:val="00D700C4"/>
    <w:rsid w:val="00D700DA"/>
    <w:rsid w:val="00D71C52"/>
    <w:rsid w:val="00D72AA7"/>
    <w:rsid w:val="00D745E0"/>
    <w:rsid w:val="00D7557F"/>
    <w:rsid w:val="00D75B22"/>
    <w:rsid w:val="00D8252C"/>
    <w:rsid w:val="00D82DC4"/>
    <w:rsid w:val="00D83124"/>
    <w:rsid w:val="00D84535"/>
    <w:rsid w:val="00D8585F"/>
    <w:rsid w:val="00D90C62"/>
    <w:rsid w:val="00D921F0"/>
    <w:rsid w:val="00D9260F"/>
    <w:rsid w:val="00DB1F2A"/>
    <w:rsid w:val="00DB358C"/>
    <w:rsid w:val="00DB3E3A"/>
    <w:rsid w:val="00DB4E64"/>
    <w:rsid w:val="00DB58D0"/>
    <w:rsid w:val="00DB5E79"/>
    <w:rsid w:val="00DB6834"/>
    <w:rsid w:val="00DB6887"/>
    <w:rsid w:val="00DB6B96"/>
    <w:rsid w:val="00DB77FD"/>
    <w:rsid w:val="00DC03A0"/>
    <w:rsid w:val="00DC1C33"/>
    <w:rsid w:val="00DC27AC"/>
    <w:rsid w:val="00DC6D28"/>
    <w:rsid w:val="00DD0B97"/>
    <w:rsid w:val="00DD1DA2"/>
    <w:rsid w:val="00DD504F"/>
    <w:rsid w:val="00DD57E8"/>
    <w:rsid w:val="00DE1AAC"/>
    <w:rsid w:val="00DE296B"/>
    <w:rsid w:val="00DE318F"/>
    <w:rsid w:val="00DE5A96"/>
    <w:rsid w:val="00DE7AF9"/>
    <w:rsid w:val="00DE7D38"/>
    <w:rsid w:val="00DF0FB5"/>
    <w:rsid w:val="00DF126E"/>
    <w:rsid w:val="00DF2106"/>
    <w:rsid w:val="00DF3D23"/>
    <w:rsid w:val="00DF742C"/>
    <w:rsid w:val="00DF7A76"/>
    <w:rsid w:val="00E0135F"/>
    <w:rsid w:val="00E0168B"/>
    <w:rsid w:val="00E0226B"/>
    <w:rsid w:val="00E053C4"/>
    <w:rsid w:val="00E065D5"/>
    <w:rsid w:val="00E06DD3"/>
    <w:rsid w:val="00E0708A"/>
    <w:rsid w:val="00E11C09"/>
    <w:rsid w:val="00E1398A"/>
    <w:rsid w:val="00E15CC0"/>
    <w:rsid w:val="00E2101C"/>
    <w:rsid w:val="00E24574"/>
    <w:rsid w:val="00E25FFA"/>
    <w:rsid w:val="00E30708"/>
    <w:rsid w:val="00E313B6"/>
    <w:rsid w:val="00E319A3"/>
    <w:rsid w:val="00E3345C"/>
    <w:rsid w:val="00E34079"/>
    <w:rsid w:val="00E4201C"/>
    <w:rsid w:val="00E4251C"/>
    <w:rsid w:val="00E42FB4"/>
    <w:rsid w:val="00E445E7"/>
    <w:rsid w:val="00E44C7C"/>
    <w:rsid w:val="00E45046"/>
    <w:rsid w:val="00E458D0"/>
    <w:rsid w:val="00E50F35"/>
    <w:rsid w:val="00E51544"/>
    <w:rsid w:val="00E51673"/>
    <w:rsid w:val="00E525EC"/>
    <w:rsid w:val="00E526BB"/>
    <w:rsid w:val="00E52AE5"/>
    <w:rsid w:val="00E52E6D"/>
    <w:rsid w:val="00E54695"/>
    <w:rsid w:val="00E5762E"/>
    <w:rsid w:val="00E602FB"/>
    <w:rsid w:val="00E60F29"/>
    <w:rsid w:val="00E62C44"/>
    <w:rsid w:val="00E62F40"/>
    <w:rsid w:val="00E63A2C"/>
    <w:rsid w:val="00E659A3"/>
    <w:rsid w:val="00E71C03"/>
    <w:rsid w:val="00E7503B"/>
    <w:rsid w:val="00E76111"/>
    <w:rsid w:val="00E804C3"/>
    <w:rsid w:val="00E82F56"/>
    <w:rsid w:val="00E83E10"/>
    <w:rsid w:val="00E84ABF"/>
    <w:rsid w:val="00E85415"/>
    <w:rsid w:val="00E86A6A"/>
    <w:rsid w:val="00E87952"/>
    <w:rsid w:val="00E92AC4"/>
    <w:rsid w:val="00E93518"/>
    <w:rsid w:val="00E9388D"/>
    <w:rsid w:val="00E93DDF"/>
    <w:rsid w:val="00EA0694"/>
    <w:rsid w:val="00EA0BF5"/>
    <w:rsid w:val="00EA26B8"/>
    <w:rsid w:val="00EA3983"/>
    <w:rsid w:val="00EA3EC7"/>
    <w:rsid w:val="00EA4814"/>
    <w:rsid w:val="00EA4B9F"/>
    <w:rsid w:val="00EA4CA6"/>
    <w:rsid w:val="00EA7C35"/>
    <w:rsid w:val="00EB0DFE"/>
    <w:rsid w:val="00EB0E40"/>
    <w:rsid w:val="00EB20EA"/>
    <w:rsid w:val="00EB2B6E"/>
    <w:rsid w:val="00EB37A2"/>
    <w:rsid w:val="00EB5850"/>
    <w:rsid w:val="00EB755D"/>
    <w:rsid w:val="00EC27DA"/>
    <w:rsid w:val="00EC31FA"/>
    <w:rsid w:val="00EC5271"/>
    <w:rsid w:val="00EC64A1"/>
    <w:rsid w:val="00EC6BFF"/>
    <w:rsid w:val="00ED0EF8"/>
    <w:rsid w:val="00ED3779"/>
    <w:rsid w:val="00ED451C"/>
    <w:rsid w:val="00ED6003"/>
    <w:rsid w:val="00EE21D1"/>
    <w:rsid w:val="00EE2E3E"/>
    <w:rsid w:val="00EE62EC"/>
    <w:rsid w:val="00EF301C"/>
    <w:rsid w:val="00EF3537"/>
    <w:rsid w:val="00EF4CBC"/>
    <w:rsid w:val="00EF50B7"/>
    <w:rsid w:val="00EF57C9"/>
    <w:rsid w:val="00EF7447"/>
    <w:rsid w:val="00F067AC"/>
    <w:rsid w:val="00F10564"/>
    <w:rsid w:val="00F15D07"/>
    <w:rsid w:val="00F2347F"/>
    <w:rsid w:val="00F31222"/>
    <w:rsid w:val="00F3431C"/>
    <w:rsid w:val="00F34958"/>
    <w:rsid w:val="00F35DB1"/>
    <w:rsid w:val="00F36751"/>
    <w:rsid w:val="00F42F8A"/>
    <w:rsid w:val="00F43262"/>
    <w:rsid w:val="00F44D81"/>
    <w:rsid w:val="00F45C38"/>
    <w:rsid w:val="00F51344"/>
    <w:rsid w:val="00F51B62"/>
    <w:rsid w:val="00F52407"/>
    <w:rsid w:val="00F52898"/>
    <w:rsid w:val="00F52BC0"/>
    <w:rsid w:val="00F54CAC"/>
    <w:rsid w:val="00F556E4"/>
    <w:rsid w:val="00F557EF"/>
    <w:rsid w:val="00F55A01"/>
    <w:rsid w:val="00F56E64"/>
    <w:rsid w:val="00F573CC"/>
    <w:rsid w:val="00F61044"/>
    <w:rsid w:val="00F64AD2"/>
    <w:rsid w:val="00F71473"/>
    <w:rsid w:val="00F729D6"/>
    <w:rsid w:val="00F74A86"/>
    <w:rsid w:val="00F759E2"/>
    <w:rsid w:val="00F75AE4"/>
    <w:rsid w:val="00F76049"/>
    <w:rsid w:val="00F76074"/>
    <w:rsid w:val="00F77636"/>
    <w:rsid w:val="00F77C13"/>
    <w:rsid w:val="00F80AFF"/>
    <w:rsid w:val="00F84084"/>
    <w:rsid w:val="00F855D3"/>
    <w:rsid w:val="00F90215"/>
    <w:rsid w:val="00F90433"/>
    <w:rsid w:val="00F90AE5"/>
    <w:rsid w:val="00F91E9D"/>
    <w:rsid w:val="00F9256D"/>
    <w:rsid w:val="00F93791"/>
    <w:rsid w:val="00F943A1"/>
    <w:rsid w:val="00F96009"/>
    <w:rsid w:val="00F97435"/>
    <w:rsid w:val="00FA0E04"/>
    <w:rsid w:val="00FA1027"/>
    <w:rsid w:val="00FA199E"/>
    <w:rsid w:val="00FA253D"/>
    <w:rsid w:val="00FA4BD3"/>
    <w:rsid w:val="00FB1067"/>
    <w:rsid w:val="00FB20CF"/>
    <w:rsid w:val="00FB382D"/>
    <w:rsid w:val="00FB4C5E"/>
    <w:rsid w:val="00FB598E"/>
    <w:rsid w:val="00FB74DF"/>
    <w:rsid w:val="00FB794F"/>
    <w:rsid w:val="00FB7FE4"/>
    <w:rsid w:val="00FC561D"/>
    <w:rsid w:val="00FC63A1"/>
    <w:rsid w:val="00FC63C0"/>
    <w:rsid w:val="00FC7BA3"/>
    <w:rsid w:val="00FD08FB"/>
    <w:rsid w:val="00FD3907"/>
    <w:rsid w:val="00FD4497"/>
    <w:rsid w:val="00FD45AB"/>
    <w:rsid w:val="00FD4CC3"/>
    <w:rsid w:val="00FD54D3"/>
    <w:rsid w:val="00FE5CA5"/>
    <w:rsid w:val="00FE63A2"/>
    <w:rsid w:val="00FE6A23"/>
    <w:rsid w:val="00FE75A5"/>
    <w:rsid w:val="00FE77A3"/>
    <w:rsid w:val="00FF0547"/>
    <w:rsid w:val="00FF0D22"/>
    <w:rsid w:val="00FF42E4"/>
    <w:rsid w:val="00FF7629"/>
    <w:rsid w:val="00FF79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BAD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Styl,Style 11,Style 12,Style 13,Style 15,Style 16,Style 17,Style 18,Style 19,Style 20,Style 28,Style 7,Style 8,Style 9,fr,fr1,fr2,fr3,o,o1,o2,o3"/>
  </w:style>
  <w:style w:type="paragraph" w:customStyle="1" w:styleId="Level1">
    <w:name w:val="Level 1"/>
    <w:basedOn w:val="Normal"/>
    <w:pPr>
      <w:ind w:left="720" w:hanging="720"/>
    </w:pPr>
  </w:style>
  <w:style w:type="paragraph" w:styleId="Footer">
    <w:name w:val="footer"/>
    <w:basedOn w:val="Normal"/>
    <w:rsid w:val="00503768"/>
    <w:pPr>
      <w:tabs>
        <w:tab w:val="center" w:pos="4320"/>
        <w:tab w:val="right" w:pos="8640"/>
      </w:tabs>
    </w:pPr>
  </w:style>
  <w:style w:type="character" w:styleId="PageNumber">
    <w:name w:val="page number"/>
    <w:basedOn w:val="DefaultParagraphFont"/>
    <w:rsid w:val="00503768"/>
  </w:style>
  <w:style w:type="paragraph" w:styleId="Header">
    <w:name w:val="header"/>
    <w:basedOn w:val="Normal"/>
    <w:rsid w:val="00B160BA"/>
    <w:pPr>
      <w:tabs>
        <w:tab w:val="center" w:pos="4320"/>
        <w:tab w:val="right" w:pos="8640"/>
      </w:tabs>
    </w:pPr>
  </w:style>
  <w:style w:type="paragraph" w:styleId="FootnoteText">
    <w:name w:val="footnote text"/>
    <w:aliases w:val="Footnote Text Char,Footnote Text Char Char Char Char Char,Footnote Text Char Char1 Char,Footnote Text Char1 Char Char Char,Footnote Text Char1 Char Char Char Char Char Char Char,Footnote Text Char1 Char1 Char,Footnote Text Char2 Char,fn,ft"/>
    <w:basedOn w:val="Normal"/>
    <w:link w:val="FootnoteTextChar1"/>
    <w:uiPriority w:val="99"/>
    <w:rsid w:val="002B0E38"/>
    <w:rPr>
      <w:sz w:val="20"/>
      <w:szCs w:val="20"/>
    </w:rPr>
  </w:style>
  <w:style w:type="character" w:styleId="Hyperlink">
    <w:name w:val="Hyperlink"/>
    <w:rsid w:val="00BA5166"/>
    <w:rPr>
      <w:color w:val="0000FF"/>
      <w:u w:val="single"/>
    </w:rPr>
  </w:style>
  <w:style w:type="paragraph" w:styleId="PlainText">
    <w:name w:val="Plain Text"/>
    <w:basedOn w:val="Normal"/>
    <w:rsid w:val="005E12F1"/>
    <w:pPr>
      <w:widowControl/>
      <w:autoSpaceDE/>
      <w:autoSpaceDN/>
      <w:adjustRightInd/>
    </w:pPr>
    <w:rPr>
      <w:rFonts w:ascii="Courier New" w:hAnsi="Courier New" w:cs="Courier New"/>
      <w:sz w:val="20"/>
      <w:szCs w:val="20"/>
    </w:rPr>
  </w:style>
  <w:style w:type="character" w:customStyle="1" w:styleId="Hypertext">
    <w:name w:val="Hypertext"/>
    <w:rsid w:val="00722C40"/>
    <w:rPr>
      <w:color w:val="0000FF"/>
      <w:u w:val="single"/>
    </w:rPr>
  </w:style>
  <w:style w:type="table" w:styleId="TableGrid">
    <w:name w:val="Table Grid"/>
    <w:basedOn w:val="TableNormal"/>
    <w:rsid w:val="00722C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A1AD9"/>
    <w:rPr>
      <w:sz w:val="16"/>
      <w:szCs w:val="16"/>
    </w:rPr>
  </w:style>
  <w:style w:type="paragraph" w:styleId="CommentText">
    <w:name w:val="annotation text"/>
    <w:basedOn w:val="Normal"/>
    <w:link w:val="CommentTextChar"/>
    <w:uiPriority w:val="99"/>
    <w:semiHidden/>
    <w:rsid w:val="00AA1AD9"/>
    <w:rPr>
      <w:sz w:val="20"/>
      <w:szCs w:val="20"/>
    </w:rPr>
  </w:style>
  <w:style w:type="paragraph" w:styleId="CommentSubject">
    <w:name w:val="annotation subject"/>
    <w:basedOn w:val="CommentText"/>
    <w:next w:val="CommentText"/>
    <w:semiHidden/>
    <w:rsid w:val="00AA1AD9"/>
    <w:rPr>
      <w:b/>
      <w:bCs/>
    </w:rPr>
  </w:style>
  <w:style w:type="paragraph" w:styleId="BalloonText">
    <w:name w:val="Balloon Text"/>
    <w:basedOn w:val="Normal"/>
    <w:semiHidden/>
    <w:rsid w:val="00AA1AD9"/>
    <w:rPr>
      <w:rFonts w:ascii="Tahoma" w:hAnsi="Tahoma" w:cs="Tahoma"/>
      <w:sz w:val="16"/>
      <w:szCs w:val="16"/>
    </w:rPr>
  </w:style>
  <w:style w:type="character" w:customStyle="1" w:styleId="FootnoteTextChar1">
    <w:name w:val="Footnote Text Char1"/>
    <w:aliases w:val="Footnote Text Char Char,Footnote Text Char Char Char Char Char Char,Footnote Text Char Char1 Char Char,Footnote Text Char1 Char Char Char Char,Footnote Text Char1 Char Char Char Char Char Char Char Char,Footnote Text Char2 Char Char"/>
    <w:link w:val="FootnoteText"/>
    <w:rsid w:val="00C519A9"/>
    <w:rPr>
      <w:lang w:val="en-US" w:eastAsia="en-US" w:bidi="ar-SA"/>
    </w:rPr>
  </w:style>
  <w:style w:type="paragraph" w:styleId="HTMLPreformatted">
    <w:name w:val="HTML Preformatted"/>
    <w:basedOn w:val="Normal"/>
    <w:rsid w:val="00EB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Continue">
    <w:name w:val="List Continue"/>
    <w:basedOn w:val="Normal"/>
    <w:rsid w:val="007530C7"/>
    <w:pPr>
      <w:widowControl/>
      <w:numPr>
        <w:numId w:val="20"/>
      </w:numPr>
      <w:autoSpaceDE/>
      <w:autoSpaceDN/>
      <w:adjustRightInd/>
      <w:spacing w:after="120" w:line="480" w:lineRule="auto"/>
    </w:pPr>
    <w:rPr>
      <w:sz w:val="26"/>
    </w:rPr>
  </w:style>
  <w:style w:type="paragraph" w:customStyle="1" w:styleId="LegalFormat">
    <w:name w:val="Legal Format"/>
    <w:basedOn w:val="ListContinue"/>
    <w:rsid w:val="007530C7"/>
    <w:pPr>
      <w:spacing w:after="0"/>
      <w:ind w:left="0"/>
    </w:pPr>
    <w:rPr>
      <w:u w:val="single"/>
    </w:rPr>
  </w:style>
  <w:style w:type="character" w:customStyle="1" w:styleId="FootnoteTextCharChar1">
    <w:name w:val="Footnote Text Char Char1"/>
    <w:aliases w:val="Footnote Text Char Char Char Char,Footnote Text Char Char Char1,Footnote Text Char1 Char Char1,Footnote Text Char1 Char1,Footnote Text Char1 Char2,Footnote Text Char2,Footnote Text MRP Char,Style 13 Char,fn Char,ft Char Char"/>
    <w:rsid w:val="00AC4335"/>
    <w:rPr>
      <w:lang w:val="en-US" w:eastAsia="en-US" w:bidi="ar-SA"/>
    </w:rPr>
  </w:style>
  <w:style w:type="paragraph" w:customStyle="1" w:styleId="FERCparanumber">
    <w:name w:val="FERC paranumber"/>
    <w:basedOn w:val="Normal"/>
    <w:link w:val="FERCparanumberChar"/>
    <w:rsid w:val="00A07F88"/>
    <w:pPr>
      <w:widowControl/>
      <w:numPr>
        <w:numId w:val="26"/>
      </w:numPr>
      <w:tabs>
        <w:tab w:val="clear" w:pos="2020"/>
      </w:tabs>
      <w:spacing w:line="480" w:lineRule="auto"/>
      <w:ind w:left="0"/>
    </w:pPr>
    <w:rPr>
      <w:sz w:val="26"/>
      <w:szCs w:val="26"/>
    </w:rPr>
  </w:style>
  <w:style w:type="character" w:styleId="FollowedHyperlink">
    <w:name w:val="FollowedHyperlink"/>
    <w:rsid w:val="009330A5"/>
    <w:rPr>
      <w:color w:val="800080"/>
      <w:u w:val="single"/>
    </w:rPr>
  </w:style>
  <w:style w:type="character" w:customStyle="1" w:styleId="FERCparanumberChar">
    <w:name w:val="FERC paranumber Char"/>
    <w:link w:val="FERCparanumber"/>
    <w:locked/>
    <w:rsid w:val="006B4DA8"/>
    <w:rPr>
      <w:sz w:val="26"/>
      <w:szCs w:val="26"/>
    </w:rPr>
  </w:style>
  <w:style w:type="character" w:customStyle="1" w:styleId="CommentTextChar">
    <w:name w:val="Comment Text Char"/>
    <w:link w:val="CommentText"/>
    <w:uiPriority w:val="99"/>
    <w:semiHidden/>
    <w:rsid w:val="0039686C"/>
  </w:style>
  <w:style w:type="paragraph" w:styleId="EndnoteText">
    <w:name w:val="endnote text"/>
    <w:basedOn w:val="Normal"/>
    <w:link w:val="EndnoteTextChar"/>
    <w:rsid w:val="00313FA2"/>
    <w:rPr>
      <w:sz w:val="20"/>
      <w:szCs w:val="20"/>
    </w:rPr>
  </w:style>
  <w:style w:type="character" w:customStyle="1" w:styleId="EndnoteTextChar">
    <w:name w:val="Endnote Text Char"/>
    <w:basedOn w:val="DefaultParagraphFont"/>
    <w:link w:val="EndnoteText"/>
    <w:rsid w:val="00313FA2"/>
  </w:style>
  <w:style w:type="character" w:styleId="EndnoteReference">
    <w:name w:val="endnote reference"/>
    <w:rsid w:val="00313F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docs-filing/info-collections.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915</_x0031__x002e__x0020_Collection_x0020_Number>
    <Date xmlns="d6eefc7d-9817-4fa6-84d5-3bc009be21b8">2019-12-02T05:00:00+00:00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IC19-7</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16EC6-6C61-40F9-BBB9-3D06329F0F97}">
  <ds:schemaRefs>
    <ds:schemaRef ds:uri="http://schemas.microsoft.com/sharepoint/v3/contenttype/forms"/>
  </ds:schemaRefs>
</ds:datastoreItem>
</file>

<file path=customXml/itemProps2.xml><?xml version="1.0" encoding="utf-8"?>
<ds:datastoreItem xmlns:ds="http://schemas.openxmlformats.org/officeDocument/2006/customXml" ds:itemID="{EE97CB1F-0367-46AD-9DD2-078260BF0B19}">
  <ds:schemaRefs>
    <ds:schemaRef ds:uri="http://schemas.openxmlformats.org/officeDocument/2006/bibliography"/>
  </ds:schemaRefs>
</ds:datastoreItem>
</file>

<file path=customXml/itemProps3.xml><?xml version="1.0" encoding="utf-8"?>
<ds:datastoreItem xmlns:ds="http://schemas.openxmlformats.org/officeDocument/2006/customXml" ds:itemID="{261A5943-068C-421B-B3D1-CAFED1FDEFB7}">
  <ds:schemaRefs>
    <ds:schemaRef ds:uri="d6eefc7d-9817-4fa6-84d5-3bc009be21b8"/>
    <ds:schemaRef ds:uri="http://schemas.openxmlformats.org/package/2006/metadata/core-properties"/>
    <ds:schemaRef ds:uri="http://purl.org/dc/terms/"/>
    <ds:schemaRef ds:uri="e029e753-062b-49ce-baa7-feb352134f8f"/>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5a7c6213-c3f8-4376-93f2-dc58e5c51d54"/>
    <ds:schemaRef ds:uri="http://www.w3.org/XML/1998/namespace"/>
  </ds:schemaRefs>
</ds:datastoreItem>
</file>

<file path=customXml/itemProps4.xml><?xml version="1.0" encoding="utf-8"?>
<ds:datastoreItem xmlns:ds="http://schemas.openxmlformats.org/officeDocument/2006/customXml" ds:itemID="{9A80B7E9-23DF-4092-B6C4-22345CDE9603}">
  <ds:schemaRefs>
    <ds:schemaRef ds:uri="http://schemas.microsoft.com/office/2006/metadata/longProperties"/>
  </ds:schemaRefs>
</ds:datastoreItem>
</file>

<file path=customXml/itemProps5.xml><?xml version="1.0" encoding="utf-8"?>
<ds:datastoreItem xmlns:ds="http://schemas.openxmlformats.org/officeDocument/2006/customXml" ds:itemID="{DD716292-CBF1-4E65-85B0-CFADE46FA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8548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Public Utility Market-Based Rate Authorization Holders-Records Retention Requirements</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Utility Market-Based Rate Authorization Holders-Records Retention Requirements</dc:title>
  <cp:revision>1</cp:revision>
  <dcterms:created xsi:type="dcterms:W3CDTF">2023-01-04T10:45:00Z</dcterms:created>
  <dcterms:modified xsi:type="dcterms:W3CDTF">2023-01-06T16:06:00Z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dd552949-845f-4637-8bde-b09d6435938f</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2022-11-29T17:02:10Z</vt:lpwstr>
  </property>
  <property fmtid="{D5CDD505-2E9C-101B-9397-08002B2CF9AE}" pid="10" name="MSIP_Label_6155a89b-0f08-4a93-8ea2-8a916d6643b5_SiteId">
    <vt:lpwstr>19caa9e9-04ff-43fa-885f-d77fac387903</vt:lpwstr>
  </property>
</Properties>
</file>