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DE4" w:rsidRPr="009F3F1F" w:rsidP="009F3F1F" w14:paraId="3CB3F272" w14:textId="49DA2EC6">
      <w:pPr>
        <w:jc w:val="center"/>
      </w:pPr>
      <w:r>
        <w:t>FEDERAL ENERGY REGULATORY COMMISSION</w:t>
      </w:r>
    </w:p>
    <w:p w:rsidR="00640DE4" w:rsidP="0071693F" w14:paraId="5E68DD39" w14:textId="77777777">
      <w:pPr>
        <w:spacing w:line="480" w:lineRule="auto"/>
        <w:jc w:val="center"/>
      </w:pPr>
      <w:r w:rsidRPr="009F3F1F">
        <w:t>WASHINGTON, DC 20426</w:t>
      </w:r>
    </w:p>
    <w:p w:rsidR="00640DE4" w:rsidP="0071693F" w14:paraId="0F9F0A1E" w14:textId="00A32FCC">
      <w:pPr>
        <w:autoSpaceDE w:val="0"/>
        <w:autoSpaceDN w:val="0"/>
        <w:adjustRightInd w:val="0"/>
        <w:jc w:val="center"/>
        <w:rPr>
          <w:color w:val="000000"/>
        </w:rPr>
      </w:pPr>
      <w:r w:rsidRPr="11143F3C">
        <w:rPr>
          <w:color w:val="000000" w:themeColor="text1"/>
        </w:rPr>
        <w:t>[</w:t>
      </w:r>
      <w:r w:rsidRPr="00222A71">
        <w:rPr>
          <w:color w:val="000000" w:themeColor="text1"/>
        </w:rPr>
        <w:t xml:space="preserve">Docket No. </w:t>
      </w:r>
      <w:r w:rsidRPr="00CC5961" w:rsidR="0009743E">
        <w:rPr>
          <w:color w:val="000000" w:themeColor="text1"/>
        </w:rPr>
        <w:t>AD22</w:t>
      </w:r>
      <w:r w:rsidRPr="00CC5961">
        <w:rPr>
          <w:color w:val="000000" w:themeColor="text1"/>
        </w:rPr>
        <w:t>-</w:t>
      </w:r>
      <w:r w:rsidRPr="00CC5961" w:rsidR="0077324A">
        <w:rPr>
          <w:color w:val="000000" w:themeColor="text1"/>
        </w:rPr>
        <w:t>14</w:t>
      </w:r>
      <w:r w:rsidRPr="00CC5961">
        <w:rPr>
          <w:color w:val="000000" w:themeColor="text1"/>
        </w:rPr>
        <w:t>-000</w:t>
      </w:r>
      <w:r w:rsidRPr="00222A71">
        <w:rPr>
          <w:color w:val="000000" w:themeColor="text1"/>
        </w:rPr>
        <w:t>]</w:t>
      </w:r>
    </w:p>
    <w:p w:rsidR="00640DE4" w:rsidP="00CB546F" w14:paraId="23492A10" w14:textId="77777777">
      <w:pPr>
        <w:autoSpaceDE w:val="0"/>
        <w:autoSpaceDN w:val="0"/>
        <w:adjustRightInd w:val="0"/>
        <w:jc w:val="center"/>
        <w:rPr>
          <w:color w:val="000000"/>
        </w:rPr>
      </w:pPr>
    </w:p>
    <w:p w:rsidR="00A42E12" w:rsidP="00CB546F" w14:paraId="104DF403" w14:textId="77777777">
      <w:pPr>
        <w:autoSpaceDE w:val="0"/>
        <w:autoSpaceDN w:val="0"/>
        <w:adjustRightInd w:val="0"/>
        <w:jc w:val="center"/>
        <w:rPr>
          <w:color w:val="000000"/>
        </w:rPr>
      </w:pPr>
      <w:r>
        <w:rPr>
          <w:color w:val="000000"/>
        </w:rPr>
        <w:t xml:space="preserve">COMMISSION </w:t>
      </w:r>
      <w:r w:rsidR="0071693F">
        <w:rPr>
          <w:color w:val="000000"/>
        </w:rPr>
        <w:t>INFORMATION COLLECTION ACTIVITIES (</w:t>
      </w:r>
      <w:r w:rsidR="00284E07">
        <w:rPr>
          <w:color w:val="000000"/>
        </w:rPr>
        <w:t xml:space="preserve">PROPOSED </w:t>
      </w:r>
    </w:p>
    <w:p w:rsidR="00640DE4" w:rsidRPr="0071693F" w:rsidP="00CB546F" w14:paraId="14958A67" w14:textId="342F293E">
      <w:pPr>
        <w:autoSpaceDE w:val="0"/>
        <w:autoSpaceDN w:val="0"/>
        <w:adjustRightInd w:val="0"/>
        <w:jc w:val="center"/>
        <w:rPr>
          <w:color w:val="000000"/>
        </w:rPr>
      </w:pPr>
      <w:r>
        <w:rPr>
          <w:color w:val="000000"/>
        </w:rPr>
        <w:t>FERC-</w:t>
      </w:r>
      <w:r w:rsidR="0009743E">
        <w:rPr>
          <w:color w:val="000000"/>
        </w:rPr>
        <w:t>1001 and FERC-1002</w:t>
      </w:r>
      <w:r>
        <w:rPr>
          <w:color w:val="000000"/>
        </w:rPr>
        <w:t>); COMMENT REQUEST</w:t>
      </w:r>
    </w:p>
    <w:p w:rsidR="00640DE4" w:rsidRPr="009F3F1F" w:rsidP="009F3F1F" w14:paraId="47EB5767" w14:textId="77777777">
      <w:pPr>
        <w:jc w:val="center"/>
      </w:pPr>
    </w:p>
    <w:p w:rsidR="00CB546F" w:rsidP="00696B56" w14:paraId="3C4DFDD8" w14:textId="0C7FA88B">
      <w:pPr>
        <w:widowControl/>
        <w:jc w:val="center"/>
      </w:pPr>
      <w:r w:rsidRPr="00696B56">
        <w:t>(September 1, 2022)</w:t>
      </w:r>
    </w:p>
    <w:p w:rsidR="00696B56" w:rsidRPr="00696B56" w:rsidP="00696B56" w14:paraId="18718629" w14:textId="77777777">
      <w:pPr>
        <w:widowControl/>
      </w:pPr>
    </w:p>
    <w:p w:rsidR="0071693F" w:rsidP="0071693F" w14:paraId="41220423" w14:textId="77777777">
      <w:pPr>
        <w:autoSpaceDE w:val="0"/>
        <w:autoSpaceDN w:val="0"/>
        <w:adjustRightInd w:val="0"/>
        <w:rPr>
          <w:color w:val="000000"/>
        </w:rPr>
      </w:pPr>
    </w:p>
    <w:p w:rsidR="0071693F" w:rsidRPr="00BE6F95" w:rsidP="00BE6F95" w14:paraId="6C758EB7" w14:textId="003E7F5A">
      <w:pPr>
        <w:autoSpaceDE w:val="0"/>
        <w:autoSpaceDN w:val="0"/>
        <w:adjustRightInd w:val="0"/>
        <w:spacing w:line="480" w:lineRule="auto"/>
        <w:rPr>
          <w:color w:val="000000"/>
          <w:szCs w:val="26"/>
        </w:rPr>
      </w:pPr>
      <w:r w:rsidRPr="00BE6F95">
        <w:rPr>
          <w:b/>
          <w:color w:val="000000"/>
          <w:szCs w:val="26"/>
        </w:rPr>
        <w:t xml:space="preserve">AGENCY:  </w:t>
      </w:r>
      <w:r w:rsidRPr="00BE6F95">
        <w:rPr>
          <w:color w:val="000000"/>
          <w:szCs w:val="26"/>
        </w:rPr>
        <w:t>Federal Energy Regulatory Commission.</w:t>
      </w:r>
    </w:p>
    <w:p w:rsidR="0071693F" w:rsidRPr="00BE6F95" w:rsidP="00BE6F95" w14:paraId="160DDC95" w14:textId="200C4836">
      <w:pPr>
        <w:autoSpaceDE w:val="0"/>
        <w:autoSpaceDN w:val="0"/>
        <w:adjustRightInd w:val="0"/>
        <w:spacing w:line="480" w:lineRule="auto"/>
        <w:rPr>
          <w:color w:val="000000"/>
          <w:szCs w:val="26"/>
        </w:rPr>
      </w:pPr>
      <w:r w:rsidRPr="00BE6F95">
        <w:rPr>
          <w:b/>
          <w:color w:val="000000"/>
          <w:szCs w:val="26"/>
        </w:rPr>
        <w:t>ACTION:</w:t>
      </w:r>
      <w:r w:rsidRPr="00BE6F95">
        <w:rPr>
          <w:color w:val="000000"/>
          <w:szCs w:val="26"/>
        </w:rPr>
        <w:t xml:space="preserve">  </w:t>
      </w:r>
      <w:r w:rsidR="00BE6F95">
        <w:rPr>
          <w:color w:val="000000"/>
          <w:szCs w:val="26"/>
        </w:rPr>
        <w:t xml:space="preserve">Notice of </w:t>
      </w:r>
      <w:r w:rsidR="00A86545">
        <w:rPr>
          <w:color w:val="000000"/>
          <w:szCs w:val="26"/>
        </w:rPr>
        <w:t xml:space="preserve">proposed </w:t>
      </w:r>
      <w:r w:rsidR="00BE6F95">
        <w:rPr>
          <w:color w:val="000000"/>
          <w:szCs w:val="26"/>
        </w:rPr>
        <w:t>information collection</w:t>
      </w:r>
      <w:r w:rsidR="0009743E">
        <w:rPr>
          <w:color w:val="000000"/>
          <w:szCs w:val="26"/>
        </w:rPr>
        <w:t>s</w:t>
      </w:r>
      <w:r w:rsidR="00BE6F95">
        <w:rPr>
          <w:color w:val="000000"/>
          <w:szCs w:val="26"/>
        </w:rPr>
        <w:t xml:space="preserve"> and request for comments</w:t>
      </w:r>
      <w:r w:rsidRPr="00BE6F95">
        <w:rPr>
          <w:color w:val="000000"/>
          <w:szCs w:val="26"/>
        </w:rPr>
        <w:t>.</w:t>
      </w:r>
    </w:p>
    <w:p w:rsidR="0071693F" w:rsidRPr="00BE6F95" w:rsidP="4C6AC1FA" w14:paraId="588F0470" w14:textId="7B2F0F02">
      <w:pPr>
        <w:widowControl/>
        <w:autoSpaceDE w:val="0"/>
        <w:autoSpaceDN w:val="0"/>
        <w:adjustRightInd w:val="0"/>
        <w:spacing w:line="480" w:lineRule="auto"/>
        <w:rPr>
          <w:color w:val="000000"/>
        </w:rPr>
      </w:pPr>
      <w:r w:rsidRPr="15592FF5">
        <w:rPr>
          <w:b/>
          <w:bCs/>
          <w:color w:val="000000" w:themeColor="text1"/>
        </w:rPr>
        <w:t xml:space="preserve">SUMMARY:  </w:t>
      </w:r>
      <w:r>
        <w:t xml:space="preserve">In compliance with the requirements of the Paperwork Reduction Act of 1995, the Federal Energy Regulatory Commission (Commission or FERC) </w:t>
      </w:r>
      <w:r w:rsidR="00F013AB">
        <w:t xml:space="preserve">staff </w:t>
      </w:r>
      <w:r>
        <w:t xml:space="preserve">is soliciting public comment on the </w:t>
      </w:r>
      <w:r w:rsidR="00ED0056">
        <w:t>proposed surveys</w:t>
      </w:r>
      <w:r>
        <w:t xml:space="preserve"> FERC-</w:t>
      </w:r>
      <w:r w:rsidRPr="003A2C52" w:rsidR="00ED0056">
        <w:t>1001</w:t>
      </w:r>
      <w:r w:rsidRPr="003A2C52" w:rsidR="30029BF1">
        <w:t xml:space="preserve"> (Hotline and Helpline Survey)</w:t>
      </w:r>
      <w:r w:rsidRPr="003A2C52" w:rsidR="00ED0056">
        <w:t xml:space="preserve"> and FERC-1002 </w:t>
      </w:r>
      <w:r w:rsidRPr="003A2C52" w:rsidR="30029BF1">
        <w:t>(</w:t>
      </w:r>
      <w:r w:rsidRPr="003A2C52" w:rsidR="76502E50">
        <w:t>Customer Engagement</w:t>
      </w:r>
      <w:r w:rsidRPr="003A2C52" w:rsidR="30029BF1">
        <w:t xml:space="preserve"> </w:t>
      </w:r>
      <w:r w:rsidR="009718EB">
        <w:t xml:space="preserve">Management </w:t>
      </w:r>
      <w:r w:rsidRPr="003A2C52" w:rsidR="30029BF1">
        <w:t>Survey)</w:t>
      </w:r>
      <w:r w:rsidRPr="003A2C52">
        <w:t>.</w:t>
      </w:r>
    </w:p>
    <w:p w:rsidR="0071693F" w:rsidRPr="00BE6F95" w:rsidP="00BE6F95" w14:paraId="458BB1A1" w14:textId="019DBE08">
      <w:pPr>
        <w:widowControl/>
        <w:autoSpaceDE w:val="0"/>
        <w:autoSpaceDN w:val="0"/>
        <w:adjustRightInd w:val="0"/>
        <w:spacing w:line="480" w:lineRule="auto"/>
        <w:rPr>
          <w:color w:val="000000"/>
        </w:rPr>
      </w:pPr>
      <w:r w:rsidRPr="11143F3C">
        <w:rPr>
          <w:b/>
          <w:bCs/>
          <w:color w:val="000000" w:themeColor="text1"/>
        </w:rPr>
        <w:t>DATES:</w:t>
      </w:r>
      <w:r w:rsidRPr="11143F3C">
        <w:rPr>
          <w:color w:val="000000" w:themeColor="text1"/>
        </w:rPr>
        <w:t xml:space="preserve">  Comments on the </w:t>
      </w:r>
      <w:r w:rsidRPr="11143F3C" w:rsidR="00ED0056">
        <w:rPr>
          <w:color w:val="000000" w:themeColor="text1"/>
        </w:rPr>
        <w:t xml:space="preserve">proposed </w:t>
      </w:r>
      <w:r w:rsidRPr="11143F3C">
        <w:rPr>
          <w:color w:val="000000" w:themeColor="text1"/>
        </w:rPr>
        <w:t>collection</w:t>
      </w:r>
      <w:r w:rsidRPr="11143F3C" w:rsidR="00ED0056">
        <w:rPr>
          <w:color w:val="000000" w:themeColor="text1"/>
        </w:rPr>
        <w:t>s</w:t>
      </w:r>
      <w:r w:rsidRPr="11143F3C">
        <w:rPr>
          <w:color w:val="000000" w:themeColor="text1"/>
        </w:rPr>
        <w:t xml:space="preserve"> of information are due </w:t>
      </w:r>
      <w:r w:rsidRPr="11143F3C">
        <w:rPr>
          <w:b/>
          <w:bCs/>
          <w:color w:val="000000" w:themeColor="text1"/>
        </w:rPr>
        <w:t>[</w:t>
      </w:r>
      <w:r w:rsidRPr="11143F3C" w:rsidR="00CB546F">
        <w:rPr>
          <w:b/>
          <w:bCs/>
          <w:color w:val="000000" w:themeColor="text1"/>
        </w:rPr>
        <w:t xml:space="preserve">INSERT DATE </w:t>
      </w:r>
      <w:r w:rsidRPr="11143F3C">
        <w:rPr>
          <w:b/>
          <w:bCs/>
          <w:color w:val="000000" w:themeColor="text1"/>
        </w:rPr>
        <w:t xml:space="preserve">60 days after </w:t>
      </w:r>
      <w:r w:rsidRPr="11143F3C" w:rsidR="00CB546F">
        <w:rPr>
          <w:b/>
          <w:bCs/>
          <w:color w:val="000000" w:themeColor="text1"/>
        </w:rPr>
        <w:t xml:space="preserve">date of </w:t>
      </w:r>
      <w:r w:rsidRPr="11143F3C">
        <w:rPr>
          <w:b/>
          <w:bCs/>
          <w:color w:val="000000" w:themeColor="text1"/>
        </w:rPr>
        <w:t>publication in the Federal Register</w:t>
      </w:r>
      <w:r w:rsidRPr="11143F3C">
        <w:rPr>
          <w:color w:val="000000" w:themeColor="text1"/>
        </w:rPr>
        <w:t>].</w:t>
      </w:r>
    </w:p>
    <w:p w:rsidR="009820EA" w:rsidRPr="009820EA" w:rsidP="00752B02" w14:paraId="5747AD28" w14:textId="29527B1E">
      <w:pPr>
        <w:widowControl/>
        <w:autoSpaceDE w:val="0"/>
        <w:autoSpaceDN w:val="0"/>
        <w:adjustRightInd w:val="0"/>
        <w:spacing w:line="480" w:lineRule="auto"/>
        <w:rPr>
          <w:rFonts w:eastAsia="Times New Roman"/>
          <w:szCs w:val="24"/>
        </w:rPr>
      </w:pPr>
      <w:r w:rsidRPr="00BE6F95">
        <w:rPr>
          <w:b/>
          <w:color w:val="000000"/>
          <w:szCs w:val="26"/>
        </w:rPr>
        <w:t>ADDRESSES:</w:t>
      </w:r>
      <w:r w:rsidRPr="00BE6F95">
        <w:rPr>
          <w:color w:val="000000"/>
          <w:szCs w:val="26"/>
        </w:rPr>
        <w:t xml:space="preserve">  You may submit comments (identified by </w:t>
      </w:r>
      <w:r w:rsidRPr="0074709E">
        <w:rPr>
          <w:color w:val="000000"/>
          <w:szCs w:val="26"/>
        </w:rPr>
        <w:t xml:space="preserve">Docket No. </w:t>
      </w:r>
      <w:r w:rsidRPr="00782511">
        <w:rPr>
          <w:color w:val="000000"/>
          <w:szCs w:val="26"/>
        </w:rPr>
        <w:t>AD</w:t>
      </w:r>
      <w:r w:rsidRPr="00782511" w:rsidR="0009743E">
        <w:rPr>
          <w:color w:val="000000"/>
          <w:szCs w:val="26"/>
        </w:rPr>
        <w:t>22-</w:t>
      </w:r>
      <w:r w:rsidRPr="00782511" w:rsidR="0077324A">
        <w:rPr>
          <w:color w:val="000000"/>
          <w:szCs w:val="26"/>
        </w:rPr>
        <w:t>14</w:t>
      </w:r>
      <w:r w:rsidRPr="00782511">
        <w:rPr>
          <w:color w:val="000000"/>
          <w:szCs w:val="26"/>
        </w:rPr>
        <w:t>-000</w:t>
      </w:r>
      <w:r w:rsidRPr="0074709E">
        <w:rPr>
          <w:color w:val="000000"/>
          <w:szCs w:val="26"/>
        </w:rPr>
        <w:t>) by</w:t>
      </w:r>
      <w:r w:rsidRPr="003A2C52">
        <w:rPr>
          <w:color w:val="000000"/>
          <w:szCs w:val="26"/>
        </w:rPr>
        <w:t xml:space="preserve"> the following methods</w:t>
      </w:r>
      <w:r w:rsidRPr="003A2C52">
        <w:rPr>
          <w:color w:val="000000"/>
          <w:szCs w:val="26"/>
        </w:rPr>
        <w:t>.</w:t>
      </w:r>
      <w:r w:rsidRPr="00E376CA" w:rsidR="00752B02">
        <w:rPr>
          <w:color w:val="000000"/>
          <w:szCs w:val="26"/>
        </w:rPr>
        <w:t xml:space="preserve">  </w:t>
      </w:r>
      <w:r w:rsidRPr="00E376CA">
        <w:rPr>
          <w:rFonts w:eastAsia="Times New Roman"/>
          <w:szCs w:val="24"/>
        </w:rPr>
        <w:t xml:space="preserve">Electronic filing through </w:t>
      </w:r>
      <w:hyperlink r:id="rId9" w:history="1">
        <w:r w:rsidRPr="00E376CA">
          <w:rPr>
            <w:rFonts w:eastAsia="Times New Roman"/>
            <w:color w:val="0000FF"/>
            <w:szCs w:val="24"/>
            <w:u w:val="single"/>
          </w:rPr>
          <w:t>http://www.ferc.gov</w:t>
        </w:r>
      </w:hyperlink>
      <w:r w:rsidRPr="00E376CA">
        <w:rPr>
          <w:rFonts w:eastAsia="Times New Roman"/>
          <w:szCs w:val="24"/>
        </w:rPr>
        <w:t>, is preferred.</w:t>
      </w:r>
    </w:p>
    <w:p w:rsidR="009820EA" w:rsidRPr="009820EA" w:rsidP="009820EA" w14:paraId="73CACBAB" w14:textId="77777777">
      <w:pPr>
        <w:widowControl/>
        <w:numPr>
          <w:ilvl w:val="0"/>
          <w:numId w:val="27"/>
        </w:numPr>
        <w:spacing w:line="480" w:lineRule="auto"/>
        <w:contextualSpacing/>
        <w:rPr>
          <w:rFonts w:eastAsia="Times New Roman"/>
          <w:szCs w:val="24"/>
        </w:rPr>
      </w:pPr>
      <w:r w:rsidRPr="009820EA">
        <w:rPr>
          <w:rFonts w:eastAsia="Times New Roman"/>
          <w:szCs w:val="24"/>
        </w:rPr>
        <w:t xml:space="preserve">Electronic Filing: Documents must be filed in acceptable native applications and print-to-PDF, but not in scanned or picture format. </w:t>
      </w:r>
    </w:p>
    <w:p w:rsidR="009820EA" w:rsidRPr="009820EA" w:rsidP="009820EA" w14:paraId="45F44DCA" w14:textId="77777777">
      <w:pPr>
        <w:widowControl/>
        <w:numPr>
          <w:ilvl w:val="0"/>
          <w:numId w:val="27"/>
        </w:numPr>
        <w:spacing w:line="480" w:lineRule="auto"/>
        <w:contextualSpacing/>
        <w:rPr>
          <w:rFonts w:eastAsia="Times New Roman"/>
          <w:szCs w:val="24"/>
        </w:rPr>
      </w:pPr>
      <w:r w:rsidRPr="009820EA">
        <w:rPr>
          <w:rFonts w:eastAsia="Times New Roman"/>
          <w:szCs w:val="24"/>
        </w:rPr>
        <w:t>For those unable to file electronically, comments may be filed by USPS mail or by hand (including courier) delivery.</w:t>
      </w:r>
    </w:p>
    <w:p w:rsidR="009820EA" w:rsidRPr="009820EA" w:rsidP="009820EA" w14:paraId="48592329" w14:textId="77777777">
      <w:pPr>
        <w:widowControl/>
        <w:numPr>
          <w:ilvl w:val="1"/>
          <w:numId w:val="27"/>
        </w:numPr>
        <w:spacing w:line="480" w:lineRule="auto"/>
        <w:contextualSpacing/>
        <w:rPr>
          <w:rFonts w:eastAsia="Times New Roman"/>
          <w:szCs w:val="24"/>
        </w:rPr>
      </w:pPr>
      <w:r w:rsidRPr="009820EA">
        <w:rPr>
          <w:rFonts w:eastAsia="Times New Roman"/>
          <w:szCs w:val="24"/>
        </w:rPr>
        <w:t>Mail via U.S. Postal Service only, addressed to: Federal Energy Regulatory Commission, Secretary of the Commission, 888 First Street, N.E., Washington, DC 20426.</w:t>
      </w:r>
    </w:p>
    <w:p w:rsidR="009820EA" w:rsidRPr="009820EA" w:rsidP="009820EA" w14:paraId="1EA6C180" w14:textId="77777777">
      <w:pPr>
        <w:widowControl/>
        <w:numPr>
          <w:ilvl w:val="1"/>
          <w:numId w:val="27"/>
        </w:numPr>
        <w:spacing w:line="480" w:lineRule="auto"/>
        <w:contextualSpacing/>
        <w:rPr>
          <w:rFonts w:eastAsia="Times New Roman"/>
          <w:szCs w:val="24"/>
        </w:rPr>
      </w:pPr>
      <w:r w:rsidRPr="009820EA">
        <w:rPr>
          <w:rFonts w:eastAsia="Times New Roman"/>
          <w:szCs w:val="24"/>
        </w:rPr>
        <w:t xml:space="preserve">Hand (including courier) delivery to: Federal Energy Regulatory Commission, 12225 Wilkins Avenue, Rockville, MD 20852. </w:t>
      </w:r>
    </w:p>
    <w:p w:rsidR="00BE6F95" w:rsidRPr="00BE6F95" w:rsidP="4C331BE9" w14:paraId="6B78BD52" w14:textId="2DEEEAC6">
      <w:pPr>
        <w:autoSpaceDE w:val="0"/>
        <w:autoSpaceDN w:val="0"/>
        <w:adjustRightInd w:val="0"/>
        <w:spacing w:line="480" w:lineRule="auto"/>
      </w:pPr>
      <w:r>
        <w:t>Please identify whether your comments relate to proposed</w:t>
      </w:r>
      <w:r w:rsidR="54A8BDC4">
        <w:t xml:space="preserve"> collection</w:t>
      </w:r>
      <w:r>
        <w:t xml:space="preserve"> FERC-1001 </w:t>
      </w:r>
      <w:r w:rsidRPr="003A2C52" w:rsidR="30029BF1">
        <w:t>(Hotline and Helpline Survey)</w:t>
      </w:r>
      <w:r w:rsidRPr="000F1D77" w:rsidR="4C331BE9">
        <w:t xml:space="preserve"> </w:t>
      </w:r>
      <w:r w:rsidRPr="000F1D77">
        <w:t>and/or FERC-1002</w:t>
      </w:r>
      <w:r w:rsidRPr="003A2C52" w:rsidR="30029BF1">
        <w:t xml:space="preserve"> (</w:t>
      </w:r>
      <w:r w:rsidRPr="00304D05" w:rsidR="00304D05">
        <w:t>Customer Engagement Management Survey</w:t>
      </w:r>
      <w:r w:rsidRPr="003A2C52" w:rsidR="30029BF1">
        <w:t>)</w:t>
      </w:r>
      <w:r w:rsidRPr="000F1D77">
        <w:t>.</w:t>
      </w:r>
    </w:p>
    <w:p w:rsidR="00BE6F95" w:rsidRPr="00BE6F95" w:rsidP="00752B02" w14:paraId="2AC88148" w14:textId="03794140">
      <w:pPr>
        <w:widowControl/>
        <w:autoSpaceDE w:val="0"/>
        <w:autoSpaceDN w:val="0"/>
        <w:adjustRightInd w:val="0"/>
        <w:spacing w:line="480" w:lineRule="auto"/>
        <w:rPr>
          <w:szCs w:val="26"/>
        </w:rPr>
      </w:pPr>
      <w:r w:rsidRPr="36AA5609">
        <w:rPr>
          <w:i/>
          <w:color w:val="000000" w:themeColor="text1"/>
        </w:rPr>
        <w:t xml:space="preserve">Instructions:  </w:t>
      </w:r>
      <w:r w:rsidRPr="36AA5609">
        <w:rPr>
          <w:color w:val="000000" w:themeColor="text1"/>
        </w:rPr>
        <w:t>All submissions must be formatted and filed in accordance with submission</w:t>
      </w:r>
      <w:r w:rsidRPr="36AA5609" w:rsidR="00E376CA">
        <w:rPr>
          <w:color w:val="000000" w:themeColor="text1"/>
        </w:rPr>
        <w:t xml:space="preserve"> </w:t>
      </w:r>
      <w:r w:rsidRPr="00BE6F95">
        <w:rPr>
          <w:color w:val="000000"/>
          <w:szCs w:val="26"/>
        </w:rPr>
        <w:t xml:space="preserve">guidelines at: </w:t>
      </w:r>
      <w:hyperlink r:id="rId10" w:history="1">
        <w:r w:rsidRPr="0050666C" w:rsidR="0050666C">
          <w:rPr>
            <w:color w:val="0000FF"/>
            <w:u w:val="single"/>
          </w:rPr>
          <w:t>Guides | Federal Energy Regulatory Commission (ferc.gov)</w:t>
        </w:r>
      </w:hyperlink>
      <w:r w:rsidR="00EC4D11">
        <w:rPr>
          <w:color w:val="000000"/>
          <w:szCs w:val="26"/>
        </w:rPr>
        <w:t>.</w:t>
      </w:r>
      <w:r w:rsidRPr="00BE6F95">
        <w:rPr>
          <w:color w:val="000000"/>
          <w:szCs w:val="26"/>
        </w:rPr>
        <w:t xml:space="preserve"> </w:t>
      </w:r>
      <w:r w:rsidR="002A22AA">
        <w:rPr>
          <w:color w:val="000000"/>
          <w:szCs w:val="26"/>
        </w:rPr>
        <w:t xml:space="preserve"> </w:t>
      </w:r>
      <w:r w:rsidRPr="00BE6F95">
        <w:rPr>
          <w:color w:val="000000"/>
          <w:szCs w:val="26"/>
        </w:rPr>
        <w:t>For user assistance</w:t>
      </w:r>
      <w:r w:rsidR="00752B02">
        <w:rPr>
          <w:color w:val="000000"/>
          <w:szCs w:val="26"/>
        </w:rPr>
        <w:t>,</w:t>
      </w:r>
      <w:r w:rsidRPr="00BE6F95">
        <w:rPr>
          <w:szCs w:val="26"/>
        </w:rPr>
        <w:t xml:space="preserve"> contact FERC Online Support by e-mail at ferconlinesupport@ferc.gov, or by phone at</w:t>
      </w:r>
      <w:r w:rsidR="0094223D">
        <w:rPr>
          <w:szCs w:val="26"/>
        </w:rPr>
        <w:t xml:space="preserve"> </w:t>
      </w:r>
      <w:r w:rsidRPr="00BE6F95">
        <w:rPr>
          <w:szCs w:val="26"/>
        </w:rPr>
        <w:t>(866) 208-3676 (toll-free).</w:t>
      </w:r>
    </w:p>
    <w:p w:rsidR="00BE6F95" w:rsidRPr="00BE6F95" w:rsidP="00BE6F95" w14:paraId="37F7E9F2" w14:textId="780A2CB5">
      <w:pPr>
        <w:widowControl/>
        <w:autoSpaceDE w:val="0"/>
        <w:autoSpaceDN w:val="0"/>
        <w:adjustRightInd w:val="0"/>
        <w:spacing w:line="480" w:lineRule="auto"/>
        <w:rPr>
          <w:color w:val="000000"/>
        </w:rPr>
      </w:pPr>
      <w:r w:rsidRPr="7A7703B7">
        <w:rPr>
          <w:i/>
          <w:color w:val="000000" w:themeColor="text1"/>
        </w:rPr>
        <w:t xml:space="preserve">Docket:  </w:t>
      </w:r>
      <w:r w:rsidRPr="7A7703B7">
        <w:rPr>
          <w:color w:val="000000" w:themeColor="text1"/>
        </w:rPr>
        <w:t xml:space="preserve">Users interested in receiving automatic notification of activity in this docket </w:t>
      </w:r>
      <w:r w:rsidR="00023B73">
        <w:rPr>
          <w:color w:val="000000" w:themeColor="text1"/>
        </w:rPr>
        <w:t xml:space="preserve">may </w:t>
      </w:r>
      <w:r w:rsidR="00063647">
        <w:rPr>
          <w:color w:val="000000" w:themeColor="text1"/>
        </w:rPr>
        <w:t xml:space="preserve">subscribe to the docket </w:t>
      </w:r>
      <w:r w:rsidR="00684D07">
        <w:rPr>
          <w:color w:val="000000" w:themeColor="text1"/>
        </w:rPr>
        <w:t xml:space="preserve">using </w:t>
      </w:r>
      <w:r w:rsidR="00684D07">
        <w:rPr>
          <w:color w:val="000000" w:themeColor="text1"/>
        </w:rPr>
        <w:t>eSubscription</w:t>
      </w:r>
      <w:r w:rsidR="00333525">
        <w:rPr>
          <w:color w:val="000000" w:themeColor="text1"/>
        </w:rPr>
        <w:t>,</w:t>
      </w:r>
      <w:r w:rsidRPr="00A25DD4" w:rsidR="00A25DD4">
        <w:t xml:space="preserve"> </w:t>
      </w:r>
      <w:hyperlink r:id="rId11" w:history="1">
        <w:r w:rsidRPr="00A25DD4" w:rsidR="00A25DD4">
          <w:rPr>
            <w:color w:val="0000FF"/>
            <w:u w:val="single"/>
          </w:rPr>
          <w:t>FERC Online - Log In</w:t>
        </w:r>
      </w:hyperlink>
      <w:r w:rsidR="00B37D67">
        <w:rPr>
          <w:color w:val="000000" w:themeColor="text1"/>
        </w:rPr>
        <w:t xml:space="preserve">.  </w:t>
      </w:r>
      <w:r w:rsidRPr="7A7703B7" w:rsidR="00B37D67">
        <w:rPr>
          <w:color w:val="000000" w:themeColor="text1"/>
        </w:rPr>
        <w:t>Users interested in</w:t>
      </w:r>
      <w:r w:rsidR="00D055F4">
        <w:rPr>
          <w:color w:val="000000" w:themeColor="text1"/>
        </w:rPr>
        <w:t xml:space="preserve"> </w:t>
      </w:r>
      <w:r w:rsidRPr="7A7703B7">
        <w:rPr>
          <w:color w:val="000000" w:themeColor="text1"/>
        </w:rPr>
        <w:t>viewing</w:t>
      </w:r>
      <w:r w:rsidR="00B37D67">
        <w:rPr>
          <w:color w:val="000000" w:themeColor="text1"/>
        </w:rPr>
        <w:t xml:space="preserve"> or </w:t>
      </w:r>
      <w:r w:rsidRPr="7A7703B7">
        <w:rPr>
          <w:color w:val="000000" w:themeColor="text1"/>
        </w:rPr>
        <w:t xml:space="preserve">downloading comments and issuances in this docket may do so </w:t>
      </w:r>
      <w:r w:rsidR="00333525">
        <w:rPr>
          <w:color w:val="000000" w:themeColor="text1"/>
        </w:rPr>
        <w:t xml:space="preserve">using </w:t>
      </w:r>
      <w:r w:rsidR="009D1EA3">
        <w:rPr>
          <w:color w:val="000000" w:themeColor="text1"/>
        </w:rPr>
        <w:t>e</w:t>
      </w:r>
      <w:r w:rsidR="000A1732">
        <w:rPr>
          <w:color w:val="000000" w:themeColor="text1"/>
        </w:rPr>
        <w:t>Library</w:t>
      </w:r>
      <w:r w:rsidR="008C3199">
        <w:rPr>
          <w:color w:val="000000" w:themeColor="text1"/>
        </w:rPr>
        <w:t>,</w:t>
      </w:r>
      <w:r w:rsidRPr="00A25DD4" w:rsidR="00A25DD4">
        <w:t xml:space="preserve"> </w:t>
      </w:r>
      <w:hyperlink r:id="rId12" w:history="1">
        <w:r w:rsidRPr="00A25DD4" w:rsidR="00A25DD4">
          <w:rPr>
            <w:color w:val="0000FF"/>
            <w:u w:val="single"/>
          </w:rPr>
          <w:t>eLibrary | General search (ferc.gov)</w:t>
        </w:r>
      </w:hyperlink>
      <w:r w:rsidR="008C3199">
        <w:t>.</w:t>
      </w:r>
      <w:r w:rsidR="000A1732">
        <w:rPr>
          <w:color w:val="000000" w:themeColor="text1"/>
        </w:rPr>
        <w:t xml:space="preserve"> </w:t>
      </w:r>
    </w:p>
    <w:p w:rsidR="00BE6F95" w:rsidP="4C6AC1FA" w14:paraId="70D61ACD" w14:textId="46D5B1E2">
      <w:pPr>
        <w:widowControl/>
        <w:autoSpaceDE w:val="0"/>
        <w:autoSpaceDN w:val="0"/>
        <w:adjustRightInd w:val="0"/>
        <w:spacing w:line="480" w:lineRule="auto"/>
        <w:rPr>
          <w:color w:val="000000"/>
        </w:rPr>
      </w:pPr>
      <w:r w:rsidRPr="15592FF5">
        <w:rPr>
          <w:b/>
          <w:bCs/>
          <w:color w:val="000000" w:themeColor="text1"/>
        </w:rPr>
        <w:t xml:space="preserve">FOR FURTHER INFORMATION: </w:t>
      </w:r>
      <w:r w:rsidRPr="003A2C52" w:rsidR="420D11FA">
        <w:rPr>
          <w:color w:val="000000" w:themeColor="text1"/>
        </w:rPr>
        <w:t xml:space="preserve">Melissa Lozano </w:t>
      </w:r>
      <w:r w:rsidRPr="003A2C52" w:rsidR="16700C78">
        <w:rPr>
          <w:color w:val="000000" w:themeColor="text1"/>
        </w:rPr>
        <w:t xml:space="preserve">may be reached at </w:t>
      </w:r>
      <w:hyperlink r:id="rId13" w:history="1">
        <w:r w:rsidRPr="7A7703B7" w:rsidR="16700C78">
          <w:rPr>
            <w:rStyle w:val="Hyperlink"/>
          </w:rPr>
          <w:t>Melissa.Lozano@FERC.gov</w:t>
        </w:r>
      </w:hyperlink>
      <w:r w:rsidRPr="003A2C52" w:rsidR="420D11FA">
        <w:rPr>
          <w:color w:val="000000" w:themeColor="text1"/>
        </w:rPr>
        <w:t xml:space="preserve"> </w:t>
      </w:r>
      <w:r w:rsidRPr="003A2C52" w:rsidR="16700C78">
        <w:rPr>
          <w:color w:val="000000" w:themeColor="text1"/>
        </w:rPr>
        <w:t>by e-mail</w:t>
      </w:r>
      <w:r w:rsidRPr="003A2C52" w:rsidR="3A83D95D">
        <w:rPr>
          <w:color w:val="000000" w:themeColor="text1"/>
        </w:rPr>
        <w:t xml:space="preserve"> or</w:t>
      </w:r>
      <w:r w:rsidRPr="003A2C52" w:rsidR="16700C78">
        <w:rPr>
          <w:color w:val="000000" w:themeColor="text1"/>
        </w:rPr>
        <w:t xml:space="preserve"> telephone at (202) 502-</w:t>
      </w:r>
      <w:r w:rsidRPr="003A2C52">
        <w:rPr>
          <w:color w:val="000000" w:themeColor="text1"/>
        </w:rPr>
        <w:t>6267.</w:t>
      </w:r>
      <w:r w:rsidRPr="15592FF5" w:rsidR="420D11FA">
        <w:rPr>
          <w:color w:val="000000" w:themeColor="text1"/>
        </w:rPr>
        <w:t xml:space="preserve">  </w:t>
      </w:r>
    </w:p>
    <w:p w:rsidR="00BE6F95" w:rsidP="00BE6F95" w14:paraId="6B0FDB55" w14:textId="2B94E533">
      <w:pPr>
        <w:widowControl/>
        <w:autoSpaceDE w:val="0"/>
        <w:autoSpaceDN w:val="0"/>
        <w:adjustRightInd w:val="0"/>
        <w:spacing w:line="480" w:lineRule="auto"/>
        <w:rPr>
          <w:color w:val="000000"/>
          <w:szCs w:val="26"/>
        </w:rPr>
      </w:pPr>
      <w:r>
        <w:rPr>
          <w:b/>
          <w:color w:val="000000"/>
          <w:szCs w:val="26"/>
        </w:rPr>
        <w:t xml:space="preserve">SUPPLEMENTARY INFORMATION:  </w:t>
      </w:r>
    </w:p>
    <w:p w:rsidR="00BE6F95" w:rsidP="00BE6F95" w14:paraId="2FE9A8BC" w14:textId="208EB4A9">
      <w:pPr>
        <w:autoSpaceDE w:val="0"/>
        <w:autoSpaceDN w:val="0"/>
        <w:adjustRightInd w:val="0"/>
        <w:spacing w:line="480" w:lineRule="auto"/>
        <w:rPr>
          <w:color w:val="000000"/>
        </w:rPr>
      </w:pPr>
      <w:r w:rsidRPr="15592FF5">
        <w:rPr>
          <w:i/>
          <w:iCs/>
          <w:color w:val="000000"/>
        </w:rPr>
        <w:t>Title</w:t>
      </w:r>
      <w:r w:rsidRPr="15592FF5" w:rsidR="6BFF849F">
        <w:rPr>
          <w:i/>
          <w:iCs/>
          <w:color w:val="000000"/>
        </w:rPr>
        <w:t>s</w:t>
      </w:r>
      <w:r w:rsidRPr="15592FF5">
        <w:rPr>
          <w:i/>
          <w:iCs/>
          <w:color w:val="000000"/>
        </w:rPr>
        <w:t xml:space="preserve">: </w:t>
      </w:r>
      <w:r w:rsidRPr="007419D0">
        <w:rPr>
          <w:i/>
          <w:color w:val="000000"/>
        </w:rPr>
        <w:tab/>
      </w:r>
      <w:r w:rsidRPr="003A2C52" w:rsidR="00BF1B63">
        <w:rPr>
          <w:color w:val="000000" w:themeColor="text1"/>
        </w:rPr>
        <w:t xml:space="preserve">Proposed </w:t>
      </w:r>
      <w:r w:rsidRPr="003A2C52" w:rsidR="4712D3E9">
        <w:t>FERC-</w:t>
      </w:r>
      <w:r w:rsidRPr="003A2C52" w:rsidR="30029BF1">
        <w:t>1001</w:t>
      </w:r>
      <w:r w:rsidRPr="003A2C52" w:rsidR="4712D3E9">
        <w:t xml:space="preserve"> </w:t>
      </w:r>
      <w:r w:rsidRPr="003A2C52" w:rsidR="30029BF1">
        <w:t>(</w:t>
      </w:r>
      <w:r w:rsidRPr="00460FFC" w:rsidR="00460FFC">
        <w:t>Hotline and Helpline Survey</w:t>
      </w:r>
      <w:r w:rsidRPr="003A2C52" w:rsidR="30029BF1">
        <w:t xml:space="preserve">) and FERC-1002 </w:t>
      </w:r>
      <w:r w:rsidRPr="003A2C52" w:rsidR="30029BF1">
        <w:t>(</w:t>
      </w:r>
      <w:r w:rsidRPr="003A2C52" w:rsidR="76502E50">
        <w:t>Customer Engagement</w:t>
      </w:r>
      <w:r w:rsidRPr="003A2C52" w:rsidR="30029BF1">
        <w:t xml:space="preserve"> </w:t>
      </w:r>
      <w:r w:rsidR="0017599A">
        <w:t xml:space="preserve">Management </w:t>
      </w:r>
      <w:r w:rsidRPr="003A2C52" w:rsidR="30029BF1">
        <w:t>Survey)</w:t>
      </w:r>
      <w:r w:rsidR="00900D18">
        <w:t>.</w:t>
      </w:r>
      <w:r>
        <w:rPr>
          <w:rStyle w:val="FootnoteReference"/>
          <w:szCs w:val="26"/>
        </w:rPr>
        <w:footnoteReference w:id="3"/>
      </w:r>
    </w:p>
    <w:p w:rsidR="00E22F9B" w:rsidP="00BE6F95" w14:paraId="278CCFDC" w14:textId="361D46F3">
      <w:pPr>
        <w:autoSpaceDE w:val="0"/>
        <w:autoSpaceDN w:val="0"/>
        <w:adjustRightInd w:val="0"/>
        <w:spacing w:line="480" w:lineRule="auto"/>
        <w:rPr>
          <w:color w:val="000000"/>
        </w:rPr>
      </w:pPr>
      <w:r w:rsidRPr="00BE6F95">
        <w:rPr>
          <w:i/>
          <w:color w:val="000000"/>
        </w:rPr>
        <w:t>OMB Control No</w:t>
      </w:r>
      <w:r w:rsidR="00752B02">
        <w:rPr>
          <w:i/>
          <w:color w:val="000000"/>
        </w:rPr>
        <w:t>s</w:t>
      </w:r>
      <w:r w:rsidRPr="00BE6F95">
        <w:rPr>
          <w:i/>
          <w:color w:val="000000"/>
        </w:rPr>
        <w:t>:</w:t>
      </w:r>
      <w:r>
        <w:rPr>
          <w:i/>
          <w:color w:val="000000"/>
        </w:rPr>
        <w:t xml:space="preserve"> </w:t>
      </w:r>
      <w:r w:rsidRPr="00BE6F95">
        <w:rPr>
          <w:i/>
          <w:color w:val="000000"/>
        </w:rPr>
        <w:t xml:space="preserve"> </w:t>
      </w:r>
      <w:r w:rsidRPr="005D73E9" w:rsidR="00183661">
        <w:rPr>
          <w:iCs/>
          <w:color w:val="000000"/>
        </w:rPr>
        <w:t>1902-</w:t>
      </w:r>
      <w:r w:rsidRPr="005D73E9" w:rsidR="0094223D">
        <w:rPr>
          <w:iCs/>
          <w:color w:val="000000"/>
        </w:rPr>
        <w:t>TBD</w:t>
      </w:r>
      <w:r>
        <w:rPr>
          <w:rStyle w:val="FootnoteReference"/>
          <w:iCs/>
          <w:color w:val="000000"/>
        </w:rPr>
        <w:footnoteReference w:id="4"/>
      </w:r>
    </w:p>
    <w:p w:rsidR="00BE6F95" w:rsidP="00BE6F95" w14:paraId="1933C560" w14:textId="510C4CF0">
      <w:pPr>
        <w:autoSpaceDE w:val="0"/>
        <w:autoSpaceDN w:val="0"/>
        <w:adjustRightInd w:val="0"/>
        <w:spacing w:line="480" w:lineRule="auto"/>
        <w:rPr>
          <w:color w:val="000000"/>
        </w:rPr>
      </w:pPr>
      <w:r>
        <w:rPr>
          <w:i/>
          <w:color w:val="000000"/>
        </w:rPr>
        <w:t>Type of Req</w:t>
      </w:r>
      <w:r w:rsidRPr="008D3930">
        <w:rPr>
          <w:i/>
          <w:color w:val="000000"/>
        </w:rPr>
        <w:t xml:space="preserve">uest:  </w:t>
      </w:r>
      <w:r w:rsidRPr="003A2C52">
        <w:rPr>
          <w:color w:val="000000"/>
        </w:rPr>
        <w:t>Re</w:t>
      </w:r>
      <w:r w:rsidRPr="003A2C52" w:rsidR="0094223D">
        <w:rPr>
          <w:color w:val="000000"/>
        </w:rPr>
        <w:t>quest for</w:t>
      </w:r>
      <w:r w:rsidRPr="003A2C52" w:rsidR="003967F7">
        <w:rPr>
          <w:color w:val="000000"/>
        </w:rPr>
        <w:t xml:space="preserve"> proposed</w:t>
      </w:r>
      <w:r w:rsidRPr="003A2C52" w:rsidR="0094223D">
        <w:rPr>
          <w:color w:val="000000"/>
        </w:rPr>
        <w:t xml:space="preserve"> new information collections</w:t>
      </w:r>
      <w:r w:rsidRPr="003A2C52">
        <w:rPr>
          <w:color w:val="000000"/>
        </w:rPr>
        <w:t>.</w:t>
      </w:r>
    </w:p>
    <w:p w:rsidR="00487127" w:rsidP="15592FF5" w14:paraId="27CFC80C" w14:textId="32A0424A">
      <w:pPr>
        <w:autoSpaceDE w:val="0"/>
        <w:autoSpaceDN w:val="0"/>
        <w:adjustRightInd w:val="0"/>
        <w:spacing w:line="480" w:lineRule="auto"/>
        <w:rPr>
          <w:i/>
          <w:iCs/>
          <w:color w:val="000000"/>
        </w:rPr>
      </w:pPr>
      <w:r w:rsidRPr="15592FF5">
        <w:rPr>
          <w:i/>
          <w:iCs/>
          <w:color w:val="000000" w:themeColor="text1"/>
        </w:rPr>
        <w:t xml:space="preserve">Abstract:  </w:t>
      </w:r>
    </w:p>
    <w:p w:rsidR="00487127" w:rsidRPr="003A2C52" w:rsidP="37CD2DA7" w14:paraId="53BA57DA" w14:textId="7EECA40A">
      <w:pPr>
        <w:autoSpaceDE w:val="0"/>
        <w:autoSpaceDN w:val="0"/>
        <w:adjustRightInd w:val="0"/>
        <w:spacing w:line="480" w:lineRule="auto"/>
        <w:rPr>
          <w:i/>
          <w:iCs/>
          <w:color w:val="000000"/>
        </w:rPr>
      </w:pPr>
      <w:r w:rsidRPr="673CCB79">
        <w:rPr>
          <w:b/>
          <w:bCs/>
          <w:i/>
          <w:iCs/>
          <w:color w:val="000000" w:themeColor="text1"/>
        </w:rPr>
        <w:t>Proposed FERC-1001</w:t>
      </w:r>
      <w:r w:rsidRPr="673CCB79" w:rsidR="00911D5E">
        <w:rPr>
          <w:rStyle w:val="FootnoteReference"/>
          <w:b w:val="0"/>
          <w:i/>
          <w:iCs/>
          <w:color w:val="000000" w:themeColor="text1"/>
        </w:rPr>
        <w:t xml:space="preserve"> </w:t>
      </w:r>
    </w:p>
    <w:p w:rsidR="00451477" w:rsidP="4C331BE9" w14:paraId="429CFF55" w14:textId="02D78357">
      <w:pPr>
        <w:autoSpaceDE w:val="0"/>
        <w:autoSpaceDN w:val="0"/>
        <w:adjustRightInd w:val="0"/>
        <w:spacing w:line="480" w:lineRule="auto"/>
        <w:rPr>
          <w:color w:val="000000" w:themeColor="text1"/>
        </w:rPr>
      </w:pPr>
      <w:r>
        <w:rPr>
          <w:color w:val="000000" w:themeColor="text1"/>
        </w:rPr>
        <w:t xml:space="preserve">This proposed </w:t>
      </w:r>
      <w:r w:rsidR="00667201">
        <w:rPr>
          <w:color w:val="000000" w:themeColor="text1"/>
        </w:rPr>
        <w:t>survey</w:t>
      </w:r>
      <w:r>
        <w:rPr>
          <w:color w:val="000000" w:themeColor="text1"/>
        </w:rPr>
        <w:t xml:space="preserve"> </w:t>
      </w:r>
      <w:r w:rsidR="003B20AC">
        <w:rPr>
          <w:color w:val="000000" w:themeColor="text1"/>
        </w:rPr>
        <w:t>covers the</w:t>
      </w:r>
      <w:r w:rsidR="00B3162B">
        <w:rPr>
          <w:color w:val="000000" w:themeColor="text1"/>
        </w:rPr>
        <w:t xml:space="preserve"> </w:t>
      </w:r>
      <w:r w:rsidR="00F92A68">
        <w:rPr>
          <w:color w:val="000000" w:themeColor="text1"/>
        </w:rPr>
        <w:t>Office of Public Participation</w:t>
      </w:r>
      <w:r w:rsidR="00911D5E">
        <w:rPr>
          <w:color w:val="000000" w:themeColor="text1"/>
        </w:rPr>
        <w:t xml:space="preserve"> (OPP)</w:t>
      </w:r>
      <w:r w:rsidR="009F6554">
        <w:rPr>
          <w:color w:val="000000" w:themeColor="text1"/>
        </w:rPr>
        <w:t xml:space="preserve"> helpline</w:t>
      </w:r>
      <w:r w:rsidR="00F92A68">
        <w:rPr>
          <w:color w:val="000000" w:themeColor="text1"/>
        </w:rPr>
        <w:t xml:space="preserve">, </w:t>
      </w:r>
      <w:r w:rsidR="00992C2F">
        <w:rPr>
          <w:color w:val="000000" w:themeColor="text1"/>
        </w:rPr>
        <w:t>Customer Engagement</w:t>
      </w:r>
      <w:r w:rsidR="009F6554">
        <w:rPr>
          <w:color w:val="000000" w:themeColor="text1"/>
        </w:rPr>
        <w:t xml:space="preserve"> helpline</w:t>
      </w:r>
      <w:r w:rsidR="00992C2F">
        <w:rPr>
          <w:color w:val="000000" w:themeColor="text1"/>
        </w:rPr>
        <w:t xml:space="preserve">, </w:t>
      </w:r>
      <w:r w:rsidR="00D61615">
        <w:rPr>
          <w:color w:val="000000" w:themeColor="text1"/>
        </w:rPr>
        <w:t>Landowner</w:t>
      </w:r>
      <w:r w:rsidR="009F6554">
        <w:rPr>
          <w:color w:val="000000" w:themeColor="text1"/>
        </w:rPr>
        <w:t xml:space="preserve"> hel</w:t>
      </w:r>
      <w:r w:rsidR="00646FD5">
        <w:rPr>
          <w:color w:val="000000" w:themeColor="text1"/>
        </w:rPr>
        <w:t>pline</w:t>
      </w:r>
      <w:r w:rsidR="00D61615">
        <w:rPr>
          <w:color w:val="000000" w:themeColor="text1"/>
        </w:rPr>
        <w:t xml:space="preserve">, </w:t>
      </w:r>
      <w:r w:rsidR="001F08A7">
        <w:rPr>
          <w:color w:val="000000" w:themeColor="text1"/>
        </w:rPr>
        <w:t>Alternative Dispute Resolution</w:t>
      </w:r>
      <w:r w:rsidR="00646FD5">
        <w:rPr>
          <w:color w:val="000000" w:themeColor="text1"/>
        </w:rPr>
        <w:t xml:space="preserve"> helpline</w:t>
      </w:r>
      <w:r w:rsidR="0066157A">
        <w:rPr>
          <w:color w:val="000000" w:themeColor="text1"/>
        </w:rPr>
        <w:t>,</w:t>
      </w:r>
      <w:r w:rsidR="00AE4346">
        <w:rPr>
          <w:color w:val="000000" w:themeColor="text1"/>
        </w:rPr>
        <w:t xml:space="preserve"> Electric Quar</w:t>
      </w:r>
      <w:r w:rsidR="00234991">
        <w:rPr>
          <w:color w:val="000000" w:themeColor="text1"/>
        </w:rPr>
        <w:t>terly Report</w:t>
      </w:r>
      <w:r w:rsidR="003B20AC">
        <w:rPr>
          <w:color w:val="000000" w:themeColor="text1"/>
        </w:rPr>
        <w:t xml:space="preserve"> (EQR)</w:t>
      </w:r>
      <w:r w:rsidR="00464F62">
        <w:rPr>
          <w:color w:val="000000" w:themeColor="text1"/>
        </w:rPr>
        <w:t xml:space="preserve"> helpline</w:t>
      </w:r>
      <w:r w:rsidR="00B30DE5">
        <w:rPr>
          <w:color w:val="000000" w:themeColor="text1"/>
        </w:rPr>
        <w:t>, and t</w:t>
      </w:r>
      <w:r w:rsidR="00813FAE">
        <w:rPr>
          <w:color w:val="000000" w:themeColor="text1"/>
        </w:rPr>
        <w:t>he</w:t>
      </w:r>
      <w:r w:rsidR="00464F62">
        <w:rPr>
          <w:color w:val="000000" w:themeColor="text1"/>
        </w:rPr>
        <w:t xml:space="preserve"> </w:t>
      </w:r>
      <w:r w:rsidR="00917A7B">
        <w:rPr>
          <w:color w:val="000000" w:themeColor="text1"/>
        </w:rPr>
        <w:t>Enforcement</w:t>
      </w:r>
      <w:r w:rsidR="00D03FBA">
        <w:rPr>
          <w:color w:val="000000" w:themeColor="text1"/>
        </w:rPr>
        <w:t xml:space="preserve"> </w:t>
      </w:r>
      <w:r w:rsidR="008F0C87">
        <w:rPr>
          <w:color w:val="000000" w:themeColor="text1"/>
        </w:rPr>
        <w:t>hotline.</w:t>
      </w:r>
      <w:r w:rsidRPr="4B67C170" w:rsidR="00911D5E">
        <w:rPr>
          <w:rStyle w:val="FootnoteReference"/>
          <w:b w:val="0"/>
          <w:i/>
          <w:color w:val="000000" w:themeColor="text1"/>
        </w:rPr>
        <w:t xml:space="preserve"> </w:t>
      </w:r>
      <w:r>
        <w:rPr>
          <w:rStyle w:val="FootnoteReference"/>
          <w:color w:val="000000" w:themeColor="text1"/>
        </w:rPr>
        <w:footnoteReference w:id="5"/>
      </w:r>
      <w:r w:rsidR="0057573F">
        <w:rPr>
          <w:i/>
          <w:iCs/>
          <w:color w:val="000000" w:themeColor="text1"/>
        </w:rPr>
        <w:t xml:space="preserve">  </w:t>
      </w:r>
      <w:r w:rsidR="0057573F">
        <w:rPr>
          <w:rFonts w:eastAsia="Calibri"/>
          <w:color w:val="000000" w:themeColor="text1"/>
        </w:rPr>
        <w:t xml:space="preserve">The contact information voluntarily provided and collected is listed in Attachment A to this notice.  </w:t>
      </w:r>
    </w:p>
    <w:p w:rsidR="00C20391" w:rsidP="004A157D" w14:paraId="7ABE496C" w14:textId="1C7A8C4A">
      <w:pPr>
        <w:autoSpaceDE w:val="0"/>
        <w:autoSpaceDN w:val="0"/>
        <w:adjustRightInd w:val="0"/>
        <w:spacing w:line="480" w:lineRule="auto"/>
        <w:rPr>
          <w:rFonts w:eastAsia="Calibri"/>
          <w:color w:val="000000" w:themeColor="text1"/>
        </w:rPr>
      </w:pPr>
      <w:r w:rsidRPr="23534020">
        <w:rPr>
          <w:color w:val="000000" w:themeColor="text1"/>
        </w:rPr>
        <w:t xml:space="preserve">FERC collects contact information </w:t>
      </w:r>
      <w:r w:rsidRPr="23534020" w:rsidR="5D50CEE0">
        <w:rPr>
          <w:color w:val="000000" w:themeColor="text1"/>
        </w:rPr>
        <w:t>voluntarily provided by</w:t>
      </w:r>
      <w:r w:rsidRPr="23534020">
        <w:rPr>
          <w:color w:val="000000" w:themeColor="text1"/>
        </w:rPr>
        <w:t xml:space="preserve"> members of the public who contact FERC to obtain assistance with navigating FERC matters.</w:t>
      </w:r>
      <w:r w:rsidR="0057573F">
        <w:rPr>
          <w:color w:val="000000" w:themeColor="text1"/>
        </w:rPr>
        <w:t xml:space="preserve"> </w:t>
      </w:r>
      <w:r w:rsidRPr="23534020">
        <w:rPr>
          <w:color w:val="000000" w:themeColor="text1"/>
        </w:rPr>
        <w:t xml:space="preserve"> Members of the public typically contact FERC helplines and </w:t>
      </w:r>
      <w:r w:rsidRPr="23534020" w:rsidR="726F1B05">
        <w:rPr>
          <w:color w:val="000000" w:themeColor="text1"/>
        </w:rPr>
        <w:t xml:space="preserve">its </w:t>
      </w:r>
      <w:r w:rsidR="00A43ED1">
        <w:rPr>
          <w:color w:val="000000" w:themeColor="text1"/>
        </w:rPr>
        <w:t xml:space="preserve">Enforcement </w:t>
      </w:r>
      <w:r w:rsidRPr="23534020">
        <w:rPr>
          <w:color w:val="000000" w:themeColor="text1"/>
        </w:rPr>
        <w:t xml:space="preserve">hotline seeking assistance with </w:t>
      </w:r>
      <w:r w:rsidRPr="23534020">
        <w:rPr>
          <w:color w:val="000000" w:themeColor="text1"/>
        </w:rPr>
        <w:t xml:space="preserve">understanding specific issues </w:t>
      </w:r>
      <w:r w:rsidRPr="7A7703B7">
        <w:rPr>
          <w:color w:val="000000" w:themeColor="text1"/>
        </w:rPr>
        <w:t>that</w:t>
      </w:r>
      <w:r w:rsidRPr="23534020">
        <w:rPr>
          <w:color w:val="000000" w:themeColor="text1"/>
        </w:rPr>
        <w:t xml:space="preserve"> impact their </w:t>
      </w:r>
      <w:r w:rsidRPr="23534020" w:rsidR="5D50CEE0">
        <w:rPr>
          <w:color w:val="000000" w:themeColor="text1"/>
        </w:rPr>
        <w:t>property and communities</w:t>
      </w:r>
      <w:r w:rsidRPr="23534020">
        <w:rPr>
          <w:color w:val="000000" w:themeColor="text1"/>
        </w:rPr>
        <w:t>, businesses, or marketplace.</w:t>
      </w:r>
      <w:r w:rsidR="0057573F">
        <w:rPr>
          <w:color w:val="000000" w:themeColor="text1"/>
        </w:rPr>
        <w:t xml:space="preserve"> </w:t>
      </w:r>
      <w:r w:rsidRPr="23534020">
        <w:rPr>
          <w:color w:val="000000" w:themeColor="text1"/>
        </w:rPr>
        <w:t xml:space="preserve"> Other times, members of the public contact FERC seeking to understand how to express their opinions</w:t>
      </w:r>
      <w:r w:rsidRPr="23534020" w:rsidR="5D50CEE0">
        <w:rPr>
          <w:color w:val="000000" w:themeColor="text1"/>
        </w:rPr>
        <w:t xml:space="preserve">, </w:t>
      </w:r>
      <w:r w:rsidRPr="23534020">
        <w:rPr>
          <w:color w:val="000000" w:themeColor="text1"/>
        </w:rPr>
        <w:t>views</w:t>
      </w:r>
      <w:r w:rsidRPr="23534020" w:rsidR="5D50CEE0">
        <w:rPr>
          <w:color w:val="000000" w:themeColor="text1"/>
        </w:rPr>
        <w:t>, and concerns</w:t>
      </w:r>
      <w:r w:rsidRPr="23534020">
        <w:rPr>
          <w:color w:val="000000" w:themeColor="text1"/>
        </w:rPr>
        <w:t xml:space="preserve"> regarding energy policy developments</w:t>
      </w:r>
      <w:r w:rsidRPr="23534020" w:rsidR="5D50CEE0">
        <w:rPr>
          <w:color w:val="000000" w:themeColor="text1"/>
        </w:rPr>
        <w:t>, energy infrastructure projects,</w:t>
      </w:r>
      <w:r w:rsidRPr="23534020">
        <w:rPr>
          <w:color w:val="000000" w:themeColor="text1"/>
        </w:rPr>
        <w:t xml:space="preserve"> or a specific case pending before FERC.</w:t>
      </w:r>
      <w:r w:rsidR="00BC76D3">
        <w:rPr>
          <w:color w:val="000000" w:themeColor="text1"/>
        </w:rPr>
        <w:t xml:space="preserve"> </w:t>
      </w:r>
      <w:r w:rsidRPr="23534020">
        <w:rPr>
          <w:color w:val="000000" w:themeColor="text1"/>
        </w:rPr>
        <w:t xml:space="preserve"> </w:t>
      </w:r>
      <w:r w:rsidRPr="23534020" w:rsidR="1BEA1955">
        <w:rPr>
          <w:color w:val="000000" w:themeColor="text1"/>
        </w:rPr>
        <w:t xml:space="preserve">Members of the public, including company representatives, contact FERC to indicate their interest in obtaining information to facilitate fulfilling their compliance obligations </w:t>
      </w:r>
      <w:r w:rsidRPr="7A7703B7" w:rsidR="1BEA1955">
        <w:rPr>
          <w:color w:val="000000" w:themeColor="text1"/>
        </w:rPr>
        <w:t>under the</w:t>
      </w:r>
      <w:r w:rsidRPr="23534020" w:rsidR="1BEA1955">
        <w:rPr>
          <w:color w:val="000000" w:themeColor="text1"/>
        </w:rPr>
        <w:t xml:space="preserve"> Commission’s Electric Quarterly Reports regulations or to seek support or guidance with filing their Electric Quarterly Reports. </w:t>
      </w:r>
      <w:r w:rsidR="00BC76D3">
        <w:rPr>
          <w:color w:val="000000" w:themeColor="text1"/>
        </w:rPr>
        <w:t xml:space="preserve"> </w:t>
      </w:r>
      <w:r w:rsidRPr="23534020" w:rsidR="1BEA1955">
        <w:rPr>
          <w:color w:val="000000" w:themeColor="text1"/>
        </w:rPr>
        <w:t xml:space="preserve">Further, </w:t>
      </w:r>
      <w:r w:rsidRPr="23534020" w:rsidR="517A0DD8">
        <w:rPr>
          <w:color w:val="000000" w:themeColor="text1"/>
        </w:rPr>
        <w:t xml:space="preserve">FERC invites market participants and the general public to contact FERC to report market activities or transactions that may be market manipulation, fraud, an abuse of an affiliate relationship, a tariff violation, a violation of a Commission order, or other possible violation.  </w:t>
      </w:r>
      <w:r w:rsidRPr="23534020" w:rsidR="5D50CEE0">
        <w:rPr>
          <w:color w:val="000000" w:themeColor="text1"/>
        </w:rPr>
        <w:t xml:space="preserve"> </w:t>
      </w:r>
    </w:p>
    <w:p w:rsidR="5C9F1794" w:rsidP="4C331BE9" w14:paraId="67C55C0B" w14:textId="446E87AC">
      <w:pPr>
        <w:spacing w:line="480" w:lineRule="auto"/>
        <w:rPr>
          <w:rFonts w:eastAsia="Calibri"/>
          <w:color w:val="000000" w:themeColor="text1"/>
        </w:rPr>
      </w:pPr>
      <w:r w:rsidRPr="23534020">
        <w:rPr>
          <w:rFonts w:eastAsia="Calibri"/>
          <w:color w:val="000000" w:themeColor="text1"/>
        </w:rPr>
        <w:t xml:space="preserve">FERC </w:t>
      </w:r>
      <w:r w:rsidRPr="23534020" w:rsidR="124FA46B">
        <w:rPr>
          <w:rFonts w:eastAsia="Calibri"/>
          <w:color w:val="000000" w:themeColor="text1"/>
        </w:rPr>
        <w:t>receives</w:t>
      </w:r>
      <w:r w:rsidRPr="23534020">
        <w:rPr>
          <w:rFonts w:eastAsia="Calibri"/>
          <w:color w:val="000000" w:themeColor="text1"/>
        </w:rPr>
        <w:t xml:space="preserve"> the contact information or specified data to provide customer service. </w:t>
      </w:r>
      <w:r w:rsidR="00BC76D3">
        <w:rPr>
          <w:rFonts w:eastAsia="Calibri"/>
          <w:color w:val="000000" w:themeColor="text1"/>
        </w:rPr>
        <w:t xml:space="preserve"> </w:t>
      </w:r>
      <w:r w:rsidRPr="23534020">
        <w:rPr>
          <w:rFonts w:eastAsia="Calibri"/>
          <w:color w:val="000000" w:themeColor="text1"/>
        </w:rPr>
        <w:t xml:space="preserve">Data is used </w:t>
      </w:r>
      <w:r w:rsidRPr="23534020" w:rsidR="42565240">
        <w:rPr>
          <w:rFonts w:eastAsia="Calibri"/>
          <w:color w:val="000000" w:themeColor="text1"/>
        </w:rPr>
        <w:t>to</w:t>
      </w:r>
      <w:r w:rsidRPr="23534020" w:rsidR="42565240">
        <w:rPr>
          <w:rFonts w:eastAsia="Calibri"/>
          <w:color w:val="000000" w:themeColor="text1"/>
        </w:rPr>
        <w:t xml:space="preserve"> </w:t>
      </w:r>
      <w:r w:rsidRPr="23534020">
        <w:rPr>
          <w:rFonts w:eastAsia="Calibri"/>
          <w:color w:val="000000" w:themeColor="text1"/>
        </w:rPr>
        <w:t>respon</w:t>
      </w:r>
      <w:r w:rsidRPr="23534020" w:rsidR="329D2620">
        <w:rPr>
          <w:rFonts w:eastAsia="Calibri"/>
          <w:color w:val="000000" w:themeColor="text1"/>
        </w:rPr>
        <w:t>d</w:t>
      </w:r>
      <w:r w:rsidRPr="23534020" w:rsidR="505070A7">
        <w:rPr>
          <w:rFonts w:eastAsia="Calibri"/>
          <w:color w:val="000000" w:themeColor="text1"/>
        </w:rPr>
        <w:t xml:space="preserve"> </w:t>
      </w:r>
      <w:r w:rsidRPr="23534020">
        <w:rPr>
          <w:rFonts w:eastAsia="Calibri"/>
          <w:color w:val="000000" w:themeColor="text1"/>
        </w:rPr>
        <w:t>to the</w:t>
      </w:r>
      <w:r w:rsidRPr="23534020" w:rsidR="68F212F8">
        <w:rPr>
          <w:rFonts w:eastAsia="Calibri"/>
          <w:color w:val="000000" w:themeColor="text1"/>
        </w:rPr>
        <w:t xml:space="preserve"> customer’s</w:t>
      </w:r>
      <w:r w:rsidRPr="23534020">
        <w:rPr>
          <w:rFonts w:eastAsia="Calibri"/>
          <w:color w:val="000000" w:themeColor="text1"/>
        </w:rPr>
        <w:t xml:space="preserve"> question. </w:t>
      </w:r>
      <w:r w:rsidR="00CF70E0">
        <w:rPr>
          <w:rFonts w:eastAsia="Calibri"/>
          <w:color w:val="000000" w:themeColor="text1"/>
        </w:rPr>
        <w:t xml:space="preserve"> </w:t>
      </w:r>
      <w:r w:rsidRPr="23534020">
        <w:rPr>
          <w:rFonts w:eastAsia="Calibri"/>
          <w:color w:val="000000" w:themeColor="text1"/>
        </w:rPr>
        <w:t>Data is also used in an aggregated manner to identify areas that require additional explanations from FERC</w:t>
      </w:r>
      <w:r w:rsidRPr="23534020" w:rsidR="547EBCB4">
        <w:rPr>
          <w:rFonts w:eastAsia="Calibri"/>
          <w:color w:val="000000" w:themeColor="text1"/>
        </w:rPr>
        <w:t>.</w:t>
      </w:r>
      <w:r w:rsidRPr="23534020">
        <w:rPr>
          <w:rFonts w:eastAsia="Calibri"/>
          <w:color w:val="000000" w:themeColor="text1"/>
        </w:rPr>
        <w:t xml:space="preserve"> </w:t>
      </w:r>
      <w:r w:rsidRPr="23534020" w:rsidR="547EBCB4">
        <w:rPr>
          <w:rFonts w:eastAsia="Calibri"/>
          <w:color w:val="000000" w:themeColor="text1"/>
        </w:rPr>
        <w:t xml:space="preserve"> S</w:t>
      </w:r>
      <w:r w:rsidRPr="23534020">
        <w:rPr>
          <w:rFonts w:eastAsia="Calibri"/>
          <w:color w:val="000000" w:themeColor="text1"/>
        </w:rPr>
        <w:t xml:space="preserve">taff </w:t>
      </w:r>
      <w:r w:rsidRPr="7A7703B7">
        <w:rPr>
          <w:rFonts w:eastAsia="Calibri"/>
          <w:color w:val="000000" w:themeColor="text1"/>
        </w:rPr>
        <w:t>may use</w:t>
      </w:r>
      <w:r w:rsidRPr="23534020">
        <w:rPr>
          <w:rFonts w:eastAsia="Calibri"/>
          <w:color w:val="000000" w:themeColor="text1"/>
        </w:rPr>
        <w:t xml:space="preserve"> data from its helplines and</w:t>
      </w:r>
      <w:r w:rsidRPr="23534020" w:rsidR="14B74C34">
        <w:rPr>
          <w:rFonts w:eastAsia="Calibri"/>
          <w:color w:val="000000" w:themeColor="text1"/>
        </w:rPr>
        <w:t xml:space="preserve"> its</w:t>
      </w:r>
      <w:r w:rsidRPr="23534020">
        <w:rPr>
          <w:rFonts w:eastAsia="Calibri"/>
          <w:color w:val="000000" w:themeColor="text1"/>
        </w:rPr>
        <w:t xml:space="preserve"> hotline to develop Frequently Asked Questions or other educational materials for posting on the FERC website.  </w:t>
      </w:r>
    </w:p>
    <w:p w:rsidR="00400245" w:rsidP="6FF6DCDC" w14:paraId="0E47C368" w14:textId="3C8C361D">
      <w:pPr>
        <w:autoSpaceDE w:val="0"/>
        <w:autoSpaceDN w:val="0"/>
        <w:adjustRightInd w:val="0"/>
        <w:spacing w:line="480" w:lineRule="auto"/>
        <w:rPr>
          <w:rFonts w:eastAsia="Calibri"/>
          <w:color w:val="000000" w:themeColor="text1"/>
        </w:rPr>
      </w:pPr>
      <w:r w:rsidRPr="5903BC66">
        <w:rPr>
          <w:rFonts w:eastAsia="Calibri"/>
          <w:color w:val="000000" w:themeColor="text1"/>
        </w:rPr>
        <w:t>Contact information is collected at several intake points</w:t>
      </w:r>
      <w:r w:rsidRPr="5903BC66" w:rsidR="374112C5">
        <w:rPr>
          <w:rFonts w:eastAsia="Calibri"/>
          <w:color w:val="000000" w:themeColor="text1"/>
        </w:rPr>
        <w:t xml:space="preserve"> including via email, telephone, fax, an</w:t>
      </w:r>
      <w:r w:rsidRPr="5903BC66" w:rsidR="11FF0D00">
        <w:rPr>
          <w:rFonts w:eastAsia="Calibri"/>
          <w:color w:val="000000" w:themeColor="text1"/>
        </w:rPr>
        <w:t>d</w:t>
      </w:r>
      <w:r w:rsidR="00BC4407">
        <w:rPr>
          <w:rFonts w:eastAsia="Calibri"/>
          <w:color w:val="000000" w:themeColor="text1"/>
        </w:rPr>
        <w:t>/</w:t>
      </w:r>
      <w:r w:rsidRPr="5903BC66" w:rsidR="11FF0D00">
        <w:rPr>
          <w:rFonts w:eastAsia="Calibri"/>
          <w:color w:val="000000" w:themeColor="text1"/>
        </w:rPr>
        <w:t>or webform</w:t>
      </w:r>
      <w:r w:rsidRPr="5903BC66">
        <w:rPr>
          <w:rFonts w:eastAsia="Calibri"/>
          <w:color w:val="000000" w:themeColor="text1"/>
        </w:rPr>
        <w:t>.</w:t>
      </w:r>
      <w:r w:rsidRPr="5903BC66" w:rsidR="60F82694">
        <w:rPr>
          <w:rFonts w:eastAsia="Calibri"/>
          <w:color w:val="000000" w:themeColor="text1"/>
        </w:rPr>
        <w:t xml:space="preserve"> </w:t>
      </w:r>
      <w:r w:rsidRPr="5903BC66">
        <w:rPr>
          <w:rFonts w:eastAsia="Calibri"/>
          <w:color w:val="000000" w:themeColor="text1"/>
        </w:rPr>
        <w:t xml:space="preserve">The FERC website provides </w:t>
      </w:r>
      <w:r w:rsidRPr="5903BC66">
        <w:rPr>
          <w:rFonts w:eastAsia="Calibri"/>
          <w:color w:val="000000" w:themeColor="text1"/>
        </w:rPr>
        <w:t>a number of</w:t>
      </w:r>
      <w:r w:rsidRPr="5903BC66">
        <w:rPr>
          <w:rFonts w:eastAsia="Calibri"/>
          <w:color w:val="000000" w:themeColor="text1"/>
        </w:rPr>
        <w:t xml:space="preserve"> web-based forms for the public to request assistance related to specific subjects like landowner </w:t>
      </w:r>
      <w:r w:rsidRPr="5903BC66" w:rsidR="53D36061">
        <w:rPr>
          <w:rFonts w:eastAsia="Calibri"/>
          <w:color w:val="000000" w:themeColor="text1"/>
        </w:rPr>
        <w:t>and energy company disputes</w:t>
      </w:r>
      <w:r w:rsidRPr="5903BC66">
        <w:rPr>
          <w:rFonts w:eastAsia="Calibri"/>
          <w:color w:val="000000" w:themeColor="text1"/>
        </w:rPr>
        <w:t xml:space="preserve">, </w:t>
      </w:r>
      <w:r w:rsidRPr="5903BC66" w:rsidR="53D36061">
        <w:rPr>
          <w:rFonts w:eastAsia="Calibri"/>
          <w:color w:val="000000" w:themeColor="text1"/>
        </w:rPr>
        <w:t xml:space="preserve">reporting possible violations of the Commission’s regulations, energy infrastructure compliance concerns, </w:t>
      </w:r>
      <w:r w:rsidRPr="5903BC66">
        <w:rPr>
          <w:rFonts w:eastAsia="Calibri"/>
          <w:color w:val="000000" w:themeColor="text1"/>
        </w:rPr>
        <w:t xml:space="preserve">general participation </w:t>
      </w:r>
      <w:r w:rsidRPr="5903BC66" w:rsidR="53D36061">
        <w:rPr>
          <w:rFonts w:eastAsia="Calibri"/>
          <w:color w:val="000000" w:themeColor="text1"/>
        </w:rPr>
        <w:t xml:space="preserve">in Commission proceeding </w:t>
      </w:r>
      <w:r w:rsidRPr="5903BC66">
        <w:rPr>
          <w:rFonts w:eastAsia="Calibri"/>
          <w:color w:val="000000" w:themeColor="text1"/>
        </w:rPr>
        <w:t xml:space="preserve">inquiries, matters that may benefit from alternative dispute resolution, press and media </w:t>
      </w:r>
      <w:r w:rsidRPr="5903BC66">
        <w:rPr>
          <w:rFonts w:eastAsia="Calibri"/>
          <w:color w:val="000000" w:themeColor="text1"/>
        </w:rPr>
        <w:t xml:space="preserve">issues, and Electric Quarterly Reports.  </w:t>
      </w:r>
    </w:p>
    <w:p w:rsidR="00487127" w:rsidP="6FF6DCDC" w14:paraId="3698C42A" w14:textId="7DE31B58">
      <w:pPr>
        <w:autoSpaceDE w:val="0"/>
        <w:autoSpaceDN w:val="0"/>
        <w:adjustRightInd w:val="0"/>
        <w:spacing w:line="480" w:lineRule="auto"/>
        <w:rPr>
          <w:b/>
          <w:bCs/>
          <w:i/>
          <w:iCs/>
          <w:color w:val="000000"/>
        </w:rPr>
      </w:pPr>
      <w:r w:rsidRPr="673CCB79">
        <w:rPr>
          <w:b/>
          <w:bCs/>
          <w:i/>
          <w:iCs/>
          <w:color w:val="000000" w:themeColor="text1"/>
        </w:rPr>
        <w:t>Proposed FERC-1002</w:t>
      </w:r>
      <w:r w:rsidRPr="673CCB79" w:rsidR="000A5ADB">
        <w:rPr>
          <w:rStyle w:val="FootnoteReference"/>
          <w:b w:val="0"/>
          <w:i/>
          <w:iCs/>
          <w:color w:val="000000" w:themeColor="text1"/>
        </w:rPr>
        <w:t xml:space="preserve"> </w:t>
      </w:r>
    </w:p>
    <w:p w:rsidR="00EF28B6" w:rsidP="00BE6F95" w14:paraId="7082109B" w14:textId="605924DA">
      <w:pPr>
        <w:autoSpaceDE w:val="0"/>
        <w:autoSpaceDN w:val="0"/>
        <w:adjustRightInd w:val="0"/>
        <w:spacing w:line="480" w:lineRule="auto"/>
        <w:rPr>
          <w:color w:val="000000" w:themeColor="text1"/>
        </w:rPr>
      </w:pPr>
      <w:r>
        <w:rPr>
          <w:color w:val="000000" w:themeColor="text1"/>
        </w:rPr>
        <w:t xml:space="preserve">This </w:t>
      </w:r>
      <w:r w:rsidR="00B35AE9">
        <w:rPr>
          <w:color w:val="000000" w:themeColor="text1"/>
        </w:rPr>
        <w:t xml:space="preserve">survey </w:t>
      </w:r>
      <w:r w:rsidR="003B20AC">
        <w:rPr>
          <w:color w:val="000000" w:themeColor="text1"/>
        </w:rPr>
        <w:t xml:space="preserve">covers </w:t>
      </w:r>
      <w:r w:rsidR="005C09A7">
        <w:rPr>
          <w:color w:val="000000" w:themeColor="text1"/>
        </w:rPr>
        <w:t xml:space="preserve">outreach </w:t>
      </w:r>
      <w:r w:rsidR="00B8148E">
        <w:rPr>
          <w:color w:val="000000" w:themeColor="text1"/>
        </w:rPr>
        <w:t xml:space="preserve">under </w:t>
      </w:r>
      <w:r w:rsidR="001839EE">
        <w:rPr>
          <w:color w:val="000000" w:themeColor="text1"/>
        </w:rPr>
        <w:t>Office of Public Participation</w:t>
      </w:r>
      <w:r w:rsidR="00B8148E">
        <w:rPr>
          <w:color w:val="000000" w:themeColor="text1"/>
        </w:rPr>
        <w:t xml:space="preserve">, </w:t>
      </w:r>
      <w:r w:rsidR="002D6B4A">
        <w:rPr>
          <w:color w:val="000000" w:themeColor="text1"/>
        </w:rPr>
        <w:t xml:space="preserve">Office of External Affairs and </w:t>
      </w:r>
      <w:r w:rsidR="002C125F">
        <w:rPr>
          <w:color w:val="000000" w:themeColor="text1"/>
        </w:rPr>
        <w:t>Electric Quarterly Report admi</w:t>
      </w:r>
      <w:r w:rsidR="007A1E5C">
        <w:rPr>
          <w:color w:val="000000" w:themeColor="text1"/>
        </w:rPr>
        <w:t>nistrators.</w:t>
      </w:r>
      <w:r>
        <w:rPr>
          <w:rStyle w:val="FootnoteReference"/>
          <w:bCs/>
          <w:color w:val="000000" w:themeColor="text1"/>
        </w:rPr>
        <w:footnoteReference w:id="6"/>
      </w:r>
      <w:r w:rsidRPr="00EA1336" w:rsidR="007A1E5C">
        <w:rPr>
          <w:bCs/>
          <w:color w:val="000000" w:themeColor="text1"/>
        </w:rPr>
        <w:t xml:space="preserve"> </w:t>
      </w:r>
      <w:r w:rsidR="007A1E5C">
        <w:rPr>
          <w:color w:val="000000" w:themeColor="text1"/>
        </w:rPr>
        <w:t xml:space="preserve"> </w:t>
      </w:r>
      <w:r w:rsidRPr="5C9F1794" w:rsidR="5C9F1794">
        <w:rPr>
          <w:color w:val="000000" w:themeColor="text1"/>
        </w:rPr>
        <w:t>FERC proposes to voluntarily collect information on individual</w:t>
      </w:r>
      <w:r w:rsidR="006979EF">
        <w:rPr>
          <w:color w:val="000000" w:themeColor="text1"/>
        </w:rPr>
        <w:t xml:space="preserve"> or stakeholder</w:t>
      </w:r>
      <w:r w:rsidRPr="5C9F1794" w:rsidR="5C9F1794">
        <w:rPr>
          <w:color w:val="000000" w:themeColor="text1"/>
        </w:rPr>
        <w:t xml:space="preserve"> interests to engage with </w:t>
      </w:r>
      <w:r w:rsidRPr="36AA5609" w:rsidR="5C9F1794">
        <w:rPr>
          <w:color w:val="000000" w:themeColor="text1"/>
        </w:rPr>
        <w:t>them</w:t>
      </w:r>
      <w:r w:rsidRPr="5C9F1794" w:rsidR="5C9F1794">
        <w:rPr>
          <w:color w:val="000000" w:themeColor="text1"/>
        </w:rPr>
        <w:t xml:space="preserve"> by providing </w:t>
      </w:r>
      <w:r w:rsidR="00DA5409">
        <w:rPr>
          <w:color w:val="000000" w:themeColor="text1"/>
        </w:rPr>
        <w:t xml:space="preserve">to the extent possible </w:t>
      </w:r>
      <w:r w:rsidRPr="5C9F1794" w:rsidR="5C9F1794">
        <w:rPr>
          <w:color w:val="000000" w:themeColor="text1"/>
        </w:rPr>
        <w:t xml:space="preserve">targeted information consistent with their expressed interest.  </w:t>
      </w:r>
      <w:r w:rsidR="00AA0607">
        <w:rPr>
          <w:color w:val="000000" w:themeColor="text1"/>
        </w:rPr>
        <w:t xml:space="preserve">The </w:t>
      </w:r>
      <w:r w:rsidR="00BB77D5">
        <w:rPr>
          <w:color w:val="000000" w:themeColor="text1"/>
        </w:rPr>
        <w:t xml:space="preserve">list of </w:t>
      </w:r>
      <w:r w:rsidR="00F25EC8">
        <w:rPr>
          <w:color w:val="000000" w:themeColor="text1"/>
        </w:rPr>
        <w:t xml:space="preserve">proposed </w:t>
      </w:r>
      <w:r w:rsidR="00292A85">
        <w:rPr>
          <w:color w:val="000000" w:themeColor="text1"/>
        </w:rPr>
        <w:t xml:space="preserve">questions </w:t>
      </w:r>
      <w:r w:rsidR="00F254A9">
        <w:rPr>
          <w:color w:val="000000" w:themeColor="text1"/>
        </w:rPr>
        <w:t xml:space="preserve">is included </w:t>
      </w:r>
      <w:r w:rsidR="00BE65DF">
        <w:rPr>
          <w:color w:val="000000" w:themeColor="text1"/>
        </w:rPr>
        <w:t xml:space="preserve">in </w:t>
      </w:r>
      <w:r w:rsidR="00FE4FCD">
        <w:rPr>
          <w:color w:val="000000" w:themeColor="text1"/>
        </w:rPr>
        <w:t xml:space="preserve">Attachment B </w:t>
      </w:r>
      <w:r w:rsidR="003C34E2">
        <w:rPr>
          <w:color w:val="000000" w:themeColor="text1"/>
        </w:rPr>
        <w:t xml:space="preserve">of this notice.  </w:t>
      </w:r>
      <w:r w:rsidRPr="5C9F1794" w:rsidR="5C9F1794">
        <w:rPr>
          <w:color w:val="000000" w:themeColor="text1"/>
        </w:rPr>
        <w:t xml:space="preserve">FERC proposes to </w:t>
      </w:r>
      <w:r w:rsidR="001E01D6">
        <w:rPr>
          <w:color w:val="000000" w:themeColor="text1"/>
        </w:rPr>
        <w:t>voluntarily</w:t>
      </w:r>
      <w:r w:rsidRPr="5C9F1794" w:rsidR="001E01D6">
        <w:rPr>
          <w:color w:val="000000" w:themeColor="text1"/>
        </w:rPr>
        <w:t xml:space="preserve"> </w:t>
      </w:r>
      <w:r w:rsidRPr="5C9F1794" w:rsidR="5C9F1794">
        <w:rPr>
          <w:color w:val="000000" w:themeColor="text1"/>
        </w:rPr>
        <w:t>collect</w:t>
      </w:r>
      <w:r w:rsidRPr="5C9F1794" w:rsidR="5C9F1794">
        <w:rPr>
          <w:color w:val="000000" w:themeColor="text1"/>
        </w:rPr>
        <w:t xml:space="preserve"> </w:t>
      </w:r>
      <w:r w:rsidRPr="5C9F1794" w:rsidR="5C9F1794">
        <w:rPr>
          <w:color w:val="000000" w:themeColor="text1"/>
        </w:rPr>
        <w:t>contact information and information about a participant’s subject matter areas of interest</w:t>
      </w:r>
      <w:r w:rsidR="00F509A8">
        <w:rPr>
          <w:color w:val="000000" w:themeColor="text1"/>
        </w:rPr>
        <w:t>,</w:t>
      </w:r>
      <w:r w:rsidRPr="5C9F1794" w:rsidR="5C9F1794">
        <w:rPr>
          <w:color w:val="000000" w:themeColor="text1"/>
        </w:rPr>
        <w:t xml:space="preserve"> and to keep email distributions to be used to inform interested individuals of technical conferences, workshops, </w:t>
      </w:r>
      <w:r w:rsidRPr="36AA5609" w:rsidR="5C9F1794">
        <w:rPr>
          <w:color w:val="000000" w:themeColor="text1"/>
        </w:rPr>
        <w:t xml:space="preserve">user group meetings, </w:t>
      </w:r>
      <w:r w:rsidRPr="5C9F1794" w:rsidR="5C9F1794">
        <w:rPr>
          <w:color w:val="000000" w:themeColor="text1"/>
        </w:rPr>
        <w:t xml:space="preserve">certain proceedings or of press releases or newsletters.  </w:t>
      </w:r>
    </w:p>
    <w:p w:rsidR="00393C98" w:rsidP="00BE6F95" w14:paraId="6A09F6A4" w14:textId="132808E5">
      <w:pPr>
        <w:autoSpaceDE w:val="0"/>
        <w:autoSpaceDN w:val="0"/>
        <w:adjustRightInd w:val="0"/>
        <w:spacing w:line="480" w:lineRule="auto"/>
        <w:rPr>
          <w:color w:val="000000" w:themeColor="text1"/>
        </w:rPr>
      </w:pPr>
      <w:r w:rsidRPr="5C9F1794">
        <w:rPr>
          <w:color w:val="000000" w:themeColor="text1"/>
        </w:rPr>
        <w:t xml:space="preserve">This information collection is needed to </w:t>
      </w:r>
      <w:r w:rsidR="00DA0383">
        <w:rPr>
          <w:color w:val="000000" w:themeColor="text1"/>
        </w:rPr>
        <w:t>conduct</w:t>
      </w:r>
      <w:r w:rsidRPr="5C9F1794" w:rsidR="00DA0383">
        <w:rPr>
          <w:color w:val="000000" w:themeColor="text1"/>
        </w:rPr>
        <w:t xml:space="preserve"> </w:t>
      </w:r>
      <w:r w:rsidRPr="5C9F1794">
        <w:rPr>
          <w:color w:val="000000" w:themeColor="text1"/>
        </w:rPr>
        <w:t>customer engagement</w:t>
      </w:r>
      <w:r w:rsidR="00BE4457">
        <w:rPr>
          <w:color w:val="000000" w:themeColor="text1"/>
        </w:rPr>
        <w:t xml:space="preserve"> activities</w:t>
      </w:r>
      <w:r w:rsidRPr="5C9F1794">
        <w:rPr>
          <w:color w:val="000000" w:themeColor="text1"/>
        </w:rPr>
        <w:t xml:space="preserve">.  Customer engagement is needed to further the Commission’s goal of facilitating the public’s understanding of FERC’s work and encouraging their participation in FERC matters. </w:t>
      </w:r>
      <w:r w:rsidR="002A4BD8">
        <w:rPr>
          <w:color w:val="000000" w:themeColor="text1"/>
        </w:rPr>
        <w:t xml:space="preserve"> </w:t>
      </w:r>
      <w:r w:rsidRPr="5C9F1794">
        <w:rPr>
          <w:color w:val="000000" w:themeColor="text1"/>
        </w:rPr>
        <w:t xml:space="preserve">This data will allow FERC to understand which areas of its work are of greater interest to the public and where additional public outreach and educational materials </w:t>
      </w:r>
      <w:r w:rsidRPr="36AA5609">
        <w:rPr>
          <w:color w:val="000000" w:themeColor="text1"/>
        </w:rPr>
        <w:t xml:space="preserve">or other resources </w:t>
      </w:r>
      <w:r w:rsidRPr="5C9F1794">
        <w:rPr>
          <w:color w:val="000000" w:themeColor="text1"/>
        </w:rPr>
        <w:t xml:space="preserve">are needed the most. </w:t>
      </w:r>
    </w:p>
    <w:p w:rsidR="00CA6323" w:rsidP="00BE6F95" w14:paraId="483941D1" w14:textId="40A3E160">
      <w:pPr>
        <w:autoSpaceDE w:val="0"/>
        <w:autoSpaceDN w:val="0"/>
        <w:adjustRightInd w:val="0"/>
        <w:spacing w:line="480" w:lineRule="auto"/>
        <w:rPr>
          <w:color w:val="000000"/>
        </w:rPr>
      </w:pPr>
      <w:r>
        <w:rPr>
          <w:i/>
          <w:color w:val="000000"/>
        </w:rPr>
        <w:t>Estimate of Annual Burden</w:t>
      </w:r>
      <w:r w:rsidR="00B15875">
        <w:rPr>
          <w:i/>
          <w:color w:val="000000"/>
        </w:rPr>
        <w:t>:</w:t>
      </w:r>
      <w:r>
        <w:rPr>
          <w:rStyle w:val="FootnoteReference"/>
          <w:iCs/>
          <w:color w:val="000000"/>
        </w:rPr>
        <w:footnoteReference w:id="7"/>
      </w:r>
      <w:r w:rsidRPr="00EA1336">
        <w:rPr>
          <w:iCs/>
          <w:color w:val="000000"/>
        </w:rPr>
        <w:t xml:space="preserve"> </w:t>
      </w:r>
      <w:r>
        <w:rPr>
          <w:i/>
          <w:color w:val="000000"/>
        </w:rPr>
        <w:t xml:space="preserve"> </w:t>
      </w:r>
      <w:r w:rsidRPr="004A777D" w:rsidR="00DC60BA">
        <w:rPr>
          <w:color w:val="000000"/>
        </w:rPr>
        <w:t xml:space="preserve"> </w:t>
      </w:r>
    </w:p>
    <w:p w:rsidR="008E72EA" w:rsidP="00D35B7F" w14:paraId="20BD7A20" w14:textId="69717850">
      <w:pPr>
        <w:autoSpaceDE w:val="0"/>
        <w:autoSpaceDN w:val="0"/>
        <w:adjustRightInd w:val="0"/>
        <w:spacing w:line="480" w:lineRule="auto"/>
        <w:ind w:firstLine="720"/>
        <w:rPr>
          <w:rFonts w:ascii="TimesNewRomanPSMT" w:hAnsi="TimesNewRomanPSMT" w:cs="TimesNewRomanPSMT"/>
          <w:szCs w:val="26"/>
        </w:rPr>
      </w:pPr>
      <w:r>
        <w:rPr>
          <w:color w:val="000000"/>
        </w:rPr>
        <w:t>The following table</w:t>
      </w:r>
      <w:r w:rsidR="00C82AF2">
        <w:rPr>
          <w:color w:val="000000"/>
        </w:rPr>
        <w:t>s</w:t>
      </w:r>
      <w:r>
        <w:rPr>
          <w:color w:val="000000"/>
        </w:rPr>
        <w:t xml:space="preserve"> set forth the estimated annual </w:t>
      </w:r>
      <w:r w:rsidR="00CA6323">
        <w:rPr>
          <w:color w:val="000000"/>
        </w:rPr>
        <w:t xml:space="preserve">burden </w:t>
      </w:r>
      <w:r>
        <w:rPr>
          <w:color w:val="000000"/>
        </w:rPr>
        <w:t>and cost</w:t>
      </w:r>
      <w:r>
        <w:rPr>
          <w:rStyle w:val="FootnoteReference"/>
          <w:color w:val="000000"/>
        </w:rPr>
        <w:footnoteReference w:id="8"/>
      </w:r>
      <w:r>
        <w:rPr>
          <w:color w:val="000000"/>
        </w:rPr>
        <w:t xml:space="preserve"> for th</w:t>
      </w:r>
      <w:r w:rsidR="00E50DB8">
        <w:rPr>
          <w:color w:val="000000"/>
        </w:rPr>
        <w:t>e</w:t>
      </w:r>
      <w:r>
        <w:rPr>
          <w:color w:val="000000"/>
        </w:rPr>
        <w:t xml:space="preserve"> information</w:t>
      </w:r>
      <w:r w:rsidR="009D60E3">
        <w:rPr>
          <w:color w:val="000000"/>
        </w:rPr>
        <w:t xml:space="preserve"> collection</w:t>
      </w:r>
      <w:r w:rsidR="00E50DB8">
        <w:rPr>
          <w:color w:val="000000"/>
        </w:rPr>
        <w:t>s</w:t>
      </w:r>
      <w:r>
        <w:rPr>
          <w:color w:val="000000"/>
        </w:rPr>
        <w:t xml:space="preserve">: </w:t>
      </w:r>
      <w:r w:rsidR="00DC60BA">
        <w:rPr>
          <w:rFonts w:ascii="TimesNewRomanPSMT" w:hAnsi="TimesNewRomanPSMT" w:cs="TimesNewRomanPSMT"/>
          <w:szCs w:val="26"/>
        </w:rPr>
        <w:t xml:space="preserve"> </w:t>
      </w:r>
      <w:r>
        <w:rPr>
          <w:rFonts w:ascii="TimesNewRomanPSMT" w:hAnsi="TimesNewRomanPSMT" w:cs="TimesNewRomanPSMT"/>
          <w:szCs w:val="26"/>
        </w:rPr>
        <w:br w:type="page"/>
      </w:r>
    </w:p>
    <w:tbl>
      <w:tblPr>
        <w:tblW w:w="10390" w:type="dxa"/>
        <w:tblLook w:val="04A0"/>
      </w:tblPr>
      <w:tblGrid>
        <w:gridCol w:w="1880"/>
        <w:gridCol w:w="1600"/>
        <w:gridCol w:w="1430"/>
        <w:gridCol w:w="1460"/>
        <w:gridCol w:w="1320"/>
        <w:gridCol w:w="1600"/>
        <w:gridCol w:w="1100"/>
      </w:tblGrid>
      <w:tr w14:paraId="0DC415E6" w14:textId="77777777" w:rsidTr="005C2B19">
        <w:tblPrEx>
          <w:tblW w:w="10390" w:type="dxa"/>
          <w:tblLook w:val="04A0"/>
        </w:tblPrEx>
        <w:trPr>
          <w:trHeight w:val="350"/>
        </w:trPr>
        <w:tc>
          <w:tcPr>
            <w:tcW w:w="10390" w:type="dxa"/>
            <w:gridSpan w:val="7"/>
            <w:tcBorders>
              <w:top w:val="nil"/>
              <w:left w:val="nil"/>
              <w:bottom w:val="nil"/>
              <w:right w:val="nil"/>
            </w:tcBorders>
            <w:shd w:val="clear" w:color="auto" w:fill="auto"/>
            <w:noWrap/>
            <w:vAlign w:val="bottom"/>
            <w:hideMark/>
          </w:tcPr>
          <w:p w:rsidR="00CC4D1E" w:rsidRPr="00DD5649" w:rsidP="003A5CA4" w14:paraId="41EBCA7E" w14:textId="77777777">
            <w:pPr>
              <w:jc w:val="center"/>
              <w:rPr>
                <w:rFonts w:eastAsia="Times New Roman"/>
                <w:b/>
                <w:bCs/>
                <w:color w:val="000000"/>
                <w:sz w:val="28"/>
                <w:szCs w:val="28"/>
              </w:rPr>
            </w:pPr>
            <w:r w:rsidRPr="00DD5649">
              <w:rPr>
                <w:rFonts w:eastAsia="Times New Roman"/>
                <w:b/>
                <w:bCs/>
                <w:color w:val="000000"/>
                <w:sz w:val="28"/>
                <w:szCs w:val="28"/>
              </w:rPr>
              <w:t>Estimated Annual Averages for Proposed FERC-1001 and FERC-1002</w:t>
            </w:r>
          </w:p>
        </w:tc>
      </w:tr>
      <w:tr w14:paraId="42D732C8" w14:textId="77777777" w:rsidTr="005C2B19">
        <w:tblPrEx>
          <w:tblW w:w="10390" w:type="dxa"/>
          <w:tblLook w:val="04A0"/>
        </w:tblPrEx>
        <w:trPr>
          <w:trHeight w:val="310"/>
        </w:trPr>
        <w:tc>
          <w:tcPr>
            <w:tcW w:w="9290" w:type="dxa"/>
            <w:gridSpan w:val="6"/>
            <w:tcBorders>
              <w:top w:val="nil"/>
              <w:left w:val="nil"/>
              <w:bottom w:val="nil"/>
              <w:right w:val="nil"/>
            </w:tcBorders>
            <w:shd w:val="clear" w:color="auto" w:fill="auto"/>
            <w:noWrap/>
            <w:vAlign w:val="bottom"/>
            <w:hideMark/>
          </w:tcPr>
          <w:p w:rsidR="00CC4D1E" w:rsidRPr="00DD5649" w:rsidP="003A5CA4" w14:paraId="3688CF07" w14:textId="77777777">
            <w:pPr>
              <w:jc w:val="center"/>
              <w:rPr>
                <w:rFonts w:eastAsia="Times New Roman"/>
                <w:b/>
                <w:bCs/>
                <w:color w:val="000000"/>
                <w:sz w:val="24"/>
                <w:szCs w:val="24"/>
              </w:rPr>
            </w:pPr>
            <w:r w:rsidRPr="00DD5649">
              <w:rPr>
                <w:rFonts w:eastAsia="Times New Roman"/>
                <w:b/>
                <w:bCs/>
                <w:color w:val="000000"/>
                <w:sz w:val="24"/>
                <w:szCs w:val="24"/>
              </w:rPr>
              <w:t>Estimated Annual Burden Hours for FERC-1001</w:t>
            </w:r>
          </w:p>
        </w:tc>
        <w:tc>
          <w:tcPr>
            <w:tcW w:w="1100" w:type="dxa"/>
            <w:tcBorders>
              <w:top w:val="nil"/>
              <w:left w:val="nil"/>
              <w:bottom w:val="nil"/>
              <w:right w:val="nil"/>
            </w:tcBorders>
            <w:shd w:val="clear" w:color="auto" w:fill="auto"/>
            <w:noWrap/>
            <w:vAlign w:val="bottom"/>
            <w:hideMark/>
          </w:tcPr>
          <w:p w:rsidR="00CC4D1E" w:rsidRPr="00DD5649" w:rsidP="003A5CA4" w14:paraId="397B1B68" w14:textId="77777777">
            <w:pPr>
              <w:jc w:val="center"/>
              <w:rPr>
                <w:rFonts w:eastAsia="Times New Roman"/>
                <w:b/>
                <w:bCs/>
                <w:color w:val="000000"/>
                <w:sz w:val="24"/>
                <w:szCs w:val="24"/>
              </w:rPr>
            </w:pPr>
          </w:p>
        </w:tc>
      </w:tr>
      <w:tr w14:paraId="1E72291B" w14:textId="77777777" w:rsidTr="005C2B19">
        <w:tblPrEx>
          <w:tblW w:w="10390" w:type="dxa"/>
          <w:tblLook w:val="04A0"/>
        </w:tblPrEx>
        <w:trPr>
          <w:trHeight w:val="121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D1E" w:rsidRPr="00DD5649" w:rsidP="003A5CA4" w14:paraId="54C3FFDE" w14:textId="77777777">
            <w:pPr>
              <w:rPr>
                <w:rFonts w:eastAsia="Times New Roman"/>
                <w:b/>
                <w:bCs/>
                <w:color w:val="000000"/>
                <w:sz w:val="24"/>
                <w:szCs w:val="24"/>
              </w:rPr>
            </w:pPr>
            <w:r w:rsidRPr="00DD5649">
              <w:rPr>
                <w:rFonts w:eastAsia="Times New Roman"/>
                <w:b/>
                <w:bCs/>
                <w:color w:val="000000"/>
                <w:sz w:val="24"/>
                <w:szCs w:val="24"/>
              </w:rPr>
              <w:t> </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7E3BBFFC" w14:textId="77777777">
            <w:pPr>
              <w:jc w:val="center"/>
              <w:rPr>
                <w:rFonts w:eastAsia="Times New Roman"/>
                <w:b/>
                <w:bCs/>
                <w:color w:val="000000"/>
                <w:sz w:val="24"/>
                <w:szCs w:val="24"/>
              </w:rPr>
            </w:pPr>
            <w:r w:rsidRPr="00DD5649">
              <w:rPr>
                <w:rFonts w:eastAsia="Times New Roman"/>
                <w:b/>
                <w:bCs/>
                <w:color w:val="000000"/>
                <w:sz w:val="24"/>
                <w:szCs w:val="24"/>
              </w:rPr>
              <w:t xml:space="preserve"># of Respondents </w:t>
            </w:r>
          </w:p>
        </w:tc>
        <w:tc>
          <w:tcPr>
            <w:tcW w:w="143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55412CAB" w14:textId="77777777">
            <w:pPr>
              <w:jc w:val="center"/>
              <w:rPr>
                <w:rFonts w:eastAsia="Times New Roman"/>
                <w:b/>
                <w:bCs/>
                <w:color w:val="000000"/>
                <w:sz w:val="24"/>
                <w:szCs w:val="24"/>
              </w:rPr>
            </w:pPr>
            <w:r w:rsidRPr="00DD5649">
              <w:rPr>
                <w:rFonts w:eastAsia="Times New Roman"/>
                <w:b/>
                <w:bCs/>
                <w:color w:val="000000"/>
                <w:sz w:val="24"/>
                <w:szCs w:val="24"/>
              </w:rPr>
              <w:t xml:space="preserve"># of Responses per Respondent </w:t>
            </w:r>
          </w:p>
        </w:tc>
        <w:tc>
          <w:tcPr>
            <w:tcW w:w="146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405B7B5B" w14:textId="77777777">
            <w:pPr>
              <w:jc w:val="center"/>
              <w:rPr>
                <w:rFonts w:eastAsia="Times New Roman"/>
                <w:b/>
                <w:bCs/>
                <w:color w:val="000000"/>
                <w:sz w:val="24"/>
                <w:szCs w:val="24"/>
              </w:rPr>
            </w:pPr>
            <w:r w:rsidRPr="00DD5649">
              <w:rPr>
                <w:rFonts w:eastAsia="Times New Roman"/>
                <w:b/>
                <w:bCs/>
                <w:color w:val="000000"/>
                <w:sz w:val="24"/>
                <w:szCs w:val="24"/>
              </w:rPr>
              <w:t>Total # of Responses</w:t>
            </w:r>
          </w:p>
        </w:tc>
        <w:tc>
          <w:tcPr>
            <w:tcW w:w="1320" w:type="dxa"/>
            <w:tcBorders>
              <w:top w:val="single" w:sz="4" w:space="0" w:color="auto"/>
              <w:left w:val="nil"/>
              <w:bottom w:val="nil"/>
              <w:right w:val="single" w:sz="4" w:space="0" w:color="auto"/>
            </w:tcBorders>
            <w:shd w:val="clear" w:color="auto" w:fill="auto"/>
            <w:vAlign w:val="bottom"/>
            <w:hideMark/>
          </w:tcPr>
          <w:p w:rsidR="00CC4D1E" w:rsidRPr="00DD5649" w:rsidP="003A5CA4" w14:paraId="109826BB" w14:textId="77777777">
            <w:pPr>
              <w:jc w:val="center"/>
              <w:rPr>
                <w:rFonts w:eastAsia="Times New Roman"/>
                <w:b/>
                <w:bCs/>
                <w:color w:val="000000"/>
                <w:sz w:val="24"/>
                <w:szCs w:val="24"/>
              </w:rPr>
            </w:pPr>
            <w:r w:rsidRPr="00DD5649">
              <w:rPr>
                <w:rFonts w:eastAsia="Times New Roman"/>
                <w:b/>
                <w:bCs/>
                <w:color w:val="000000"/>
                <w:sz w:val="24"/>
                <w:szCs w:val="24"/>
              </w:rPr>
              <w:t>Average Burden Hours per Response</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38129127" w14:textId="77777777">
            <w:pPr>
              <w:jc w:val="center"/>
              <w:rPr>
                <w:rFonts w:eastAsia="Times New Roman"/>
                <w:b/>
                <w:bCs/>
                <w:color w:val="000000"/>
                <w:sz w:val="24"/>
                <w:szCs w:val="24"/>
              </w:rPr>
            </w:pPr>
            <w:r w:rsidRPr="00DD5649">
              <w:rPr>
                <w:rFonts w:eastAsia="Times New Roman"/>
                <w:b/>
                <w:bCs/>
                <w:color w:val="000000"/>
                <w:sz w:val="24"/>
                <w:szCs w:val="24"/>
              </w:rPr>
              <w:t>Total Annual Burden Hours</w:t>
            </w:r>
          </w:p>
        </w:tc>
        <w:tc>
          <w:tcPr>
            <w:tcW w:w="1100" w:type="dxa"/>
            <w:tcBorders>
              <w:top w:val="nil"/>
              <w:left w:val="nil"/>
              <w:bottom w:val="nil"/>
              <w:right w:val="nil"/>
            </w:tcBorders>
            <w:shd w:val="clear" w:color="auto" w:fill="auto"/>
            <w:noWrap/>
            <w:vAlign w:val="bottom"/>
            <w:hideMark/>
          </w:tcPr>
          <w:p w:rsidR="00CC4D1E" w:rsidRPr="00DD5649" w:rsidP="003A5CA4" w14:paraId="3B574801" w14:textId="77777777">
            <w:pPr>
              <w:jc w:val="center"/>
              <w:rPr>
                <w:rFonts w:eastAsia="Times New Roman"/>
                <w:b/>
                <w:bCs/>
                <w:color w:val="000000"/>
                <w:sz w:val="24"/>
                <w:szCs w:val="24"/>
              </w:rPr>
            </w:pPr>
          </w:p>
        </w:tc>
      </w:tr>
      <w:tr w14:paraId="5030B2B3" w14:textId="77777777" w:rsidTr="005C2B19">
        <w:tblPrEx>
          <w:tblW w:w="10390" w:type="dxa"/>
          <w:tblLook w:val="04A0"/>
        </w:tblPrEx>
        <w:trPr>
          <w:trHeight w:val="34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1C9FA303" w14:textId="77777777">
            <w:pPr>
              <w:rPr>
                <w:rFonts w:eastAsia="Times New Roman"/>
                <w:b/>
                <w:bCs/>
                <w:color w:val="000000"/>
                <w:sz w:val="24"/>
                <w:szCs w:val="24"/>
              </w:rPr>
            </w:pPr>
            <w:r w:rsidRPr="00DD5649">
              <w:rPr>
                <w:rFonts w:eastAsia="Times New Roman"/>
                <w:b/>
                <w:bCs/>
                <w:color w:val="000000"/>
                <w:sz w:val="24"/>
                <w:szCs w:val="24"/>
              </w:rPr>
              <w:t>Line</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33D7864" w14:textId="77777777">
            <w:pPr>
              <w:jc w:val="center"/>
              <w:rPr>
                <w:rFonts w:eastAsia="Times New Roman"/>
                <w:b/>
                <w:bCs/>
                <w:color w:val="000000"/>
                <w:sz w:val="24"/>
                <w:szCs w:val="24"/>
              </w:rPr>
            </w:pPr>
            <w:r w:rsidRPr="00DD5649">
              <w:rPr>
                <w:rFonts w:eastAsia="Times New Roman"/>
                <w:b/>
                <w:bCs/>
                <w:color w:val="000000"/>
                <w:sz w:val="24"/>
                <w:szCs w:val="24"/>
              </w:rPr>
              <w:t>(1)</w:t>
            </w:r>
          </w:p>
        </w:tc>
        <w:tc>
          <w:tcPr>
            <w:tcW w:w="143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5840670C" w14:textId="77777777">
            <w:pPr>
              <w:jc w:val="center"/>
              <w:rPr>
                <w:rFonts w:eastAsia="Times New Roman"/>
                <w:b/>
                <w:bCs/>
                <w:color w:val="000000"/>
                <w:sz w:val="24"/>
                <w:szCs w:val="24"/>
              </w:rPr>
            </w:pPr>
            <w:r w:rsidRPr="00DD5649">
              <w:rPr>
                <w:rFonts w:eastAsia="Times New Roman"/>
                <w:b/>
                <w:bCs/>
                <w:color w:val="000000"/>
                <w:sz w:val="24"/>
                <w:szCs w:val="24"/>
              </w:rPr>
              <w:t>(2)</w:t>
            </w:r>
          </w:p>
        </w:tc>
        <w:tc>
          <w:tcPr>
            <w:tcW w:w="1460" w:type="dxa"/>
            <w:tcBorders>
              <w:top w:val="nil"/>
              <w:left w:val="nil"/>
              <w:bottom w:val="single" w:sz="4" w:space="0" w:color="auto"/>
              <w:right w:val="nil"/>
            </w:tcBorders>
            <w:shd w:val="clear" w:color="auto" w:fill="auto"/>
            <w:vAlign w:val="bottom"/>
            <w:hideMark/>
          </w:tcPr>
          <w:p w:rsidR="00CC4D1E" w:rsidRPr="00DD5649" w:rsidP="003A5CA4" w14:paraId="39BE2594" w14:textId="77777777">
            <w:pPr>
              <w:jc w:val="center"/>
              <w:rPr>
                <w:rFonts w:eastAsia="Times New Roman"/>
                <w:b/>
                <w:bCs/>
                <w:color w:val="000000"/>
                <w:sz w:val="24"/>
                <w:szCs w:val="24"/>
              </w:rPr>
            </w:pPr>
            <w:r w:rsidRPr="00DD5649">
              <w:rPr>
                <w:rFonts w:eastAsia="Times New Roman"/>
                <w:b/>
                <w:bCs/>
                <w:color w:val="000000"/>
                <w:sz w:val="24"/>
                <w:szCs w:val="24"/>
              </w:rPr>
              <w:t>(1) x (</w:t>
            </w:r>
            <w:r w:rsidRPr="00DD5649">
              <w:rPr>
                <w:rFonts w:eastAsia="Times New Roman"/>
                <w:b/>
                <w:bCs/>
                <w:color w:val="000000"/>
                <w:sz w:val="24"/>
                <w:szCs w:val="24"/>
              </w:rPr>
              <w:t>2)=</w:t>
            </w:r>
            <w:r w:rsidRPr="00DD5649">
              <w:rPr>
                <w:rFonts w:eastAsia="Times New Roman"/>
                <w:b/>
                <w:bCs/>
                <w:color w:val="000000"/>
                <w:sz w:val="24"/>
                <w:szCs w:val="24"/>
              </w:rPr>
              <w:t>(3)</w:t>
            </w:r>
          </w:p>
        </w:tc>
        <w:tc>
          <w:tcPr>
            <w:tcW w:w="1320" w:type="dxa"/>
            <w:tcBorders>
              <w:top w:val="nil"/>
              <w:left w:val="nil"/>
              <w:bottom w:val="single" w:sz="4" w:space="0" w:color="auto"/>
              <w:right w:val="single" w:sz="4" w:space="0" w:color="auto"/>
            </w:tcBorders>
            <w:shd w:val="clear" w:color="auto" w:fill="auto"/>
            <w:vAlign w:val="bottom"/>
            <w:hideMark/>
          </w:tcPr>
          <w:p w:rsidR="00CC4D1E" w:rsidRPr="00DD5649" w:rsidP="003A5CA4" w14:paraId="4EB48006" w14:textId="77777777">
            <w:pPr>
              <w:jc w:val="center"/>
              <w:rPr>
                <w:rFonts w:eastAsia="Times New Roman"/>
                <w:b/>
                <w:bCs/>
                <w:color w:val="000000"/>
                <w:sz w:val="24"/>
                <w:szCs w:val="24"/>
              </w:rPr>
            </w:pPr>
            <w:r w:rsidRPr="00DD5649">
              <w:rPr>
                <w:rFonts w:eastAsia="Times New Roman"/>
                <w:b/>
                <w:bCs/>
                <w:color w:val="000000"/>
                <w:sz w:val="24"/>
                <w:szCs w:val="24"/>
              </w:rPr>
              <w:t>(4)</w:t>
            </w:r>
          </w:p>
        </w:tc>
        <w:tc>
          <w:tcPr>
            <w:tcW w:w="1600" w:type="dxa"/>
            <w:tcBorders>
              <w:top w:val="nil"/>
              <w:left w:val="nil"/>
              <w:bottom w:val="single" w:sz="4" w:space="0" w:color="auto"/>
              <w:right w:val="single" w:sz="4" w:space="0" w:color="auto"/>
            </w:tcBorders>
            <w:shd w:val="clear" w:color="auto" w:fill="auto"/>
            <w:vAlign w:val="bottom"/>
            <w:hideMark/>
          </w:tcPr>
          <w:p w:rsidR="00CC4D1E" w:rsidRPr="00DD5649" w:rsidP="003A5CA4" w14:paraId="7DA0372C" w14:textId="77777777">
            <w:pPr>
              <w:jc w:val="center"/>
              <w:rPr>
                <w:rFonts w:eastAsia="Times New Roman"/>
                <w:b/>
                <w:bCs/>
                <w:color w:val="000000"/>
                <w:sz w:val="24"/>
                <w:szCs w:val="24"/>
              </w:rPr>
            </w:pPr>
            <w:r w:rsidRPr="00DD5649">
              <w:rPr>
                <w:rFonts w:eastAsia="Times New Roman"/>
                <w:b/>
                <w:bCs/>
                <w:color w:val="000000"/>
                <w:sz w:val="24"/>
                <w:szCs w:val="24"/>
              </w:rPr>
              <w:t>(3) x (4) = (5)</w:t>
            </w:r>
          </w:p>
        </w:tc>
        <w:tc>
          <w:tcPr>
            <w:tcW w:w="1100" w:type="dxa"/>
            <w:tcBorders>
              <w:top w:val="nil"/>
              <w:left w:val="nil"/>
              <w:bottom w:val="nil"/>
              <w:right w:val="nil"/>
            </w:tcBorders>
            <w:shd w:val="clear" w:color="auto" w:fill="auto"/>
            <w:vAlign w:val="bottom"/>
            <w:hideMark/>
          </w:tcPr>
          <w:p w:rsidR="00CC4D1E" w:rsidRPr="00DD5649" w:rsidP="003A5CA4" w14:paraId="0671A0C1" w14:textId="77777777">
            <w:pPr>
              <w:jc w:val="center"/>
              <w:rPr>
                <w:rFonts w:eastAsia="Times New Roman"/>
                <w:b/>
                <w:bCs/>
                <w:color w:val="000000"/>
                <w:sz w:val="24"/>
                <w:szCs w:val="24"/>
              </w:rPr>
            </w:pPr>
          </w:p>
        </w:tc>
      </w:tr>
      <w:tr w14:paraId="4CD58812" w14:textId="77777777" w:rsidTr="005C2B19">
        <w:tblPrEx>
          <w:tblW w:w="10390" w:type="dxa"/>
          <w:tblLook w:val="04A0"/>
        </w:tblPrEx>
        <w:trPr>
          <w:trHeight w:val="62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77446BC5" w14:textId="77777777">
            <w:pPr>
              <w:rPr>
                <w:rFonts w:eastAsia="Times New Roman"/>
                <w:color w:val="000000"/>
                <w:sz w:val="24"/>
                <w:szCs w:val="24"/>
              </w:rPr>
            </w:pPr>
            <w:r w:rsidRPr="00DD5649">
              <w:rPr>
                <w:rFonts w:eastAsia="Times New Roman"/>
                <w:color w:val="000000"/>
                <w:sz w:val="24"/>
                <w:szCs w:val="24"/>
              </w:rPr>
              <w:t>Landowner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6E7503E" w14:textId="77777777">
            <w:pPr>
              <w:jc w:val="right"/>
              <w:rPr>
                <w:rFonts w:eastAsia="Times New Roman"/>
                <w:color w:val="000000"/>
                <w:sz w:val="24"/>
                <w:szCs w:val="24"/>
              </w:rPr>
            </w:pPr>
            <w:r w:rsidRPr="00DD5649">
              <w:rPr>
                <w:rFonts w:eastAsia="Times New Roman"/>
                <w:color w:val="000000"/>
                <w:sz w:val="24"/>
                <w:szCs w:val="24"/>
              </w:rPr>
              <w:t>350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2FE0EC0"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2788A661" w14:textId="77777777">
            <w:pPr>
              <w:jc w:val="right"/>
              <w:rPr>
                <w:rFonts w:eastAsia="Times New Roman"/>
                <w:color w:val="000000"/>
                <w:sz w:val="24"/>
                <w:szCs w:val="24"/>
              </w:rPr>
            </w:pPr>
            <w:r w:rsidRPr="00DD5649">
              <w:rPr>
                <w:rFonts w:eastAsia="Times New Roman"/>
                <w:color w:val="000000"/>
                <w:sz w:val="24"/>
                <w:szCs w:val="24"/>
              </w:rPr>
              <w:t>350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063ADC8" w14:textId="77777777">
            <w:pPr>
              <w:jc w:val="right"/>
              <w:rPr>
                <w:rFonts w:eastAsia="Times New Roman"/>
                <w:color w:val="000000"/>
                <w:sz w:val="24"/>
                <w:szCs w:val="24"/>
              </w:rPr>
            </w:pPr>
            <w:r w:rsidRPr="00DD5649">
              <w:rPr>
                <w:rFonts w:eastAsia="Times New Roman"/>
                <w:color w:val="000000"/>
                <w:sz w:val="24"/>
                <w:szCs w:val="24"/>
              </w:rPr>
              <w:t>0.17</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4B0EA3A1" w14:textId="77777777">
            <w:pPr>
              <w:jc w:val="right"/>
              <w:rPr>
                <w:rFonts w:eastAsia="Times New Roman"/>
                <w:color w:val="000000"/>
                <w:sz w:val="24"/>
                <w:szCs w:val="24"/>
              </w:rPr>
            </w:pPr>
            <w:r w:rsidRPr="00DD5649">
              <w:rPr>
                <w:rFonts w:eastAsia="Times New Roman"/>
                <w:color w:val="000000"/>
                <w:sz w:val="24"/>
                <w:szCs w:val="24"/>
              </w:rPr>
              <w:t>59.5</w:t>
            </w:r>
          </w:p>
        </w:tc>
        <w:tc>
          <w:tcPr>
            <w:tcW w:w="1100" w:type="dxa"/>
            <w:tcBorders>
              <w:top w:val="nil"/>
              <w:left w:val="nil"/>
              <w:bottom w:val="nil"/>
              <w:right w:val="nil"/>
            </w:tcBorders>
            <w:shd w:val="clear" w:color="auto" w:fill="auto"/>
            <w:noWrap/>
            <w:vAlign w:val="bottom"/>
            <w:hideMark/>
          </w:tcPr>
          <w:p w:rsidR="00CC4D1E" w:rsidRPr="00DD5649" w:rsidP="003A5CA4" w14:paraId="0BA82664" w14:textId="77777777">
            <w:pPr>
              <w:jc w:val="right"/>
              <w:rPr>
                <w:rFonts w:eastAsia="Times New Roman"/>
                <w:color w:val="000000"/>
                <w:sz w:val="24"/>
                <w:szCs w:val="24"/>
              </w:rPr>
            </w:pPr>
          </w:p>
        </w:tc>
      </w:tr>
      <w:tr w14:paraId="1AC9AD49" w14:textId="77777777" w:rsidTr="005C2B19">
        <w:tblPrEx>
          <w:tblW w:w="10390" w:type="dxa"/>
          <w:tblLook w:val="04A0"/>
        </w:tblPrEx>
        <w:trPr>
          <w:trHeight w:val="62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6D1E7CB" w14:textId="77777777">
            <w:pPr>
              <w:rPr>
                <w:rFonts w:eastAsia="Times New Roman"/>
                <w:color w:val="000000"/>
                <w:sz w:val="24"/>
                <w:szCs w:val="24"/>
              </w:rPr>
            </w:pPr>
            <w:r w:rsidRPr="00DD5649">
              <w:rPr>
                <w:rFonts w:eastAsia="Times New Roman"/>
                <w:color w:val="000000"/>
                <w:sz w:val="24"/>
                <w:szCs w:val="24"/>
              </w:rPr>
              <w:t>Enforcement Hotline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DB614A3" w14:textId="77777777">
            <w:pPr>
              <w:jc w:val="right"/>
              <w:rPr>
                <w:rFonts w:eastAsia="Times New Roman"/>
                <w:color w:val="000000"/>
                <w:sz w:val="24"/>
                <w:szCs w:val="24"/>
              </w:rPr>
            </w:pPr>
            <w:r w:rsidRPr="00DD5649">
              <w:rPr>
                <w:rFonts w:eastAsia="Times New Roman"/>
                <w:color w:val="000000"/>
                <w:sz w:val="24"/>
                <w:szCs w:val="24"/>
              </w:rPr>
              <w:t>175</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3D428C67"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3D11276E" w14:textId="77777777">
            <w:pPr>
              <w:jc w:val="right"/>
              <w:rPr>
                <w:rFonts w:eastAsia="Times New Roman"/>
                <w:color w:val="000000"/>
                <w:sz w:val="24"/>
                <w:szCs w:val="24"/>
              </w:rPr>
            </w:pPr>
            <w:r w:rsidRPr="00DD5649">
              <w:rPr>
                <w:rFonts w:eastAsia="Times New Roman"/>
                <w:color w:val="000000"/>
                <w:sz w:val="24"/>
                <w:szCs w:val="24"/>
              </w:rPr>
              <w:t>175</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62282E6" w14:textId="77777777">
            <w:pPr>
              <w:jc w:val="right"/>
              <w:rPr>
                <w:rFonts w:eastAsia="Times New Roman"/>
                <w:color w:val="000000"/>
                <w:sz w:val="24"/>
                <w:szCs w:val="24"/>
              </w:rPr>
            </w:pPr>
            <w:r w:rsidRPr="00DD5649">
              <w:rPr>
                <w:rFonts w:eastAsia="Times New Roman"/>
                <w:color w:val="000000"/>
                <w:sz w:val="24"/>
                <w:szCs w:val="24"/>
              </w:rPr>
              <w:t>0.25</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5048687" w14:textId="77777777">
            <w:pPr>
              <w:jc w:val="right"/>
              <w:rPr>
                <w:rFonts w:eastAsia="Times New Roman"/>
                <w:color w:val="000000"/>
                <w:sz w:val="24"/>
                <w:szCs w:val="24"/>
              </w:rPr>
            </w:pPr>
            <w:r w:rsidRPr="00DD5649">
              <w:rPr>
                <w:rFonts w:eastAsia="Times New Roman"/>
                <w:color w:val="000000"/>
                <w:sz w:val="24"/>
                <w:szCs w:val="24"/>
              </w:rPr>
              <w:t>43.75</w:t>
            </w:r>
          </w:p>
        </w:tc>
        <w:tc>
          <w:tcPr>
            <w:tcW w:w="1100" w:type="dxa"/>
            <w:tcBorders>
              <w:top w:val="nil"/>
              <w:left w:val="nil"/>
              <w:bottom w:val="nil"/>
              <w:right w:val="nil"/>
            </w:tcBorders>
            <w:shd w:val="clear" w:color="auto" w:fill="auto"/>
            <w:noWrap/>
            <w:vAlign w:val="bottom"/>
            <w:hideMark/>
          </w:tcPr>
          <w:p w:rsidR="00CC4D1E" w:rsidRPr="00DD5649" w:rsidP="003A5CA4" w14:paraId="19A99BC6" w14:textId="77777777">
            <w:pPr>
              <w:jc w:val="right"/>
              <w:rPr>
                <w:rFonts w:eastAsia="Times New Roman"/>
                <w:color w:val="000000"/>
                <w:sz w:val="24"/>
                <w:szCs w:val="24"/>
              </w:rPr>
            </w:pPr>
          </w:p>
        </w:tc>
      </w:tr>
      <w:tr w14:paraId="48D30C87"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46097F65" w14:textId="77777777">
            <w:pPr>
              <w:rPr>
                <w:rFonts w:eastAsia="Times New Roman"/>
                <w:color w:val="000000"/>
                <w:sz w:val="24"/>
                <w:szCs w:val="24"/>
              </w:rPr>
            </w:pPr>
            <w:r w:rsidRPr="00DD5649">
              <w:rPr>
                <w:rFonts w:eastAsia="Times New Roman"/>
                <w:color w:val="000000"/>
                <w:sz w:val="24"/>
                <w:szCs w:val="24"/>
              </w:rPr>
              <w:t>ADR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569102B" w14:textId="77777777">
            <w:pPr>
              <w:jc w:val="right"/>
              <w:rPr>
                <w:rFonts w:eastAsia="Times New Roman"/>
                <w:color w:val="000000"/>
                <w:sz w:val="24"/>
                <w:szCs w:val="24"/>
              </w:rPr>
            </w:pPr>
            <w:r w:rsidRPr="00DD5649">
              <w:rPr>
                <w:rFonts w:eastAsia="Times New Roman"/>
                <w:color w:val="000000"/>
                <w:sz w:val="24"/>
                <w:szCs w:val="24"/>
              </w:rPr>
              <w:t>75</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A9E3097"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1BAEB26" w14:textId="77777777">
            <w:pPr>
              <w:jc w:val="right"/>
              <w:rPr>
                <w:rFonts w:eastAsia="Times New Roman"/>
                <w:color w:val="000000"/>
                <w:sz w:val="24"/>
                <w:szCs w:val="24"/>
              </w:rPr>
            </w:pPr>
            <w:r w:rsidRPr="00DD5649">
              <w:rPr>
                <w:rFonts w:eastAsia="Times New Roman"/>
                <w:color w:val="000000"/>
                <w:sz w:val="24"/>
                <w:szCs w:val="24"/>
              </w:rPr>
              <w:t>75</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ADBBF8F" w14:textId="77777777">
            <w:pPr>
              <w:jc w:val="right"/>
              <w:rPr>
                <w:rFonts w:eastAsia="Times New Roman"/>
                <w:color w:val="000000"/>
                <w:sz w:val="24"/>
                <w:szCs w:val="24"/>
              </w:rPr>
            </w:pPr>
            <w:r w:rsidRPr="00DD5649">
              <w:rPr>
                <w:rFonts w:eastAsia="Times New Roman"/>
                <w:color w:val="000000"/>
                <w:sz w:val="24"/>
                <w:szCs w:val="24"/>
              </w:rPr>
              <w:t>0.5</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B50B7FA" w14:textId="77777777">
            <w:pPr>
              <w:jc w:val="right"/>
              <w:rPr>
                <w:rFonts w:eastAsia="Times New Roman"/>
                <w:color w:val="000000"/>
                <w:sz w:val="24"/>
                <w:szCs w:val="24"/>
              </w:rPr>
            </w:pPr>
            <w:r w:rsidRPr="00DD5649">
              <w:rPr>
                <w:rFonts w:eastAsia="Times New Roman"/>
                <w:color w:val="000000"/>
                <w:sz w:val="24"/>
                <w:szCs w:val="24"/>
              </w:rPr>
              <w:t>37.5</w:t>
            </w:r>
          </w:p>
        </w:tc>
        <w:tc>
          <w:tcPr>
            <w:tcW w:w="1100" w:type="dxa"/>
            <w:tcBorders>
              <w:top w:val="nil"/>
              <w:left w:val="nil"/>
              <w:bottom w:val="nil"/>
              <w:right w:val="nil"/>
            </w:tcBorders>
            <w:shd w:val="clear" w:color="auto" w:fill="auto"/>
            <w:noWrap/>
            <w:vAlign w:val="bottom"/>
            <w:hideMark/>
          </w:tcPr>
          <w:p w:rsidR="00CC4D1E" w:rsidRPr="00DD5649" w:rsidP="003A5CA4" w14:paraId="42AED94C" w14:textId="77777777">
            <w:pPr>
              <w:jc w:val="right"/>
              <w:rPr>
                <w:rFonts w:eastAsia="Times New Roman"/>
                <w:color w:val="000000"/>
                <w:sz w:val="24"/>
                <w:szCs w:val="24"/>
              </w:rPr>
            </w:pPr>
          </w:p>
        </w:tc>
      </w:tr>
      <w:tr w14:paraId="24AA7CB9"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639481AA" w14:textId="77777777">
            <w:pPr>
              <w:rPr>
                <w:rFonts w:eastAsia="Times New Roman"/>
                <w:color w:val="000000"/>
                <w:sz w:val="24"/>
                <w:szCs w:val="24"/>
              </w:rPr>
            </w:pPr>
            <w:r w:rsidRPr="00DD5649">
              <w:rPr>
                <w:rFonts w:eastAsia="Times New Roman"/>
                <w:color w:val="000000"/>
                <w:sz w:val="24"/>
                <w:szCs w:val="24"/>
              </w:rPr>
              <w:t>OPP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33F42CE" w14:textId="77777777">
            <w:pPr>
              <w:jc w:val="right"/>
              <w:rPr>
                <w:rFonts w:eastAsia="Times New Roman"/>
                <w:color w:val="000000"/>
                <w:sz w:val="24"/>
                <w:szCs w:val="24"/>
              </w:rPr>
            </w:pPr>
            <w:r w:rsidRPr="00DD5649">
              <w:rPr>
                <w:rFonts w:eastAsia="Times New Roman"/>
                <w:color w:val="000000"/>
                <w:sz w:val="24"/>
                <w:szCs w:val="24"/>
              </w:rPr>
              <w:t>400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3CF2AFD4" w14:textId="77777777">
            <w:pPr>
              <w:jc w:val="right"/>
              <w:rPr>
                <w:rFonts w:eastAsia="Times New Roman"/>
                <w:color w:val="000000"/>
                <w:sz w:val="24"/>
                <w:szCs w:val="24"/>
              </w:rPr>
            </w:pPr>
            <w:r w:rsidRPr="00DD5649">
              <w:rPr>
                <w:rFonts w:eastAsia="Times New Roman"/>
                <w:color w:val="000000"/>
                <w:sz w:val="24"/>
                <w:szCs w:val="24"/>
              </w:rPr>
              <w:t>1.5</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45502D6F" w14:textId="77777777">
            <w:pPr>
              <w:jc w:val="right"/>
              <w:rPr>
                <w:rFonts w:eastAsia="Times New Roman"/>
                <w:color w:val="000000"/>
                <w:sz w:val="24"/>
                <w:szCs w:val="24"/>
              </w:rPr>
            </w:pPr>
            <w:r w:rsidRPr="00DD5649">
              <w:rPr>
                <w:rFonts w:eastAsia="Times New Roman"/>
                <w:color w:val="000000"/>
                <w:sz w:val="24"/>
                <w:szCs w:val="24"/>
              </w:rPr>
              <w:t>600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FEBD7DD" w14:textId="77777777">
            <w:pPr>
              <w:jc w:val="right"/>
              <w:rPr>
                <w:rFonts w:eastAsia="Times New Roman"/>
                <w:color w:val="000000"/>
                <w:sz w:val="24"/>
                <w:szCs w:val="24"/>
              </w:rPr>
            </w:pPr>
            <w:r w:rsidRPr="00DD5649">
              <w:rPr>
                <w:rFonts w:eastAsia="Times New Roman"/>
                <w:color w:val="000000"/>
                <w:sz w:val="24"/>
                <w:szCs w:val="24"/>
              </w:rPr>
              <w:t>0.35</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5C4F947" w14:textId="77777777">
            <w:pPr>
              <w:jc w:val="right"/>
              <w:rPr>
                <w:rFonts w:eastAsia="Times New Roman"/>
                <w:color w:val="000000"/>
                <w:sz w:val="24"/>
                <w:szCs w:val="24"/>
              </w:rPr>
            </w:pPr>
            <w:r w:rsidRPr="00DD5649">
              <w:rPr>
                <w:rFonts w:eastAsia="Times New Roman"/>
                <w:color w:val="000000"/>
                <w:sz w:val="24"/>
                <w:szCs w:val="24"/>
              </w:rPr>
              <w:t>210</w:t>
            </w:r>
          </w:p>
        </w:tc>
        <w:tc>
          <w:tcPr>
            <w:tcW w:w="1100" w:type="dxa"/>
            <w:tcBorders>
              <w:top w:val="nil"/>
              <w:left w:val="nil"/>
              <w:bottom w:val="nil"/>
              <w:right w:val="nil"/>
            </w:tcBorders>
            <w:shd w:val="clear" w:color="auto" w:fill="auto"/>
            <w:noWrap/>
            <w:vAlign w:val="bottom"/>
            <w:hideMark/>
          </w:tcPr>
          <w:p w:rsidR="00CC4D1E" w:rsidRPr="00DD5649" w:rsidP="003A5CA4" w14:paraId="709BD0E9" w14:textId="77777777">
            <w:pPr>
              <w:jc w:val="right"/>
              <w:rPr>
                <w:rFonts w:eastAsia="Times New Roman"/>
                <w:color w:val="000000"/>
                <w:sz w:val="24"/>
                <w:szCs w:val="24"/>
              </w:rPr>
            </w:pPr>
          </w:p>
        </w:tc>
      </w:tr>
      <w:tr w14:paraId="20B2F9BC" w14:textId="77777777" w:rsidTr="005C2B19">
        <w:tblPrEx>
          <w:tblW w:w="10390" w:type="dxa"/>
          <w:tblLook w:val="04A0"/>
        </w:tblPrEx>
        <w:trPr>
          <w:trHeight w:val="93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B7F8545" w14:textId="77777777">
            <w:pPr>
              <w:rPr>
                <w:rFonts w:eastAsia="Times New Roman"/>
                <w:color w:val="000000"/>
                <w:sz w:val="24"/>
                <w:szCs w:val="24"/>
              </w:rPr>
            </w:pPr>
            <w:r w:rsidRPr="00DD5649">
              <w:rPr>
                <w:rFonts w:eastAsia="Times New Roman"/>
                <w:color w:val="000000"/>
                <w:sz w:val="24"/>
                <w:szCs w:val="24"/>
              </w:rPr>
              <w:t>Customer Engagement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6288D85" w14:textId="77777777">
            <w:pPr>
              <w:jc w:val="right"/>
              <w:rPr>
                <w:rFonts w:eastAsia="Times New Roman"/>
                <w:color w:val="000000"/>
                <w:sz w:val="24"/>
                <w:szCs w:val="24"/>
              </w:rPr>
            </w:pPr>
            <w:r w:rsidRPr="00DD5649">
              <w:rPr>
                <w:rFonts w:eastAsia="Times New Roman"/>
                <w:color w:val="000000"/>
                <w:sz w:val="24"/>
                <w:szCs w:val="24"/>
              </w:rPr>
              <w:t>7300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CC9FEE7"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6C44F115" w14:textId="77777777">
            <w:pPr>
              <w:jc w:val="right"/>
              <w:rPr>
                <w:rFonts w:eastAsia="Times New Roman"/>
                <w:color w:val="000000"/>
                <w:sz w:val="24"/>
                <w:szCs w:val="24"/>
              </w:rPr>
            </w:pPr>
            <w:r w:rsidRPr="00DD5649">
              <w:rPr>
                <w:rFonts w:eastAsia="Times New Roman"/>
                <w:color w:val="000000"/>
                <w:sz w:val="24"/>
                <w:szCs w:val="24"/>
              </w:rPr>
              <w:t>7300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BE19490" w14:textId="77777777">
            <w:pPr>
              <w:jc w:val="right"/>
              <w:rPr>
                <w:rFonts w:eastAsia="Times New Roman"/>
                <w:color w:val="000000"/>
                <w:sz w:val="24"/>
                <w:szCs w:val="24"/>
              </w:rPr>
            </w:pPr>
            <w:r w:rsidRPr="00DD5649">
              <w:rPr>
                <w:rFonts w:eastAsia="Times New Roman"/>
                <w:color w:val="000000"/>
                <w:sz w:val="24"/>
                <w:szCs w:val="24"/>
              </w:rPr>
              <w:t>0.17</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80D1B61" w14:textId="77777777">
            <w:pPr>
              <w:jc w:val="right"/>
              <w:rPr>
                <w:rFonts w:eastAsia="Times New Roman"/>
                <w:color w:val="000000"/>
                <w:sz w:val="24"/>
                <w:szCs w:val="24"/>
              </w:rPr>
            </w:pPr>
            <w:r w:rsidRPr="00DD5649">
              <w:rPr>
                <w:rFonts w:eastAsia="Times New Roman"/>
                <w:color w:val="000000"/>
                <w:sz w:val="24"/>
                <w:szCs w:val="24"/>
              </w:rPr>
              <w:t>1241</w:t>
            </w:r>
          </w:p>
        </w:tc>
        <w:tc>
          <w:tcPr>
            <w:tcW w:w="1100" w:type="dxa"/>
            <w:tcBorders>
              <w:top w:val="nil"/>
              <w:left w:val="nil"/>
              <w:bottom w:val="nil"/>
              <w:right w:val="nil"/>
            </w:tcBorders>
            <w:shd w:val="clear" w:color="auto" w:fill="auto"/>
            <w:noWrap/>
            <w:vAlign w:val="bottom"/>
            <w:hideMark/>
          </w:tcPr>
          <w:p w:rsidR="00CC4D1E" w:rsidRPr="00DD5649" w:rsidP="003A5CA4" w14:paraId="79DFFB27" w14:textId="77777777">
            <w:pPr>
              <w:jc w:val="right"/>
              <w:rPr>
                <w:rFonts w:eastAsia="Times New Roman"/>
                <w:color w:val="000000"/>
                <w:sz w:val="24"/>
                <w:szCs w:val="24"/>
              </w:rPr>
            </w:pPr>
          </w:p>
        </w:tc>
      </w:tr>
      <w:tr w14:paraId="1D7E7D4C"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0D2370CD" w14:textId="77777777">
            <w:pPr>
              <w:rPr>
                <w:rFonts w:eastAsia="Times New Roman"/>
                <w:color w:val="000000"/>
                <w:sz w:val="24"/>
                <w:szCs w:val="24"/>
              </w:rPr>
            </w:pPr>
            <w:r w:rsidRPr="00DD5649">
              <w:rPr>
                <w:rFonts w:eastAsia="Times New Roman"/>
                <w:color w:val="000000"/>
                <w:sz w:val="24"/>
                <w:szCs w:val="24"/>
              </w:rPr>
              <w:t>EQR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3AB113C" w14:textId="77777777">
            <w:pPr>
              <w:jc w:val="right"/>
              <w:rPr>
                <w:rFonts w:eastAsia="Times New Roman"/>
                <w:color w:val="000000"/>
                <w:sz w:val="24"/>
                <w:szCs w:val="24"/>
              </w:rPr>
            </w:pPr>
            <w:r w:rsidRPr="00DD5649">
              <w:rPr>
                <w:rFonts w:eastAsia="Times New Roman"/>
                <w:color w:val="000000"/>
                <w:sz w:val="24"/>
                <w:szCs w:val="24"/>
              </w:rPr>
              <w:t>380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4C0FD71" w14:textId="77777777">
            <w:pPr>
              <w:jc w:val="right"/>
              <w:rPr>
                <w:rFonts w:eastAsia="Times New Roman"/>
                <w:color w:val="000000"/>
                <w:sz w:val="24"/>
                <w:szCs w:val="24"/>
              </w:rPr>
            </w:pPr>
            <w:r w:rsidRPr="00DD5649">
              <w:rPr>
                <w:rFonts w:eastAsia="Times New Roman"/>
                <w:color w:val="000000"/>
                <w:sz w:val="24"/>
                <w:szCs w:val="24"/>
              </w:rPr>
              <w:t>2.5</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2AC7BF4E" w14:textId="77777777">
            <w:pPr>
              <w:jc w:val="right"/>
              <w:rPr>
                <w:rFonts w:eastAsia="Times New Roman"/>
                <w:color w:val="000000"/>
                <w:sz w:val="24"/>
                <w:szCs w:val="24"/>
              </w:rPr>
            </w:pPr>
            <w:r w:rsidRPr="00DD5649">
              <w:rPr>
                <w:rFonts w:eastAsia="Times New Roman"/>
                <w:color w:val="000000"/>
                <w:sz w:val="24"/>
                <w:szCs w:val="24"/>
              </w:rPr>
              <w:t>950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C02D280" w14:textId="77777777">
            <w:pPr>
              <w:jc w:val="right"/>
              <w:rPr>
                <w:rFonts w:eastAsia="Times New Roman"/>
                <w:color w:val="000000"/>
                <w:sz w:val="24"/>
                <w:szCs w:val="24"/>
              </w:rPr>
            </w:pPr>
            <w:r w:rsidRPr="00DD5649">
              <w:rPr>
                <w:rFonts w:eastAsia="Times New Roman"/>
                <w:color w:val="000000"/>
                <w:sz w:val="24"/>
                <w:szCs w:val="24"/>
              </w:rPr>
              <w:t>0.75</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23525710" w14:textId="77777777">
            <w:pPr>
              <w:jc w:val="right"/>
              <w:rPr>
                <w:rFonts w:eastAsia="Times New Roman"/>
                <w:color w:val="000000"/>
                <w:sz w:val="24"/>
                <w:szCs w:val="24"/>
              </w:rPr>
            </w:pPr>
            <w:r w:rsidRPr="00DD5649">
              <w:rPr>
                <w:rFonts w:eastAsia="Times New Roman"/>
                <w:color w:val="000000"/>
                <w:sz w:val="24"/>
                <w:szCs w:val="24"/>
              </w:rPr>
              <w:t>712.5</w:t>
            </w:r>
          </w:p>
        </w:tc>
        <w:tc>
          <w:tcPr>
            <w:tcW w:w="1100" w:type="dxa"/>
            <w:tcBorders>
              <w:top w:val="nil"/>
              <w:left w:val="nil"/>
              <w:bottom w:val="nil"/>
              <w:right w:val="nil"/>
            </w:tcBorders>
            <w:shd w:val="clear" w:color="auto" w:fill="auto"/>
            <w:noWrap/>
            <w:vAlign w:val="bottom"/>
            <w:hideMark/>
          </w:tcPr>
          <w:p w:rsidR="00CC4D1E" w:rsidRPr="00DD5649" w:rsidP="003A5CA4" w14:paraId="28E2BD22" w14:textId="77777777">
            <w:pPr>
              <w:jc w:val="right"/>
              <w:rPr>
                <w:rFonts w:eastAsia="Times New Roman"/>
                <w:color w:val="000000"/>
                <w:sz w:val="24"/>
                <w:szCs w:val="24"/>
              </w:rPr>
            </w:pPr>
          </w:p>
        </w:tc>
      </w:tr>
      <w:tr w14:paraId="37DA8CE8"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18998C14" w14:textId="77777777">
            <w:pPr>
              <w:rPr>
                <w:rFonts w:eastAsia="Times New Roman"/>
                <w:b/>
                <w:bCs/>
                <w:color w:val="000000"/>
                <w:sz w:val="24"/>
                <w:szCs w:val="24"/>
              </w:rPr>
            </w:pPr>
            <w:r w:rsidRPr="00DD5649">
              <w:rPr>
                <w:rFonts w:eastAsia="Times New Roman"/>
                <w:b/>
                <w:bCs/>
                <w:color w:val="000000"/>
                <w:sz w:val="24"/>
                <w:szCs w:val="24"/>
              </w:rPr>
              <w:t>Totals (Rounded)</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59F88F9" w14:textId="77777777">
            <w:pPr>
              <w:rPr>
                <w:rFonts w:eastAsia="Times New Roman"/>
                <w:color w:val="000000"/>
                <w:sz w:val="24"/>
                <w:szCs w:val="24"/>
              </w:rPr>
            </w:pPr>
            <w:r w:rsidRPr="00DD5649">
              <w:rPr>
                <w:rFonts w:eastAsia="Times New Roman"/>
                <w:color w:val="000000"/>
                <w:sz w:val="24"/>
                <w:szCs w:val="24"/>
              </w:rPr>
              <w:t> </w:t>
            </w:r>
          </w:p>
        </w:tc>
        <w:tc>
          <w:tcPr>
            <w:tcW w:w="143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64568AA7" w14:textId="77777777">
            <w:pPr>
              <w:rPr>
                <w:rFonts w:eastAsia="Times New Roman"/>
                <w:color w:val="000000"/>
                <w:sz w:val="24"/>
                <w:szCs w:val="24"/>
              </w:rPr>
            </w:pPr>
            <w:r w:rsidRPr="00DD5649">
              <w:rPr>
                <w:rFonts w:eastAsia="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67120C78" w14:textId="77777777">
            <w:pPr>
              <w:jc w:val="right"/>
              <w:rPr>
                <w:rFonts w:eastAsia="Times New Roman"/>
                <w:color w:val="000000"/>
                <w:sz w:val="24"/>
                <w:szCs w:val="24"/>
              </w:rPr>
            </w:pPr>
            <w:r w:rsidRPr="00DD5649">
              <w:rPr>
                <w:rFonts w:eastAsia="Times New Roman"/>
                <w:color w:val="000000"/>
                <w:sz w:val="24"/>
                <w:szCs w:val="24"/>
              </w:rPr>
              <w:t>9450</w:t>
            </w:r>
          </w:p>
        </w:tc>
        <w:tc>
          <w:tcPr>
            <w:tcW w:w="132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3A7555B3" w14:textId="77777777">
            <w:pPr>
              <w:rPr>
                <w:rFonts w:eastAsia="Times New Roman"/>
                <w:color w:val="000000"/>
                <w:sz w:val="24"/>
                <w:szCs w:val="24"/>
              </w:rPr>
            </w:pPr>
            <w:r w:rsidRPr="00DD5649">
              <w:rPr>
                <w:rFonts w:eastAsia="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42658267" w14:textId="77777777">
            <w:pPr>
              <w:jc w:val="right"/>
              <w:rPr>
                <w:rFonts w:eastAsia="Times New Roman"/>
                <w:b/>
                <w:bCs/>
                <w:color w:val="000000"/>
                <w:sz w:val="24"/>
                <w:szCs w:val="24"/>
              </w:rPr>
            </w:pPr>
            <w:r w:rsidRPr="00DD5649">
              <w:rPr>
                <w:rFonts w:eastAsia="Times New Roman"/>
                <w:b/>
                <w:bCs/>
                <w:color w:val="000000"/>
                <w:sz w:val="24"/>
                <w:szCs w:val="24"/>
              </w:rPr>
              <w:t>2304</w:t>
            </w:r>
          </w:p>
        </w:tc>
        <w:tc>
          <w:tcPr>
            <w:tcW w:w="1100" w:type="dxa"/>
            <w:tcBorders>
              <w:top w:val="nil"/>
              <w:left w:val="nil"/>
              <w:bottom w:val="nil"/>
              <w:right w:val="nil"/>
            </w:tcBorders>
            <w:shd w:val="clear" w:color="auto" w:fill="auto"/>
            <w:noWrap/>
            <w:vAlign w:val="bottom"/>
            <w:hideMark/>
          </w:tcPr>
          <w:p w:rsidR="00CC4D1E" w:rsidRPr="00DD5649" w:rsidP="003A5CA4" w14:paraId="4B48831B" w14:textId="77777777">
            <w:pPr>
              <w:jc w:val="right"/>
              <w:rPr>
                <w:rFonts w:eastAsia="Times New Roman"/>
                <w:b/>
                <w:bCs/>
                <w:color w:val="000000"/>
                <w:sz w:val="24"/>
                <w:szCs w:val="24"/>
              </w:rPr>
            </w:pPr>
          </w:p>
        </w:tc>
      </w:tr>
      <w:tr w14:paraId="7E1402F3" w14:textId="77777777" w:rsidTr="005C2B19">
        <w:tblPrEx>
          <w:tblW w:w="10390" w:type="dxa"/>
          <w:tblLook w:val="04A0"/>
        </w:tblPrEx>
        <w:trPr>
          <w:trHeight w:val="310"/>
        </w:trPr>
        <w:tc>
          <w:tcPr>
            <w:tcW w:w="1880" w:type="dxa"/>
            <w:tcBorders>
              <w:top w:val="nil"/>
              <w:left w:val="nil"/>
              <w:bottom w:val="nil"/>
              <w:right w:val="nil"/>
            </w:tcBorders>
            <w:shd w:val="clear" w:color="auto" w:fill="auto"/>
            <w:noWrap/>
            <w:vAlign w:val="bottom"/>
            <w:hideMark/>
          </w:tcPr>
          <w:p w:rsidR="00CC4D1E" w:rsidRPr="00DD5649" w:rsidP="003A5CA4" w14:paraId="565C81E9"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35F0BB7C" w14:textId="77777777">
            <w:pPr>
              <w:rPr>
                <w:rFonts w:eastAsia="Times New Roman"/>
                <w:sz w:val="20"/>
                <w:szCs w:val="20"/>
              </w:rPr>
            </w:pPr>
          </w:p>
        </w:tc>
        <w:tc>
          <w:tcPr>
            <w:tcW w:w="1430" w:type="dxa"/>
            <w:tcBorders>
              <w:top w:val="nil"/>
              <w:left w:val="nil"/>
              <w:bottom w:val="nil"/>
              <w:right w:val="nil"/>
            </w:tcBorders>
            <w:shd w:val="clear" w:color="auto" w:fill="auto"/>
            <w:noWrap/>
            <w:vAlign w:val="bottom"/>
            <w:hideMark/>
          </w:tcPr>
          <w:p w:rsidR="00CC4D1E" w:rsidRPr="00DD5649" w:rsidP="003A5CA4" w14:paraId="6F5556D7" w14:textId="77777777">
            <w:pP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00CC4D1E" w:rsidRPr="00DD5649" w:rsidP="003A5CA4" w14:paraId="37F16B4B" w14:textId="77777777">
            <w:pPr>
              <w:rPr>
                <w:rFonts w:eastAsia="Times New Roman"/>
                <w:sz w:val="20"/>
                <w:szCs w:val="20"/>
              </w:rPr>
            </w:pPr>
          </w:p>
        </w:tc>
        <w:tc>
          <w:tcPr>
            <w:tcW w:w="1320" w:type="dxa"/>
            <w:tcBorders>
              <w:top w:val="nil"/>
              <w:left w:val="nil"/>
              <w:bottom w:val="nil"/>
              <w:right w:val="nil"/>
            </w:tcBorders>
            <w:shd w:val="clear" w:color="auto" w:fill="auto"/>
            <w:noWrap/>
            <w:vAlign w:val="bottom"/>
            <w:hideMark/>
          </w:tcPr>
          <w:p w:rsidR="00CC4D1E" w:rsidRPr="00DD5649" w:rsidP="003A5CA4" w14:paraId="43ADF962"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0444F5FA" w14:textId="77777777">
            <w:pPr>
              <w:rPr>
                <w:rFonts w:eastAsia="Times New Roman"/>
                <w:sz w:val="20"/>
                <w:szCs w:val="20"/>
              </w:rPr>
            </w:pPr>
          </w:p>
        </w:tc>
        <w:tc>
          <w:tcPr>
            <w:tcW w:w="1100" w:type="dxa"/>
            <w:tcBorders>
              <w:top w:val="nil"/>
              <w:left w:val="nil"/>
              <w:bottom w:val="nil"/>
              <w:right w:val="nil"/>
            </w:tcBorders>
            <w:shd w:val="clear" w:color="auto" w:fill="auto"/>
            <w:noWrap/>
            <w:vAlign w:val="bottom"/>
            <w:hideMark/>
          </w:tcPr>
          <w:p w:rsidR="00CC4D1E" w:rsidRPr="00DD5649" w:rsidP="003A5CA4" w14:paraId="649D3556" w14:textId="77777777">
            <w:pPr>
              <w:rPr>
                <w:rFonts w:eastAsia="Times New Roman"/>
                <w:sz w:val="20"/>
                <w:szCs w:val="20"/>
              </w:rPr>
            </w:pPr>
          </w:p>
        </w:tc>
      </w:tr>
      <w:tr w14:paraId="28C3D710" w14:textId="77777777" w:rsidTr="005C2B19">
        <w:tblPrEx>
          <w:tblW w:w="10390" w:type="dxa"/>
          <w:tblLook w:val="04A0"/>
        </w:tblPrEx>
        <w:trPr>
          <w:trHeight w:val="310"/>
        </w:trPr>
        <w:tc>
          <w:tcPr>
            <w:tcW w:w="9290" w:type="dxa"/>
            <w:gridSpan w:val="6"/>
            <w:tcBorders>
              <w:top w:val="nil"/>
              <w:left w:val="nil"/>
              <w:bottom w:val="nil"/>
              <w:right w:val="nil"/>
            </w:tcBorders>
            <w:shd w:val="clear" w:color="auto" w:fill="auto"/>
            <w:noWrap/>
            <w:vAlign w:val="bottom"/>
            <w:hideMark/>
          </w:tcPr>
          <w:p w:rsidR="00CC4D1E" w:rsidRPr="00DD5649" w:rsidP="003A5CA4" w14:paraId="60C214E5" w14:textId="77777777">
            <w:pPr>
              <w:jc w:val="center"/>
              <w:rPr>
                <w:rFonts w:eastAsia="Times New Roman"/>
                <w:b/>
                <w:bCs/>
                <w:color w:val="000000"/>
                <w:sz w:val="24"/>
                <w:szCs w:val="24"/>
              </w:rPr>
            </w:pPr>
            <w:r w:rsidRPr="00DD5649">
              <w:rPr>
                <w:rFonts w:eastAsia="Times New Roman"/>
                <w:b/>
                <w:bCs/>
                <w:color w:val="000000"/>
                <w:sz w:val="24"/>
                <w:szCs w:val="24"/>
              </w:rPr>
              <w:t>Estimated Annual Cost for FERC-1001</w:t>
            </w:r>
          </w:p>
        </w:tc>
        <w:tc>
          <w:tcPr>
            <w:tcW w:w="1100" w:type="dxa"/>
            <w:tcBorders>
              <w:top w:val="nil"/>
              <w:left w:val="nil"/>
              <w:bottom w:val="nil"/>
              <w:right w:val="nil"/>
            </w:tcBorders>
            <w:shd w:val="clear" w:color="auto" w:fill="auto"/>
            <w:noWrap/>
            <w:vAlign w:val="bottom"/>
            <w:hideMark/>
          </w:tcPr>
          <w:p w:rsidR="00CC4D1E" w:rsidRPr="00DD5649" w:rsidP="003A5CA4" w14:paraId="10A86F55" w14:textId="77777777">
            <w:pPr>
              <w:jc w:val="center"/>
              <w:rPr>
                <w:rFonts w:eastAsia="Times New Roman"/>
                <w:b/>
                <w:bCs/>
                <w:color w:val="000000"/>
                <w:sz w:val="24"/>
                <w:szCs w:val="24"/>
              </w:rPr>
            </w:pPr>
          </w:p>
        </w:tc>
      </w:tr>
      <w:tr w14:paraId="35107D7C" w14:textId="77777777" w:rsidTr="005C2B19">
        <w:tblPrEx>
          <w:tblW w:w="10390" w:type="dxa"/>
          <w:tblLook w:val="04A0"/>
        </w:tblPrEx>
        <w:trPr>
          <w:trHeight w:val="161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D1E" w:rsidRPr="00DD5649" w:rsidP="003A5CA4" w14:paraId="7C1E49B7" w14:textId="77777777">
            <w:pPr>
              <w:rPr>
                <w:rFonts w:eastAsia="Times New Roman"/>
                <w:b/>
                <w:bCs/>
                <w:color w:val="000000"/>
                <w:sz w:val="24"/>
                <w:szCs w:val="24"/>
              </w:rPr>
            </w:pPr>
            <w:r w:rsidRPr="00DD5649">
              <w:rPr>
                <w:rFonts w:eastAsia="Times New Roman"/>
                <w:b/>
                <w:bCs/>
                <w:color w:val="000000"/>
                <w:sz w:val="24"/>
                <w:szCs w:val="24"/>
              </w:rPr>
              <w:t> </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30FEE792" w14:textId="77777777">
            <w:pPr>
              <w:jc w:val="center"/>
              <w:rPr>
                <w:rFonts w:eastAsia="Times New Roman"/>
                <w:b/>
                <w:bCs/>
                <w:color w:val="000000"/>
                <w:sz w:val="24"/>
                <w:szCs w:val="24"/>
              </w:rPr>
            </w:pPr>
            <w:r w:rsidRPr="00DD5649">
              <w:rPr>
                <w:rFonts w:eastAsia="Times New Roman"/>
                <w:b/>
                <w:bCs/>
                <w:color w:val="000000"/>
                <w:sz w:val="24"/>
                <w:szCs w:val="24"/>
              </w:rPr>
              <w:t>Total # of Responses</w:t>
            </w:r>
          </w:p>
        </w:tc>
        <w:tc>
          <w:tcPr>
            <w:tcW w:w="143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3E0689B5" w14:textId="77777777">
            <w:pPr>
              <w:jc w:val="center"/>
              <w:rPr>
                <w:rFonts w:eastAsia="Times New Roman"/>
                <w:b/>
                <w:bCs/>
                <w:color w:val="000000"/>
                <w:sz w:val="24"/>
                <w:szCs w:val="24"/>
              </w:rPr>
            </w:pPr>
            <w:r w:rsidRPr="00DD5649">
              <w:rPr>
                <w:rFonts w:eastAsia="Times New Roman"/>
                <w:b/>
                <w:bCs/>
                <w:color w:val="000000"/>
                <w:sz w:val="24"/>
                <w:szCs w:val="24"/>
              </w:rPr>
              <w:t>Average Burden Hours per Response</w:t>
            </w:r>
          </w:p>
        </w:tc>
        <w:tc>
          <w:tcPr>
            <w:tcW w:w="146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1BDDAB0A" w14:textId="77E2228D">
            <w:pPr>
              <w:jc w:val="center"/>
              <w:rPr>
                <w:rFonts w:eastAsia="Times New Roman"/>
                <w:b/>
                <w:bCs/>
                <w:color w:val="000000"/>
                <w:sz w:val="24"/>
                <w:szCs w:val="24"/>
              </w:rPr>
            </w:pPr>
            <w:r w:rsidRPr="00DD5649">
              <w:rPr>
                <w:rFonts w:eastAsia="Times New Roman"/>
                <w:b/>
                <w:bCs/>
                <w:color w:val="000000"/>
                <w:sz w:val="24"/>
                <w:szCs w:val="24"/>
              </w:rPr>
              <w:t>Loaded Cost per Hour</w:t>
            </w:r>
          </w:p>
        </w:tc>
        <w:tc>
          <w:tcPr>
            <w:tcW w:w="132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21F760A6" w14:textId="77777777">
            <w:pPr>
              <w:jc w:val="center"/>
              <w:rPr>
                <w:rFonts w:eastAsia="Times New Roman"/>
                <w:b/>
                <w:bCs/>
                <w:color w:val="000000"/>
                <w:sz w:val="24"/>
                <w:szCs w:val="24"/>
              </w:rPr>
            </w:pPr>
            <w:r w:rsidRPr="00DD5649">
              <w:rPr>
                <w:rFonts w:eastAsia="Times New Roman"/>
                <w:b/>
                <w:bCs/>
                <w:color w:val="000000"/>
                <w:sz w:val="24"/>
                <w:szCs w:val="24"/>
              </w:rPr>
              <w:t>Average Cost per Response</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2A4374C2" w14:textId="77777777">
            <w:pPr>
              <w:jc w:val="center"/>
              <w:rPr>
                <w:rFonts w:eastAsia="Times New Roman"/>
                <w:b/>
                <w:bCs/>
                <w:color w:val="000000"/>
                <w:sz w:val="24"/>
                <w:szCs w:val="24"/>
              </w:rPr>
            </w:pPr>
            <w:r w:rsidRPr="00DD5649">
              <w:rPr>
                <w:rFonts w:eastAsia="Times New Roman"/>
                <w:b/>
                <w:bCs/>
                <w:color w:val="000000"/>
                <w:sz w:val="24"/>
                <w:szCs w:val="24"/>
              </w:rPr>
              <w:t>Total Annual Cost</w:t>
            </w:r>
          </w:p>
        </w:tc>
        <w:tc>
          <w:tcPr>
            <w:tcW w:w="1100" w:type="dxa"/>
            <w:tcBorders>
              <w:top w:val="nil"/>
              <w:left w:val="nil"/>
              <w:bottom w:val="nil"/>
              <w:right w:val="nil"/>
            </w:tcBorders>
            <w:shd w:val="clear" w:color="auto" w:fill="auto"/>
            <w:noWrap/>
            <w:vAlign w:val="bottom"/>
            <w:hideMark/>
          </w:tcPr>
          <w:p w:rsidR="00CC4D1E" w:rsidRPr="00DD5649" w:rsidP="003A5CA4" w14:paraId="78E2EFA5" w14:textId="77777777">
            <w:pPr>
              <w:jc w:val="center"/>
              <w:rPr>
                <w:rFonts w:eastAsia="Times New Roman"/>
                <w:b/>
                <w:bCs/>
                <w:color w:val="000000"/>
                <w:sz w:val="24"/>
                <w:szCs w:val="24"/>
              </w:rPr>
            </w:pPr>
          </w:p>
        </w:tc>
      </w:tr>
      <w:tr w14:paraId="03B53E8A"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54AAD14B" w14:textId="77777777">
            <w:pPr>
              <w:rPr>
                <w:rFonts w:eastAsia="Times New Roman"/>
                <w:b/>
                <w:bCs/>
                <w:color w:val="000000"/>
                <w:sz w:val="24"/>
                <w:szCs w:val="24"/>
              </w:rPr>
            </w:pPr>
            <w:r w:rsidRPr="00DD5649">
              <w:rPr>
                <w:rFonts w:eastAsia="Times New Roman"/>
                <w:b/>
                <w:bCs/>
                <w:color w:val="000000"/>
                <w:sz w:val="24"/>
                <w:szCs w:val="24"/>
              </w:rPr>
              <w:t>Line</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82BFC85" w14:textId="77777777">
            <w:pPr>
              <w:jc w:val="center"/>
              <w:rPr>
                <w:rFonts w:eastAsia="Times New Roman"/>
                <w:b/>
                <w:bCs/>
                <w:color w:val="000000"/>
                <w:sz w:val="24"/>
                <w:szCs w:val="24"/>
              </w:rPr>
            </w:pPr>
            <w:r w:rsidRPr="00DD5649">
              <w:rPr>
                <w:rFonts w:eastAsia="Times New Roman"/>
                <w:b/>
                <w:bCs/>
                <w:color w:val="000000"/>
                <w:sz w:val="24"/>
                <w:szCs w:val="24"/>
              </w:rPr>
              <w:t>(3)</w:t>
            </w:r>
          </w:p>
        </w:tc>
        <w:tc>
          <w:tcPr>
            <w:tcW w:w="143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0A833EBB" w14:textId="77777777">
            <w:pPr>
              <w:jc w:val="center"/>
              <w:rPr>
                <w:rFonts w:eastAsia="Times New Roman"/>
                <w:b/>
                <w:bCs/>
                <w:color w:val="000000"/>
                <w:sz w:val="24"/>
                <w:szCs w:val="24"/>
              </w:rPr>
            </w:pPr>
            <w:r w:rsidRPr="00DD5649">
              <w:rPr>
                <w:rFonts w:eastAsia="Times New Roman"/>
                <w:b/>
                <w:bCs/>
                <w:color w:val="000000"/>
                <w:sz w:val="24"/>
                <w:szCs w:val="24"/>
              </w:rPr>
              <w:t>(4)</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680A3930" w14:textId="77777777">
            <w:pPr>
              <w:jc w:val="center"/>
              <w:rPr>
                <w:rFonts w:eastAsia="Times New Roman"/>
                <w:b/>
                <w:bCs/>
                <w:color w:val="000000"/>
                <w:sz w:val="24"/>
                <w:szCs w:val="24"/>
              </w:rPr>
            </w:pPr>
            <w:r w:rsidRPr="00DD5649">
              <w:rPr>
                <w:rFonts w:eastAsia="Times New Roman"/>
                <w:b/>
                <w:bCs/>
                <w:color w:val="000000"/>
                <w:sz w:val="24"/>
                <w:szCs w:val="24"/>
              </w:rPr>
              <w:t>(6)</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6B40DB8C" w14:textId="77777777">
            <w:pPr>
              <w:jc w:val="center"/>
              <w:rPr>
                <w:rFonts w:eastAsia="Times New Roman"/>
                <w:b/>
                <w:bCs/>
                <w:color w:val="000000"/>
                <w:sz w:val="24"/>
                <w:szCs w:val="24"/>
              </w:rPr>
            </w:pPr>
            <w:r w:rsidRPr="00DD5649">
              <w:rPr>
                <w:rFonts w:eastAsia="Times New Roman"/>
                <w:b/>
                <w:bCs/>
                <w:color w:val="000000"/>
                <w:sz w:val="24"/>
                <w:szCs w:val="24"/>
              </w:rPr>
              <w:t>(4) x (6) = (7)</w:t>
            </w:r>
          </w:p>
        </w:tc>
        <w:tc>
          <w:tcPr>
            <w:tcW w:w="1600" w:type="dxa"/>
            <w:tcBorders>
              <w:top w:val="nil"/>
              <w:left w:val="nil"/>
              <w:bottom w:val="single" w:sz="4" w:space="0" w:color="auto"/>
              <w:right w:val="single" w:sz="4" w:space="0" w:color="auto"/>
            </w:tcBorders>
            <w:shd w:val="clear" w:color="auto" w:fill="auto"/>
            <w:vAlign w:val="bottom"/>
            <w:hideMark/>
          </w:tcPr>
          <w:p w:rsidR="00CC4D1E" w:rsidRPr="00DD5649" w:rsidP="003A5CA4" w14:paraId="32338664" w14:textId="77777777">
            <w:pPr>
              <w:jc w:val="center"/>
              <w:rPr>
                <w:rFonts w:eastAsia="Times New Roman"/>
                <w:b/>
                <w:bCs/>
                <w:color w:val="000000"/>
                <w:sz w:val="24"/>
                <w:szCs w:val="24"/>
              </w:rPr>
            </w:pPr>
            <w:r w:rsidRPr="00DD5649">
              <w:rPr>
                <w:rFonts w:eastAsia="Times New Roman"/>
                <w:b/>
                <w:bCs/>
                <w:color w:val="000000"/>
                <w:sz w:val="24"/>
                <w:szCs w:val="24"/>
              </w:rPr>
              <w:t>(3) x (7) = (8)</w:t>
            </w:r>
          </w:p>
        </w:tc>
        <w:tc>
          <w:tcPr>
            <w:tcW w:w="1100" w:type="dxa"/>
            <w:tcBorders>
              <w:top w:val="nil"/>
              <w:left w:val="nil"/>
              <w:bottom w:val="nil"/>
              <w:right w:val="nil"/>
            </w:tcBorders>
            <w:shd w:val="clear" w:color="auto" w:fill="auto"/>
            <w:noWrap/>
            <w:vAlign w:val="bottom"/>
            <w:hideMark/>
          </w:tcPr>
          <w:p w:rsidR="00CC4D1E" w:rsidRPr="00DD5649" w:rsidP="003A5CA4" w14:paraId="7DB77FF8" w14:textId="77777777">
            <w:pPr>
              <w:jc w:val="center"/>
              <w:rPr>
                <w:rFonts w:eastAsia="Times New Roman"/>
                <w:b/>
                <w:bCs/>
                <w:color w:val="000000"/>
                <w:sz w:val="24"/>
                <w:szCs w:val="24"/>
              </w:rPr>
            </w:pPr>
          </w:p>
        </w:tc>
      </w:tr>
      <w:tr w14:paraId="149D6ECA" w14:textId="77777777" w:rsidTr="005C2B19">
        <w:tblPrEx>
          <w:tblW w:w="10390" w:type="dxa"/>
          <w:tblLook w:val="04A0"/>
        </w:tblPrEx>
        <w:trPr>
          <w:trHeight w:val="62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5B2CE7E8" w14:textId="77777777">
            <w:pPr>
              <w:rPr>
                <w:rFonts w:eastAsia="Times New Roman"/>
                <w:color w:val="000000"/>
                <w:sz w:val="24"/>
                <w:szCs w:val="24"/>
              </w:rPr>
            </w:pPr>
            <w:r w:rsidRPr="00DD5649">
              <w:rPr>
                <w:rFonts w:eastAsia="Times New Roman"/>
                <w:color w:val="000000"/>
                <w:sz w:val="24"/>
                <w:szCs w:val="24"/>
              </w:rPr>
              <w:t>Landowner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4C99CD3" w14:textId="77777777">
            <w:pPr>
              <w:jc w:val="right"/>
              <w:rPr>
                <w:rFonts w:eastAsia="Times New Roman"/>
                <w:color w:val="000000"/>
                <w:sz w:val="24"/>
                <w:szCs w:val="24"/>
              </w:rPr>
            </w:pPr>
            <w:r w:rsidRPr="00DD5649">
              <w:rPr>
                <w:rFonts w:eastAsia="Times New Roman"/>
                <w:color w:val="000000"/>
                <w:sz w:val="24"/>
                <w:szCs w:val="24"/>
              </w:rPr>
              <w:t>350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59239EC" w14:textId="77777777">
            <w:pPr>
              <w:jc w:val="right"/>
              <w:rPr>
                <w:rFonts w:eastAsia="Times New Roman"/>
                <w:color w:val="000000"/>
                <w:sz w:val="24"/>
                <w:szCs w:val="24"/>
              </w:rPr>
            </w:pPr>
            <w:r w:rsidRPr="00DD5649">
              <w:rPr>
                <w:rFonts w:eastAsia="Times New Roman"/>
                <w:color w:val="000000"/>
                <w:sz w:val="24"/>
                <w:szCs w:val="24"/>
              </w:rPr>
              <w:t>0.17</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5C4E275"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D308689" w14:textId="77777777">
            <w:pPr>
              <w:jc w:val="right"/>
              <w:rPr>
                <w:rFonts w:eastAsia="Times New Roman"/>
                <w:color w:val="000000"/>
                <w:sz w:val="24"/>
                <w:szCs w:val="24"/>
              </w:rPr>
            </w:pPr>
            <w:r w:rsidRPr="00DD5649">
              <w:rPr>
                <w:rFonts w:eastAsia="Times New Roman"/>
                <w:color w:val="000000"/>
                <w:sz w:val="24"/>
                <w:szCs w:val="24"/>
              </w:rPr>
              <w:t xml:space="preserve">$15.47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69A5FC20" w14:textId="77777777">
            <w:pPr>
              <w:jc w:val="right"/>
              <w:rPr>
                <w:rFonts w:eastAsia="Times New Roman"/>
                <w:color w:val="000000"/>
                <w:sz w:val="24"/>
                <w:szCs w:val="24"/>
              </w:rPr>
            </w:pPr>
            <w:r w:rsidRPr="00DD5649">
              <w:rPr>
                <w:rFonts w:eastAsia="Times New Roman"/>
                <w:color w:val="000000"/>
                <w:sz w:val="24"/>
                <w:szCs w:val="24"/>
              </w:rPr>
              <w:t xml:space="preserve">$5,414.50 </w:t>
            </w:r>
          </w:p>
        </w:tc>
        <w:tc>
          <w:tcPr>
            <w:tcW w:w="1100" w:type="dxa"/>
            <w:tcBorders>
              <w:top w:val="nil"/>
              <w:left w:val="nil"/>
              <w:bottom w:val="nil"/>
              <w:right w:val="nil"/>
            </w:tcBorders>
            <w:shd w:val="clear" w:color="auto" w:fill="auto"/>
            <w:noWrap/>
            <w:vAlign w:val="bottom"/>
            <w:hideMark/>
          </w:tcPr>
          <w:p w:rsidR="00CC4D1E" w:rsidRPr="00DD5649" w:rsidP="003A5CA4" w14:paraId="1FC646F9" w14:textId="77777777">
            <w:pPr>
              <w:jc w:val="right"/>
              <w:rPr>
                <w:rFonts w:eastAsia="Times New Roman"/>
                <w:color w:val="000000"/>
                <w:sz w:val="24"/>
                <w:szCs w:val="24"/>
              </w:rPr>
            </w:pPr>
          </w:p>
        </w:tc>
      </w:tr>
      <w:tr w14:paraId="1370A322" w14:textId="77777777" w:rsidTr="005C2B19">
        <w:tblPrEx>
          <w:tblW w:w="10390" w:type="dxa"/>
          <w:tblLook w:val="04A0"/>
        </w:tblPrEx>
        <w:trPr>
          <w:trHeight w:val="62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76AFF4ED" w14:textId="77777777">
            <w:pPr>
              <w:rPr>
                <w:rFonts w:eastAsia="Times New Roman"/>
                <w:color w:val="000000"/>
                <w:sz w:val="24"/>
                <w:szCs w:val="24"/>
              </w:rPr>
            </w:pPr>
            <w:r w:rsidRPr="00DD5649">
              <w:rPr>
                <w:rFonts w:eastAsia="Times New Roman"/>
                <w:color w:val="000000"/>
                <w:sz w:val="24"/>
                <w:szCs w:val="24"/>
              </w:rPr>
              <w:t>Enforcement Hotline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754151E" w14:textId="77777777">
            <w:pPr>
              <w:jc w:val="right"/>
              <w:rPr>
                <w:rFonts w:eastAsia="Times New Roman"/>
                <w:color w:val="000000"/>
                <w:sz w:val="24"/>
                <w:szCs w:val="24"/>
              </w:rPr>
            </w:pPr>
            <w:r w:rsidRPr="00DD5649">
              <w:rPr>
                <w:rFonts w:eastAsia="Times New Roman"/>
                <w:color w:val="000000"/>
                <w:sz w:val="24"/>
                <w:szCs w:val="24"/>
              </w:rPr>
              <w:t>175</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FBB04D4" w14:textId="77777777">
            <w:pPr>
              <w:jc w:val="right"/>
              <w:rPr>
                <w:rFonts w:eastAsia="Times New Roman"/>
                <w:color w:val="000000"/>
                <w:sz w:val="24"/>
                <w:szCs w:val="24"/>
              </w:rPr>
            </w:pPr>
            <w:r w:rsidRPr="00DD5649">
              <w:rPr>
                <w:rFonts w:eastAsia="Times New Roman"/>
                <w:color w:val="000000"/>
                <w:sz w:val="24"/>
                <w:szCs w:val="24"/>
              </w:rPr>
              <w:t>0.25</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4B50631"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3FBB6316" w14:textId="77777777">
            <w:pPr>
              <w:jc w:val="right"/>
              <w:rPr>
                <w:rFonts w:eastAsia="Times New Roman"/>
                <w:color w:val="000000"/>
                <w:sz w:val="24"/>
                <w:szCs w:val="24"/>
              </w:rPr>
            </w:pPr>
            <w:r w:rsidRPr="00DD5649">
              <w:rPr>
                <w:rFonts w:eastAsia="Times New Roman"/>
                <w:color w:val="000000"/>
                <w:sz w:val="24"/>
                <w:szCs w:val="24"/>
              </w:rPr>
              <w:t xml:space="preserve">$22.75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12D5224E" w14:textId="77777777">
            <w:pPr>
              <w:jc w:val="right"/>
              <w:rPr>
                <w:rFonts w:eastAsia="Times New Roman"/>
                <w:color w:val="000000"/>
                <w:sz w:val="24"/>
                <w:szCs w:val="24"/>
              </w:rPr>
            </w:pPr>
            <w:r w:rsidRPr="00DD5649">
              <w:rPr>
                <w:rFonts w:eastAsia="Times New Roman"/>
                <w:color w:val="000000"/>
                <w:sz w:val="24"/>
                <w:szCs w:val="24"/>
              </w:rPr>
              <w:t xml:space="preserve">$3,981.25 </w:t>
            </w:r>
          </w:p>
        </w:tc>
        <w:tc>
          <w:tcPr>
            <w:tcW w:w="1100" w:type="dxa"/>
            <w:tcBorders>
              <w:top w:val="nil"/>
              <w:left w:val="nil"/>
              <w:bottom w:val="nil"/>
              <w:right w:val="nil"/>
            </w:tcBorders>
            <w:shd w:val="clear" w:color="auto" w:fill="auto"/>
            <w:noWrap/>
            <w:vAlign w:val="bottom"/>
            <w:hideMark/>
          </w:tcPr>
          <w:p w:rsidR="00CC4D1E" w:rsidRPr="00DD5649" w:rsidP="003A5CA4" w14:paraId="1591BF9D" w14:textId="77777777">
            <w:pPr>
              <w:jc w:val="right"/>
              <w:rPr>
                <w:rFonts w:eastAsia="Times New Roman"/>
                <w:color w:val="000000"/>
                <w:sz w:val="24"/>
                <w:szCs w:val="24"/>
              </w:rPr>
            </w:pPr>
          </w:p>
        </w:tc>
      </w:tr>
      <w:tr w14:paraId="5DCD188A"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632F128F" w14:textId="77777777">
            <w:pPr>
              <w:rPr>
                <w:rFonts w:eastAsia="Times New Roman"/>
                <w:color w:val="000000"/>
                <w:sz w:val="24"/>
                <w:szCs w:val="24"/>
              </w:rPr>
            </w:pPr>
            <w:r w:rsidRPr="00DD5649">
              <w:rPr>
                <w:rFonts w:eastAsia="Times New Roman"/>
                <w:color w:val="000000"/>
                <w:sz w:val="24"/>
                <w:szCs w:val="24"/>
              </w:rPr>
              <w:t>ADR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FE7F588" w14:textId="77777777">
            <w:pPr>
              <w:jc w:val="right"/>
              <w:rPr>
                <w:rFonts w:eastAsia="Times New Roman"/>
                <w:color w:val="000000"/>
                <w:sz w:val="24"/>
                <w:szCs w:val="24"/>
              </w:rPr>
            </w:pPr>
            <w:r w:rsidRPr="00DD5649">
              <w:rPr>
                <w:rFonts w:eastAsia="Times New Roman"/>
                <w:color w:val="000000"/>
                <w:sz w:val="24"/>
                <w:szCs w:val="24"/>
              </w:rPr>
              <w:t>75</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0C3265E" w14:textId="77777777">
            <w:pPr>
              <w:jc w:val="right"/>
              <w:rPr>
                <w:rFonts w:eastAsia="Times New Roman"/>
                <w:color w:val="000000"/>
                <w:sz w:val="24"/>
                <w:szCs w:val="24"/>
              </w:rPr>
            </w:pPr>
            <w:r w:rsidRPr="00DD5649">
              <w:rPr>
                <w:rFonts w:eastAsia="Times New Roman"/>
                <w:color w:val="000000"/>
                <w:sz w:val="24"/>
                <w:szCs w:val="24"/>
              </w:rPr>
              <w:t>0.5</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9A3B452"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8499545" w14:textId="77777777">
            <w:pPr>
              <w:jc w:val="right"/>
              <w:rPr>
                <w:rFonts w:eastAsia="Times New Roman"/>
                <w:color w:val="000000"/>
                <w:sz w:val="24"/>
                <w:szCs w:val="24"/>
              </w:rPr>
            </w:pPr>
            <w:r w:rsidRPr="00DD5649">
              <w:rPr>
                <w:rFonts w:eastAsia="Times New Roman"/>
                <w:color w:val="000000"/>
                <w:sz w:val="24"/>
                <w:szCs w:val="24"/>
              </w:rPr>
              <w:t xml:space="preserve">$45.50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9F025B2" w14:textId="77777777">
            <w:pPr>
              <w:jc w:val="right"/>
              <w:rPr>
                <w:rFonts w:eastAsia="Times New Roman"/>
                <w:color w:val="000000"/>
                <w:sz w:val="24"/>
                <w:szCs w:val="24"/>
              </w:rPr>
            </w:pPr>
            <w:r w:rsidRPr="00DD5649">
              <w:rPr>
                <w:rFonts w:eastAsia="Times New Roman"/>
                <w:color w:val="000000"/>
                <w:sz w:val="24"/>
                <w:szCs w:val="24"/>
              </w:rPr>
              <w:t xml:space="preserve">$3,412.50 </w:t>
            </w:r>
          </w:p>
        </w:tc>
        <w:tc>
          <w:tcPr>
            <w:tcW w:w="1100" w:type="dxa"/>
            <w:tcBorders>
              <w:top w:val="nil"/>
              <w:left w:val="nil"/>
              <w:bottom w:val="nil"/>
              <w:right w:val="nil"/>
            </w:tcBorders>
            <w:shd w:val="clear" w:color="auto" w:fill="auto"/>
            <w:noWrap/>
            <w:vAlign w:val="bottom"/>
            <w:hideMark/>
          </w:tcPr>
          <w:p w:rsidR="00CC4D1E" w:rsidRPr="00DD5649" w:rsidP="003A5CA4" w14:paraId="6CE30F41" w14:textId="77777777">
            <w:pPr>
              <w:jc w:val="right"/>
              <w:rPr>
                <w:rFonts w:eastAsia="Times New Roman"/>
                <w:color w:val="000000"/>
                <w:sz w:val="24"/>
                <w:szCs w:val="24"/>
              </w:rPr>
            </w:pPr>
          </w:p>
        </w:tc>
      </w:tr>
      <w:tr w14:paraId="38B31055"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20333D94" w14:textId="77777777">
            <w:pPr>
              <w:rPr>
                <w:rFonts w:eastAsia="Times New Roman"/>
                <w:color w:val="000000"/>
                <w:sz w:val="24"/>
                <w:szCs w:val="24"/>
              </w:rPr>
            </w:pPr>
            <w:r w:rsidRPr="00DD5649">
              <w:rPr>
                <w:rFonts w:eastAsia="Times New Roman"/>
                <w:color w:val="000000"/>
                <w:sz w:val="24"/>
                <w:szCs w:val="24"/>
              </w:rPr>
              <w:t>OPP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8CE0944" w14:textId="77777777">
            <w:pPr>
              <w:jc w:val="right"/>
              <w:rPr>
                <w:rFonts w:eastAsia="Times New Roman"/>
                <w:color w:val="000000"/>
                <w:sz w:val="24"/>
                <w:szCs w:val="24"/>
              </w:rPr>
            </w:pPr>
            <w:r w:rsidRPr="00DD5649">
              <w:rPr>
                <w:rFonts w:eastAsia="Times New Roman"/>
                <w:color w:val="000000"/>
                <w:sz w:val="24"/>
                <w:szCs w:val="24"/>
              </w:rPr>
              <w:t>600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3465FE0" w14:textId="77777777">
            <w:pPr>
              <w:jc w:val="right"/>
              <w:rPr>
                <w:rFonts w:eastAsia="Times New Roman"/>
                <w:color w:val="000000"/>
                <w:sz w:val="24"/>
                <w:szCs w:val="24"/>
              </w:rPr>
            </w:pPr>
            <w:r w:rsidRPr="00DD5649">
              <w:rPr>
                <w:rFonts w:eastAsia="Times New Roman"/>
                <w:color w:val="000000"/>
                <w:sz w:val="24"/>
                <w:szCs w:val="24"/>
              </w:rPr>
              <w:t>0.35</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DD8FCF9"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086DCC2E" w14:textId="77777777">
            <w:pPr>
              <w:jc w:val="right"/>
              <w:rPr>
                <w:rFonts w:eastAsia="Times New Roman"/>
                <w:color w:val="000000"/>
                <w:sz w:val="24"/>
                <w:szCs w:val="24"/>
              </w:rPr>
            </w:pPr>
            <w:r w:rsidRPr="00DD5649">
              <w:rPr>
                <w:rFonts w:eastAsia="Times New Roman"/>
                <w:color w:val="000000"/>
                <w:sz w:val="24"/>
                <w:szCs w:val="24"/>
              </w:rPr>
              <w:t xml:space="preserve">$31.85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773EAD97" w14:textId="77777777">
            <w:pPr>
              <w:jc w:val="right"/>
              <w:rPr>
                <w:rFonts w:eastAsia="Times New Roman"/>
                <w:color w:val="000000"/>
                <w:sz w:val="24"/>
                <w:szCs w:val="24"/>
              </w:rPr>
            </w:pPr>
            <w:r w:rsidRPr="00DD5649">
              <w:rPr>
                <w:rFonts w:eastAsia="Times New Roman"/>
                <w:color w:val="000000"/>
                <w:sz w:val="24"/>
                <w:szCs w:val="24"/>
              </w:rPr>
              <w:t xml:space="preserve">$19,110.00 </w:t>
            </w:r>
          </w:p>
        </w:tc>
        <w:tc>
          <w:tcPr>
            <w:tcW w:w="1100" w:type="dxa"/>
            <w:tcBorders>
              <w:top w:val="nil"/>
              <w:left w:val="nil"/>
              <w:bottom w:val="nil"/>
              <w:right w:val="nil"/>
            </w:tcBorders>
            <w:shd w:val="clear" w:color="auto" w:fill="auto"/>
            <w:noWrap/>
            <w:vAlign w:val="bottom"/>
            <w:hideMark/>
          </w:tcPr>
          <w:p w:rsidR="00CC4D1E" w:rsidRPr="00DD5649" w:rsidP="003A5CA4" w14:paraId="3A96727E" w14:textId="77777777">
            <w:pPr>
              <w:jc w:val="right"/>
              <w:rPr>
                <w:rFonts w:eastAsia="Times New Roman"/>
                <w:color w:val="000000"/>
                <w:sz w:val="24"/>
                <w:szCs w:val="24"/>
              </w:rPr>
            </w:pPr>
          </w:p>
        </w:tc>
      </w:tr>
      <w:tr w14:paraId="4DF7F594" w14:textId="77777777" w:rsidTr="005C2B19">
        <w:tblPrEx>
          <w:tblW w:w="10390" w:type="dxa"/>
          <w:tblLook w:val="04A0"/>
        </w:tblPrEx>
        <w:trPr>
          <w:trHeight w:val="93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48866E6F" w14:textId="77777777">
            <w:pPr>
              <w:rPr>
                <w:rFonts w:eastAsia="Times New Roman"/>
                <w:color w:val="000000"/>
                <w:sz w:val="24"/>
                <w:szCs w:val="24"/>
              </w:rPr>
            </w:pPr>
            <w:r w:rsidRPr="00DD5649">
              <w:rPr>
                <w:rFonts w:eastAsia="Times New Roman"/>
                <w:color w:val="000000"/>
                <w:sz w:val="24"/>
                <w:szCs w:val="24"/>
              </w:rPr>
              <w:t>Customer Engagement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8478531" w14:textId="77777777">
            <w:pPr>
              <w:jc w:val="right"/>
              <w:rPr>
                <w:rFonts w:eastAsia="Times New Roman"/>
                <w:color w:val="000000"/>
                <w:sz w:val="24"/>
                <w:szCs w:val="24"/>
              </w:rPr>
            </w:pPr>
            <w:r w:rsidRPr="00DD5649">
              <w:rPr>
                <w:rFonts w:eastAsia="Times New Roman"/>
                <w:color w:val="000000"/>
                <w:sz w:val="24"/>
                <w:szCs w:val="24"/>
              </w:rPr>
              <w:t>7300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ACDA615" w14:textId="77777777">
            <w:pPr>
              <w:jc w:val="right"/>
              <w:rPr>
                <w:rFonts w:eastAsia="Times New Roman"/>
                <w:color w:val="000000"/>
                <w:sz w:val="24"/>
                <w:szCs w:val="24"/>
              </w:rPr>
            </w:pPr>
            <w:r w:rsidRPr="00DD5649">
              <w:rPr>
                <w:rFonts w:eastAsia="Times New Roman"/>
                <w:color w:val="000000"/>
                <w:sz w:val="24"/>
                <w:szCs w:val="24"/>
              </w:rPr>
              <w:t>0.17</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E694214"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0718D9ED" w14:textId="77777777">
            <w:pPr>
              <w:jc w:val="right"/>
              <w:rPr>
                <w:rFonts w:eastAsia="Times New Roman"/>
                <w:color w:val="000000"/>
                <w:sz w:val="24"/>
                <w:szCs w:val="24"/>
              </w:rPr>
            </w:pPr>
            <w:r w:rsidRPr="00DD5649">
              <w:rPr>
                <w:rFonts w:eastAsia="Times New Roman"/>
                <w:color w:val="000000"/>
                <w:sz w:val="24"/>
                <w:szCs w:val="24"/>
              </w:rPr>
              <w:t xml:space="preserve">$15.47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F6D18B6" w14:textId="77777777">
            <w:pPr>
              <w:jc w:val="right"/>
              <w:rPr>
                <w:rFonts w:eastAsia="Times New Roman"/>
                <w:color w:val="000000"/>
                <w:sz w:val="24"/>
                <w:szCs w:val="24"/>
              </w:rPr>
            </w:pPr>
            <w:r w:rsidRPr="00DD5649">
              <w:rPr>
                <w:rFonts w:eastAsia="Times New Roman"/>
                <w:color w:val="000000"/>
                <w:sz w:val="24"/>
                <w:szCs w:val="24"/>
              </w:rPr>
              <w:t xml:space="preserve">$112,931.00 </w:t>
            </w:r>
          </w:p>
        </w:tc>
        <w:tc>
          <w:tcPr>
            <w:tcW w:w="1100" w:type="dxa"/>
            <w:tcBorders>
              <w:top w:val="nil"/>
              <w:left w:val="nil"/>
              <w:bottom w:val="nil"/>
              <w:right w:val="nil"/>
            </w:tcBorders>
            <w:shd w:val="clear" w:color="auto" w:fill="auto"/>
            <w:noWrap/>
            <w:vAlign w:val="bottom"/>
            <w:hideMark/>
          </w:tcPr>
          <w:p w:rsidR="00CC4D1E" w:rsidRPr="00DD5649" w:rsidP="003A5CA4" w14:paraId="7759E01F" w14:textId="77777777">
            <w:pPr>
              <w:jc w:val="right"/>
              <w:rPr>
                <w:rFonts w:eastAsia="Times New Roman"/>
                <w:color w:val="000000"/>
                <w:sz w:val="24"/>
                <w:szCs w:val="24"/>
              </w:rPr>
            </w:pPr>
          </w:p>
        </w:tc>
      </w:tr>
      <w:tr w14:paraId="2922FC0D"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C951365" w14:textId="77777777">
            <w:pPr>
              <w:rPr>
                <w:rFonts w:eastAsia="Times New Roman"/>
                <w:color w:val="000000"/>
                <w:sz w:val="24"/>
                <w:szCs w:val="24"/>
              </w:rPr>
            </w:pPr>
            <w:r w:rsidRPr="00DD5649">
              <w:rPr>
                <w:rFonts w:eastAsia="Times New Roman"/>
                <w:color w:val="000000"/>
                <w:sz w:val="24"/>
                <w:szCs w:val="24"/>
              </w:rPr>
              <w:t>EQR Helpline</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3E15E15C" w14:textId="77777777">
            <w:pPr>
              <w:jc w:val="right"/>
              <w:rPr>
                <w:rFonts w:eastAsia="Times New Roman"/>
                <w:color w:val="000000"/>
                <w:sz w:val="24"/>
                <w:szCs w:val="24"/>
              </w:rPr>
            </w:pPr>
            <w:r w:rsidRPr="00DD5649">
              <w:rPr>
                <w:rFonts w:eastAsia="Times New Roman"/>
                <w:color w:val="000000"/>
                <w:sz w:val="24"/>
                <w:szCs w:val="24"/>
              </w:rPr>
              <w:t>950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8734DD4" w14:textId="77777777">
            <w:pPr>
              <w:jc w:val="right"/>
              <w:rPr>
                <w:rFonts w:eastAsia="Times New Roman"/>
                <w:color w:val="000000"/>
                <w:sz w:val="24"/>
                <w:szCs w:val="24"/>
              </w:rPr>
            </w:pPr>
            <w:r w:rsidRPr="00DD5649">
              <w:rPr>
                <w:rFonts w:eastAsia="Times New Roman"/>
                <w:color w:val="000000"/>
                <w:sz w:val="24"/>
                <w:szCs w:val="24"/>
              </w:rPr>
              <w:t>0.75</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A7D9BD4"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FCFD761" w14:textId="77777777">
            <w:pPr>
              <w:jc w:val="right"/>
              <w:rPr>
                <w:rFonts w:eastAsia="Times New Roman"/>
                <w:color w:val="000000"/>
                <w:sz w:val="24"/>
                <w:szCs w:val="24"/>
              </w:rPr>
            </w:pPr>
            <w:r w:rsidRPr="00DD5649">
              <w:rPr>
                <w:rFonts w:eastAsia="Times New Roman"/>
                <w:color w:val="000000"/>
                <w:sz w:val="24"/>
                <w:szCs w:val="24"/>
              </w:rPr>
              <w:t xml:space="preserve">$68.25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3866307" w14:textId="77777777">
            <w:pPr>
              <w:jc w:val="right"/>
              <w:rPr>
                <w:rFonts w:eastAsia="Times New Roman"/>
                <w:color w:val="000000"/>
                <w:sz w:val="24"/>
                <w:szCs w:val="24"/>
              </w:rPr>
            </w:pPr>
            <w:r w:rsidRPr="00DD5649">
              <w:rPr>
                <w:rFonts w:eastAsia="Times New Roman"/>
                <w:color w:val="000000"/>
                <w:sz w:val="24"/>
                <w:szCs w:val="24"/>
              </w:rPr>
              <w:t xml:space="preserve">$64,837.50 </w:t>
            </w:r>
          </w:p>
        </w:tc>
        <w:tc>
          <w:tcPr>
            <w:tcW w:w="1100" w:type="dxa"/>
            <w:tcBorders>
              <w:top w:val="nil"/>
              <w:left w:val="nil"/>
              <w:bottom w:val="nil"/>
              <w:right w:val="nil"/>
            </w:tcBorders>
            <w:shd w:val="clear" w:color="auto" w:fill="auto"/>
            <w:noWrap/>
            <w:vAlign w:val="bottom"/>
            <w:hideMark/>
          </w:tcPr>
          <w:p w:rsidR="00CC4D1E" w:rsidRPr="00DD5649" w:rsidP="003A5CA4" w14:paraId="6591E59F" w14:textId="77777777">
            <w:pPr>
              <w:jc w:val="right"/>
              <w:rPr>
                <w:rFonts w:eastAsia="Times New Roman"/>
                <w:color w:val="000000"/>
                <w:sz w:val="24"/>
                <w:szCs w:val="24"/>
              </w:rPr>
            </w:pPr>
          </w:p>
        </w:tc>
      </w:tr>
      <w:tr w14:paraId="1737E3B7"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3E2C38CB" w14:textId="77777777">
            <w:pPr>
              <w:rPr>
                <w:rFonts w:eastAsia="Times New Roman"/>
                <w:b/>
                <w:bCs/>
                <w:color w:val="000000"/>
                <w:sz w:val="24"/>
                <w:szCs w:val="24"/>
              </w:rPr>
            </w:pPr>
            <w:r w:rsidRPr="00DD5649">
              <w:rPr>
                <w:rFonts w:eastAsia="Times New Roman"/>
                <w:b/>
                <w:bCs/>
                <w:color w:val="000000"/>
                <w:sz w:val="24"/>
                <w:szCs w:val="24"/>
              </w:rPr>
              <w:t>Totals (Rounded)</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418B94D2" w14:textId="77777777">
            <w:pPr>
              <w:jc w:val="right"/>
              <w:rPr>
                <w:rFonts w:eastAsia="Times New Roman"/>
                <w:color w:val="000000"/>
                <w:sz w:val="24"/>
                <w:szCs w:val="24"/>
              </w:rPr>
            </w:pPr>
            <w:r w:rsidRPr="00DD5649">
              <w:rPr>
                <w:rFonts w:eastAsia="Times New Roman"/>
                <w:color w:val="000000"/>
                <w:sz w:val="24"/>
                <w:szCs w:val="24"/>
              </w:rPr>
              <w:t>9450</w:t>
            </w:r>
          </w:p>
        </w:tc>
        <w:tc>
          <w:tcPr>
            <w:tcW w:w="143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22D9044C" w14:textId="77777777">
            <w:pPr>
              <w:rPr>
                <w:rFonts w:eastAsia="Times New Roman"/>
                <w:color w:val="000000"/>
                <w:sz w:val="24"/>
                <w:szCs w:val="24"/>
              </w:rPr>
            </w:pPr>
            <w:r w:rsidRPr="00DD5649">
              <w:rPr>
                <w:rFonts w:eastAsia="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7A86A070" w14:textId="77777777">
            <w:pPr>
              <w:rPr>
                <w:rFonts w:eastAsia="Times New Roman"/>
                <w:color w:val="000000"/>
                <w:sz w:val="24"/>
                <w:szCs w:val="24"/>
              </w:rPr>
            </w:pPr>
            <w:r w:rsidRPr="00DD5649">
              <w:rPr>
                <w:rFonts w:eastAsia="Times New Roman"/>
                <w:color w:val="000000"/>
                <w:sz w:val="24"/>
                <w:szCs w:val="24"/>
              </w:rPr>
              <w:t> </w:t>
            </w:r>
          </w:p>
        </w:tc>
        <w:tc>
          <w:tcPr>
            <w:tcW w:w="132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19C5D7CF" w14:textId="77777777">
            <w:pPr>
              <w:rPr>
                <w:rFonts w:eastAsia="Times New Roman"/>
                <w:color w:val="000000"/>
                <w:sz w:val="24"/>
                <w:szCs w:val="24"/>
              </w:rPr>
            </w:pPr>
            <w:r w:rsidRPr="00DD5649">
              <w:rPr>
                <w:rFonts w:eastAsia="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5F4E20F" w14:textId="77777777">
            <w:pPr>
              <w:rPr>
                <w:rFonts w:eastAsia="Times New Roman"/>
                <w:b/>
                <w:bCs/>
                <w:color w:val="000000"/>
                <w:sz w:val="24"/>
                <w:szCs w:val="24"/>
              </w:rPr>
            </w:pPr>
            <w:r w:rsidRPr="00DD5649">
              <w:rPr>
                <w:rFonts w:eastAsia="Times New Roman"/>
                <w:b/>
                <w:bCs/>
                <w:color w:val="000000"/>
                <w:sz w:val="24"/>
                <w:szCs w:val="24"/>
              </w:rPr>
              <w:t xml:space="preserve"> $       209,687 </w:t>
            </w:r>
          </w:p>
        </w:tc>
        <w:tc>
          <w:tcPr>
            <w:tcW w:w="1100" w:type="dxa"/>
            <w:tcBorders>
              <w:top w:val="nil"/>
              <w:left w:val="nil"/>
              <w:bottom w:val="nil"/>
              <w:right w:val="nil"/>
            </w:tcBorders>
            <w:shd w:val="clear" w:color="auto" w:fill="auto"/>
            <w:noWrap/>
            <w:vAlign w:val="bottom"/>
            <w:hideMark/>
          </w:tcPr>
          <w:p w:rsidR="00CC4D1E" w:rsidRPr="00DD5649" w:rsidP="003A5CA4" w14:paraId="2E914CB1" w14:textId="77777777">
            <w:pPr>
              <w:rPr>
                <w:rFonts w:eastAsia="Times New Roman"/>
                <w:b/>
                <w:bCs/>
                <w:color w:val="000000"/>
                <w:sz w:val="24"/>
                <w:szCs w:val="24"/>
              </w:rPr>
            </w:pPr>
          </w:p>
        </w:tc>
      </w:tr>
      <w:tr w14:paraId="433614F9" w14:textId="77777777" w:rsidTr="005C2B19">
        <w:tblPrEx>
          <w:tblW w:w="10390" w:type="dxa"/>
          <w:tblLook w:val="04A0"/>
        </w:tblPrEx>
        <w:trPr>
          <w:trHeight w:val="290"/>
        </w:trPr>
        <w:tc>
          <w:tcPr>
            <w:tcW w:w="1880" w:type="dxa"/>
            <w:tcBorders>
              <w:top w:val="nil"/>
              <w:left w:val="nil"/>
              <w:bottom w:val="nil"/>
              <w:right w:val="nil"/>
            </w:tcBorders>
            <w:shd w:val="clear" w:color="auto" w:fill="auto"/>
            <w:noWrap/>
            <w:vAlign w:val="bottom"/>
            <w:hideMark/>
          </w:tcPr>
          <w:p w:rsidR="00CC4D1E" w:rsidRPr="00DD5649" w:rsidP="003A5CA4" w14:paraId="5627ACE9"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4B2140C8" w14:textId="77777777">
            <w:pPr>
              <w:rPr>
                <w:rFonts w:eastAsia="Times New Roman"/>
                <w:sz w:val="20"/>
                <w:szCs w:val="20"/>
              </w:rPr>
            </w:pPr>
          </w:p>
        </w:tc>
        <w:tc>
          <w:tcPr>
            <w:tcW w:w="1430" w:type="dxa"/>
            <w:tcBorders>
              <w:top w:val="nil"/>
              <w:left w:val="nil"/>
              <w:bottom w:val="nil"/>
              <w:right w:val="nil"/>
            </w:tcBorders>
            <w:shd w:val="clear" w:color="auto" w:fill="auto"/>
            <w:noWrap/>
            <w:vAlign w:val="bottom"/>
            <w:hideMark/>
          </w:tcPr>
          <w:p w:rsidR="00CC4D1E" w:rsidRPr="00DD5649" w:rsidP="003A5CA4" w14:paraId="55BF2633" w14:textId="77777777">
            <w:pP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00CC4D1E" w:rsidRPr="00DD5649" w:rsidP="003A5CA4" w14:paraId="212961CC" w14:textId="77777777">
            <w:pPr>
              <w:rPr>
                <w:rFonts w:eastAsia="Times New Roman"/>
                <w:sz w:val="20"/>
                <w:szCs w:val="20"/>
              </w:rPr>
            </w:pPr>
          </w:p>
        </w:tc>
        <w:tc>
          <w:tcPr>
            <w:tcW w:w="1320" w:type="dxa"/>
            <w:tcBorders>
              <w:top w:val="nil"/>
              <w:left w:val="nil"/>
              <w:bottom w:val="nil"/>
              <w:right w:val="nil"/>
            </w:tcBorders>
            <w:shd w:val="clear" w:color="auto" w:fill="auto"/>
            <w:noWrap/>
            <w:vAlign w:val="bottom"/>
            <w:hideMark/>
          </w:tcPr>
          <w:p w:rsidR="00CC4D1E" w:rsidRPr="00DD5649" w:rsidP="003A5CA4" w14:paraId="4B999ED5"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5F6F3568" w14:textId="77777777">
            <w:pPr>
              <w:rPr>
                <w:rFonts w:eastAsia="Times New Roman"/>
                <w:sz w:val="20"/>
                <w:szCs w:val="20"/>
              </w:rPr>
            </w:pPr>
          </w:p>
        </w:tc>
        <w:tc>
          <w:tcPr>
            <w:tcW w:w="1100" w:type="dxa"/>
            <w:tcBorders>
              <w:top w:val="nil"/>
              <w:left w:val="nil"/>
              <w:bottom w:val="nil"/>
              <w:right w:val="nil"/>
            </w:tcBorders>
            <w:shd w:val="clear" w:color="auto" w:fill="auto"/>
            <w:noWrap/>
            <w:vAlign w:val="bottom"/>
            <w:hideMark/>
          </w:tcPr>
          <w:p w:rsidR="00CC4D1E" w:rsidRPr="00DD5649" w:rsidP="003A5CA4" w14:paraId="4860C36D" w14:textId="77777777">
            <w:pPr>
              <w:rPr>
                <w:rFonts w:eastAsia="Times New Roman"/>
                <w:sz w:val="20"/>
                <w:szCs w:val="20"/>
              </w:rPr>
            </w:pPr>
          </w:p>
        </w:tc>
      </w:tr>
      <w:tr w14:paraId="6967A31F" w14:textId="77777777" w:rsidTr="005C2B19">
        <w:tblPrEx>
          <w:tblW w:w="10390" w:type="dxa"/>
          <w:tblLook w:val="04A0"/>
        </w:tblPrEx>
        <w:trPr>
          <w:trHeight w:val="310"/>
        </w:trPr>
        <w:tc>
          <w:tcPr>
            <w:tcW w:w="9290" w:type="dxa"/>
            <w:gridSpan w:val="6"/>
            <w:tcBorders>
              <w:top w:val="nil"/>
              <w:left w:val="nil"/>
              <w:bottom w:val="nil"/>
              <w:right w:val="nil"/>
            </w:tcBorders>
            <w:shd w:val="clear" w:color="auto" w:fill="auto"/>
            <w:noWrap/>
            <w:vAlign w:val="bottom"/>
            <w:hideMark/>
          </w:tcPr>
          <w:p w:rsidR="00CC4D1E" w:rsidRPr="00DD5649" w:rsidP="003A5CA4" w14:paraId="0CCF6F46" w14:textId="77777777">
            <w:pPr>
              <w:jc w:val="center"/>
              <w:rPr>
                <w:rFonts w:eastAsia="Times New Roman"/>
                <w:b/>
                <w:bCs/>
                <w:color w:val="000000"/>
                <w:sz w:val="24"/>
                <w:szCs w:val="24"/>
              </w:rPr>
            </w:pPr>
            <w:r w:rsidRPr="00DD5649">
              <w:rPr>
                <w:rFonts w:eastAsia="Times New Roman"/>
                <w:b/>
                <w:bCs/>
                <w:color w:val="000000"/>
                <w:sz w:val="24"/>
                <w:szCs w:val="24"/>
              </w:rPr>
              <w:t>Estimated Annual Burden Hours for FERC-1002</w:t>
            </w:r>
          </w:p>
        </w:tc>
        <w:tc>
          <w:tcPr>
            <w:tcW w:w="1100" w:type="dxa"/>
            <w:tcBorders>
              <w:top w:val="nil"/>
              <w:left w:val="nil"/>
              <w:bottom w:val="nil"/>
              <w:right w:val="nil"/>
            </w:tcBorders>
            <w:shd w:val="clear" w:color="auto" w:fill="auto"/>
            <w:noWrap/>
            <w:vAlign w:val="bottom"/>
            <w:hideMark/>
          </w:tcPr>
          <w:p w:rsidR="00CC4D1E" w:rsidRPr="00DD5649" w:rsidP="003A5CA4" w14:paraId="0CEC899A" w14:textId="77777777">
            <w:pPr>
              <w:jc w:val="center"/>
              <w:rPr>
                <w:rFonts w:eastAsia="Times New Roman"/>
                <w:b/>
                <w:bCs/>
                <w:color w:val="000000"/>
                <w:sz w:val="24"/>
                <w:szCs w:val="24"/>
              </w:rPr>
            </w:pPr>
          </w:p>
        </w:tc>
      </w:tr>
      <w:tr w14:paraId="5C1258A9" w14:textId="77777777" w:rsidTr="005C2B19">
        <w:tblPrEx>
          <w:tblW w:w="10390" w:type="dxa"/>
          <w:tblLook w:val="04A0"/>
        </w:tblPrEx>
        <w:trPr>
          <w:trHeight w:val="121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D1E" w:rsidRPr="00DD5649" w:rsidP="003A5CA4" w14:paraId="47E9D5B8" w14:textId="77777777">
            <w:pPr>
              <w:rPr>
                <w:rFonts w:eastAsia="Times New Roman"/>
                <w:b/>
                <w:bCs/>
                <w:color w:val="000000"/>
                <w:sz w:val="24"/>
                <w:szCs w:val="24"/>
              </w:rPr>
            </w:pPr>
            <w:r w:rsidRPr="00DD5649">
              <w:rPr>
                <w:rFonts w:eastAsia="Times New Roman"/>
                <w:b/>
                <w:bCs/>
                <w:color w:val="000000"/>
                <w:sz w:val="24"/>
                <w:szCs w:val="24"/>
              </w:rPr>
              <w:t> </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70B8DE8A" w14:textId="77777777">
            <w:pPr>
              <w:jc w:val="center"/>
              <w:rPr>
                <w:rFonts w:eastAsia="Times New Roman"/>
                <w:b/>
                <w:bCs/>
                <w:color w:val="000000"/>
                <w:sz w:val="24"/>
                <w:szCs w:val="24"/>
              </w:rPr>
            </w:pPr>
            <w:r w:rsidRPr="00DD5649">
              <w:rPr>
                <w:rFonts w:eastAsia="Times New Roman"/>
                <w:b/>
                <w:bCs/>
                <w:color w:val="000000"/>
                <w:sz w:val="24"/>
                <w:szCs w:val="24"/>
              </w:rPr>
              <w:t xml:space="preserve"># of Respondents </w:t>
            </w:r>
          </w:p>
        </w:tc>
        <w:tc>
          <w:tcPr>
            <w:tcW w:w="143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7F3E4725" w14:textId="77777777">
            <w:pPr>
              <w:jc w:val="center"/>
              <w:rPr>
                <w:rFonts w:eastAsia="Times New Roman"/>
                <w:b/>
                <w:bCs/>
                <w:color w:val="000000"/>
                <w:sz w:val="24"/>
                <w:szCs w:val="24"/>
              </w:rPr>
            </w:pPr>
            <w:r w:rsidRPr="00DD5649">
              <w:rPr>
                <w:rFonts w:eastAsia="Times New Roman"/>
                <w:b/>
                <w:bCs/>
                <w:color w:val="000000"/>
                <w:sz w:val="24"/>
                <w:szCs w:val="24"/>
              </w:rPr>
              <w:t xml:space="preserve"># of Responses per Respondent </w:t>
            </w:r>
          </w:p>
        </w:tc>
        <w:tc>
          <w:tcPr>
            <w:tcW w:w="1460" w:type="dxa"/>
            <w:tcBorders>
              <w:top w:val="single" w:sz="4" w:space="0" w:color="auto"/>
              <w:left w:val="nil"/>
              <w:bottom w:val="nil"/>
              <w:right w:val="single" w:sz="4" w:space="0" w:color="auto"/>
            </w:tcBorders>
            <w:shd w:val="clear" w:color="auto" w:fill="auto"/>
            <w:vAlign w:val="bottom"/>
            <w:hideMark/>
          </w:tcPr>
          <w:p w:rsidR="00CC4D1E" w:rsidRPr="00DD5649" w:rsidP="003A5CA4" w14:paraId="133C4FC1" w14:textId="77777777">
            <w:pPr>
              <w:jc w:val="center"/>
              <w:rPr>
                <w:rFonts w:eastAsia="Times New Roman"/>
                <w:b/>
                <w:bCs/>
                <w:color w:val="000000"/>
                <w:sz w:val="24"/>
                <w:szCs w:val="24"/>
              </w:rPr>
            </w:pPr>
            <w:r w:rsidRPr="00DD5649">
              <w:rPr>
                <w:rFonts w:eastAsia="Times New Roman"/>
                <w:b/>
                <w:bCs/>
                <w:color w:val="000000"/>
                <w:sz w:val="24"/>
                <w:szCs w:val="24"/>
              </w:rPr>
              <w:t>Total # of Responses</w:t>
            </w:r>
          </w:p>
        </w:tc>
        <w:tc>
          <w:tcPr>
            <w:tcW w:w="1320" w:type="dxa"/>
            <w:tcBorders>
              <w:top w:val="single" w:sz="4" w:space="0" w:color="auto"/>
              <w:left w:val="nil"/>
              <w:bottom w:val="nil"/>
              <w:right w:val="single" w:sz="4" w:space="0" w:color="auto"/>
            </w:tcBorders>
            <w:shd w:val="clear" w:color="auto" w:fill="auto"/>
            <w:vAlign w:val="bottom"/>
            <w:hideMark/>
          </w:tcPr>
          <w:p w:rsidR="00CC4D1E" w:rsidRPr="00DD5649" w:rsidP="003A5CA4" w14:paraId="0BCC5597" w14:textId="77777777">
            <w:pPr>
              <w:jc w:val="center"/>
              <w:rPr>
                <w:rFonts w:eastAsia="Times New Roman"/>
                <w:b/>
                <w:bCs/>
                <w:color w:val="000000"/>
                <w:sz w:val="24"/>
                <w:szCs w:val="24"/>
              </w:rPr>
            </w:pPr>
            <w:r w:rsidRPr="00DD5649">
              <w:rPr>
                <w:rFonts w:eastAsia="Times New Roman"/>
                <w:b/>
                <w:bCs/>
                <w:color w:val="000000"/>
                <w:sz w:val="24"/>
                <w:szCs w:val="24"/>
              </w:rPr>
              <w:t>Average Burden Hours per Response</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38FC375B" w14:textId="77777777">
            <w:pPr>
              <w:jc w:val="center"/>
              <w:rPr>
                <w:rFonts w:eastAsia="Times New Roman"/>
                <w:b/>
                <w:bCs/>
                <w:color w:val="000000"/>
                <w:sz w:val="24"/>
                <w:szCs w:val="24"/>
              </w:rPr>
            </w:pPr>
            <w:r w:rsidRPr="00DD5649">
              <w:rPr>
                <w:rFonts w:eastAsia="Times New Roman"/>
                <w:b/>
                <w:bCs/>
                <w:color w:val="000000"/>
                <w:sz w:val="24"/>
                <w:szCs w:val="24"/>
              </w:rPr>
              <w:t>Total Annual Burden Hours</w:t>
            </w:r>
          </w:p>
        </w:tc>
        <w:tc>
          <w:tcPr>
            <w:tcW w:w="1100" w:type="dxa"/>
            <w:tcBorders>
              <w:top w:val="nil"/>
              <w:left w:val="nil"/>
              <w:bottom w:val="nil"/>
              <w:right w:val="nil"/>
            </w:tcBorders>
            <w:shd w:val="clear" w:color="auto" w:fill="auto"/>
            <w:noWrap/>
            <w:vAlign w:val="bottom"/>
            <w:hideMark/>
          </w:tcPr>
          <w:p w:rsidR="00CC4D1E" w:rsidRPr="00DD5649" w:rsidP="003A5CA4" w14:paraId="3EE46C0F" w14:textId="77777777">
            <w:pPr>
              <w:jc w:val="center"/>
              <w:rPr>
                <w:rFonts w:eastAsia="Times New Roman"/>
                <w:b/>
                <w:bCs/>
                <w:color w:val="000000"/>
                <w:sz w:val="24"/>
                <w:szCs w:val="24"/>
              </w:rPr>
            </w:pPr>
          </w:p>
        </w:tc>
      </w:tr>
      <w:tr w14:paraId="32973CF1"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46E023BC" w14:textId="77777777">
            <w:pPr>
              <w:rPr>
                <w:rFonts w:eastAsia="Times New Roman"/>
                <w:b/>
                <w:bCs/>
                <w:color w:val="000000"/>
                <w:sz w:val="24"/>
                <w:szCs w:val="24"/>
              </w:rPr>
            </w:pPr>
            <w:r w:rsidRPr="00DD5649">
              <w:rPr>
                <w:rFonts w:eastAsia="Times New Roman"/>
                <w:b/>
                <w:bCs/>
                <w:color w:val="000000"/>
                <w:sz w:val="24"/>
                <w:szCs w:val="24"/>
              </w:rPr>
              <w:t>Subscriber Type</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1FC7C30F" w14:textId="77777777">
            <w:pPr>
              <w:jc w:val="center"/>
              <w:rPr>
                <w:rFonts w:eastAsia="Times New Roman"/>
                <w:b/>
                <w:bCs/>
                <w:color w:val="000000"/>
                <w:sz w:val="24"/>
                <w:szCs w:val="24"/>
              </w:rPr>
            </w:pPr>
            <w:r w:rsidRPr="00DD5649">
              <w:rPr>
                <w:rFonts w:eastAsia="Times New Roman"/>
                <w:b/>
                <w:bCs/>
                <w:color w:val="000000"/>
                <w:sz w:val="24"/>
                <w:szCs w:val="24"/>
              </w:rPr>
              <w:t>(1)</w:t>
            </w:r>
          </w:p>
        </w:tc>
        <w:tc>
          <w:tcPr>
            <w:tcW w:w="143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4D92CF2B" w14:textId="77777777">
            <w:pPr>
              <w:jc w:val="center"/>
              <w:rPr>
                <w:rFonts w:eastAsia="Times New Roman"/>
                <w:b/>
                <w:bCs/>
                <w:color w:val="000000"/>
                <w:sz w:val="24"/>
                <w:szCs w:val="24"/>
              </w:rPr>
            </w:pPr>
            <w:r w:rsidRPr="00DD5649">
              <w:rPr>
                <w:rFonts w:eastAsia="Times New Roman"/>
                <w:b/>
                <w:bCs/>
                <w:color w:val="000000"/>
                <w:sz w:val="24"/>
                <w:szCs w:val="24"/>
              </w:rPr>
              <w:t>(2)</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142291B8" w14:textId="77777777">
            <w:pPr>
              <w:jc w:val="center"/>
              <w:rPr>
                <w:rFonts w:eastAsia="Times New Roman"/>
                <w:b/>
                <w:bCs/>
                <w:color w:val="000000"/>
                <w:sz w:val="24"/>
                <w:szCs w:val="24"/>
              </w:rPr>
            </w:pPr>
            <w:r w:rsidRPr="00DD5649">
              <w:rPr>
                <w:rFonts w:eastAsia="Times New Roman"/>
                <w:b/>
                <w:bCs/>
                <w:color w:val="000000"/>
                <w:sz w:val="24"/>
                <w:szCs w:val="24"/>
              </w:rPr>
              <w:t>(1) x (</w:t>
            </w:r>
            <w:r w:rsidRPr="00DD5649">
              <w:rPr>
                <w:rFonts w:eastAsia="Times New Roman"/>
                <w:b/>
                <w:bCs/>
                <w:color w:val="000000"/>
                <w:sz w:val="24"/>
                <w:szCs w:val="24"/>
              </w:rPr>
              <w:t>2)=</w:t>
            </w:r>
            <w:r w:rsidRPr="00DD5649">
              <w:rPr>
                <w:rFonts w:eastAsia="Times New Roman"/>
                <w:b/>
                <w:bCs/>
                <w:color w:val="000000"/>
                <w:sz w:val="24"/>
                <w:szCs w:val="24"/>
              </w:rPr>
              <w:t>(3)</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0D3D054E" w14:textId="77777777">
            <w:pPr>
              <w:jc w:val="center"/>
              <w:rPr>
                <w:rFonts w:eastAsia="Times New Roman"/>
                <w:b/>
                <w:bCs/>
                <w:color w:val="000000"/>
                <w:sz w:val="24"/>
                <w:szCs w:val="24"/>
              </w:rPr>
            </w:pPr>
            <w:r w:rsidRPr="00DD5649">
              <w:rPr>
                <w:rFonts w:eastAsia="Times New Roman"/>
                <w:b/>
                <w:bCs/>
                <w:color w:val="000000"/>
                <w:sz w:val="24"/>
                <w:szCs w:val="24"/>
              </w:rPr>
              <w:t>(4)</w:t>
            </w:r>
          </w:p>
        </w:tc>
        <w:tc>
          <w:tcPr>
            <w:tcW w:w="1600" w:type="dxa"/>
            <w:tcBorders>
              <w:top w:val="nil"/>
              <w:left w:val="nil"/>
              <w:bottom w:val="single" w:sz="4" w:space="0" w:color="auto"/>
              <w:right w:val="single" w:sz="4" w:space="0" w:color="auto"/>
            </w:tcBorders>
            <w:shd w:val="clear" w:color="auto" w:fill="auto"/>
            <w:vAlign w:val="bottom"/>
            <w:hideMark/>
          </w:tcPr>
          <w:p w:rsidR="00CC4D1E" w:rsidRPr="00DD5649" w:rsidP="003A5CA4" w14:paraId="7901436B" w14:textId="77777777">
            <w:pPr>
              <w:jc w:val="center"/>
              <w:rPr>
                <w:rFonts w:eastAsia="Times New Roman"/>
                <w:b/>
                <w:bCs/>
                <w:color w:val="000000"/>
                <w:sz w:val="24"/>
                <w:szCs w:val="24"/>
              </w:rPr>
            </w:pPr>
            <w:r w:rsidRPr="00DD5649">
              <w:rPr>
                <w:rFonts w:eastAsia="Times New Roman"/>
                <w:b/>
                <w:bCs/>
                <w:color w:val="000000"/>
                <w:sz w:val="24"/>
                <w:szCs w:val="24"/>
              </w:rPr>
              <w:t>(3) x (4) = (5)</w:t>
            </w:r>
          </w:p>
        </w:tc>
        <w:tc>
          <w:tcPr>
            <w:tcW w:w="1100" w:type="dxa"/>
            <w:tcBorders>
              <w:top w:val="nil"/>
              <w:left w:val="nil"/>
              <w:bottom w:val="nil"/>
              <w:right w:val="nil"/>
            </w:tcBorders>
            <w:shd w:val="clear" w:color="auto" w:fill="auto"/>
            <w:noWrap/>
            <w:vAlign w:val="bottom"/>
            <w:hideMark/>
          </w:tcPr>
          <w:p w:rsidR="00CC4D1E" w:rsidRPr="00DD5649" w:rsidP="003A5CA4" w14:paraId="40846804" w14:textId="77777777">
            <w:pPr>
              <w:jc w:val="center"/>
              <w:rPr>
                <w:rFonts w:eastAsia="Times New Roman"/>
                <w:b/>
                <w:bCs/>
                <w:color w:val="000000"/>
                <w:sz w:val="24"/>
                <w:szCs w:val="24"/>
              </w:rPr>
            </w:pPr>
          </w:p>
        </w:tc>
      </w:tr>
      <w:tr w14:paraId="59E9C2F1" w14:textId="77777777" w:rsidTr="005C2B19">
        <w:tblPrEx>
          <w:tblW w:w="10390" w:type="dxa"/>
          <w:tblLook w:val="04A0"/>
        </w:tblPrEx>
        <w:trPr>
          <w:trHeight w:val="62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6F09BB12" w14:textId="77777777">
            <w:pPr>
              <w:rPr>
                <w:rFonts w:eastAsia="Times New Roman"/>
                <w:color w:val="000000"/>
                <w:sz w:val="24"/>
                <w:szCs w:val="24"/>
              </w:rPr>
            </w:pPr>
            <w:r w:rsidRPr="00DD5649">
              <w:rPr>
                <w:rFonts w:eastAsia="Times New Roman"/>
                <w:color w:val="000000"/>
                <w:sz w:val="24"/>
                <w:szCs w:val="24"/>
              </w:rPr>
              <w:t xml:space="preserve">Customer Engagement </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35A935A" w14:textId="77777777">
            <w:pPr>
              <w:jc w:val="right"/>
              <w:rPr>
                <w:rFonts w:eastAsia="Times New Roman"/>
                <w:color w:val="000000"/>
                <w:sz w:val="24"/>
                <w:szCs w:val="24"/>
              </w:rPr>
            </w:pPr>
            <w:r w:rsidRPr="00DD5649">
              <w:rPr>
                <w:rFonts w:eastAsia="Times New Roman"/>
                <w:color w:val="000000"/>
                <w:sz w:val="24"/>
                <w:szCs w:val="24"/>
              </w:rPr>
              <w:t>2000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4D3E09A"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6F5C45EA" w14:textId="77777777">
            <w:pPr>
              <w:jc w:val="right"/>
              <w:rPr>
                <w:rFonts w:eastAsia="Times New Roman"/>
                <w:color w:val="000000"/>
                <w:sz w:val="24"/>
                <w:szCs w:val="24"/>
              </w:rPr>
            </w:pPr>
            <w:r w:rsidRPr="00DD5649">
              <w:rPr>
                <w:rFonts w:eastAsia="Times New Roman"/>
                <w:color w:val="000000"/>
                <w:sz w:val="24"/>
                <w:szCs w:val="24"/>
              </w:rPr>
              <w:t>2000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1F31745" w14:textId="77777777">
            <w:pPr>
              <w:jc w:val="right"/>
              <w:rPr>
                <w:rFonts w:eastAsia="Times New Roman"/>
                <w:color w:val="000000"/>
                <w:sz w:val="24"/>
                <w:szCs w:val="24"/>
              </w:rPr>
            </w:pPr>
            <w:r w:rsidRPr="00DD5649">
              <w:rPr>
                <w:rFonts w:eastAsia="Times New Roman"/>
                <w:color w:val="000000"/>
                <w:sz w:val="24"/>
                <w:szCs w:val="24"/>
              </w:rPr>
              <w:t>0.3</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25D0963F" w14:textId="77777777">
            <w:pPr>
              <w:jc w:val="right"/>
              <w:rPr>
                <w:rFonts w:eastAsia="Times New Roman"/>
                <w:color w:val="000000"/>
                <w:sz w:val="24"/>
                <w:szCs w:val="24"/>
              </w:rPr>
            </w:pPr>
            <w:r w:rsidRPr="00DD5649">
              <w:rPr>
                <w:rFonts w:eastAsia="Times New Roman"/>
                <w:color w:val="000000"/>
                <w:sz w:val="24"/>
                <w:szCs w:val="24"/>
              </w:rPr>
              <w:t>600</w:t>
            </w:r>
          </w:p>
        </w:tc>
        <w:tc>
          <w:tcPr>
            <w:tcW w:w="1100" w:type="dxa"/>
            <w:tcBorders>
              <w:top w:val="nil"/>
              <w:left w:val="nil"/>
              <w:bottom w:val="nil"/>
              <w:right w:val="nil"/>
            </w:tcBorders>
            <w:shd w:val="clear" w:color="auto" w:fill="auto"/>
            <w:noWrap/>
            <w:vAlign w:val="bottom"/>
            <w:hideMark/>
          </w:tcPr>
          <w:p w:rsidR="00CC4D1E" w:rsidRPr="00DD5649" w:rsidP="003A5CA4" w14:paraId="4E20C31B" w14:textId="77777777">
            <w:pPr>
              <w:jc w:val="right"/>
              <w:rPr>
                <w:rFonts w:eastAsia="Times New Roman"/>
                <w:color w:val="000000"/>
                <w:sz w:val="24"/>
                <w:szCs w:val="24"/>
              </w:rPr>
            </w:pPr>
          </w:p>
        </w:tc>
      </w:tr>
      <w:tr w14:paraId="27CE22C0"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77E8731C" w14:textId="77777777">
            <w:pPr>
              <w:rPr>
                <w:rFonts w:eastAsia="Times New Roman"/>
                <w:color w:val="000000"/>
                <w:sz w:val="24"/>
                <w:szCs w:val="24"/>
              </w:rPr>
            </w:pPr>
            <w:r w:rsidRPr="00DD5649">
              <w:rPr>
                <w:rFonts w:eastAsia="Times New Roman"/>
                <w:color w:val="000000"/>
                <w:sz w:val="24"/>
                <w:szCs w:val="24"/>
              </w:rPr>
              <w:t xml:space="preserve">OPP </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B94F807" w14:textId="77777777">
            <w:pPr>
              <w:jc w:val="right"/>
              <w:rPr>
                <w:rFonts w:eastAsia="Times New Roman"/>
                <w:color w:val="000000"/>
                <w:sz w:val="24"/>
                <w:szCs w:val="24"/>
              </w:rPr>
            </w:pPr>
            <w:r w:rsidRPr="00DD5649">
              <w:rPr>
                <w:rFonts w:eastAsia="Times New Roman"/>
                <w:color w:val="000000"/>
                <w:sz w:val="24"/>
                <w:szCs w:val="24"/>
              </w:rPr>
              <w:t>100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0CFBEBF4"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3797A717" w14:textId="77777777">
            <w:pPr>
              <w:jc w:val="right"/>
              <w:rPr>
                <w:rFonts w:eastAsia="Times New Roman"/>
                <w:color w:val="000000"/>
                <w:sz w:val="24"/>
                <w:szCs w:val="24"/>
              </w:rPr>
            </w:pPr>
            <w:r w:rsidRPr="00DD5649">
              <w:rPr>
                <w:rFonts w:eastAsia="Times New Roman"/>
                <w:color w:val="000000"/>
                <w:sz w:val="24"/>
                <w:szCs w:val="24"/>
              </w:rPr>
              <w:t>100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FF1E0B7" w14:textId="77777777">
            <w:pPr>
              <w:jc w:val="right"/>
              <w:rPr>
                <w:rFonts w:eastAsia="Times New Roman"/>
                <w:color w:val="000000"/>
                <w:sz w:val="24"/>
                <w:szCs w:val="24"/>
              </w:rPr>
            </w:pPr>
            <w:r w:rsidRPr="00DD5649">
              <w:rPr>
                <w:rFonts w:eastAsia="Times New Roman"/>
                <w:color w:val="000000"/>
                <w:sz w:val="24"/>
                <w:szCs w:val="24"/>
              </w:rPr>
              <w:t>0.17</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D46B1A3" w14:textId="77777777">
            <w:pPr>
              <w:jc w:val="right"/>
              <w:rPr>
                <w:rFonts w:eastAsia="Times New Roman"/>
                <w:color w:val="000000"/>
                <w:sz w:val="24"/>
                <w:szCs w:val="24"/>
              </w:rPr>
            </w:pPr>
            <w:r w:rsidRPr="00DD5649">
              <w:rPr>
                <w:rFonts w:eastAsia="Times New Roman"/>
                <w:color w:val="000000"/>
                <w:sz w:val="24"/>
                <w:szCs w:val="24"/>
              </w:rPr>
              <w:t>17</w:t>
            </w:r>
          </w:p>
        </w:tc>
        <w:tc>
          <w:tcPr>
            <w:tcW w:w="1100" w:type="dxa"/>
            <w:tcBorders>
              <w:top w:val="nil"/>
              <w:left w:val="nil"/>
              <w:bottom w:val="nil"/>
              <w:right w:val="nil"/>
            </w:tcBorders>
            <w:shd w:val="clear" w:color="auto" w:fill="auto"/>
            <w:noWrap/>
            <w:vAlign w:val="bottom"/>
            <w:hideMark/>
          </w:tcPr>
          <w:p w:rsidR="00CC4D1E" w:rsidRPr="00DD5649" w:rsidP="003A5CA4" w14:paraId="6C1975EE" w14:textId="77777777">
            <w:pPr>
              <w:jc w:val="right"/>
              <w:rPr>
                <w:rFonts w:eastAsia="Times New Roman"/>
                <w:color w:val="000000"/>
                <w:sz w:val="24"/>
                <w:szCs w:val="24"/>
              </w:rPr>
            </w:pPr>
          </w:p>
        </w:tc>
      </w:tr>
      <w:tr w14:paraId="6317AFEA"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2A17D9D2" w14:textId="77777777">
            <w:pPr>
              <w:rPr>
                <w:rFonts w:eastAsia="Times New Roman"/>
                <w:color w:val="000000"/>
                <w:sz w:val="24"/>
                <w:szCs w:val="24"/>
              </w:rPr>
            </w:pPr>
            <w:r w:rsidRPr="00DD5649">
              <w:rPr>
                <w:rFonts w:eastAsia="Times New Roman"/>
                <w:color w:val="000000"/>
                <w:sz w:val="24"/>
                <w:szCs w:val="24"/>
              </w:rPr>
              <w:t xml:space="preserve">EQR </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00C1E5C" w14:textId="77777777">
            <w:pPr>
              <w:jc w:val="right"/>
              <w:rPr>
                <w:rFonts w:eastAsia="Times New Roman"/>
                <w:color w:val="000000"/>
                <w:sz w:val="24"/>
                <w:szCs w:val="24"/>
              </w:rPr>
            </w:pPr>
            <w:r w:rsidRPr="00DD5649">
              <w:rPr>
                <w:rFonts w:eastAsia="Times New Roman"/>
                <w:color w:val="000000"/>
                <w:sz w:val="24"/>
                <w:szCs w:val="24"/>
              </w:rPr>
              <w:t>140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BF59DCB" w14:textId="77777777">
            <w:pPr>
              <w:jc w:val="right"/>
              <w:rPr>
                <w:rFonts w:eastAsia="Times New Roman"/>
                <w:color w:val="000000"/>
                <w:sz w:val="24"/>
                <w:szCs w:val="24"/>
              </w:rPr>
            </w:pPr>
            <w:r w:rsidRPr="00DD5649">
              <w:rPr>
                <w:rFonts w:eastAsia="Times New Roman"/>
                <w:color w:val="000000"/>
                <w:sz w:val="24"/>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38B33DA7" w14:textId="77777777">
            <w:pPr>
              <w:jc w:val="right"/>
              <w:rPr>
                <w:rFonts w:eastAsia="Times New Roman"/>
                <w:color w:val="000000"/>
                <w:sz w:val="24"/>
                <w:szCs w:val="24"/>
              </w:rPr>
            </w:pPr>
            <w:r w:rsidRPr="00DD5649">
              <w:rPr>
                <w:rFonts w:eastAsia="Times New Roman"/>
                <w:color w:val="000000"/>
                <w:sz w:val="24"/>
                <w:szCs w:val="24"/>
              </w:rPr>
              <w:t>140</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4F50FF64" w14:textId="77777777">
            <w:pPr>
              <w:jc w:val="right"/>
              <w:rPr>
                <w:rFonts w:eastAsia="Times New Roman"/>
                <w:color w:val="000000"/>
                <w:sz w:val="24"/>
                <w:szCs w:val="24"/>
              </w:rPr>
            </w:pPr>
            <w:r w:rsidRPr="00DD5649">
              <w:rPr>
                <w:rFonts w:eastAsia="Times New Roman"/>
                <w:color w:val="000000"/>
                <w:sz w:val="24"/>
                <w:szCs w:val="24"/>
              </w:rPr>
              <w:t>0.17</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7162835B" w14:textId="77777777">
            <w:pPr>
              <w:jc w:val="right"/>
              <w:rPr>
                <w:rFonts w:eastAsia="Times New Roman"/>
                <w:color w:val="000000"/>
                <w:sz w:val="24"/>
                <w:szCs w:val="24"/>
              </w:rPr>
            </w:pPr>
            <w:r w:rsidRPr="00DD5649">
              <w:rPr>
                <w:rFonts w:eastAsia="Times New Roman"/>
                <w:color w:val="000000"/>
                <w:sz w:val="24"/>
                <w:szCs w:val="24"/>
              </w:rPr>
              <w:t>23.8</w:t>
            </w:r>
          </w:p>
        </w:tc>
        <w:tc>
          <w:tcPr>
            <w:tcW w:w="1100" w:type="dxa"/>
            <w:tcBorders>
              <w:top w:val="nil"/>
              <w:left w:val="nil"/>
              <w:bottom w:val="nil"/>
              <w:right w:val="nil"/>
            </w:tcBorders>
            <w:shd w:val="clear" w:color="auto" w:fill="auto"/>
            <w:noWrap/>
            <w:vAlign w:val="bottom"/>
            <w:hideMark/>
          </w:tcPr>
          <w:p w:rsidR="00CC4D1E" w:rsidRPr="00DD5649" w:rsidP="003A5CA4" w14:paraId="6B5626B4" w14:textId="77777777">
            <w:pPr>
              <w:jc w:val="right"/>
              <w:rPr>
                <w:rFonts w:eastAsia="Times New Roman"/>
                <w:color w:val="000000"/>
                <w:sz w:val="24"/>
                <w:szCs w:val="24"/>
              </w:rPr>
            </w:pPr>
          </w:p>
        </w:tc>
      </w:tr>
      <w:tr w14:paraId="5B474711"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1EC48CD6" w14:textId="77777777">
            <w:pPr>
              <w:rPr>
                <w:rFonts w:eastAsia="Times New Roman"/>
                <w:b/>
                <w:bCs/>
                <w:color w:val="000000"/>
                <w:sz w:val="24"/>
                <w:szCs w:val="24"/>
              </w:rPr>
            </w:pPr>
            <w:r w:rsidRPr="00DD5649">
              <w:rPr>
                <w:rFonts w:eastAsia="Times New Roman"/>
                <w:b/>
                <w:bCs/>
                <w:color w:val="000000"/>
                <w:sz w:val="24"/>
                <w:szCs w:val="24"/>
              </w:rPr>
              <w:t>Totals (Rounded)</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755BA5A3" w14:textId="77777777">
            <w:pPr>
              <w:rPr>
                <w:rFonts w:eastAsia="Times New Roman"/>
                <w:color w:val="000000"/>
                <w:sz w:val="24"/>
                <w:szCs w:val="24"/>
              </w:rPr>
            </w:pPr>
            <w:r w:rsidRPr="00DD5649">
              <w:rPr>
                <w:rFonts w:eastAsia="Times New Roman"/>
                <w:color w:val="000000"/>
                <w:sz w:val="24"/>
                <w:szCs w:val="24"/>
              </w:rPr>
              <w:t> </w:t>
            </w:r>
          </w:p>
        </w:tc>
        <w:tc>
          <w:tcPr>
            <w:tcW w:w="143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7EE4B62" w14:textId="77777777">
            <w:pPr>
              <w:rPr>
                <w:rFonts w:eastAsia="Times New Roman"/>
                <w:color w:val="000000"/>
                <w:sz w:val="24"/>
                <w:szCs w:val="24"/>
              </w:rPr>
            </w:pPr>
            <w:r w:rsidRPr="00DD5649">
              <w:rPr>
                <w:rFonts w:eastAsia="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6BCEE177" w14:textId="77777777">
            <w:pPr>
              <w:jc w:val="right"/>
              <w:rPr>
                <w:rFonts w:eastAsia="Times New Roman"/>
                <w:color w:val="000000"/>
                <w:sz w:val="24"/>
                <w:szCs w:val="24"/>
              </w:rPr>
            </w:pPr>
            <w:r w:rsidRPr="00DD5649">
              <w:rPr>
                <w:rFonts w:eastAsia="Times New Roman"/>
                <w:color w:val="000000"/>
                <w:sz w:val="24"/>
                <w:szCs w:val="24"/>
              </w:rPr>
              <w:t>2240</w:t>
            </w:r>
          </w:p>
        </w:tc>
        <w:tc>
          <w:tcPr>
            <w:tcW w:w="132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7AAC7D86" w14:textId="77777777">
            <w:pPr>
              <w:rPr>
                <w:rFonts w:eastAsia="Times New Roman"/>
                <w:color w:val="000000"/>
                <w:sz w:val="24"/>
                <w:szCs w:val="24"/>
              </w:rPr>
            </w:pPr>
            <w:r w:rsidRPr="00DD5649">
              <w:rPr>
                <w:rFonts w:eastAsia="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46588214" w14:textId="77777777">
            <w:pPr>
              <w:jc w:val="right"/>
              <w:rPr>
                <w:rFonts w:eastAsia="Times New Roman"/>
                <w:b/>
                <w:bCs/>
                <w:color w:val="000000"/>
                <w:sz w:val="24"/>
                <w:szCs w:val="24"/>
              </w:rPr>
            </w:pPr>
            <w:r w:rsidRPr="00DD5649">
              <w:rPr>
                <w:rFonts w:eastAsia="Times New Roman"/>
                <w:b/>
                <w:bCs/>
                <w:color w:val="000000"/>
                <w:sz w:val="24"/>
                <w:szCs w:val="24"/>
              </w:rPr>
              <w:t>641</w:t>
            </w:r>
          </w:p>
        </w:tc>
        <w:tc>
          <w:tcPr>
            <w:tcW w:w="1100" w:type="dxa"/>
            <w:tcBorders>
              <w:top w:val="nil"/>
              <w:left w:val="nil"/>
              <w:bottom w:val="nil"/>
              <w:right w:val="nil"/>
            </w:tcBorders>
            <w:shd w:val="clear" w:color="auto" w:fill="auto"/>
            <w:noWrap/>
            <w:vAlign w:val="bottom"/>
            <w:hideMark/>
          </w:tcPr>
          <w:p w:rsidR="00CC4D1E" w:rsidRPr="00DD5649" w:rsidP="003A5CA4" w14:paraId="4C83119B" w14:textId="77777777">
            <w:pPr>
              <w:jc w:val="right"/>
              <w:rPr>
                <w:rFonts w:eastAsia="Times New Roman"/>
                <w:b/>
                <w:bCs/>
                <w:color w:val="000000"/>
                <w:sz w:val="24"/>
                <w:szCs w:val="24"/>
              </w:rPr>
            </w:pPr>
          </w:p>
        </w:tc>
      </w:tr>
      <w:tr w14:paraId="40576E97" w14:textId="77777777" w:rsidTr="005C2B19">
        <w:tblPrEx>
          <w:tblW w:w="10390" w:type="dxa"/>
          <w:tblLook w:val="04A0"/>
        </w:tblPrEx>
        <w:trPr>
          <w:trHeight w:val="310"/>
        </w:trPr>
        <w:tc>
          <w:tcPr>
            <w:tcW w:w="1880" w:type="dxa"/>
            <w:tcBorders>
              <w:top w:val="nil"/>
              <w:left w:val="nil"/>
              <w:bottom w:val="nil"/>
              <w:right w:val="nil"/>
            </w:tcBorders>
            <w:shd w:val="clear" w:color="auto" w:fill="auto"/>
            <w:noWrap/>
            <w:vAlign w:val="bottom"/>
            <w:hideMark/>
          </w:tcPr>
          <w:p w:rsidR="00CC4D1E" w:rsidRPr="00DD5649" w:rsidP="003A5CA4" w14:paraId="587E3642"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7CF46F12" w14:textId="77777777">
            <w:pPr>
              <w:rPr>
                <w:rFonts w:eastAsia="Times New Roman"/>
                <w:sz w:val="20"/>
                <w:szCs w:val="20"/>
              </w:rPr>
            </w:pPr>
          </w:p>
        </w:tc>
        <w:tc>
          <w:tcPr>
            <w:tcW w:w="1430" w:type="dxa"/>
            <w:tcBorders>
              <w:top w:val="nil"/>
              <w:left w:val="nil"/>
              <w:bottom w:val="nil"/>
              <w:right w:val="nil"/>
            </w:tcBorders>
            <w:shd w:val="clear" w:color="auto" w:fill="auto"/>
            <w:noWrap/>
            <w:vAlign w:val="bottom"/>
            <w:hideMark/>
          </w:tcPr>
          <w:p w:rsidR="00CC4D1E" w:rsidRPr="00DD5649" w:rsidP="003A5CA4" w14:paraId="4855F15C" w14:textId="77777777">
            <w:pP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00CC4D1E" w:rsidRPr="00DD5649" w:rsidP="003A5CA4" w14:paraId="24193EF3" w14:textId="77777777">
            <w:pPr>
              <w:rPr>
                <w:rFonts w:eastAsia="Times New Roman"/>
                <w:sz w:val="20"/>
                <w:szCs w:val="20"/>
              </w:rPr>
            </w:pPr>
          </w:p>
        </w:tc>
        <w:tc>
          <w:tcPr>
            <w:tcW w:w="1320" w:type="dxa"/>
            <w:tcBorders>
              <w:top w:val="nil"/>
              <w:left w:val="nil"/>
              <w:bottom w:val="nil"/>
              <w:right w:val="nil"/>
            </w:tcBorders>
            <w:shd w:val="clear" w:color="auto" w:fill="auto"/>
            <w:noWrap/>
            <w:vAlign w:val="bottom"/>
            <w:hideMark/>
          </w:tcPr>
          <w:p w:rsidR="00CC4D1E" w:rsidRPr="00DD5649" w:rsidP="003A5CA4" w14:paraId="7790B2A9"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0522FB0E" w14:textId="77777777">
            <w:pPr>
              <w:rPr>
                <w:rFonts w:eastAsia="Times New Roman"/>
                <w:sz w:val="20"/>
                <w:szCs w:val="20"/>
              </w:rPr>
            </w:pPr>
          </w:p>
        </w:tc>
        <w:tc>
          <w:tcPr>
            <w:tcW w:w="1100" w:type="dxa"/>
            <w:tcBorders>
              <w:top w:val="nil"/>
              <w:left w:val="nil"/>
              <w:bottom w:val="nil"/>
              <w:right w:val="nil"/>
            </w:tcBorders>
            <w:shd w:val="clear" w:color="auto" w:fill="auto"/>
            <w:noWrap/>
            <w:vAlign w:val="bottom"/>
            <w:hideMark/>
          </w:tcPr>
          <w:p w:rsidR="00CC4D1E" w:rsidRPr="00DD5649" w:rsidP="003A5CA4" w14:paraId="2A05ECBA" w14:textId="77777777">
            <w:pPr>
              <w:rPr>
                <w:rFonts w:eastAsia="Times New Roman"/>
                <w:sz w:val="20"/>
                <w:szCs w:val="20"/>
              </w:rPr>
            </w:pPr>
          </w:p>
        </w:tc>
      </w:tr>
      <w:tr w14:paraId="71070C59" w14:textId="77777777" w:rsidTr="005C2B19">
        <w:tblPrEx>
          <w:tblW w:w="10390" w:type="dxa"/>
          <w:tblLook w:val="04A0"/>
        </w:tblPrEx>
        <w:trPr>
          <w:trHeight w:val="310"/>
        </w:trPr>
        <w:tc>
          <w:tcPr>
            <w:tcW w:w="9290" w:type="dxa"/>
            <w:gridSpan w:val="6"/>
            <w:tcBorders>
              <w:top w:val="nil"/>
              <w:left w:val="nil"/>
              <w:bottom w:val="nil"/>
              <w:right w:val="nil"/>
            </w:tcBorders>
            <w:shd w:val="clear" w:color="auto" w:fill="auto"/>
            <w:noWrap/>
            <w:vAlign w:val="bottom"/>
            <w:hideMark/>
          </w:tcPr>
          <w:p w:rsidR="00CC4D1E" w:rsidRPr="00DD5649" w:rsidP="003A5CA4" w14:paraId="753A7A95" w14:textId="77777777">
            <w:pPr>
              <w:jc w:val="center"/>
              <w:rPr>
                <w:rFonts w:eastAsia="Times New Roman"/>
                <w:b/>
                <w:bCs/>
                <w:color w:val="000000"/>
                <w:sz w:val="24"/>
                <w:szCs w:val="24"/>
              </w:rPr>
            </w:pPr>
            <w:r w:rsidRPr="00DD5649">
              <w:rPr>
                <w:rFonts w:eastAsia="Times New Roman"/>
                <w:b/>
                <w:bCs/>
                <w:color w:val="000000"/>
                <w:sz w:val="24"/>
                <w:szCs w:val="24"/>
              </w:rPr>
              <w:t>Estimated Annual Cost for FERC-1002</w:t>
            </w:r>
          </w:p>
        </w:tc>
        <w:tc>
          <w:tcPr>
            <w:tcW w:w="1100" w:type="dxa"/>
            <w:tcBorders>
              <w:top w:val="nil"/>
              <w:left w:val="nil"/>
              <w:bottom w:val="nil"/>
              <w:right w:val="nil"/>
            </w:tcBorders>
            <w:shd w:val="clear" w:color="auto" w:fill="auto"/>
            <w:noWrap/>
            <w:vAlign w:val="bottom"/>
            <w:hideMark/>
          </w:tcPr>
          <w:p w:rsidR="00CC4D1E" w:rsidRPr="00DD5649" w:rsidP="003A5CA4" w14:paraId="5F7D9D43" w14:textId="77777777">
            <w:pPr>
              <w:jc w:val="center"/>
              <w:rPr>
                <w:rFonts w:eastAsia="Times New Roman"/>
                <w:b/>
                <w:bCs/>
                <w:color w:val="000000"/>
                <w:sz w:val="24"/>
                <w:szCs w:val="24"/>
              </w:rPr>
            </w:pPr>
          </w:p>
        </w:tc>
      </w:tr>
      <w:tr w14:paraId="72EDFAC2" w14:textId="77777777" w:rsidTr="005C2B19">
        <w:tblPrEx>
          <w:tblW w:w="10390" w:type="dxa"/>
          <w:tblLook w:val="04A0"/>
        </w:tblPrEx>
        <w:trPr>
          <w:trHeight w:val="151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D1E" w:rsidRPr="00DD5649" w:rsidP="003A5CA4" w14:paraId="36719996" w14:textId="77777777">
            <w:pPr>
              <w:rPr>
                <w:rFonts w:eastAsia="Times New Roman"/>
                <w:b/>
                <w:bCs/>
                <w:color w:val="000000"/>
                <w:sz w:val="24"/>
                <w:szCs w:val="24"/>
              </w:rPr>
            </w:pPr>
            <w:r w:rsidRPr="00DD5649">
              <w:rPr>
                <w:rFonts w:eastAsia="Times New Roman"/>
                <w:b/>
                <w:bCs/>
                <w:color w:val="000000"/>
                <w:sz w:val="24"/>
                <w:szCs w:val="24"/>
              </w:rPr>
              <w:t> </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3F1DCEA8" w14:textId="77777777">
            <w:pPr>
              <w:jc w:val="center"/>
              <w:rPr>
                <w:rFonts w:eastAsia="Times New Roman"/>
                <w:b/>
                <w:bCs/>
                <w:color w:val="000000"/>
                <w:sz w:val="24"/>
                <w:szCs w:val="24"/>
              </w:rPr>
            </w:pPr>
            <w:r w:rsidRPr="00DD5649">
              <w:rPr>
                <w:rFonts w:eastAsia="Times New Roman"/>
                <w:b/>
                <w:bCs/>
                <w:color w:val="000000"/>
                <w:sz w:val="24"/>
                <w:szCs w:val="24"/>
              </w:rPr>
              <w:t>Total # of Responses</w:t>
            </w:r>
          </w:p>
        </w:tc>
        <w:tc>
          <w:tcPr>
            <w:tcW w:w="143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758DE196" w14:textId="77777777">
            <w:pPr>
              <w:jc w:val="center"/>
              <w:rPr>
                <w:rFonts w:eastAsia="Times New Roman"/>
                <w:b/>
                <w:bCs/>
                <w:color w:val="000000"/>
                <w:sz w:val="24"/>
                <w:szCs w:val="24"/>
              </w:rPr>
            </w:pPr>
            <w:r w:rsidRPr="00DD5649">
              <w:rPr>
                <w:rFonts w:eastAsia="Times New Roman"/>
                <w:b/>
                <w:bCs/>
                <w:color w:val="000000"/>
                <w:sz w:val="24"/>
                <w:szCs w:val="24"/>
              </w:rPr>
              <w:t>Average Burden Hours per Response</w:t>
            </w:r>
          </w:p>
        </w:tc>
        <w:tc>
          <w:tcPr>
            <w:tcW w:w="146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5F144089" w14:textId="3954688B">
            <w:pPr>
              <w:jc w:val="center"/>
              <w:rPr>
                <w:rFonts w:eastAsia="Times New Roman"/>
                <w:b/>
                <w:bCs/>
                <w:color w:val="000000"/>
                <w:sz w:val="24"/>
                <w:szCs w:val="24"/>
              </w:rPr>
            </w:pPr>
            <w:r w:rsidRPr="00DD5649">
              <w:rPr>
                <w:rFonts w:eastAsia="Times New Roman"/>
                <w:b/>
                <w:bCs/>
                <w:color w:val="000000"/>
                <w:sz w:val="24"/>
                <w:szCs w:val="24"/>
              </w:rPr>
              <w:t>Loaded Cost per Hour</w:t>
            </w:r>
          </w:p>
        </w:tc>
        <w:tc>
          <w:tcPr>
            <w:tcW w:w="1320" w:type="dxa"/>
            <w:tcBorders>
              <w:top w:val="single" w:sz="4" w:space="0" w:color="auto"/>
              <w:left w:val="single" w:sz="4" w:space="0" w:color="auto"/>
              <w:bottom w:val="nil"/>
              <w:right w:val="single" w:sz="4" w:space="0" w:color="auto"/>
            </w:tcBorders>
            <w:shd w:val="clear" w:color="auto" w:fill="auto"/>
            <w:vAlign w:val="bottom"/>
            <w:hideMark/>
          </w:tcPr>
          <w:p w:rsidR="00CC4D1E" w:rsidRPr="00DD5649" w:rsidP="003A5CA4" w14:paraId="26FCAA27" w14:textId="77777777">
            <w:pPr>
              <w:jc w:val="center"/>
              <w:rPr>
                <w:rFonts w:eastAsia="Times New Roman"/>
                <w:b/>
                <w:bCs/>
                <w:color w:val="000000"/>
                <w:sz w:val="24"/>
                <w:szCs w:val="24"/>
              </w:rPr>
            </w:pPr>
            <w:r w:rsidRPr="00DD5649">
              <w:rPr>
                <w:rFonts w:eastAsia="Times New Roman"/>
                <w:b/>
                <w:bCs/>
                <w:color w:val="000000"/>
                <w:sz w:val="24"/>
                <w:szCs w:val="24"/>
              </w:rPr>
              <w:t>Average Cost per Response</w:t>
            </w:r>
          </w:p>
        </w:tc>
        <w:tc>
          <w:tcPr>
            <w:tcW w:w="1600" w:type="dxa"/>
            <w:tcBorders>
              <w:top w:val="single" w:sz="4" w:space="0" w:color="auto"/>
              <w:left w:val="nil"/>
              <w:bottom w:val="nil"/>
              <w:right w:val="single" w:sz="4" w:space="0" w:color="auto"/>
            </w:tcBorders>
            <w:shd w:val="clear" w:color="auto" w:fill="auto"/>
            <w:vAlign w:val="bottom"/>
            <w:hideMark/>
          </w:tcPr>
          <w:p w:rsidR="00CC4D1E" w:rsidRPr="00DD5649" w:rsidP="003A5CA4" w14:paraId="4618609A" w14:textId="77777777">
            <w:pPr>
              <w:jc w:val="center"/>
              <w:rPr>
                <w:rFonts w:eastAsia="Times New Roman"/>
                <w:b/>
                <w:bCs/>
                <w:color w:val="000000"/>
                <w:sz w:val="24"/>
                <w:szCs w:val="24"/>
              </w:rPr>
            </w:pPr>
            <w:r w:rsidRPr="00DD5649">
              <w:rPr>
                <w:rFonts w:eastAsia="Times New Roman"/>
                <w:b/>
                <w:bCs/>
                <w:color w:val="000000"/>
                <w:sz w:val="24"/>
                <w:szCs w:val="24"/>
              </w:rPr>
              <w:t>Total Annual Cost</w:t>
            </w:r>
          </w:p>
        </w:tc>
        <w:tc>
          <w:tcPr>
            <w:tcW w:w="1100" w:type="dxa"/>
            <w:tcBorders>
              <w:top w:val="nil"/>
              <w:left w:val="nil"/>
              <w:bottom w:val="nil"/>
              <w:right w:val="nil"/>
            </w:tcBorders>
            <w:shd w:val="clear" w:color="auto" w:fill="auto"/>
            <w:noWrap/>
            <w:vAlign w:val="bottom"/>
            <w:hideMark/>
          </w:tcPr>
          <w:p w:rsidR="00CC4D1E" w:rsidRPr="00DD5649" w:rsidP="003A5CA4" w14:paraId="303EC3E5" w14:textId="77777777">
            <w:pPr>
              <w:jc w:val="center"/>
              <w:rPr>
                <w:rFonts w:eastAsia="Times New Roman"/>
                <w:b/>
                <w:bCs/>
                <w:color w:val="000000"/>
                <w:sz w:val="24"/>
                <w:szCs w:val="24"/>
              </w:rPr>
            </w:pPr>
          </w:p>
        </w:tc>
      </w:tr>
      <w:tr w14:paraId="741A7938"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2EB9EB20" w14:textId="77777777">
            <w:pPr>
              <w:rPr>
                <w:rFonts w:eastAsia="Times New Roman"/>
                <w:b/>
                <w:bCs/>
                <w:color w:val="000000"/>
                <w:sz w:val="24"/>
                <w:szCs w:val="24"/>
              </w:rPr>
            </w:pPr>
            <w:r w:rsidRPr="00DD5649">
              <w:rPr>
                <w:rFonts w:eastAsia="Times New Roman"/>
                <w:b/>
                <w:bCs/>
                <w:color w:val="000000"/>
                <w:sz w:val="24"/>
                <w:szCs w:val="24"/>
              </w:rPr>
              <w:t>Subscriber Type</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2D7DEDD6" w14:textId="77777777">
            <w:pPr>
              <w:jc w:val="center"/>
              <w:rPr>
                <w:rFonts w:eastAsia="Times New Roman"/>
                <w:b/>
                <w:bCs/>
                <w:color w:val="000000"/>
                <w:sz w:val="24"/>
                <w:szCs w:val="24"/>
              </w:rPr>
            </w:pPr>
            <w:r w:rsidRPr="00DD5649">
              <w:rPr>
                <w:rFonts w:eastAsia="Times New Roman"/>
                <w:b/>
                <w:bCs/>
                <w:color w:val="000000"/>
                <w:sz w:val="24"/>
                <w:szCs w:val="24"/>
              </w:rPr>
              <w:t>(3)</w:t>
            </w:r>
          </w:p>
        </w:tc>
        <w:tc>
          <w:tcPr>
            <w:tcW w:w="143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531A01F5" w14:textId="77777777">
            <w:pPr>
              <w:jc w:val="center"/>
              <w:rPr>
                <w:rFonts w:eastAsia="Times New Roman"/>
                <w:b/>
                <w:bCs/>
                <w:color w:val="000000"/>
                <w:sz w:val="24"/>
                <w:szCs w:val="24"/>
              </w:rPr>
            </w:pPr>
            <w:r w:rsidRPr="00DD5649">
              <w:rPr>
                <w:rFonts w:eastAsia="Times New Roman"/>
                <w:b/>
                <w:bCs/>
                <w:color w:val="000000"/>
                <w:sz w:val="24"/>
                <w:szCs w:val="24"/>
              </w:rPr>
              <w:t>(4)</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27C9FE54" w14:textId="77777777">
            <w:pPr>
              <w:jc w:val="center"/>
              <w:rPr>
                <w:rFonts w:eastAsia="Times New Roman"/>
                <w:b/>
                <w:bCs/>
                <w:color w:val="000000"/>
                <w:sz w:val="24"/>
                <w:szCs w:val="24"/>
              </w:rPr>
            </w:pPr>
            <w:r w:rsidRPr="00DD5649">
              <w:rPr>
                <w:rFonts w:eastAsia="Times New Roman"/>
                <w:b/>
                <w:bCs/>
                <w:color w:val="000000"/>
                <w:sz w:val="24"/>
                <w:szCs w:val="24"/>
              </w:rPr>
              <w:t>(6)</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0B2EACB1" w14:textId="77777777">
            <w:pPr>
              <w:jc w:val="center"/>
              <w:rPr>
                <w:rFonts w:eastAsia="Times New Roman"/>
                <w:b/>
                <w:bCs/>
                <w:color w:val="000000"/>
                <w:sz w:val="24"/>
                <w:szCs w:val="24"/>
              </w:rPr>
            </w:pPr>
            <w:r w:rsidRPr="00DD5649">
              <w:rPr>
                <w:rFonts w:eastAsia="Times New Roman"/>
                <w:b/>
                <w:bCs/>
                <w:color w:val="000000"/>
                <w:sz w:val="24"/>
                <w:szCs w:val="24"/>
              </w:rPr>
              <w:t>(4) x (6) = (7)</w:t>
            </w:r>
          </w:p>
        </w:tc>
        <w:tc>
          <w:tcPr>
            <w:tcW w:w="1600" w:type="dxa"/>
            <w:tcBorders>
              <w:top w:val="nil"/>
              <w:left w:val="nil"/>
              <w:bottom w:val="single" w:sz="4" w:space="0" w:color="auto"/>
              <w:right w:val="single" w:sz="4" w:space="0" w:color="auto"/>
            </w:tcBorders>
            <w:shd w:val="clear" w:color="auto" w:fill="auto"/>
            <w:vAlign w:val="bottom"/>
            <w:hideMark/>
          </w:tcPr>
          <w:p w:rsidR="00CC4D1E" w:rsidRPr="00DD5649" w:rsidP="003A5CA4" w14:paraId="18A3C36B" w14:textId="77777777">
            <w:pPr>
              <w:jc w:val="center"/>
              <w:rPr>
                <w:rFonts w:eastAsia="Times New Roman"/>
                <w:b/>
                <w:bCs/>
                <w:color w:val="000000"/>
                <w:sz w:val="24"/>
                <w:szCs w:val="24"/>
              </w:rPr>
            </w:pPr>
            <w:r w:rsidRPr="00DD5649">
              <w:rPr>
                <w:rFonts w:eastAsia="Times New Roman"/>
                <w:b/>
                <w:bCs/>
                <w:color w:val="000000"/>
                <w:sz w:val="24"/>
                <w:szCs w:val="24"/>
              </w:rPr>
              <w:t>(3) x (7) = (8)</w:t>
            </w:r>
          </w:p>
        </w:tc>
        <w:tc>
          <w:tcPr>
            <w:tcW w:w="1100" w:type="dxa"/>
            <w:tcBorders>
              <w:top w:val="nil"/>
              <w:left w:val="nil"/>
              <w:bottom w:val="nil"/>
              <w:right w:val="nil"/>
            </w:tcBorders>
            <w:shd w:val="clear" w:color="auto" w:fill="auto"/>
            <w:noWrap/>
            <w:vAlign w:val="bottom"/>
            <w:hideMark/>
          </w:tcPr>
          <w:p w:rsidR="00CC4D1E" w:rsidRPr="00DD5649" w:rsidP="003A5CA4" w14:paraId="5D8C8D6D" w14:textId="77777777">
            <w:pPr>
              <w:jc w:val="center"/>
              <w:rPr>
                <w:rFonts w:eastAsia="Times New Roman"/>
                <w:b/>
                <w:bCs/>
                <w:color w:val="000000"/>
                <w:sz w:val="24"/>
                <w:szCs w:val="24"/>
              </w:rPr>
            </w:pPr>
          </w:p>
        </w:tc>
      </w:tr>
      <w:tr w14:paraId="52BA3FFA" w14:textId="77777777" w:rsidTr="005C2B19">
        <w:tblPrEx>
          <w:tblW w:w="10390" w:type="dxa"/>
          <w:tblLook w:val="04A0"/>
        </w:tblPrEx>
        <w:trPr>
          <w:trHeight w:val="62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6A94564" w14:textId="77777777">
            <w:pPr>
              <w:rPr>
                <w:rFonts w:eastAsia="Times New Roman"/>
                <w:color w:val="000000"/>
                <w:sz w:val="24"/>
                <w:szCs w:val="24"/>
              </w:rPr>
            </w:pPr>
            <w:r w:rsidRPr="00DD5649">
              <w:rPr>
                <w:rFonts w:eastAsia="Times New Roman"/>
                <w:color w:val="000000"/>
                <w:sz w:val="24"/>
                <w:szCs w:val="24"/>
              </w:rPr>
              <w:t xml:space="preserve">Customer Engagement </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16D7E479" w14:textId="77777777">
            <w:pPr>
              <w:jc w:val="right"/>
              <w:rPr>
                <w:rFonts w:eastAsia="Times New Roman"/>
                <w:color w:val="000000"/>
                <w:sz w:val="24"/>
                <w:szCs w:val="24"/>
              </w:rPr>
            </w:pPr>
            <w:r w:rsidRPr="00DD5649">
              <w:rPr>
                <w:rFonts w:eastAsia="Times New Roman"/>
                <w:color w:val="000000"/>
                <w:sz w:val="24"/>
                <w:szCs w:val="24"/>
              </w:rPr>
              <w:t>2000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364B2F2" w14:textId="77777777">
            <w:pPr>
              <w:jc w:val="right"/>
              <w:rPr>
                <w:rFonts w:eastAsia="Times New Roman"/>
                <w:color w:val="000000"/>
                <w:sz w:val="24"/>
                <w:szCs w:val="24"/>
              </w:rPr>
            </w:pPr>
            <w:r w:rsidRPr="00DD5649">
              <w:rPr>
                <w:rFonts w:eastAsia="Times New Roman"/>
                <w:color w:val="000000"/>
                <w:sz w:val="24"/>
                <w:szCs w:val="24"/>
              </w:rPr>
              <w:t>0.3</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7931E892"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0AB41038" w14:textId="77777777">
            <w:pPr>
              <w:jc w:val="right"/>
              <w:rPr>
                <w:rFonts w:eastAsia="Times New Roman"/>
                <w:color w:val="000000"/>
                <w:sz w:val="24"/>
                <w:szCs w:val="24"/>
              </w:rPr>
            </w:pPr>
            <w:r w:rsidRPr="00DD5649">
              <w:rPr>
                <w:rFonts w:eastAsia="Times New Roman"/>
                <w:color w:val="000000"/>
                <w:sz w:val="24"/>
                <w:szCs w:val="24"/>
              </w:rPr>
              <w:t xml:space="preserve">$27.30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38DEEC77" w14:textId="77777777">
            <w:pPr>
              <w:jc w:val="right"/>
              <w:rPr>
                <w:rFonts w:eastAsia="Times New Roman"/>
                <w:color w:val="000000"/>
                <w:sz w:val="24"/>
                <w:szCs w:val="24"/>
              </w:rPr>
            </w:pPr>
            <w:r w:rsidRPr="00DD5649">
              <w:rPr>
                <w:rFonts w:eastAsia="Times New Roman"/>
                <w:color w:val="000000"/>
                <w:sz w:val="24"/>
                <w:szCs w:val="24"/>
              </w:rPr>
              <w:t xml:space="preserve">$54,600.00 </w:t>
            </w:r>
          </w:p>
        </w:tc>
        <w:tc>
          <w:tcPr>
            <w:tcW w:w="1100" w:type="dxa"/>
            <w:tcBorders>
              <w:top w:val="nil"/>
              <w:left w:val="nil"/>
              <w:bottom w:val="nil"/>
              <w:right w:val="nil"/>
            </w:tcBorders>
            <w:shd w:val="clear" w:color="auto" w:fill="auto"/>
            <w:noWrap/>
            <w:vAlign w:val="bottom"/>
            <w:hideMark/>
          </w:tcPr>
          <w:p w:rsidR="00CC4D1E" w:rsidRPr="00DD5649" w:rsidP="003A5CA4" w14:paraId="5B226CF1" w14:textId="77777777">
            <w:pPr>
              <w:jc w:val="right"/>
              <w:rPr>
                <w:rFonts w:eastAsia="Times New Roman"/>
                <w:color w:val="000000"/>
                <w:sz w:val="24"/>
                <w:szCs w:val="24"/>
              </w:rPr>
            </w:pPr>
          </w:p>
        </w:tc>
      </w:tr>
      <w:tr w14:paraId="63C91821"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4E353F46" w14:textId="77777777">
            <w:pPr>
              <w:rPr>
                <w:rFonts w:eastAsia="Times New Roman"/>
                <w:color w:val="000000"/>
                <w:sz w:val="24"/>
                <w:szCs w:val="24"/>
              </w:rPr>
            </w:pPr>
            <w:r w:rsidRPr="00DD5649">
              <w:rPr>
                <w:rFonts w:eastAsia="Times New Roman"/>
                <w:color w:val="000000"/>
                <w:sz w:val="24"/>
                <w:szCs w:val="24"/>
              </w:rPr>
              <w:t xml:space="preserve">OPP </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BC93805" w14:textId="77777777">
            <w:pPr>
              <w:jc w:val="right"/>
              <w:rPr>
                <w:rFonts w:eastAsia="Times New Roman"/>
                <w:color w:val="000000"/>
                <w:sz w:val="24"/>
                <w:szCs w:val="24"/>
              </w:rPr>
            </w:pPr>
            <w:r w:rsidRPr="00DD5649">
              <w:rPr>
                <w:rFonts w:eastAsia="Times New Roman"/>
                <w:color w:val="000000"/>
                <w:sz w:val="24"/>
                <w:szCs w:val="24"/>
              </w:rPr>
              <w:t>100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176FE9F" w14:textId="77777777">
            <w:pPr>
              <w:jc w:val="right"/>
              <w:rPr>
                <w:rFonts w:eastAsia="Times New Roman"/>
                <w:color w:val="000000"/>
                <w:sz w:val="24"/>
                <w:szCs w:val="24"/>
              </w:rPr>
            </w:pPr>
            <w:r w:rsidRPr="00DD5649">
              <w:rPr>
                <w:rFonts w:eastAsia="Times New Roman"/>
                <w:color w:val="000000"/>
                <w:sz w:val="24"/>
                <w:szCs w:val="24"/>
              </w:rPr>
              <w:t>0.17</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6D12D554"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068EE0DE" w14:textId="77777777">
            <w:pPr>
              <w:jc w:val="right"/>
              <w:rPr>
                <w:rFonts w:eastAsia="Times New Roman"/>
                <w:color w:val="000000"/>
                <w:sz w:val="24"/>
                <w:szCs w:val="24"/>
              </w:rPr>
            </w:pPr>
            <w:r w:rsidRPr="00DD5649">
              <w:rPr>
                <w:rFonts w:eastAsia="Times New Roman"/>
                <w:color w:val="000000"/>
                <w:sz w:val="24"/>
                <w:szCs w:val="24"/>
              </w:rPr>
              <w:t xml:space="preserve">$15.47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3255671C" w14:textId="77777777">
            <w:pPr>
              <w:jc w:val="right"/>
              <w:rPr>
                <w:rFonts w:eastAsia="Times New Roman"/>
                <w:color w:val="000000"/>
                <w:sz w:val="24"/>
                <w:szCs w:val="24"/>
              </w:rPr>
            </w:pPr>
            <w:r w:rsidRPr="00DD5649">
              <w:rPr>
                <w:rFonts w:eastAsia="Times New Roman"/>
                <w:color w:val="000000"/>
                <w:sz w:val="24"/>
                <w:szCs w:val="24"/>
              </w:rPr>
              <w:t xml:space="preserve">$1,547.00 </w:t>
            </w:r>
          </w:p>
        </w:tc>
        <w:tc>
          <w:tcPr>
            <w:tcW w:w="1100" w:type="dxa"/>
            <w:tcBorders>
              <w:top w:val="nil"/>
              <w:left w:val="nil"/>
              <w:bottom w:val="nil"/>
              <w:right w:val="nil"/>
            </w:tcBorders>
            <w:shd w:val="clear" w:color="auto" w:fill="auto"/>
            <w:noWrap/>
            <w:vAlign w:val="bottom"/>
            <w:hideMark/>
          </w:tcPr>
          <w:p w:rsidR="00CC4D1E" w:rsidRPr="00DD5649" w:rsidP="003A5CA4" w14:paraId="11617B6F" w14:textId="77777777">
            <w:pPr>
              <w:jc w:val="right"/>
              <w:rPr>
                <w:rFonts w:eastAsia="Times New Roman"/>
                <w:color w:val="000000"/>
                <w:sz w:val="24"/>
                <w:szCs w:val="24"/>
              </w:rPr>
            </w:pPr>
          </w:p>
        </w:tc>
      </w:tr>
      <w:tr w14:paraId="57685930"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34AF9CC8" w14:textId="77777777">
            <w:pPr>
              <w:rPr>
                <w:rFonts w:eastAsia="Times New Roman"/>
                <w:color w:val="000000"/>
                <w:sz w:val="24"/>
                <w:szCs w:val="24"/>
              </w:rPr>
            </w:pPr>
            <w:r w:rsidRPr="00DD5649">
              <w:rPr>
                <w:rFonts w:eastAsia="Times New Roman"/>
                <w:color w:val="000000"/>
                <w:sz w:val="24"/>
                <w:szCs w:val="24"/>
              </w:rPr>
              <w:t xml:space="preserve">EQR </w:t>
            </w:r>
          </w:p>
        </w:tc>
        <w:tc>
          <w:tcPr>
            <w:tcW w:w="160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01E629F" w14:textId="77777777">
            <w:pPr>
              <w:jc w:val="right"/>
              <w:rPr>
                <w:rFonts w:eastAsia="Times New Roman"/>
                <w:color w:val="000000"/>
                <w:sz w:val="24"/>
                <w:szCs w:val="24"/>
              </w:rPr>
            </w:pPr>
            <w:r w:rsidRPr="00DD5649">
              <w:rPr>
                <w:rFonts w:eastAsia="Times New Roman"/>
                <w:color w:val="000000"/>
                <w:sz w:val="24"/>
                <w:szCs w:val="24"/>
              </w:rPr>
              <w:t>140</w:t>
            </w:r>
          </w:p>
        </w:tc>
        <w:tc>
          <w:tcPr>
            <w:tcW w:w="143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38BA4FEB" w14:textId="77777777">
            <w:pPr>
              <w:jc w:val="right"/>
              <w:rPr>
                <w:rFonts w:eastAsia="Times New Roman"/>
                <w:color w:val="000000"/>
                <w:sz w:val="24"/>
                <w:szCs w:val="24"/>
              </w:rPr>
            </w:pPr>
            <w:r w:rsidRPr="00DD5649">
              <w:rPr>
                <w:rFonts w:eastAsia="Times New Roman"/>
                <w:color w:val="000000"/>
                <w:sz w:val="24"/>
                <w:szCs w:val="24"/>
              </w:rPr>
              <w:t>0.17</w:t>
            </w:r>
          </w:p>
        </w:tc>
        <w:tc>
          <w:tcPr>
            <w:tcW w:w="146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5E98C243" w14:textId="77777777">
            <w:pPr>
              <w:jc w:val="right"/>
              <w:rPr>
                <w:rFonts w:eastAsia="Times New Roman"/>
                <w:color w:val="000000"/>
                <w:sz w:val="24"/>
                <w:szCs w:val="24"/>
              </w:rPr>
            </w:pPr>
            <w:r w:rsidRPr="00DD5649">
              <w:rPr>
                <w:rFonts w:eastAsia="Times New Roman"/>
                <w:color w:val="000000"/>
                <w:sz w:val="24"/>
                <w:szCs w:val="24"/>
              </w:rPr>
              <w:t xml:space="preserve">$91 </w:t>
            </w:r>
          </w:p>
        </w:tc>
        <w:tc>
          <w:tcPr>
            <w:tcW w:w="1320" w:type="dxa"/>
            <w:tcBorders>
              <w:top w:val="nil"/>
              <w:left w:val="nil"/>
              <w:bottom w:val="single" w:sz="4" w:space="0" w:color="auto"/>
              <w:right w:val="single" w:sz="4" w:space="0" w:color="auto"/>
            </w:tcBorders>
            <w:shd w:val="clear" w:color="000000" w:fill="FFFFFF"/>
            <w:noWrap/>
            <w:vAlign w:val="bottom"/>
            <w:hideMark/>
          </w:tcPr>
          <w:p w:rsidR="00CC4D1E" w:rsidRPr="00DD5649" w:rsidP="003A5CA4" w14:paraId="256160A7" w14:textId="77777777">
            <w:pPr>
              <w:jc w:val="right"/>
              <w:rPr>
                <w:rFonts w:eastAsia="Times New Roman"/>
                <w:color w:val="000000"/>
                <w:sz w:val="24"/>
                <w:szCs w:val="24"/>
              </w:rPr>
            </w:pPr>
            <w:r w:rsidRPr="00DD5649">
              <w:rPr>
                <w:rFonts w:eastAsia="Times New Roman"/>
                <w:color w:val="000000"/>
                <w:sz w:val="24"/>
                <w:szCs w:val="24"/>
              </w:rPr>
              <w:t xml:space="preserve">$15.47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23C5B81E" w14:textId="77777777">
            <w:pPr>
              <w:jc w:val="right"/>
              <w:rPr>
                <w:rFonts w:eastAsia="Times New Roman"/>
                <w:color w:val="000000"/>
                <w:sz w:val="24"/>
                <w:szCs w:val="24"/>
              </w:rPr>
            </w:pPr>
            <w:r w:rsidRPr="00DD5649">
              <w:rPr>
                <w:rFonts w:eastAsia="Times New Roman"/>
                <w:color w:val="000000"/>
                <w:sz w:val="24"/>
                <w:szCs w:val="24"/>
              </w:rPr>
              <w:t xml:space="preserve">$2,165.80 </w:t>
            </w:r>
          </w:p>
        </w:tc>
        <w:tc>
          <w:tcPr>
            <w:tcW w:w="1100" w:type="dxa"/>
            <w:tcBorders>
              <w:top w:val="nil"/>
              <w:left w:val="nil"/>
              <w:bottom w:val="nil"/>
              <w:right w:val="nil"/>
            </w:tcBorders>
            <w:shd w:val="clear" w:color="auto" w:fill="auto"/>
            <w:noWrap/>
            <w:vAlign w:val="bottom"/>
            <w:hideMark/>
          </w:tcPr>
          <w:p w:rsidR="00CC4D1E" w:rsidRPr="00DD5649" w:rsidP="003A5CA4" w14:paraId="73351B61" w14:textId="77777777">
            <w:pPr>
              <w:jc w:val="right"/>
              <w:rPr>
                <w:rFonts w:eastAsia="Times New Roman"/>
                <w:color w:val="000000"/>
                <w:sz w:val="24"/>
                <w:szCs w:val="24"/>
              </w:rPr>
            </w:pPr>
          </w:p>
        </w:tc>
      </w:tr>
      <w:tr w14:paraId="177F8953" w14:textId="77777777" w:rsidTr="005C2B19">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C4D1E" w:rsidRPr="00DD5649" w:rsidP="003A5CA4" w14:paraId="59327781" w14:textId="77777777">
            <w:pPr>
              <w:rPr>
                <w:rFonts w:eastAsia="Times New Roman"/>
                <w:b/>
                <w:bCs/>
                <w:color w:val="000000"/>
                <w:sz w:val="24"/>
                <w:szCs w:val="24"/>
              </w:rPr>
            </w:pPr>
            <w:r w:rsidRPr="00DD5649">
              <w:rPr>
                <w:rFonts w:eastAsia="Times New Roman"/>
                <w:b/>
                <w:bCs/>
                <w:color w:val="000000"/>
                <w:sz w:val="24"/>
                <w:szCs w:val="24"/>
              </w:rPr>
              <w:t>Totals (Rounded)</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01F6D61" w14:textId="77777777">
            <w:pPr>
              <w:jc w:val="right"/>
              <w:rPr>
                <w:rFonts w:eastAsia="Times New Roman"/>
                <w:color w:val="000000"/>
                <w:sz w:val="24"/>
                <w:szCs w:val="24"/>
              </w:rPr>
            </w:pPr>
            <w:r w:rsidRPr="00DD5649">
              <w:rPr>
                <w:rFonts w:eastAsia="Times New Roman"/>
                <w:color w:val="000000"/>
                <w:sz w:val="24"/>
                <w:szCs w:val="24"/>
              </w:rPr>
              <w:t>2240</w:t>
            </w:r>
          </w:p>
        </w:tc>
        <w:tc>
          <w:tcPr>
            <w:tcW w:w="143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0B3C9BA" w14:textId="77777777">
            <w:pPr>
              <w:rPr>
                <w:rFonts w:eastAsia="Times New Roman"/>
                <w:color w:val="000000"/>
                <w:sz w:val="24"/>
                <w:szCs w:val="24"/>
              </w:rPr>
            </w:pPr>
            <w:r w:rsidRPr="00DD5649">
              <w:rPr>
                <w:rFonts w:eastAsia="Times New Roman"/>
                <w:color w:val="000000"/>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1C4EB3D9" w14:textId="77777777">
            <w:pPr>
              <w:rPr>
                <w:rFonts w:eastAsia="Times New Roman"/>
                <w:color w:val="000000"/>
                <w:sz w:val="24"/>
                <w:szCs w:val="24"/>
              </w:rPr>
            </w:pPr>
            <w:r w:rsidRPr="00DD5649">
              <w:rPr>
                <w:rFonts w:eastAsia="Times New Roman"/>
                <w:color w:val="000000"/>
                <w:sz w:val="24"/>
                <w:szCs w:val="24"/>
              </w:rPr>
              <w:t> </w:t>
            </w:r>
          </w:p>
        </w:tc>
        <w:tc>
          <w:tcPr>
            <w:tcW w:w="132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12565471" w14:textId="77777777">
            <w:pPr>
              <w:rPr>
                <w:rFonts w:eastAsia="Times New Roman"/>
                <w:color w:val="000000"/>
                <w:sz w:val="24"/>
                <w:szCs w:val="24"/>
              </w:rPr>
            </w:pPr>
            <w:r w:rsidRPr="00DD5649">
              <w:rPr>
                <w:rFonts w:eastAsia="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14F226E7" w14:textId="77777777">
            <w:pPr>
              <w:rPr>
                <w:rFonts w:eastAsia="Times New Roman"/>
                <w:b/>
                <w:bCs/>
                <w:color w:val="000000"/>
                <w:sz w:val="24"/>
                <w:szCs w:val="24"/>
              </w:rPr>
            </w:pPr>
            <w:r w:rsidRPr="00DD5649">
              <w:rPr>
                <w:rFonts w:eastAsia="Times New Roman"/>
                <w:b/>
                <w:bCs/>
                <w:color w:val="000000"/>
                <w:sz w:val="24"/>
                <w:szCs w:val="24"/>
              </w:rPr>
              <w:t xml:space="preserve"> $         58,313 </w:t>
            </w:r>
          </w:p>
        </w:tc>
        <w:tc>
          <w:tcPr>
            <w:tcW w:w="1100" w:type="dxa"/>
            <w:tcBorders>
              <w:top w:val="nil"/>
              <w:left w:val="nil"/>
              <w:bottom w:val="nil"/>
              <w:right w:val="nil"/>
            </w:tcBorders>
            <w:shd w:val="clear" w:color="auto" w:fill="auto"/>
            <w:noWrap/>
            <w:vAlign w:val="bottom"/>
            <w:hideMark/>
          </w:tcPr>
          <w:p w:rsidR="00CC4D1E" w:rsidRPr="00DD5649" w:rsidP="003A5CA4" w14:paraId="28CB3A12" w14:textId="77777777">
            <w:pPr>
              <w:rPr>
                <w:rFonts w:eastAsia="Times New Roman"/>
                <w:b/>
                <w:bCs/>
                <w:color w:val="000000"/>
                <w:sz w:val="24"/>
                <w:szCs w:val="24"/>
              </w:rPr>
            </w:pPr>
          </w:p>
        </w:tc>
      </w:tr>
      <w:tr w14:paraId="6FA1E72E" w14:textId="77777777" w:rsidTr="001D069A">
        <w:tblPrEx>
          <w:tblW w:w="10390" w:type="dxa"/>
          <w:tblLook w:val="04A0"/>
        </w:tblPrEx>
        <w:trPr>
          <w:trHeight w:val="310"/>
        </w:trPr>
        <w:tc>
          <w:tcPr>
            <w:tcW w:w="1880" w:type="dxa"/>
            <w:tcBorders>
              <w:top w:val="nil"/>
              <w:left w:val="single" w:sz="4" w:space="0" w:color="auto"/>
              <w:bottom w:val="single" w:sz="4" w:space="0" w:color="auto"/>
              <w:right w:val="single" w:sz="4" w:space="0" w:color="auto"/>
            </w:tcBorders>
            <w:shd w:val="clear" w:color="auto" w:fill="auto"/>
            <w:noWrap/>
            <w:vAlign w:val="bottom"/>
          </w:tcPr>
          <w:p w:rsidR="00E44EEE" w:rsidRPr="00DD5649" w:rsidP="003A5CA4" w14:paraId="2BDA31CD" w14:textId="77777777">
            <w:pPr>
              <w:rPr>
                <w:rFonts w:eastAsia="Times New Roman"/>
                <w:b/>
                <w:bCs/>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tcPr>
          <w:p w:rsidR="00E44EEE" w:rsidRPr="00DD5649" w:rsidP="003A5CA4" w14:paraId="6CB54396" w14:textId="77777777">
            <w:pPr>
              <w:jc w:val="right"/>
              <w:rPr>
                <w:rFonts w:eastAsia="Times New Roman"/>
                <w:color w:val="000000"/>
                <w:sz w:val="24"/>
                <w:szCs w:val="24"/>
              </w:rPr>
            </w:pPr>
          </w:p>
        </w:tc>
        <w:tc>
          <w:tcPr>
            <w:tcW w:w="1430" w:type="dxa"/>
            <w:tcBorders>
              <w:top w:val="nil"/>
              <w:left w:val="nil"/>
              <w:bottom w:val="single" w:sz="4" w:space="0" w:color="auto"/>
              <w:right w:val="single" w:sz="4" w:space="0" w:color="auto"/>
            </w:tcBorders>
            <w:shd w:val="clear" w:color="auto" w:fill="auto"/>
            <w:noWrap/>
            <w:vAlign w:val="bottom"/>
          </w:tcPr>
          <w:p w:rsidR="00E44EEE" w:rsidRPr="00DD5649" w:rsidP="003A5CA4" w14:paraId="00EEC197" w14:textId="77777777">
            <w:pPr>
              <w:rPr>
                <w:rFonts w:eastAsia="Times New Roman"/>
                <w:color w:val="000000"/>
                <w:sz w:val="24"/>
                <w:szCs w:val="24"/>
              </w:rPr>
            </w:pPr>
          </w:p>
        </w:tc>
        <w:tc>
          <w:tcPr>
            <w:tcW w:w="1460" w:type="dxa"/>
            <w:tcBorders>
              <w:top w:val="nil"/>
              <w:left w:val="nil"/>
              <w:bottom w:val="single" w:sz="4" w:space="0" w:color="auto"/>
              <w:right w:val="single" w:sz="4" w:space="0" w:color="auto"/>
            </w:tcBorders>
            <w:shd w:val="clear" w:color="auto" w:fill="auto"/>
            <w:noWrap/>
            <w:vAlign w:val="bottom"/>
          </w:tcPr>
          <w:p w:rsidR="00E44EEE" w:rsidRPr="00DD5649" w:rsidP="003A5CA4" w14:paraId="62856724" w14:textId="77777777">
            <w:pPr>
              <w:rPr>
                <w:rFonts w:eastAsia="Times New Roman"/>
                <w:color w:val="000000"/>
                <w:sz w:val="24"/>
                <w:szCs w:val="24"/>
              </w:rPr>
            </w:pPr>
          </w:p>
        </w:tc>
        <w:tc>
          <w:tcPr>
            <w:tcW w:w="1320" w:type="dxa"/>
            <w:tcBorders>
              <w:top w:val="nil"/>
              <w:left w:val="nil"/>
              <w:bottom w:val="single" w:sz="4" w:space="0" w:color="auto"/>
              <w:right w:val="single" w:sz="4" w:space="0" w:color="auto"/>
            </w:tcBorders>
            <w:shd w:val="clear" w:color="auto" w:fill="auto"/>
            <w:noWrap/>
            <w:vAlign w:val="bottom"/>
          </w:tcPr>
          <w:p w:rsidR="00E44EEE" w:rsidRPr="00DD5649" w:rsidP="003A5CA4" w14:paraId="32D2AD24" w14:textId="77777777">
            <w:pPr>
              <w:rPr>
                <w:rFonts w:eastAsia="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tcPr>
          <w:p w:rsidR="00E44EEE" w:rsidRPr="00DD5649" w:rsidP="003A5CA4" w14:paraId="574913F2" w14:textId="77777777">
            <w:pPr>
              <w:rPr>
                <w:rFonts w:eastAsia="Times New Roman"/>
                <w:b/>
                <w:bCs/>
                <w:color w:val="000000"/>
                <w:sz w:val="24"/>
                <w:szCs w:val="24"/>
              </w:rPr>
            </w:pPr>
          </w:p>
        </w:tc>
        <w:tc>
          <w:tcPr>
            <w:tcW w:w="1100" w:type="dxa"/>
            <w:tcBorders>
              <w:top w:val="nil"/>
              <w:left w:val="nil"/>
              <w:bottom w:val="nil"/>
              <w:right w:val="nil"/>
            </w:tcBorders>
            <w:shd w:val="clear" w:color="auto" w:fill="auto"/>
            <w:noWrap/>
            <w:vAlign w:val="bottom"/>
          </w:tcPr>
          <w:p w:rsidR="00E44EEE" w:rsidRPr="00DD5649" w:rsidP="003A5CA4" w14:paraId="298F0AE6" w14:textId="77777777">
            <w:pPr>
              <w:rPr>
                <w:rFonts w:eastAsia="Times New Roman"/>
                <w:b/>
                <w:bCs/>
                <w:color w:val="000000"/>
                <w:sz w:val="24"/>
                <w:szCs w:val="24"/>
              </w:rPr>
            </w:pPr>
          </w:p>
        </w:tc>
      </w:tr>
      <w:tr w14:paraId="688F0488" w14:textId="77777777" w:rsidTr="003A5CA4">
        <w:tblPrEx>
          <w:tblW w:w="10390" w:type="dxa"/>
          <w:tblLook w:val="04A0"/>
        </w:tblPrEx>
        <w:trPr>
          <w:trHeight w:val="310"/>
        </w:trPr>
        <w:tc>
          <w:tcPr>
            <w:tcW w:w="9290" w:type="dxa"/>
            <w:gridSpan w:val="6"/>
            <w:tcBorders>
              <w:top w:val="nil"/>
              <w:left w:val="nil"/>
              <w:bottom w:val="nil"/>
              <w:right w:val="nil"/>
            </w:tcBorders>
            <w:shd w:val="clear" w:color="auto" w:fill="auto"/>
            <w:noWrap/>
            <w:vAlign w:val="bottom"/>
            <w:hideMark/>
          </w:tcPr>
          <w:p w:rsidR="00E44EEE" w:rsidRPr="00DD5649" w:rsidP="005C2B19" w14:paraId="229C2422" w14:textId="53FDF566">
            <w:pPr>
              <w:jc w:val="center"/>
              <w:rPr>
                <w:rFonts w:eastAsia="Times New Roman"/>
                <w:sz w:val="20"/>
                <w:szCs w:val="20"/>
              </w:rPr>
            </w:pPr>
            <w:r>
              <w:rPr>
                <w:rFonts w:eastAsia="Times New Roman"/>
                <w:b/>
                <w:bCs/>
                <w:color w:val="000000"/>
                <w:sz w:val="24"/>
                <w:szCs w:val="24"/>
              </w:rPr>
              <w:t xml:space="preserve">Combined </w:t>
            </w:r>
            <w:r w:rsidRPr="00DD5649">
              <w:rPr>
                <w:rFonts w:eastAsia="Times New Roman"/>
                <w:b/>
                <w:bCs/>
                <w:color w:val="000000"/>
                <w:sz w:val="24"/>
                <w:szCs w:val="24"/>
              </w:rPr>
              <w:t>Total for Proposed FERC-1001 and FERC-1002</w:t>
            </w:r>
          </w:p>
        </w:tc>
        <w:tc>
          <w:tcPr>
            <w:tcW w:w="1100" w:type="dxa"/>
            <w:tcBorders>
              <w:top w:val="nil"/>
              <w:left w:val="nil"/>
              <w:bottom w:val="nil"/>
              <w:right w:val="nil"/>
            </w:tcBorders>
            <w:shd w:val="clear" w:color="auto" w:fill="auto"/>
            <w:noWrap/>
            <w:vAlign w:val="bottom"/>
            <w:hideMark/>
          </w:tcPr>
          <w:p w:rsidR="00E44EEE" w:rsidRPr="00DD5649" w:rsidP="003A5CA4" w14:paraId="5B22FE9F" w14:textId="77777777">
            <w:pPr>
              <w:rPr>
                <w:rFonts w:eastAsia="Times New Roman"/>
                <w:sz w:val="20"/>
                <w:szCs w:val="20"/>
              </w:rPr>
            </w:pPr>
          </w:p>
        </w:tc>
      </w:tr>
      <w:tr w14:paraId="295516DD" w14:textId="77777777" w:rsidTr="005C2B19">
        <w:tblPrEx>
          <w:tblW w:w="10390" w:type="dxa"/>
          <w:tblLook w:val="04A0"/>
        </w:tblPrEx>
        <w:trPr>
          <w:trHeight w:val="610"/>
        </w:trPr>
        <w:tc>
          <w:tcPr>
            <w:tcW w:w="188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51ADCF64" w14:textId="77777777">
            <w:pPr>
              <w:rPr>
                <w:rFonts w:eastAsia="Times New Roman"/>
                <w:color w:val="000000"/>
                <w:sz w:val="24"/>
                <w:szCs w:val="24"/>
              </w:rPr>
            </w:pPr>
            <w:r w:rsidRPr="00DD5649">
              <w:rPr>
                <w:rFonts w:eastAsia="Times New Roman"/>
                <w:color w:val="000000"/>
                <w:sz w:val="24"/>
                <w:szCs w:val="24"/>
              </w:rPr>
              <w:t> </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CC4D1E" w:rsidRPr="00DD5649" w:rsidP="003A5CA4" w14:paraId="13F9FE15" w14:textId="77777777">
            <w:pPr>
              <w:rPr>
                <w:rFonts w:eastAsia="Times New Roman"/>
                <w:b/>
                <w:bCs/>
                <w:color w:val="000000"/>
                <w:sz w:val="24"/>
                <w:szCs w:val="24"/>
              </w:rPr>
            </w:pPr>
            <w:r w:rsidRPr="00DD5649">
              <w:rPr>
                <w:rFonts w:eastAsia="Times New Roman"/>
                <w:b/>
                <w:bCs/>
                <w:color w:val="000000"/>
                <w:sz w:val="24"/>
                <w:szCs w:val="24"/>
              </w:rPr>
              <w:t>Estimated Hour Burden</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CC4D1E" w:rsidRPr="00DD5649" w:rsidP="003A5CA4" w14:paraId="78951B6E" w14:textId="77777777">
            <w:pPr>
              <w:rPr>
                <w:rFonts w:eastAsia="Times New Roman"/>
                <w:b/>
                <w:bCs/>
                <w:color w:val="000000"/>
                <w:sz w:val="24"/>
                <w:szCs w:val="24"/>
              </w:rPr>
            </w:pPr>
            <w:r w:rsidRPr="00DD5649">
              <w:rPr>
                <w:rFonts w:eastAsia="Times New Roman"/>
                <w:b/>
                <w:bCs/>
                <w:color w:val="000000"/>
                <w:sz w:val="24"/>
                <w:szCs w:val="24"/>
              </w:rPr>
              <w:t>Estimated Cost Burden</w:t>
            </w:r>
          </w:p>
        </w:tc>
        <w:tc>
          <w:tcPr>
            <w:tcW w:w="1460" w:type="dxa"/>
            <w:tcBorders>
              <w:top w:val="nil"/>
              <w:left w:val="nil"/>
              <w:bottom w:val="nil"/>
              <w:right w:val="nil"/>
            </w:tcBorders>
            <w:shd w:val="clear" w:color="auto" w:fill="auto"/>
            <w:noWrap/>
            <w:vAlign w:val="bottom"/>
            <w:hideMark/>
          </w:tcPr>
          <w:p w:rsidR="00CC4D1E" w:rsidRPr="00DD5649" w:rsidP="003A5CA4" w14:paraId="0B4A46D2" w14:textId="77777777">
            <w:pPr>
              <w:rPr>
                <w:rFonts w:eastAsia="Times New Roman"/>
                <w:b/>
                <w:bCs/>
                <w:color w:val="000000"/>
                <w:sz w:val="24"/>
                <w:szCs w:val="24"/>
              </w:rPr>
            </w:pPr>
          </w:p>
        </w:tc>
        <w:tc>
          <w:tcPr>
            <w:tcW w:w="1320" w:type="dxa"/>
            <w:tcBorders>
              <w:top w:val="nil"/>
              <w:left w:val="nil"/>
              <w:bottom w:val="nil"/>
              <w:right w:val="nil"/>
            </w:tcBorders>
            <w:shd w:val="clear" w:color="auto" w:fill="auto"/>
            <w:noWrap/>
            <w:vAlign w:val="bottom"/>
            <w:hideMark/>
          </w:tcPr>
          <w:p w:rsidR="00CC4D1E" w:rsidRPr="00DD5649" w:rsidP="003A5CA4" w14:paraId="3B8BA382"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770C750F" w14:textId="77777777">
            <w:pPr>
              <w:rPr>
                <w:rFonts w:eastAsia="Times New Roman"/>
                <w:sz w:val="20"/>
                <w:szCs w:val="20"/>
              </w:rPr>
            </w:pPr>
          </w:p>
        </w:tc>
        <w:tc>
          <w:tcPr>
            <w:tcW w:w="1100" w:type="dxa"/>
            <w:tcBorders>
              <w:top w:val="nil"/>
              <w:left w:val="nil"/>
              <w:bottom w:val="nil"/>
              <w:right w:val="nil"/>
            </w:tcBorders>
            <w:shd w:val="clear" w:color="auto" w:fill="auto"/>
            <w:noWrap/>
            <w:vAlign w:val="bottom"/>
            <w:hideMark/>
          </w:tcPr>
          <w:p w:rsidR="00CC4D1E" w:rsidRPr="00DD5649" w:rsidP="003A5CA4" w14:paraId="33F3C18D" w14:textId="77777777">
            <w:pPr>
              <w:rPr>
                <w:rFonts w:eastAsia="Times New Roman"/>
                <w:sz w:val="20"/>
                <w:szCs w:val="20"/>
              </w:rPr>
            </w:pPr>
          </w:p>
        </w:tc>
      </w:tr>
      <w:tr w14:paraId="66AD68D3" w14:textId="77777777" w:rsidTr="005C2B19">
        <w:tblPrEx>
          <w:tblW w:w="10390" w:type="dxa"/>
          <w:tblLook w:val="04A0"/>
        </w:tblPrEx>
        <w:trPr>
          <w:trHeight w:val="121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CC4D1E" w:rsidRPr="00DD5649" w:rsidP="003A5CA4" w14:paraId="405AF18E" w14:textId="74620FAE">
            <w:pPr>
              <w:rPr>
                <w:rFonts w:eastAsia="Times New Roman"/>
                <w:b/>
                <w:bCs/>
                <w:color w:val="000000"/>
                <w:sz w:val="24"/>
                <w:szCs w:val="24"/>
              </w:rPr>
            </w:pPr>
            <w:r>
              <w:rPr>
                <w:rFonts w:eastAsia="Times New Roman"/>
                <w:b/>
                <w:bCs/>
                <w:color w:val="000000"/>
                <w:sz w:val="24"/>
                <w:szCs w:val="24"/>
              </w:rPr>
              <w:t xml:space="preserve">Estimated Annual Combined </w:t>
            </w:r>
            <w:r w:rsidRPr="00DD5649">
              <w:rPr>
                <w:rFonts w:eastAsia="Times New Roman"/>
                <w:b/>
                <w:bCs/>
                <w:color w:val="000000"/>
                <w:sz w:val="24"/>
                <w:szCs w:val="24"/>
              </w:rPr>
              <w:t>Total for Proposed FERC-1001 and FERC-1002</w:t>
            </w:r>
          </w:p>
        </w:tc>
        <w:tc>
          <w:tcPr>
            <w:tcW w:w="160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7BF1A32F" w14:textId="7B438739">
            <w:pPr>
              <w:jc w:val="right"/>
              <w:rPr>
                <w:rFonts w:eastAsia="Times New Roman"/>
                <w:color w:val="000000"/>
                <w:sz w:val="24"/>
                <w:szCs w:val="24"/>
              </w:rPr>
            </w:pPr>
            <w:r w:rsidRPr="00DD5649">
              <w:rPr>
                <w:rFonts w:eastAsia="Times New Roman"/>
                <w:color w:val="000000"/>
                <w:sz w:val="24"/>
                <w:szCs w:val="24"/>
              </w:rPr>
              <w:t>2</w:t>
            </w:r>
            <w:r w:rsidR="005442FF">
              <w:rPr>
                <w:rFonts w:eastAsia="Times New Roman"/>
                <w:color w:val="000000"/>
                <w:sz w:val="24"/>
                <w:szCs w:val="24"/>
              </w:rPr>
              <w:t>,</w:t>
            </w:r>
            <w:r w:rsidRPr="00DD5649">
              <w:rPr>
                <w:rFonts w:eastAsia="Times New Roman"/>
                <w:color w:val="000000"/>
                <w:sz w:val="24"/>
                <w:szCs w:val="24"/>
              </w:rPr>
              <w:t>945</w:t>
            </w:r>
          </w:p>
        </w:tc>
        <w:tc>
          <w:tcPr>
            <w:tcW w:w="1430" w:type="dxa"/>
            <w:tcBorders>
              <w:top w:val="nil"/>
              <w:left w:val="nil"/>
              <w:bottom w:val="single" w:sz="4" w:space="0" w:color="auto"/>
              <w:right w:val="single" w:sz="4" w:space="0" w:color="auto"/>
            </w:tcBorders>
            <w:shd w:val="clear" w:color="auto" w:fill="auto"/>
            <w:noWrap/>
            <w:vAlign w:val="bottom"/>
            <w:hideMark/>
          </w:tcPr>
          <w:p w:rsidR="00CC4D1E" w:rsidRPr="00DD5649" w:rsidP="003A5CA4" w14:paraId="000E30AC" w14:textId="77777777">
            <w:pPr>
              <w:rPr>
                <w:rFonts w:eastAsia="Times New Roman"/>
                <w:color w:val="000000"/>
                <w:sz w:val="24"/>
                <w:szCs w:val="24"/>
              </w:rPr>
            </w:pPr>
            <w:r w:rsidRPr="00DD5649">
              <w:rPr>
                <w:rFonts w:eastAsia="Times New Roman"/>
                <w:color w:val="000000"/>
                <w:sz w:val="24"/>
                <w:szCs w:val="24"/>
              </w:rPr>
              <w:t xml:space="preserve"> $    268,000 </w:t>
            </w:r>
          </w:p>
        </w:tc>
        <w:tc>
          <w:tcPr>
            <w:tcW w:w="1460" w:type="dxa"/>
            <w:tcBorders>
              <w:top w:val="nil"/>
              <w:left w:val="nil"/>
              <w:bottom w:val="nil"/>
              <w:right w:val="nil"/>
            </w:tcBorders>
            <w:shd w:val="clear" w:color="auto" w:fill="auto"/>
            <w:noWrap/>
            <w:vAlign w:val="bottom"/>
            <w:hideMark/>
          </w:tcPr>
          <w:p w:rsidR="00CC4D1E" w:rsidRPr="00DD5649" w:rsidP="003A5CA4" w14:paraId="3B6DEDDB" w14:textId="77777777">
            <w:pPr>
              <w:rPr>
                <w:rFonts w:eastAsia="Times New Roman"/>
                <w:color w:val="000000"/>
                <w:sz w:val="24"/>
                <w:szCs w:val="24"/>
              </w:rPr>
            </w:pPr>
          </w:p>
        </w:tc>
        <w:tc>
          <w:tcPr>
            <w:tcW w:w="1320" w:type="dxa"/>
            <w:tcBorders>
              <w:top w:val="nil"/>
              <w:left w:val="nil"/>
              <w:bottom w:val="nil"/>
              <w:right w:val="nil"/>
            </w:tcBorders>
            <w:shd w:val="clear" w:color="auto" w:fill="auto"/>
            <w:noWrap/>
            <w:vAlign w:val="bottom"/>
            <w:hideMark/>
          </w:tcPr>
          <w:p w:rsidR="00CC4D1E" w:rsidRPr="00DD5649" w:rsidP="003A5CA4" w14:paraId="034ACD52" w14:textId="77777777">
            <w:pPr>
              <w:rPr>
                <w:rFonts w:eastAsia="Times New Roman"/>
                <w:sz w:val="20"/>
                <w:szCs w:val="20"/>
              </w:rPr>
            </w:pPr>
          </w:p>
        </w:tc>
        <w:tc>
          <w:tcPr>
            <w:tcW w:w="1600" w:type="dxa"/>
            <w:tcBorders>
              <w:top w:val="nil"/>
              <w:left w:val="nil"/>
              <w:bottom w:val="nil"/>
              <w:right w:val="nil"/>
            </w:tcBorders>
            <w:shd w:val="clear" w:color="auto" w:fill="auto"/>
            <w:noWrap/>
            <w:vAlign w:val="bottom"/>
            <w:hideMark/>
          </w:tcPr>
          <w:p w:rsidR="00CC4D1E" w:rsidRPr="00DD5649" w:rsidP="003A5CA4" w14:paraId="67B36CF9" w14:textId="77777777">
            <w:pPr>
              <w:rPr>
                <w:rFonts w:eastAsia="Times New Roman"/>
                <w:sz w:val="20"/>
                <w:szCs w:val="20"/>
              </w:rPr>
            </w:pPr>
          </w:p>
        </w:tc>
        <w:tc>
          <w:tcPr>
            <w:tcW w:w="1100" w:type="dxa"/>
            <w:tcBorders>
              <w:top w:val="nil"/>
              <w:left w:val="nil"/>
              <w:bottom w:val="nil"/>
              <w:right w:val="nil"/>
            </w:tcBorders>
            <w:shd w:val="clear" w:color="auto" w:fill="auto"/>
            <w:noWrap/>
            <w:vAlign w:val="bottom"/>
            <w:hideMark/>
          </w:tcPr>
          <w:p w:rsidR="00CC4D1E" w:rsidRPr="00DD5649" w:rsidP="003A5CA4" w14:paraId="69687069" w14:textId="77777777">
            <w:pPr>
              <w:rPr>
                <w:rFonts w:eastAsia="Times New Roman"/>
                <w:sz w:val="20"/>
                <w:szCs w:val="20"/>
              </w:rPr>
            </w:pPr>
          </w:p>
        </w:tc>
      </w:tr>
    </w:tbl>
    <w:p w:rsidR="000C41C5" w:rsidP="00AA7780" w14:paraId="59DEA95F" w14:textId="7FC3203E">
      <w:pPr>
        <w:autoSpaceDE w:val="0"/>
        <w:autoSpaceDN w:val="0"/>
        <w:adjustRightInd w:val="0"/>
        <w:spacing w:line="480" w:lineRule="auto"/>
        <w:rPr>
          <w:color w:val="000000"/>
        </w:rPr>
      </w:pPr>
    </w:p>
    <w:p w:rsidR="00205B10" w:rsidP="00205B10" w14:paraId="514864EA" w14:textId="4ABA60DA">
      <w:pPr>
        <w:autoSpaceDE w:val="0"/>
        <w:autoSpaceDN w:val="0"/>
        <w:adjustRightInd w:val="0"/>
        <w:spacing w:line="480" w:lineRule="auto"/>
        <w:rPr>
          <w:rFonts w:eastAsia="Times New Roman"/>
          <w:color w:val="000000"/>
        </w:rPr>
      </w:pPr>
      <w:r w:rsidRPr="776C1751">
        <w:rPr>
          <w:i/>
          <w:color w:val="000000" w:themeColor="text1"/>
        </w:rPr>
        <w:t xml:space="preserve">Comments:  </w:t>
      </w:r>
      <w:r w:rsidRPr="776C1751">
        <w:rPr>
          <w:rFonts w:eastAsia="Times New Roman"/>
        </w:rPr>
        <w:t xml:space="preserve">Comments are invited on: </w:t>
      </w:r>
      <w:r w:rsidRPr="776C1751" w:rsidR="00791C0F">
        <w:rPr>
          <w:rFonts w:eastAsia="Times New Roman"/>
        </w:rPr>
        <w:t xml:space="preserve"> </w:t>
      </w:r>
      <w:r w:rsidRPr="776C1751">
        <w:rPr>
          <w:rFonts w:eastAsia="Times New Roman"/>
        </w:rPr>
        <w:t>(1) whether the collection</w:t>
      </w:r>
      <w:r w:rsidRPr="776C1751" w:rsidR="005D73E9">
        <w:rPr>
          <w:rFonts w:eastAsia="Times New Roman"/>
        </w:rPr>
        <w:t>s</w:t>
      </w:r>
      <w:r w:rsidRPr="776C1751">
        <w:rPr>
          <w:rFonts w:eastAsia="Times New Roman"/>
        </w:rPr>
        <w:t xml:space="preserve"> of information </w:t>
      </w:r>
      <w:r w:rsidRPr="776C1751" w:rsidR="0094223D">
        <w:rPr>
          <w:rFonts w:eastAsia="Times New Roman"/>
        </w:rPr>
        <w:t xml:space="preserve">are </w:t>
      </w:r>
      <w:r w:rsidRPr="776C1751">
        <w:rPr>
          <w:rFonts w:eastAsia="Times New Roman"/>
        </w:rPr>
        <w:t>necessary for the proper performance of the functions of the Commission, including whether the information will have practical utility; (2) the accuracy of the agency</w:t>
      </w:r>
      <w:r w:rsidRPr="776C1751" w:rsidR="00D95F03">
        <w:rPr>
          <w:rFonts w:eastAsia="Times New Roman"/>
        </w:rPr>
        <w:t>’</w:t>
      </w:r>
      <w:r w:rsidRPr="776C1751">
        <w:rPr>
          <w:rFonts w:eastAsia="Times New Roman"/>
        </w:rPr>
        <w:t>s estimate</w:t>
      </w:r>
      <w:r w:rsidRPr="776C1751" w:rsidR="0094223D">
        <w:rPr>
          <w:rFonts w:eastAsia="Times New Roman"/>
        </w:rPr>
        <w:t>s</w:t>
      </w:r>
      <w:r w:rsidRPr="776C1751">
        <w:rPr>
          <w:rFonts w:eastAsia="Times New Roman"/>
        </w:rPr>
        <w:t xml:space="preserve"> of the burden and cost of the collection</w:t>
      </w:r>
      <w:r w:rsidRPr="776C1751" w:rsidR="00E50DB8">
        <w:rPr>
          <w:rFonts w:eastAsia="Times New Roman"/>
        </w:rPr>
        <w:t>s</w:t>
      </w:r>
      <w:r w:rsidRPr="776C1751">
        <w:rPr>
          <w:rFonts w:eastAsia="Times New Roman"/>
        </w:rPr>
        <w:t xml:space="preserve"> of information, including the validity of the methodology and assumptions used; (3) ways to enhance the quality, utility and clarity of the information collection</w:t>
      </w:r>
      <w:r w:rsidRPr="776C1751" w:rsidR="0094223D">
        <w:rPr>
          <w:rFonts w:eastAsia="Times New Roman"/>
        </w:rPr>
        <w:t>s</w:t>
      </w:r>
      <w:r w:rsidRPr="776C1751">
        <w:rPr>
          <w:rFonts w:eastAsia="Times New Roman"/>
        </w:rPr>
        <w:t>; and (4) ways to minimize the burden of the collection</w:t>
      </w:r>
      <w:r w:rsidRPr="776C1751" w:rsidR="0094223D">
        <w:rPr>
          <w:rFonts w:eastAsia="Times New Roman"/>
        </w:rPr>
        <w:t>s</w:t>
      </w:r>
      <w:r w:rsidRPr="776C1751">
        <w:rPr>
          <w:rFonts w:eastAsia="Times New Roman"/>
        </w:rPr>
        <w:t xml:space="preserve"> of information on those who are to respond, including the use of automated collection techniques or other forms of information technology.</w:t>
      </w:r>
      <w:r w:rsidRPr="776C1751">
        <w:rPr>
          <w:rFonts w:eastAsia="Times New Roman"/>
        </w:rPr>
        <w:t xml:space="preserve">  </w:t>
      </w:r>
    </w:p>
    <w:p w:rsidR="00CB546F" w:rsidP="00CB546F" w14:paraId="3628D2ED" w14:textId="5730A816">
      <w:pPr>
        <w:widowControl/>
        <w:autoSpaceDE w:val="0"/>
        <w:autoSpaceDN w:val="0"/>
        <w:adjustRightInd w:val="0"/>
        <w:rPr>
          <w:color w:val="000000"/>
        </w:rPr>
      </w:pPr>
    </w:p>
    <w:p w:rsidR="00CB546F" w:rsidP="00CB546F" w14:paraId="00AD339B" w14:textId="0FA16C19">
      <w:pPr>
        <w:widowControl/>
        <w:autoSpaceDE w:val="0"/>
        <w:autoSpaceDN w:val="0"/>
        <w:adjustRightInd w:val="0"/>
        <w:rPr>
          <w:color w:val="000000"/>
        </w:rPr>
      </w:pPr>
    </w:p>
    <w:p w:rsidR="00CB546F" w:rsidP="00CB546F" w14:paraId="3EBCA3B2" w14:textId="65E0B3DF">
      <w:pPr>
        <w:widowControl/>
        <w:autoSpaceDE w:val="0"/>
        <w:autoSpaceDN w:val="0"/>
        <w:adjustRightInd w:val="0"/>
        <w:rPr>
          <w:color w:val="000000"/>
        </w:rPr>
      </w:pPr>
    </w:p>
    <w:p w:rsidR="00CB546F" w:rsidP="00CB546F" w14:paraId="78617030" w14:textId="4D19DD25">
      <w:pPr>
        <w:widowControl/>
        <w:autoSpaceDE w:val="0"/>
        <w:autoSpaceDN w:val="0"/>
        <w:adjustRightInd w:val="0"/>
        <w:rPr>
          <w:color w:val="000000"/>
        </w:rPr>
      </w:pPr>
    </w:p>
    <w:p w:rsidR="00CB546F" w:rsidRPr="00CB546F" w:rsidP="00CB546F" w14:paraId="7445AA15" w14:textId="1B052B4F">
      <w:pPr>
        <w:widowControl/>
        <w:ind w:firstLine="2174"/>
        <w:jc w:val="center"/>
      </w:pPr>
      <w:r w:rsidRPr="00CB546F">
        <w:t>Kimberly D. Bose,</w:t>
      </w:r>
    </w:p>
    <w:p w:rsidR="00CB546F" w:rsidRPr="00CB546F" w:rsidP="00CB546F" w14:paraId="628661AD" w14:textId="305B335E">
      <w:pPr>
        <w:widowControl/>
        <w:ind w:firstLine="2174"/>
        <w:jc w:val="center"/>
      </w:pPr>
      <w:r w:rsidRPr="00CB546F">
        <w:t>Secretary.</w:t>
      </w:r>
    </w:p>
    <w:p w:rsidR="00E50DB8" w14:paraId="2CB44699" w14:textId="1B65D6D0">
      <w:pPr>
        <w:widowControl/>
        <w:spacing w:after="160" w:line="259" w:lineRule="auto"/>
        <w:rPr>
          <w:color w:val="000000"/>
        </w:rPr>
      </w:pPr>
      <w:r>
        <w:rPr>
          <w:color w:val="000000"/>
        </w:rPr>
        <w:br w:type="page"/>
      </w:r>
    </w:p>
    <w:p w:rsidR="00CB546F" w:rsidP="00CB546F" w14:paraId="2CEE9E8A" w14:textId="77777777">
      <w:pPr>
        <w:widowControl/>
        <w:autoSpaceDE w:val="0"/>
        <w:autoSpaceDN w:val="0"/>
        <w:adjustRightInd w:val="0"/>
        <w:rPr>
          <w:color w:val="000000"/>
        </w:rPr>
      </w:pPr>
    </w:p>
    <w:p w:rsidR="00385AB3" w:rsidRPr="00205B10" w:rsidP="00385AB3" w14:paraId="6D8CD048" w14:textId="4A0B642D">
      <w:pPr>
        <w:autoSpaceDE w:val="0"/>
        <w:autoSpaceDN w:val="0"/>
        <w:adjustRightInd w:val="0"/>
        <w:spacing w:line="480" w:lineRule="auto"/>
        <w:jc w:val="center"/>
        <w:rPr>
          <w:b/>
          <w:color w:val="000000"/>
        </w:rPr>
      </w:pPr>
      <w:r w:rsidRPr="00205B10">
        <w:rPr>
          <w:b/>
          <w:color w:val="000000"/>
        </w:rPr>
        <w:t>ATTACHMENT</w:t>
      </w:r>
      <w:r>
        <w:rPr>
          <w:b/>
          <w:color w:val="000000"/>
        </w:rPr>
        <w:t>S</w:t>
      </w:r>
    </w:p>
    <w:p w:rsidR="00385AB3" w:rsidP="00385AB3" w14:paraId="4E1F4454" w14:textId="70B32AE4">
      <w:pPr>
        <w:autoSpaceDE w:val="0"/>
        <w:autoSpaceDN w:val="0"/>
        <w:adjustRightInd w:val="0"/>
        <w:spacing w:line="480" w:lineRule="auto"/>
        <w:ind w:firstLine="720"/>
        <w:rPr>
          <w:color w:val="000000"/>
        </w:rPr>
      </w:pPr>
      <w:r>
        <w:rPr>
          <w:color w:val="000000"/>
        </w:rPr>
        <w:t>The attachments will not be published in the Federal Register but will be available as part of this notice in the Commission’s eLibrary system.</w:t>
      </w:r>
    </w:p>
    <w:p w:rsidR="00B63C0F" w:rsidP="00B63C0F" w14:paraId="75FF53B3" w14:textId="77777777">
      <w:pPr>
        <w:jc w:val="right"/>
        <w:rPr>
          <w:b/>
          <w:bCs/>
          <w:u w:val="single"/>
        </w:rPr>
      </w:pPr>
      <w:r>
        <w:rPr>
          <w:b/>
          <w:bCs/>
          <w:u w:val="single"/>
        </w:rPr>
        <w:t>FERC-1001</w:t>
      </w:r>
    </w:p>
    <w:p w:rsidR="00B63C0F" w:rsidP="00B63C0F" w14:paraId="5F3AE818" w14:textId="77777777">
      <w:pPr>
        <w:jc w:val="right"/>
        <w:rPr>
          <w:b/>
          <w:bCs/>
          <w:u w:val="single"/>
        </w:rPr>
      </w:pPr>
      <w:r>
        <w:rPr>
          <w:b/>
          <w:bCs/>
          <w:u w:val="single"/>
        </w:rPr>
        <w:t>OMB Control No. 1902-TBD</w:t>
      </w:r>
    </w:p>
    <w:p w:rsidR="00B63C0F" w:rsidP="00B63C0F" w14:paraId="71E6DA79" w14:textId="587CD397">
      <w:pPr>
        <w:jc w:val="right"/>
        <w:rPr>
          <w:b/>
          <w:bCs/>
          <w:u w:val="single"/>
        </w:rPr>
      </w:pPr>
      <w:r>
        <w:rPr>
          <w:b/>
          <w:bCs/>
          <w:u w:val="single"/>
        </w:rPr>
        <w:t xml:space="preserve">OMB Expiration Date:  </w:t>
      </w:r>
      <w:r>
        <w:rPr>
          <w:b/>
          <w:bCs/>
          <w:u w:val="single"/>
        </w:rPr>
        <w:t>nn</w:t>
      </w:r>
      <w:r>
        <w:rPr>
          <w:b/>
          <w:bCs/>
          <w:u w:val="single"/>
        </w:rPr>
        <w:t>/</w:t>
      </w:r>
      <w:r>
        <w:rPr>
          <w:b/>
          <w:bCs/>
          <w:u w:val="single"/>
        </w:rPr>
        <w:t>nn</w:t>
      </w:r>
      <w:r>
        <w:rPr>
          <w:b/>
          <w:bCs/>
          <w:u w:val="single"/>
        </w:rPr>
        <w:t>/</w:t>
      </w:r>
      <w:r>
        <w:rPr>
          <w:b/>
          <w:bCs/>
          <w:u w:val="single"/>
        </w:rPr>
        <w:t>nnnn</w:t>
      </w:r>
    </w:p>
    <w:p w:rsidR="00E50DB8" w:rsidP="00385AB3" w14:paraId="10C42936" w14:textId="3AB9CBDB">
      <w:pPr>
        <w:autoSpaceDE w:val="0"/>
        <w:autoSpaceDN w:val="0"/>
        <w:adjustRightInd w:val="0"/>
        <w:spacing w:line="480" w:lineRule="auto"/>
        <w:ind w:firstLine="720"/>
        <w:rPr>
          <w:color w:val="000000"/>
        </w:rPr>
      </w:pPr>
    </w:p>
    <w:p w:rsidR="00E50DB8" w:rsidP="00EB2C6F" w14:paraId="1F613ECE" w14:textId="55112C2D">
      <w:pPr>
        <w:autoSpaceDE w:val="0"/>
        <w:autoSpaceDN w:val="0"/>
        <w:adjustRightInd w:val="0"/>
        <w:spacing w:line="480" w:lineRule="auto"/>
        <w:rPr>
          <w:b/>
          <w:color w:val="000000"/>
        </w:rPr>
      </w:pPr>
      <w:r>
        <w:rPr>
          <w:b/>
          <w:color w:val="000000"/>
        </w:rPr>
        <w:t xml:space="preserve">Attachment A, </w:t>
      </w:r>
      <w:r>
        <w:rPr>
          <w:b/>
          <w:color w:val="000000"/>
        </w:rPr>
        <w:t xml:space="preserve">Proposed FERC-1001, </w:t>
      </w:r>
      <w:r w:rsidRPr="00595A78" w:rsidR="00595A78">
        <w:rPr>
          <w:b/>
          <w:color w:val="000000"/>
        </w:rPr>
        <w:t>Hotline and Helpline Survey</w:t>
      </w:r>
    </w:p>
    <w:p w:rsidR="004E5515" w:rsidP="776C1751" w14:paraId="71E52AB9" w14:textId="2491772D">
      <w:pPr>
        <w:autoSpaceDE w:val="0"/>
        <w:autoSpaceDN w:val="0"/>
        <w:adjustRightInd w:val="0"/>
        <w:spacing w:line="480" w:lineRule="auto"/>
        <w:rPr>
          <w:b/>
          <w:bCs/>
          <w:color w:val="000000"/>
        </w:rPr>
      </w:pPr>
      <w:r w:rsidRPr="776C1751">
        <w:rPr>
          <w:color w:val="000000" w:themeColor="text1"/>
        </w:rPr>
        <w:t>Inquir</w:t>
      </w:r>
      <w:r w:rsidRPr="776C1751" w:rsidR="3FDD5CB4">
        <w:rPr>
          <w:color w:val="000000" w:themeColor="text1"/>
        </w:rPr>
        <w:t>ers</w:t>
      </w:r>
      <w:r w:rsidRPr="776C1751">
        <w:rPr>
          <w:color w:val="000000" w:themeColor="text1"/>
        </w:rPr>
        <w:t xml:space="preserve"> will typically </w:t>
      </w:r>
      <w:r w:rsidRPr="776C1751" w:rsidR="11A1B106">
        <w:rPr>
          <w:color w:val="000000" w:themeColor="text1"/>
        </w:rPr>
        <w:t>volunteer</w:t>
      </w:r>
      <w:r w:rsidRPr="776C1751" w:rsidR="4F2DE382">
        <w:rPr>
          <w:color w:val="000000" w:themeColor="text1"/>
        </w:rPr>
        <w:t xml:space="preserve"> </w:t>
      </w:r>
      <w:r w:rsidRPr="776C1751" w:rsidR="1CE1D8A4">
        <w:rPr>
          <w:color w:val="000000" w:themeColor="text1"/>
        </w:rPr>
        <w:t>contact</w:t>
      </w:r>
      <w:r w:rsidRPr="776C1751" w:rsidR="4F2DE382">
        <w:rPr>
          <w:color w:val="000000" w:themeColor="text1"/>
        </w:rPr>
        <w:t xml:space="preserve"> </w:t>
      </w:r>
      <w:r w:rsidRPr="776C1751" w:rsidR="543EC4EA">
        <w:rPr>
          <w:color w:val="000000" w:themeColor="text1"/>
        </w:rPr>
        <w:t xml:space="preserve">information when </w:t>
      </w:r>
      <w:r w:rsidRPr="776C1751" w:rsidR="1CE1D8A4">
        <w:rPr>
          <w:color w:val="000000" w:themeColor="text1"/>
        </w:rPr>
        <w:t>seek</w:t>
      </w:r>
      <w:r w:rsidRPr="776C1751" w:rsidR="2992906D">
        <w:rPr>
          <w:color w:val="000000" w:themeColor="text1"/>
        </w:rPr>
        <w:t>ing</w:t>
      </w:r>
      <w:r w:rsidRPr="776C1751" w:rsidR="1CE1D8A4">
        <w:rPr>
          <w:color w:val="000000" w:themeColor="text1"/>
        </w:rPr>
        <w:t xml:space="preserve"> assistance from</w:t>
      </w:r>
      <w:r w:rsidRPr="776C1751" w:rsidR="451603BF">
        <w:rPr>
          <w:color w:val="000000" w:themeColor="text1"/>
        </w:rPr>
        <w:t xml:space="preserve"> FERC helplines and Enforcement hotline</w:t>
      </w:r>
      <w:r w:rsidRPr="776C1751" w:rsidR="5BA09FBE">
        <w:rPr>
          <w:color w:val="000000" w:themeColor="text1"/>
        </w:rPr>
        <w:t xml:space="preserve">. </w:t>
      </w:r>
      <w:r w:rsidR="004C5070">
        <w:rPr>
          <w:color w:val="000000" w:themeColor="text1"/>
        </w:rPr>
        <w:t xml:space="preserve"> </w:t>
      </w:r>
      <w:r w:rsidRPr="776C1751" w:rsidR="11A1B106">
        <w:rPr>
          <w:color w:val="000000" w:themeColor="text1"/>
        </w:rPr>
        <w:t xml:space="preserve">FERC </w:t>
      </w:r>
      <w:r w:rsidRPr="776C1751" w:rsidR="5B54A45B">
        <w:rPr>
          <w:color w:val="000000" w:themeColor="text1"/>
        </w:rPr>
        <w:t>collect</w:t>
      </w:r>
      <w:r w:rsidRPr="776C1751" w:rsidR="439F3783">
        <w:rPr>
          <w:color w:val="000000" w:themeColor="text1"/>
        </w:rPr>
        <w:t>s</w:t>
      </w:r>
      <w:r w:rsidRPr="776C1751" w:rsidR="5B54A45B">
        <w:rPr>
          <w:color w:val="000000" w:themeColor="text1"/>
        </w:rPr>
        <w:t xml:space="preserve"> </w:t>
      </w:r>
      <w:r w:rsidRPr="776C1751" w:rsidR="451603BF">
        <w:rPr>
          <w:color w:val="000000" w:themeColor="text1"/>
        </w:rPr>
        <w:t>contact information</w:t>
      </w:r>
      <w:r w:rsidRPr="776C1751" w:rsidR="5B54A45B">
        <w:rPr>
          <w:color w:val="000000" w:themeColor="text1"/>
        </w:rPr>
        <w:t xml:space="preserve"> </w:t>
      </w:r>
      <w:r w:rsidRPr="776C1751" w:rsidR="2AC7310A">
        <w:rPr>
          <w:color w:val="000000" w:themeColor="text1"/>
        </w:rPr>
        <w:t xml:space="preserve">when assisting members of the </w:t>
      </w:r>
      <w:r w:rsidRPr="776C1751" w:rsidR="1EDE1101">
        <w:rPr>
          <w:color w:val="000000" w:themeColor="text1"/>
        </w:rPr>
        <w:t xml:space="preserve">public </w:t>
      </w:r>
      <w:r w:rsidRPr="776C1751" w:rsidR="2AC7310A">
        <w:rPr>
          <w:color w:val="000000" w:themeColor="text1"/>
        </w:rPr>
        <w:t>seeking to interact with the Commission and in FERC matters</w:t>
      </w:r>
      <w:r w:rsidRPr="776C1751" w:rsidR="2992906D">
        <w:rPr>
          <w:color w:val="000000" w:themeColor="text1"/>
        </w:rPr>
        <w:t xml:space="preserve"> in order</w:t>
      </w:r>
      <w:r w:rsidRPr="776C1751" w:rsidR="439F3783">
        <w:rPr>
          <w:color w:val="000000" w:themeColor="text1"/>
        </w:rPr>
        <w:t xml:space="preserve"> to respond to </w:t>
      </w:r>
      <w:r w:rsidRPr="776C1751" w:rsidR="657EA33B">
        <w:rPr>
          <w:color w:val="000000" w:themeColor="text1"/>
        </w:rPr>
        <w:t xml:space="preserve">the </w:t>
      </w:r>
      <w:r w:rsidRPr="776C1751" w:rsidR="439F3783">
        <w:rPr>
          <w:color w:val="000000" w:themeColor="text1"/>
        </w:rPr>
        <w:t>inquir</w:t>
      </w:r>
      <w:r w:rsidRPr="776C1751" w:rsidR="657EA33B">
        <w:rPr>
          <w:color w:val="000000" w:themeColor="text1"/>
        </w:rPr>
        <w:t>y</w:t>
      </w:r>
      <w:r w:rsidRPr="776C1751" w:rsidR="439F3783">
        <w:rPr>
          <w:color w:val="000000" w:themeColor="text1"/>
        </w:rPr>
        <w:t xml:space="preserve">.  </w:t>
      </w:r>
      <w:r w:rsidRPr="776C1751" w:rsidR="08E6B0E1">
        <w:rPr>
          <w:color w:val="000000" w:themeColor="text1"/>
        </w:rPr>
        <w:t xml:space="preserve">The </w:t>
      </w:r>
      <w:r w:rsidRPr="776C1751" w:rsidR="64E2938D">
        <w:rPr>
          <w:color w:val="000000" w:themeColor="text1"/>
        </w:rPr>
        <w:t xml:space="preserve">Enforcement hotline </w:t>
      </w:r>
      <w:r w:rsidRPr="776C1751" w:rsidR="110F3D50">
        <w:rPr>
          <w:color w:val="000000" w:themeColor="text1"/>
        </w:rPr>
        <w:t xml:space="preserve">allows </w:t>
      </w:r>
      <w:r w:rsidRPr="776C1751" w:rsidR="41AA0530">
        <w:rPr>
          <w:color w:val="000000" w:themeColor="text1"/>
        </w:rPr>
        <w:t>for</w:t>
      </w:r>
      <w:r w:rsidRPr="776C1751" w:rsidR="7120162A">
        <w:rPr>
          <w:color w:val="000000" w:themeColor="text1"/>
        </w:rPr>
        <w:t xml:space="preserve"> tips to be reported in a completely</w:t>
      </w:r>
      <w:r w:rsidRPr="776C1751" w:rsidR="41AA0530">
        <w:rPr>
          <w:color w:val="000000" w:themeColor="text1"/>
        </w:rPr>
        <w:t xml:space="preserve"> ano</w:t>
      </w:r>
      <w:r w:rsidRPr="776C1751" w:rsidR="6FA4451E">
        <w:rPr>
          <w:color w:val="000000" w:themeColor="text1"/>
        </w:rPr>
        <w:t>nymous way</w:t>
      </w:r>
      <w:r w:rsidRPr="776C1751" w:rsidR="41AA0530">
        <w:rPr>
          <w:color w:val="000000" w:themeColor="text1"/>
        </w:rPr>
        <w:t xml:space="preserve">.  </w:t>
      </w:r>
      <w:r w:rsidRPr="776C1751" w:rsidR="29032FDE">
        <w:rPr>
          <w:color w:val="000000" w:themeColor="text1"/>
        </w:rPr>
        <w:t xml:space="preserve"> </w:t>
      </w:r>
    </w:p>
    <w:p w:rsidR="00D8405E" w:rsidP="00D8405E" w14:paraId="3CEE7837" w14:textId="77777777">
      <w:r w:rsidRPr="007D2D75">
        <w:t>Name (</w:t>
      </w:r>
      <w:r w:rsidRPr="005C2B19">
        <w:rPr>
          <w:i/>
        </w:rPr>
        <w:t>open answer</w:t>
      </w:r>
      <w:r w:rsidRPr="007D2D75">
        <w:t>)</w:t>
      </w:r>
    </w:p>
    <w:p w:rsidR="00D8405E" w:rsidRPr="007D2D75" w:rsidP="00D8405E" w14:paraId="2386B8AA" w14:textId="77777777">
      <w:r>
        <w:t>Affiliation/Organization (</w:t>
      </w:r>
      <w:r w:rsidRPr="005C2B19">
        <w:rPr>
          <w:i/>
        </w:rPr>
        <w:t>open answer</w:t>
      </w:r>
      <w:r>
        <w:t>)</w:t>
      </w:r>
    </w:p>
    <w:p w:rsidR="001B3CCB" w:rsidP="00D8405E" w14:paraId="2E075E22" w14:textId="3FA6B237"/>
    <w:p w:rsidR="00D8405E" w:rsidP="00D8405E" w14:paraId="02670DB4" w14:textId="00A0A5DA">
      <w:r>
        <w:t>Title (</w:t>
      </w:r>
      <w:r w:rsidRPr="005C2B19">
        <w:rPr>
          <w:i/>
        </w:rPr>
        <w:t>open answer</w:t>
      </w:r>
      <w:r>
        <w:t>)</w:t>
      </w:r>
    </w:p>
    <w:p w:rsidR="00D8405E" w:rsidRPr="007D2D75" w:rsidP="00D8405E" w14:paraId="468571DB" w14:textId="77777777">
      <w:r w:rsidRPr="007D2D75">
        <w:t>Email (</w:t>
      </w:r>
      <w:r w:rsidRPr="005C2B19">
        <w:rPr>
          <w:i/>
        </w:rPr>
        <w:t>open answer</w:t>
      </w:r>
      <w:r w:rsidRPr="007D2D75">
        <w:t>)</w:t>
      </w:r>
    </w:p>
    <w:p w:rsidR="00D8405E" w:rsidRPr="007D2D75" w:rsidP="00D8405E" w14:paraId="086DB2A2" w14:textId="77777777">
      <w:r>
        <w:t>Phone (</w:t>
      </w:r>
      <w:r w:rsidRPr="005C2B19">
        <w:rPr>
          <w:i/>
        </w:rPr>
        <w:t>open answer</w:t>
      </w:r>
      <w:r>
        <w:t>)</w:t>
      </w:r>
    </w:p>
    <w:p w:rsidR="00D8405E" w:rsidP="00D8405E" w14:paraId="736AB3AF" w14:textId="77777777">
      <w:r>
        <w:t>Address (</w:t>
      </w:r>
      <w:r w:rsidRPr="005C2B19">
        <w:rPr>
          <w:i/>
        </w:rPr>
        <w:t>open answer</w:t>
      </w:r>
      <w:r>
        <w:t>)</w:t>
      </w:r>
    </w:p>
    <w:p w:rsidR="00D8405E" w:rsidRPr="007D2D75" w:rsidP="00D8405E" w14:paraId="5F7C41AD" w14:textId="77777777">
      <w:pPr>
        <w:rPr>
          <w:b/>
          <w:bCs/>
        </w:rPr>
      </w:pPr>
    </w:p>
    <w:p w:rsidR="00D8405E" w:rsidRPr="007D2D75" w:rsidP="00D8405E" w14:paraId="6CFF2AAD" w14:textId="27957159">
      <w:r w:rsidRPr="007D2D75">
        <w:t>Reason for Contact (</w:t>
      </w:r>
      <w:r w:rsidRPr="005C2B19">
        <w:rPr>
          <w:i/>
        </w:rPr>
        <w:t>open</w:t>
      </w:r>
      <w:r w:rsidRPr="005C2B19" w:rsidR="0037097A">
        <w:rPr>
          <w:i/>
        </w:rPr>
        <w:t xml:space="preserve"> answer</w:t>
      </w:r>
      <w:r w:rsidRPr="007D2D75">
        <w:t>)</w:t>
      </w:r>
    </w:p>
    <w:p w:rsidR="00D8405E" w:rsidRPr="007D2D75" w:rsidP="00D8405E" w14:paraId="141523D0" w14:textId="6FC8C292">
      <w:r w:rsidRPr="007D2D75">
        <w:t xml:space="preserve">Industry of Interest (electric </w:t>
      </w:r>
      <w:r w:rsidR="00730816">
        <w:t xml:space="preserve">energy </w:t>
      </w:r>
      <w:r w:rsidRPr="007D2D75">
        <w:t xml:space="preserve">markets, transmission, </w:t>
      </w:r>
      <w:r w:rsidR="003A29DD">
        <w:t>l</w:t>
      </w:r>
      <w:r w:rsidR="00730816">
        <w:t xml:space="preserve">iquified </w:t>
      </w:r>
      <w:r w:rsidR="003A29DD">
        <w:t>n</w:t>
      </w:r>
      <w:r w:rsidR="00730816">
        <w:t xml:space="preserve">atural </w:t>
      </w:r>
      <w:r w:rsidR="003A29DD">
        <w:t>g</w:t>
      </w:r>
      <w:r w:rsidR="00730816">
        <w:t>as</w:t>
      </w:r>
      <w:r w:rsidR="003A29DD">
        <w:t xml:space="preserve"> (</w:t>
      </w:r>
      <w:r w:rsidRPr="007D2D75">
        <w:t>LNG</w:t>
      </w:r>
      <w:r w:rsidR="003A29DD">
        <w:t>)</w:t>
      </w:r>
      <w:r w:rsidRPr="007D2D75">
        <w:t>, natural gas, hydropower, other)</w:t>
      </w:r>
    </w:p>
    <w:p w:rsidR="00D8405E" w:rsidRPr="007D2D75" w:rsidP="00D8405E" w14:paraId="0A0BAADF" w14:textId="77777777">
      <w:r>
        <w:t>Are you willing to receive follow up communications from this office (Y/N)?</w:t>
      </w:r>
    </w:p>
    <w:p w:rsidR="00EA589C" w:rsidP="24F7DB4C" w14:paraId="04487DD1" w14:textId="0BB54028">
      <w:pPr>
        <w:autoSpaceDE w:val="0"/>
        <w:autoSpaceDN w:val="0"/>
        <w:adjustRightInd w:val="0"/>
        <w:spacing w:line="480" w:lineRule="auto"/>
        <w:rPr>
          <w:rFonts w:eastAsia="Calibri"/>
          <w:b/>
          <w:bCs/>
          <w:color w:val="000000"/>
          <w:szCs w:val="26"/>
        </w:rPr>
      </w:pPr>
    </w:p>
    <w:p w:rsidR="00336B23" w14:paraId="30DF7846" w14:textId="77777777">
      <w:pPr>
        <w:widowControl/>
        <w:spacing w:after="160" w:line="259" w:lineRule="auto"/>
        <w:rPr>
          <w:b/>
          <w:color w:val="000000"/>
          <w:szCs w:val="26"/>
        </w:rPr>
      </w:pPr>
    </w:p>
    <w:p w:rsidR="00336B23" w14:paraId="275CE9D4" w14:textId="77777777">
      <w:pPr>
        <w:widowControl/>
        <w:spacing w:after="160" w:line="259" w:lineRule="auto"/>
        <w:rPr>
          <w:b/>
          <w:color w:val="000000"/>
          <w:szCs w:val="26"/>
        </w:rPr>
      </w:pPr>
    </w:p>
    <w:p w:rsidR="00336B23" w14:paraId="27523FCC" w14:textId="790FC5A3">
      <w:pPr>
        <w:widowControl/>
        <w:spacing w:after="160" w:line="259" w:lineRule="auto"/>
        <w:rPr>
          <w:b/>
          <w:color w:val="000000"/>
          <w:szCs w:val="26"/>
        </w:rPr>
      </w:pPr>
      <w:r>
        <w:rPr>
          <w:b/>
          <w:color w:val="000000"/>
          <w:szCs w:val="26"/>
        </w:rPr>
        <w:t>Instructions</w:t>
      </w:r>
    </w:p>
    <w:p w:rsidR="00930B6C" w14:paraId="27AD017D" w14:textId="0ED8A0B4">
      <w:pPr>
        <w:widowControl/>
        <w:spacing w:after="160" w:line="259" w:lineRule="auto"/>
        <w:rPr>
          <w:bCs/>
          <w:color w:val="000000"/>
          <w:szCs w:val="26"/>
        </w:rPr>
      </w:pPr>
      <w:r w:rsidRPr="00BC76D3">
        <w:rPr>
          <w:b/>
          <w:color w:val="000000"/>
          <w:szCs w:val="26"/>
        </w:rPr>
        <w:t>Where to Send Comments on Public Reporting Burden</w:t>
      </w:r>
      <w:r w:rsidRPr="004A157D">
        <w:rPr>
          <w:color w:val="000000"/>
          <w:szCs w:val="26"/>
        </w:rPr>
        <w:t xml:space="preserve">. The public reporting burden for the FERC-1001 collection of information is estimated to </w:t>
      </w:r>
      <w:r w:rsidRPr="00B6680C">
        <w:rPr>
          <w:color w:val="000000"/>
          <w:szCs w:val="26"/>
        </w:rPr>
        <w:t xml:space="preserve">average </w:t>
      </w:r>
      <w:r w:rsidRPr="00B6680C" w:rsidR="00DC4D07">
        <w:rPr>
          <w:bCs/>
          <w:color w:val="000000"/>
          <w:szCs w:val="26"/>
        </w:rPr>
        <w:t>0</w:t>
      </w:r>
      <w:r w:rsidRPr="00B6680C" w:rsidR="00DC4D07">
        <w:rPr>
          <w:color w:val="000000"/>
          <w:szCs w:val="26"/>
        </w:rPr>
        <w:t xml:space="preserve">.24 </w:t>
      </w:r>
      <w:r w:rsidRPr="00B6680C">
        <w:rPr>
          <w:color w:val="000000"/>
          <w:szCs w:val="26"/>
        </w:rPr>
        <w:t xml:space="preserve">hours per </w:t>
      </w:r>
      <w:r w:rsidRPr="00B6680C" w:rsidR="001009E4">
        <w:rPr>
          <w:bCs/>
          <w:color w:val="000000"/>
          <w:szCs w:val="26"/>
        </w:rPr>
        <w:t>response</w:t>
      </w:r>
      <w:r w:rsidR="00313A62">
        <w:rPr>
          <w:bCs/>
          <w:color w:val="000000"/>
          <w:szCs w:val="26"/>
        </w:rPr>
        <w:t xml:space="preserve"> (rounded)</w:t>
      </w:r>
      <w:r w:rsidRPr="00B6680C">
        <w:rPr>
          <w:color w:val="000000"/>
          <w:szCs w:val="26"/>
        </w:rPr>
        <w:t>,</w:t>
      </w:r>
      <w:r w:rsidRPr="004A157D">
        <w:rPr>
          <w:color w:val="000000"/>
          <w:szCs w:val="26"/>
        </w:rPr>
        <w:t xml:space="preserve"> including the time for reviewing instructions, searching existing data sources, gathering and maintaining the data</w:t>
      </w:r>
      <w:r w:rsidR="00BD0801">
        <w:rPr>
          <w:color w:val="000000"/>
          <w:szCs w:val="26"/>
        </w:rPr>
        <w:t xml:space="preserve"> </w:t>
      </w:r>
      <w:r w:rsidRPr="004A157D">
        <w:rPr>
          <w:color w:val="000000"/>
          <w:szCs w:val="26"/>
        </w:rPr>
        <w:t xml:space="preserve">needed, and completing and reviewing the collection of information. Send comments regarding the burden estimate or any aspect of the collection of information, including suggestions for reducing burden, to the Federal Energy Regulatory Commission, 888 First Street NE, Washington, DC 20426 (Attention: Information Clearance Officer); and to the Office of Information and Regulatory Affairs, Office of Management and Budget, through www.reginfo.gov/public/do/PRAMain, and indicate the FERC-1001 and OMB Control No. (1902-TBD). No person shall be subject to any penalty if any collection of information does not display a valid control number (44 U.S.C. § 3512 (a)). </w:t>
      </w:r>
    </w:p>
    <w:p w:rsidR="00930B6C" w:rsidRPr="004A157D" w14:paraId="1ACB8635" w14:textId="6ACDEA6D">
      <w:pPr>
        <w:widowControl/>
        <w:spacing w:after="160" w:line="259" w:lineRule="auto"/>
        <w:rPr>
          <w:b/>
          <w:color w:val="000000"/>
          <w:szCs w:val="26"/>
        </w:rPr>
      </w:pPr>
      <w:r w:rsidRPr="004A157D">
        <w:rPr>
          <w:b/>
          <w:color w:val="000000"/>
          <w:szCs w:val="26"/>
        </w:rPr>
        <w:t>Privacy</w:t>
      </w:r>
      <w:r w:rsidRPr="004A157D" w:rsidR="00F348BA">
        <w:rPr>
          <w:b/>
          <w:color w:val="000000"/>
          <w:szCs w:val="26"/>
        </w:rPr>
        <w:t xml:space="preserve"> </w:t>
      </w:r>
    </w:p>
    <w:p w:rsidR="000A2767" w:rsidRPr="004A157D" w:rsidP="5903BC66" w14:paraId="3531BD38" w14:textId="5E85F266">
      <w:pPr>
        <w:widowControl/>
        <w:spacing w:after="160" w:line="259" w:lineRule="auto"/>
        <w:rPr>
          <w:color w:val="000000"/>
        </w:rPr>
      </w:pPr>
      <w:r w:rsidRPr="5903BC66">
        <w:rPr>
          <w:color w:val="000000" w:themeColor="text1"/>
        </w:rPr>
        <w:t xml:space="preserve">When contacting a Helpline or Hotline operated by one of FERC’s program offices, including the Office of Public Participation (OPP), Dispute </w:t>
      </w:r>
      <w:r w:rsidRPr="140B6883" w:rsidR="242979D3">
        <w:rPr>
          <w:color w:val="000000" w:themeColor="text1"/>
        </w:rPr>
        <w:t>Resolution</w:t>
      </w:r>
      <w:r w:rsidRPr="140B6883" w:rsidR="2BDA6128">
        <w:rPr>
          <w:color w:val="000000" w:themeColor="text1"/>
        </w:rPr>
        <w:t xml:space="preserve"> Service</w:t>
      </w:r>
      <w:r w:rsidRPr="5903BC66">
        <w:rPr>
          <w:color w:val="000000" w:themeColor="text1"/>
        </w:rPr>
        <w:t xml:space="preserve"> (D</w:t>
      </w:r>
      <w:r w:rsidRPr="5903BC66" w:rsidR="76E76B66">
        <w:rPr>
          <w:color w:val="000000" w:themeColor="text1"/>
        </w:rPr>
        <w:t>R</w:t>
      </w:r>
      <w:r w:rsidRPr="5903BC66">
        <w:rPr>
          <w:color w:val="000000" w:themeColor="text1"/>
        </w:rPr>
        <w:t xml:space="preserve">S), Enforcement, External </w:t>
      </w:r>
      <w:r w:rsidRPr="5903BC66">
        <w:rPr>
          <w:color w:val="000000" w:themeColor="text1"/>
        </w:rPr>
        <w:t>Affairs,  FERC</w:t>
      </w:r>
      <w:r w:rsidRPr="5903BC66">
        <w:rPr>
          <w:color w:val="000000" w:themeColor="text1"/>
        </w:rPr>
        <w:t xml:space="preserve"> may ask you to provide Personally Identifiable Information (PII), such as your name, affiliation, email, home mailing address, and personal or mobile phone number, for the purposes of providing assistance or processing a hotline tip. If you choose to provide PII by calling or emailing a Program Office’s Helpline or Hotline, registering for a FERC-sponsored workshop, or completing a program specific webform, FERC may use that information to provide you with information or service you have requested. FERC may also use the PII to contact you to obtain additional information to process your request. Specific to FERC’s enforcement hotline, FERC may use the information you provide to process your hotline tip submission and determine appropriate investigative activities or actions to pursue the tip. Information about the tip submission, including PII you choose to provide, may be shared with other federal and state regulators as authorized and pursuant to the FERC’s published Privacy Act System of Records Notice. Providing PII is voluntary. FERC will safeguard the information you provide to us in accordance with the Privacy Act of 1974, as amended (5 U.S.C. § 552a). This collection of information is authorized by 18 CFR § 388.104 and 18 CFR § 1b.21 and is in accordance SORN FERC-59, FERC-60, and FERC-62 at https://www.govinfo.gov/content/pkg/FR-2014-03-28/pdf/2014-06993.pdf.</w:t>
      </w:r>
      <w:r w:rsidRPr="5903BC66">
        <w:rPr>
          <w:color w:val="000000" w:themeColor="text1"/>
        </w:rPr>
        <w:br w:type="page"/>
      </w:r>
    </w:p>
    <w:p w:rsidR="00D8405E" w:rsidRPr="00E372BA" w:rsidP="00EB2C6F" w14:paraId="00AA6B64" w14:textId="77777777">
      <w:pPr>
        <w:autoSpaceDE w:val="0"/>
        <w:autoSpaceDN w:val="0"/>
        <w:adjustRightInd w:val="0"/>
        <w:spacing w:line="480" w:lineRule="auto"/>
        <w:rPr>
          <w:b/>
          <w:color w:val="000000"/>
          <w:szCs w:val="26"/>
        </w:rPr>
      </w:pPr>
    </w:p>
    <w:p w:rsidR="00382070" w:rsidRPr="00680CB0" w:rsidP="00382070" w14:paraId="5787257E" w14:textId="47CE3C98">
      <w:pPr>
        <w:pStyle w:val="paragraph"/>
        <w:spacing w:before="0" w:beforeAutospacing="0" w:after="0" w:afterAutospacing="0"/>
        <w:jc w:val="right"/>
        <w:textAlignment w:val="baseline"/>
        <w:rPr>
          <w:sz w:val="26"/>
          <w:szCs w:val="26"/>
        </w:rPr>
      </w:pPr>
      <w:r w:rsidRPr="00680CB0">
        <w:rPr>
          <w:rStyle w:val="normaltextrun"/>
          <w:b/>
          <w:bCs/>
          <w:sz w:val="26"/>
          <w:szCs w:val="26"/>
          <w:u w:val="single"/>
        </w:rPr>
        <w:t>FERC-1002</w:t>
      </w:r>
      <w:r w:rsidRPr="00680CB0">
        <w:rPr>
          <w:rStyle w:val="eop"/>
          <w:sz w:val="26"/>
          <w:szCs w:val="26"/>
        </w:rPr>
        <w:t> </w:t>
      </w:r>
    </w:p>
    <w:p w:rsidR="00382070" w:rsidRPr="00680CB0" w:rsidP="00382070" w14:paraId="76B647F5" w14:textId="77777777">
      <w:pPr>
        <w:pStyle w:val="paragraph"/>
        <w:spacing w:before="0" w:beforeAutospacing="0" w:after="0" w:afterAutospacing="0"/>
        <w:jc w:val="right"/>
        <w:textAlignment w:val="baseline"/>
        <w:rPr>
          <w:sz w:val="26"/>
          <w:szCs w:val="26"/>
        </w:rPr>
      </w:pPr>
      <w:r w:rsidRPr="00680CB0">
        <w:rPr>
          <w:rStyle w:val="normaltextrun"/>
          <w:b/>
          <w:bCs/>
          <w:sz w:val="26"/>
          <w:szCs w:val="26"/>
          <w:u w:val="single"/>
        </w:rPr>
        <w:t>OMB Control No. 1902-TBD</w:t>
      </w:r>
      <w:r w:rsidRPr="00680CB0">
        <w:rPr>
          <w:rStyle w:val="eop"/>
          <w:sz w:val="26"/>
          <w:szCs w:val="26"/>
        </w:rPr>
        <w:t> </w:t>
      </w:r>
    </w:p>
    <w:p w:rsidR="00382070" w:rsidRPr="00680CB0" w:rsidP="00382070" w14:paraId="49F38581" w14:textId="4AE4E330">
      <w:pPr>
        <w:pStyle w:val="paragraph"/>
        <w:spacing w:before="0" w:beforeAutospacing="0" w:after="0" w:afterAutospacing="0"/>
        <w:jc w:val="right"/>
        <w:textAlignment w:val="baseline"/>
        <w:rPr>
          <w:sz w:val="26"/>
          <w:szCs w:val="26"/>
        </w:rPr>
      </w:pPr>
      <w:r w:rsidRPr="00680CB0">
        <w:rPr>
          <w:rStyle w:val="normaltextrun"/>
          <w:b/>
          <w:bCs/>
          <w:sz w:val="26"/>
          <w:szCs w:val="26"/>
          <w:u w:val="single"/>
        </w:rPr>
        <w:t xml:space="preserve">OMB Expiration Date:  </w:t>
      </w:r>
      <w:r w:rsidR="000C5622">
        <w:rPr>
          <w:rStyle w:val="normaltextrun"/>
          <w:b/>
          <w:bCs/>
          <w:sz w:val="26"/>
          <w:szCs w:val="26"/>
          <w:u w:val="single"/>
        </w:rPr>
        <w:t>nn</w:t>
      </w:r>
      <w:r w:rsidR="000C5622">
        <w:rPr>
          <w:rStyle w:val="normaltextrun"/>
          <w:b/>
          <w:bCs/>
          <w:sz w:val="26"/>
          <w:szCs w:val="26"/>
          <w:u w:val="single"/>
        </w:rPr>
        <w:t>/</w:t>
      </w:r>
      <w:r w:rsidR="003A3D2B">
        <w:rPr>
          <w:rStyle w:val="normaltextrun"/>
          <w:b/>
          <w:bCs/>
          <w:sz w:val="26"/>
          <w:szCs w:val="26"/>
          <w:u w:val="single"/>
        </w:rPr>
        <w:t>nn</w:t>
      </w:r>
      <w:r w:rsidR="003A3D2B">
        <w:rPr>
          <w:rStyle w:val="normaltextrun"/>
          <w:b/>
          <w:bCs/>
          <w:sz w:val="26"/>
          <w:szCs w:val="26"/>
          <w:u w:val="single"/>
        </w:rPr>
        <w:t>/</w:t>
      </w:r>
      <w:r w:rsidR="003A3D2B">
        <w:rPr>
          <w:rStyle w:val="normaltextrun"/>
          <w:b/>
          <w:bCs/>
          <w:sz w:val="26"/>
          <w:szCs w:val="26"/>
          <w:u w:val="single"/>
        </w:rPr>
        <w:t>nnnn</w:t>
      </w:r>
    </w:p>
    <w:p w:rsidR="00D8405E" w:rsidP="00EB2C6F" w14:paraId="45B53D1F" w14:textId="77777777">
      <w:pPr>
        <w:autoSpaceDE w:val="0"/>
        <w:autoSpaceDN w:val="0"/>
        <w:adjustRightInd w:val="0"/>
        <w:spacing w:line="480" w:lineRule="auto"/>
        <w:rPr>
          <w:b/>
          <w:color w:val="000000"/>
        </w:rPr>
      </w:pPr>
    </w:p>
    <w:p w:rsidR="00C61811" w:rsidP="00E372BA" w14:paraId="55FB231C" w14:textId="2B459DEB">
      <w:pPr>
        <w:rPr>
          <w:bCs/>
          <w:color w:val="000000"/>
        </w:rPr>
      </w:pPr>
      <w:r>
        <w:rPr>
          <w:b/>
          <w:color w:val="000000"/>
        </w:rPr>
        <w:t>Attachment B</w:t>
      </w:r>
      <w:r w:rsidR="008F4942">
        <w:rPr>
          <w:b/>
          <w:color w:val="000000"/>
        </w:rPr>
        <w:t xml:space="preserve"> </w:t>
      </w:r>
      <w:r>
        <w:rPr>
          <w:b/>
          <w:color w:val="000000"/>
        </w:rPr>
        <w:t xml:space="preserve">Proposed FERC-1002, </w:t>
      </w:r>
      <w:r w:rsidRPr="00C038CD" w:rsidR="00E372BA">
        <w:rPr>
          <w:b/>
          <w:bCs/>
          <w:szCs w:val="26"/>
        </w:rPr>
        <w:t>Customer Engagement Management Survey</w:t>
      </w:r>
    </w:p>
    <w:p w:rsidR="00BC16F6" w:rsidP="0083268F" w14:paraId="5602F478" w14:textId="4992D4D9">
      <w:pPr>
        <w:rPr>
          <w:color w:val="000000"/>
        </w:rPr>
      </w:pPr>
      <w:r>
        <w:rPr>
          <w:bCs/>
          <w:color w:val="000000"/>
        </w:rPr>
        <w:t>FERC website</w:t>
      </w:r>
      <w:r w:rsidR="00216E41">
        <w:rPr>
          <w:bCs/>
          <w:color w:val="000000"/>
        </w:rPr>
        <w:t xml:space="preserve"> currently</w:t>
      </w:r>
      <w:r>
        <w:rPr>
          <w:bCs/>
          <w:color w:val="000000"/>
        </w:rPr>
        <w:t xml:space="preserve"> includes</w:t>
      </w:r>
      <w:r w:rsidR="005B7A6A">
        <w:rPr>
          <w:bCs/>
          <w:color w:val="000000"/>
        </w:rPr>
        <w:t xml:space="preserve"> </w:t>
      </w:r>
      <w:r w:rsidR="00B42B9E">
        <w:rPr>
          <w:bCs/>
          <w:color w:val="000000"/>
        </w:rPr>
        <w:t>subscribe forms or</w:t>
      </w:r>
      <w:r w:rsidR="005B7A6A">
        <w:rPr>
          <w:bCs/>
          <w:color w:val="000000"/>
        </w:rPr>
        <w:t xml:space="preserve"> subscribe buttons in different locations</w:t>
      </w:r>
      <w:r w:rsidR="00A243AD">
        <w:rPr>
          <w:bCs/>
          <w:color w:val="000000"/>
        </w:rPr>
        <w:t xml:space="preserve"> </w:t>
      </w:r>
      <w:r w:rsidR="00556AC9">
        <w:rPr>
          <w:bCs/>
          <w:color w:val="000000"/>
        </w:rPr>
        <w:t>to collect contact information about participants interest in obtaining FERC communications from the Office of External Affairs</w:t>
      </w:r>
      <w:r w:rsidR="00D877EA">
        <w:rPr>
          <w:bCs/>
          <w:color w:val="000000"/>
        </w:rPr>
        <w:t>,</w:t>
      </w:r>
      <w:r w:rsidR="00556AC9">
        <w:rPr>
          <w:bCs/>
          <w:color w:val="000000"/>
        </w:rPr>
        <w:t xml:space="preserve"> such as FERC Insider Newsletter,</w:t>
      </w:r>
      <w:r w:rsidR="000E5956">
        <w:rPr>
          <w:bCs/>
          <w:color w:val="000000"/>
        </w:rPr>
        <w:t xml:space="preserve"> Office of Public Participation, and from Electric Quarterly Report Administrators.  </w:t>
      </w:r>
      <w:r w:rsidR="00D932F0">
        <w:rPr>
          <w:bCs/>
          <w:color w:val="000000"/>
        </w:rPr>
        <w:t xml:space="preserve">These existing subscribe </w:t>
      </w:r>
      <w:r w:rsidR="005A3AF4">
        <w:rPr>
          <w:bCs/>
          <w:color w:val="000000"/>
        </w:rPr>
        <w:t xml:space="preserve">forms or buttons </w:t>
      </w:r>
      <w:r w:rsidR="000E5956">
        <w:rPr>
          <w:bCs/>
          <w:color w:val="000000"/>
        </w:rPr>
        <w:t>will be</w:t>
      </w:r>
      <w:r w:rsidR="005A3AF4">
        <w:rPr>
          <w:bCs/>
          <w:color w:val="000000"/>
        </w:rPr>
        <w:t xml:space="preserve"> modified </w:t>
      </w:r>
      <w:r w:rsidR="005C4F75">
        <w:rPr>
          <w:bCs/>
          <w:color w:val="000000"/>
        </w:rPr>
        <w:t>and in some cases</w:t>
      </w:r>
      <w:r w:rsidR="005C4F75">
        <w:rPr>
          <w:bCs/>
          <w:color w:val="000000"/>
        </w:rPr>
        <w:t xml:space="preserve"> expanded to </w:t>
      </w:r>
      <w:r w:rsidR="008435CA">
        <w:rPr>
          <w:bCs/>
          <w:color w:val="000000"/>
        </w:rPr>
        <w:t>include questions</w:t>
      </w:r>
      <w:r w:rsidR="00216E41">
        <w:rPr>
          <w:bCs/>
          <w:color w:val="000000"/>
        </w:rPr>
        <w:t xml:space="preserve"> intended to obta</w:t>
      </w:r>
      <w:r w:rsidR="009F7BF6">
        <w:rPr>
          <w:bCs/>
          <w:color w:val="000000"/>
        </w:rPr>
        <w:t>in more granular information about a participant</w:t>
      </w:r>
      <w:r w:rsidR="00973680">
        <w:rPr>
          <w:bCs/>
          <w:color w:val="000000"/>
        </w:rPr>
        <w:t>’</w:t>
      </w:r>
      <w:r w:rsidR="009F7BF6">
        <w:rPr>
          <w:bCs/>
          <w:color w:val="000000"/>
        </w:rPr>
        <w:t xml:space="preserve">s </w:t>
      </w:r>
      <w:r w:rsidR="00A243AD">
        <w:rPr>
          <w:bCs/>
          <w:color w:val="000000"/>
        </w:rPr>
        <w:t>subject matter interest</w:t>
      </w:r>
      <w:r w:rsidR="00E566AD">
        <w:rPr>
          <w:bCs/>
          <w:color w:val="000000"/>
        </w:rPr>
        <w:t xml:space="preserve">s in order for the Commission to provide more targeted outreach.  </w:t>
      </w:r>
      <w:r w:rsidR="00201148">
        <w:rPr>
          <w:bCs/>
          <w:color w:val="000000"/>
        </w:rPr>
        <w:t xml:space="preserve">The </w:t>
      </w:r>
      <w:r w:rsidR="00454048">
        <w:rPr>
          <w:bCs/>
          <w:color w:val="000000"/>
        </w:rPr>
        <w:t xml:space="preserve">existing and future questions </w:t>
      </w:r>
      <w:r w:rsidR="0020262A">
        <w:rPr>
          <w:bCs/>
          <w:color w:val="000000"/>
        </w:rPr>
        <w:t xml:space="preserve">in these subscribe forms are: </w:t>
      </w:r>
      <w:r w:rsidR="00A243AD">
        <w:rPr>
          <w:bCs/>
          <w:color w:val="000000"/>
        </w:rPr>
        <w:t xml:space="preserve"> </w:t>
      </w:r>
      <w:r w:rsidR="008435CA">
        <w:rPr>
          <w:bCs/>
          <w:color w:val="000000"/>
        </w:rPr>
        <w:t xml:space="preserve"> </w:t>
      </w:r>
      <w:r w:rsidR="00B42B9E">
        <w:rPr>
          <w:bCs/>
          <w:color w:val="000000"/>
        </w:rPr>
        <w:t xml:space="preserve"> </w:t>
      </w:r>
    </w:p>
    <w:p w:rsidR="005E07C3" w:rsidP="0083268F" w14:paraId="45AF064D" w14:textId="77777777">
      <w:pPr>
        <w:rPr>
          <w:b/>
          <w:bCs/>
        </w:rPr>
      </w:pPr>
    </w:p>
    <w:p w:rsidR="0083268F" w:rsidRPr="00744B39" w:rsidP="0083268F" w14:paraId="0E5E7A79" w14:textId="46AAFDFF">
      <w:pPr>
        <w:rPr>
          <w:b/>
          <w:bCs/>
        </w:rPr>
      </w:pPr>
      <w:r w:rsidRPr="00744B39">
        <w:rPr>
          <w:b/>
          <w:bCs/>
        </w:rPr>
        <w:t>All Customers</w:t>
      </w:r>
      <w:r>
        <w:rPr>
          <w:b/>
          <w:bCs/>
        </w:rPr>
        <w:t xml:space="preserve"> </w:t>
      </w:r>
    </w:p>
    <w:p w:rsidR="0083268F" w:rsidP="0083268F" w14:paraId="598D2C4D" w14:textId="77777777">
      <w:r>
        <w:t>Name (</w:t>
      </w:r>
      <w:r w:rsidRPr="005C2B19">
        <w:rPr>
          <w:i/>
        </w:rPr>
        <w:t>open answer</w:t>
      </w:r>
      <w:r>
        <w:t>)</w:t>
      </w:r>
    </w:p>
    <w:p w:rsidR="0083268F" w:rsidP="0083268F" w14:paraId="17E97698" w14:textId="77777777">
      <w:r>
        <w:t>Email (</w:t>
      </w:r>
      <w:r w:rsidRPr="005C2B19">
        <w:rPr>
          <w:i/>
        </w:rPr>
        <w:t>open answer</w:t>
      </w:r>
      <w:r>
        <w:t>)</w:t>
      </w:r>
    </w:p>
    <w:p w:rsidR="0083268F" w:rsidP="0083268F" w14:paraId="727758EB" w14:textId="77777777">
      <w:r>
        <w:t>Phone (</w:t>
      </w:r>
      <w:r w:rsidRPr="005C2B19">
        <w:rPr>
          <w:i/>
        </w:rPr>
        <w:t>open answer</w:t>
      </w:r>
      <w:r>
        <w:t>)</w:t>
      </w:r>
    </w:p>
    <w:p w:rsidR="00BC16F6" w:rsidP="0083268F" w14:paraId="4B224BF8" w14:textId="77777777">
      <w:pPr>
        <w:rPr>
          <w:b/>
          <w:bCs/>
        </w:rPr>
      </w:pPr>
    </w:p>
    <w:p w:rsidR="0083268F" w:rsidP="0083268F" w14:paraId="679B15F2" w14:textId="2BCAD0D2">
      <w:pPr>
        <w:rPr>
          <w:b/>
          <w:bCs/>
        </w:rPr>
      </w:pPr>
      <w:r>
        <w:rPr>
          <w:b/>
          <w:bCs/>
        </w:rPr>
        <w:t xml:space="preserve">Opt-In Communications </w:t>
      </w:r>
      <w:r w:rsidRPr="004A157D" w:rsidR="0020262A">
        <w:rPr>
          <w:i/>
          <w:iCs/>
        </w:rPr>
        <w:t>(select all that apply)</w:t>
      </w:r>
    </w:p>
    <w:p w:rsidR="0083268F" w:rsidP="0083268F" w14:paraId="35214EEA" w14:textId="15B8489B">
      <w:r>
        <w:t>W</w:t>
      </w:r>
      <w:r>
        <w:t xml:space="preserve">ould </w:t>
      </w:r>
      <w:r>
        <w:t xml:space="preserve">you </w:t>
      </w:r>
      <w:r>
        <w:t xml:space="preserve">like to receive news and information from FERC </w:t>
      </w:r>
      <w:r>
        <w:t>regarding:</w:t>
      </w:r>
      <w:r w:rsidR="00507C51">
        <w:t xml:space="preserve"> </w:t>
      </w:r>
    </w:p>
    <w:p w:rsidR="0083268F" w:rsidP="0083268F" w14:paraId="25755301" w14:textId="57846327">
      <w:r>
        <w:t>_Insight N</w:t>
      </w:r>
      <w:r w:rsidR="00DB27A7">
        <w:t>ewsletter</w:t>
      </w:r>
    </w:p>
    <w:p w:rsidR="0083268F" w:rsidP="0083268F" w14:paraId="1C3F7BAB" w14:textId="0CDCC34F">
      <w:r>
        <w:t>_Office of Public Participation</w:t>
      </w:r>
    </w:p>
    <w:p w:rsidR="0083268F" w:rsidP="0083268F" w14:paraId="43A5D861" w14:textId="541C7065">
      <w:r>
        <w:t>_Electric Quarterly Report</w:t>
      </w:r>
      <w:r w:rsidR="00680CB0">
        <w:t>?</w:t>
      </w:r>
    </w:p>
    <w:p w:rsidR="00971B1C" w:rsidP="0083268F" w14:paraId="73399BDC" w14:textId="77777777"/>
    <w:p w:rsidR="00DA7360" w:rsidRPr="00D32469" w:rsidP="0083268F" w14:paraId="72314F44" w14:textId="3B8DAB65">
      <w:pPr>
        <w:rPr>
          <w:b/>
          <w:bCs/>
        </w:rPr>
      </w:pPr>
      <w:r w:rsidRPr="00D32469">
        <w:rPr>
          <w:b/>
          <w:bCs/>
        </w:rPr>
        <w:t xml:space="preserve">Opt-In Communications from Office of Public Participation </w:t>
      </w:r>
    </w:p>
    <w:p w:rsidR="00CD18A9" w:rsidRPr="00D32469" w:rsidP="0083268F" w14:paraId="44F5099F" w14:textId="77777777">
      <w:pPr>
        <w:rPr>
          <w:b/>
          <w:bCs/>
        </w:rPr>
      </w:pPr>
    </w:p>
    <w:p w:rsidR="0083268F" w:rsidRPr="00461A6F" w:rsidP="0083268F" w14:paraId="4C6AD78E" w14:textId="4F2A0665">
      <w:pPr>
        <w:rPr>
          <w:b/>
          <w:bCs/>
          <w:i/>
          <w:iCs/>
        </w:rPr>
      </w:pPr>
      <w:r w:rsidRPr="00461A6F">
        <w:rPr>
          <w:b/>
          <w:bCs/>
          <w:i/>
          <w:iCs/>
        </w:rPr>
        <w:t xml:space="preserve">Industry type </w:t>
      </w:r>
      <w:r w:rsidRPr="00B6680C">
        <w:rPr>
          <w:i/>
        </w:rPr>
        <w:t>(select all that apply)</w:t>
      </w:r>
    </w:p>
    <w:p w:rsidR="0083268F" w:rsidP="0083268F" w14:paraId="39DC4604" w14:textId="77777777">
      <w:r>
        <w:t>_Electric Markets</w:t>
      </w:r>
    </w:p>
    <w:p w:rsidR="0083268F" w:rsidP="0083268F" w14:paraId="5276E2B7" w14:textId="77777777">
      <w:r>
        <w:tab/>
        <w:t>_Transmission Rates</w:t>
      </w:r>
    </w:p>
    <w:p w:rsidR="0083268F" w:rsidP="0083268F" w14:paraId="35E46976" w14:textId="77777777">
      <w:r>
        <w:tab/>
        <w:t>_New Technologies and Products</w:t>
      </w:r>
    </w:p>
    <w:p w:rsidR="0083268F" w:rsidP="0083268F" w14:paraId="16AEABB0" w14:textId="77777777">
      <w:r>
        <w:tab/>
        <w:t>_Market Design (Energy and Operating Reserves)</w:t>
      </w:r>
    </w:p>
    <w:p w:rsidR="0083268F" w:rsidP="0083268F" w14:paraId="45FD2DEB" w14:textId="77777777">
      <w:r>
        <w:tab/>
        <w:t>_Resource Adequacy/Capacity Markets</w:t>
      </w:r>
    </w:p>
    <w:p w:rsidR="0083268F" w:rsidP="0083268F" w14:paraId="1CD765F1" w14:textId="610AD189">
      <w:r>
        <w:tab/>
        <w:t>_Transmission Planning and Cost Allocation</w:t>
      </w:r>
    </w:p>
    <w:p w:rsidR="0083268F" w:rsidP="0083268F" w14:paraId="0E6E92AA" w14:textId="77777777">
      <w:r>
        <w:tab/>
        <w:t>_Generator Interconnection</w:t>
      </w:r>
    </w:p>
    <w:p w:rsidR="0083268F" w:rsidP="0083268F" w14:paraId="42FD3B81" w14:textId="77777777">
      <w:r>
        <w:tab/>
        <w:t>_Market-Based Rates and Mergers</w:t>
      </w:r>
    </w:p>
    <w:p w:rsidR="0083268F" w:rsidP="0083268F" w14:paraId="07E0A31A" w14:textId="77777777">
      <w:r>
        <w:tab/>
        <w:t>_Transparency and Data</w:t>
      </w:r>
    </w:p>
    <w:p w:rsidR="0083268F" w:rsidP="0083268F" w14:paraId="4FDDCAC0" w14:textId="77777777">
      <w:r>
        <w:tab/>
        <w:t>_RTO/ISO Governance</w:t>
      </w:r>
    </w:p>
    <w:p w:rsidR="0083268F" w:rsidP="0083268F" w14:paraId="6AD3A54B" w14:textId="09A5E7EC">
      <w:r>
        <w:tab/>
        <w:t xml:space="preserve">_Integration into/Withdrawal from an RTO/ISO or Market Changes and </w:t>
      </w:r>
      <w:r>
        <w:tab/>
      </w:r>
    </w:p>
    <w:p w:rsidR="0083268F" w:rsidP="005C2B19" w14:paraId="0AB80B55" w14:textId="5E4A4A57">
      <w:pPr>
        <w:ind w:left="1440"/>
      </w:pPr>
      <w:r>
        <w:t>Jurisdictional Status</w:t>
      </w:r>
    </w:p>
    <w:p w:rsidR="0083268F" w:rsidP="0083268F" w14:paraId="51977EB7" w14:textId="77777777">
      <w:r>
        <w:tab/>
        <w:t>_CAISO</w:t>
      </w:r>
    </w:p>
    <w:p w:rsidR="0083268F" w:rsidP="0083268F" w14:paraId="3BE50D38" w14:textId="77777777">
      <w:r>
        <w:tab/>
        <w:t>_NYISO</w:t>
      </w:r>
    </w:p>
    <w:p w:rsidR="0083268F" w:rsidP="0083268F" w14:paraId="5D38F5E8" w14:textId="77777777">
      <w:r>
        <w:tab/>
        <w:t>_ISO-NE</w:t>
      </w:r>
    </w:p>
    <w:p w:rsidR="0083268F" w:rsidP="0083268F" w14:paraId="6D3EB9F1" w14:textId="77777777">
      <w:r>
        <w:tab/>
        <w:t>_MISO</w:t>
      </w:r>
    </w:p>
    <w:p w:rsidR="0083268F" w:rsidP="0083268F" w14:paraId="1A704BA3" w14:textId="77777777">
      <w:r>
        <w:tab/>
        <w:t>_SPP</w:t>
      </w:r>
    </w:p>
    <w:p w:rsidR="0083268F" w:rsidP="0083268F" w14:paraId="61127412" w14:textId="77777777">
      <w:r>
        <w:tab/>
        <w:t>_PJM</w:t>
      </w:r>
    </w:p>
    <w:p w:rsidR="0083268F" w:rsidP="0083268F" w14:paraId="1BFBB7CC" w14:textId="77777777">
      <w:r>
        <w:tab/>
        <w:t>_Distributed Energy Resources</w:t>
      </w:r>
    </w:p>
    <w:p w:rsidR="0083268F" w:rsidP="0083268F" w14:paraId="22C6DE1C" w14:textId="77155C9E">
      <w:r>
        <w:tab/>
        <w:t xml:space="preserve">_Renewable Generation Resources </w:t>
      </w:r>
    </w:p>
    <w:p w:rsidR="0083268F" w:rsidP="0083268F" w14:paraId="42439936" w14:textId="6E61A1D5">
      <w:r>
        <w:tab/>
        <w:t xml:space="preserve">_Storage </w:t>
      </w:r>
    </w:p>
    <w:p w:rsidR="0083268F" w:rsidP="0083268F" w14:paraId="36597992" w14:textId="77777777">
      <w:r>
        <w:tab/>
        <w:t>_Electric Quarterly Reports (EQR)</w:t>
      </w:r>
    </w:p>
    <w:p w:rsidR="0083268F" w:rsidP="0083268F" w14:paraId="21999E6C" w14:textId="77777777">
      <w:r>
        <w:t>_Transmission (all topics)</w:t>
      </w:r>
    </w:p>
    <w:p w:rsidR="0083268F" w:rsidP="0083268F" w14:paraId="1D5F5A8C" w14:textId="77777777">
      <w:r>
        <w:t>_Natural Gas</w:t>
      </w:r>
    </w:p>
    <w:p w:rsidR="0083268F" w:rsidP="0083268F" w14:paraId="6E216102" w14:textId="77777777">
      <w:r>
        <w:tab/>
        <w:t>_LNG</w:t>
      </w:r>
    </w:p>
    <w:p w:rsidR="0083268F" w:rsidP="0083268F" w14:paraId="119373C1" w14:textId="77777777">
      <w:r>
        <w:tab/>
        <w:t>_Pipeline</w:t>
      </w:r>
    </w:p>
    <w:p w:rsidR="0083268F" w:rsidP="0083268F" w14:paraId="60CC677D" w14:textId="77777777">
      <w:r>
        <w:t>_Oil</w:t>
      </w:r>
    </w:p>
    <w:p w:rsidR="0083268F" w:rsidP="0083268F" w14:paraId="1CAAFEFA" w14:textId="77777777">
      <w:r>
        <w:t>_Hydropower</w:t>
      </w:r>
    </w:p>
    <w:p w:rsidR="0083268F" w:rsidP="0083268F" w14:paraId="67048B1E" w14:textId="77777777">
      <w:r>
        <w:tab/>
        <w:t>_Conventional</w:t>
      </w:r>
    </w:p>
    <w:p w:rsidR="0083268F" w:rsidP="0083268F" w14:paraId="3459F6FC" w14:textId="77777777">
      <w:r>
        <w:tab/>
        <w:t>_Pumped Storage</w:t>
      </w:r>
    </w:p>
    <w:p w:rsidR="0083268F" w:rsidP="0083268F" w14:paraId="7A64E966" w14:textId="77777777">
      <w:pPr>
        <w:ind w:firstLine="720"/>
      </w:pPr>
      <w:r>
        <w:t>_Small (under 10 MW) Hydropower</w:t>
      </w:r>
    </w:p>
    <w:p w:rsidR="0083268F" w:rsidP="0083268F" w14:paraId="0C5AF5AE" w14:textId="77777777">
      <w:r>
        <w:tab/>
        <w:t>_Marine and Hydrokinetic</w:t>
      </w:r>
    </w:p>
    <w:p w:rsidR="0083268F" w:rsidP="0083268F" w14:paraId="188FBEFF" w14:textId="77777777">
      <w:r>
        <w:t>_Other (</w:t>
      </w:r>
      <w:r w:rsidRPr="005C2B19">
        <w:rPr>
          <w:i/>
        </w:rPr>
        <w:t>open answer</w:t>
      </w:r>
      <w:r>
        <w:t>)</w:t>
      </w:r>
    </w:p>
    <w:p w:rsidR="00DA7360" w:rsidP="0083268F" w14:paraId="0CC611F3" w14:textId="77777777">
      <w:pPr>
        <w:rPr>
          <w:i/>
          <w:iCs/>
        </w:rPr>
      </w:pPr>
    </w:p>
    <w:p w:rsidR="0083268F" w:rsidRPr="00D32469" w:rsidP="0083268F" w14:paraId="5D9F0B9C" w14:textId="7562ED79">
      <w:pPr>
        <w:rPr>
          <w:b/>
          <w:bCs/>
          <w:i/>
          <w:iCs/>
        </w:rPr>
      </w:pPr>
      <w:r w:rsidRPr="00D32469">
        <w:rPr>
          <w:b/>
          <w:bCs/>
          <w:i/>
          <w:iCs/>
        </w:rPr>
        <w:t>Proceeding type</w:t>
      </w:r>
      <w:r w:rsidRPr="00B6680C">
        <w:rPr>
          <w:i/>
        </w:rPr>
        <w:t xml:space="preserve"> (select all that apply)</w:t>
      </w:r>
    </w:p>
    <w:p w:rsidR="0083268F" w:rsidP="0083268F" w14:paraId="398D4ABF" w14:textId="77777777">
      <w:r>
        <w:t>_ Rulemakings</w:t>
      </w:r>
    </w:p>
    <w:p w:rsidR="0083268F" w:rsidP="0083268F" w14:paraId="7C794A83" w14:textId="77777777">
      <w:r>
        <w:t>_ Policy Statements</w:t>
      </w:r>
    </w:p>
    <w:p w:rsidR="0083268F" w:rsidP="0083268F" w14:paraId="542C8E95" w14:textId="77777777">
      <w:r>
        <w:t>_Specific RTO/ISO Proceedings</w:t>
      </w:r>
    </w:p>
    <w:p w:rsidR="0083268F" w:rsidP="0083268F" w14:paraId="06EB2F27" w14:textId="4CEDF39B">
      <w:r>
        <w:tab/>
        <w:t>If yes, RTO/ISO list dropdown</w:t>
      </w:r>
    </w:p>
    <w:p w:rsidR="0083268F" w:rsidP="0083268F" w14:paraId="1D285664" w14:textId="77777777">
      <w:r>
        <w:t>_Rates Cases</w:t>
      </w:r>
    </w:p>
    <w:p w:rsidR="0083268F" w:rsidP="0083268F" w14:paraId="2F86EDA8" w14:textId="77777777">
      <w:r>
        <w:t>_Infrastructure Permitting</w:t>
      </w:r>
    </w:p>
    <w:p w:rsidR="0083268F" w:rsidP="0083268F" w14:paraId="665809C4" w14:textId="77777777">
      <w:r>
        <w:t>_Infrastructure Compliance</w:t>
      </w:r>
    </w:p>
    <w:p w:rsidR="0083268F" w:rsidP="0083268F" w14:paraId="5A7B85D5" w14:textId="77777777">
      <w:r>
        <w:t>_ Alternative Dispute Resolution, ADR Sessions; Training, Presentations, and Outreach</w:t>
      </w:r>
    </w:p>
    <w:p w:rsidR="00447446" w:rsidP="0083268F" w14:paraId="5D4EF5B8" w14:textId="45A0B6EB">
      <w:r>
        <w:t>_Electric Quarterly Report</w:t>
      </w:r>
    </w:p>
    <w:p w:rsidR="00B81DD7" w:rsidP="0083268F" w14:paraId="51CD77E0" w14:textId="77777777">
      <w:pPr>
        <w:rPr>
          <w:b/>
          <w:bCs/>
        </w:rPr>
      </w:pPr>
    </w:p>
    <w:p w:rsidR="0083268F" w:rsidRPr="004A157D" w:rsidP="0083268F" w14:paraId="4FCA3038" w14:textId="328A54F3">
      <w:pPr>
        <w:rPr>
          <w:i/>
        </w:rPr>
      </w:pPr>
      <w:r w:rsidRPr="004A157D">
        <w:rPr>
          <w:b/>
          <w:i/>
        </w:rPr>
        <w:t>Type of Stakeholder</w:t>
      </w:r>
      <w:r w:rsidR="00D25756">
        <w:rPr>
          <w:b/>
          <w:bCs/>
        </w:rPr>
        <w:t xml:space="preserve"> </w:t>
      </w:r>
      <w:r w:rsidRPr="004A157D" w:rsidR="003C417E">
        <w:rPr>
          <w:i/>
          <w:iCs/>
        </w:rPr>
        <w:t>(select all that apply)</w:t>
      </w:r>
      <w:r w:rsidRPr="004A157D">
        <w:rPr>
          <w:i/>
        </w:rPr>
        <w:t xml:space="preserve"> </w:t>
      </w:r>
    </w:p>
    <w:p w:rsidR="0083268F" w:rsidRPr="00773B94" w:rsidP="0083268F" w14:paraId="1AA8A724" w14:textId="77777777">
      <w:r w:rsidRPr="00773B94">
        <w:t>-Energy Consumer Advocate</w:t>
      </w:r>
    </w:p>
    <w:p w:rsidR="0083268F" w:rsidRPr="00773B94" w:rsidP="0083268F" w14:paraId="5320DEE7" w14:textId="77777777">
      <w:r w:rsidRPr="00773B94">
        <w:t>-Member of Tribal Group</w:t>
      </w:r>
    </w:p>
    <w:p w:rsidR="0083268F" w:rsidRPr="00773B94" w:rsidP="0083268F" w14:paraId="2F14210E" w14:textId="77777777">
      <w:r w:rsidRPr="00773B94">
        <w:t>-Tribal Government Representative</w:t>
      </w:r>
    </w:p>
    <w:p w:rsidR="0083268F" w:rsidRPr="00773B94" w:rsidP="0083268F" w14:paraId="3244E776" w14:textId="77777777">
      <w:r w:rsidRPr="00773B94">
        <w:t>-Academic</w:t>
      </w:r>
    </w:p>
    <w:p w:rsidR="0083268F" w:rsidRPr="00773B94" w:rsidP="0083268F" w14:paraId="18705763" w14:textId="77777777">
      <w:r w:rsidRPr="00773B94">
        <w:t xml:space="preserve">-Environmental Justice Community </w:t>
      </w:r>
    </w:p>
    <w:p w:rsidR="0083268F" w:rsidRPr="00773B94" w:rsidP="0083268F" w14:paraId="28D52950" w14:textId="77777777">
      <w:r w:rsidRPr="00773B94">
        <w:t xml:space="preserve">-Grassroots Organization </w:t>
      </w:r>
    </w:p>
    <w:p w:rsidR="0083268F" w:rsidRPr="00773B94" w:rsidP="0083268F" w14:paraId="149EAC52" w14:textId="77777777">
      <w:r w:rsidRPr="00773B94">
        <w:t xml:space="preserve">-Governmental Organization </w:t>
      </w:r>
    </w:p>
    <w:p w:rsidR="0083268F" w:rsidRPr="00773B94" w:rsidP="0083268F" w14:paraId="2645797E" w14:textId="77777777">
      <w:r w:rsidRPr="00773B94">
        <w:t xml:space="preserve">-Landowner </w:t>
      </w:r>
    </w:p>
    <w:p w:rsidR="008656F0" w:rsidP="0083268F" w14:paraId="0D7AC7F2" w14:textId="77777777">
      <w:r w:rsidRPr="00773B94">
        <w:t>-Company Representative</w:t>
      </w:r>
    </w:p>
    <w:p w:rsidR="00D921E7" w:rsidRPr="00773B94" w:rsidP="0083268F" w14:paraId="59DB6DA6" w14:textId="0C3D7602">
      <w:r>
        <w:t>_</w:t>
      </w:r>
      <w:r w:rsidRPr="00773B94" w:rsidR="0083268F">
        <w:t xml:space="preserve">EQR Filing Company </w:t>
      </w:r>
    </w:p>
    <w:p w:rsidR="00D921E7" w:rsidP="0083268F" w14:paraId="023E4783" w14:textId="31910347">
      <w:pPr>
        <w:rPr>
          <w:b/>
          <w:bCs/>
        </w:rPr>
      </w:pPr>
      <w:r>
        <w:rPr>
          <w:b/>
          <w:bCs/>
        </w:rPr>
        <w:t>-</w:t>
      </w:r>
      <w:r w:rsidRPr="00773B94">
        <w:t>Other (</w:t>
      </w:r>
      <w:r w:rsidRPr="004A157D" w:rsidR="003C417E">
        <w:rPr>
          <w:i/>
          <w:iCs/>
        </w:rPr>
        <w:t>open</w:t>
      </w:r>
      <w:r w:rsidR="003C417E">
        <w:rPr>
          <w:i/>
          <w:iCs/>
        </w:rPr>
        <w:t xml:space="preserve"> answer</w:t>
      </w:r>
      <w:r w:rsidRPr="00773B94" w:rsidR="00773B94">
        <w:t>)</w:t>
      </w:r>
    </w:p>
    <w:p w:rsidR="00D921E7" w:rsidP="0083268F" w14:paraId="7B1B828F" w14:textId="77777777">
      <w:pPr>
        <w:rPr>
          <w:b/>
          <w:bCs/>
        </w:rPr>
      </w:pPr>
    </w:p>
    <w:p w:rsidR="00D921E7" w:rsidP="0083268F" w14:paraId="0808B717" w14:textId="77777777">
      <w:pPr>
        <w:rPr>
          <w:b/>
          <w:bCs/>
        </w:rPr>
      </w:pPr>
    </w:p>
    <w:p w:rsidR="0083268F" w:rsidRPr="00461A6F" w:rsidP="0083268F" w14:paraId="525296FC" w14:textId="696CA527">
      <w:pPr>
        <w:rPr>
          <w:b/>
          <w:bCs/>
          <w:i/>
          <w:iCs/>
        </w:rPr>
      </w:pPr>
      <w:r w:rsidRPr="00461A6F">
        <w:rPr>
          <w:b/>
          <w:bCs/>
          <w:i/>
          <w:iCs/>
        </w:rPr>
        <w:t xml:space="preserve">Other Communications </w:t>
      </w:r>
      <w:r w:rsidRPr="00B6680C">
        <w:rPr>
          <w:i/>
        </w:rPr>
        <w:t>(select all that apply</w:t>
      </w:r>
      <w:r w:rsidRPr="00461A6F">
        <w:rPr>
          <w:b/>
          <w:bCs/>
          <w:i/>
          <w:iCs/>
        </w:rPr>
        <w:t>)</w:t>
      </w:r>
    </w:p>
    <w:p w:rsidR="0083268F" w:rsidP="0083268F" w14:paraId="457734F0" w14:textId="77777777">
      <w:r>
        <w:t>_ Press Releases</w:t>
      </w:r>
    </w:p>
    <w:p w:rsidR="0083268F" w:rsidP="0083268F" w14:paraId="0936AA8A" w14:textId="77777777">
      <w:r>
        <w:t>_ FERC-sponsored trainings</w:t>
      </w:r>
    </w:p>
    <w:p w:rsidR="0083268F" w:rsidP="0083268F" w14:paraId="11393153" w14:textId="77777777">
      <w:r>
        <w:t>_FERC-sponsored technical conferences</w:t>
      </w:r>
    </w:p>
    <w:p w:rsidR="0083268F" w:rsidP="0083268F" w14:paraId="5A25F1AD" w14:textId="394E941C">
      <w:r>
        <w:t>_</w:t>
      </w:r>
      <w:r w:rsidR="008C428F">
        <w:t>_</w:t>
      </w:r>
      <w:r>
        <w:t>Meeting notices</w:t>
      </w:r>
    </w:p>
    <w:p w:rsidR="00D2123B" w:rsidP="0083268F" w14:paraId="5BD5CC60" w14:textId="2C98C8B0">
      <w:r>
        <w:t xml:space="preserve">_FERC Newsletters </w:t>
      </w:r>
    </w:p>
    <w:p w:rsidR="00D2123B" w:rsidP="0083268F" w14:paraId="51862C16" w14:textId="728904F6">
      <w:r>
        <w:tab/>
        <w:t>_OPP Newsletter</w:t>
      </w:r>
    </w:p>
    <w:p w:rsidR="00D2123B" w:rsidP="0083268F" w14:paraId="703DC8D6" w14:textId="7D23E8AE">
      <w:r>
        <w:tab/>
        <w:t>_FERC-wide Newsletter</w:t>
      </w:r>
    </w:p>
    <w:p w:rsidR="00503E19" w:rsidP="0083268F" w14:paraId="673CE2A6" w14:textId="77777777">
      <w:pPr>
        <w:rPr>
          <w:i/>
          <w:iCs/>
        </w:rPr>
      </w:pPr>
    </w:p>
    <w:p w:rsidR="0083268F" w:rsidRPr="00C81AAB" w:rsidP="0083268F" w14:paraId="7CB56059" w14:textId="096E4AEC">
      <w:pPr>
        <w:rPr>
          <w:i/>
          <w:iCs/>
        </w:rPr>
      </w:pPr>
      <w:r w:rsidRPr="00D32469">
        <w:rPr>
          <w:b/>
          <w:bCs/>
          <w:i/>
          <w:iCs/>
        </w:rPr>
        <w:t>Geographies</w:t>
      </w:r>
      <w:r>
        <w:rPr>
          <w:i/>
          <w:iCs/>
        </w:rPr>
        <w:t xml:space="preserve"> </w:t>
      </w:r>
      <w:r w:rsidRPr="00B6680C">
        <w:rPr>
          <w:i/>
        </w:rPr>
        <w:t>(select all that apply</w:t>
      </w:r>
      <w:r>
        <w:rPr>
          <w:i/>
          <w:iCs/>
        </w:rPr>
        <w:t>)</w:t>
      </w:r>
    </w:p>
    <w:p w:rsidR="0083268F" w:rsidP="0083268F" w14:paraId="553E22C1" w14:textId="77777777">
      <w:r>
        <w:t>_Nationwide</w:t>
      </w:r>
    </w:p>
    <w:p w:rsidR="0083268F" w:rsidP="0083268F" w14:paraId="4BC819A8" w14:textId="77777777">
      <w:r>
        <w:t>_RTO/ISO (with dropdown)</w:t>
      </w:r>
    </w:p>
    <w:p w:rsidR="0083268F" w:rsidP="0083268F" w14:paraId="568D302D" w14:textId="77777777">
      <w:r>
        <w:t>_Region (with dropdown)</w:t>
      </w:r>
    </w:p>
    <w:p w:rsidR="0083268F" w:rsidP="0083268F" w14:paraId="017E08A4" w14:textId="77777777">
      <w:r>
        <w:t>_State (with dropdown)</w:t>
      </w:r>
    </w:p>
    <w:p w:rsidR="00FB6ABB" w:rsidP="0083268F" w14:paraId="587E4179" w14:textId="37418EBE">
      <w:r>
        <w:t>_Tribal Nation (</w:t>
      </w:r>
      <w:r w:rsidRPr="005C2B19">
        <w:rPr>
          <w:i/>
        </w:rPr>
        <w:t>open answer</w:t>
      </w:r>
      <w:r>
        <w:t>)</w:t>
      </w:r>
    </w:p>
    <w:p w:rsidR="0083268F" w:rsidP="0083268F" w14:paraId="5B1E2A55" w14:textId="77777777">
      <w:r>
        <w:t xml:space="preserve">_Other </w:t>
      </w:r>
    </w:p>
    <w:p w:rsidR="003F2AD5" w14:paraId="4E5A88C9" w14:textId="77777777">
      <w:pPr>
        <w:widowControl/>
        <w:spacing w:after="160" w:line="259" w:lineRule="auto"/>
      </w:pPr>
    </w:p>
    <w:p w:rsidR="003F2AD5" w14:paraId="2D19B4FA" w14:textId="77777777">
      <w:pPr>
        <w:widowControl/>
        <w:spacing w:after="160" w:line="259" w:lineRule="auto"/>
      </w:pPr>
    </w:p>
    <w:p w:rsidR="0027325D" w14:paraId="7DB2EA03" w14:textId="77777777">
      <w:pPr>
        <w:widowControl/>
        <w:spacing w:after="160" w:line="259" w:lineRule="auto"/>
        <w:rPr>
          <w:b/>
          <w:bCs/>
        </w:rPr>
      </w:pPr>
      <w:r>
        <w:rPr>
          <w:b/>
          <w:bCs/>
        </w:rPr>
        <w:t>Instructions.</w:t>
      </w:r>
    </w:p>
    <w:p w:rsidR="0027325D" w14:paraId="4A688584" w14:textId="2A89E105">
      <w:pPr>
        <w:widowControl/>
        <w:spacing w:after="160" w:line="259" w:lineRule="auto"/>
        <w:rPr>
          <w:b/>
          <w:bCs/>
        </w:rPr>
      </w:pPr>
      <w:r w:rsidRPr="0027325D">
        <w:rPr>
          <w:b/>
          <w:bCs/>
        </w:rPr>
        <w:t xml:space="preserve">Where to Send Comments on Public Reporting Burden. </w:t>
      </w:r>
      <w:r w:rsidRPr="004A157D">
        <w:t xml:space="preserve">The public reporting burden for the FERC-1002 collection of information is estimated </w:t>
      </w:r>
      <w:r w:rsidRPr="00D22F3D">
        <w:t xml:space="preserve">to </w:t>
      </w:r>
      <w:r w:rsidRPr="005C2B19">
        <w:t xml:space="preserve">average </w:t>
      </w:r>
      <w:r w:rsidRPr="00D22F3D" w:rsidR="00344085">
        <w:t>0.286</w:t>
      </w:r>
      <w:r w:rsidRPr="00D22F3D" w:rsidR="00F76756">
        <w:t xml:space="preserve"> hours per response</w:t>
      </w:r>
      <w:r w:rsidR="00F0225B">
        <w:t xml:space="preserve"> (rounded)</w:t>
      </w:r>
      <w:r w:rsidRPr="00D22F3D">
        <w:t>, including the time for reviewing instructions, searching</w:t>
      </w:r>
      <w:r w:rsidRPr="004A157D">
        <w:t xml:space="preserve"> existing data sources, gathering and maintaining the data-needed, and completing and reviewing the collection of information. Send comments regarding the burden estimate or any aspect of the collection of information, including suggestions for reducing burden, to the Federal Energy Regulatory Commission, 888 First Street NE, Washington, DC 20426 (Attention: Information Clearance Officer); and to the Office of Information and Regulatory Affairs, Office of Management and Budget, through www.reginfo.gov/public/do/PRAMain, and indicate the FERC-100</w:t>
      </w:r>
      <w:r w:rsidR="00EA567F">
        <w:t>2</w:t>
      </w:r>
      <w:r w:rsidRPr="004A157D">
        <w:t xml:space="preserve"> and OMB Control No. (1902-TBD). No person shall be subject to any penalty if any collection of information does not display a valid control number (44 U.S.C. § 3512 (a)).</w:t>
      </w:r>
    </w:p>
    <w:p w:rsidR="0044190B" w14:paraId="0D4F6D97" w14:textId="77777777">
      <w:pPr>
        <w:widowControl/>
        <w:spacing w:after="160" w:line="259" w:lineRule="auto"/>
      </w:pPr>
    </w:p>
    <w:p w:rsidR="0044190B" w14:paraId="365D967F" w14:textId="69F37389">
      <w:pPr>
        <w:widowControl/>
        <w:spacing w:after="160" w:line="259" w:lineRule="auto"/>
      </w:pPr>
      <w:r>
        <w:rPr>
          <w:b/>
          <w:bCs/>
        </w:rPr>
        <w:t>Privacy</w:t>
      </w:r>
    </w:p>
    <w:p w:rsidR="0080420F" w:rsidRPr="003A2C52" w:rsidP="00CC5961" w14:paraId="4D5F510A" w14:textId="53B11882">
      <w:pPr>
        <w:contextualSpacing/>
        <w:rPr>
          <w:b/>
          <w:bCs/>
        </w:rPr>
      </w:pPr>
      <w:r>
        <w:t xml:space="preserve">When engaging with FERC’s program offices, such as the Office of Public Participation </w:t>
      </w:r>
      <w:r>
        <w:t xml:space="preserve">(OPP), Office of External Affairs, </w:t>
      </w:r>
      <w:r w:rsidR="4D844715">
        <w:t>and</w:t>
      </w:r>
      <w:r w:rsidR="7D2ED763">
        <w:t xml:space="preserve"> </w:t>
      </w:r>
      <w:r w:rsidR="02360074">
        <w:t>Office of Enforcement</w:t>
      </w:r>
      <w:r>
        <w:t>, we may ask you to provide Personally Identifiable Information (PII), such as your name, email, and personal or mobile phone number, for the purpose of ongoing engagement with you. If you choose to provide PII by registering for a FERC-sponsored workshop, completing a program specific webform, or requesting to be informed regarding a specific subject matter of interest, FERC will use that information to help provide you with information or service you have requested. Providing PII is voluntary. We will safeguard the information you provide to us in accordance with the Privacy Act of 1974, as amended (5 U.S.C. § 552a). This collection of information is authorized by 18 CFR § 388.104 and is in accordance SORN FERC-62 at https://www.govinfo.gov/content/pkg/FR-2014-03-28/pdf/2014-06993.pdf.</w:t>
      </w:r>
    </w:p>
    <w:sectPr w:rsidSect="00640DE4">
      <w:headerReference w:type="even" r:id="rId14"/>
      <w:headerReference w:type="default" r:id="rId15"/>
      <w:headerReference w:type="first" r:id="rId16"/>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10AB1" w:rsidP="0048020B" w14:paraId="00783A03" w14:textId="77777777">
      <w:r>
        <w:separator/>
      </w:r>
    </w:p>
  </w:footnote>
  <w:footnote w:type="continuationSeparator" w:id="1">
    <w:p w:rsidR="00E10AB1" w:rsidP="0048020B" w14:paraId="47A2BCEC" w14:textId="77777777">
      <w:r>
        <w:continuationSeparator/>
      </w:r>
    </w:p>
  </w:footnote>
  <w:footnote w:type="continuationNotice" w:id="2">
    <w:p w:rsidR="00E10AB1" w:rsidRPr="005D2A79" w:rsidP="005D2A79" w14:paraId="49A65418" w14:textId="77777777">
      <w:pPr>
        <w:pStyle w:val="Footer"/>
      </w:pPr>
      <w:r w:rsidRPr="005D2A79">
        <w:rPr>
          <w:i/>
        </w:rPr>
        <w:t>(continued ...)</w:t>
      </w:r>
    </w:p>
  </w:footnote>
  <w:footnote w:id="3">
    <w:p w:rsidR="003F3283" w:rsidP="003F3283" w14:paraId="1DEE327D" w14:textId="047F7915">
      <w:pPr>
        <w:pStyle w:val="FootnoteText"/>
      </w:pPr>
      <w:r>
        <w:rPr>
          <w:rStyle w:val="FootnoteReference"/>
        </w:rPr>
        <w:footnoteRef/>
      </w:r>
      <w:r>
        <w:t xml:space="preserve"> The proposed surveys will not be published in the Federal Register but will be available as part of this notice in the Commission’s eLibrary system</w:t>
      </w:r>
      <w:r w:rsidR="00FA24B6">
        <w:t>.</w:t>
      </w:r>
    </w:p>
  </w:footnote>
  <w:footnote w:id="4">
    <w:p w:rsidR="00660E4F" w14:paraId="542DA7D2" w14:textId="56D2895A">
      <w:pPr>
        <w:pStyle w:val="FootnoteText"/>
      </w:pPr>
      <w:r>
        <w:rPr>
          <w:rStyle w:val="FootnoteReference"/>
        </w:rPr>
        <w:footnoteRef/>
      </w:r>
      <w:r>
        <w:t xml:space="preserve"> We anticipate having one OM</w:t>
      </w:r>
      <w:r w:rsidR="00752B02">
        <w:t>B</w:t>
      </w:r>
      <w:r>
        <w:t xml:space="preserve"> Control No. that would </w:t>
      </w:r>
      <w:r w:rsidR="003967F7">
        <w:t xml:space="preserve">include both </w:t>
      </w:r>
      <w:r>
        <w:t xml:space="preserve">proposed FERC-1001 and </w:t>
      </w:r>
      <w:r w:rsidR="00E376CA">
        <w:t xml:space="preserve">proposed </w:t>
      </w:r>
      <w:r>
        <w:t>FERC-1002.</w:t>
      </w:r>
    </w:p>
  </w:footnote>
  <w:footnote w:id="5">
    <w:p w:rsidR="00911D5E" w:rsidP="00911D5E" w14:paraId="53F87CC2" w14:textId="2D210C79">
      <w:pPr>
        <w:pStyle w:val="FootnoteText"/>
      </w:pPr>
      <w:r>
        <w:rPr>
          <w:rStyle w:val="FootnoteReference"/>
        </w:rPr>
        <w:footnoteRef/>
      </w:r>
      <w:r>
        <w:t xml:space="preserve"> Proposed FERC – 1001 covers five helplines and </w:t>
      </w:r>
      <w:r w:rsidR="00142ADE">
        <w:t>one</w:t>
      </w:r>
      <w:r>
        <w:t xml:space="preserve"> hotline: OPP Helpline: </w:t>
      </w:r>
      <w:r w:rsidRPr="00F108D2">
        <w:t>202-502-6595</w:t>
      </w:r>
      <w:r>
        <w:t xml:space="preserve">; </w:t>
      </w:r>
      <w:hyperlink r:id="rId1" w:history="1">
        <w:r w:rsidRPr="007C723B">
          <w:rPr>
            <w:rStyle w:val="Hyperlink"/>
          </w:rPr>
          <w:t>OPP@ferc.gov</w:t>
        </w:r>
      </w:hyperlink>
      <w:r>
        <w:t>; Customer Engagement Helpline</w:t>
      </w:r>
      <w:r w:rsidRPr="007635EA">
        <w:t xml:space="preserve">: </w:t>
      </w:r>
      <w:r>
        <w:t>202-502-8004</w:t>
      </w:r>
      <w:r w:rsidRPr="00A579AA">
        <w:t>;</w:t>
      </w:r>
      <w:r>
        <w:t xml:space="preserve"> 1-866-208-3372</w:t>
      </w:r>
      <w:r w:rsidRPr="00095EF0">
        <w:t>;</w:t>
      </w:r>
      <w:r>
        <w:t xml:space="preserve"> customer@ferc.gov</w:t>
      </w:r>
      <w:r w:rsidR="004228F3">
        <w:t>;</w:t>
      </w:r>
      <w:r>
        <w:t xml:space="preserve"> Landowner Helpline:</w:t>
      </w:r>
      <w:r w:rsidRPr="00057224">
        <w:t xml:space="preserve"> 1-877-337-2237</w:t>
      </w:r>
      <w:r>
        <w:t xml:space="preserve">; fax </w:t>
      </w:r>
      <w:r w:rsidRPr="00AE1129">
        <w:t>202-219-2730</w:t>
      </w:r>
      <w:r>
        <w:t xml:space="preserve">; </w:t>
      </w:r>
      <w:hyperlink r:id="rId2" w:history="1">
        <w:r w:rsidRPr="007C723B">
          <w:rPr>
            <w:rStyle w:val="Hyperlink"/>
          </w:rPr>
          <w:t>landownerHelp@ferc.gov</w:t>
        </w:r>
      </w:hyperlink>
      <w:r>
        <w:t xml:space="preserve">; Alternative Dispute Resolution (ADR) Helpline: </w:t>
      </w:r>
      <w:r w:rsidRPr="00256C90">
        <w:t>1-844-238-1560</w:t>
      </w:r>
      <w:r>
        <w:t xml:space="preserve">; fax </w:t>
      </w:r>
      <w:r w:rsidRPr="00113CDE">
        <w:t>202-219-2730</w:t>
      </w:r>
      <w:r>
        <w:t xml:space="preserve">; </w:t>
      </w:r>
      <w:hyperlink r:id="rId3" w:history="1">
        <w:r w:rsidRPr="007C723B">
          <w:rPr>
            <w:rStyle w:val="Hyperlink"/>
          </w:rPr>
          <w:t>ferc.adr@ferc.gov</w:t>
        </w:r>
      </w:hyperlink>
      <w:r>
        <w:t xml:space="preserve">; Electric Quarterly Report (EQR) Helpline: 202-502-8076; </w:t>
      </w:r>
      <w:hyperlink r:id="rId4" w:history="1">
        <w:r w:rsidRPr="673CCB79">
          <w:rPr>
            <w:rStyle w:val="Hyperlink"/>
          </w:rPr>
          <w:t>eqr@ferc.gov</w:t>
        </w:r>
      </w:hyperlink>
      <w:r w:rsidRPr="673CCB79">
        <w:rPr>
          <w:rStyle w:val="Hyperlink"/>
        </w:rPr>
        <w:t>;</w:t>
      </w:r>
      <w:r w:rsidRPr="00051281">
        <w:t>.</w:t>
      </w:r>
      <w:r>
        <w:t xml:space="preserve"> </w:t>
      </w:r>
      <w:r w:rsidRPr="007D6504">
        <w:t>Enforcement Hotline:</w:t>
      </w:r>
      <w:r>
        <w:t xml:space="preserve"> 202-502-8390</w:t>
      </w:r>
      <w:r w:rsidRPr="00D67844">
        <w:t xml:space="preserve">; </w:t>
      </w:r>
      <w:r>
        <w:t>1-888-889-8030</w:t>
      </w:r>
      <w:r w:rsidRPr="00FB1CDF">
        <w:t xml:space="preserve">; fax </w:t>
      </w:r>
      <w:r>
        <w:t xml:space="preserve">202-208-0057;  </w:t>
      </w:r>
      <w:r w:rsidRPr="00021358">
        <w:t>https://www.ferc.gov/enforcement-legal/enforcement/enforcement-hotline/contact-hotline-staff-anonymously</w:t>
      </w:r>
      <w:r>
        <w:t>.</w:t>
      </w:r>
      <w:r w:rsidRPr="673CCB79">
        <w:rPr>
          <w:rStyle w:val="Hyperlink"/>
        </w:rPr>
        <w:t>hotline@ferc.gov</w:t>
      </w:r>
      <w:r>
        <w:t>; https://www.ferc.gov/enforcement-legal/enforcement/enforcement-hotline/contact-hotline-staff-anonymously.</w:t>
      </w:r>
    </w:p>
  </w:footnote>
  <w:footnote w:id="6">
    <w:p w:rsidR="000A5ADB" w:rsidP="000A5ADB" w14:paraId="0A703EC0" w14:textId="77777777">
      <w:pPr>
        <w:pStyle w:val="FootnoteText"/>
      </w:pPr>
      <w:r>
        <w:rPr>
          <w:rStyle w:val="FootnoteReference"/>
        </w:rPr>
        <w:footnoteRef/>
      </w:r>
      <w:r>
        <w:t xml:space="preserve"> Proposed FERC–1002 covers 3 areas of outreach for</w:t>
      </w:r>
      <w:r>
        <w:t xml:space="preserve"> </w:t>
      </w:r>
      <w:r>
        <w:t>customer engagement</w:t>
      </w:r>
      <w:r w:rsidRPr="00F74468">
        <w:t xml:space="preserve"> </w:t>
      </w:r>
      <w:r>
        <w:t>(a) from the Office of Public Participation:</w:t>
      </w:r>
      <w:r w:rsidRPr="006C367C">
        <w:rPr>
          <w:szCs w:val="22"/>
        </w:rPr>
        <w:t xml:space="preserve"> </w:t>
      </w:r>
      <w:hyperlink r:id="rId5" w:history="1">
        <w:r w:rsidRPr="673CCB79">
          <w:rPr>
            <w:color w:val="0000FF"/>
            <w:u w:val="single"/>
          </w:rPr>
          <w:t>Subscribe for Updates From the Office of Public Participation | Federal Energy Regulatory Commission (ferc.gov)</w:t>
        </w:r>
      </w:hyperlink>
      <w:r>
        <w:t xml:space="preserve">: </w:t>
      </w:r>
      <w:hyperlink r:id="rId6" w:history="1">
        <w:r w:rsidRPr="673CCB79">
          <w:rPr>
            <w:color w:val="0000FF"/>
            <w:u w:val="single"/>
          </w:rPr>
          <w:t>FERC Insight Newsletter | Federal Energy Regulatory Commission</w:t>
        </w:r>
      </w:hyperlink>
      <w:r>
        <w:t xml:space="preserve"> and (b) for the Electric Quarterly Report users: </w:t>
      </w:r>
      <w:hyperlink r:id="rId7">
        <w:r w:rsidRPr="00BE36F6">
          <w:rPr>
            <w:rStyle w:val="Hyperlink"/>
          </w:rPr>
          <w:t>Join Our EQR Contact List | Federal Energy Regulatory Commission (ferc.gov)</w:t>
        </w:r>
      </w:hyperlink>
      <w:r>
        <w:t>.</w:t>
      </w:r>
    </w:p>
  </w:footnote>
  <w:footnote w:id="7">
    <w:p w:rsidR="00DB0E24" w:rsidP="00E22F9B" w14:paraId="2DEAF9F5" w14:textId="0E363E34">
      <w:pPr>
        <w:widowControl/>
        <w:autoSpaceDE w:val="0"/>
        <w:autoSpaceDN w:val="0"/>
        <w:adjustRightInd w:val="0"/>
        <w:ind w:firstLine="720"/>
        <w:rPr>
          <w:szCs w:val="26"/>
        </w:rPr>
      </w:pPr>
      <w:r w:rsidRPr="00DC60BA">
        <w:rPr>
          <w:rStyle w:val="FootnoteReference"/>
          <w:szCs w:val="26"/>
        </w:rPr>
        <w:footnoteRef/>
      </w:r>
      <w:r w:rsidRPr="00DC60BA">
        <w:rPr>
          <w:szCs w:val="26"/>
        </w:rPr>
        <w:t xml:space="preserve"> Burden is defined as the total time, effort, or financial resources expended by persons to generate, maintain, retain, or disclose or provide information to or for a Federal agency. </w:t>
      </w:r>
      <w:r>
        <w:rPr>
          <w:szCs w:val="26"/>
        </w:rPr>
        <w:t xml:space="preserve"> </w:t>
      </w:r>
      <w:r w:rsidRPr="00DC60BA">
        <w:rPr>
          <w:szCs w:val="26"/>
        </w:rPr>
        <w:t xml:space="preserve">For further explanation of what is included in the information collection </w:t>
      </w:r>
      <w:r w:rsidRPr="003B524B">
        <w:rPr>
          <w:szCs w:val="26"/>
        </w:rPr>
        <w:t xml:space="preserve">burden, </w:t>
      </w:r>
      <w:r w:rsidRPr="005D73E9">
        <w:rPr>
          <w:szCs w:val="26"/>
        </w:rPr>
        <w:t xml:space="preserve">see </w:t>
      </w:r>
      <w:r w:rsidR="00CB546F">
        <w:rPr>
          <w:szCs w:val="26"/>
        </w:rPr>
        <w:t>5 CFR</w:t>
      </w:r>
      <w:r w:rsidRPr="003B524B">
        <w:rPr>
          <w:szCs w:val="26"/>
        </w:rPr>
        <w:t xml:space="preserve"> 1320.3.</w:t>
      </w:r>
    </w:p>
    <w:p w:rsidR="00DB0E24" w:rsidRPr="00DC60BA" w:rsidP="00E22F9B" w14:paraId="393599B4" w14:textId="77777777">
      <w:pPr>
        <w:widowControl/>
        <w:autoSpaceDE w:val="0"/>
        <w:autoSpaceDN w:val="0"/>
        <w:adjustRightInd w:val="0"/>
        <w:ind w:firstLine="720"/>
        <w:rPr>
          <w:szCs w:val="26"/>
        </w:rPr>
      </w:pPr>
    </w:p>
  </w:footnote>
  <w:footnote w:id="8">
    <w:p w:rsidR="007A2029" w14:paraId="762825E1" w14:textId="726485BD">
      <w:pPr>
        <w:pStyle w:val="FootnoteText"/>
      </w:pPr>
      <w:r>
        <w:rPr>
          <w:rStyle w:val="FootnoteReference"/>
        </w:rPr>
        <w:footnoteRef/>
      </w:r>
      <w:r>
        <w:t xml:space="preserve"> </w:t>
      </w:r>
      <w:r w:rsidRPr="007A2029">
        <w:t>Commission staff believes the FERC average wages plus benefits are a reasonable approximation of the cost for industry and public respondents.  Therefore we are using the 2022 FERC average cost for wages plus benefits ($91.00 (rounded) per hour or $188,922 (rounded)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E64782" w14:paraId="44B2799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- 17 -</w:t>
    </w:r>
    <w:r>
      <w:rPr>
        <w:rStyle w:val="PageNumber"/>
      </w:rPr>
      <w:fldChar w:fldCharType="end"/>
    </w:r>
  </w:p>
  <w:p w:rsidR="00DB0E24" w:rsidP="00E64782" w14:paraId="0DEF655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640DE4" w14:paraId="6D950D04" w14:textId="52F9F4E5">
    <w:pPr>
      <w:pStyle w:val="Header"/>
      <w:tabs>
        <w:tab w:val="clear" w:pos="4680"/>
      </w:tabs>
      <w:spacing w:after="240"/>
    </w:pPr>
    <w:r>
      <w:t xml:space="preserve">Docket No. </w:t>
    </w:r>
    <w:r w:rsidRPr="00207F71" w:rsidR="0094223D">
      <w:t>AD22</w:t>
    </w:r>
    <w:r w:rsidRPr="00207F71">
      <w:t>-</w:t>
    </w:r>
    <w:r w:rsidRPr="00207F71" w:rsidR="00270EE5">
      <w:t>14</w:t>
    </w:r>
    <w:r w:rsidRPr="00207F71">
      <w:t>-000</w:t>
    </w:r>
    <w:r>
      <w:tab/>
    </w:r>
    <w:r>
      <w:fldChar w:fldCharType="begin"/>
    </w:r>
    <w:r>
      <w:instrText xml:space="preserve"> PAGE  \* MERGEFORMAT </w:instrText>
    </w:r>
    <w:r>
      <w:fldChar w:fldCharType="separate"/>
    </w:r>
    <w:r w:rsidR="007C6B95">
      <w:rPr>
        <w:noProof/>
      </w:rPr>
      <w:t>- 15 -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E24" w:rsidP="00EC3F55" w14:paraId="37CF326C"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0C2B10C6"/>
    <w:multiLevelType w:val="hybridMultilevel"/>
    <w:tmpl w:val="493AB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36FB77BF"/>
    <w:multiLevelType w:val="hybridMultilevel"/>
    <w:tmpl w:val="CFD001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0690C70"/>
    <w:multiLevelType w:val="hybridMultilevel"/>
    <w:tmpl w:val="08C0FE98"/>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0">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F223644"/>
    <w:multiLevelType w:val="hybridMultilevel"/>
    <w:tmpl w:val="2D7445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nsid w:val="7C8E171C"/>
    <w:multiLevelType w:val="hybridMultilevel"/>
    <w:tmpl w:val="AA24AE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D3B09D3"/>
    <w:multiLevelType w:val="hybridMultilevel"/>
    <w:tmpl w:val="CBA4F348"/>
    <w:lvl w:ilvl="0">
      <w:start w:val="0"/>
      <w:numFmt w:val="none"/>
      <w:pStyle w:val="FERCparanumber"/>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rPr>
        <w:rFonts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8">
      <w:start w:val="0"/>
      <w:numFmt w:val="decimal"/>
      <w:lvlJc w:val="left"/>
    </w:lvl>
  </w:abstractNum>
  <w:abstractNum w:abstractNumId="25">
    <w:nsid w:val="7E4E4DD3"/>
    <w:multiLevelType w:val="hybridMultilevel"/>
    <w:tmpl w:val="ED2073C2"/>
    <w:lvl w:ilvl="0">
      <w:start w:val="0"/>
      <w:numFmt w:val="decimal"/>
      <w:pStyle w:val="Non-TOCStyle"/>
      <w:lvlJc w:val="left"/>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none"/>
      <w:lvlJc w:val="left"/>
      <w:pPr>
        <w:tabs>
          <w:tab w:val="num" w:pos="360"/>
        </w:tabs>
      </w:pPr>
    </w:lvl>
    <w:lvl w:ilvl="8">
      <w:start w:val="0"/>
      <w:numFmt w:val="decim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5"/>
  </w:num>
  <w:num w:numId="14">
    <w:abstractNumId w:val="2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6"/>
  </w:num>
  <w:num w:numId="20">
    <w:abstractNumId w:val="14"/>
  </w:num>
  <w:num w:numId="21">
    <w:abstractNumId w:val="25"/>
  </w:num>
  <w:num w:numId="22">
    <w:abstractNumId w:val="17"/>
  </w:num>
  <w:num w:numId="23">
    <w:abstractNumId w:val="21"/>
  </w:num>
  <w:num w:numId="24">
    <w:abstractNumId w:val="13"/>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E4"/>
    <w:rsid w:val="00003340"/>
    <w:rsid w:val="000055AC"/>
    <w:rsid w:val="00005D6E"/>
    <w:rsid w:val="0000731D"/>
    <w:rsid w:val="000105E8"/>
    <w:rsid w:val="00010FA6"/>
    <w:rsid w:val="000118C8"/>
    <w:rsid w:val="00011A80"/>
    <w:rsid w:val="00011B5E"/>
    <w:rsid w:val="00012AAA"/>
    <w:rsid w:val="0001417C"/>
    <w:rsid w:val="000143AA"/>
    <w:rsid w:val="00014E1B"/>
    <w:rsid w:val="00017AC6"/>
    <w:rsid w:val="0002042F"/>
    <w:rsid w:val="00020CB0"/>
    <w:rsid w:val="000212E3"/>
    <w:rsid w:val="00021358"/>
    <w:rsid w:val="00022847"/>
    <w:rsid w:val="00022A33"/>
    <w:rsid w:val="00023B73"/>
    <w:rsid w:val="00024952"/>
    <w:rsid w:val="00026815"/>
    <w:rsid w:val="00026E1E"/>
    <w:rsid w:val="0002791B"/>
    <w:rsid w:val="00031631"/>
    <w:rsid w:val="00032806"/>
    <w:rsid w:val="00032BE1"/>
    <w:rsid w:val="00034E31"/>
    <w:rsid w:val="000352DD"/>
    <w:rsid w:val="00036561"/>
    <w:rsid w:val="0004088C"/>
    <w:rsid w:val="00042514"/>
    <w:rsid w:val="000428C4"/>
    <w:rsid w:val="00043C2D"/>
    <w:rsid w:val="00044599"/>
    <w:rsid w:val="000449F5"/>
    <w:rsid w:val="000456A3"/>
    <w:rsid w:val="000459AD"/>
    <w:rsid w:val="00046254"/>
    <w:rsid w:val="0004725F"/>
    <w:rsid w:val="00047E57"/>
    <w:rsid w:val="00051281"/>
    <w:rsid w:val="00051A79"/>
    <w:rsid w:val="00052AB3"/>
    <w:rsid w:val="000532BF"/>
    <w:rsid w:val="0005424B"/>
    <w:rsid w:val="000550DC"/>
    <w:rsid w:val="00055B42"/>
    <w:rsid w:val="00055F5F"/>
    <w:rsid w:val="00056BFE"/>
    <w:rsid w:val="0005711F"/>
    <w:rsid w:val="00057224"/>
    <w:rsid w:val="000610E5"/>
    <w:rsid w:val="00062474"/>
    <w:rsid w:val="00062F41"/>
    <w:rsid w:val="00063647"/>
    <w:rsid w:val="00064F9C"/>
    <w:rsid w:val="00066DB9"/>
    <w:rsid w:val="000670FC"/>
    <w:rsid w:val="00067743"/>
    <w:rsid w:val="00070799"/>
    <w:rsid w:val="00070857"/>
    <w:rsid w:val="00072379"/>
    <w:rsid w:val="00073BDB"/>
    <w:rsid w:val="00074F8B"/>
    <w:rsid w:val="0007636C"/>
    <w:rsid w:val="00080396"/>
    <w:rsid w:val="00081E2A"/>
    <w:rsid w:val="00081FAC"/>
    <w:rsid w:val="00082014"/>
    <w:rsid w:val="0008285C"/>
    <w:rsid w:val="00082FBE"/>
    <w:rsid w:val="0008478C"/>
    <w:rsid w:val="00084A31"/>
    <w:rsid w:val="0008527C"/>
    <w:rsid w:val="000863B9"/>
    <w:rsid w:val="00086D98"/>
    <w:rsid w:val="00087152"/>
    <w:rsid w:val="000875E6"/>
    <w:rsid w:val="0008778D"/>
    <w:rsid w:val="0009137F"/>
    <w:rsid w:val="0009222E"/>
    <w:rsid w:val="00092634"/>
    <w:rsid w:val="000929D5"/>
    <w:rsid w:val="00092FC8"/>
    <w:rsid w:val="000955E3"/>
    <w:rsid w:val="00095A90"/>
    <w:rsid w:val="00095EF0"/>
    <w:rsid w:val="00096E66"/>
    <w:rsid w:val="000971B9"/>
    <w:rsid w:val="0009743E"/>
    <w:rsid w:val="00097593"/>
    <w:rsid w:val="00097C05"/>
    <w:rsid w:val="000A1732"/>
    <w:rsid w:val="000A2767"/>
    <w:rsid w:val="000A37A1"/>
    <w:rsid w:val="000A3CDD"/>
    <w:rsid w:val="000A3D2F"/>
    <w:rsid w:val="000A4339"/>
    <w:rsid w:val="000A5ADB"/>
    <w:rsid w:val="000A6835"/>
    <w:rsid w:val="000A75A9"/>
    <w:rsid w:val="000B2930"/>
    <w:rsid w:val="000B4004"/>
    <w:rsid w:val="000B4124"/>
    <w:rsid w:val="000B46DC"/>
    <w:rsid w:val="000B5DC1"/>
    <w:rsid w:val="000B7E62"/>
    <w:rsid w:val="000C0253"/>
    <w:rsid w:val="000C03E8"/>
    <w:rsid w:val="000C130C"/>
    <w:rsid w:val="000C1A04"/>
    <w:rsid w:val="000C1FCA"/>
    <w:rsid w:val="000C3A45"/>
    <w:rsid w:val="000C41C5"/>
    <w:rsid w:val="000C42C2"/>
    <w:rsid w:val="000C5622"/>
    <w:rsid w:val="000C7D10"/>
    <w:rsid w:val="000C7EA5"/>
    <w:rsid w:val="000D0EE6"/>
    <w:rsid w:val="000D1658"/>
    <w:rsid w:val="000D1D4B"/>
    <w:rsid w:val="000D1FB6"/>
    <w:rsid w:val="000D2985"/>
    <w:rsid w:val="000D3648"/>
    <w:rsid w:val="000D4A93"/>
    <w:rsid w:val="000D58F8"/>
    <w:rsid w:val="000D739B"/>
    <w:rsid w:val="000D7DD4"/>
    <w:rsid w:val="000D7E96"/>
    <w:rsid w:val="000D7EC1"/>
    <w:rsid w:val="000E00D6"/>
    <w:rsid w:val="000E0480"/>
    <w:rsid w:val="000E0857"/>
    <w:rsid w:val="000E2BFA"/>
    <w:rsid w:val="000E3BB1"/>
    <w:rsid w:val="000E5956"/>
    <w:rsid w:val="000E5ABF"/>
    <w:rsid w:val="000E6C89"/>
    <w:rsid w:val="000E6C8E"/>
    <w:rsid w:val="000E6F3D"/>
    <w:rsid w:val="000E7007"/>
    <w:rsid w:val="000F1125"/>
    <w:rsid w:val="000F1D77"/>
    <w:rsid w:val="000F28C3"/>
    <w:rsid w:val="000F2DC1"/>
    <w:rsid w:val="000F34BF"/>
    <w:rsid w:val="000F372C"/>
    <w:rsid w:val="000F3EC2"/>
    <w:rsid w:val="000F603B"/>
    <w:rsid w:val="000F6C7F"/>
    <w:rsid w:val="000F6DBF"/>
    <w:rsid w:val="000F7D85"/>
    <w:rsid w:val="001009E4"/>
    <w:rsid w:val="00100E1B"/>
    <w:rsid w:val="00101107"/>
    <w:rsid w:val="0010290F"/>
    <w:rsid w:val="001032B9"/>
    <w:rsid w:val="0011095D"/>
    <w:rsid w:val="00113B65"/>
    <w:rsid w:val="00113CDE"/>
    <w:rsid w:val="001159DC"/>
    <w:rsid w:val="00115A0B"/>
    <w:rsid w:val="00120603"/>
    <w:rsid w:val="001209EF"/>
    <w:rsid w:val="00122644"/>
    <w:rsid w:val="00124C66"/>
    <w:rsid w:val="0012713F"/>
    <w:rsid w:val="00130CCE"/>
    <w:rsid w:val="00132D57"/>
    <w:rsid w:val="001336B2"/>
    <w:rsid w:val="0013574C"/>
    <w:rsid w:val="00136D94"/>
    <w:rsid w:val="001421AA"/>
    <w:rsid w:val="00142ADE"/>
    <w:rsid w:val="00143C04"/>
    <w:rsid w:val="00143E95"/>
    <w:rsid w:val="00146A50"/>
    <w:rsid w:val="001472F7"/>
    <w:rsid w:val="0015108E"/>
    <w:rsid w:val="001511B1"/>
    <w:rsid w:val="001520D4"/>
    <w:rsid w:val="0015464C"/>
    <w:rsid w:val="001549DE"/>
    <w:rsid w:val="00154C7A"/>
    <w:rsid w:val="00160AFB"/>
    <w:rsid w:val="00162310"/>
    <w:rsid w:val="00162E05"/>
    <w:rsid w:val="0016355E"/>
    <w:rsid w:val="0016392D"/>
    <w:rsid w:val="00163B1F"/>
    <w:rsid w:val="00164CD6"/>
    <w:rsid w:val="00164F44"/>
    <w:rsid w:val="001744DD"/>
    <w:rsid w:val="001755AA"/>
    <w:rsid w:val="0017599A"/>
    <w:rsid w:val="00175C0A"/>
    <w:rsid w:val="0017696A"/>
    <w:rsid w:val="0017788B"/>
    <w:rsid w:val="00177B95"/>
    <w:rsid w:val="001816F8"/>
    <w:rsid w:val="00183066"/>
    <w:rsid w:val="00183661"/>
    <w:rsid w:val="001839EE"/>
    <w:rsid w:val="001854F1"/>
    <w:rsid w:val="0018758C"/>
    <w:rsid w:val="0018765E"/>
    <w:rsid w:val="00191617"/>
    <w:rsid w:val="0019292E"/>
    <w:rsid w:val="0019350D"/>
    <w:rsid w:val="001947DB"/>
    <w:rsid w:val="001960DD"/>
    <w:rsid w:val="001A2AF1"/>
    <w:rsid w:val="001A2FAE"/>
    <w:rsid w:val="001A33D6"/>
    <w:rsid w:val="001A403B"/>
    <w:rsid w:val="001A4371"/>
    <w:rsid w:val="001A5F41"/>
    <w:rsid w:val="001B042B"/>
    <w:rsid w:val="001B0460"/>
    <w:rsid w:val="001B09D2"/>
    <w:rsid w:val="001B16BD"/>
    <w:rsid w:val="001B1FE9"/>
    <w:rsid w:val="001B20E9"/>
    <w:rsid w:val="001B2C6D"/>
    <w:rsid w:val="001B362D"/>
    <w:rsid w:val="001B3CCB"/>
    <w:rsid w:val="001B4FB2"/>
    <w:rsid w:val="001C0426"/>
    <w:rsid w:val="001C0B1B"/>
    <w:rsid w:val="001C2ACD"/>
    <w:rsid w:val="001C2FBB"/>
    <w:rsid w:val="001C3B6D"/>
    <w:rsid w:val="001C3EC1"/>
    <w:rsid w:val="001C4F40"/>
    <w:rsid w:val="001C5387"/>
    <w:rsid w:val="001C59EC"/>
    <w:rsid w:val="001C76E0"/>
    <w:rsid w:val="001D069A"/>
    <w:rsid w:val="001D264B"/>
    <w:rsid w:val="001D3B0D"/>
    <w:rsid w:val="001D5576"/>
    <w:rsid w:val="001D7927"/>
    <w:rsid w:val="001E01D6"/>
    <w:rsid w:val="001E211A"/>
    <w:rsid w:val="001E244C"/>
    <w:rsid w:val="001E2905"/>
    <w:rsid w:val="001E2F80"/>
    <w:rsid w:val="001E4354"/>
    <w:rsid w:val="001E44F5"/>
    <w:rsid w:val="001E59F9"/>
    <w:rsid w:val="001E6B90"/>
    <w:rsid w:val="001E7047"/>
    <w:rsid w:val="001F08A7"/>
    <w:rsid w:val="001F2BDD"/>
    <w:rsid w:val="001F3DF1"/>
    <w:rsid w:val="001F51A0"/>
    <w:rsid w:val="001F5CC6"/>
    <w:rsid w:val="001F7201"/>
    <w:rsid w:val="001F785B"/>
    <w:rsid w:val="0020011F"/>
    <w:rsid w:val="00201148"/>
    <w:rsid w:val="0020262A"/>
    <w:rsid w:val="00203902"/>
    <w:rsid w:val="00203911"/>
    <w:rsid w:val="00203EA3"/>
    <w:rsid w:val="00205B10"/>
    <w:rsid w:val="00206913"/>
    <w:rsid w:val="002069A3"/>
    <w:rsid w:val="00206E36"/>
    <w:rsid w:val="002072CF"/>
    <w:rsid w:val="00207F71"/>
    <w:rsid w:val="00210E25"/>
    <w:rsid w:val="002115BF"/>
    <w:rsid w:val="00211765"/>
    <w:rsid w:val="002136E7"/>
    <w:rsid w:val="00213FE3"/>
    <w:rsid w:val="002165C4"/>
    <w:rsid w:val="002167A8"/>
    <w:rsid w:val="00216845"/>
    <w:rsid w:val="00216E41"/>
    <w:rsid w:val="00217B8B"/>
    <w:rsid w:val="00217C27"/>
    <w:rsid w:val="002206DB"/>
    <w:rsid w:val="0022071B"/>
    <w:rsid w:val="002220BC"/>
    <w:rsid w:val="00222958"/>
    <w:rsid w:val="00222A71"/>
    <w:rsid w:val="00224859"/>
    <w:rsid w:val="00225A12"/>
    <w:rsid w:val="002273BD"/>
    <w:rsid w:val="00227C31"/>
    <w:rsid w:val="00230AD8"/>
    <w:rsid w:val="00234991"/>
    <w:rsid w:val="002352B0"/>
    <w:rsid w:val="00235391"/>
    <w:rsid w:val="002354E4"/>
    <w:rsid w:val="00236CA8"/>
    <w:rsid w:val="002374A9"/>
    <w:rsid w:val="002378A2"/>
    <w:rsid w:val="00240493"/>
    <w:rsid w:val="0024199E"/>
    <w:rsid w:val="00251214"/>
    <w:rsid w:val="002522E8"/>
    <w:rsid w:val="00255417"/>
    <w:rsid w:val="0025591C"/>
    <w:rsid w:val="00256C90"/>
    <w:rsid w:val="00257989"/>
    <w:rsid w:val="00262E71"/>
    <w:rsid w:val="00262FED"/>
    <w:rsid w:val="0026356A"/>
    <w:rsid w:val="0026528F"/>
    <w:rsid w:val="00265894"/>
    <w:rsid w:val="00267328"/>
    <w:rsid w:val="00270E3B"/>
    <w:rsid w:val="00270EE5"/>
    <w:rsid w:val="002721B5"/>
    <w:rsid w:val="00272619"/>
    <w:rsid w:val="002728F5"/>
    <w:rsid w:val="0027325D"/>
    <w:rsid w:val="00276A3C"/>
    <w:rsid w:val="0027704A"/>
    <w:rsid w:val="002774DE"/>
    <w:rsid w:val="00277FBE"/>
    <w:rsid w:val="002817CE"/>
    <w:rsid w:val="00283AA6"/>
    <w:rsid w:val="00284E07"/>
    <w:rsid w:val="002859C6"/>
    <w:rsid w:val="002878D1"/>
    <w:rsid w:val="00290ABD"/>
    <w:rsid w:val="0029247C"/>
    <w:rsid w:val="00292A85"/>
    <w:rsid w:val="002942E7"/>
    <w:rsid w:val="002A0B4A"/>
    <w:rsid w:val="002A1FA8"/>
    <w:rsid w:val="002A22AA"/>
    <w:rsid w:val="002A24E9"/>
    <w:rsid w:val="002A34C1"/>
    <w:rsid w:val="002A4BD8"/>
    <w:rsid w:val="002A570B"/>
    <w:rsid w:val="002A5C43"/>
    <w:rsid w:val="002A5F05"/>
    <w:rsid w:val="002A729E"/>
    <w:rsid w:val="002A7FB5"/>
    <w:rsid w:val="002B0709"/>
    <w:rsid w:val="002B1393"/>
    <w:rsid w:val="002B35F2"/>
    <w:rsid w:val="002B6C07"/>
    <w:rsid w:val="002C03F9"/>
    <w:rsid w:val="002C125F"/>
    <w:rsid w:val="002C171B"/>
    <w:rsid w:val="002C26D8"/>
    <w:rsid w:val="002C27A5"/>
    <w:rsid w:val="002C35CD"/>
    <w:rsid w:val="002C5082"/>
    <w:rsid w:val="002C57E5"/>
    <w:rsid w:val="002C5CF9"/>
    <w:rsid w:val="002C6347"/>
    <w:rsid w:val="002C6BC4"/>
    <w:rsid w:val="002C6EEA"/>
    <w:rsid w:val="002C7704"/>
    <w:rsid w:val="002D0D7C"/>
    <w:rsid w:val="002D1587"/>
    <w:rsid w:val="002D1886"/>
    <w:rsid w:val="002D206A"/>
    <w:rsid w:val="002D2910"/>
    <w:rsid w:val="002D3092"/>
    <w:rsid w:val="002D358E"/>
    <w:rsid w:val="002D41EB"/>
    <w:rsid w:val="002D4994"/>
    <w:rsid w:val="002D6311"/>
    <w:rsid w:val="002D65B3"/>
    <w:rsid w:val="002D6B4A"/>
    <w:rsid w:val="002D6E88"/>
    <w:rsid w:val="002D7D6B"/>
    <w:rsid w:val="002E1707"/>
    <w:rsid w:val="002E267A"/>
    <w:rsid w:val="002E450F"/>
    <w:rsid w:val="002E4E8A"/>
    <w:rsid w:val="002E4F68"/>
    <w:rsid w:val="002E642D"/>
    <w:rsid w:val="002E68F2"/>
    <w:rsid w:val="002F2305"/>
    <w:rsid w:val="002F5116"/>
    <w:rsid w:val="002F52A9"/>
    <w:rsid w:val="002F7B0B"/>
    <w:rsid w:val="00300A29"/>
    <w:rsid w:val="00301669"/>
    <w:rsid w:val="00301D68"/>
    <w:rsid w:val="003031DA"/>
    <w:rsid w:val="003044DB"/>
    <w:rsid w:val="003048D4"/>
    <w:rsid w:val="00304D05"/>
    <w:rsid w:val="003051D6"/>
    <w:rsid w:val="00311420"/>
    <w:rsid w:val="00311446"/>
    <w:rsid w:val="00312036"/>
    <w:rsid w:val="00313634"/>
    <w:rsid w:val="00313A62"/>
    <w:rsid w:val="003148B4"/>
    <w:rsid w:val="00316222"/>
    <w:rsid w:val="00322F05"/>
    <w:rsid w:val="00324C5C"/>
    <w:rsid w:val="00324F79"/>
    <w:rsid w:val="00325DB7"/>
    <w:rsid w:val="00326A1A"/>
    <w:rsid w:val="00327401"/>
    <w:rsid w:val="003277E0"/>
    <w:rsid w:val="00330BA7"/>
    <w:rsid w:val="003311CA"/>
    <w:rsid w:val="0033234E"/>
    <w:rsid w:val="003333E9"/>
    <w:rsid w:val="00333525"/>
    <w:rsid w:val="00335933"/>
    <w:rsid w:val="00335C34"/>
    <w:rsid w:val="003360A3"/>
    <w:rsid w:val="00336B23"/>
    <w:rsid w:val="00340CFC"/>
    <w:rsid w:val="00341CF3"/>
    <w:rsid w:val="00341D8D"/>
    <w:rsid w:val="0034267B"/>
    <w:rsid w:val="00343668"/>
    <w:rsid w:val="003437BD"/>
    <w:rsid w:val="00343D67"/>
    <w:rsid w:val="00344085"/>
    <w:rsid w:val="00344EA0"/>
    <w:rsid w:val="00345E68"/>
    <w:rsid w:val="00347553"/>
    <w:rsid w:val="003478CF"/>
    <w:rsid w:val="00350E98"/>
    <w:rsid w:val="00350FC8"/>
    <w:rsid w:val="003520AD"/>
    <w:rsid w:val="00353FB5"/>
    <w:rsid w:val="00354A17"/>
    <w:rsid w:val="00354FA6"/>
    <w:rsid w:val="00356B5C"/>
    <w:rsid w:val="00360AA1"/>
    <w:rsid w:val="003612B3"/>
    <w:rsid w:val="00361620"/>
    <w:rsid w:val="00363E43"/>
    <w:rsid w:val="0036487A"/>
    <w:rsid w:val="00364E6F"/>
    <w:rsid w:val="0036500A"/>
    <w:rsid w:val="0036534D"/>
    <w:rsid w:val="0036755F"/>
    <w:rsid w:val="00367621"/>
    <w:rsid w:val="0037097A"/>
    <w:rsid w:val="00371399"/>
    <w:rsid w:val="003726A7"/>
    <w:rsid w:val="003728D5"/>
    <w:rsid w:val="00374532"/>
    <w:rsid w:val="00374868"/>
    <w:rsid w:val="00375DF4"/>
    <w:rsid w:val="00380F8C"/>
    <w:rsid w:val="00382070"/>
    <w:rsid w:val="003823B3"/>
    <w:rsid w:val="003830CE"/>
    <w:rsid w:val="00384867"/>
    <w:rsid w:val="0038514B"/>
    <w:rsid w:val="00385AB3"/>
    <w:rsid w:val="00385E2D"/>
    <w:rsid w:val="003875A4"/>
    <w:rsid w:val="00387DFC"/>
    <w:rsid w:val="0039262E"/>
    <w:rsid w:val="003937F3"/>
    <w:rsid w:val="00393C98"/>
    <w:rsid w:val="00395065"/>
    <w:rsid w:val="00395130"/>
    <w:rsid w:val="00395D68"/>
    <w:rsid w:val="003967F7"/>
    <w:rsid w:val="00396C99"/>
    <w:rsid w:val="00397923"/>
    <w:rsid w:val="003A04CD"/>
    <w:rsid w:val="003A0828"/>
    <w:rsid w:val="003A15D6"/>
    <w:rsid w:val="003A2705"/>
    <w:rsid w:val="003A29DD"/>
    <w:rsid w:val="003A2C52"/>
    <w:rsid w:val="003A2F62"/>
    <w:rsid w:val="003A3D2B"/>
    <w:rsid w:val="003A5145"/>
    <w:rsid w:val="003A5CA4"/>
    <w:rsid w:val="003A6640"/>
    <w:rsid w:val="003B2056"/>
    <w:rsid w:val="003B20AC"/>
    <w:rsid w:val="003B2445"/>
    <w:rsid w:val="003B4C2E"/>
    <w:rsid w:val="003B524B"/>
    <w:rsid w:val="003B656B"/>
    <w:rsid w:val="003B7CB0"/>
    <w:rsid w:val="003B7F05"/>
    <w:rsid w:val="003C1D22"/>
    <w:rsid w:val="003C34E2"/>
    <w:rsid w:val="003C3A1E"/>
    <w:rsid w:val="003C417E"/>
    <w:rsid w:val="003C505B"/>
    <w:rsid w:val="003C71CF"/>
    <w:rsid w:val="003C738B"/>
    <w:rsid w:val="003C789D"/>
    <w:rsid w:val="003D1BFA"/>
    <w:rsid w:val="003D2D30"/>
    <w:rsid w:val="003D5827"/>
    <w:rsid w:val="003D6EE1"/>
    <w:rsid w:val="003E030A"/>
    <w:rsid w:val="003E181F"/>
    <w:rsid w:val="003E1917"/>
    <w:rsid w:val="003E23B8"/>
    <w:rsid w:val="003E259A"/>
    <w:rsid w:val="003E28A5"/>
    <w:rsid w:val="003E3777"/>
    <w:rsid w:val="003E37B2"/>
    <w:rsid w:val="003E520D"/>
    <w:rsid w:val="003E5211"/>
    <w:rsid w:val="003E5952"/>
    <w:rsid w:val="003F0404"/>
    <w:rsid w:val="003F2AD5"/>
    <w:rsid w:val="003F31D2"/>
    <w:rsid w:val="003F3283"/>
    <w:rsid w:val="003F3716"/>
    <w:rsid w:val="003F4845"/>
    <w:rsid w:val="003F4DBE"/>
    <w:rsid w:val="003F557E"/>
    <w:rsid w:val="003F77E9"/>
    <w:rsid w:val="003F7E0F"/>
    <w:rsid w:val="00400245"/>
    <w:rsid w:val="004002E5"/>
    <w:rsid w:val="00403B79"/>
    <w:rsid w:val="00406461"/>
    <w:rsid w:val="004067AD"/>
    <w:rsid w:val="004067FB"/>
    <w:rsid w:val="00412BB4"/>
    <w:rsid w:val="00414806"/>
    <w:rsid w:val="00414D04"/>
    <w:rsid w:val="00416AD1"/>
    <w:rsid w:val="00416C70"/>
    <w:rsid w:val="00420F34"/>
    <w:rsid w:val="0042235B"/>
    <w:rsid w:val="004228F3"/>
    <w:rsid w:val="00422C32"/>
    <w:rsid w:val="00424B78"/>
    <w:rsid w:val="00424C61"/>
    <w:rsid w:val="00425756"/>
    <w:rsid w:val="0042716E"/>
    <w:rsid w:val="004367BB"/>
    <w:rsid w:val="00436A3E"/>
    <w:rsid w:val="00436D17"/>
    <w:rsid w:val="004372EC"/>
    <w:rsid w:val="00437FE8"/>
    <w:rsid w:val="00440D78"/>
    <w:rsid w:val="0044190B"/>
    <w:rsid w:val="00441A2A"/>
    <w:rsid w:val="00441A76"/>
    <w:rsid w:val="004420F6"/>
    <w:rsid w:val="0044359A"/>
    <w:rsid w:val="00444F65"/>
    <w:rsid w:val="00447446"/>
    <w:rsid w:val="004476C6"/>
    <w:rsid w:val="004506A0"/>
    <w:rsid w:val="004508AE"/>
    <w:rsid w:val="00450E9B"/>
    <w:rsid w:val="0045130C"/>
    <w:rsid w:val="00451477"/>
    <w:rsid w:val="00453578"/>
    <w:rsid w:val="00454048"/>
    <w:rsid w:val="00455214"/>
    <w:rsid w:val="00456488"/>
    <w:rsid w:val="00456F31"/>
    <w:rsid w:val="004570C6"/>
    <w:rsid w:val="0045744E"/>
    <w:rsid w:val="004603AD"/>
    <w:rsid w:val="00460DC5"/>
    <w:rsid w:val="00460F3F"/>
    <w:rsid w:val="00460FFC"/>
    <w:rsid w:val="0046133D"/>
    <w:rsid w:val="00461A6F"/>
    <w:rsid w:val="00462333"/>
    <w:rsid w:val="00464F62"/>
    <w:rsid w:val="00466D51"/>
    <w:rsid w:val="00467408"/>
    <w:rsid w:val="00470822"/>
    <w:rsid w:val="0047083A"/>
    <w:rsid w:val="00472C9B"/>
    <w:rsid w:val="00473A5E"/>
    <w:rsid w:val="004758A9"/>
    <w:rsid w:val="00475BAD"/>
    <w:rsid w:val="00477399"/>
    <w:rsid w:val="0048020B"/>
    <w:rsid w:val="0048325F"/>
    <w:rsid w:val="004846BD"/>
    <w:rsid w:val="004864DA"/>
    <w:rsid w:val="004870A6"/>
    <w:rsid w:val="00487127"/>
    <w:rsid w:val="004872BC"/>
    <w:rsid w:val="004874A4"/>
    <w:rsid w:val="00492BDB"/>
    <w:rsid w:val="00494355"/>
    <w:rsid w:val="00494945"/>
    <w:rsid w:val="00494EEA"/>
    <w:rsid w:val="00495E07"/>
    <w:rsid w:val="00497CB7"/>
    <w:rsid w:val="00497F2A"/>
    <w:rsid w:val="00497F70"/>
    <w:rsid w:val="004A03E5"/>
    <w:rsid w:val="004A157D"/>
    <w:rsid w:val="004A1873"/>
    <w:rsid w:val="004A27C3"/>
    <w:rsid w:val="004A39F2"/>
    <w:rsid w:val="004A400A"/>
    <w:rsid w:val="004A503D"/>
    <w:rsid w:val="004A777D"/>
    <w:rsid w:val="004B0DF9"/>
    <w:rsid w:val="004B160B"/>
    <w:rsid w:val="004B4A8D"/>
    <w:rsid w:val="004B4F8C"/>
    <w:rsid w:val="004B52FF"/>
    <w:rsid w:val="004C0E28"/>
    <w:rsid w:val="004C190E"/>
    <w:rsid w:val="004C347F"/>
    <w:rsid w:val="004C37AC"/>
    <w:rsid w:val="004C3BD2"/>
    <w:rsid w:val="004C456B"/>
    <w:rsid w:val="004C45C8"/>
    <w:rsid w:val="004C4D5F"/>
    <w:rsid w:val="004C5070"/>
    <w:rsid w:val="004C6728"/>
    <w:rsid w:val="004C697F"/>
    <w:rsid w:val="004C699E"/>
    <w:rsid w:val="004C7002"/>
    <w:rsid w:val="004C74D6"/>
    <w:rsid w:val="004D0513"/>
    <w:rsid w:val="004D1875"/>
    <w:rsid w:val="004D196B"/>
    <w:rsid w:val="004D35E8"/>
    <w:rsid w:val="004D3D2D"/>
    <w:rsid w:val="004D4A31"/>
    <w:rsid w:val="004D4AC7"/>
    <w:rsid w:val="004D614C"/>
    <w:rsid w:val="004E1C58"/>
    <w:rsid w:val="004E20BD"/>
    <w:rsid w:val="004E3B78"/>
    <w:rsid w:val="004E52C4"/>
    <w:rsid w:val="004E5515"/>
    <w:rsid w:val="004E6044"/>
    <w:rsid w:val="004E694B"/>
    <w:rsid w:val="004E797C"/>
    <w:rsid w:val="004E7EBE"/>
    <w:rsid w:val="004F0179"/>
    <w:rsid w:val="004F0E6F"/>
    <w:rsid w:val="004F10DD"/>
    <w:rsid w:val="004F1321"/>
    <w:rsid w:val="004F17DF"/>
    <w:rsid w:val="004F6658"/>
    <w:rsid w:val="004F79EC"/>
    <w:rsid w:val="00500150"/>
    <w:rsid w:val="005011EC"/>
    <w:rsid w:val="00503E19"/>
    <w:rsid w:val="0050407E"/>
    <w:rsid w:val="00505B94"/>
    <w:rsid w:val="00506363"/>
    <w:rsid w:val="0050666C"/>
    <w:rsid w:val="00507C51"/>
    <w:rsid w:val="00510881"/>
    <w:rsid w:val="005117A7"/>
    <w:rsid w:val="00513E14"/>
    <w:rsid w:val="005154C1"/>
    <w:rsid w:val="00515FEE"/>
    <w:rsid w:val="00521122"/>
    <w:rsid w:val="0052351B"/>
    <w:rsid w:val="005249CE"/>
    <w:rsid w:val="005268D6"/>
    <w:rsid w:val="00527479"/>
    <w:rsid w:val="005325F1"/>
    <w:rsid w:val="0053355B"/>
    <w:rsid w:val="00541146"/>
    <w:rsid w:val="00542814"/>
    <w:rsid w:val="00542F75"/>
    <w:rsid w:val="00543EFA"/>
    <w:rsid w:val="005442FF"/>
    <w:rsid w:val="00544816"/>
    <w:rsid w:val="00545CC2"/>
    <w:rsid w:val="00546238"/>
    <w:rsid w:val="005468BA"/>
    <w:rsid w:val="005478AC"/>
    <w:rsid w:val="005503D5"/>
    <w:rsid w:val="00552A11"/>
    <w:rsid w:val="0055465F"/>
    <w:rsid w:val="00555002"/>
    <w:rsid w:val="00556AC9"/>
    <w:rsid w:val="005577A6"/>
    <w:rsid w:val="005577D9"/>
    <w:rsid w:val="00561085"/>
    <w:rsid w:val="00561DA8"/>
    <w:rsid w:val="00561E0C"/>
    <w:rsid w:val="00562BC5"/>
    <w:rsid w:val="00562CB2"/>
    <w:rsid w:val="00563BF3"/>
    <w:rsid w:val="00565446"/>
    <w:rsid w:val="00565A43"/>
    <w:rsid w:val="00565F12"/>
    <w:rsid w:val="0056747E"/>
    <w:rsid w:val="00571096"/>
    <w:rsid w:val="00571D6D"/>
    <w:rsid w:val="00572F46"/>
    <w:rsid w:val="00574A02"/>
    <w:rsid w:val="00574F4E"/>
    <w:rsid w:val="0057573F"/>
    <w:rsid w:val="00576A54"/>
    <w:rsid w:val="00577DC6"/>
    <w:rsid w:val="005816F4"/>
    <w:rsid w:val="0058173B"/>
    <w:rsid w:val="00581AFF"/>
    <w:rsid w:val="00584FF5"/>
    <w:rsid w:val="00585174"/>
    <w:rsid w:val="00586B3C"/>
    <w:rsid w:val="0059038C"/>
    <w:rsid w:val="005921E2"/>
    <w:rsid w:val="00592B64"/>
    <w:rsid w:val="00594E87"/>
    <w:rsid w:val="005950E5"/>
    <w:rsid w:val="00595A78"/>
    <w:rsid w:val="00597309"/>
    <w:rsid w:val="005A025D"/>
    <w:rsid w:val="005A3AF4"/>
    <w:rsid w:val="005A4CD3"/>
    <w:rsid w:val="005A67F4"/>
    <w:rsid w:val="005A69F6"/>
    <w:rsid w:val="005A6F7C"/>
    <w:rsid w:val="005B165C"/>
    <w:rsid w:val="005B18B2"/>
    <w:rsid w:val="005B35E6"/>
    <w:rsid w:val="005B40A6"/>
    <w:rsid w:val="005B4105"/>
    <w:rsid w:val="005B4131"/>
    <w:rsid w:val="005B787A"/>
    <w:rsid w:val="005B7A6A"/>
    <w:rsid w:val="005C0056"/>
    <w:rsid w:val="005C0180"/>
    <w:rsid w:val="005C01B7"/>
    <w:rsid w:val="005C09A7"/>
    <w:rsid w:val="005C1EB1"/>
    <w:rsid w:val="005C2B19"/>
    <w:rsid w:val="005C393F"/>
    <w:rsid w:val="005C45DF"/>
    <w:rsid w:val="005C4F75"/>
    <w:rsid w:val="005C51B2"/>
    <w:rsid w:val="005C6E22"/>
    <w:rsid w:val="005C79A6"/>
    <w:rsid w:val="005D272C"/>
    <w:rsid w:val="005D2A79"/>
    <w:rsid w:val="005D3004"/>
    <w:rsid w:val="005D3242"/>
    <w:rsid w:val="005D3D39"/>
    <w:rsid w:val="005D4E79"/>
    <w:rsid w:val="005D73E9"/>
    <w:rsid w:val="005D787E"/>
    <w:rsid w:val="005D7BC3"/>
    <w:rsid w:val="005D7C39"/>
    <w:rsid w:val="005E07C3"/>
    <w:rsid w:val="005E0DFD"/>
    <w:rsid w:val="005E13B1"/>
    <w:rsid w:val="005E13DF"/>
    <w:rsid w:val="005E2793"/>
    <w:rsid w:val="005E2EE5"/>
    <w:rsid w:val="005E3D15"/>
    <w:rsid w:val="005E4C65"/>
    <w:rsid w:val="005E7659"/>
    <w:rsid w:val="005F092D"/>
    <w:rsid w:val="005F2946"/>
    <w:rsid w:val="005F34C6"/>
    <w:rsid w:val="005F3542"/>
    <w:rsid w:val="005F4318"/>
    <w:rsid w:val="005F467B"/>
    <w:rsid w:val="005F4B54"/>
    <w:rsid w:val="005F4F8E"/>
    <w:rsid w:val="005F54A4"/>
    <w:rsid w:val="005F6249"/>
    <w:rsid w:val="005F62C5"/>
    <w:rsid w:val="005F6700"/>
    <w:rsid w:val="0060035F"/>
    <w:rsid w:val="00600D46"/>
    <w:rsid w:val="006013B1"/>
    <w:rsid w:val="006028CB"/>
    <w:rsid w:val="006045D7"/>
    <w:rsid w:val="00605FFD"/>
    <w:rsid w:val="006074E4"/>
    <w:rsid w:val="00607C98"/>
    <w:rsid w:val="00610858"/>
    <w:rsid w:val="006112D1"/>
    <w:rsid w:val="006112FA"/>
    <w:rsid w:val="00616117"/>
    <w:rsid w:val="006178D1"/>
    <w:rsid w:val="00620034"/>
    <w:rsid w:val="00620205"/>
    <w:rsid w:val="00620EDA"/>
    <w:rsid w:val="006213AC"/>
    <w:rsid w:val="00622194"/>
    <w:rsid w:val="0062238A"/>
    <w:rsid w:val="00622D42"/>
    <w:rsid w:val="00622F63"/>
    <w:rsid w:val="00623402"/>
    <w:rsid w:val="00623E72"/>
    <w:rsid w:val="00624B34"/>
    <w:rsid w:val="00624B5A"/>
    <w:rsid w:val="00624EAF"/>
    <w:rsid w:val="00625B93"/>
    <w:rsid w:val="006302E6"/>
    <w:rsid w:val="00630F0C"/>
    <w:rsid w:val="00632232"/>
    <w:rsid w:val="00633563"/>
    <w:rsid w:val="00633A81"/>
    <w:rsid w:val="00636271"/>
    <w:rsid w:val="0063648E"/>
    <w:rsid w:val="00636B66"/>
    <w:rsid w:val="00637C50"/>
    <w:rsid w:val="00640DE4"/>
    <w:rsid w:val="00641EEC"/>
    <w:rsid w:val="00641F7A"/>
    <w:rsid w:val="006421F3"/>
    <w:rsid w:val="00643C5A"/>
    <w:rsid w:val="006443CF"/>
    <w:rsid w:val="00644997"/>
    <w:rsid w:val="00644C9B"/>
    <w:rsid w:val="00646FD5"/>
    <w:rsid w:val="006502FA"/>
    <w:rsid w:val="006519D9"/>
    <w:rsid w:val="00652FEF"/>
    <w:rsid w:val="006538AA"/>
    <w:rsid w:val="006543CB"/>
    <w:rsid w:val="00654F70"/>
    <w:rsid w:val="0065571C"/>
    <w:rsid w:val="00655A79"/>
    <w:rsid w:val="00656290"/>
    <w:rsid w:val="006604C3"/>
    <w:rsid w:val="00660E4F"/>
    <w:rsid w:val="0066157A"/>
    <w:rsid w:val="0066565C"/>
    <w:rsid w:val="00667201"/>
    <w:rsid w:val="00667B22"/>
    <w:rsid w:val="0067035F"/>
    <w:rsid w:val="006710C1"/>
    <w:rsid w:val="0067304E"/>
    <w:rsid w:val="006745E5"/>
    <w:rsid w:val="006750AD"/>
    <w:rsid w:val="00676BE3"/>
    <w:rsid w:val="00677A0E"/>
    <w:rsid w:val="0068060C"/>
    <w:rsid w:val="00680CB0"/>
    <w:rsid w:val="00681181"/>
    <w:rsid w:val="00681250"/>
    <w:rsid w:val="00682099"/>
    <w:rsid w:val="0068428E"/>
    <w:rsid w:val="00684D07"/>
    <w:rsid w:val="006874D0"/>
    <w:rsid w:val="00691009"/>
    <w:rsid w:val="00691087"/>
    <w:rsid w:val="00692C47"/>
    <w:rsid w:val="00693869"/>
    <w:rsid w:val="00694F3D"/>
    <w:rsid w:val="00696B56"/>
    <w:rsid w:val="006979EF"/>
    <w:rsid w:val="006A18B6"/>
    <w:rsid w:val="006A1EDC"/>
    <w:rsid w:val="006A239F"/>
    <w:rsid w:val="006A5B0F"/>
    <w:rsid w:val="006A5ED6"/>
    <w:rsid w:val="006A5FF3"/>
    <w:rsid w:val="006A70F1"/>
    <w:rsid w:val="006B03F6"/>
    <w:rsid w:val="006B20EE"/>
    <w:rsid w:val="006B2568"/>
    <w:rsid w:val="006B36D8"/>
    <w:rsid w:val="006B4826"/>
    <w:rsid w:val="006B49AB"/>
    <w:rsid w:val="006B5775"/>
    <w:rsid w:val="006B5B8D"/>
    <w:rsid w:val="006C07B2"/>
    <w:rsid w:val="006C1614"/>
    <w:rsid w:val="006C1D8C"/>
    <w:rsid w:val="006C367C"/>
    <w:rsid w:val="006C51D5"/>
    <w:rsid w:val="006C5CCA"/>
    <w:rsid w:val="006C7610"/>
    <w:rsid w:val="006C7C97"/>
    <w:rsid w:val="006C7D23"/>
    <w:rsid w:val="006D01AC"/>
    <w:rsid w:val="006D432E"/>
    <w:rsid w:val="006D5B0E"/>
    <w:rsid w:val="006D73CF"/>
    <w:rsid w:val="006E25EB"/>
    <w:rsid w:val="006E2C6C"/>
    <w:rsid w:val="006E4894"/>
    <w:rsid w:val="006E6044"/>
    <w:rsid w:val="006F0AFA"/>
    <w:rsid w:val="006F1647"/>
    <w:rsid w:val="006F17C8"/>
    <w:rsid w:val="006F1B52"/>
    <w:rsid w:val="006F27A6"/>
    <w:rsid w:val="006F42DE"/>
    <w:rsid w:val="006F673C"/>
    <w:rsid w:val="006F7AAB"/>
    <w:rsid w:val="006F7BDF"/>
    <w:rsid w:val="00701945"/>
    <w:rsid w:val="0070195E"/>
    <w:rsid w:val="007031CB"/>
    <w:rsid w:val="00705B33"/>
    <w:rsid w:val="0070615E"/>
    <w:rsid w:val="00707C6B"/>
    <w:rsid w:val="00710A58"/>
    <w:rsid w:val="00710AC7"/>
    <w:rsid w:val="007111B4"/>
    <w:rsid w:val="007116AC"/>
    <w:rsid w:val="007124A2"/>
    <w:rsid w:val="007133ED"/>
    <w:rsid w:val="00713FE7"/>
    <w:rsid w:val="00714B17"/>
    <w:rsid w:val="00714EF1"/>
    <w:rsid w:val="007150D7"/>
    <w:rsid w:val="00715B5C"/>
    <w:rsid w:val="0071693F"/>
    <w:rsid w:val="00722E3E"/>
    <w:rsid w:val="007230D6"/>
    <w:rsid w:val="00723E4B"/>
    <w:rsid w:val="00724553"/>
    <w:rsid w:val="0072514F"/>
    <w:rsid w:val="0072563F"/>
    <w:rsid w:val="007261DD"/>
    <w:rsid w:val="0072653B"/>
    <w:rsid w:val="00730816"/>
    <w:rsid w:val="00730825"/>
    <w:rsid w:val="0073126E"/>
    <w:rsid w:val="007327E7"/>
    <w:rsid w:val="00732CFA"/>
    <w:rsid w:val="00732E2C"/>
    <w:rsid w:val="00734468"/>
    <w:rsid w:val="00734C40"/>
    <w:rsid w:val="00735ECF"/>
    <w:rsid w:val="007361CB"/>
    <w:rsid w:val="007368A2"/>
    <w:rsid w:val="00736DE9"/>
    <w:rsid w:val="00737D23"/>
    <w:rsid w:val="00740089"/>
    <w:rsid w:val="0074009C"/>
    <w:rsid w:val="007400D3"/>
    <w:rsid w:val="00740935"/>
    <w:rsid w:val="00741606"/>
    <w:rsid w:val="007418B5"/>
    <w:rsid w:val="007419D0"/>
    <w:rsid w:val="00742199"/>
    <w:rsid w:val="00742439"/>
    <w:rsid w:val="00743A10"/>
    <w:rsid w:val="00744B39"/>
    <w:rsid w:val="00745A17"/>
    <w:rsid w:val="00746159"/>
    <w:rsid w:val="007465A9"/>
    <w:rsid w:val="00746C17"/>
    <w:rsid w:val="0074709E"/>
    <w:rsid w:val="00747E3A"/>
    <w:rsid w:val="00752B02"/>
    <w:rsid w:val="007546A2"/>
    <w:rsid w:val="00754A0D"/>
    <w:rsid w:val="00754AF4"/>
    <w:rsid w:val="007552C1"/>
    <w:rsid w:val="007562E2"/>
    <w:rsid w:val="00756B95"/>
    <w:rsid w:val="007577C2"/>
    <w:rsid w:val="00760393"/>
    <w:rsid w:val="007606E8"/>
    <w:rsid w:val="0076328E"/>
    <w:rsid w:val="007635EA"/>
    <w:rsid w:val="00763FE9"/>
    <w:rsid w:val="00764802"/>
    <w:rsid w:val="0076561E"/>
    <w:rsid w:val="007661B0"/>
    <w:rsid w:val="00766E5E"/>
    <w:rsid w:val="00767D2B"/>
    <w:rsid w:val="00772075"/>
    <w:rsid w:val="0077324A"/>
    <w:rsid w:val="00773353"/>
    <w:rsid w:val="00773B94"/>
    <w:rsid w:val="0077493F"/>
    <w:rsid w:val="00776DF0"/>
    <w:rsid w:val="00776FB7"/>
    <w:rsid w:val="00780A45"/>
    <w:rsid w:val="00780D3F"/>
    <w:rsid w:val="00782511"/>
    <w:rsid w:val="007829A0"/>
    <w:rsid w:val="007860B5"/>
    <w:rsid w:val="007876E3"/>
    <w:rsid w:val="00787A87"/>
    <w:rsid w:val="00790338"/>
    <w:rsid w:val="00790796"/>
    <w:rsid w:val="00791C0F"/>
    <w:rsid w:val="007928AD"/>
    <w:rsid w:val="00793017"/>
    <w:rsid w:val="0079454A"/>
    <w:rsid w:val="00794724"/>
    <w:rsid w:val="00794B80"/>
    <w:rsid w:val="007952E2"/>
    <w:rsid w:val="00795630"/>
    <w:rsid w:val="00795CB4"/>
    <w:rsid w:val="00797844"/>
    <w:rsid w:val="007A0174"/>
    <w:rsid w:val="007A0BB2"/>
    <w:rsid w:val="007A0D6D"/>
    <w:rsid w:val="007A1120"/>
    <w:rsid w:val="007A1E5C"/>
    <w:rsid w:val="007A2029"/>
    <w:rsid w:val="007A260A"/>
    <w:rsid w:val="007A4348"/>
    <w:rsid w:val="007A483E"/>
    <w:rsid w:val="007A4D1B"/>
    <w:rsid w:val="007A5131"/>
    <w:rsid w:val="007A5948"/>
    <w:rsid w:val="007B0329"/>
    <w:rsid w:val="007B0A48"/>
    <w:rsid w:val="007B307D"/>
    <w:rsid w:val="007B34B5"/>
    <w:rsid w:val="007B3D79"/>
    <w:rsid w:val="007B4019"/>
    <w:rsid w:val="007B5698"/>
    <w:rsid w:val="007B57BA"/>
    <w:rsid w:val="007B6E4E"/>
    <w:rsid w:val="007B71E9"/>
    <w:rsid w:val="007C12E5"/>
    <w:rsid w:val="007C1702"/>
    <w:rsid w:val="007C41D1"/>
    <w:rsid w:val="007C48C7"/>
    <w:rsid w:val="007C4D6B"/>
    <w:rsid w:val="007C5034"/>
    <w:rsid w:val="007C69D6"/>
    <w:rsid w:val="007C6B95"/>
    <w:rsid w:val="007C6BEE"/>
    <w:rsid w:val="007C723B"/>
    <w:rsid w:val="007C77C2"/>
    <w:rsid w:val="007D0504"/>
    <w:rsid w:val="007D1E3A"/>
    <w:rsid w:val="007D2CEB"/>
    <w:rsid w:val="007D2D75"/>
    <w:rsid w:val="007D32D6"/>
    <w:rsid w:val="007D3591"/>
    <w:rsid w:val="007D6504"/>
    <w:rsid w:val="007D6683"/>
    <w:rsid w:val="007D7560"/>
    <w:rsid w:val="007E0C6F"/>
    <w:rsid w:val="007E13BF"/>
    <w:rsid w:val="007E6167"/>
    <w:rsid w:val="007E6706"/>
    <w:rsid w:val="007E74C5"/>
    <w:rsid w:val="007E7DEA"/>
    <w:rsid w:val="007F0E34"/>
    <w:rsid w:val="007F147D"/>
    <w:rsid w:val="007F32C6"/>
    <w:rsid w:val="007F3F10"/>
    <w:rsid w:val="007F4374"/>
    <w:rsid w:val="007F6368"/>
    <w:rsid w:val="007F7333"/>
    <w:rsid w:val="007F73A3"/>
    <w:rsid w:val="007F7B7F"/>
    <w:rsid w:val="00803993"/>
    <w:rsid w:val="0080420F"/>
    <w:rsid w:val="008043DE"/>
    <w:rsid w:val="0080498D"/>
    <w:rsid w:val="0080606A"/>
    <w:rsid w:val="008065F0"/>
    <w:rsid w:val="0080697E"/>
    <w:rsid w:val="00807C2F"/>
    <w:rsid w:val="00810055"/>
    <w:rsid w:val="0081149B"/>
    <w:rsid w:val="008129C6"/>
    <w:rsid w:val="00812E0A"/>
    <w:rsid w:val="0081352B"/>
    <w:rsid w:val="00813FAE"/>
    <w:rsid w:val="00814176"/>
    <w:rsid w:val="00814514"/>
    <w:rsid w:val="00814535"/>
    <w:rsid w:val="00817745"/>
    <w:rsid w:val="00822793"/>
    <w:rsid w:val="0082339F"/>
    <w:rsid w:val="008237E2"/>
    <w:rsid w:val="008255E4"/>
    <w:rsid w:val="0082783B"/>
    <w:rsid w:val="00827BAD"/>
    <w:rsid w:val="008302A8"/>
    <w:rsid w:val="008304B4"/>
    <w:rsid w:val="008309C9"/>
    <w:rsid w:val="00830BC7"/>
    <w:rsid w:val="0083268F"/>
    <w:rsid w:val="008335E3"/>
    <w:rsid w:val="00834DCB"/>
    <w:rsid w:val="00836673"/>
    <w:rsid w:val="008372CD"/>
    <w:rsid w:val="008375AE"/>
    <w:rsid w:val="00840C01"/>
    <w:rsid w:val="00840C42"/>
    <w:rsid w:val="0084167C"/>
    <w:rsid w:val="008435CA"/>
    <w:rsid w:val="0084425C"/>
    <w:rsid w:val="00844F10"/>
    <w:rsid w:val="00845186"/>
    <w:rsid w:val="00845BBC"/>
    <w:rsid w:val="00845F94"/>
    <w:rsid w:val="00850048"/>
    <w:rsid w:val="008513D8"/>
    <w:rsid w:val="00852C25"/>
    <w:rsid w:val="00855D43"/>
    <w:rsid w:val="008561D7"/>
    <w:rsid w:val="00857CCE"/>
    <w:rsid w:val="00860B22"/>
    <w:rsid w:val="0086229A"/>
    <w:rsid w:val="008625C2"/>
    <w:rsid w:val="0086297A"/>
    <w:rsid w:val="008636FC"/>
    <w:rsid w:val="00863DB6"/>
    <w:rsid w:val="00864DCE"/>
    <w:rsid w:val="008656F0"/>
    <w:rsid w:val="00866CDA"/>
    <w:rsid w:val="00867444"/>
    <w:rsid w:val="00867617"/>
    <w:rsid w:val="00867E6F"/>
    <w:rsid w:val="008715C0"/>
    <w:rsid w:val="0087258E"/>
    <w:rsid w:val="008736CA"/>
    <w:rsid w:val="00873BC6"/>
    <w:rsid w:val="0087422B"/>
    <w:rsid w:val="00874FB1"/>
    <w:rsid w:val="00876067"/>
    <w:rsid w:val="00876DB9"/>
    <w:rsid w:val="008771F4"/>
    <w:rsid w:val="00877219"/>
    <w:rsid w:val="00880902"/>
    <w:rsid w:val="00881E3C"/>
    <w:rsid w:val="00882DF7"/>
    <w:rsid w:val="00882E3E"/>
    <w:rsid w:val="0088740E"/>
    <w:rsid w:val="00892A4E"/>
    <w:rsid w:val="00894A27"/>
    <w:rsid w:val="008954AE"/>
    <w:rsid w:val="00896A4C"/>
    <w:rsid w:val="0089797F"/>
    <w:rsid w:val="008A1C5A"/>
    <w:rsid w:val="008A228D"/>
    <w:rsid w:val="008A23C9"/>
    <w:rsid w:val="008A39F8"/>
    <w:rsid w:val="008A455B"/>
    <w:rsid w:val="008A4647"/>
    <w:rsid w:val="008A51F9"/>
    <w:rsid w:val="008B0038"/>
    <w:rsid w:val="008B0B3A"/>
    <w:rsid w:val="008B32A9"/>
    <w:rsid w:val="008B4E23"/>
    <w:rsid w:val="008C0083"/>
    <w:rsid w:val="008C1101"/>
    <w:rsid w:val="008C2EDB"/>
    <w:rsid w:val="008C3199"/>
    <w:rsid w:val="008C428F"/>
    <w:rsid w:val="008C564A"/>
    <w:rsid w:val="008C6C65"/>
    <w:rsid w:val="008C6C9A"/>
    <w:rsid w:val="008C701E"/>
    <w:rsid w:val="008D005A"/>
    <w:rsid w:val="008D00B4"/>
    <w:rsid w:val="008D02F7"/>
    <w:rsid w:val="008D1B64"/>
    <w:rsid w:val="008D3930"/>
    <w:rsid w:val="008D4162"/>
    <w:rsid w:val="008D48EE"/>
    <w:rsid w:val="008D49AB"/>
    <w:rsid w:val="008D4E54"/>
    <w:rsid w:val="008D688B"/>
    <w:rsid w:val="008D7C95"/>
    <w:rsid w:val="008E1228"/>
    <w:rsid w:val="008E122A"/>
    <w:rsid w:val="008E51AF"/>
    <w:rsid w:val="008E548A"/>
    <w:rsid w:val="008E72EA"/>
    <w:rsid w:val="008E74A2"/>
    <w:rsid w:val="008E7699"/>
    <w:rsid w:val="008F00F9"/>
    <w:rsid w:val="008F0C87"/>
    <w:rsid w:val="008F2913"/>
    <w:rsid w:val="008F4942"/>
    <w:rsid w:val="008F4A93"/>
    <w:rsid w:val="008F4B82"/>
    <w:rsid w:val="008F6019"/>
    <w:rsid w:val="008F72D6"/>
    <w:rsid w:val="00900D18"/>
    <w:rsid w:val="0090221B"/>
    <w:rsid w:val="00903DF2"/>
    <w:rsid w:val="00904536"/>
    <w:rsid w:val="0090478A"/>
    <w:rsid w:val="009056F2"/>
    <w:rsid w:val="009102A7"/>
    <w:rsid w:val="00911165"/>
    <w:rsid w:val="00911D36"/>
    <w:rsid w:val="00911D5E"/>
    <w:rsid w:val="00911D86"/>
    <w:rsid w:val="009144B5"/>
    <w:rsid w:val="009146F6"/>
    <w:rsid w:val="00915863"/>
    <w:rsid w:val="00916ED7"/>
    <w:rsid w:val="00917A7B"/>
    <w:rsid w:val="00923DEC"/>
    <w:rsid w:val="00926E69"/>
    <w:rsid w:val="009309C3"/>
    <w:rsid w:val="00930B6C"/>
    <w:rsid w:val="00930EF7"/>
    <w:rsid w:val="009317B8"/>
    <w:rsid w:val="009328BC"/>
    <w:rsid w:val="0093309D"/>
    <w:rsid w:val="009335C9"/>
    <w:rsid w:val="00933A8A"/>
    <w:rsid w:val="00933FCF"/>
    <w:rsid w:val="009356FC"/>
    <w:rsid w:val="009360D6"/>
    <w:rsid w:val="00936F5F"/>
    <w:rsid w:val="009373AE"/>
    <w:rsid w:val="00941336"/>
    <w:rsid w:val="009419C8"/>
    <w:rsid w:val="0094223D"/>
    <w:rsid w:val="009424CC"/>
    <w:rsid w:val="00944034"/>
    <w:rsid w:val="009466EE"/>
    <w:rsid w:val="00951C4A"/>
    <w:rsid w:val="00952390"/>
    <w:rsid w:val="00952B00"/>
    <w:rsid w:val="009538B3"/>
    <w:rsid w:val="00954AC8"/>
    <w:rsid w:val="009569FA"/>
    <w:rsid w:val="009575E1"/>
    <w:rsid w:val="00960BC7"/>
    <w:rsid w:val="0096113C"/>
    <w:rsid w:val="00962129"/>
    <w:rsid w:val="00962AF4"/>
    <w:rsid w:val="00962CF7"/>
    <w:rsid w:val="009632C9"/>
    <w:rsid w:val="00964625"/>
    <w:rsid w:val="009667EE"/>
    <w:rsid w:val="009718EB"/>
    <w:rsid w:val="00971B1C"/>
    <w:rsid w:val="00972806"/>
    <w:rsid w:val="0097316B"/>
    <w:rsid w:val="0097354A"/>
    <w:rsid w:val="00973680"/>
    <w:rsid w:val="00974FAA"/>
    <w:rsid w:val="00977184"/>
    <w:rsid w:val="0097718F"/>
    <w:rsid w:val="009802C9"/>
    <w:rsid w:val="00980CDE"/>
    <w:rsid w:val="009820EA"/>
    <w:rsid w:val="00985283"/>
    <w:rsid w:val="0098562A"/>
    <w:rsid w:val="00985ABF"/>
    <w:rsid w:val="0099023E"/>
    <w:rsid w:val="00992C2F"/>
    <w:rsid w:val="00993E06"/>
    <w:rsid w:val="00996668"/>
    <w:rsid w:val="009967F2"/>
    <w:rsid w:val="00997790"/>
    <w:rsid w:val="00997CBB"/>
    <w:rsid w:val="009A368D"/>
    <w:rsid w:val="009A415A"/>
    <w:rsid w:val="009A4494"/>
    <w:rsid w:val="009A4624"/>
    <w:rsid w:val="009A4FC9"/>
    <w:rsid w:val="009A59A7"/>
    <w:rsid w:val="009A66D0"/>
    <w:rsid w:val="009B01FC"/>
    <w:rsid w:val="009B0301"/>
    <w:rsid w:val="009B05B5"/>
    <w:rsid w:val="009B1BFE"/>
    <w:rsid w:val="009B32B9"/>
    <w:rsid w:val="009B709A"/>
    <w:rsid w:val="009B7367"/>
    <w:rsid w:val="009B7BEE"/>
    <w:rsid w:val="009C1F3D"/>
    <w:rsid w:val="009C2269"/>
    <w:rsid w:val="009C7CDE"/>
    <w:rsid w:val="009D0744"/>
    <w:rsid w:val="009D0AC4"/>
    <w:rsid w:val="009D0AF3"/>
    <w:rsid w:val="009D1EA3"/>
    <w:rsid w:val="009D5295"/>
    <w:rsid w:val="009D60E3"/>
    <w:rsid w:val="009D64F9"/>
    <w:rsid w:val="009D668B"/>
    <w:rsid w:val="009E07BF"/>
    <w:rsid w:val="009E0A60"/>
    <w:rsid w:val="009E0EA2"/>
    <w:rsid w:val="009E1EE7"/>
    <w:rsid w:val="009E214D"/>
    <w:rsid w:val="009E4841"/>
    <w:rsid w:val="009E6522"/>
    <w:rsid w:val="009E7528"/>
    <w:rsid w:val="009E7983"/>
    <w:rsid w:val="009F1489"/>
    <w:rsid w:val="009F251F"/>
    <w:rsid w:val="009F2E31"/>
    <w:rsid w:val="009F3F1F"/>
    <w:rsid w:val="009F45AC"/>
    <w:rsid w:val="009F4FB3"/>
    <w:rsid w:val="009F50C5"/>
    <w:rsid w:val="009F6554"/>
    <w:rsid w:val="009F71D1"/>
    <w:rsid w:val="009F7BF6"/>
    <w:rsid w:val="00A0040B"/>
    <w:rsid w:val="00A004D5"/>
    <w:rsid w:val="00A00A25"/>
    <w:rsid w:val="00A00DD6"/>
    <w:rsid w:val="00A01EFD"/>
    <w:rsid w:val="00A026DF"/>
    <w:rsid w:val="00A03360"/>
    <w:rsid w:val="00A038B1"/>
    <w:rsid w:val="00A03A5F"/>
    <w:rsid w:val="00A04100"/>
    <w:rsid w:val="00A04AAF"/>
    <w:rsid w:val="00A05329"/>
    <w:rsid w:val="00A054C9"/>
    <w:rsid w:val="00A057EC"/>
    <w:rsid w:val="00A066DE"/>
    <w:rsid w:val="00A101CC"/>
    <w:rsid w:val="00A10B65"/>
    <w:rsid w:val="00A13D2D"/>
    <w:rsid w:val="00A15581"/>
    <w:rsid w:val="00A1593F"/>
    <w:rsid w:val="00A15B57"/>
    <w:rsid w:val="00A165E7"/>
    <w:rsid w:val="00A168C6"/>
    <w:rsid w:val="00A2347B"/>
    <w:rsid w:val="00A243AD"/>
    <w:rsid w:val="00A2536F"/>
    <w:rsid w:val="00A257D6"/>
    <w:rsid w:val="00A25DD4"/>
    <w:rsid w:val="00A263F4"/>
    <w:rsid w:val="00A26760"/>
    <w:rsid w:val="00A269EE"/>
    <w:rsid w:val="00A26AF6"/>
    <w:rsid w:val="00A30DB3"/>
    <w:rsid w:val="00A31AFD"/>
    <w:rsid w:val="00A344A6"/>
    <w:rsid w:val="00A346C2"/>
    <w:rsid w:val="00A360E6"/>
    <w:rsid w:val="00A36DDD"/>
    <w:rsid w:val="00A3773E"/>
    <w:rsid w:val="00A406DC"/>
    <w:rsid w:val="00A41119"/>
    <w:rsid w:val="00A42063"/>
    <w:rsid w:val="00A42E12"/>
    <w:rsid w:val="00A433B4"/>
    <w:rsid w:val="00A43430"/>
    <w:rsid w:val="00A4347E"/>
    <w:rsid w:val="00A4381E"/>
    <w:rsid w:val="00A43ED1"/>
    <w:rsid w:val="00A441E3"/>
    <w:rsid w:val="00A4630E"/>
    <w:rsid w:val="00A47245"/>
    <w:rsid w:val="00A47DE3"/>
    <w:rsid w:val="00A52A8E"/>
    <w:rsid w:val="00A54CB5"/>
    <w:rsid w:val="00A55716"/>
    <w:rsid w:val="00A55A52"/>
    <w:rsid w:val="00A55DE0"/>
    <w:rsid w:val="00A569FC"/>
    <w:rsid w:val="00A5709F"/>
    <w:rsid w:val="00A57242"/>
    <w:rsid w:val="00A579AA"/>
    <w:rsid w:val="00A57D42"/>
    <w:rsid w:val="00A6023E"/>
    <w:rsid w:val="00A60BBB"/>
    <w:rsid w:val="00A60C83"/>
    <w:rsid w:val="00A64E81"/>
    <w:rsid w:val="00A65F1E"/>
    <w:rsid w:val="00A71D0F"/>
    <w:rsid w:val="00A72BB8"/>
    <w:rsid w:val="00A730B8"/>
    <w:rsid w:val="00A739AD"/>
    <w:rsid w:val="00A73A1D"/>
    <w:rsid w:val="00A73ECB"/>
    <w:rsid w:val="00A74DC2"/>
    <w:rsid w:val="00A76CBB"/>
    <w:rsid w:val="00A77CD7"/>
    <w:rsid w:val="00A800E0"/>
    <w:rsid w:val="00A803F3"/>
    <w:rsid w:val="00A80EBF"/>
    <w:rsid w:val="00A81CD2"/>
    <w:rsid w:val="00A83111"/>
    <w:rsid w:val="00A83AE3"/>
    <w:rsid w:val="00A83BC0"/>
    <w:rsid w:val="00A85982"/>
    <w:rsid w:val="00A85E6E"/>
    <w:rsid w:val="00A86545"/>
    <w:rsid w:val="00A91CC0"/>
    <w:rsid w:val="00A934C1"/>
    <w:rsid w:val="00A95B31"/>
    <w:rsid w:val="00A972FF"/>
    <w:rsid w:val="00AA0607"/>
    <w:rsid w:val="00AA0905"/>
    <w:rsid w:val="00AA098B"/>
    <w:rsid w:val="00AA0AF7"/>
    <w:rsid w:val="00AA1766"/>
    <w:rsid w:val="00AA1B85"/>
    <w:rsid w:val="00AA22FC"/>
    <w:rsid w:val="00AA34A7"/>
    <w:rsid w:val="00AA478D"/>
    <w:rsid w:val="00AA51B6"/>
    <w:rsid w:val="00AA7780"/>
    <w:rsid w:val="00AB0683"/>
    <w:rsid w:val="00AB12F9"/>
    <w:rsid w:val="00AB179B"/>
    <w:rsid w:val="00AB197C"/>
    <w:rsid w:val="00AB199E"/>
    <w:rsid w:val="00AB1B60"/>
    <w:rsid w:val="00AB2DA9"/>
    <w:rsid w:val="00AB5052"/>
    <w:rsid w:val="00AB5560"/>
    <w:rsid w:val="00AB55BE"/>
    <w:rsid w:val="00AC2EE3"/>
    <w:rsid w:val="00AC58FC"/>
    <w:rsid w:val="00AD0076"/>
    <w:rsid w:val="00AD101D"/>
    <w:rsid w:val="00AD4A64"/>
    <w:rsid w:val="00AD5E69"/>
    <w:rsid w:val="00AD63EF"/>
    <w:rsid w:val="00AD7AA1"/>
    <w:rsid w:val="00AE0397"/>
    <w:rsid w:val="00AE1129"/>
    <w:rsid w:val="00AE3867"/>
    <w:rsid w:val="00AE4346"/>
    <w:rsid w:val="00AE4534"/>
    <w:rsid w:val="00AE559C"/>
    <w:rsid w:val="00AE5C6C"/>
    <w:rsid w:val="00AE7B86"/>
    <w:rsid w:val="00AF090A"/>
    <w:rsid w:val="00AF15F0"/>
    <w:rsid w:val="00AF16CA"/>
    <w:rsid w:val="00AF2305"/>
    <w:rsid w:val="00AF2A93"/>
    <w:rsid w:val="00AF3ED7"/>
    <w:rsid w:val="00AF46AA"/>
    <w:rsid w:val="00AF5D98"/>
    <w:rsid w:val="00AF670A"/>
    <w:rsid w:val="00AF727A"/>
    <w:rsid w:val="00B02A47"/>
    <w:rsid w:val="00B03A57"/>
    <w:rsid w:val="00B044C6"/>
    <w:rsid w:val="00B05D9F"/>
    <w:rsid w:val="00B071BA"/>
    <w:rsid w:val="00B1068A"/>
    <w:rsid w:val="00B11FE8"/>
    <w:rsid w:val="00B11FF2"/>
    <w:rsid w:val="00B13709"/>
    <w:rsid w:val="00B13D14"/>
    <w:rsid w:val="00B15875"/>
    <w:rsid w:val="00B2222C"/>
    <w:rsid w:val="00B22ECE"/>
    <w:rsid w:val="00B25641"/>
    <w:rsid w:val="00B26221"/>
    <w:rsid w:val="00B27A34"/>
    <w:rsid w:val="00B27E72"/>
    <w:rsid w:val="00B30DE5"/>
    <w:rsid w:val="00B3162B"/>
    <w:rsid w:val="00B34F63"/>
    <w:rsid w:val="00B35AE9"/>
    <w:rsid w:val="00B37D67"/>
    <w:rsid w:val="00B40090"/>
    <w:rsid w:val="00B4012B"/>
    <w:rsid w:val="00B405E4"/>
    <w:rsid w:val="00B40AB6"/>
    <w:rsid w:val="00B40EDB"/>
    <w:rsid w:val="00B42B9E"/>
    <w:rsid w:val="00B43126"/>
    <w:rsid w:val="00B443C8"/>
    <w:rsid w:val="00B447CB"/>
    <w:rsid w:val="00B4674D"/>
    <w:rsid w:val="00B4720F"/>
    <w:rsid w:val="00B475F1"/>
    <w:rsid w:val="00B5275C"/>
    <w:rsid w:val="00B52C64"/>
    <w:rsid w:val="00B53A21"/>
    <w:rsid w:val="00B53B49"/>
    <w:rsid w:val="00B548FA"/>
    <w:rsid w:val="00B55773"/>
    <w:rsid w:val="00B56FF3"/>
    <w:rsid w:val="00B57AFD"/>
    <w:rsid w:val="00B57EA9"/>
    <w:rsid w:val="00B639F4"/>
    <w:rsid w:val="00B63C0F"/>
    <w:rsid w:val="00B63F30"/>
    <w:rsid w:val="00B641F8"/>
    <w:rsid w:val="00B6680C"/>
    <w:rsid w:val="00B6681C"/>
    <w:rsid w:val="00B7109C"/>
    <w:rsid w:val="00B71A1A"/>
    <w:rsid w:val="00B7228A"/>
    <w:rsid w:val="00B72E7F"/>
    <w:rsid w:val="00B73CC1"/>
    <w:rsid w:val="00B7662E"/>
    <w:rsid w:val="00B80F36"/>
    <w:rsid w:val="00B813F7"/>
    <w:rsid w:val="00B8148E"/>
    <w:rsid w:val="00B81BAA"/>
    <w:rsid w:val="00B81DD7"/>
    <w:rsid w:val="00B82086"/>
    <w:rsid w:val="00B84D9C"/>
    <w:rsid w:val="00B87096"/>
    <w:rsid w:val="00B8719A"/>
    <w:rsid w:val="00B9618A"/>
    <w:rsid w:val="00B96AAE"/>
    <w:rsid w:val="00B975F3"/>
    <w:rsid w:val="00BA1E11"/>
    <w:rsid w:val="00BA4C0E"/>
    <w:rsid w:val="00BA59F5"/>
    <w:rsid w:val="00BA7514"/>
    <w:rsid w:val="00BA7BD3"/>
    <w:rsid w:val="00BB202F"/>
    <w:rsid w:val="00BB4B3D"/>
    <w:rsid w:val="00BB5E8C"/>
    <w:rsid w:val="00BB72A9"/>
    <w:rsid w:val="00BB77D5"/>
    <w:rsid w:val="00BC071E"/>
    <w:rsid w:val="00BC16F6"/>
    <w:rsid w:val="00BC21EE"/>
    <w:rsid w:val="00BC28B8"/>
    <w:rsid w:val="00BC37CE"/>
    <w:rsid w:val="00BC4407"/>
    <w:rsid w:val="00BC60CC"/>
    <w:rsid w:val="00BC76D3"/>
    <w:rsid w:val="00BD0801"/>
    <w:rsid w:val="00BD1415"/>
    <w:rsid w:val="00BD2A8E"/>
    <w:rsid w:val="00BD2D37"/>
    <w:rsid w:val="00BD348D"/>
    <w:rsid w:val="00BD37C8"/>
    <w:rsid w:val="00BD45D1"/>
    <w:rsid w:val="00BD4653"/>
    <w:rsid w:val="00BD4986"/>
    <w:rsid w:val="00BD6475"/>
    <w:rsid w:val="00BD68B1"/>
    <w:rsid w:val="00BD74A5"/>
    <w:rsid w:val="00BE2134"/>
    <w:rsid w:val="00BE2499"/>
    <w:rsid w:val="00BE36F6"/>
    <w:rsid w:val="00BE3F94"/>
    <w:rsid w:val="00BE442A"/>
    <w:rsid w:val="00BE4457"/>
    <w:rsid w:val="00BE4AD1"/>
    <w:rsid w:val="00BE6148"/>
    <w:rsid w:val="00BE65DF"/>
    <w:rsid w:val="00BE6721"/>
    <w:rsid w:val="00BE6F95"/>
    <w:rsid w:val="00BF0271"/>
    <w:rsid w:val="00BF06DD"/>
    <w:rsid w:val="00BF12C4"/>
    <w:rsid w:val="00BF1B63"/>
    <w:rsid w:val="00BF2F20"/>
    <w:rsid w:val="00BF3563"/>
    <w:rsid w:val="00BF396D"/>
    <w:rsid w:val="00BF401F"/>
    <w:rsid w:val="00BF5B80"/>
    <w:rsid w:val="00BF5E81"/>
    <w:rsid w:val="00BF65CA"/>
    <w:rsid w:val="00BF7CC1"/>
    <w:rsid w:val="00C0016B"/>
    <w:rsid w:val="00C01123"/>
    <w:rsid w:val="00C038CD"/>
    <w:rsid w:val="00C048F1"/>
    <w:rsid w:val="00C04EFB"/>
    <w:rsid w:val="00C1110D"/>
    <w:rsid w:val="00C127B1"/>
    <w:rsid w:val="00C15E87"/>
    <w:rsid w:val="00C16746"/>
    <w:rsid w:val="00C175D0"/>
    <w:rsid w:val="00C20391"/>
    <w:rsid w:val="00C2096B"/>
    <w:rsid w:val="00C213F2"/>
    <w:rsid w:val="00C21A8D"/>
    <w:rsid w:val="00C21E2C"/>
    <w:rsid w:val="00C22D8B"/>
    <w:rsid w:val="00C24DB0"/>
    <w:rsid w:val="00C26B1C"/>
    <w:rsid w:val="00C27533"/>
    <w:rsid w:val="00C3426D"/>
    <w:rsid w:val="00C34EF7"/>
    <w:rsid w:val="00C37829"/>
    <w:rsid w:val="00C419EC"/>
    <w:rsid w:val="00C42AF1"/>
    <w:rsid w:val="00C44ADA"/>
    <w:rsid w:val="00C46060"/>
    <w:rsid w:val="00C478FA"/>
    <w:rsid w:val="00C50711"/>
    <w:rsid w:val="00C51994"/>
    <w:rsid w:val="00C523C6"/>
    <w:rsid w:val="00C525BA"/>
    <w:rsid w:val="00C52BDD"/>
    <w:rsid w:val="00C53065"/>
    <w:rsid w:val="00C54204"/>
    <w:rsid w:val="00C555F7"/>
    <w:rsid w:val="00C5645C"/>
    <w:rsid w:val="00C5785C"/>
    <w:rsid w:val="00C6053B"/>
    <w:rsid w:val="00C60863"/>
    <w:rsid w:val="00C61811"/>
    <w:rsid w:val="00C6285D"/>
    <w:rsid w:val="00C63012"/>
    <w:rsid w:val="00C63631"/>
    <w:rsid w:val="00C639E3"/>
    <w:rsid w:val="00C64C60"/>
    <w:rsid w:val="00C65C81"/>
    <w:rsid w:val="00C677B1"/>
    <w:rsid w:val="00C70563"/>
    <w:rsid w:val="00C708C6"/>
    <w:rsid w:val="00C71292"/>
    <w:rsid w:val="00C71484"/>
    <w:rsid w:val="00C716CA"/>
    <w:rsid w:val="00C71B21"/>
    <w:rsid w:val="00C72421"/>
    <w:rsid w:val="00C72CAD"/>
    <w:rsid w:val="00C735A7"/>
    <w:rsid w:val="00C81AAB"/>
    <w:rsid w:val="00C825E0"/>
    <w:rsid w:val="00C82AF2"/>
    <w:rsid w:val="00C84403"/>
    <w:rsid w:val="00C8566F"/>
    <w:rsid w:val="00C8762F"/>
    <w:rsid w:val="00C87C43"/>
    <w:rsid w:val="00C903F1"/>
    <w:rsid w:val="00C91352"/>
    <w:rsid w:val="00C923E5"/>
    <w:rsid w:val="00C949F4"/>
    <w:rsid w:val="00C951C6"/>
    <w:rsid w:val="00C96234"/>
    <w:rsid w:val="00C9782E"/>
    <w:rsid w:val="00C979D0"/>
    <w:rsid w:val="00CA410E"/>
    <w:rsid w:val="00CA447E"/>
    <w:rsid w:val="00CA596E"/>
    <w:rsid w:val="00CA6323"/>
    <w:rsid w:val="00CA6BCF"/>
    <w:rsid w:val="00CA7FB3"/>
    <w:rsid w:val="00CB00F3"/>
    <w:rsid w:val="00CB06E8"/>
    <w:rsid w:val="00CB0CDF"/>
    <w:rsid w:val="00CB0FE7"/>
    <w:rsid w:val="00CB18AA"/>
    <w:rsid w:val="00CB3051"/>
    <w:rsid w:val="00CB38E8"/>
    <w:rsid w:val="00CB40BA"/>
    <w:rsid w:val="00CB4496"/>
    <w:rsid w:val="00CB4FAC"/>
    <w:rsid w:val="00CB528D"/>
    <w:rsid w:val="00CB546F"/>
    <w:rsid w:val="00CB728D"/>
    <w:rsid w:val="00CC0643"/>
    <w:rsid w:val="00CC421B"/>
    <w:rsid w:val="00CC459D"/>
    <w:rsid w:val="00CC48FF"/>
    <w:rsid w:val="00CC4D1E"/>
    <w:rsid w:val="00CC5961"/>
    <w:rsid w:val="00CD0932"/>
    <w:rsid w:val="00CD18A9"/>
    <w:rsid w:val="00CD282B"/>
    <w:rsid w:val="00CD3BA6"/>
    <w:rsid w:val="00CD57AB"/>
    <w:rsid w:val="00CD58C4"/>
    <w:rsid w:val="00CE10BD"/>
    <w:rsid w:val="00CE162A"/>
    <w:rsid w:val="00CE1F17"/>
    <w:rsid w:val="00CE2DFB"/>
    <w:rsid w:val="00CE2EDC"/>
    <w:rsid w:val="00CE41E2"/>
    <w:rsid w:val="00CE44CC"/>
    <w:rsid w:val="00CE524B"/>
    <w:rsid w:val="00CE7F13"/>
    <w:rsid w:val="00CF184D"/>
    <w:rsid w:val="00CF2BF8"/>
    <w:rsid w:val="00CF2E62"/>
    <w:rsid w:val="00CF3534"/>
    <w:rsid w:val="00CF3FB2"/>
    <w:rsid w:val="00CF5EE1"/>
    <w:rsid w:val="00CF70E0"/>
    <w:rsid w:val="00D004BE"/>
    <w:rsid w:val="00D00DBC"/>
    <w:rsid w:val="00D01A8E"/>
    <w:rsid w:val="00D024E9"/>
    <w:rsid w:val="00D03586"/>
    <w:rsid w:val="00D03FBA"/>
    <w:rsid w:val="00D0523C"/>
    <w:rsid w:val="00D055F4"/>
    <w:rsid w:val="00D05726"/>
    <w:rsid w:val="00D075C6"/>
    <w:rsid w:val="00D11885"/>
    <w:rsid w:val="00D12743"/>
    <w:rsid w:val="00D12C7C"/>
    <w:rsid w:val="00D14A76"/>
    <w:rsid w:val="00D14FB9"/>
    <w:rsid w:val="00D20B5A"/>
    <w:rsid w:val="00D2123B"/>
    <w:rsid w:val="00D213E9"/>
    <w:rsid w:val="00D22323"/>
    <w:rsid w:val="00D2248D"/>
    <w:rsid w:val="00D22B1D"/>
    <w:rsid w:val="00D22F3D"/>
    <w:rsid w:val="00D25366"/>
    <w:rsid w:val="00D25756"/>
    <w:rsid w:val="00D26CF5"/>
    <w:rsid w:val="00D26FF3"/>
    <w:rsid w:val="00D2758B"/>
    <w:rsid w:val="00D27B7F"/>
    <w:rsid w:val="00D30AC8"/>
    <w:rsid w:val="00D30E72"/>
    <w:rsid w:val="00D32469"/>
    <w:rsid w:val="00D34641"/>
    <w:rsid w:val="00D35B7F"/>
    <w:rsid w:val="00D37F45"/>
    <w:rsid w:val="00D42F4D"/>
    <w:rsid w:val="00D46107"/>
    <w:rsid w:val="00D47A1F"/>
    <w:rsid w:val="00D501DA"/>
    <w:rsid w:val="00D50854"/>
    <w:rsid w:val="00D53402"/>
    <w:rsid w:val="00D54158"/>
    <w:rsid w:val="00D5558E"/>
    <w:rsid w:val="00D5594F"/>
    <w:rsid w:val="00D60DAA"/>
    <w:rsid w:val="00D61615"/>
    <w:rsid w:val="00D6363C"/>
    <w:rsid w:val="00D63D53"/>
    <w:rsid w:val="00D64782"/>
    <w:rsid w:val="00D64C8B"/>
    <w:rsid w:val="00D656E0"/>
    <w:rsid w:val="00D663D1"/>
    <w:rsid w:val="00D67844"/>
    <w:rsid w:val="00D7122B"/>
    <w:rsid w:val="00D71CBE"/>
    <w:rsid w:val="00D72181"/>
    <w:rsid w:val="00D72485"/>
    <w:rsid w:val="00D728B0"/>
    <w:rsid w:val="00D7396F"/>
    <w:rsid w:val="00D754DC"/>
    <w:rsid w:val="00D76866"/>
    <w:rsid w:val="00D76A33"/>
    <w:rsid w:val="00D76D95"/>
    <w:rsid w:val="00D76D9E"/>
    <w:rsid w:val="00D800AD"/>
    <w:rsid w:val="00D8032E"/>
    <w:rsid w:val="00D8037E"/>
    <w:rsid w:val="00D81673"/>
    <w:rsid w:val="00D819B5"/>
    <w:rsid w:val="00D81AF1"/>
    <w:rsid w:val="00D81BB2"/>
    <w:rsid w:val="00D8405E"/>
    <w:rsid w:val="00D8436D"/>
    <w:rsid w:val="00D843D7"/>
    <w:rsid w:val="00D85C0A"/>
    <w:rsid w:val="00D86E6E"/>
    <w:rsid w:val="00D870FE"/>
    <w:rsid w:val="00D877EA"/>
    <w:rsid w:val="00D90345"/>
    <w:rsid w:val="00D9079E"/>
    <w:rsid w:val="00D910FF"/>
    <w:rsid w:val="00D91D2A"/>
    <w:rsid w:val="00D921E7"/>
    <w:rsid w:val="00D92A4E"/>
    <w:rsid w:val="00D932F0"/>
    <w:rsid w:val="00D9476B"/>
    <w:rsid w:val="00D94FE4"/>
    <w:rsid w:val="00D95B8C"/>
    <w:rsid w:val="00D95C7F"/>
    <w:rsid w:val="00D95F03"/>
    <w:rsid w:val="00D9794C"/>
    <w:rsid w:val="00D97D5E"/>
    <w:rsid w:val="00DA0383"/>
    <w:rsid w:val="00DA1056"/>
    <w:rsid w:val="00DA1776"/>
    <w:rsid w:val="00DA3E8A"/>
    <w:rsid w:val="00DA4017"/>
    <w:rsid w:val="00DA5409"/>
    <w:rsid w:val="00DA5806"/>
    <w:rsid w:val="00DA5B94"/>
    <w:rsid w:val="00DA6365"/>
    <w:rsid w:val="00DA72DC"/>
    <w:rsid w:val="00DA7360"/>
    <w:rsid w:val="00DB0AB3"/>
    <w:rsid w:val="00DB0E24"/>
    <w:rsid w:val="00DB16ED"/>
    <w:rsid w:val="00DB19E9"/>
    <w:rsid w:val="00DB1A98"/>
    <w:rsid w:val="00DB2245"/>
    <w:rsid w:val="00DB22E6"/>
    <w:rsid w:val="00DB27A7"/>
    <w:rsid w:val="00DB28FD"/>
    <w:rsid w:val="00DB5C76"/>
    <w:rsid w:val="00DB6347"/>
    <w:rsid w:val="00DB636D"/>
    <w:rsid w:val="00DB7C02"/>
    <w:rsid w:val="00DB7DFD"/>
    <w:rsid w:val="00DC0500"/>
    <w:rsid w:val="00DC20B3"/>
    <w:rsid w:val="00DC25BE"/>
    <w:rsid w:val="00DC30BF"/>
    <w:rsid w:val="00DC4D07"/>
    <w:rsid w:val="00DC60BA"/>
    <w:rsid w:val="00DD00A6"/>
    <w:rsid w:val="00DD1675"/>
    <w:rsid w:val="00DD1854"/>
    <w:rsid w:val="00DD48A3"/>
    <w:rsid w:val="00DD5649"/>
    <w:rsid w:val="00DD5DC9"/>
    <w:rsid w:val="00DD646A"/>
    <w:rsid w:val="00DD668A"/>
    <w:rsid w:val="00DD6DAC"/>
    <w:rsid w:val="00DD776A"/>
    <w:rsid w:val="00DD7F84"/>
    <w:rsid w:val="00DE038D"/>
    <w:rsid w:val="00DE26A8"/>
    <w:rsid w:val="00DE6AEC"/>
    <w:rsid w:val="00DE7144"/>
    <w:rsid w:val="00DF2150"/>
    <w:rsid w:val="00DF2B70"/>
    <w:rsid w:val="00DF2CD5"/>
    <w:rsid w:val="00DF3569"/>
    <w:rsid w:val="00DF4492"/>
    <w:rsid w:val="00DF49E2"/>
    <w:rsid w:val="00DF5912"/>
    <w:rsid w:val="00DF7436"/>
    <w:rsid w:val="00E003B0"/>
    <w:rsid w:val="00E0112B"/>
    <w:rsid w:val="00E01CF3"/>
    <w:rsid w:val="00E071EB"/>
    <w:rsid w:val="00E07347"/>
    <w:rsid w:val="00E10AB1"/>
    <w:rsid w:val="00E10C83"/>
    <w:rsid w:val="00E112DD"/>
    <w:rsid w:val="00E11707"/>
    <w:rsid w:val="00E11D50"/>
    <w:rsid w:val="00E12271"/>
    <w:rsid w:val="00E135F8"/>
    <w:rsid w:val="00E15E05"/>
    <w:rsid w:val="00E16767"/>
    <w:rsid w:val="00E20AAF"/>
    <w:rsid w:val="00E216A6"/>
    <w:rsid w:val="00E22C2B"/>
    <w:rsid w:val="00E22F9B"/>
    <w:rsid w:val="00E257B6"/>
    <w:rsid w:val="00E2749E"/>
    <w:rsid w:val="00E30983"/>
    <w:rsid w:val="00E314DE"/>
    <w:rsid w:val="00E332F7"/>
    <w:rsid w:val="00E333D1"/>
    <w:rsid w:val="00E357AE"/>
    <w:rsid w:val="00E35B18"/>
    <w:rsid w:val="00E36942"/>
    <w:rsid w:val="00E372BA"/>
    <w:rsid w:val="00E374E0"/>
    <w:rsid w:val="00E376CA"/>
    <w:rsid w:val="00E37AB2"/>
    <w:rsid w:val="00E37D1C"/>
    <w:rsid w:val="00E37D8F"/>
    <w:rsid w:val="00E44EEE"/>
    <w:rsid w:val="00E45F29"/>
    <w:rsid w:val="00E4705B"/>
    <w:rsid w:val="00E47430"/>
    <w:rsid w:val="00E4775F"/>
    <w:rsid w:val="00E4797F"/>
    <w:rsid w:val="00E50DB8"/>
    <w:rsid w:val="00E523F8"/>
    <w:rsid w:val="00E52655"/>
    <w:rsid w:val="00E54566"/>
    <w:rsid w:val="00E566AD"/>
    <w:rsid w:val="00E56AD6"/>
    <w:rsid w:val="00E61B34"/>
    <w:rsid w:val="00E61B5C"/>
    <w:rsid w:val="00E64027"/>
    <w:rsid w:val="00E64782"/>
    <w:rsid w:val="00E67B71"/>
    <w:rsid w:val="00E67DB4"/>
    <w:rsid w:val="00E71027"/>
    <w:rsid w:val="00E71B3F"/>
    <w:rsid w:val="00E72048"/>
    <w:rsid w:val="00E735CE"/>
    <w:rsid w:val="00E7584B"/>
    <w:rsid w:val="00E814AC"/>
    <w:rsid w:val="00E81C52"/>
    <w:rsid w:val="00E81CE8"/>
    <w:rsid w:val="00E846A4"/>
    <w:rsid w:val="00E84FA9"/>
    <w:rsid w:val="00E85734"/>
    <w:rsid w:val="00E85B29"/>
    <w:rsid w:val="00E87F29"/>
    <w:rsid w:val="00E90CC2"/>
    <w:rsid w:val="00E917E1"/>
    <w:rsid w:val="00E9233A"/>
    <w:rsid w:val="00E9253B"/>
    <w:rsid w:val="00E92C22"/>
    <w:rsid w:val="00E92F00"/>
    <w:rsid w:val="00E94DA9"/>
    <w:rsid w:val="00E96633"/>
    <w:rsid w:val="00E9758C"/>
    <w:rsid w:val="00E97592"/>
    <w:rsid w:val="00EA1336"/>
    <w:rsid w:val="00EA18A8"/>
    <w:rsid w:val="00EA2BAD"/>
    <w:rsid w:val="00EA35D6"/>
    <w:rsid w:val="00EA3AA9"/>
    <w:rsid w:val="00EA4959"/>
    <w:rsid w:val="00EA4C59"/>
    <w:rsid w:val="00EA567F"/>
    <w:rsid w:val="00EA589C"/>
    <w:rsid w:val="00EA6CB8"/>
    <w:rsid w:val="00EA7477"/>
    <w:rsid w:val="00EA74C7"/>
    <w:rsid w:val="00EB0392"/>
    <w:rsid w:val="00EB270B"/>
    <w:rsid w:val="00EB2C6F"/>
    <w:rsid w:val="00EB3FC0"/>
    <w:rsid w:val="00EB4F42"/>
    <w:rsid w:val="00EB5E53"/>
    <w:rsid w:val="00EC0275"/>
    <w:rsid w:val="00EC06FE"/>
    <w:rsid w:val="00EC0C3C"/>
    <w:rsid w:val="00EC0FF2"/>
    <w:rsid w:val="00EC383D"/>
    <w:rsid w:val="00EC3F55"/>
    <w:rsid w:val="00EC4D11"/>
    <w:rsid w:val="00EC635A"/>
    <w:rsid w:val="00EC7D07"/>
    <w:rsid w:val="00ED0056"/>
    <w:rsid w:val="00ED0125"/>
    <w:rsid w:val="00ED154C"/>
    <w:rsid w:val="00ED3331"/>
    <w:rsid w:val="00ED35C4"/>
    <w:rsid w:val="00ED4B10"/>
    <w:rsid w:val="00ED4D97"/>
    <w:rsid w:val="00ED686A"/>
    <w:rsid w:val="00EE085A"/>
    <w:rsid w:val="00EE2EF9"/>
    <w:rsid w:val="00EE3E3A"/>
    <w:rsid w:val="00EE480F"/>
    <w:rsid w:val="00EE4B71"/>
    <w:rsid w:val="00EE57A1"/>
    <w:rsid w:val="00EE64B6"/>
    <w:rsid w:val="00EE711A"/>
    <w:rsid w:val="00EE76DE"/>
    <w:rsid w:val="00EE79C9"/>
    <w:rsid w:val="00EF213E"/>
    <w:rsid w:val="00EF2530"/>
    <w:rsid w:val="00EF28B6"/>
    <w:rsid w:val="00EF55F7"/>
    <w:rsid w:val="00EF5F33"/>
    <w:rsid w:val="00EF6DAB"/>
    <w:rsid w:val="00EF6E86"/>
    <w:rsid w:val="00F0000F"/>
    <w:rsid w:val="00F00AF7"/>
    <w:rsid w:val="00F01066"/>
    <w:rsid w:val="00F013AB"/>
    <w:rsid w:val="00F01888"/>
    <w:rsid w:val="00F01CD3"/>
    <w:rsid w:val="00F0225B"/>
    <w:rsid w:val="00F033E6"/>
    <w:rsid w:val="00F059EA"/>
    <w:rsid w:val="00F05BCE"/>
    <w:rsid w:val="00F062EC"/>
    <w:rsid w:val="00F07694"/>
    <w:rsid w:val="00F07B56"/>
    <w:rsid w:val="00F07BDD"/>
    <w:rsid w:val="00F10504"/>
    <w:rsid w:val="00F108D2"/>
    <w:rsid w:val="00F12D19"/>
    <w:rsid w:val="00F1412A"/>
    <w:rsid w:val="00F1487F"/>
    <w:rsid w:val="00F1588F"/>
    <w:rsid w:val="00F1632F"/>
    <w:rsid w:val="00F16691"/>
    <w:rsid w:val="00F171EE"/>
    <w:rsid w:val="00F21FBF"/>
    <w:rsid w:val="00F254A9"/>
    <w:rsid w:val="00F25EC8"/>
    <w:rsid w:val="00F26444"/>
    <w:rsid w:val="00F30CF3"/>
    <w:rsid w:val="00F32436"/>
    <w:rsid w:val="00F334EC"/>
    <w:rsid w:val="00F3385A"/>
    <w:rsid w:val="00F348BA"/>
    <w:rsid w:val="00F36012"/>
    <w:rsid w:val="00F36E4A"/>
    <w:rsid w:val="00F3771E"/>
    <w:rsid w:val="00F4059C"/>
    <w:rsid w:val="00F42328"/>
    <w:rsid w:val="00F42671"/>
    <w:rsid w:val="00F43288"/>
    <w:rsid w:val="00F44BA3"/>
    <w:rsid w:val="00F44EDB"/>
    <w:rsid w:val="00F45586"/>
    <w:rsid w:val="00F509A8"/>
    <w:rsid w:val="00F50DA4"/>
    <w:rsid w:val="00F50F5B"/>
    <w:rsid w:val="00F515EB"/>
    <w:rsid w:val="00F52E85"/>
    <w:rsid w:val="00F54657"/>
    <w:rsid w:val="00F56C56"/>
    <w:rsid w:val="00F56DC0"/>
    <w:rsid w:val="00F60452"/>
    <w:rsid w:val="00F612C8"/>
    <w:rsid w:val="00F63508"/>
    <w:rsid w:val="00F652D1"/>
    <w:rsid w:val="00F65D76"/>
    <w:rsid w:val="00F663C4"/>
    <w:rsid w:val="00F66FE7"/>
    <w:rsid w:val="00F71008"/>
    <w:rsid w:val="00F74468"/>
    <w:rsid w:val="00F7469E"/>
    <w:rsid w:val="00F757D8"/>
    <w:rsid w:val="00F75823"/>
    <w:rsid w:val="00F75CF0"/>
    <w:rsid w:val="00F761D3"/>
    <w:rsid w:val="00F76756"/>
    <w:rsid w:val="00F76A3E"/>
    <w:rsid w:val="00F8011E"/>
    <w:rsid w:val="00F80993"/>
    <w:rsid w:val="00F81027"/>
    <w:rsid w:val="00F81978"/>
    <w:rsid w:val="00F83705"/>
    <w:rsid w:val="00F84A29"/>
    <w:rsid w:val="00F857AB"/>
    <w:rsid w:val="00F87120"/>
    <w:rsid w:val="00F9053A"/>
    <w:rsid w:val="00F913C1"/>
    <w:rsid w:val="00F92171"/>
    <w:rsid w:val="00F92A68"/>
    <w:rsid w:val="00F94C82"/>
    <w:rsid w:val="00F95247"/>
    <w:rsid w:val="00F95A94"/>
    <w:rsid w:val="00FA0EE8"/>
    <w:rsid w:val="00FA24B6"/>
    <w:rsid w:val="00FA333C"/>
    <w:rsid w:val="00FA6766"/>
    <w:rsid w:val="00FA72A2"/>
    <w:rsid w:val="00FA7B81"/>
    <w:rsid w:val="00FB1CDF"/>
    <w:rsid w:val="00FB48D4"/>
    <w:rsid w:val="00FB65C9"/>
    <w:rsid w:val="00FB6ABB"/>
    <w:rsid w:val="00FC01CF"/>
    <w:rsid w:val="00FC0871"/>
    <w:rsid w:val="00FC0EAE"/>
    <w:rsid w:val="00FC0F42"/>
    <w:rsid w:val="00FC13CF"/>
    <w:rsid w:val="00FC2012"/>
    <w:rsid w:val="00FC35E5"/>
    <w:rsid w:val="00FC476E"/>
    <w:rsid w:val="00FD0460"/>
    <w:rsid w:val="00FD2A02"/>
    <w:rsid w:val="00FD4046"/>
    <w:rsid w:val="00FD5DFE"/>
    <w:rsid w:val="00FD70FD"/>
    <w:rsid w:val="00FD7123"/>
    <w:rsid w:val="00FE00DF"/>
    <w:rsid w:val="00FE3099"/>
    <w:rsid w:val="00FE46F1"/>
    <w:rsid w:val="00FE4FCD"/>
    <w:rsid w:val="00FE50D4"/>
    <w:rsid w:val="00FE57C2"/>
    <w:rsid w:val="00FE6891"/>
    <w:rsid w:val="00FE6A22"/>
    <w:rsid w:val="00FF41BA"/>
    <w:rsid w:val="00FF41E0"/>
    <w:rsid w:val="00FF4E89"/>
    <w:rsid w:val="00FF60E9"/>
    <w:rsid w:val="00FF6D75"/>
    <w:rsid w:val="00FF7487"/>
    <w:rsid w:val="012A898E"/>
    <w:rsid w:val="01A0981F"/>
    <w:rsid w:val="01A713B3"/>
    <w:rsid w:val="02360074"/>
    <w:rsid w:val="029210E6"/>
    <w:rsid w:val="03169768"/>
    <w:rsid w:val="0404006C"/>
    <w:rsid w:val="05A22294"/>
    <w:rsid w:val="05BC5049"/>
    <w:rsid w:val="063032DA"/>
    <w:rsid w:val="07052A89"/>
    <w:rsid w:val="0728DB27"/>
    <w:rsid w:val="07AB819B"/>
    <w:rsid w:val="0845C9F7"/>
    <w:rsid w:val="08A0FAEA"/>
    <w:rsid w:val="08D06FDE"/>
    <w:rsid w:val="08D7718F"/>
    <w:rsid w:val="08D9FAA0"/>
    <w:rsid w:val="08E6B0E1"/>
    <w:rsid w:val="090E9C10"/>
    <w:rsid w:val="093C1087"/>
    <w:rsid w:val="0A51F320"/>
    <w:rsid w:val="0A6231AE"/>
    <w:rsid w:val="0AA4C0C1"/>
    <w:rsid w:val="0B2738F3"/>
    <w:rsid w:val="0B99BCA0"/>
    <w:rsid w:val="0BD47160"/>
    <w:rsid w:val="0C0F1251"/>
    <w:rsid w:val="0C1E7F7F"/>
    <w:rsid w:val="0C39907D"/>
    <w:rsid w:val="0CD835A2"/>
    <w:rsid w:val="0D7356A6"/>
    <w:rsid w:val="0E320225"/>
    <w:rsid w:val="0E5459DB"/>
    <w:rsid w:val="0E5ED9B5"/>
    <w:rsid w:val="0ECBA043"/>
    <w:rsid w:val="0F35A2D1"/>
    <w:rsid w:val="0F5A29EC"/>
    <w:rsid w:val="0F73DEB2"/>
    <w:rsid w:val="10485440"/>
    <w:rsid w:val="1049E88C"/>
    <w:rsid w:val="108B52AB"/>
    <w:rsid w:val="10AC52E1"/>
    <w:rsid w:val="10EE6D09"/>
    <w:rsid w:val="110F3D50"/>
    <w:rsid w:val="11143F3C"/>
    <w:rsid w:val="11884566"/>
    <w:rsid w:val="11A1B106"/>
    <w:rsid w:val="11FF0D00"/>
    <w:rsid w:val="12207009"/>
    <w:rsid w:val="1243AAA8"/>
    <w:rsid w:val="124FA46B"/>
    <w:rsid w:val="12541B36"/>
    <w:rsid w:val="12837B38"/>
    <w:rsid w:val="1314ECC8"/>
    <w:rsid w:val="1324BC6F"/>
    <w:rsid w:val="140B6883"/>
    <w:rsid w:val="148031B6"/>
    <w:rsid w:val="14B74C34"/>
    <w:rsid w:val="14BC1619"/>
    <w:rsid w:val="14EC9859"/>
    <w:rsid w:val="1513BA7A"/>
    <w:rsid w:val="1551F8AC"/>
    <w:rsid w:val="1553317D"/>
    <w:rsid w:val="15592FF5"/>
    <w:rsid w:val="157A85C4"/>
    <w:rsid w:val="15BDE21D"/>
    <w:rsid w:val="16700C78"/>
    <w:rsid w:val="16AE7225"/>
    <w:rsid w:val="16BA5223"/>
    <w:rsid w:val="16EEB911"/>
    <w:rsid w:val="18E49681"/>
    <w:rsid w:val="19D60E29"/>
    <w:rsid w:val="1A2EC3A8"/>
    <w:rsid w:val="1A3F8230"/>
    <w:rsid w:val="1A7C26F2"/>
    <w:rsid w:val="1B19B486"/>
    <w:rsid w:val="1B228A18"/>
    <w:rsid w:val="1B8581D9"/>
    <w:rsid w:val="1BEA1955"/>
    <w:rsid w:val="1C925401"/>
    <w:rsid w:val="1CA426AC"/>
    <w:rsid w:val="1CD39FD4"/>
    <w:rsid w:val="1CE1D8A4"/>
    <w:rsid w:val="1D4BB0CB"/>
    <w:rsid w:val="1D5DFA95"/>
    <w:rsid w:val="1D67E4E6"/>
    <w:rsid w:val="1DB21D6C"/>
    <w:rsid w:val="1EDE1101"/>
    <w:rsid w:val="1F76663D"/>
    <w:rsid w:val="1FCDFA60"/>
    <w:rsid w:val="1FD70C36"/>
    <w:rsid w:val="1FED25A9"/>
    <w:rsid w:val="1FF96907"/>
    <w:rsid w:val="20236CD4"/>
    <w:rsid w:val="20959B57"/>
    <w:rsid w:val="21038B7D"/>
    <w:rsid w:val="21192805"/>
    <w:rsid w:val="218E8665"/>
    <w:rsid w:val="21FC2C4F"/>
    <w:rsid w:val="22B4F866"/>
    <w:rsid w:val="232E795E"/>
    <w:rsid w:val="23534020"/>
    <w:rsid w:val="2371AD79"/>
    <w:rsid w:val="242979D3"/>
    <w:rsid w:val="24A6910E"/>
    <w:rsid w:val="24EF5C8E"/>
    <w:rsid w:val="24F7DB4C"/>
    <w:rsid w:val="26150B5F"/>
    <w:rsid w:val="26336627"/>
    <w:rsid w:val="276E14FA"/>
    <w:rsid w:val="27C0E509"/>
    <w:rsid w:val="27F7EC79"/>
    <w:rsid w:val="287790CC"/>
    <w:rsid w:val="28A3D281"/>
    <w:rsid w:val="28E85D92"/>
    <w:rsid w:val="29032FDE"/>
    <w:rsid w:val="2992906D"/>
    <w:rsid w:val="2AB56117"/>
    <w:rsid w:val="2AC7310A"/>
    <w:rsid w:val="2B367DA7"/>
    <w:rsid w:val="2B5B60F9"/>
    <w:rsid w:val="2BDA6128"/>
    <w:rsid w:val="2BFCF212"/>
    <w:rsid w:val="2C320C94"/>
    <w:rsid w:val="2C392FD1"/>
    <w:rsid w:val="2D1DE201"/>
    <w:rsid w:val="2D52D7F3"/>
    <w:rsid w:val="2D5A9F6E"/>
    <w:rsid w:val="2D7BA3A5"/>
    <w:rsid w:val="2DCC495E"/>
    <w:rsid w:val="2F69AD56"/>
    <w:rsid w:val="2FABAC09"/>
    <w:rsid w:val="30029BF1"/>
    <w:rsid w:val="3017CFA2"/>
    <w:rsid w:val="3022C109"/>
    <w:rsid w:val="3027E85E"/>
    <w:rsid w:val="307C952D"/>
    <w:rsid w:val="30827D61"/>
    <w:rsid w:val="30A748D9"/>
    <w:rsid w:val="314945B6"/>
    <w:rsid w:val="316A619D"/>
    <w:rsid w:val="31F99F9E"/>
    <w:rsid w:val="328289FC"/>
    <w:rsid w:val="3288B593"/>
    <w:rsid w:val="329D2620"/>
    <w:rsid w:val="352712C4"/>
    <w:rsid w:val="3528F3E6"/>
    <w:rsid w:val="357D3806"/>
    <w:rsid w:val="35C2E192"/>
    <w:rsid w:val="3675B225"/>
    <w:rsid w:val="36AA5609"/>
    <w:rsid w:val="36DDECA4"/>
    <w:rsid w:val="374112C5"/>
    <w:rsid w:val="37836CB8"/>
    <w:rsid w:val="37CD2DA7"/>
    <w:rsid w:val="387927E9"/>
    <w:rsid w:val="396B42AC"/>
    <w:rsid w:val="3976496F"/>
    <w:rsid w:val="39CED8E6"/>
    <w:rsid w:val="39E738BB"/>
    <w:rsid w:val="3A83D95D"/>
    <w:rsid w:val="3A97FC37"/>
    <w:rsid w:val="3AD72A34"/>
    <w:rsid w:val="3AD99933"/>
    <w:rsid w:val="3C26270B"/>
    <w:rsid w:val="3C3A3B04"/>
    <w:rsid w:val="3C72FA95"/>
    <w:rsid w:val="3D41EFD8"/>
    <w:rsid w:val="3D450AC5"/>
    <w:rsid w:val="3E2DC545"/>
    <w:rsid w:val="3E58E931"/>
    <w:rsid w:val="3F6AA4D2"/>
    <w:rsid w:val="3FDD5CB4"/>
    <w:rsid w:val="406BA68D"/>
    <w:rsid w:val="41293E46"/>
    <w:rsid w:val="41342D52"/>
    <w:rsid w:val="41AA0530"/>
    <w:rsid w:val="420D11FA"/>
    <w:rsid w:val="423FC2F4"/>
    <w:rsid w:val="42565240"/>
    <w:rsid w:val="42A24594"/>
    <w:rsid w:val="42E21184"/>
    <w:rsid w:val="439033D8"/>
    <w:rsid w:val="439F3783"/>
    <w:rsid w:val="43B9E252"/>
    <w:rsid w:val="43C05F46"/>
    <w:rsid w:val="441B50A1"/>
    <w:rsid w:val="4433961B"/>
    <w:rsid w:val="443FFBFB"/>
    <w:rsid w:val="450F18BD"/>
    <w:rsid w:val="451603BF"/>
    <w:rsid w:val="4591BA08"/>
    <w:rsid w:val="46910487"/>
    <w:rsid w:val="46C9AD3A"/>
    <w:rsid w:val="4712D3E9"/>
    <w:rsid w:val="476C1100"/>
    <w:rsid w:val="47A47265"/>
    <w:rsid w:val="47ED1073"/>
    <w:rsid w:val="47FA1BEE"/>
    <w:rsid w:val="484FB426"/>
    <w:rsid w:val="48ABA096"/>
    <w:rsid w:val="48BB4E4C"/>
    <w:rsid w:val="4A2CE318"/>
    <w:rsid w:val="4A53ED7F"/>
    <w:rsid w:val="4AB2AC12"/>
    <w:rsid w:val="4AD8BFA3"/>
    <w:rsid w:val="4B1FDB26"/>
    <w:rsid w:val="4B67C170"/>
    <w:rsid w:val="4B826269"/>
    <w:rsid w:val="4B8B75A8"/>
    <w:rsid w:val="4BA11A6C"/>
    <w:rsid w:val="4C331BE9"/>
    <w:rsid w:val="4C4B85BA"/>
    <w:rsid w:val="4C6AC1FA"/>
    <w:rsid w:val="4C89C512"/>
    <w:rsid w:val="4C8CEFD9"/>
    <w:rsid w:val="4CCFECC9"/>
    <w:rsid w:val="4D274609"/>
    <w:rsid w:val="4D844715"/>
    <w:rsid w:val="4D9718A2"/>
    <w:rsid w:val="4E0C00AB"/>
    <w:rsid w:val="4E2CB1B1"/>
    <w:rsid w:val="4EACD9BD"/>
    <w:rsid w:val="4EBA032B"/>
    <w:rsid w:val="4EEC8CFE"/>
    <w:rsid w:val="4F2DE382"/>
    <w:rsid w:val="4F8D6A8A"/>
    <w:rsid w:val="4FC7313D"/>
    <w:rsid w:val="505070A7"/>
    <w:rsid w:val="505C2BBA"/>
    <w:rsid w:val="50690BD2"/>
    <w:rsid w:val="50708F80"/>
    <w:rsid w:val="515C64ED"/>
    <w:rsid w:val="517A0DD8"/>
    <w:rsid w:val="51D99E27"/>
    <w:rsid w:val="522D4037"/>
    <w:rsid w:val="52ADE984"/>
    <w:rsid w:val="532BE9C6"/>
    <w:rsid w:val="533AB392"/>
    <w:rsid w:val="536EB50A"/>
    <w:rsid w:val="53D36061"/>
    <w:rsid w:val="543EC4EA"/>
    <w:rsid w:val="547EBCB4"/>
    <w:rsid w:val="54A8BDC4"/>
    <w:rsid w:val="54BB1819"/>
    <w:rsid w:val="5504279F"/>
    <w:rsid w:val="554B2CB7"/>
    <w:rsid w:val="55D462B0"/>
    <w:rsid w:val="562FD610"/>
    <w:rsid w:val="56E2107D"/>
    <w:rsid w:val="57034B80"/>
    <w:rsid w:val="5790FD44"/>
    <w:rsid w:val="57BA5F52"/>
    <w:rsid w:val="5903BC66"/>
    <w:rsid w:val="59530910"/>
    <w:rsid w:val="595B0092"/>
    <w:rsid w:val="5A824C2F"/>
    <w:rsid w:val="5AF6D0F3"/>
    <w:rsid w:val="5B54A45B"/>
    <w:rsid w:val="5BA09FBE"/>
    <w:rsid w:val="5BB34227"/>
    <w:rsid w:val="5BEF2D03"/>
    <w:rsid w:val="5C05E078"/>
    <w:rsid w:val="5C24F60C"/>
    <w:rsid w:val="5C4BD842"/>
    <w:rsid w:val="5C744360"/>
    <w:rsid w:val="5C8AA9D2"/>
    <w:rsid w:val="5C9F1794"/>
    <w:rsid w:val="5CA7C24F"/>
    <w:rsid w:val="5CC747C0"/>
    <w:rsid w:val="5D024FA2"/>
    <w:rsid w:val="5D189099"/>
    <w:rsid w:val="5D50CEE0"/>
    <w:rsid w:val="5D901800"/>
    <w:rsid w:val="5DB9ECF1"/>
    <w:rsid w:val="5E02BAF4"/>
    <w:rsid w:val="5E39844B"/>
    <w:rsid w:val="5E547755"/>
    <w:rsid w:val="5E7239B4"/>
    <w:rsid w:val="5E876EC2"/>
    <w:rsid w:val="5FE1FD5F"/>
    <w:rsid w:val="6086B225"/>
    <w:rsid w:val="60EE0A87"/>
    <w:rsid w:val="60F82694"/>
    <w:rsid w:val="615FBA49"/>
    <w:rsid w:val="61CB52E2"/>
    <w:rsid w:val="628A84DC"/>
    <w:rsid w:val="6396E38A"/>
    <w:rsid w:val="647B544D"/>
    <w:rsid w:val="6490C82F"/>
    <w:rsid w:val="6498EEA2"/>
    <w:rsid w:val="64AFF620"/>
    <w:rsid w:val="64C483BE"/>
    <w:rsid w:val="64E2938D"/>
    <w:rsid w:val="657EA33B"/>
    <w:rsid w:val="66A2E36A"/>
    <w:rsid w:val="66C5F5DB"/>
    <w:rsid w:val="673CCB79"/>
    <w:rsid w:val="6747A6DA"/>
    <w:rsid w:val="67B25D97"/>
    <w:rsid w:val="683F83BB"/>
    <w:rsid w:val="68F212F8"/>
    <w:rsid w:val="6956527D"/>
    <w:rsid w:val="69F4C10B"/>
    <w:rsid w:val="6A0DE968"/>
    <w:rsid w:val="6AFAAC55"/>
    <w:rsid w:val="6B2518B6"/>
    <w:rsid w:val="6B5D9AFA"/>
    <w:rsid w:val="6B924F9E"/>
    <w:rsid w:val="6BFF849F"/>
    <w:rsid w:val="6C0E96B0"/>
    <w:rsid w:val="6C3A8974"/>
    <w:rsid w:val="6CA40087"/>
    <w:rsid w:val="6CD5BC25"/>
    <w:rsid w:val="6CEA1A4D"/>
    <w:rsid w:val="6D62A8F8"/>
    <w:rsid w:val="6DC4E368"/>
    <w:rsid w:val="6DDDE675"/>
    <w:rsid w:val="6E055991"/>
    <w:rsid w:val="6E96CF3B"/>
    <w:rsid w:val="6FA4451E"/>
    <w:rsid w:val="6FE38ECF"/>
    <w:rsid w:val="6FF52CA2"/>
    <w:rsid w:val="6FF6DCDC"/>
    <w:rsid w:val="700570F8"/>
    <w:rsid w:val="7120162A"/>
    <w:rsid w:val="71CD3DA4"/>
    <w:rsid w:val="71E75217"/>
    <w:rsid w:val="726F1B05"/>
    <w:rsid w:val="72D5F56C"/>
    <w:rsid w:val="72F1F33B"/>
    <w:rsid w:val="730231C9"/>
    <w:rsid w:val="73ABD826"/>
    <w:rsid w:val="745D7094"/>
    <w:rsid w:val="74904F4B"/>
    <w:rsid w:val="74AE38B9"/>
    <w:rsid w:val="74F9EAF7"/>
    <w:rsid w:val="75D046F0"/>
    <w:rsid w:val="75F795FA"/>
    <w:rsid w:val="76340C37"/>
    <w:rsid w:val="76502E50"/>
    <w:rsid w:val="7698717B"/>
    <w:rsid w:val="76E76B66"/>
    <w:rsid w:val="76EF8F25"/>
    <w:rsid w:val="776C1751"/>
    <w:rsid w:val="779CCFA4"/>
    <w:rsid w:val="77D3E4C0"/>
    <w:rsid w:val="77D5A2EC"/>
    <w:rsid w:val="79071E64"/>
    <w:rsid w:val="799A0B17"/>
    <w:rsid w:val="79D44C34"/>
    <w:rsid w:val="79FB5902"/>
    <w:rsid w:val="7A366D7E"/>
    <w:rsid w:val="7A7703B7"/>
    <w:rsid w:val="7ABADFC9"/>
    <w:rsid w:val="7AD47066"/>
    <w:rsid w:val="7B0B8582"/>
    <w:rsid w:val="7BA6B536"/>
    <w:rsid w:val="7BAEA2BC"/>
    <w:rsid w:val="7CA33B6D"/>
    <w:rsid w:val="7D2ED763"/>
    <w:rsid w:val="7D428597"/>
    <w:rsid w:val="7DBC1B81"/>
    <w:rsid w:val="7DF1A553"/>
    <w:rsid w:val="7E03B33E"/>
    <w:rsid w:val="7E0C1128"/>
    <w:rsid w:val="7E87291F"/>
    <w:rsid w:val="7FE3A5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568AFF"/>
  <w15:chartTrackingRefBased/>
  <w15:docId w15:val="{6EF43D41-BBBA-499F-91CC-47FF288A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5921E2"/>
    <w:pPr>
      <w:keepNext/>
      <w:keepLines/>
      <w:widowControl/>
      <w:numPr>
        <w:numId w:val="15"/>
      </w:numPr>
      <w:outlineLvl w:val="0"/>
    </w:pPr>
    <w:rPr>
      <w:rFonts w:eastAsiaTheme="majorEastAsia"/>
      <w:b/>
      <w:kern w:val="32"/>
      <w:szCs w:val="32"/>
      <w:u w:val="single"/>
    </w:rPr>
  </w:style>
  <w:style w:type="paragraph" w:styleId="Heading2">
    <w:name w:val="heading 2"/>
    <w:basedOn w:val="Normal"/>
    <w:next w:val="FERCparanumber"/>
    <w:link w:val="Heading2Char"/>
    <w:uiPriority w:val="9"/>
    <w:semiHidden/>
    <w:unhideWhenUsed/>
    <w:qFormat/>
    <w:rsid w:val="005921E2"/>
    <w:pPr>
      <w:keepNext/>
      <w:keepLines/>
      <w:widowControl/>
      <w:numPr>
        <w:ilvl w:val="1"/>
        <w:numId w:val="15"/>
      </w:numPr>
      <w:outlineLvl w:val="1"/>
    </w:pPr>
    <w:rPr>
      <w:rFonts w:eastAsiaTheme="majorEastAsia"/>
      <w:b/>
      <w:kern w:val="32"/>
      <w:szCs w:val="26"/>
      <w:u w:val="single"/>
    </w:rPr>
  </w:style>
  <w:style w:type="paragraph" w:styleId="Heading3">
    <w:name w:val="heading 3"/>
    <w:basedOn w:val="Normal"/>
    <w:next w:val="FERCparanumber"/>
    <w:uiPriority w:val="9"/>
    <w:semiHidden/>
    <w:unhideWhenUsed/>
    <w:qFormat/>
    <w:rsid w:val="005921E2"/>
    <w:pPr>
      <w:keepNext/>
      <w:keepLines/>
      <w:widowControl/>
      <w:numPr>
        <w:ilvl w:val="2"/>
        <w:numId w:val="15"/>
      </w:numPr>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5921E2"/>
    <w:pPr>
      <w:keepNext/>
      <w:keepLines/>
      <w:widowControl/>
      <w:numPr>
        <w:ilvl w:val="3"/>
        <w:numId w:val="15"/>
      </w:numPr>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15"/>
      </w:numPr>
      <w:outlineLvl w:val="4"/>
    </w:pPr>
    <w:rPr>
      <w:rFonts w:eastAsiaTheme="majorEastAsia"/>
      <w:b/>
      <w:kern w:val="32"/>
      <w:u w:val="single"/>
    </w:rPr>
  </w:style>
  <w:style w:type="paragraph" w:styleId="Heading6">
    <w:name w:val="heading 6"/>
    <w:basedOn w:val="Normal"/>
    <w:next w:val="FERCparanumber"/>
    <w:uiPriority w:val="9"/>
    <w:semiHidden/>
    <w:unhideWhenUsed/>
    <w:qFormat/>
    <w:rsid w:val="005921E2"/>
    <w:pPr>
      <w:keepNext/>
      <w:keepLines/>
      <w:widowControl/>
      <w:numPr>
        <w:ilvl w:val="5"/>
        <w:numId w:val="15"/>
      </w:numPr>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15"/>
      </w:numPr>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15"/>
      </w:numPr>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15"/>
      </w:numPr>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6"/>
      </w:numPr>
      <w:spacing w:after="260"/>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uiPriority w:val="39"/>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5921E2"/>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semiHidden/>
    <w:rsid w:val="005921E2"/>
    <w:rPr>
      <w:rFonts w:ascii="Times New Roman" w:hAnsi="Times New Roman" w:eastAsiaTheme="majorEastAsia" w:cs="Times New Roman"/>
      <w:b/>
      <w:kern w:val="32"/>
      <w:sz w:val="26"/>
      <w:szCs w:val="26"/>
      <w:u w:val="single"/>
    </w:rPr>
  </w:style>
  <w:style w:type="paragraph" w:styleId="FootnoteText">
    <w:name w:val="footnote text"/>
    <w:basedOn w:val="Normal"/>
    <w:link w:val="FootnoteTextChar"/>
    <w:uiPriority w:val="99"/>
    <w:semiHidden/>
    <w:unhideWhenUsed/>
    <w:rsid w:val="00640DE4"/>
    <w:pPr>
      <w:spacing w:after="260"/>
      <w:ind w:firstLine="720"/>
    </w:pPr>
    <w:rPr>
      <w:szCs w:val="20"/>
    </w:rPr>
  </w:style>
  <w:style w:type="character" w:customStyle="1" w:styleId="FootnoteTextChar">
    <w:name w:val="Footnote Text Char"/>
    <w:basedOn w:val="DefaultParagraphFont"/>
    <w:link w:val="FootnoteText"/>
    <w:uiPriority w:val="99"/>
    <w:semiHidden/>
    <w:rsid w:val="00640DE4"/>
    <w:rPr>
      <w:rFonts w:ascii="Times New Roman" w:hAnsi="Times New Roman" w:cs="Times New Roman"/>
      <w:sz w:val="26"/>
      <w:szCs w:val="20"/>
    </w:rPr>
  </w:style>
  <w:style w:type="character" w:styleId="FootnoteReference">
    <w:name w:val="footnote reference"/>
    <w:basedOn w:val="DefaultParagraphFont"/>
    <w:uiPriority w:val="99"/>
    <w:semiHidden/>
    <w:unhideWhenUsed/>
    <w:qFormat/>
    <w:rsid w:val="00640DE4"/>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164F44"/>
    <w:rPr>
      <w:sz w:val="16"/>
      <w:szCs w:val="16"/>
    </w:rPr>
  </w:style>
  <w:style w:type="character" w:styleId="FollowedHyperlink">
    <w:name w:val="FollowedHyperlink"/>
    <w:basedOn w:val="DefaultParagraphFont"/>
    <w:uiPriority w:val="99"/>
    <w:semiHidden/>
    <w:unhideWhenUsed/>
    <w:rsid w:val="00265894"/>
    <w:rPr>
      <w:color w:val="954F72" w:themeColor="followedHyperlink"/>
      <w:u w:val="single"/>
    </w:rPr>
  </w:style>
  <w:style w:type="paragraph" w:styleId="Revision">
    <w:name w:val="Revision"/>
    <w:hidden/>
    <w:uiPriority w:val="99"/>
    <w:semiHidden/>
    <w:rsid w:val="000C7EA5"/>
    <w:pPr>
      <w:spacing w:after="0" w:line="240" w:lineRule="auto"/>
    </w:pPr>
    <w:rPr>
      <w:rFonts w:ascii="Times New Roman" w:hAnsi="Times New Roman" w:cs="Times New Roman"/>
      <w:sz w:val="26"/>
    </w:rPr>
  </w:style>
  <w:style w:type="paragraph" w:customStyle="1" w:styleId="Default">
    <w:name w:val="Default"/>
    <w:rsid w:val="004A777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C3B6D"/>
    <w:rPr>
      <w:color w:val="605E5C"/>
      <w:shd w:val="clear" w:color="auto" w:fill="E1DFDD"/>
    </w:rPr>
  </w:style>
  <w:style w:type="paragraph" w:customStyle="1" w:styleId="paragraph">
    <w:name w:val="paragraph"/>
    <w:basedOn w:val="Normal"/>
    <w:rsid w:val="00382070"/>
    <w:pPr>
      <w:widowControl/>
      <w:spacing w:before="100" w:beforeAutospacing="1" w:after="100" w:afterAutospacing="1"/>
    </w:pPr>
    <w:rPr>
      <w:rFonts w:eastAsia="Times New Roman"/>
      <w:sz w:val="24"/>
      <w:szCs w:val="24"/>
    </w:rPr>
  </w:style>
  <w:style w:type="character" w:customStyle="1" w:styleId="normaltextrun">
    <w:name w:val="normaltextrun"/>
    <w:basedOn w:val="DefaultParagraphFont"/>
    <w:rsid w:val="00382070"/>
  </w:style>
  <w:style w:type="character" w:customStyle="1" w:styleId="eop">
    <w:name w:val="eop"/>
    <w:basedOn w:val="DefaultParagraphFont"/>
    <w:rsid w:val="00382070"/>
  </w:style>
  <w:style w:type="character" w:customStyle="1" w:styleId="spellingerror">
    <w:name w:val="spellingerror"/>
    <w:basedOn w:val="DefaultParagraphFont"/>
    <w:rsid w:val="00382070"/>
  </w:style>
  <w:style w:type="character" w:customStyle="1" w:styleId="contextualspellingandgrammarerror">
    <w:name w:val="contextualspellingandgrammarerror"/>
    <w:basedOn w:val="DefaultParagraphFont"/>
    <w:rsid w:val="00C9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guides" TargetMode="External" /><Relationship Id="rId11" Type="http://schemas.openxmlformats.org/officeDocument/2006/relationships/hyperlink" Target="https://ferconline.ferc.gov/Login.aspx" TargetMode="External" /><Relationship Id="rId12" Type="http://schemas.openxmlformats.org/officeDocument/2006/relationships/hyperlink" Target="https://elibrary.ferc.gov/eLibrary/search" TargetMode="External" /><Relationship Id="rId13" Type="http://schemas.openxmlformats.org/officeDocument/2006/relationships/hyperlink" Target="mailto:Melissa.Lozano@FER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mailto:OPP@ferc.gov" TargetMode="External" /><Relationship Id="rId2" Type="http://schemas.openxmlformats.org/officeDocument/2006/relationships/hyperlink" Target="mailto:landownerHelp@ferc.gov" TargetMode="External" /><Relationship Id="rId3" Type="http://schemas.openxmlformats.org/officeDocument/2006/relationships/hyperlink" Target="mailto:ferc.adr@ferc.gov" TargetMode="External" /><Relationship Id="rId4" Type="http://schemas.openxmlformats.org/officeDocument/2006/relationships/hyperlink" Target="mailto:eqr@ferc.gov" TargetMode="External" /><Relationship Id="rId5" Type="http://schemas.openxmlformats.org/officeDocument/2006/relationships/hyperlink" Target="https://www.ferc.gov/office-of-public-participation-subscribe" TargetMode="External" /><Relationship Id="rId6" Type="http://schemas.openxmlformats.org/officeDocument/2006/relationships/hyperlink" Target="https://www.ferc.gov/ferc-insight-newsletter" TargetMode="External" /><Relationship Id="rId7" Type="http://schemas.openxmlformats.org/officeDocument/2006/relationships/hyperlink" Target="https://www.ferc.gov/join-our-eqr-contact-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6" ma:contentTypeDescription="Create a new document." ma:contentTypeScope="" ma:versionID="0da7ac89a5e8d5d952adf582e96c97b9">
  <xsd:schema xmlns:xsd="http://www.w3.org/2001/XMLSchema" xmlns:xs="http://www.w3.org/2001/XMLSchema" xmlns:p="http://schemas.microsoft.com/office/2006/metadata/properties" xmlns:ns2="5a7c6213-c3f8-4376-93f2-dc58e5c51d54" targetNamespace="http://schemas.microsoft.com/office/2006/metadata/properties" ma:root="true" ma:fieldsID="aec4fbc7c21cf6e61295636b3d7ad1ee" ns2:_="">
    <xsd:import namespace="5a7c6213-c3f8-4376-93f2-dc58e5c51d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78B6F-6CD3-4EFC-8E07-5F5D52AF5691}">
  <ds:schemaRefs>
    <ds:schemaRef ds:uri="http://schemas.microsoft.com/sharepoint/v3/contenttype/forms"/>
  </ds:schemaRefs>
</ds:datastoreItem>
</file>

<file path=customXml/itemProps2.xml><?xml version="1.0" encoding="utf-8"?>
<ds:datastoreItem xmlns:ds="http://schemas.openxmlformats.org/officeDocument/2006/customXml" ds:itemID="{36FE2C5D-604B-469A-963B-56DDF40B272C}">
  <ds:schemaRefs>
    <ds:schemaRef ds:uri="http://schemas.openxmlformats.org/officeDocument/2006/bibliography"/>
  </ds:schemaRefs>
</ds:datastoreItem>
</file>

<file path=customXml/itemProps3.xml><?xml version="1.0" encoding="utf-8"?>
<ds:datastoreItem xmlns:ds="http://schemas.openxmlformats.org/officeDocument/2006/customXml" ds:itemID="{C193C895-95F4-4358-9701-789A6D052F81}">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A3B0504-9780-4B7B-82CB-441C10E45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2698</Words>
  <Characters>15385</Characters>
  <Application>Microsoft Office Word</Application>
  <DocSecurity>0</DocSecurity>
  <Lines>128</Lines>
  <Paragraphs>36</Paragraphs>
  <ScaleCrop>false</ScaleCrop>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2019-07-04T02:52:00Z</cp:lastPrinted>
  <dcterms:created xsi:type="dcterms:W3CDTF">2023-05-17T14:50:00Z</dcterms:created>
  <dcterms:modified xsi:type="dcterms:W3CDTF">2023-05-17T14:50:00Z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b8a9a807-b587-44cd-b743-00a8e0a7ba14</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2022-09-01T20:18:29Z</vt:lpwstr>
  </property>
  <property fmtid="{D5CDD505-2E9C-101B-9397-08002B2CF9AE}" pid="9" name="MSIP_Label_6155a89b-0f08-4a93-8ea2-8a916d6643b5_SiteId">
    <vt:lpwstr>19caa9e9-04ff-43fa-885f-d77fac387903</vt:lpwstr>
  </property>
</Properties>
</file>