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B10DB" w:rsidRPr="002B10DB" w:rsidP="002B10DB" w14:paraId="19035374" w14:textId="77777777">
      <w:pPr>
        <w:spacing w:after="0" w:line="240" w:lineRule="auto"/>
        <w:jc w:val="right"/>
        <w:textAlignment w:val="baseline"/>
        <w:rPr>
          <w:rFonts w:ascii="Times New Roman" w:eastAsia="Times New Roman" w:hAnsi="Times New Roman" w:cs="Times New Roman"/>
          <w:sz w:val="26"/>
          <w:szCs w:val="26"/>
        </w:rPr>
      </w:pPr>
      <w:r w:rsidRPr="002B10DB">
        <w:rPr>
          <w:rFonts w:ascii="Times New Roman" w:eastAsia="Times New Roman" w:hAnsi="Times New Roman" w:cs="Times New Roman"/>
          <w:b/>
          <w:bCs/>
          <w:sz w:val="26"/>
          <w:szCs w:val="26"/>
          <w:u w:val="single"/>
        </w:rPr>
        <w:t>FERC-1002</w:t>
      </w:r>
      <w:r w:rsidRPr="002B10DB">
        <w:rPr>
          <w:rFonts w:ascii="Times New Roman" w:eastAsia="Times New Roman" w:hAnsi="Times New Roman" w:cs="Times New Roman"/>
          <w:sz w:val="26"/>
          <w:szCs w:val="26"/>
        </w:rPr>
        <w:t> </w:t>
      </w:r>
    </w:p>
    <w:p w:rsidR="002B10DB" w:rsidRPr="002B10DB" w:rsidP="002B10DB" w14:paraId="2FA53DF7" w14:textId="77777777">
      <w:pPr>
        <w:spacing w:after="0" w:line="240" w:lineRule="auto"/>
        <w:jc w:val="right"/>
        <w:textAlignment w:val="baseline"/>
        <w:rPr>
          <w:rFonts w:ascii="Times New Roman" w:eastAsia="Times New Roman" w:hAnsi="Times New Roman" w:cs="Times New Roman"/>
          <w:sz w:val="26"/>
          <w:szCs w:val="26"/>
        </w:rPr>
      </w:pPr>
      <w:r w:rsidRPr="002B10DB">
        <w:rPr>
          <w:rFonts w:ascii="Times New Roman" w:eastAsia="Times New Roman" w:hAnsi="Times New Roman" w:cs="Times New Roman"/>
          <w:b/>
          <w:bCs/>
          <w:sz w:val="26"/>
          <w:szCs w:val="26"/>
          <w:u w:val="single"/>
        </w:rPr>
        <w:t>OMB Control No. 1902-TBD</w:t>
      </w:r>
      <w:r w:rsidRPr="002B10DB">
        <w:rPr>
          <w:rFonts w:ascii="Times New Roman" w:eastAsia="Times New Roman" w:hAnsi="Times New Roman" w:cs="Times New Roman"/>
          <w:sz w:val="26"/>
          <w:szCs w:val="26"/>
        </w:rPr>
        <w:t> </w:t>
      </w:r>
    </w:p>
    <w:p w:rsidR="002B10DB" w:rsidRPr="002B10DB" w:rsidP="002B10DB" w14:paraId="714708BD" w14:textId="77777777">
      <w:pPr>
        <w:spacing w:after="0" w:line="240" w:lineRule="auto"/>
        <w:jc w:val="right"/>
        <w:textAlignment w:val="baseline"/>
        <w:rPr>
          <w:rFonts w:ascii="Times New Roman" w:eastAsia="Times New Roman" w:hAnsi="Times New Roman" w:cs="Times New Roman"/>
          <w:sz w:val="26"/>
          <w:szCs w:val="26"/>
        </w:rPr>
      </w:pPr>
      <w:r w:rsidRPr="002B10DB">
        <w:rPr>
          <w:rFonts w:ascii="Times New Roman" w:eastAsia="Times New Roman" w:hAnsi="Times New Roman" w:cs="Times New Roman"/>
          <w:b/>
          <w:bCs/>
          <w:sz w:val="26"/>
          <w:szCs w:val="26"/>
          <w:u w:val="single"/>
        </w:rPr>
        <w:t xml:space="preserve">OMB Expiration Date:  </w:t>
      </w:r>
      <w:r w:rsidRPr="002B10DB">
        <w:rPr>
          <w:rFonts w:ascii="Times New Roman" w:eastAsia="Times New Roman" w:hAnsi="Times New Roman" w:cs="Times New Roman"/>
          <w:b/>
          <w:bCs/>
          <w:sz w:val="26"/>
          <w:szCs w:val="26"/>
          <w:u w:val="single"/>
        </w:rPr>
        <w:t>nn</w:t>
      </w:r>
      <w:r w:rsidRPr="002B10DB">
        <w:rPr>
          <w:rFonts w:ascii="Times New Roman" w:eastAsia="Times New Roman" w:hAnsi="Times New Roman" w:cs="Times New Roman"/>
          <w:b/>
          <w:bCs/>
          <w:sz w:val="26"/>
          <w:szCs w:val="26"/>
          <w:u w:val="single"/>
        </w:rPr>
        <w:t>/</w:t>
      </w:r>
      <w:r w:rsidRPr="002B10DB">
        <w:rPr>
          <w:rFonts w:ascii="Times New Roman" w:eastAsia="Times New Roman" w:hAnsi="Times New Roman" w:cs="Times New Roman"/>
          <w:b/>
          <w:bCs/>
          <w:sz w:val="26"/>
          <w:szCs w:val="26"/>
          <w:u w:val="single"/>
        </w:rPr>
        <w:t>nn</w:t>
      </w:r>
      <w:r w:rsidRPr="002B10DB">
        <w:rPr>
          <w:rFonts w:ascii="Times New Roman" w:eastAsia="Times New Roman" w:hAnsi="Times New Roman" w:cs="Times New Roman"/>
          <w:b/>
          <w:bCs/>
          <w:sz w:val="26"/>
          <w:szCs w:val="26"/>
          <w:u w:val="single"/>
        </w:rPr>
        <w:t>/</w:t>
      </w:r>
      <w:r w:rsidRPr="002B10DB">
        <w:rPr>
          <w:rFonts w:ascii="Times New Roman" w:eastAsia="Times New Roman" w:hAnsi="Times New Roman" w:cs="Times New Roman"/>
          <w:b/>
          <w:bCs/>
          <w:sz w:val="26"/>
          <w:szCs w:val="26"/>
          <w:u w:val="single"/>
        </w:rPr>
        <w:t>nnnn</w:t>
      </w:r>
    </w:p>
    <w:p w:rsidR="002B10DB" w:rsidRPr="002B10DB" w:rsidP="002B10DB" w14:paraId="4D273CF6" w14:textId="77777777">
      <w:pPr>
        <w:widowControl w:val="0"/>
        <w:autoSpaceDE w:val="0"/>
        <w:autoSpaceDN w:val="0"/>
        <w:adjustRightInd w:val="0"/>
        <w:spacing w:after="0" w:line="480" w:lineRule="auto"/>
        <w:rPr>
          <w:rFonts w:ascii="Times New Roman" w:eastAsia="Calibri" w:hAnsi="Times New Roman" w:cs="Times New Roman"/>
          <w:b/>
          <w:color w:val="000000"/>
          <w:sz w:val="26"/>
        </w:rPr>
      </w:pPr>
    </w:p>
    <w:p w:rsidR="002B10DB" w:rsidRPr="002B10DB" w:rsidP="002B10DB" w14:paraId="755A7E68" w14:textId="77777777">
      <w:pPr>
        <w:widowControl w:val="0"/>
        <w:spacing w:after="0" w:line="240" w:lineRule="auto"/>
        <w:rPr>
          <w:rFonts w:ascii="Times New Roman" w:eastAsia="Calibri" w:hAnsi="Times New Roman" w:cs="Times New Roman"/>
          <w:bCs/>
          <w:color w:val="000000"/>
          <w:sz w:val="26"/>
        </w:rPr>
      </w:pPr>
      <w:r w:rsidRPr="002B10DB">
        <w:rPr>
          <w:rFonts w:ascii="Times New Roman" w:eastAsia="Calibri" w:hAnsi="Times New Roman" w:cs="Times New Roman"/>
          <w:b/>
          <w:color w:val="000000"/>
          <w:sz w:val="26"/>
        </w:rPr>
        <w:t xml:space="preserve">Proposed FERC-1002, </w:t>
      </w:r>
      <w:r w:rsidRPr="002B10DB">
        <w:rPr>
          <w:rFonts w:ascii="Times New Roman" w:eastAsia="Calibri" w:hAnsi="Times New Roman" w:cs="Times New Roman"/>
          <w:b/>
          <w:bCs/>
          <w:sz w:val="26"/>
          <w:szCs w:val="26"/>
        </w:rPr>
        <w:t>Customer Engagement Management Survey</w:t>
      </w:r>
    </w:p>
    <w:p w:rsidR="002B10DB" w:rsidRPr="002B10DB" w:rsidP="002B10DB" w14:paraId="2BB06234" w14:textId="77777777">
      <w:pPr>
        <w:widowControl w:val="0"/>
        <w:spacing w:after="0" w:line="240" w:lineRule="auto"/>
        <w:rPr>
          <w:rFonts w:ascii="Times New Roman" w:eastAsia="Calibri" w:hAnsi="Times New Roman" w:cs="Times New Roman"/>
          <w:color w:val="000000"/>
          <w:sz w:val="26"/>
        </w:rPr>
      </w:pPr>
      <w:r w:rsidRPr="002B10DB">
        <w:rPr>
          <w:rFonts w:ascii="Times New Roman" w:eastAsia="Calibri" w:hAnsi="Times New Roman" w:cs="Times New Roman"/>
          <w:color w:val="000000"/>
          <w:sz w:val="26"/>
        </w:rPr>
        <w:t xml:space="preserve">FERC website currently includes subscribe forms or subscribe buttons in different locations to collect contact information about participants interest in obtaining FERC communications from the Office of External Affairs (such as FERC Insider Newsletter) and from the Office of Public Participation.  These existing subscribe forms or buttons will be modified and in some cases expanded to include questions intended to obtain more granular information about a participant’s subject matter interests in order for the Commission to provide more targeted outreach.  </w:t>
      </w:r>
    </w:p>
    <w:p w:rsidR="002B10DB" w:rsidRPr="002B10DB" w:rsidP="002B10DB" w14:paraId="28B439A3" w14:textId="77777777">
      <w:pPr>
        <w:widowControl w:val="0"/>
        <w:spacing w:after="0" w:line="240" w:lineRule="auto"/>
        <w:rPr>
          <w:rFonts w:ascii="Times New Roman" w:eastAsia="Calibri" w:hAnsi="Times New Roman" w:cs="Times New Roman"/>
          <w:color w:val="000000"/>
          <w:sz w:val="26"/>
        </w:rPr>
      </w:pPr>
    </w:p>
    <w:p w:rsidR="002B10DB" w:rsidRPr="002B10DB" w:rsidP="002B10DB" w14:paraId="2513E667" w14:textId="77777777">
      <w:pPr>
        <w:widowControl w:val="0"/>
        <w:spacing w:after="0" w:line="240" w:lineRule="auto"/>
        <w:rPr>
          <w:rFonts w:ascii="Times New Roman" w:eastAsia="Calibri" w:hAnsi="Times New Roman" w:cs="Times New Roman"/>
          <w:color w:val="000000"/>
          <w:sz w:val="26"/>
        </w:rPr>
      </w:pPr>
      <w:r w:rsidRPr="002B10DB">
        <w:rPr>
          <w:rFonts w:ascii="Times New Roman" w:eastAsia="Calibri" w:hAnsi="Times New Roman" w:cs="Times New Roman"/>
          <w:color w:val="000000"/>
          <w:sz w:val="26"/>
        </w:rPr>
        <w:t xml:space="preserve">The instructions and questions in this collection follow.    </w:t>
      </w:r>
    </w:p>
    <w:p w:rsidR="002B10DB" w:rsidRPr="002B10DB" w:rsidP="002B10DB" w14:paraId="077ABC23" w14:textId="77777777">
      <w:pPr>
        <w:widowControl w:val="0"/>
        <w:spacing w:after="0" w:line="240" w:lineRule="auto"/>
        <w:rPr>
          <w:rFonts w:ascii="Times New Roman" w:eastAsia="Calibri" w:hAnsi="Times New Roman" w:cs="Times New Roman"/>
          <w:b/>
          <w:bCs/>
          <w:sz w:val="26"/>
        </w:rPr>
      </w:pPr>
    </w:p>
    <w:p w:rsidR="002B10DB" w:rsidRPr="002B10DB" w:rsidP="002B10DB" w14:paraId="0A903F78" w14:textId="77777777">
      <w:pPr>
        <w:widowControl w:val="0"/>
        <w:spacing w:after="0" w:line="240" w:lineRule="auto"/>
        <w:rPr>
          <w:rFonts w:ascii="Times New Roman" w:eastAsia="Calibri" w:hAnsi="Times New Roman" w:cs="Times New Roman"/>
          <w:b/>
          <w:bCs/>
          <w:sz w:val="26"/>
        </w:rPr>
      </w:pPr>
      <w:r w:rsidRPr="002B10DB">
        <w:rPr>
          <w:rFonts w:ascii="Times New Roman" w:eastAsia="Calibri" w:hAnsi="Times New Roman" w:cs="Times New Roman"/>
          <w:b/>
          <w:bCs/>
          <w:sz w:val="26"/>
        </w:rPr>
        <w:t xml:space="preserve">Instructions: </w:t>
      </w:r>
    </w:p>
    <w:p w:rsidR="002B10DB" w:rsidRPr="002B10DB" w:rsidP="002B10DB" w14:paraId="5ADF8D46" w14:textId="77777777">
      <w:pPr>
        <w:widowControl w:val="0"/>
        <w:spacing w:after="0" w:line="240" w:lineRule="auto"/>
        <w:rPr>
          <w:rFonts w:ascii="Times New Roman" w:eastAsia="Calibri" w:hAnsi="Times New Roman" w:cs="Times New Roman"/>
          <w:b/>
          <w:bCs/>
          <w:sz w:val="26"/>
        </w:rPr>
      </w:pPr>
      <w:r w:rsidRPr="002B10DB">
        <w:rPr>
          <w:rFonts w:ascii="Times New Roman" w:eastAsia="Calibri" w:hAnsi="Times New Roman" w:cs="Times New Roman"/>
          <w:b/>
          <w:bCs/>
          <w:sz w:val="26"/>
        </w:rPr>
        <w:t xml:space="preserve">Subscribe for FERC updates </w:t>
      </w:r>
    </w:p>
    <w:p w:rsidR="002B10DB" w:rsidRPr="002B10DB" w:rsidP="002B10DB" w14:paraId="4D3B967D" w14:textId="77777777">
      <w:pPr>
        <w:spacing w:before="100" w:beforeAutospacing="1" w:after="100" w:afterAutospacing="1" w:line="240" w:lineRule="auto"/>
        <w:ind w:left="720"/>
        <w:rPr>
          <w:rFonts w:ascii="Times New Roman" w:eastAsia="Times New Roman" w:hAnsi="Times New Roman" w:cs="Times New Roman"/>
          <w:sz w:val="26"/>
          <w:szCs w:val="26"/>
        </w:rPr>
      </w:pPr>
      <w:r w:rsidRPr="002B10DB">
        <w:rPr>
          <w:rFonts w:ascii="Times New Roman" w:eastAsia="Times New Roman" w:hAnsi="Times New Roman" w:cs="Times New Roman"/>
          <w:sz w:val="26"/>
          <w:szCs w:val="26"/>
        </w:rPr>
        <w:t xml:space="preserve">Want more insight into FERC? </w:t>
      </w:r>
      <w:hyperlink r:id="rId4" w:history="1">
        <w:r w:rsidRPr="002B10DB">
          <w:rPr>
            <w:rFonts w:ascii="Times New Roman" w:eastAsia="Times New Roman" w:hAnsi="Times New Roman" w:cs="Times New Roman"/>
            <w:sz w:val="26"/>
            <w:szCs w:val="26"/>
            <w:u w:val="single"/>
          </w:rPr>
          <w:t>Register here</w:t>
        </w:r>
      </w:hyperlink>
      <w:r w:rsidRPr="002B10DB">
        <w:rPr>
          <w:rFonts w:ascii="Times New Roman" w:eastAsia="Times New Roman" w:hAnsi="Times New Roman" w:cs="Times New Roman"/>
          <w:sz w:val="26"/>
          <w:szCs w:val="26"/>
        </w:rPr>
        <w:t xml:space="preserve"> for our new newsletter, the FERC insight.</w:t>
      </w:r>
    </w:p>
    <w:p w:rsidR="002B10DB" w:rsidRPr="002B10DB" w:rsidP="002B10DB" w14:paraId="02090E02" w14:textId="77777777">
      <w:pPr>
        <w:spacing w:before="100" w:beforeAutospacing="1" w:after="0" w:line="240" w:lineRule="auto"/>
        <w:ind w:left="720"/>
        <w:rPr>
          <w:rFonts w:ascii="Times New Roman" w:eastAsia="Times New Roman" w:hAnsi="Times New Roman" w:cs="Times New Roman"/>
          <w:sz w:val="26"/>
          <w:szCs w:val="26"/>
        </w:rPr>
      </w:pPr>
      <w:r w:rsidRPr="002B10DB">
        <w:rPr>
          <w:rFonts w:ascii="Times New Roman" w:eastAsia="Times New Roman" w:hAnsi="Times New Roman" w:cs="Times New Roman"/>
          <w:sz w:val="26"/>
          <w:szCs w:val="26"/>
        </w:rPr>
        <w:t>The FERC insight gives you a monthly snapshot of FERC news. You also get updates from Commission meetings and schedules for upcoming conferences/speeches/presentations, and links to Commission orders, notices and new reports.</w:t>
      </w:r>
    </w:p>
    <w:p w:rsidR="002B10DB" w:rsidRPr="002B10DB" w:rsidP="002B10DB" w14:paraId="306B18FA" w14:textId="77777777">
      <w:pPr>
        <w:widowControl w:val="0"/>
        <w:spacing w:after="0" w:line="240" w:lineRule="auto"/>
        <w:rPr>
          <w:rFonts w:ascii="Times New Roman" w:eastAsia="Calibri" w:hAnsi="Times New Roman" w:cs="Times New Roman"/>
          <w:b/>
          <w:bCs/>
          <w:sz w:val="26"/>
        </w:rPr>
      </w:pPr>
    </w:p>
    <w:p w:rsidR="002B10DB" w:rsidRPr="002B10DB" w:rsidP="002B10DB" w14:paraId="17A9F5C8" w14:textId="77777777">
      <w:pPr>
        <w:widowControl w:val="0"/>
        <w:spacing w:after="0" w:line="240" w:lineRule="auto"/>
        <w:rPr>
          <w:rFonts w:ascii="Times New Roman" w:eastAsia="Calibri" w:hAnsi="Times New Roman" w:cs="Times New Roman"/>
          <w:b/>
          <w:bCs/>
          <w:sz w:val="26"/>
        </w:rPr>
      </w:pPr>
      <w:r w:rsidRPr="002B10DB">
        <w:rPr>
          <w:rFonts w:ascii="Times New Roman" w:eastAsia="Calibri" w:hAnsi="Times New Roman" w:cs="Times New Roman"/>
          <w:b/>
          <w:bCs/>
          <w:sz w:val="26"/>
        </w:rPr>
        <w:t xml:space="preserve">OEA Customers </w:t>
      </w:r>
    </w:p>
    <w:p w:rsidR="002B10DB" w:rsidRPr="002B10DB" w:rsidP="002B10DB" w14:paraId="6E46C4A8" w14:textId="77777777">
      <w:pPr>
        <w:widowControl w:val="0"/>
        <w:spacing w:after="0" w:line="240" w:lineRule="auto"/>
        <w:ind w:left="720"/>
        <w:rPr>
          <w:rFonts w:ascii="Times New Roman" w:eastAsia="Calibri" w:hAnsi="Times New Roman" w:cs="Times New Roman"/>
          <w:sz w:val="26"/>
        </w:rPr>
      </w:pPr>
      <w:r w:rsidRPr="002B10DB">
        <w:rPr>
          <w:rFonts w:ascii="Times New Roman" w:eastAsia="Calibri" w:hAnsi="Times New Roman" w:cs="Times New Roman"/>
          <w:sz w:val="26"/>
        </w:rPr>
        <w:t>First Name (</w:t>
      </w:r>
      <w:r w:rsidRPr="002B10DB">
        <w:rPr>
          <w:rFonts w:ascii="Times New Roman" w:eastAsia="Calibri" w:hAnsi="Times New Roman" w:cs="Times New Roman"/>
          <w:i/>
          <w:iCs/>
          <w:sz w:val="26"/>
        </w:rPr>
        <w:t>open answer</w:t>
      </w:r>
      <w:r w:rsidRPr="002B10DB">
        <w:rPr>
          <w:rFonts w:ascii="Times New Roman" w:eastAsia="Calibri" w:hAnsi="Times New Roman" w:cs="Times New Roman"/>
          <w:sz w:val="26"/>
        </w:rPr>
        <w:t>)</w:t>
      </w:r>
    </w:p>
    <w:p w:rsidR="002B10DB" w:rsidRPr="002B10DB" w:rsidP="002B10DB" w14:paraId="2BF35A6B" w14:textId="77777777">
      <w:pPr>
        <w:widowControl w:val="0"/>
        <w:spacing w:after="0" w:line="240" w:lineRule="auto"/>
        <w:ind w:left="720"/>
        <w:rPr>
          <w:rFonts w:ascii="Times New Roman" w:eastAsia="Calibri" w:hAnsi="Times New Roman" w:cs="Times New Roman"/>
          <w:sz w:val="26"/>
        </w:rPr>
      </w:pPr>
      <w:r w:rsidRPr="002B10DB">
        <w:rPr>
          <w:rFonts w:ascii="Times New Roman" w:eastAsia="Calibri" w:hAnsi="Times New Roman" w:cs="Times New Roman"/>
          <w:sz w:val="26"/>
        </w:rPr>
        <w:t>Last Name (</w:t>
      </w:r>
      <w:r w:rsidRPr="002B10DB">
        <w:rPr>
          <w:rFonts w:ascii="Times New Roman" w:eastAsia="Calibri" w:hAnsi="Times New Roman" w:cs="Times New Roman"/>
          <w:i/>
          <w:iCs/>
          <w:sz w:val="26"/>
        </w:rPr>
        <w:t>open answer</w:t>
      </w:r>
      <w:r w:rsidRPr="002B10DB">
        <w:rPr>
          <w:rFonts w:ascii="Times New Roman" w:eastAsia="Calibri" w:hAnsi="Times New Roman" w:cs="Times New Roman"/>
          <w:sz w:val="26"/>
        </w:rPr>
        <w:t>)</w:t>
      </w:r>
    </w:p>
    <w:p w:rsidR="002B10DB" w:rsidRPr="002B10DB" w:rsidP="002B10DB" w14:paraId="31E0783D" w14:textId="77777777">
      <w:pPr>
        <w:widowControl w:val="0"/>
        <w:spacing w:after="0" w:line="240" w:lineRule="auto"/>
        <w:ind w:left="720"/>
        <w:rPr>
          <w:rFonts w:ascii="Times New Roman" w:eastAsia="Calibri" w:hAnsi="Times New Roman" w:cs="Times New Roman"/>
          <w:sz w:val="26"/>
        </w:rPr>
      </w:pPr>
      <w:r w:rsidRPr="002B10DB">
        <w:rPr>
          <w:rFonts w:ascii="Times New Roman" w:eastAsia="Calibri" w:hAnsi="Times New Roman" w:cs="Times New Roman"/>
          <w:sz w:val="26"/>
        </w:rPr>
        <w:t>Organization/Affiliation (</w:t>
      </w:r>
      <w:r w:rsidRPr="002B10DB">
        <w:rPr>
          <w:rFonts w:ascii="Times New Roman" w:eastAsia="Calibri" w:hAnsi="Times New Roman" w:cs="Times New Roman"/>
          <w:i/>
          <w:iCs/>
          <w:sz w:val="26"/>
        </w:rPr>
        <w:t>open answer</w:t>
      </w:r>
      <w:r w:rsidRPr="002B10DB">
        <w:rPr>
          <w:rFonts w:ascii="Times New Roman" w:eastAsia="Calibri" w:hAnsi="Times New Roman" w:cs="Times New Roman"/>
          <w:sz w:val="26"/>
        </w:rPr>
        <w:t xml:space="preserve">) </w:t>
      </w:r>
    </w:p>
    <w:p w:rsidR="002B10DB" w:rsidRPr="002B10DB" w:rsidP="002B10DB" w14:paraId="0B718CF0" w14:textId="77777777">
      <w:pPr>
        <w:widowControl w:val="0"/>
        <w:spacing w:after="0" w:line="240" w:lineRule="auto"/>
        <w:ind w:left="720"/>
        <w:rPr>
          <w:rFonts w:ascii="Times New Roman" w:eastAsia="Calibri" w:hAnsi="Times New Roman" w:cs="Times New Roman"/>
          <w:sz w:val="26"/>
        </w:rPr>
      </w:pPr>
      <w:r w:rsidRPr="002B10DB">
        <w:rPr>
          <w:rFonts w:ascii="Times New Roman" w:eastAsia="Calibri" w:hAnsi="Times New Roman" w:cs="Times New Roman"/>
          <w:sz w:val="26"/>
        </w:rPr>
        <w:t>Email (</w:t>
      </w:r>
      <w:r w:rsidRPr="002B10DB">
        <w:rPr>
          <w:rFonts w:ascii="Times New Roman" w:eastAsia="Calibri" w:hAnsi="Times New Roman" w:cs="Times New Roman"/>
          <w:i/>
          <w:iCs/>
          <w:sz w:val="26"/>
        </w:rPr>
        <w:t>open answer</w:t>
      </w:r>
      <w:r w:rsidRPr="002B10DB">
        <w:rPr>
          <w:rFonts w:ascii="Times New Roman" w:eastAsia="Calibri" w:hAnsi="Times New Roman" w:cs="Times New Roman"/>
          <w:sz w:val="26"/>
        </w:rPr>
        <w:t>)</w:t>
      </w:r>
    </w:p>
    <w:p w:rsidR="002B10DB" w:rsidRPr="002B10DB" w:rsidP="002B10DB" w14:paraId="1E387F53" w14:textId="77777777">
      <w:pPr>
        <w:widowControl w:val="0"/>
        <w:spacing w:after="0" w:line="240" w:lineRule="auto"/>
        <w:ind w:left="720"/>
        <w:rPr>
          <w:rFonts w:ascii="Times New Roman" w:eastAsia="Calibri" w:hAnsi="Times New Roman" w:cs="Times New Roman"/>
          <w:sz w:val="26"/>
        </w:rPr>
      </w:pPr>
      <w:r w:rsidRPr="002B10DB">
        <w:rPr>
          <w:rFonts w:ascii="Times New Roman" w:eastAsia="Calibri" w:hAnsi="Times New Roman" w:cs="Times New Roman"/>
          <w:sz w:val="26"/>
        </w:rPr>
        <w:t>Phone (</w:t>
      </w:r>
      <w:r w:rsidRPr="002B10DB">
        <w:rPr>
          <w:rFonts w:ascii="Times New Roman" w:eastAsia="Calibri" w:hAnsi="Times New Roman" w:cs="Times New Roman"/>
          <w:i/>
          <w:iCs/>
          <w:sz w:val="26"/>
        </w:rPr>
        <w:t>open answer</w:t>
      </w:r>
      <w:r w:rsidRPr="002B10DB">
        <w:rPr>
          <w:rFonts w:ascii="Times New Roman" w:eastAsia="Calibri" w:hAnsi="Times New Roman" w:cs="Times New Roman"/>
          <w:sz w:val="26"/>
        </w:rPr>
        <w:t>)</w:t>
      </w:r>
    </w:p>
    <w:p w:rsidR="002B10DB" w:rsidRPr="002B10DB" w:rsidP="002B10DB" w14:paraId="7879461A" w14:textId="77777777">
      <w:pPr>
        <w:widowControl w:val="0"/>
        <w:spacing w:after="0" w:line="240" w:lineRule="auto"/>
        <w:ind w:left="720"/>
        <w:rPr>
          <w:rFonts w:ascii="Times New Roman" w:eastAsia="Calibri" w:hAnsi="Times New Roman" w:cs="Times New Roman"/>
          <w:sz w:val="26"/>
        </w:rPr>
      </w:pPr>
      <w:r w:rsidRPr="002B10DB">
        <w:rPr>
          <w:rFonts w:ascii="Times New Roman" w:eastAsia="Calibri" w:hAnsi="Times New Roman" w:cs="Times New Roman"/>
          <w:sz w:val="26"/>
        </w:rPr>
        <w:t>Zip Code (</w:t>
      </w:r>
      <w:r w:rsidRPr="002B10DB">
        <w:rPr>
          <w:rFonts w:ascii="Times New Roman" w:eastAsia="Calibri" w:hAnsi="Times New Roman" w:cs="Times New Roman"/>
          <w:i/>
          <w:iCs/>
          <w:sz w:val="26"/>
        </w:rPr>
        <w:t>open answer</w:t>
      </w:r>
      <w:r w:rsidRPr="002B10DB">
        <w:rPr>
          <w:rFonts w:ascii="Times New Roman" w:eastAsia="Calibri" w:hAnsi="Times New Roman" w:cs="Times New Roman"/>
          <w:sz w:val="26"/>
        </w:rPr>
        <w:t>)</w:t>
      </w:r>
    </w:p>
    <w:p w:rsidR="002B10DB" w:rsidRPr="002B10DB" w:rsidP="002B10DB" w14:paraId="5F834110" w14:textId="77777777">
      <w:pPr>
        <w:spacing w:before="100" w:beforeAutospacing="1" w:after="100" w:afterAutospacing="1" w:line="240" w:lineRule="auto"/>
        <w:rPr>
          <w:rFonts w:ascii="Times New Roman" w:eastAsia="Times New Roman" w:hAnsi="Times New Roman" w:cs="Times New Roman"/>
          <w:color w:val="323A45"/>
          <w:sz w:val="26"/>
          <w:szCs w:val="26"/>
        </w:rPr>
      </w:pPr>
    </w:p>
    <w:p w:rsidR="002B10DB" w:rsidRPr="002B10DB" w:rsidP="002B10DB" w14:paraId="4963F920" w14:textId="77777777">
      <w:pPr>
        <w:widowControl w:val="0"/>
        <w:spacing w:after="0" w:line="240" w:lineRule="auto"/>
        <w:rPr>
          <w:rFonts w:ascii="Times New Roman" w:eastAsia="Calibri" w:hAnsi="Times New Roman" w:cs="Times New Roman"/>
          <w:sz w:val="26"/>
        </w:rPr>
      </w:pPr>
      <w:r w:rsidRPr="002B10DB">
        <w:rPr>
          <w:rFonts w:ascii="Times New Roman" w:eastAsia="Calibri" w:hAnsi="Times New Roman" w:cs="Times New Roman"/>
          <w:b/>
          <w:bCs/>
          <w:sz w:val="26"/>
        </w:rPr>
        <w:t>Instructions:</w:t>
      </w:r>
      <w:r w:rsidRPr="002B10DB">
        <w:rPr>
          <w:rFonts w:ascii="Times New Roman" w:eastAsia="Calibri" w:hAnsi="Times New Roman" w:cs="Times New Roman"/>
          <w:sz w:val="26"/>
        </w:rPr>
        <w:t xml:space="preserve"> </w:t>
      </w:r>
    </w:p>
    <w:p w:rsidR="002B10DB" w:rsidRPr="002B10DB" w:rsidP="002B10DB" w14:paraId="1B591333" w14:textId="77777777">
      <w:pPr>
        <w:widowControl w:val="0"/>
        <w:spacing w:after="0" w:line="240" w:lineRule="auto"/>
        <w:rPr>
          <w:rFonts w:ascii="Times New Roman" w:eastAsia="Calibri" w:hAnsi="Times New Roman" w:cs="Times New Roman"/>
          <w:b/>
          <w:bCs/>
          <w:sz w:val="26"/>
        </w:rPr>
      </w:pPr>
      <w:r w:rsidRPr="002B10DB">
        <w:rPr>
          <w:rFonts w:ascii="Times New Roman" w:eastAsia="Calibri" w:hAnsi="Times New Roman" w:cs="Times New Roman"/>
          <w:b/>
          <w:bCs/>
          <w:sz w:val="26"/>
        </w:rPr>
        <w:t xml:space="preserve">Subscribe to OPP – web-button:  </w:t>
      </w:r>
    </w:p>
    <w:p w:rsidR="002B10DB" w:rsidRPr="002B10DB" w:rsidP="002B10DB" w14:paraId="43424572" w14:textId="77777777">
      <w:pPr>
        <w:widowControl w:val="0"/>
        <w:spacing w:after="0" w:line="240" w:lineRule="auto"/>
        <w:rPr>
          <w:rFonts w:ascii="Times New Roman" w:eastAsia="Calibri" w:hAnsi="Times New Roman" w:cs="Times New Roman"/>
          <w:b/>
          <w:bCs/>
          <w:sz w:val="26"/>
        </w:rPr>
      </w:pPr>
    </w:p>
    <w:p w:rsidR="002B10DB" w:rsidRPr="002B10DB" w:rsidP="002B10DB" w14:paraId="606F0FE9" w14:textId="77777777">
      <w:pPr>
        <w:widowControl w:val="0"/>
        <w:spacing w:after="0" w:line="240" w:lineRule="auto"/>
        <w:rPr>
          <w:rFonts w:ascii="Times New Roman" w:eastAsia="Calibri" w:hAnsi="Times New Roman" w:cs="Times New Roman"/>
          <w:sz w:val="26"/>
        </w:rPr>
      </w:pPr>
      <w:r w:rsidRPr="002B10DB">
        <w:rPr>
          <w:rFonts w:ascii="Times New Roman" w:eastAsia="Calibri" w:hAnsi="Times New Roman" w:cs="Times New Roman"/>
          <w:sz w:val="26"/>
        </w:rPr>
        <w:t xml:space="preserve">OPP will use your contact information and areas of interest to target communications to you. </w:t>
      </w:r>
    </w:p>
    <w:p w:rsidR="002B10DB" w:rsidRPr="002B10DB" w:rsidP="002B10DB" w14:paraId="1FC25442" w14:textId="77777777">
      <w:pPr>
        <w:widowControl w:val="0"/>
        <w:spacing w:after="0" w:line="240" w:lineRule="auto"/>
        <w:rPr>
          <w:rFonts w:ascii="Times New Roman" w:eastAsia="Calibri" w:hAnsi="Times New Roman" w:cs="Times New Roman"/>
          <w:b/>
          <w:bCs/>
          <w:sz w:val="26"/>
        </w:rPr>
      </w:pPr>
      <w:r w:rsidRPr="002B10DB">
        <w:rPr>
          <w:rFonts w:ascii="Times New Roman" w:eastAsia="Calibri" w:hAnsi="Times New Roman" w:cs="Times New Roman"/>
          <w:b/>
          <w:bCs/>
          <w:sz w:val="26"/>
        </w:rPr>
        <w:t xml:space="preserve">OPP Customers </w:t>
      </w:r>
    </w:p>
    <w:p w:rsidR="002B10DB" w:rsidRPr="002B10DB" w:rsidP="002B10DB" w14:paraId="7D27300E" w14:textId="77777777">
      <w:pPr>
        <w:widowControl w:val="0"/>
        <w:spacing w:after="0" w:line="240" w:lineRule="auto"/>
        <w:ind w:left="720"/>
        <w:rPr>
          <w:rFonts w:ascii="Times New Roman" w:eastAsia="Calibri" w:hAnsi="Times New Roman" w:cs="Times New Roman"/>
          <w:sz w:val="26"/>
        </w:rPr>
      </w:pPr>
      <w:r w:rsidRPr="002B10DB">
        <w:rPr>
          <w:rFonts w:ascii="Times New Roman" w:eastAsia="Calibri" w:hAnsi="Times New Roman" w:cs="Times New Roman"/>
          <w:sz w:val="26"/>
        </w:rPr>
        <w:t>First Name (</w:t>
      </w:r>
      <w:r w:rsidRPr="002B10DB">
        <w:rPr>
          <w:rFonts w:ascii="Times New Roman" w:eastAsia="Calibri" w:hAnsi="Times New Roman" w:cs="Times New Roman"/>
          <w:i/>
          <w:iCs/>
          <w:sz w:val="26"/>
        </w:rPr>
        <w:t>open answer</w:t>
      </w:r>
      <w:r w:rsidRPr="002B10DB">
        <w:rPr>
          <w:rFonts w:ascii="Times New Roman" w:eastAsia="Calibri" w:hAnsi="Times New Roman" w:cs="Times New Roman"/>
          <w:sz w:val="26"/>
        </w:rPr>
        <w:t>)</w:t>
      </w:r>
    </w:p>
    <w:p w:rsidR="002B10DB" w:rsidRPr="002B10DB" w:rsidP="002B10DB" w14:paraId="636B7F3F" w14:textId="77777777">
      <w:pPr>
        <w:widowControl w:val="0"/>
        <w:spacing w:after="0" w:line="240" w:lineRule="auto"/>
        <w:ind w:left="720"/>
        <w:rPr>
          <w:rFonts w:ascii="Times New Roman" w:eastAsia="Calibri" w:hAnsi="Times New Roman" w:cs="Times New Roman"/>
          <w:sz w:val="26"/>
        </w:rPr>
      </w:pPr>
      <w:r w:rsidRPr="002B10DB">
        <w:rPr>
          <w:rFonts w:ascii="Times New Roman" w:eastAsia="Calibri" w:hAnsi="Times New Roman" w:cs="Times New Roman"/>
          <w:sz w:val="26"/>
        </w:rPr>
        <w:t>Last Name (</w:t>
      </w:r>
      <w:r w:rsidRPr="002B10DB">
        <w:rPr>
          <w:rFonts w:ascii="Times New Roman" w:eastAsia="Calibri" w:hAnsi="Times New Roman" w:cs="Times New Roman"/>
          <w:i/>
          <w:iCs/>
          <w:sz w:val="26"/>
        </w:rPr>
        <w:t>open answer</w:t>
      </w:r>
      <w:r w:rsidRPr="002B10DB">
        <w:rPr>
          <w:rFonts w:ascii="Times New Roman" w:eastAsia="Calibri" w:hAnsi="Times New Roman" w:cs="Times New Roman"/>
          <w:sz w:val="26"/>
        </w:rPr>
        <w:t>)</w:t>
      </w:r>
    </w:p>
    <w:p w:rsidR="002B10DB" w:rsidRPr="002B10DB" w:rsidP="002B10DB" w14:paraId="2DFD7EF6" w14:textId="77777777">
      <w:pPr>
        <w:widowControl w:val="0"/>
        <w:spacing w:after="0" w:line="240" w:lineRule="auto"/>
        <w:ind w:left="720"/>
        <w:rPr>
          <w:rFonts w:ascii="Times New Roman" w:eastAsia="Calibri" w:hAnsi="Times New Roman" w:cs="Times New Roman"/>
          <w:sz w:val="26"/>
        </w:rPr>
      </w:pPr>
      <w:r w:rsidRPr="002B10DB">
        <w:rPr>
          <w:rFonts w:ascii="Times New Roman" w:eastAsia="Calibri" w:hAnsi="Times New Roman" w:cs="Times New Roman"/>
          <w:sz w:val="26"/>
        </w:rPr>
        <w:t>Organization/Affiliation (</w:t>
      </w:r>
      <w:r w:rsidRPr="002B10DB">
        <w:rPr>
          <w:rFonts w:ascii="Times New Roman" w:eastAsia="Calibri" w:hAnsi="Times New Roman" w:cs="Times New Roman"/>
          <w:i/>
          <w:iCs/>
          <w:sz w:val="26"/>
        </w:rPr>
        <w:t>open answer</w:t>
      </w:r>
      <w:r w:rsidRPr="002B10DB">
        <w:rPr>
          <w:rFonts w:ascii="Times New Roman" w:eastAsia="Calibri" w:hAnsi="Times New Roman" w:cs="Times New Roman"/>
          <w:sz w:val="26"/>
        </w:rPr>
        <w:t xml:space="preserve">) </w:t>
      </w:r>
    </w:p>
    <w:p w:rsidR="002B10DB" w:rsidRPr="002B10DB" w:rsidP="002B10DB" w14:paraId="70FC6C7F" w14:textId="77777777">
      <w:pPr>
        <w:widowControl w:val="0"/>
        <w:spacing w:after="0" w:line="240" w:lineRule="auto"/>
        <w:ind w:left="720"/>
        <w:rPr>
          <w:rFonts w:ascii="Times New Roman" w:eastAsia="Calibri" w:hAnsi="Times New Roman" w:cs="Times New Roman"/>
          <w:sz w:val="26"/>
        </w:rPr>
      </w:pPr>
      <w:r w:rsidRPr="002B10DB">
        <w:rPr>
          <w:rFonts w:ascii="Times New Roman" w:eastAsia="Calibri" w:hAnsi="Times New Roman" w:cs="Times New Roman"/>
          <w:sz w:val="26"/>
        </w:rPr>
        <w:t>Email (</w:t>
      </w:r>
      <w:r w:rsidRPr="002B10DB">
        <w:rPr>
          <w:rFonts w:ascii="Times New Roman" w:eastAsia="Calibri" w:hAnsi="Times New Roman" w:cs="Times New Roman"/>
          <w:i/>
          <w:iCs/>
          <w:sz w:val="26"/>
        </w:rPr>
        <w:t>open answer</w:t>
      </w:r>
      <w:r w:rsidRPr="002B10DB">
        <w:rPr>
          <w:rFonts w:ascii="Times New Roman" w:eastAsia="Calibri" w:hAnsi="Times New Roman" w:cs="Times New Roman"/>
          <w:sz w:val="26"/>
        </w:rPr>
        <w:t>)</w:t>
      </w:r>
    </w:p>
    <w:p w:rsidR="002B10DB" w:rsidRPr="002B10DB" w:rsidP="002B10DB" w14:paraId="1EDB28C5" w14:textId="77777777">
      <w:pPr>
        <w:widowControl w:val="0"/>
        <w:spacing w:after="0" w:line="240" w:lineRule="auto"/>
        <w:ind w:left="720"/>
        <w:rPr>
          <w:rFonts w:ascii="Times New Roman" w:eastAsia="Calibri" w:hAnsi="Times New Roman" w:cs="Times New Roman"/>
          <w:sz w:val="26"/>
        </w:rPr>
      </w:pPr>
      <w:r w:rsidRPr="002B10DB">
        <w:rPr>
          <w:rFonts w:ascii="Times New Roman" w:eastAsia="Calibri" w:hAnsi="Times New Roman" w:cs="Times New Roman"/>
          <w:sz w:val="26"/>
        </w:rPr>
        <w:t>Phone (</w:t>
      </w:r>
      <w:r w:rsidRPr="002B10DB">
        <w:rPr>
          <w:rFonts w:ascii="Times New Roman" w:eastAsia="Calibri" w:hAnsi="Times New Roman" w:cs="Times New Roman"/>
          <w:i/>
          <w:iCs/>
          <w:sz w:val="26"/>
        </w:rPr>
        <w:t>open answer</w:t>
      </w:r>
      <w:r w:rsidRPr="002B10DB">
        <w:rPr>
          <w:rFonts w:ascii="Times New Roman" w:eastAsia="Calibri" w:hAnsi="Times New Roman" w:cs="Times New Roman"/>
          <w:sz w:val="26"/>
        </w:rPr>
        <w:t>)</w:t>
      </w:r>
    </w:p>
    <w:p w:rsidR="002B10DB" w:rsidRPr="002B10DB" w:rsidP="002B10DB" w14:paraId="58B7BEF1" w14:textId="77777777">
      <w:pPr>
        <w:widowControl w:val="0"/>
        <w:spacing w:after="0" w:line="240" w:lineRule="auto"/>
        <w:ind w:left="720"/>
        <w:rPr>
          <w:rFonts w:ascii="Times New Roman" w:eastAsia="Calibri" w:hAnsi="Times New Roman" w:cs="Times New Roman"/>
          <w:sz w:val="26"/>
        </w:rPr>
      </w:pPr>
      <w:r w:rsidRPr="002B10DB">
        <w:rPr>
          <w:rFonts w:ascii="Times New Roman" w:eastAsia="Calibri" w:hAnsi="Times New Roman" w:cs="Times New Roman"/>
          <w:sz w:val="26"/>
        </w:rPr>
        <w:t>Zip Code (</w:t>
      </w:r>
      <w:r w:rsidRPr="002B10DB">
        <w:rPr>
          <w:rFonts w:ascii="Times New Roman" w:eastAsia="Calibri" w:hAnsi="Times New Roman" w:cs="Times New Roman"/>
          <w:i/>
          <w:iCs/>
          <w:sz w:val="26"/>
        </w:rPr>
        <w:t>open answer</w:t>
      </w:r>
      <w:r w:rsidRPr="002B10DB">
        <w:rPr>
          <w:rFonts w:ascii="Times New Roman" w:eastAsia="Calibri" w:hAnsi="Times New Roman" w:cs="Times New Roman"/>
          <w:sz w:val="26"/>
        </w:rPr>
        <w:t>)</w:t>
      </w:r>
    </w:p>
    <w:p w:rsidR="002B10DB" w:rsidRPr="002B10DB" w:rsidP="002B10DB" w14:paraId="1C25184B" w14:textId="77777777">
      <w:pPr>
        <w:widowControl w:val="0"/>
        <w:spacing w:after="0" w:line="240" w:lineRule="auto"/>
        <w:rPr>
          <w:rFonts w:ascii="Times New Roman" w:eastAsia="Calibri" w:hAnsi="Times New Roman" w:cs="Times New Roman"/>
          <w:b/>
          <w:bCs/>
          <w:sz w:val="26"/>
        </w:rPr>
      </w:pPr>
    </w:p>
    <w:p w:rsidR="002B10DB" w:rsidRPr="002B10DB" w:rsidP="002B10DB" w14:paraId="5621A892" w14:textId="77777777">
      <w:pPr>
        <w:widowControl w:val="0"/>
        <w:spacing w:after="0" w:line="240" w:lineRule="auto"/>
        <w:rPr>
          <w:rFonts w:ascii="Times New Roman" w:eastAsia="Calibri" w:hAnsi="Times New Roman" w:cs="Times New Roman"/>
          <w:i/>
          <w:iCs/>
          <w:sz w:val="26"/>
        </w:rPr>
      </w:pPr>
      <w:r w:rsidRPr="002B10DB">
        <w:rPr>
          <w:rFonts w:ascii="Times New Roman" w:eastAsia="Calibri" w:hAnsi="Times New Roman" w:cs="Times New Roman"/>
          <w:b/>
          <w:bCs/>
          <w:i/>
          <w:iCs/>
          <w:sz w:val="26"/>
        </w:rPr>
        <w:t>Type of Stakeholder</w:t>
      </w:r>
      <w:r w:rsidRPr="002B10DB">
        <w:rPr>
          <w:rFonts w:ascii="Times New Roman" w:eastAsia="Calibri" w:hAnsi="Times New Roman" w:cs="Times New Roman"/>
          <w:b/>
          <w:bCs/>
          <w:sz w:val="26"/>
        </w:rPr>
        <w:t xml:space="preserve"> </w:t>
      </w:r>
      <w:r w:rsidRPr="002B10DB">
        <w:rPr>
          <w:rFonts w:ascii="Times New Roman" w:eastAsia="Calibri" w:hAnsi="Times New Roman" w:cs="Times New Roman"/>
          <w:i/>
          <w:iCs/>
          <w:sz w:val="26"/>
        </w:rPr>
        <w:t xml:space="preserve">(select all that apply) </w:t>
      </w:r>
    </w:p>
    <w:p w:rsidR="002B10DB" w:rsidRPr="002B10DB" w:rsidP="002B10DB" w14:paraId="644CD323" w14:textId="77777777">
      <w:pPr>
        <w:widowControl w:val="0"/>
        <w:spacing w:after="0" w:line="240" w:lineRule="auto"/>
        <w:ind w:left="720"/>
        <w:rPr>
          <w:rFonts w:ascii="Times New Roman" w:eastAsia="Calibri" w:hAnsi="Times New Roman" w:cs="Times New Roman"/>
          <w:sz w:val="26"/>
        </w:rPr>
      </w:pPr>
      <w:r w:rsidRPr="002B10DB">
        <w:rPr>
          <w:rFonts w:ascii="Times New Roman" w:eastAsia="Calibri" w:hAnsi="Times New Roman" w:cs="Times New Roman"/>
          <w:sz w:val="26"/>
        </w:rPr>
        <w:t>Consumer Advocate</w:t>
      </w:r>
    </w:p>
    <w:p w:rsidR="002B10DB" w:rsidRPr="002B10DB" w:rsidP="002B10DB" w14:paraId="724CC758" w14:textId="77777777">
      <w:pPr>
        <w:widowControl w:val="0"/>
        <w:spacing w:after="0" w:line="240" w:lineRule="auto"/>
        <w:ind w:left="720"/>
        <w:rPr>
          <w:rFonts w:ascii="Times New Roman" w:eastAsia="Calibri" w:hAnsi="Times New Roman" w:cs="Times New Roman"/>
          <w:sz w:val="26"/>
        </w:rPr>
      </w:pPr>
      <w:r w:rsidRPr="002B10DB">
        <w:rPr>
          <w:rFonts w:ascii="Times New Roman" w:eastAsia="Calibri" w:hAnsi="Times New Roman" w:cs="Times New Roman"/>
          <w:sz w:val="26"/>
        </w:rPr>
        <w:t>Member of Tribal Group</w:t>
      </w:r>
    </w:p>
    <w:p w:rsidR="002B10DB" w:rsidRPr="002B10DB" w:rsidP="002B10DB" w14:paraId="06886ED0" w14:textId="77777777">
      <w:pPr>
        <w:widowControl w:val="0"/>
        <w:spacing w:after="0" w:line="240" w:lineRule="auto"/>
        <w:ind w:left="720"/>
        <w:rPr>
          <w:rFonts w:ascii="Times New Roman" w:eastAsia="Calibri" w:hAnsi="Times New Roman" w:cs="Times New Roman"/>
          <w:sz w:val="26"/>
        </w:rPr>
      </w:pPr>
      <w:r w:rsidRPr="002B10DB">
        <w:rPr>
          <w:rFonts w:ascii="Times New Roman" w:eastAsia="Calibri" w:hAnsi="Times New Roman" w:cs="Times New Roman"/>
          <w:sz w:val="26"/>
        </w:rPr>
        <w:t>Tribal Government Representative</w:t>
      </w:r>
    </w:p>
    <w:p w:rsidR="002B10DB" w:rsidRPr="002B10DB" w:rsidP="002B10DB" w14:paraId="3B0FCE25" w14:textId="77777777">
      <w:pPr>
        <w:widowControl w:val="0"/>
        <w:spacing w:after="0" w:line="240" w:lineRule="auto"/>
        <w:ind w:left="720"/>
        <w:rPr>
          <w:rFonts w:ascii="Times New Roman" w:eastAsia="Calibri" w:hAnsi="Times New Roman" w:cs="Times New Roman"/>
          <w:sz w:val="26"/>
        </w:rPr>
      </w:pPr>
      <w:r w:rsidRPr="002B10DB">
        <w:rPr>
          <w:rFonts w:ascii="Times New Roman" w:eastAsia="Calibri" w:hAnsi="Times New Roman" w:cs="Times New Roman"/>
          <w:sz w:val="26"/>
        </w:rPr>
        <w:t>Academic</w:t>
      </w:r>
    </w:p>
    <w:p w:rsidR="002B10DB" w:rsidRPr="002B10DB" w:rsidP="002B10DB" w14:paraId="68643E33" w14:textId="77777777">
      <w:pPr>
        <w:widowControl w:val="0"/>
        <w:spacing w:after="0" w:line="240" w:lineRule="auto"/>
        <w:ind w:left="720"/>
        <w:rPr>
          <w:rFonts w:ascii="Times New Roman" w:eastAsia="Calibri" w:hAnsi="Times New Roman" w:cs="Times New Roman"/>
          <w:sz w:val="26"/>
        </w:rPr>
      </w:pPr>
      <w:r w:rsidRPr="002B10DB">
        <w:rPr>
          <w:rFonts w:ascii="Times New Roman" w:eastAsia="Calibri" w:hAnsi="Times New Roman" w:cs="Times New Roman"/>
          <w:sz w:val="26"/>
        </w:rPr>
        <w:t xml:space="preserve">Environmental/Energy Justice Community </w:t>
      </w:r>
    </w:p>
    <w:p w:rsidR="002B10DB" w:rsidRPr="002B10DB" w:rsidP="002B10DB" w14:paraId="68B325C8" w14:textId="77777777">
      <w:pPr>
        <w:widowControl w:val="0"/>
        <w:spacing w:after="0" w:line="240" w:lineRule="auto"/>
        <w:ind w:left="720"/>
        <w:rPr>
          <w:rFonts w:ascii="Times New Roman" w:eastAsia="Calibri" w:hAnsi="Times New Roman" w:cs="Times New Roman"/>
          <w:sz w:val="26"/>
        </w:rPr>
      </w:pPr>
      <w:r w:rsidRPr="002B10DB">
        <w:rPr>
          <w:rFonts w:ascii="Times New Roman" w:eastAsia="Calibri" w:hAnsi="Times New Roman" w:cs="Times New Roman"/>
          <w:sz w:val="26"/>
        </w:rPr>
        <w:t xml:space="preserve">Grassroots Organization </w:t>
      </w:r>
    </w:p>
    <w:p w:rsidR="002B10DB" w:rsidRPr="002B10DB" w:rsidP="002B10DB" w14:paraId="3BBD6224" w14:textId="77777777">
      <w:pPr>
        <w:widowControl w:val="0"/>
        <w:spacing w:after="0" w:line="240" w:lineRule="auto"/>
        <w:ind w:left="720"/>
        <w:rPr>
          <w:rFonts w:ascii="Times New Roman" w:eastAsia="Calibri" w:hAnsi="Times New Roman" w:cs="Times New Roman"/>
          <w:sz w:val="26"/>
        </w:rPr>
      </w:pPr>
      <w:r w:rsidRPr="002B10DB">
        <w:rPr>
          <w:rFonts w:ascii="Times New Roman" w:eastAsia="Calibri" w:hAnsi="Times New Roman" w:cs="Times New Roman"/>
          <w:sz w:val="26"/>
        </w:rPr>
        <w:t xml:space="preserve">Governmental Organization </w:t>
      </w:r>
    </w:p>
    <w:p w:rsidR="002B10DB" w:rsidRPr="002B10DB" w:rsidP="002B10DB" w14:paraId="6B6ADBE9" w14:textId="77777777">
      <w:pPr>
        <w:widowControl w:val="0"/>
        <w:spacing w:after="0" w:line="240" w:lineRule="auto"/>
        <w:ind w:left="720"/>
        <w:rPr>
          <w:rFonts w:ascii="Times New Roman" w:eastAsia="Calibri" w:hAnsi="Times New Roman" w:cs="Times New Roman"/>
          <w:sz w:val="26"/>
        </w:rPr>
      </w:pPr>
      <w:r w:rsidRPr="002B10DB">
        <w:rPr>
          <w:rFonts w:ascii="Times New Roman" w:eastAsia="Calibri" w:hAnsi="Times New Roman" w:cs="Times New Roman"/>
          <w:sz w:val="26"/>
        </w:rPr>
        <w:t xml:space="preserve">Landowner </w:t>
      </w:r>
    </w:p>
    <w:p w:rsidR="002B10DB" w:rsidRPr="002B10DB" w:rsidP="002B10DB" w14:paraId="7D837BDE" w14:textId="77777777">
      <w:pPr>
        <w:widowControl w:val="0"/>
        <w:spacing w:after="0" w:line="240" w:lineRule="auto"/>
        <w:ind w:left="720"/>
        <w:rPr>
          <w:rFonts w:ascii="Times New Roman" w:eastAsia="Calibri" w:hAnsi="Times New Roman" w:cs="Times New Roman"/>
          <w:sz w:val="26"/>
        </w:rPr>
      </w:pPr>
      <w:r w:rsidRPr="002B10DB">
        <w:rPr>
          <w:rFonts w:ascii="Times New Roman" w:eastAsia="Calibri" w:hAnsi="Times New Roman" w:cs="Times New Roman"/>
          <w:sz w:val="26"/>
        </w:rPr>
        <w:t>Company Representative</w:t>
      </w:r>
    </w:p>
    <w:p w:rsidR="002B10DB" w:rsidRPr="002B10DB" w:rsidP="002B10DB" w14:paraId="3833E82A" w14:textId="77777777">
      <w:pPr>
        <w:widowControl w:val="0"/>
        <w:spacing w:after="0" w:line="240" w:lineRule="auto"/>
        <w:ind w:left="720"/>
        <w:rPr>
          <w:rFonts w:ascii="Times New Roman" w:eastAsia="Calibri" w:hAnsi="Times New Roman" w:cs="Times New Roman"/>
          <w:sz w:val="26"/>
        </w:rPr>
      </w:pPr>
      <w:r w:rsidRPr="002B10DB">
        <w:rPr>
          <w:rFonts w:ascii="Times New Roman" w:eastAsia="Calibri" w:hAnsi="Times New Roman" w:cs="Times New Roman"/>
          <w:sz w:val="26"/>
        </w:rPr>
        <w:t>Individual</w:t>
      </w:r>
    </w:p>
    <w:p w:rsidR="002B10DB" w:rsidRPr="002B10DB" w:rsidP="002B10DB" w14:paraId="3A5E581E" w14:textId="77777777">
      <w:pPr>
        <w:widowControl w:val="0"/>
        <w:spacing w:after="0" w:line="240" w:lineRule="auto"/>
        <w:ind w:left="720"/>
        <w:rPr>
          <w:rFonts w:ascii="Times New Roman" w:eastAsia="Calibri" w:hAnsi="Times New Roman" w:cs="Times New Roman"/>
          <w:b/>
          <w:bCs/>
          <w:sz w:val="26"/>
        </w:rPr>
      </w:pPr>
      <w:r w:rsidRPr="002B10DB">
        <w:rPr>
          <w:rFonts w:ascii="Times New Roman" w:eastAsia="Calibri" w:hAnsi="Times New Roman" w:cs="Times New Roman"/>
          <w:sz w:val="26"/>
        </w:rPr>
        <w:t>Other (</w:t>
      </w:r>
      <w:r w:rsidRPr="002B10DB">
        <w:rPr>
          <w:rFonts w:ascii="Times New Roman" w:eastAsia="Calibri" w:hAnsi="Times New Roman" w:cs="Times New Roman"/>
          <w:i/>
          <w:iCs/>
          <w:sz w:val="26"/>
        </w:rPr>
        <w:t>open answer</w:t>
      </w:r>
      <w:r w:rsidRPr="002B10DB">
        <w:rPr>
          <w:rFonts w:ascii="Times New Roman" w:eastAsia="Calibri" w:hAnsi="Times New Roman" w:cs="Times New Roman"/>
          <w:sz w:val="26"/>
        </w:rPr>
        <w:t>)</w:t>
      </w:r>
    </w:p>
    <w:p w:rsidR="002B10DB" w:rsidRPr="002B10DB" w:rsidP="002B10DB" w14:paraId="50674DF7" w14:textId="77777777">
      <w:pPr>
        <w:widowControl w:val="0"/>
        <w:spacing w:after="0" w:line="240" w:lineRule="auto"/>
        <w:rPr>
          <w:rFonts w:ascii="Times New Roman" w:eastAsia="Calibri" w:hAnsi="Times New Roman" w:cs="Times New Roman"/>
          <w:b/>
          <w:bCs/>
          <w:sz w:val="26"/>
        </w:rPr>
      </w:pPr>
    </w:p>
    <w:p w:rsidR="002B10DB" w:rsidRPr="002B10DB" w:rsidP="002B10DB" w14:paraId="2626D91E" w14:textId="77777777">
      <w:pPr>
        <w:widowControl w:val="0"/>
        <w:spacing w:after="0" w:line="240" w:lineRule="auto"/>
        <w:rPr>
          <w:rFonts w:ascii="Times New Roman" w:eastAsia="Calibri" w:hAnsi="Times New Roman" w:cs="Times New Roman"/>
          <w:i/>
          <w:iCs/>
          <w:sz w:val="26"/>
        </w:rPr>
      </w:pPr>
      <w:r w:rsidRPr="002B10DB">
        <w:rPr>
          <w:rFonts w:ascii="Times New Roman" w:eastAsia="Calibri" w:hAnsi="Times New Roman" w:cs="Times New Roman"/>
          <w:b/>
          <w:bCs/>
          <w:i/>
          <w:iCs/>
          <w:sz w:val="26"/>
        </w:rPr>
        <w:t>Geographies</w:t>
      </w:r>
      <w:r w:rsidRPr="002B10DB">
        <w:rPr>
          <w:rFonts w:ascii="Times New Roman" w:eastAsia="Calibri" w:hAnsi="Times New Roman" w:cs="Times New Roman"/>
          <w:i/>
          <w:iCs/>
          <w:sz w:val="26"/>
        </w:rPr>
        <w:t xml:space="preserve"> (select all that apply)</w:t>
      </w:r>
    </w:p>
    <w:p w:rsidR="002B10DB" w:rsidRPr="002B10DB" w:rsidP="002B10DB" w14:paraId="3B642C50" w14:textId="77777777">
      <w:pPr>
        <w:widowControl w:val="0"/>
        <w:spacing w:after="0" w:line="240" w:lineRule="auto"/>
        <w:ind w:firstLine="720"/>
        <w:rPr>
          <w:rFonts w:ascii="Times New Roman" w:eastAsia="Calibri" w:hAnsi="Times New Roman" w:cs="Times New Roman"/>
          <w:i/>
          <w:iCs/>
          <w:sz w:val="26"/>
        </w:rPr>
      </w:pPr>
      <w:r w:rsidRPr="002B10DB">
        <w:rPr>
          <w:rFonts w:ascii="Times New Roman" w:eastAsia="Calibri" w:hAnsi="Times New Roman" w:cs="Times New Roman"/>
          <w:sz w:val="26"/>
        </w:rPr>
        <w:t>RTO/ISO (with dropdown)</w:t>
      </w:r>
    </w:p>
    <w:p w:rsidR="002B10DB" w:rsidRPr="002B10DB" w:rsidP="002B10DB" w14:paraId="0D04DFCB" w14:textId="77777777">
      <w:pPr>
        <w:widowControl w:val="0"/>
        <w:spacing w:after="0" w:line="240" w:lineRule="auto"/>
        <w:ind w:left="720"/>
        <w:rPr>
          <w:rFonts w:ascii="Times New Roman" w:eastAsia="Calibri" w:hAnsi="Times New Roman" w:cs="Times New Roman"/>
          <w:sz w:val="26"/>
        </w:rPr>
      </w:pPr>
      <w:r w:rsidRPr="002B10DB">
        <w:rPr>
          <w:rFonts w:ascii="Times New Roman" w:eastAsia="Calibri" w:hAnsi="Times New Roman" w:cs="Times New Roman"/>
          <w:sz w:val="26"/>
        </w:rPr>
        <w:t>State (with dropdown including “all” as an option and each state)</w:t>
      </w:r>
    </w:p>
    <w:p w:rsidR="002B10DB" w:rsidRPr="002B10DB" w:rsidP="002B10DB" w14:paraId="0F0A2359" w14:textId="77777777">
      <w:pPr>
        <w:widowControl w:val="0"/>
        <w:spacing w:after="0" w:line="240" w:lineRule="auto"/>
        <w:ind w:left="720"/>
        <w:rPr>
          <w:rFonts w:ascii="Times New Roman" w:eastAsia="Calibri" w:hAnsi="Times New Roman" w:cs="Times New Roman"/>
          <w:sz w:val="26"/>
        </w:rPr>
      </w:pPr>
      <w:r w:rsidRPr="002B10DB">
        <w:rPr>
          <w:rFonts w:ascii="Times New Roman" w:eastAsia="Calibri" w:hAnsi="Times New Roman" w:cs="Times New Roman"/>
          <w:sz w:val="26"/>
        </w:rPr>
        <w:t>Tribal Nation (</w:t>
      </w:r>
      <w:r w:rsidRPr="002B10DB">
        <w:rPr>
          <w:rFonts w:ascii="Times New Roman" w:eastAsia="Calibri" w:hAnsi="Times New Roman" w:cs="Times New Roman"/>
          <w:i/>
          <w:iCs/>
          <w:sz w:val="26"/>
        </w:rPr>
        <w:t>open answer</w:t>
      </w:r>
      <w:r w:rsidRPr="002B10DB">
        <w:rPr>
          <w:rFonts w:ascii="Times New Roman" w:eastAsia="Calibri" w:hAnsi="Times New Roman" w:cs="Times New Roman"/>
          <w:sz w:val="26"/>
        </w:rPr>
        <w:t>)</w:t>
      </w:r>
    </w:p>
    <w:p w:rsidR="002B10DB" w:rsidRPr="002B10DB" w:rsidP="002B10DB" w14:paraId="12FAD471" w14:textId="77777777">
      <w:pPr>
        <w:widowControl w:val="0"/>
        <w:spacing w:after="0" w:line="240" w:lineRule="auto"/>
        <w:ind w:left="720"/>
        <w:rPr>
          <w:rFonts w:ascii="Times New Roman" w:eastAsia="Calibri" w:hAnsi="Times New Roman" w:cs="Times New Roman"/>
          <w:sz w:val="26"/>
        </w:rPr>
      </w:pPr>
      <w:r w:rsidRPr="002B10DB">
        <w:rPr>
          <w:rFonts w:ascii="Times New Roman" w:eastAsia="Calibri" w:hAnsi="Times New Roman" w:cs="Times New Roman"/>
          <w:sz w:val="26"/>
        </w:rPr>
        <w:t>Other</w:t>
      </w:r>
    </w:p>
    <w:p w:rsidR="002B10DB" w:rsidRPr="002B10DB" w:rsidP="002B10DB" w14:paraId="3BB4B4FD" w14:textId="77777777">
      <w:pPr>
        <w:widowControl w:val="0"/>
        <w:spacing w:after="0" w:line="240" w:lineRule="auto"/>
        <w:rPr>
          <w:rFonts w:ascii="Times New Roman" w:eastAsia="Calibri" w:hAnsi="Times New Roman" w:cs="Times New Roman"/>
          <w:b/>
          <w:bCs/>
          <w:sz w:val="26"/>
        </w:rPr>
      </w:pPr>
    </w:p>
    <w:p w:rsidR="002B10DB" w:rsidRPr="002B10DB" w:rsidP="002B10DB" w14:paraId="1E9021C2" w14:textId="77777777">
      <w:pPr>
        <w:widowControl w:val="0"/>
        <w:spacing w:after="0" w:line="240" w:lineRule="auto"/>
        <w:rPr>
          <w:rFonts w:ascii="Times New Roman" w:eastAsia="Calibri" w:hAnsi="Times New Roman" w:cs="Times New Roman"/>
          <w:b/>
          <w:bCs/>
          <w:i/>
          <w:iCs/>
          <w:sz w:val="26"/>
        </w:rPr>
      </w:pPr>
      <w:r w:rsidRPr="002B10DB">
        <w:rPr>
          <w:rFonts w:ascii="Times New Roman" w:eastAsia="Calibri" w:hAnsi="Times New Roman" w:cs="Times New Roman"/>
          <w:b/>
          <w:bCs/>
          <w:i/>
          <w:iCs/>
          <w:sz w:val="26"/>
        </w:rPr>
        <w:t xml:space="preserve">Industry </w:t>
      </w:r>
      <w:r w:rsidRPr="002B10DB">
        <w:rPr>
          <w:rFonts w:ascii="Times New Roman" w:eastAsia="Calibri" w:hAnsi="Times New Roman" w:cs="Times New Roman"/>
          <w:i/>
          <w:iCs/>
          <w:sz w:val="26"/>
        </w:rPr>
        <w:t>(select all areas of interest)</w:t>
      </w:r>
    </w:p>
    <w:p w:rsidR="002B10DB" w:rsidRPr="002B10DB" w:rsidP="002B10DB" w14:paraId="1A6BCCC5" w14:textId="77777777">
      <w:pPr>
        <w:widowControl w:val="0"/>
        <w:spacing w:after="0" w:line="240" w:lineRule="auto"/>
        <w:ind w:left="720"/>
        <w:rPr>
          <w:rFonts w:ascii="Times New Roman" w:eastAsia="Calibri" w:hAnsi="Times New Roman" w:cs="Times New Roman"/>
          <w:sz w:val="26"/>
        </w:rPr>
      </w:pPr>
      <w:r w:rsidRPr="002B10DB">
        <w:rPr>
          <w:rFonts w:ascii="Times New Roman" w:eastAsia="Calibri" w:hAnsi="Times New Roman" w:cs="Times New Roman"/>
          <w:sz w:val="26"/>
        </w:rPr>
        <w:t>Electric Markets (</w:t>
      </w:r>
      <w:r w:rsidRPr="002B10DB">
        <w:rPr>
          <w:rFonts w:ascii="Times New Roman" w:eastAsia="Calibri" w:hAnsi="Times New Roman" w:cs="Times New Roman"/>
          <w:i/>
          <w:iCs/>
          <w:sz w:val="26"/>
        </w:rPr>
        <w:t>includes technologies and products</w:t>
      </w:r>
      <w:r w:rsidRPr="002B10DB">
        <w:rPr>
          <w:rFonts w:ascii="Times New Roman" w:eastAsia="Calibri" w:hAnsi="Times New Roman" w:cs="Times New Roman"/>
          <w:sz w:val="26"/>
        </w:rPr>
        <w:t xml:space="preserve">, </w:t>
      </w:r>
      <w:r w:rsidRPr="002B10DB">
        <w:rPr>
          <w:rFonts w:ascii="Times New Roman" w:eastAsia="Calibri" w:hAnsi="Times New Roman" w:cs="Times New Roman"/>
          <w:i/>
          <w:iCs/>
          <w:sz w:val="26"/>
        </w:rPr>
        <w:t>RTO/ISO matters</w:t>
      </w:r>
      <w:r w:rsidRPr="002B10DB">
        <w:rPr>
          <w:rFonts w:ascii="Times New Roman" w:eastAsia="Calibri" w:hAnsi="Times New Roman" w:cs="Times New Roman"/>
          <w:sz w:val="26"/>
        </w:rPr>
        <w:t xml:space="preserve">, </w:t>
      </w:r>
      <w:r w:rsidRPr="002B10DB">
        <w:rPr>
          <w:rFonts w:ascii="Times New Roman" w:eastAsia="Calibri" w:hAnsi="Times New Roman" w:cs="Times New Roman"/>
          <w:i/>
          <w:iCs/>
          <w:sz w:val="26"/>
        </w:rPr>
        <w:t>resource adequacy/capacity markets</w:t>
      </w:r>
      <w:r w:rsidRPr="002B10DB">
        <w:rPr>
          <w:rFonts w:ascii="Times New Roman" w:eastAsia="Calibri" w:hAnsi="Times New Roman" w:cs="Times New Roman"/>
          <w:sz w:val="26"/>
        </w:rPr>
        <w:t xml:space="preserve">, </w:t>
      </w:r>
      <w:r w:rsidRPr="002B10DB">
        <w:rPr>
          <w:rFonts w:ascii="Times New Roman" w:eastAsia="Calibri" w:hAnsi="Times New Roman" w:cs="Times New Roman"/>
          <w:i/>
          <w:iCs/>
          <w:sz w:val="26"/>
        </w:rPr>
        <w:t>distributed energy resources, renewable generation resources and/or storage)</w:t>
      </w:r>
      <w:r w:rsidRPr="002B10DB">
        <w:rPr>
          <w:rFonts w:ascii="Times New Roman" w:eastAsia="Calibri" w:hAnsi="Times New Roman" w:cs="Times New Roman"/>
          <w:sz w:val="26"/>
        </w:rPr>
        <w:t xml:space="preserve"> </w:t>
      </w:r>
    </w:p>
    <w:p w:rsidR="002B10DB" w:rsidRPr="002B10DB" w:rsidP="002B10DB" w14:paraId="349B6B5F" w14:textId="77777777">
      <w:pPr>
        <w:widowControl w:val="0"/>
        <w:spacing w:after="0" w:line="240" w:lineRule="auto"/>
        <w:ind w:left="720"/>
        <w:rPr>
          <w:rFonts w:ascii="Times New Roman" w:eastAsia="Calibri" w:hAnsi="Times New Roman" w:cs="Times New Roman"/>
          <w:sz w:val="26"/>
        </w:rPr>
      </w:pPr>
      <w:r w:rsidRPr="002B10DB">
        <w:rPr>
          <w:rFonts w:ascii="Times New Roman" w:eastAsia="Calibri" w:hAnsi="Times New Roman" w:cs="Times New Roman"/>
          <w:sz w:val="26"/>
        </w:rPr>
        <w:t xml:space="preserve">Transmission </w:t>
      </w:r>
    </w:p>
    <w:p w:rsidR="002B10DB" w:rsidRPr="002B10DB" w:rsidP="002B10DB" w14:paraId="4972F221" w14:textId="77777777">
      <w:pPr>
        <w:widowControl w:val="0"/>
        <w:spacing w:after="0" w:line="240" w:lineRule="auto"/>
        <w:ind w:left="720"/>
        <w:rPr>
          <w:rFonts w:ascii="Times New Roman" w:eastAsia="Calibri" w:hAnsi="Times New Roman" w:cs="Times New Roman"/>
          <w:sz w:val="26"/>
        </w:rPr>
      </w:pPr>
      <w:r w:rsidRPr="002B10DB">
        <w:rPr>
          <w:rFonts w:ascii="Times New Roman" w:eastAsia="Calibri" w:hAnsi="Times New Roman" w:cs="Times New Roman"/>
          <w:sz w:val="26"/>
        </w:rPr>
        <w:t>Natural Gas/LNG</w:t>
      </w:r>
    </w:p>
    <w:p w:rsidR="002B10DB" w:rsidRPr="002B10DB" w:rsidP="002B10DB" w14:paraId="59BFB4ED" w14:textId="77777777">
      <w:pPr>
        <w:widowControl w:val="0"/>
        <w:spacing w:after="0" w:line="240" w:lineRule="auto"/>
        <w:ind w:left="720"/>
        <w:rPr>
          <w:rFonts w:ascii="Times New Roman" w:eastAsia="Calibri" w:hAnsi="Times New Roman" w:cs="Times New Roman"/>
          <w:sz w:val="26"/>
        </w:rPr>
      </w:pPr>
      <w:r w:rsidRPr="002B10DB">
        <w:rPr>
          <w:rFonts w:ascii="Times New Roman" w:eastAsia="Calibri" w:hAnsi="Times New Roman" w:cs="Times New Roman"/>
          <w:sz w:val="26"/>
        </w:rPr>
        <w:t>Oil</w:t>
      </w:r>
    </w:p>
    <w:p w:rsidR="002B10DB" w:rsidRPr="002B10DB" w:rsidP="002B10DB" w14:paraId="2A8CD93E" w14:textId="77777777">
      <w:pPr>
        <w:widowControl w:val="0"/>
        <w:spacing w:after="0" w:line="240" w:lineRule="auto"/>
        <w:ind w:left="720"/>
        <w:rPr>
          <w:rFonts w:ascii="Times New Roman" w:eastAsia="Calibri" w:hAnsi="Times New Roman" w:cs="Times New Roman"/>
          <w:sz w:val="26"/>
        </w:rPr>
      </w:pPr>
      <w:r w:rsidRPr="002B10DB">
        <w:rPr>
          <w:rFonts w:ascii="Times New Roman" w:eastAsia="Calibri" w:hAnsi="Times New Roman" w:cs="Times New Roman"/>
          <w:sz w:val="26"/>
        </w:rPr>
        <w:t>Hydropower</w:t>
      </w:r>
    </w:p>
    <w:p w:rsidR="002B10DB" w:rsidRPr="002B10DB" w:rsidP="002B10DB" w14:paraId="7876DDA3" w14:textId="77777777">
      <w:pPr>
        <w:widowControl w:val="0"/>
        <w:spacing w:after="0" w:line="240" w:lineRule="auto"/>
        <w:ind w:left="720"/>
        <w:rPr>
          <w:rFonts w:ascii="Times New Roman" w:eastAsia="Calibri" w:hAnsi="Times New Roman" w:cs="Times New Roman"/>
          <w:sz w:val="26"/>
        </w:rPr>
      </w:pPr>
      <w:r w:rsidRPr="002B10DB">
        <w:rPr>
          <w:rFonts w:ascii="Times New Roman" w:eastAsia="Calibri" w:hAnsi="Times New Roman" w:cs="Times New Roman"/>
          <w:sz w:val="26"/>
        </w:rPr>
        <w:t>Other (</w:t>
      </w:r>
      <w:r w:rsidRPr="002B10DB">
        <w:rPr>
          <w:rFonts w:ascii="Times New Roman" w:eastAsia="Calibri" w:hAnsi="Times New Roman" w:cs="Times New Roman"/>
          <w:i/>
          <w:iCs/>
          <w:sz w:val="26"/>
        </w:rPr>
        <w:t>Please type in FERC related subjects that are of interest to you or what you would like to receive information about.</w:t>
      </w:r>
      <w:r w:rsidRPr="002B10DB">
        <w:rPr>
          <w:rFonts w:ascii="Times New Roman" w:eastAsia="Calibri" w:hAnsi="Times New Roman" w:cs="Times New Roman"/>
          <w:sz w:val="26"/>
        </w:rPr>
        <w:t>)</w:t>
      </w:r>
    </w:p>
    <w:p w:rsidR="002B10DB" w:rsidRPr="002B10DB" w:rsidP="002B10DB" w14:paraId="0321A650" w14:textId="77777777">
      <w:pPr>
        <w:rPr>
          <w:rFonts w:ascii="Times New Roman" w:eastAsia="Calibri" w:hAnsi="Times New Roman" w:cs="Times New Roman"/>
          <w:b/>
          <w:bCs/>
          <w:sz w:val="26"/>
        </w:rPr>
      </w:pPr>
    </w:p>
    <w:p w:rsidR="002B10DB" w:rsidRPr="002B10DB" w:rsidP="002B10DB" w14:paraId="3CF5F459" w14:textId="77777777">
      <w:pPr>
        <w:rPr>
          <w:rFonts w:ascii="Times New Roman" w:eastAsia="Calibri" w:hAnsi="Times New Roman" w:cs="Times New Roman"/>
          <w:b/>
          <w:bCs/>
          <w:sz w:val="26"/>
        </w:rPr>
      </w:pPr>
    </w:p>
    <w:p w:rsidR="002B10DB" w:rsidRPr="002B10DB" w:rsidP="002B10DB" w14:paraId="42ABD765" w14:textId="77777777">
      <w:pPr>
        <w:rPr>
          <w:rFonts w:ascii="Times New Roman" w:eastAsia="Calibri" w:hAnsi="Times New Roman" w:cs="Times New Roman"/>
          <w:b/>
          <w:bCs/>
          <w:sz w:val="26"/>
        </w:rPr>
      </w:pPr>
    </w:p>
    <w:p w:rsidR="002B10DB" w:rsidRPr="002B10DB" w:rsidP="002B10DB" w14:paraId="55731F19" w14:textId="77777777">
      <w:pPr>
        <w:rPr>
          <w:rFonts w:ascii="Times New Roman" w:eastAsia="Calibri" w:hAnsi="Times New Roman" w:cs="Times New Roman"/>
          <w:b/>
          <w:bCs/>
          <w:sz w:val="26"/>
        </w:rPr>
      </w:pPr>
      <w:r w:rsidRPr="002B10DB">
        <w:rPr>
          <w:rFonts w:ascii="Times New Roman" w:eastAsia="Calibri" w:hAnsi="Times New Roman" w:cs="Times New Roman"/>
          <w:b/>
          <w:bCs/>
          <w:sz w:val="26"/>
        </w:rPr>
        <w:t>Instructions:</w:t>
      </w:r>
    </w:p>
    <w:p w:rsidR="002B10DB" w:rsidRPr="002B10DB" w:rsidP="002B10DB" w14:paraId="3C7CE104" w14:textId="77777777">
      <w:pPr>
        <w:rPr>
          <w:rFonts w:ascii="Times New Roman" w:eastAsia="Calibri" w:hAnsi="Times New Roman" w:cs="Times New Roman"/>
          <w:b/>
          <w:bCs/>
          <w:sz w:val="26"/>
        </w:rPr>
      </w:pPr>
      <w:r w:rsidRPr="002B10DB">
        <w:rPr>
          <w:rFonts w:ascii="Times New Roman" w:eastAsia="Calibri" w:hAnsi="Times New Roman" w:cs="Times New Roman"/>
          <w:b/>
          <w:bCs/>
          <w:sz w:val="26"/>
        </w:rPr>
        <w:t xml:space="preserve">Where to Send Comments on Public Reporting Burden. </w:t>
      </w:r>
      <w:r w:rsidRPr="002B10DB">
        <w:rPr>
          <w:rFonts w:ascii="Times New Roman" w:eastAsia="Calibri" w:hAnsi="Times New Roman" w:cs="Times New Roman"/>
          <w:sz w:val="26"/>
        </w:rPr>
        <w:t>The public reporting burden for the FERC-1002 collection of information is estimated to average 0.09 hours per response (rounded), including the time for reviewing instructions, searching existing data sources, gathering and maintaining the data-needed, and completing and reviewing the collection of information. Send comments regarding the burden estimate or any aspect of the collection of information, including suggestions for reducing burden, to the Federal Energy Regulatory Commission, 888 First Street NE, Washington, DC 20426 (Attention: Information Clearance Officer); and to the Office of Information and Regulatory Affairs, Office of Management and Budget, through www.reginfo.gov/public/do/PRAMain, and indicate the FERC-1002 and OMB Control No. (1902-TBD). No person shall be subject to any penalty if any collection of information does not display a valid OMB control number (44 U.S.C. § 3512 (a)).</w:t>
      </w:r>
    </w:p>
    <w:p w:rsidR="002B10DB" w:rsidRPr="002B10DB" w:rsidP="002B10DB" w14:paraId="1DD1359D" w14:textId="77777777">
      <w:pPr>
        <w:rPr>
          <w:rFonts w:ascii="Times New Roman" w:eastAsia="Calibri" w:hAnsi="Times New Roman" w:cs="Times New Roman"/>
          <w:sz w:val="26"/>
        </w:rPr>
      </w:pPr>
    </w:p>
    <w:p w:rsidR="002B10DB" w:rsidRPr="002B10DB" w:rsidP="002B10DB" w14:paraId="7E0295BB" w14:textId="77777777">
      <w:pPr>
        <w:rPr>
          <w:rFonts w:ascii="Times New Roman" w:eastAsia="Calibri" w:hAnsi="Times New Roman" w:cs="Times New Roman"/>
          <w:b/>
          <w:bCs/>
          <w:sz w:val="26"/>
        </w:rPr>
      </w:pPr>
      <w:r w:rsidRPr="002B10DB">
        <w:rPr>
          <w:rFonts w:ascii="Times New Roman" w:eastAsia="Calibri" w:hAnsi="Times New Roman" w:cs="Times New Roman"/>
          <w:b/>
          <w:bCs/>
          <w:sz w:val="26"/>
        </w:rPr>
        <w:t>Privacy</w:t>
      </w:r>
    </w:p>
    <w:p w:rsidR="002B10DB" w:rsidRPr="002B10DB" w:rsidP="002B10DB" w14:paraId="443734FF" w14:textId="77777777">
      <w:pPr>
        <w:widowControl w:val="0"/>
        <w:spacing w:after="0" w:line="240" w:lineRule="auto"/>
        <w:contextualSpacing/>
        <w:rPr>
          <w:rFonts w:ascii="Times New Roman" w:eastAsia="Calibri" w:hAnsi="Times New Roman" w:cs="Times New Roman"/>
          <w:sz w:val="26"/>
        </w:rPr>
      </w:pPr>
      <w:r w:rsidRPr="002B10DB">
        <w:rPr>
          <w:rFonts w:ascii="Times New Roman" w:eastAsia="Calibri" w:hAnsi="Times New Roman" w:cs="Times New Roman"/>
          <w:sz w:val="26"/>
        </w:rPr>
        <w:t xml:space="preserve">When engaging with FERC’s program offices, such as the Office of Public Participation (OPP) and Office of External Affairs (OEA), FERC may ask you to provide Personally Identifiable Information (PII), such as your name, email address, affiliation and personal or mobile phone number, for the purpose of ongoing engagement with you. If you choose to provide this PII by registering for a FERC-sponsored workshop, completing a program specific webform, or requesting to be informed regarding a specific subject matter of interest, FERC will use that information to help provide you with information or service you have requested. Providing the PII is voluntary. This PII, if you choose to provide it, may be shared with other federal and state regulators as authorized pursuant to the FERC’s published Privacy Act System of Records (SORN) FERC-62, </w:t>
      </w:r>
      <w:r w:rsidRPr="002B10DB">
        <w:rPr>
          <w:rFonts w:ascii="Times New Roman" w:eastAsia="Calibri" w:hAnsi="Times New Roman" w:cs="Times New Roman"/>
          <w:i/>
          <w:iCs/>
          <w:sz w:val="26"/>
        </w:rPr>
        <w:t>Public Information Request</w:t>
      </w:r>
      <w:r w:rsidRPr="002B10DB">
        <w:rPr>
          <w:rFonts w:ascii="Times New Roman" w:eastAsia="Calibri" w:hAnsi="Times New Roman" w:cs="Times New Roman"/>
          <w:sz w:val="26"/>
        </w:rPr>
        <w:t xml:space="preserve">. FERC will safeguard the information you provide to us in accordance with the Privacy Act of 1974, as amended (5 U.S.C. § 552a). This collection of information is authorized by 18 CFR § 388.104 and is in accordance with SORN FERC-62, Public Information Request, 79 FR 17534 published March 28, 2014 at </w:t>
      </w:r>
      <w:hyperlink r:id="rId5" w:history="1">
        <w:r w:rsidRPr="002B10DB">
          <w:rPr>
            <w:rFonts w:ascii="Times New Roman" w:eastAsia="Calibri" w:hAnsi="Times New Roman" w:cs="Times New Roman"/>
            <w:color w:val="0563C1"/>
            <w:sz w:val="26"/>
            <w:u w:val="single"/>
          </w:rPr>
          <w:t>https://www.federalregister.gov/documents/2014/03/28/2014-06993/privacy-act-of-1974-notice-of-new-or-altered-systems-of-records</w:t>
        </w:r>
      </w:hyperlink>
      <w:r w:rsidRPr="002B10DB">
        <w:rPr>
          <w:rFonts w:ascii="Times New Roman" w:eastAsia="Calibri" w:hAnsi="Times New Roman" w:cs="Times New Roman"/>
          <w:sz w:val="26"/>
        </w:rPr>
        <w:t xml:space="preserve"> or here: </w:t>
      </w:r>
      <w:hyperlink r:id="rId6" w:history="1">
        <w:r w:rsidRPr="002B10DB">
          <w:rPr>
            <w:rFonts w:ascii="Times New Roman" w:eastAsia="Calibri" w:hAnsi="Times New Roman" w:cs="Times New Roman"/>
            <w:color w:val="0563C1"/>
            <w:sz w:val="26"/>
            <w:u w:val="single"/>
          </w:rPr>
          <w:t>https://www.govinfo.gov/content/pkg/FR-2014-03-28/pdf/2014-06993.pdf</w:t>
        </w:r>
      </w:hyperlink>
      <w:r w:rsidRPr="002B10DB">
        <w:rPr>
          <w:rFonts w:ascii="Times New Roman" w:eastAsia="Calibri" w:hAnsi="Times New Roman" w:cs="Times New Roman"/>
          <w:sz w:val="26"/>
        </w:rPr>
        <w:t xml:space="preserve">. SORN FERC-62 is currently being modified and the amended notice will be published in the Federal Register as soon as all required concurrences are obtained.    </w:t>
      </w:r>
    </w:p>
    <w:p w:rsidR="002B10DB" w:rsidRPr="002B10DB" w:rsidP="002B10DB" w14:paraId="14F90377" w14:textId="77777777">
      <w:pPr>
        <w:widowControl w:val="0"/>
        <w:spacing w:after="0" w:line="240" w:lineRule="auto"/>
        <w:contextualSpacing/>
        <w:rPr>
          <w:rFonts w:ascii="Times New Roman" w:eastAsia="Calibri" w:hAnsi="Times New Roman" w:cs="Times New Roman"/>
          <w:b/>
          <w:bCs/>
          <w:sz w:val="26"/>
        </w:rPr>
      </w:pPr>
    </w:p>
    <w:p w:rsidR="00C81630" w14:paraId="76813431" w14:textId="77777777"/>
    <w:sectPr w:rsidSect="00640DE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fmt="numberInDash"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134C" w14:paraId="7ED3EA7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134C" w14:paraId="25BA9E9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134C" w14:paraId="03ABFA5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0E24" w:rsidP="00E64782" w14:paraId="3006A421"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- 17 -</w:t>
    </w:r>
    <w:r>
      <w:rPr>
        <w:rStyle w:val="PageNumber"/>
      </w:rPr>
      <w:fldChar w:fldCharType="end"/>
    </w:r>
  </w:p>
  <w:p w:rsidR="00DB0E24" w:rsidP="00E64782" w14:paraId="09D34CCD"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0E24" w:rsidP="00640DE4" w14:paraId="53D93E19" w14:textId="192F7289">
    <w:pPr>
      <w:pStyle w:val="Header"/>
      <w:tabs>
        <w:tab w:val="clear" w:pos="4680"/>
      </w:tabs>
      <w:spacing w:after="240"/>
    </w:pPr>
    <w:r>
      <w:tab/>
    </w:r>
    <w:r>
      <w:fldChar w:fldCharType="begin"/>
    </w:r>
    <w:r>
      <w:instrText xml:space="preserve"> PAGE  \* MERGEFORMAT </w:instrText>
    </w:r>
    <w:r>
      <w:fldChar w:fldCharType="separate"/>
    </w:r>
    <w:r>
      <w:rPr>
        <w:noProof/>
      </w:rPr>
      <w:t>- 15 -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0E24" w:rsidP="00EC3F55" w14:paraId="625E270D" w14:textId="77777777">
    <w:pPr>
      <w:pStyle w:val="Header"/>
      <w:tabs>
        <w:tab w:val="clear" w:pos="468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0DB"/>
    <w:rsid w:val="002B10DB"/>
    <w:rsid w:val="0053134C"/>
    <w:rsid w:val="00640DE4"/>
    <w:rsid w:val="008D4594"/>
    <w:rsid w:val="00C81630"/>
    <w:rsid w:val="00DB0E24"/>
    <w:rsid w:val="00E64782"/>
    <w:rsid w:val="00EC3F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B59FC5"/>
  <w15:chartTrackingRefBased/>
  <w15:docId w15:val="{93D08EE6-D382-4659-9347-44DBD49C5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0DB"/>
    <w:pPr>
      <w:widowControl w:val="0"/>
      <w:tabs>
        <w:tab w:val="center" w:pos="4680"/>
        <w:tab w:val="right" w:pos="9360"/>
      </w:tabs>
      <w:spacing w:after="0" w:line="240" w:lineRule="auto"/>
    </w:pPr>
    <w:rPr>
      <w:rFonts w:ascii="Times New Roman" w:hAnsi="Times New Roman" w:cs="Times New Roman"/>
      <w:sz w:val="26"/>
    </w:rPr>
  </w:style>
  <w:style w:type="character" w:customStyle="1" w:styleId="HeaderChar">
    <w:name w:val="Header Char"/>
    <w:basedOn w:val="DefaultParagraphFont"/>
    <w:link w:val="Header"/>
    <w:uiPriority w:val="99"/>
    <w:rsid w:val="002B10DB"/>
    <w:rPr>
      <w:rFonts w:ascii="Times New Roman" w:hAnsi="Times New Roman" w:cs="Times New Roman"/>
      <w:sz w:val="26"/>
    </w:rPr>
  </w:style>
  <w:style w:type="character" w:styleId="PageNumber">
    <w:name w:val="page number"/>
    <w:basedOn w:val="DefaultParagraphFont"/>
    <w:rsid w:val="002B10DB"/>
  </w:style>
  <w:style w:type="paragraph" w:styleId="Footer">
    <w:name w:val="footer"/>
    <w:basedOn w:val="Normal"/>
    <w:link w:val="FooterChar"/>
    <w:uiPriority w:val="99"/>
    <w:unhideWhenUsed/>
    <w:rsid w:val="00531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erc.gov/ferc-insight-newsletter" TargetMode="External" /><Relationship Id="rId5" Type="http://schemas.openxmlformats.org/officeDocument/2006/relationships/hyperlink" Target="https://www.federalregister.gov/documents/2014/03/28/2014-06993/privacy-act-of-1974-notice-of-new-or-altered-systems-of-records" TargetMode="External" /><Relationship Id="rId6" Type="http://schemas.openxmlformats.org/officeDocument/2006/relationships/hyperlink" Target="https://www.govinfo.gov/content/pkg/FR-2014-03-28/pdf/2014-06993.pdf"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785</Words>
  <Characters>4476</Characters>
  <Application>Microsoft Office Word</Application>
  <DocSecurity>0</DocSecurity>
  <Lines>37</Lines>
  <Paragraphs>10</Paragraphs>
  <ScaleCrop>false</ScaleCrop>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Brown</dc:creator>
  <cp:lastModifiedBy>Ellen Brown</cp:lastModifiedBy>
  <cp:revision>3</cp:revision>
  <dcterms:created xsi:type="dcterms:W3CDTF">2023-05-17T15:03:00Z</dcterms:created>
  <dcterms:modified xsi:type="dcterms:W3CDTF">2023-05-17T15:24:00Z</dcterms:modified>
</cp:coreProperties>
</file>