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CA4CD6" w14:paraId="3C8864FA" w14:textId="6BF0E2BB">
      <w:pPr>
        <w:rPr>
          <w:b/>
        </w:rPr>
      </w:pPr>
      <w:bookmarkStart w:id="0" w:name="_Hlk5188563"/>
      <w:r w:rsidRPr="00A74F51">
        <w:rPr>
          <w:b/>
        </w:rPr>
        <w:t>NESHAP for Clay Ceramics Manufacturing, Glass Manufacturing, and Secondary Nonferrous Metals Processing Area Sources (40 CFR Part 63, Subparts RRRRRR,</w:t>
      </w:r>
      <w:r>
        <w:rPr>
          <w:b/>
        </w:rPr>
        <w:t xml:space="preserve"> </w:t>
      </w:r>
      <w:r w:rsidRPr="00A74F51">
        <w:rPr>
          <w:b/>
        </w:rPr>
        <w:t>SSSSSS, and TTTTTT) (Renewal)</w:t>
      </w:r>
      <w:bookmarkEnd w:id="0"/>
    </w:p>
    <w:p w:rsidR="00A46619" w14:paraId="13371DD1"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CA4CD6" w:rsidRPr="002B29A5" w:rsidP="002B29A5" w14:paraId="524FB0EB" w14:textId="01640B42">
      <w:pPr>
        <w:rPr>
          <w:bCs/>
          <w:color w:val="000000"/>
        </w:rPr>
      </w:pPr>
      <w:r w:rsidRPr="00A74F51">
        <w:rPr>
          <w:bCs/>
        </w:rPr>
        <w:t xml:space="preserve">NESHAP for Clay Ceramics Manufacturing, Glass Manufacturing, and Secondary Nonferrous Metals Processing Area Sources (40 CFR Part 63, Subpart RRRRRR, SSSSSS, and TTTTTT) </w:t>
      </w:r>
      <w:r w:rsidRPr="004C5E95" w:rsidR="002B29A5">
        <w:rPr>
          <w:bCs/>
        </w:rPr>
        <w:t xml:space="preserve">(Renewal), EPA ICR Number </w:t>
      </w:r>
      <w:r w:rsidRPr="00A74F51">
        <w:rPr>
          <w:bCs/>
        </w:rPr>
        <w:t>2274.0</w:t>
      </w:r>
      <w:r w:rsidR="00C702C0">
        <w:rPr>
          <w:bCs/>
        </w:rPr>
        <w:t>7</w:t>
      </w:r>
      <w:r w:rsidRPr="009C7FA9" w:rsidR="002B29A5">
        <w:rPr>
          <w:bCs/>
        </w:rPr>
        <w:t xml:space="preserve">, </w:t>
      </w:r>
      <w:r w:rsidRPr="004C5E95" w:rsidR="002B29A5">
        <w:rPr>
          <w:bCs/>
        </w:rPr>
        <w:t xml:space="preserve">OMB Control Number </w:t>
      </w:r>
      <w:bookmarkStart w:id="1" w:name="_Hlk113451666"/>
      <w:r w:rsidRPr="004C5E95" w:rsidR="002B29A5">
        <w:rPr>
          <w:bCs/>
        </w:rPr>
        <w:t>2060-</w:t>
      </w:r>
      <w:r w:rsidR="005467F6">
        <w:rPr>
          <w:bCs/>
        </w:rPr>
        <w:t>060</w:t>
      </w:r>
      <w:r w:rsidRPr="009C7FA9" w:rsidR="005467F6">
        <w:rPr>
          <w:bCs/>
        </w:rPr>
        <w:t>6</w:t>
      </w:r>
      <w:bookmarkEnd w:id="1"/>
      <w:r w:rsidRPr="009C7FA9" w:rsidR="002B29A5">
        <w:rPr>
          <w:bCs/>
        </w:rPr>
        <w:t xml:space="preserve">. </w:t>
      </w:r>
    </w:p>
    <w:p w:rsidR="00CA4CD6" w14:paraId="56431331" w14:textId="77777777">
      <w:pPr>
        <w:rPr>
          <w:b/>
          <w:bCs/>
          <w:color w:val="000000"/>
        </w:rPr>
      </w:pPr>
    </w:p>
    <w:p w:rsidR="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5FA2A408" w14:textId="77777777">
      <w:pPr>
        <w:rPr>
          <w:color w:val="000000"/>
        </w:rPr>
      </w:pPr>
    </w:p>
    <w:p w:rsidR="00F90299" w:rsidRPr="00A74F51" w:rsidP="00F90299" w14:paraId="3DE387D3" w14:textId="0FBB459A">
      <w:pPr>
        <w:ind w:firstLine="720"/>
      </w:pPr>
      <w:bookmarkStart w:id="2" w:name="_Hlk113452268"/>
      <w:r w:rsidRPr="00A74F51">
        <w:t xml:space="preserve">The National Emission Standards for Hazardous Air Pollutants (NESHAP) for </w:t>
      </w:r>
      <w:r w:rsidRPr="00243FF5">
        <w:t xml:space="preserve">Clay Ceramics Manufacturing, Glass Manufacturing, and Secondary Nonferrous Metals Processing Area Sources </w:t>
      </w:r>
      <w:r>
        <w:t>(</w:t>
      </w:r>
      <w:r w:rsidRPr="00A74F51">
        <w:t>40 CFR Part 63, Subparts RRRRRR, SSSSSS, and TTTTTT</w:t>
      </w:r>
      <w:r>
        <w:t>)</w:t>
      </w:r>
      <w:r w:rsidRPr="00A74F51">
        <w:t xml:space="preserve"> were proposed on September 20, 2007</w:t>
      </w:r>
      <w:r w:rsidR="004B5586">
        <w:t>;</w:t>
      </w:r>
      <w:r w:rsidRPr="00A74F51">
        <w:t xml:space="preserve"> and promulgated on December 26, 2007. These regulations apply to the following </w:t>
      </w:r>
      <w:r w:rsidR="004B5586">
        <w:t xml:space="preserve">both </w:t>
      </w:r>
      <w:r w:rsidRPr="00A74F51">
        <w:t xml:space="preserve">existing and new facilities: 1) </w:t>
      </w:r>
      <w:bookmarkStart w:id="3" w:name="_Hlk5189419"/>
      <w:r w:rsidRPr="00A74F51">
        <w:t>clay ceramics manufacturing facilities that process more than 50 tons per year of wet clay and are area sources of hazardous air pollutants (HAP</w:t>
      </w:r>
      <w:r w:rsidRPr="00A74F51">
        <w:t xml:space="preserve">); </w:t>
      </w:r>
      <w:r w:rsidR="004B5586">
        <w:t xml:space="preserve"> </w:t>
      </w:r>
      <w:r w:rsidRPr="00A74F51">
        <w:t>2</w:t>
      </w:r>
      <w:r w:rsidRPr="00A74F51">
        <w:t xml:space="preserve">) glass manufacturing facilities that use continuous furnaces to produce glass that contains HAP as raw materials and are area sources of HAP; and 3) secondary nonferrous metals processing facilities that are area sources of HAP. </w:t>
      </w:r>
      <w:bookmarkEnd w:id="3"/>
      <w:r w:rsidRPr="008B4A43">
        <w:rPr>
          <w:color w:val="000000"/>
        </w:rPr>
        <w:t>Clay ceramics manufacturing facilities include facilities that manufacture pressed tile, sanitaryware, dinnerware, or pottery with an atomized glaze spray booth or kiln that fires glazed ceramic ware. Glass manufacturing facilities include facilities that manufacture flat glass, glass containers, or pressed and blown glass by melting a mixture of raw materials to produce molten glass and form the molten glass into sheets, containers, or other shapes. Secondary nonferrous metals processing facilities means brass and bronze ingot making, secondary magnesium processing, or secondary zinc processing plants that use furnace melting operations to melt post-consumer nonferrous metal scrap to make products including</w:t>
      </w:r>
      <w:r w:rsidR="004B5586">
        <w:rPr>
          <w:color w:val="000000"/>
        </w:rPr>
        <w:t xml:space="preserve"> the following:</w:t>
      </w:r>
      <w:r w:rsidRPr="008B4A43">
        <w:rPr>
          <w:color w:val="000000"/>
        </w:rPr>
        <w:t xml:space="preserve"> bars, ingots, blocks, or metal powders. </w:t>
      </w:r>
      <w:r w:rsidRPr="00A74F51">
        <w:t xml:space="preserve">New facilities include those that commenced </w:t>
      </w:r>
      <w:r w:rsidR="004B5586">
        <w:t xml:space="preserve">either </w:t>
      </w:r>
      <w:r w:rsidRPr="00A74F51">
        <w:t xml:space="preserve">construction, </w:t>
      </w:r>
      <w:r w:rsidR="004B5586">
        <w:t xml:space="preserve">or </w:t>
      </w:r>
      <w:r w:rsidRPr="00A74F51">
        <w:t>modification</w:t>
      </w:r>
      <w:r w:rsidR="004B5586">
        <w:t>,</w:t>
      </w:r>
      <w:r w:rsidRPr="00A74F51">
        <w:t xml:space="preserve"> or reconstruction after the date of proposal. This information is being collected to assure compliance with 40 CFR Part 63, Subparts RRRRRR, SSSSSS, and TTTTTT. </w:t>
      </w:r>
    </w:p>
    <w:bookmarkEnd w:id="2"/>
    <w:p w:rsidR="00F90299" w:rsidP="00F90299" w14:paraId="5CDE898F" w14:textId="77777777">
      <w:pPr>
        <w:rPr>
          <w:color w:val="000000"/>
        </w:rPr>
      </w:pPr>
    </w:p>
    <w:p w:rsidR="00CA4CD6" w14:paraId="0116004E" w14:textId="72FA6299">
      <w:pPr>
        <w:ind w:firstLine="720"/>
        <w:rPr>
          <w:color w:val="000000"/>
        </w:rPr>
      </w:pPr>
      <w:r>
        <w:rPr>
          <w:color w:val="000000"/>
        </w:rPr>
        <w:t xml:space="preserve">In general, all </w:t>
      </w:r>
      <w:r w:rsidRPr="00CC6538">
        <w:t>NESHAP</w:t>
      </w:r>
      <w:r w:rsidR="00CC6538">
        <w:t xml:space="preserve"> </w:t>
      </w:r>
      <w:r>
        <w:rPr>
          <w:color w:val="000000"/>
        </w:rPr>
        <w:t>standards 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to </w:t>
      </w:r>
      <w:r w:rsidR="00216046">
        <w:rPr>
          <w:color w:val="000000"/>
        </w:rPr>
        <w:t>NESHAP.</w:t>
      </w:r>
    </w:p>
    <w:p w:rsidR="00CA4CD6" w14:paraId="4416605D" w14:textId="77777777">
      <w:pPr>
        <w:rPr>
          <w:color w:val="000000"/>
        </w:rPr>
      </w:pPr>
    </w:p>
    <w:p w:rsidR="00CA4CD6" w14:paraId="297BBA30" w14:textId="1CF8D45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at least</w:t>
      </w:r>
      <w:r w:rsidR="00F90299">
        <w:rPr>
          <w:color w:val="000000"/>
        </w:rPr>
        <w:t xml:space="preserve"> five </w:t>
      </w:r>
      <w:r>
        <w:rPr>
          <w:color w:val="000000"/>
        </w:rPr>
        <w:t xml:space="preserve">years 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B450A9">
        <w:rPr>
          <w:shd w:val="clear" w:color="auto" w:fill="FFFFFF"/>
        </w:rPr>
        <w:t>f</w:t>
      </w:r>
      <w:r w:rsidRPr="00C2600C" w:rsidR="0095590C">
        <w:rPr>
          <w:shd w:val="clear" w:color="auto" w:fill="FFFFFF"/>
        </w:rPr>
        <w:t xml:space="preserve"> there is no such delegated authority, the EPA</w:t>
      </w:r>
      <w:r w:rsidR="00B450A9">
        <w:rPr>
          <w:shd w:val="clear" w:color="auto" w:fill="FFFFFF"/>
        </w:rPr>
        <w:t>’s</w:t>
      </w:r>
      <w:r w:rsidRPr="00C2600C" w:rsidR="0095590C">
        <w:rPr>
          <w:shd w:val="clear" w:color="auto" w:fill="FFFFFF"/>
        </w:rPr>
        <w:t xml:space="preserve"> regional office</w:t>
      </w:r>
      <w:r w:rsidR="00B450A9">
        <w:rPr>
          <w:shd w:val="clear" w:color="auto" w:fill="FFFFFF"/>
        </w:rPr>
        <w:t>s</w:t>
      </w:r>
      <w:r w:rsidRPr="00C2600C" w:rsidR="0095590C">
        <w:rPr>
          <w:shd w:val="clear" w:color="auto" w:fill="FFFFFF"/>
        </w:rPr>
        <w:t> can review them.</w:t>
      </w:r>
      <w:r w:rsidR="000E28D6">
        <w:rPr>
          <w:shd w:val="clear" w:color="auto" w:fill="FFFFFF"/>
        </w:rPr>
        <w:t xml:space="preserve"> </w:t>
      </w:r>
      <w:r w:rsidRPr="00C2600C" w:rsidR="0095590C">
        <w:t>All other reports are s</w:t>
      </w:r>
      <w:r w:rsidRPr="00C2600C" w:rsidR="0095590C">
        <w:rPr>
          <w:shd w:val="clear" w:color="auto" w:fill="FFFFFF"/>
        </w:rPr>
        <w:t>ent to </w:t>
      </w:r>
      <w:r w:rsidR="00B450A9">
        <w:rPr>
          <w:shd w:val="clear" w:color="auto" w:fill="FFFFFF"/>
        </w:rPr>
        <w:t xml:space="preserve">either </w:t>
      </w:r>
      <w:r w:rsidRPr="00C2600C" w:rsidR="0095590C">
        <w:rPr>
          <w:shd w:val="clear" w:color="auto" w:fill="FFFFFF"/>
        </w:rPr>
        <w:t>the delegated state or local authority. I</w:t>
      </w:r>
      <w:r w:rsidR="00B450A9">
        <w:rPr>
          <w:shd w:val="clear" w:color="auto" w:fill="FFFFFF"/>
        </w:rPr>
        <w:t>f</w:t>
      </w:r>
      <w:r w:rsidRPr="00C2600C" w:rsidR="0095590C">
        <w:rPr>
          <w:shd w:val="clear" w:color="auto" w:fill="FFFFFF"/>
        </w:rPr>
        <w:t xml:space="preserve"> there is no such delegated authority, the reports are sent directly to the EPA</w:t>
      </w:r>
      <w:r w:rsidR="00B450A9">
        <w:rPr>
          <w:shd w:val="clear" w:color="auto" w:fill="FFFFFF"/>
        </w:rPr>
        <w:t>’s</w:t>
      </w:r>
      <w:r w:rsidRPr="00C2600C" w:rsidR="0095590C">
        <w:rPr>
          <w:shd w:val="clear" w:color="auto" w:fill="FFFFFF"/>
        </w:rPr>
        <w:t xml:space="preserve"> regional offices. The use of the term "Designated Administrator" throughout this document refers to the U.S. EPA or a delegated authority</w:t>
      </w:r>
      <w:r w:rsidR="00B450A9">
        <w:rPr>
          <w:shd w:val="clear" w:color="auto" w:fill="FFFFFF"/>
        </w:rPr>
        <w:t>,</w:t>
      </w:r>
      <w:r w:rsidRPr="00C2600C" w:rsidR="0095590C">
        <w:rPr>
          <w:shd w:val="clear" w:color="auto" w:fill="FFFFFF"/>
        </w:rPr>
        <w:t xml:space="preserve"> such as a state agency. The term "Administrator"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3E47DB" w14:paraId="7BED0CFA" w14:textId="10F674A8">
      <w:pPr>
        <w:pBdr>
          <w:top w:val="single" w:sz="6" w:space="0" w:color="FFFFFF"/>
          <w:left w:val="single" w:sz="6" w:space="0" w:color="FFFFFF"/>
          <w:bottom w:val="single" w:sz="6" w:space="0" w:color="FFFFFF"/>
          <w:right w:val="single" w:sz="6" w:space="0" w:color="FFFFFF"/>
        </w:pBdr>
        <w:ind w:firstLine="720"/>
      </w:pPr>
      <w:r w:rsidRPr="004E50E8">
        <w:t>The “Affected Public” are owners and operators of clay ceramics manufacturing facilities, glass manufacturing facilities</w:t>
      </w:r>
      <w:r w:rsidR="00953089">
        <w:t>,</w:t>
      </w:r>
      <w:r w:rsidRPr="004E50E8">
        <w:t xml:space="preserve"> and secondary nonferrous metals processing facilities that are area sources of HAP. There are approximately </w:t>
      </w:r>
      <w:bookmarkStart w:id="4" w:name="_Hlk5189044"/>
      <w:r w:rsidR="0021195D">
        <w:t>55</w:t>
      </w:r>
      <w:r w:rsidRPr="004E50E8" w:rsidR="0021195D">
        <w:t xml:space="preserve"> </w:t>
      </w:r>
      <w:r w:rsidRPr="004E50E8">
        <w:t>clay ceramics manufacturing facilities, 21 glass manufacturing facilities, and 10 secondary nonferrous metals processing facilities</w:t>
      </w:r>
      <w:bookmarkEnd w:id="4"/>
      <w:r w:rsidRPr="004E50E8">
        <w:t xml:space="preserve">, which are owned and operated by the clay ceramics, glass manufacturing, and nonferrous metals processing industries, respectively. The </w:t>
      </w:r>
      <w:r>
        <w:t>‘</w:t>
      </w:r>
      <w:r w:rsidRPr="004E50E8">
        <w:t>burden</w:t>
      </w:r>
      <w:r>
        <w:t>’</w:t>
      </w:r>
      <w:r w:rsidRPr="004E50E8">
        <w:t xml:space="preserve"> to the Affected Public may be found</w:t>
      </w:r>
      <w:r w:rsidR="00B450A9">
        <w:t xml:space="preserve"> below</w:t>
      </w:r>
      <w:r w:rsidRPr="004E50E8">
        <w:t xml:space="preserve"> in Table 1: Annual Respondent Burden and Cost – NESHAP for Clay Ceramics Manufacturing, Glass Manufacturing, and Secondary Nonferrous Metals </w:t>
      </w:r>
      <w:r>
        <w:t>Processing Area Sources (</w:t>
      </w:r>
      <w:r w:rsidRPr="004E50E8">
        <w:t xml:space="preserve">40 CFR Part 63, Subparts RRRRRR, SSSSSS, and TTTTTT) (Renewal). The </w:t>
      </w:r>
      <w:r>
        <w:t>‘</w:t>
      </w:r>
      <w:r w:rsidRPr="004E50E8">
        <w:t>burden</w:t>
      </w:r>
      <w:r>
        <w:t>’</w:t>
      </w:r>
      <w:r w:rsidRPr="004E50E8">
        <w:t xml:space="preserve"> to the Federal Government is attributed entirely to work performed by </w:t>
      </w:r>
      <w:r w:rsidR="00B450A9">
        <w:t>either F</w:t>
      </w:r>
      <w:r w:rsidRPr="004E50E8" w:rsidR="00953089">
        <w:t xml:space="preserve">ederal </w:t>
      </w:r>
      <w:r w:rsidRPr="004E50E8">
        <w:t xml:space="preserve">employees or government contractors and </w:t>
      </w:r>
      <w:r w:rsidR="00953089">
        <w:t>may be found</w:t>
      </w:r>
      <w:r>
        <w:t xml:space="preserve"> </w:t>
      </w:r>
      <w:r w:rsidR="00B450A9">
        <w:t xml:space="preserve">below </w:t>
      </w:r>
      <w:r w:rsidRPr="004E50E8">
        <w:t xml:space="preserve">in Table 2: Average Annual EPA Burden and Cost – NESHAP for Clay Ceramics Manufacturing, Glass Manufacturing, and Secondary Nonferrous Metals </w:t>
      </w:r>
      <w:r>
        <w:t>Processing Area Sources (</w:t>
      </w:r>
      <w:r w:rsidRPr="004E50E8">
        <w:t xml:space="preserve">40 CFR Part 63, Subparts RRRRRR, SSSSSS, and TTTTTT) (Renewal). </w:t>
      </w:r>
      <w:r w:rsidRPr="004E50E8" w:rsidR="00953089">
        <w:t xml:space="preserve">None of the </w:t>
      </w:r>
      <w:r w:rsidR="003639B0">
        <w:t>86</w:t>
      </w:r>
      <w:r w:rsidRPr="004E50E8" w:rsidR="00953089">
        <w:t xml:space="preserve"> facilities in the United States are owned by </w:t>
      </w:r>
      <w:r w:rsidR="00953089">
        <w:t xml:space="preserve">either </w:t>
      </w:r>
      <w:r w:rsidRPr="004E50E8" w:rsidR="00953089">
        <w:t xml:space="preserve">state, </w:t>
      </w:r>
      <w:r w:rsidR="00B450A9">
        <w:t xml:space="preserve">or </w:t>
      </w:r>
      <w:r w:rsidRPr="004E50E8" w:rsidR="00953089">
        <w:t xml:space="preserve">local, </w:t>
      </w:r>
      <w:r w:rsidR="00B450A9">
        <w:t xml:space="preserve">or </w:t>
      </w:r>
      <w:r w:rsidRPr="004E50E8" w:rsidR="00953089">
        <w:t>tribal</w:t>
      </w:r>
      <w:r w:rsidR="00B450A9">
        <w:t xml:space="preserve"> entities</w:t>
      </w:r>
      <w:r w:rsidRPr="004E50E8" w:rsidR="00953089">
        <w:t xml:space="preserve"> or</w:t>
      </w:r>
      <w:r w:rsidR="00B450A9">
        <w:t xml:space="preserve"> by</w:t>
      </w:r>
      <w:r w:rsidRPr="004E50E8" w:rsidR="00953089">
        <w:t xml:space="preserve"> the Federal government. They are all owned and operated by privately-owned, for-profit businesses. We assume that they will all respond</w:t>
      </w:r>
      <w:r w:rsidR="00B450A9">
        <w:t xml:space="preserve"> to EPA inquiries</w:t>
      </w:r>
      <w:r w:rsidRPr="004E50E8" w:rsidR="00953089">
        <w:t>.</w:t>
      </w:r>
    </w:p>
    <w:p w:rsidR="007C377F" w14:paraId="487D76D1" w14:textId="77777777">
      <w:pPr>
        <w:pBdr>
          <w:top w:val="single" w:sz="6" w:space="0" w:color="FFFFFF"/>
          <w:left w:val="single" w:sz="6" w:space="0" w:color="FFFFFF"/>
          <w:bottom w:val="single" w:sz="6" w:space="0" w:color="FFFFFF"/>
          <w:right w:val="single" w:sz="6" w:space="0" w:color="FFFFFF"/>
        </w:pBdr>
        <w:ind w:firstLine="720"/>
        <w:rPr>
          <w:color w:val="000000"/>
        </w:rPr>
      </w:pPr>
    </w:p>
    <w:p w:rsidR="00953A09" w:rsidRPr="004E50E8" w:rsidP="00953A09" w14:paraId="5AA6045E" w14:textId="24C8F9DA">
      <w:pPr>
        <w:pBdr>
          <w:top w:val="single" w:sz="6" w:space="0" w:color="FFFFFF"/>
          <w:left w:val="single" w:sz="6" w:space="0" w:color="FFFFFF"/>
          <w:bottom w:val="single" w:sz="6" w:space="0" w:color="FFFFFF"/>
          <w:right w:val="single" w:sz="6" w:space="0" w:color="FFFFFF"/>
        </w:pBdr>
        <w:ind w:firstLine="720"/>
      </w:pPr>
      <w:r>
        <w:rPr>
          <w:color w:val="000000"/>
        </w:rPr>
        <w:t xml:space="preserve"> Based on our consultations with industry representatives, </w:t>
      </w:r>
      <w:r w:rsidR="00D75A68">
        <w:rPr>
          <w:color w:val="000000"/>
        </w:rPr>
        <w:t xml:space="preserve">there is an average of </w:t>
      </w:r>
      <w:r w:rsidRPr="004E50E8">
        <w:t>one affected facility at each clay ceramics plant site, one affected facility at each secondary non-ferrous metals processing plant site, and 1.3 affected facilities (continuous furnaces) at each glass manufacturing plant site. Each plant site has only one respondent (i.e., the owner/operator of the plant site).</w:t>
      </w:r>
    </w:p>
    <w:p w:rsidR="00CA4CD6" w14:paraId="51F311CF" w14:textId="77777777">
      <w:pPr>
        <w:pBdr>
          <w:top w:val="single" w:sz="6" w:space="0" w:color="FFFFFF"/>
          <w:left w:val="single" w:sz="6" w:space="0" w:color="FFFFFF"/>
          <w:bottom w:val="single" w:sz="6" w:space="0" w:color="FFFFFF"/>
          <w:right w:val="single" w:sz="6" w:space="0" w:color="FFFFFF"/>
        </w:pBdr>
        <w:rPr>
          <w:color w:val="000000"/>
        </w:rPr>
      </w:pPr>
    </w:p>
    <w:p w:rsidR="001F64A9" w:rsidRPr="004E50E8" w:rsidP="001F64A9" w14:paraId="73440865" w14:textId="3B3B95B7">
      <w:pPr>
        <w:pBdr>
          <w:top w:val="single" w:sz="6" w:space="0" w:color="FFFFFF"/>
          <w:left w:val="single" w:sz="6" w:space="0" w:color="FFFFFF"/>
          <w:bottom w:val="single" w:sz="6" w:space="0" w:color="FFFFFF"/>
          <w:right w:val="single" w:sz="6" w:space="0" w:color="FFFFFF"/>
        </w:pBdr>
        <w:ind w:firstLine="720"/>
      </w:pPr>
      <w:r w:rsidRPr="004E50E8">
        <w:t xml:space="preserve">Over the next three years, approximately </w:t>
      </w:r>
      <w:r w:rsidR="0021195D">
        <w:t>55</w:t>
      </w:r>
      <w:r w:rsidRPr="004E50E8" w:rsidR="0021195D">
        <w:t xml:space="preserve"> </w:t>
      </w:r>
      <w:r w:rsidRPr="004E50E8">
        <w:t xml:space="preserve">clay ceramics manufacturing </w:t>
      </w:r>
      <w:r w:rsidRPr="004E50E8" w:rsidR="003639B0">
        <w:t>facilities,</w:t>
      </w:r>
      <w:r w:rsidR="003639B0">
        <w:t xml:space="preserve"> </w:t>
      </w:r>
      <w:r w:rsidRPr="004E50E8">
        <w:t>21 glass manufacturing facilities and 10 secondary nonferrous metals processing per year will</w:t>
      </w:r>
      <w:r w:rsidR="003639B0">
        <w:t xml:space="preserve"> </w:t>
      </w:r>
      <w:r w:rsidRPr="004E50E8">
        <w:t xml:space="preserve">be subject to these standards, and </w:t>
      </w:r>
      <w:r w:rsidR="003639B0">
        <w:t>one</w:t>
      </w:r>
      <w:r w:rsidRPr="004E50E8">
        <w:t xml:space="preserve"> additional </w:t>
      </w:r>
      <w:r w:rsidR="003639B0">
        <w:t xml:space="preserve">clay ceramics facility </w:t>
      </w:r>
      <w:r w:rsidRPr="004E50E8">
        <w:t>will become subject to these same standards</w:t>
      </w:r>
      <w:r w:rsidR="003639B0">
        <w:t xml:space="preserve"> during the three-year period of this ICR (overall total of 87 respondents)</w:t>
      </w:r>
      <w:r w:rsidRPr="004E50E8">
        <w:t xml:space="preserve">. </w:t>
      </w:r>
    </w:p>
    <w:p w:rsidR="00CA4CD6" w14:paraId="7691F7E8" w14:textId="30435428">
      <w:pPr>
        <w:pBdr>
          <w:top w:val="single" w:sz="6" w:space="0" w:color="FFFFFF"/>
          <w:left w:val="single" w:sz="6" w:space="0" w:color="FFFFFF"/>
          <w:bottom w:val="single" w:sz="6" w:space="0" w:color="FFFFFF"/>
          <w:right w:val="single" w:sz="6" w:space="0" w:color="FFFFFF"/>
        </w:pBdr>
        <w:rPr>
          <w:color w:val="000000"/>
        </w:rPr>
      </w:pPr>
    </w:p>
    <w:p w:rsidR="005940EA" w:rsidRPr="005940EA" w14:paraId="09FC687B" w14:textId="5EB701F5">
      <w:pPr>
        <w:pBdr>
          <w:top w:val="single" w:sz="6" w:space="0" w:color="FFFFFF"/>
          <w:left w:val="single" w:sz="6" w:space="0" w:color="FFFFFF"/>
          <w:bottom w:val="single" w:sz="6" w:space="0" w:color="FFFFFF"/>
          <w:right w:val="single" w:sz="6" w:space="0" w:color="FFFFFF"/>
        </w:pBdr>
        <w:ind w:firstLine="720"/>
      </w:pPr>
      <w:r w:rsidRPr="005940EA">
        <w:t>T</w:t>
      </w:r>
      <w:r w:rsidRPr="005940EA" w:rsidR="006810C3">
        <w:t xml:space="preserve">he </w:t>
      </w:r>
      <w:r w:rsidRPr="005940EA" w:rsidR="00CA4CD6">
        <w:t xml:space="preserve">active (previous) ICR had the following Terms of Clearance (TOC): </w:t>
      </w:r>
    </w:p>
    <w:p w:rsidR="005940EA" w:rsidRPr="005940EA" w14:paraId="0B71DA0F" w14:textId="6A19E326">
      <w:pPr>
        <w:pBdr>
          <w:top w:val="single" w:sz="6" w:space="0" w:color="FFFFFF"/>
          <w:left w:val="single" w:sz="6" w:space="0" w:color="FFFFFF"/>
          <w:bottom w:val="single" w:sz="6" w:space="0" w:color="FFFFFF"/>
          <w:right w:val="single" w:sz="6" w:space="0" w:color="FFFFFF"/>
        </w:pBdr>
        <w:ind w:firstLine="720"/>
      </w:pPr>
    </w:p>
    <w:p w:rsidR="005940EA" w:rsidRPr="005940EA" w:rsidP="005940EA" w14:paraId="7E2C288E" w14:textId="4DAB26E3">
      <w:pPr>
        <w:pBdr>
          <w:top w:val="single" w:sz="6" w:space="0" w:color="FFFFFF"/>
          <w:left w:val="single" w:sz="6" w:space="0" w:color="FFFFFF"/>
          <w:bottom w:val="single" w:sz="6" w:space="0" w:color="FFFFFF"/>
          <w:right w:val="single" w:sz="6" w:space="0" w:color="FFFFFF"/>
        </w:pBdr>
        <w:ind w:left="720"/>
      </w:pPr>
      <w:r w:rsidRPr="005940EA">
        <w:t xml:space="preserve">“Upon resubmission, the agency must update the burden estimates to accurately reflect the number of respondents in industry and verify that there are no reporting or recordkeeping requirements for States in 40 CFR Part 63, Subparts RRRRRR, SSSSSS, </w:t>
      </w:r>
      <w:r w:rsidRPr="005940EA">
        <w:t xml:space="preserve">and TTTTTT. The agency must also ensure that burden is calculated for </w:t>
      </w:r>
      <w:r w:rsidRPr="005940EA">
        <w:t>all of</w:t>
      </w:r>
      <w:r w:rsidRPr="005940EA">
        <w:t xml:space="preserve"> the requirements and that the requirements and burden tables are consistent throughout the supporting statement. The agency must provide screen shots of the electronic mode of collection that is used for this information collection. In addition, the agency must have a burden statement that aligns with the requirements under 5 CFR 1320.8(b)(3) and placement of the OMB control number for on-line submissions on the initial screen per 5 CFR 1320.3(f)(2).</w:t>
      </w:r>
      <w:r w:rsidR="007C377F">
        <w:t>”</w:t>
      </w:r>
    </w:p>
    <w:p w:rsidR="005940EA" w14:paraId="2EE24986" w14:textId="12FF566B">
      <w:pPr>
        <w:pBdr>
          <w:top w:val="single" w:sz="6" w:space="0" w:color="FFFFFF"/>
          <w:left w:val="single" w:sz="6" w:space="0" w:color="FFFFFF"/>
          <w:bottom w:val="single" w:sz="6" w:space="0" w:color="FFFFFF"/>
          <w:right w:val="single" w:sz="6" w:space="0" w:color="FFFFFF"/>
        </w:pBdr>
        <w:ind w:firstLine="720"/>
        <w:rPr>
          <w:color w:val="FF0000"/>
        </w:rPr>
      </w:pPr>
    </w:p>
    <w:p w:rsidR="009D6567" w:rsidRPr="0002517A" w14:paraId="365C973F" w14:textId="59E61836">
      <w:pPr>
        <w:pBdr>
          <w:top w:val="single" w:sz="6" w:space="0" w:color="FFFFFF"/>
          <w:left w:val="single" w:sz="6" w:space="0" w:color="FFFFFF"/>
          <w:bottom w:val="single" w:sz="6" w:space="0" w:color="FFFFFF"/>
          <w:right w:val="single" w:sz="6" w:space="0" w:color="FFFFFF"/>
        </w:pBdr>
        <w:ind w:firstLine="720"/>
      </w:pPr>
      <w:r w:rsidRPr="007C377F">
        <w:t xml:space="preserve">In renewing the </w:t>
      </w:r>
      <w:r w:rsidRPr="007C377F">
        <w:t>currently</w:t>
      </w:r>
      <w:r w:rsidR="00B450A9">
        <w:t>-</w:t>
      </w:r>
      <w:r w:rsidRPr="007C377F">
        <w:t>approved</w:t>
      </w:r>
      <w:r w:rsidRPr="007C377F">
        <w:t xml:space="preserve"> ICR, the agency has reviewed the number of respondents in industry and updated the burden estimates accordingly. In this case, we identified </w:t>
      </w:r>
      <w:r w:rsidRPr="007C377F" w:rsidR="007C377F">
        <w:t xml:space="preserve">three closed facilities and eight new sources </w:t>
      </w:r>
      <w:r w:rsidRPr="007C377F">
        <w:t xml:space="preserve">based on </w:t>
      </w:r>
      <w:r w:rsidR="005A7A70">
        <w:t>changes</w:t>
      </w:r>
      <w:r w:rsidRPr="007C377F">
        <w:t xml:space="preserve"> within the industry</w:t>
      </w:r>
      <w:r w:rsidRPr="007C377F" w:rsidR="007C377F">
        <w:t xml:space="preserve">. </w:t>
      </w:r>
      <w:r w:rsidRPr="007C377F">
        <w:t xml:space="preserve">There are no reporting requirements for states. </w:t>
      </w:r>
      <w:r w:rsidR="00B450A9">
        <w:t>‘</w:t>
      </w:r>
      <w:r w:rsidRPr="007C377F">
        <w:t>Burden</w:t>
      </w:r>
      <w:r w:rsidR="00B450A9">
        <w:t>’</w:t>
      </w:r>
      <w:r w:rsidRPr="007C377F">
        <w:t xml:space="preserve"> has been calculated for all requirements, which are reflected in the burden tables in the </w:t>
      </w:r>
      <w:r w:rsidR="00B450A9">
        <w:t xml:space="preserve">attached </w:t>
      </w:r>
      <w:r w:rsidRPr="007C377F">
        <w:t>supporting statement. All electronic collection in this information collection is submitted through EPA's CEDRI or ERT, as discussed in section 4(b)(</w:t>
      </w:r>
      <w:r w:rsidRPr="007C377F">
        <w:t>i</w:t>
      </w:r>
      <w:r w:rsidRPr="007C377F">
        <w:t xml:space="preserve">) of this document. Additional Paperwork Reduction Act requirements for CEDRI and ERT, including the burden statement and OMB control number, are available at: </w:t>
      </w:r>
      <w:hyperlink r:id="rId10" w:history="1">
        <w:r w:rsidRPr="0002517A">
          <w:rPr>
            <w:rStyle w:val="Hyperlink"/>
            <w:color w:val="auto"/>
          </w:rPr>
          <w:t>https://www.epa.gov/electronic-reporting-air-emissions/paperwork-reduction-act-pra-cedri-and-ert</w:t>
        </w:r>
      </w:hyperlink>
      <w:r w:rsidRPr="0002517A">
        <w:t>.</w:t>
      </w:r>
    </w:p>
    <w:p w:rsidR="002B29A5" w:rsidRPr="009D6567" w:rsidP="002B29A5" w14:paraId="70A26DD3" w14:textId="77777777">
      <w:pPr>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172C57A4" w14:textId="77777777">
      <w:pPr>
        <w:pBdr>
          <w:top w:val="single" w:sz="6" w:space="0" w:color="FFFFFF"/>
          <w:left w:val="single" w:sz="6" w:space="0" w:color="FFFFFF"/>
          <w:bottom w:val="single" w:sz="6" w:space="0" w:color="FFFFFF"/>
          <w:right w:val="single" w:sz="6" w:space="0" w:color="FFFFFF"/>
        </w:pBdr>
        <w:rPr>
          <w:color w:val="FF0000"/>
        </w:rPr>
      </w:pPr>
    </w:p>
    <w:p w:rsidR="00CA4CD6" w:rsidRPr="002B5E28" w14:paraId="1B2AF144" w14:textId="7B4D5D3F">
      <w:pPr>
        <w:pBdr>
          <w:top w:val="single" w:sz="6" w:space="0" w:color="FFFFFF"/>
          <w:left w:val="single" w:sz="6" w:space="0" w:color="FFFFFF"/>
          <w:bottom w:val="single" w:sz="6" w:space="0" w:color="FFFFFF"/>
          <w:right w:val="single" w:sz="6" w:space="0" w:color="FFFFFF"/>
        </w:pBdr>
        <w:ind w:firstLine="720"/>
      </w:pPr>
      <w:r w:rsidRPr="002B5E28">
        <w:t>The EPA is charged under Section 112 of the Clean Air Act, as amended, to establish standards of performance for each category or subcategory of major sources and area sources of hazardous air pollutants.</w:t>
      </w:r>
      <w:r w:rsidRPr="002B5E28" w:rsidR="009C7E97">
        <w:t xml:space="preserve"> </w:t>
      </w:r>
      <w:r w:rsidRPr="002B5E28">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2B5E28" w14:paraId="59768A81" w14:textId="77777777">
      <w:pPr>
        <w:pBdr>
          <w:top w:val="single" w:sz="6" w:space="0" w:color="FFFFFF"/>
          <w:left w:val="single" w:sz="6" w:space="0" w:color="FFFFFF"/>
          <w:bottom w:val="single" w:sz="6" w:space="0" w:color="FFFFFF"/>
          <w:right w:val="single" w:sz="6" w:space="0" w:color="FFFFFF"/>
        </w:pBdr>
      </w:pPr>
    </w:p>
    <w:p w:rsidR="00CA4CD6" w:rsidRPr="002B5E28" w14:paraId="33AC57AC" w14:textId="56F6C000">
      <w:pPr>
        <w:pBdr>
          <w:top w:val="single" w:sz="6" w:space="0" w:color="FFFFFF"/>
          <w:left w:val="single" w:sz="6" w:space="0" w:color="FFFFFF"/>
          <w:bottom w:val="single" w:sz="6" w:space="0" w:color="FFFFFF"/>
          <w:right w:val="single" w:sz="6" w:space="0" w:color="FFFFFF"/>
        </w:pBdr>
        <w:ind w:left="1440" w:right="1440"/>
      </w:pPr>
      <w:r w:rsidRPr="002B5E28">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14:paraId="75AC2F08" w14:textId="77777777">
      <w:pPr>
        <w:pBdr>
          <w:top w:val="single" w:sz="6" w:space="0" w:color="FFFFFF"/>
          <w:left w:val="single" w:sz="6" w:space="0" w:color="FFFFFF"/>
          <w:bottom w:val="single" w:sz="6" w:space="0" w:color="FFFFFF"/>
          <w:right w:val="single" w:sz="6" w:space="0" w:color="FFFFFF"/>
        </w:pBdr>
        <w:rPr>
          <w:color w:val="000000"/>
        </w:rPr>
      </w:pPr>
    </w:p>
    <w:p w:rsidR="00CA4CD6" w:rsidRPr="00995C3F" w:rsidP="00824B9D" w14:paraId="69954608" w14:textId="5C5BAB9B">
      <w:pPr>
        <w:pBdr>
          <w:top w:val="single" w:sz="6" w:space="0" w:color="FFFFFF"/>
          <w:left w:val="single" w:sz="6" w:space="0" w:color="FFFFFF"/>
          <w:bottom w:val="single" w:sz="6" w:space="0" w:color="FFFFFF"/>
          <w:right w:val="single" w:sz="6" w:space="0" w:color="FFFFFF"/>
        </w:pBdr>
        <w:ind w:firstLine="720"/>
      </w:pPr>
      <w:r>
        <w:rPr>
          <w:color w:val="000000"/>
        </w:rPr>
        <w:t>In the Administrator's judgment,</w:t>
      </w:r>
      <w:r w:rsidR="00824B9D">
        <w:rPr>
          <w:color w:val="000000"/>
        </w:rPr>
        <w:t xml:space="preserve"> HAP</w:t>
      </w:r>
      <w:r>
        <w:rPr>
          <w:color w:val="FF0000"/>
        </w:rPr>
        <w:t xml:space="preserve"> </w:t>
      </w:r>
      <w:r>
        <w:rPr>
          <w:color w:val="000000"/>
        </w:rPr>
        <w:t xml:space="preserve">emissions from </w:t>
      </w:r>
      <w:r w:rsidRPr="00D42783" w:rsidR="00824B9D">
        <w:t xml:space="preserve">clay ceramics </w:t>
      </w:r>
      <w:r w:rsidRPr="00D42783" w:rsidR="00824B9D">
        <w:t>manufacturing,</w:t>
      </w:r>
      <w:r w:rsidR="00995C3F">
        <w:t xml:space="preserve"> </w:t>
      </w:r>
      <w:r w:rsidR="00B450A9">
        <w:t xml:space="preserve"> </w:t>
      </w:r>
      <w:r w:rsidRPr="00D42783" w:rsidR="00824B9D">
        <w:t>glass</w:t>
      </w:r>
      <w:r w:rsidRPr="00D42783" w:rsidR="00824B9D">
        <w:t xml:space="preserve"> manufacturing, and secondary nonferrous metals processing area sources </w:t>
      </w:r>
      <w:r w:rsidR="00B450A9">
        <w:t xml:space="preserve">either </w:t>
      </w:r>
      <w:r>
        <w:rPr>
          <w:color w:val="000000"/>
        </w:rPr>
        <w:t xml:space="preserve">cause or contribute to air pollution that may reasonably be anticipated to endanger public health </w:t>
      </w:r>
      <w:r w:rsidR="00B450A9">
        <w:rPr>
          <w:color w:val="000000"/>
        </w:rPr>
        <w:t>and/</w:t>
      </w:r>
      <w:r>
        <w:rPr>
          <w:color w:val="000000"/>
        </w:rPr>
        <w:t>or welfare.</w:t>
      </w:r>
      <w:r w:rsidR="009C7E97">
        <w:rPr>
          <w:color w:val="000000"/>
        </w:rPr>
        <w:t xml:space="preserve"> </w:t>
      </w:r>
      <w:r>
        <w:rPr>
          <w:color w:val="000000"/>
        </w:rPr>
        <w:t xml:space="preserve">Therefore, the </w:t>
      </w:r>
      <w:r w:rsidRPr="00995C3F">
        <w:t>NESHAP</w:t>
      </w:r>
      <w:r w:rsidRPr="00995C3F" w:rsidR="00995C3F">
        <w:t xml:space="preserve"> </w:t>
      </w:r>
      <w:r>
        <w:rPr>
          <w:color w:val="000000"/>
        </w:rPr>
        <w:t>were promulgated for</w:t>
      </w:r>
      <w:r w:rsidR="00824B9D">
        <w:rPr>
          <w:color w:val="000000"/>
        </w:rPr>
        <w:t xml:space="preserve"> </w:t>
      </w:r>
      <w:r w:rsidRPr="00D42783" w:rsidR="00824B9D">
        <w:t>th</w:t>
      </w:r>
      <w:r w:rsidR="00824B9D">
        <w:t>ese</w:t>
      </w:r>
      <w:r w:rsidRPr="00D42783" w:rsidR="00824B9D">
        <w:t xml:space="preserve"> source categor</w:t>
      </w:r>
      <w:r w:rsidR="00824B9D">
        <w:t>ies</w:t>
      </w:r>
      <w:r w:rsidRPr="00D42783" w:rsidR="00824B9D">
        <w:t xml:space="preserve"> at 40 CFR Part 63,</w:t>
      </w:r>
      <w:r w:rsidRPr="00D42783" w:rsidR="00824B9D">
        <w:rPr>
          <w:b/>
          <w:bCs/>
          <w:i/>
          <w:iCs/>
        </w:rPr>
        <w:t xml:space="preserve"> </w:t>
      </w:r>
      <w:r w:rsidRPr="00D42783" w:rsidR="00824B9D">
        <w:t>Subparts RRRRRR, SSSSSS, and TTTTTT.</w:t>
      </w:r>
      <w:r>
        <w:rPr>
          <w:color w:val="000000"/>
        </w:rPr>
        <w:t xml:space="preserve"> </w:t>
      </w:r>
    </w:p>
    <w:p w:rsidR="00CA4CD6" w14:paraId="7731FDB9"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3EDD8C2"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18A5E73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w:t>
      </w:r>
      <w:r w:rsidRPr="00D42783" w:rsidR="00490417">
        <w:t>the</w:t>
      </w:r>
      <w:r w:rsidR="00B450A9">
        <w:t>se</w:t>
      </w:r>
      <w:r w:rsidRPr="00D42783" w:rsidR="00490417">
        <w:t xml:space="preserve"> standards </w:t>
      </w:r>
      <w:r>
        <w:rPr>
          <w:color w:val="000000"/>
        </w:rPr>
        <w:t xml:space="preserve">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14:paraId="218DE045" w14:textId="04640894">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w:t>
      </w:r>
      <w:r w:rsidR="00B450A9">
        <w:rPr>
          <w:color w:val="000000"/>
        </w:rPr>
        <w:t>se</w:t>
      </w:r>
      <w:r>
        <w:rPr>
          <w:color w:val="000000"/>
        </w:rPr>
        <w:t xml:space="preserve"> emission standard</w:t>
      </w:r>
      <w:r w:rsidR="00087E6A">
        <w:rPr>
          <w:color w:val="000000"/>
        </w:rPr>
        <w:t>s</w:t>
      </w:r>
      <w:r>
        <w:rPr>
          <w:color w:val="000000"/>
        </w:rPr>
        <w:t xml:space="preserve">. Continuous emission monitors are used to </w:t>
      </w:r>
      <w:r>
        <w:rPr>
          <w:color w:val="000000"/>
        </w:rPr>
        <w:t xml:space="preserve">ensure compliance with </w:t>
      </w:r>
      <w:r w:rsidR="00087E6A">
        <w:rPr>
          <w:color w:val="000000"/>
        </w:rPr>
        <w:t>the</w:t>
      </w:r>
      <w:r w:rsidR="00B450A9">
        <w:rPr>
          <w:color w:val="000000"/>
        </w:rPr>
        <w:t>se same</w:t>
      </w:r>
      <w:r w:rsidR="00087E6A">
        <w:rPr>
          <w:color w:val="000000"/>
        </w:rPr>
        <w:t xml:space="preserve"> </w:t>
      </w:r>
      <w:r>
        <w:rPr>
          <w:color w:val="000000"/>
        </w:rPr>
        <w:t>standard</w:t>
      </w:r>
      <w:r w:rsidR="00087E6A">
        <w:rPr>
          <w:color w:val="000000"/>
        </w:rPr>
        <w:t>s</w:t>
      </w:r>
      <w:r w:rsidR="00995C3F">
        <w:rPr>
          <w:color w:val="000000"/>
        </w:rPr>
        <w:t xml:space="preserve"> </w:t>
      </w:r>
      <w:r>
        <w:rPr>
          <w:color w:val="000000"/>
        </w:rPr>
        <w:t>at all times</w:t>
      </w:r>
      <w:r>
        <w:rPr>
          <w:color w:val="000000"/>
        </w:rPr>
        <w:t>.</w:t>
      </w:r>
      <w:r w:rsidR="00087E6A">
        <w:rPr>
          <w:color w:val="000000"/>
        </w:rPr>
        <w:t xml:space="preserve"> </w:t>
      </w:r>
      <w:r w:rsidRPr="00995C3F">
        <w:t>During the performance test a record of the operating parameters under which compliance was achieved may be recorded and used to determine compliance in place of a continuous emission monitor.</w:t>
      </w:r>
      <w:r w:rsidR="009C7E97">
        <w:rPr>
          <w:color w:val="FF0000"/>
        </w:rPr>
        <w:t xml:space="preserve"> </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CA4CD6" w14:paraId="14AFE8F2" w14:textId="6CB1488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w:t>
      </w:r>
      <w:r w:rsidR="00C14074">
        <w:rPr>
          <w:color w:val="000000"/>
        </w:rPr>
        <w:t xml:space="preserve">standards </w:t>
      </w:r>
      <w:r>
        <w:rPr>
          <w:color w:val="000000"/>
        </w:rPr>
        <w:t>are used to inform the Agency or delegated authority when a source becomes subject to the requirements of the regulations.</w:t>
      </w:r>
      <w:r w:rsidR="009C7E97">
        <w:rPr>
          <w:color w:val="000000"/>
        </w:rPr>
        <w:t xml:space="preserve"> </w:t>
      </w:r>
      <w:r>
        <w:rPr>
          <w:color w:val="000000"/>
        </w:rPr>
        <w:t>The reviewing authority may then inspect the source to check if the</w:t>
      </w:r>
      <w:r w:rsidR="00C14074">
        <w:rPr>
          <w:color w:val="000000"/>
        </w:rPr>
        <w:t xml:space="preserve"> </w:t>
      </w:r>
      <w:r w:rsidRPr="00D42783" w:rsidR="00C14074">
        <w:t>pollution control devices are properly installed and operated, leaks are being detected and repaired,</w:t>
      </w:r>
      <w:r>
        <w:rPr>
          <w:color w:val="000000"/>
        </w:rPr>
        <w:t xml:space="preserve"> and</w:t>
      </w:r>
      <w:r w:rsidR="00B450A9">
        <w:rPr>
          <w:color w:val="000000"/>
        </w:rPr>
        <w:t xml:space="preserve"> that</w:t>
      </w:r>
      <w:r>
        <w:rPr>
          <w:color w:val="000000"/>
        </w:rPr>
        <w:t xml:space="preserve"> the </w:t>
      </w:r>
      <w:r w:rsidRPr="00D42783" w:rsidR="00C14074">
        <w:t>standards</w:t>
      </w:r>
      <w:r w:rsidR="00C14074">
        <w:rPr>
          <w:color w:val="000000"/>
        </w:rPr>
        <w:t xml:space="preserve"> are </w:t>
      </w:r>
      <w:r>
        <w:rPr>
          <w:color w:val="000000"/>
        </w:rPr>
        <w:t>being met.</w:t>
      </w:r>
      <w:r w:rsidR="009C7E97">
        <w:rPr>
          <w:color w:val="000000"/>
        </w:rPr>
        <w:t xml:space="preserve"> </w:t>
      </w:r>
      <w:r>
        <w:rPr>
          <w:color w:val="000000"/>
        </w:rPr>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995C3F" w:rsidP="00995C3F" w14:paraId="36C14F38" w14:textId="0F12CEF9">
      <w:pPr>
        <w:pBdr>
          <w:top w:val="single" w:sz="6" w:space="0" w:color="FFFFFF"/>
          <w:left w:val="single" w:sz="6" w:space="0" w:color="FFFFFF"/>
          <w:bottom w:val="single" w:sz="6" w:space="0" w:color="FFFFFF"/>
          <w:right w:val="single" w:sz="6" w:space="0" w:color="FFFFFF"/>
        </w:pBdr>
        <w:ind w:firstLine="720"/>
        <w:rPr>
          <w:color w:val="FF0000"/>
        </w:rPr>
      </w:pPr>
      <w:r w:rsidRPr="00D42783">
        <w:rPr>
          <w:color w:val="000000"/>
        </w:rPr>
        <w:t>Sources subject to 40 CFR Part 63, Subparts RRRRRR, SSSSSS, and TTTTTT</w:t>
      </w:r>
      <w:r>
        <w:rPr>
          <w:color w:val="000000"/>
        </w:rPr>
        <w:t xml:space="preserve"> are not required to submit regular reports, but only initial notifications and notifications of compliance status</w:t>
      </w:r>
      <w:r w:rsidRPr="00D42783">
        <w:rPr>
          <w:color w:val="000000"/>
        </w:rPr>
        <w:t>.</w:t>
      </w:r>
    </w:p>
    <w:p w:rsidR="00606DEF" w14:paraId="6E24BED6" w14:textId="1576E1EB">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68385D66">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B450A9">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6868E4" w14:paraId="07713F45" w14:textId="54CC96E3">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Pr="008018D8">
        <w:t>63</w:t>
      </w:r>
      <w:r>
        <w:rPr>
          <w:color w:val="000000"/>
        </w:rPr>
        <w:t xml:space="preserve">, </w:t>
      </w:r>
      <w:r w:rsidR="006810C3">
        <w:rPr>
          <w:color w:val="000000"/>
        </w:rPr>
        <w:t>Subpart</w:t>
      </w:r>
      <w:r w:rsidR="006868E4">
        <w:rPr>
          <w:color w:val="000000"/>
        </w:rPr>
        <w:t xml:space="preserve">s </w:t>
      </w:r>
      <w:r w:rsidRPr="00817DEF" w:rsidR="006868E4">
        <w:rPr>
          <w:color w:val="000000"/>
        </w:rPr>
        <w:t>RRRRRR, SSSSSS</w:t>
      </w:r>
      <w:r w:rsidR="006868E4">
        <w:rPr>
          <w:color w:val="000000"/>
        </w:rPr>
        <w:t>,</w:t>
      </w:r>
      <w:r w:rsidRPr="00817DEF" w:rsidR="006868E4">
        <w:rPr>
          <w:color w:val="000000"/>
        </w:rPr>
        <w:t xml:space="preserve"> and TTTTTT.</w:t>
      </w:r>
      <w:r w:rsidR="003F1AFC">
        <w:rPr>
          <w:color w:val="000000"/>
        </w:rPr>
        <w:t xml:space="preserve"> </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556403B8">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B450A9">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2DBF6EDE">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5" w:name="_Hlk7792200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B450A9">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77777777">
      <w:pPr>
        <w:rPr>
          <w:shd w:val="clear" w:color="auto" w:fill="FFFFFF"/>
        </w:rPr>
      </w:pPr>
      <w:r>
        <w:rPr>
          <w:shd w:val="clear" w:color="auto" w:fill="FFFFFF"/>
        </w:rPr>
        <w:tab/>
      </w:r>
      <w:r w:rsidRPr="00C2600C">
        <w:rPr>
          <w:shd w:val="clear" w:color="auto" w:fill="FFFFFF"/>
        </w:rPr>
        <w:t xml:space="preserve">For all other reports, if the subject standards have not been delegated, the information is sent directly to the appropriate EPA regional office. Otherwise, the information is sent directly to </w:t>
      </w:r>
      <w:r w:rsidRPr="00C2600C">
        <w:rPr>
          <w:shd w:val="clear" w:color="auto" w:fill="FFFFFF"/>
        </w:rPr>
        <w:t>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5"/>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14:paraId="0C7D8B1F" w14:textId="00C8661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3C677A">
        <w:rPr>
          <w:i/>
          <w:color w:val="000000"/>
        </w:rPr>
        <w:t>Federal Register</w:t>
      </w:r>
      <w:r w:rsidR="000E28D6">
        <w:rPr>
          <w:i/>
          <w:color w:val="000000"/>
        </w:rPr>
        <w:t xml:space="preserve"> </w:t>
      </w:r>
      <w:r w:rsidR="008018D8">
        <w:t>(</w:t>
      </w:r>
      <w:bookmarkStart w:id="6" w:name="_Hlk113451761"/>
      <w:r w:rsidR="008018D8">
        <w:t>87 FR 43843</w:t>
      </w:r>
      <w:bookmarkEnd w:id="6"/>
      <w:r w:rsidR="008018D8">
        <w:t xml:space="preserve">) on </w:t>
      </w:r>
      <w:bookmarkStart w:id="7" w:name="_Hlk113451780"/>
      <w:r w:rsidR="008018D8">
        <w:t>July 22, 2022</w:t>
      </w:r>
      <w:bookmarkEnd w:id="7"/>
      <w:r w:rsidRPr="002A4276" w:rsidR="009D56A3">
        <w:t>.</w:t>
      </w:r>
      <w:r>
        <w:rPr>
          <w:color w:val="000000"/>
        </w:rPr>
        <w:t xml:space="preserve"> </w:t>
      </w:r>
      <w:r w:rsidRPr="008018D8">
        <w:t xml:space="preserve">No comments were received on the burden published in the </w:t>
      </w:r>
      <w:r w:rsidRPr="008018D8">
        <w:rPr>
          <w:i/>
        </w:rPr>
        <w:t>Federal Register</w:t>
      </w:r>
      <w:r w:rsidRPr="008018D8" w:rsidR="00DC56DE">
        <w:rPr>
          <w:i/>
        </w:rPr>
        <w:t xml:space="preserve"> </w:t>
      </w:r>
      <w:r w:rsidRPr="008018D8" w:rsidR="00DC56DE">
        <w:t>for this renewal</w:t>
      </w:r>
      <w:r w:rsidR="008018D8">
        <w:rPr>
          <w:color w:val="000000"/>
        </w:rPr>
        <w:t>.</w:t>
      </w:r>
      <w:r>
        <w:rPr>
          <w:color w:val="FF0000"/>
        </w:rPr>
        <w:t xml:space="preserve"> </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CF2B37" w:rsidP="00123889" w14:paraId="12978817" w14:textId="4A5ADE4B">
      <w:pPr>
        <w:rPr>
          <w:color w:val="FF0000"/>
        </w:rPr>
      </w:pPr>
    </w:p>
    <w:p w:rsidR="00921323" w:rsidRPr="002F4A81" w:rsidP="00921323" w14:paraId="2E5F16BF" w14:textId="2717CB54">
      <w:pPr>
        <w:ind w:firstLine="720"/>
        <w:rPr>
          <w:strike/>
          <w:sz w:val="22"/>
          <w:szCs w:val="22"/>
        </w:rPr>
      </w:pPr>
      <w:r w:rsidRPr="002F4A81">
        <w:t>The Agency has consulted i</w:t>
      </w:r>
      <w:r w:rsidRPr="002F4A81">
        <w:rPr>
          <w:bCs/>
        </w:rPr>
        <w:t>ndustry experts and internal data sources to project the number of affected facilities and industry growth over the next three years.</w:t>
      </w:r>
      <w:r w:rsidRPr="002F4A81">
        <w:rPr>
          <w:b/>
          <w:bCs/>
        </w:rPr>
        <w:t xml:space="preserve"> </w:t>
      </w:r>
      <w:r w:rsidRPr="002F4A81">
        <w:t xml:space="preserve">The primary source of information as reported by industry, in compliance with the recordkeeping and reporting provisions in </w:t>
      </w:r>
      <w:r w:rsidRPr="002F4A81" w:rsidR="00B450A9">
        <w:t>the</w:t>
      </w:r>
      <w:r w:rsidR="00B450A9">
        <w:t xml:space="preserve">se </w:t>
      </w:r>
      <w:r w:rsidRPr="002F4A81">
        <w:t>standard</w:t>
      </w:r>
      <w:r w:rsidR="00B450A9">
        <w:t>s</w:t>
      </w:r>
      <w:r w:rsidRPr="002F4A81">
        <w:t>, is the Integrated Compliance Information System (ICIS). ICIS is EPA’s database for the collection, maintenance, and retrieval of compliance data for industrial and government-owned facilities.</w:t>
      </w:r>
      <w:r w:rsidRPr="002F4A81">
        <w:rPr>
          <w:sz w:val="22"/>
          <w:szCs w:val="22"/>
        </w:rPr>
        <w:t xml:space="preserve"> </w:t>
      </w:r>
      <w:r w:rsidRPr="002F4A81">
        <w:t>The growth rate for the industry is based on our consultations with the Agency’s internal industry experts. Approximately</w:t>
      </w:r>
      <w:r>
        <w:t xml:space="preserve"> </w:t>
      </w:r>
      <w:r w:rsidR="00E73181">
        <w:t>87</w:t>
      </w:r>
      <w:r w:rsidRPr="002F4A81" w:rsidR="00E73181">
        <w:t xml:space="preserve"> </w:t>
      </w:r>
      <w:r w:rsidRPr="002F4A81">
        <w:t xml:space="preserve">respondents </w:t>
      </w:r>
      <w:r>
        <w:t>(</w:t>
      </w:r>
      <w:r w:rsidR="008F577B">
        <w:t>56</w:t>
      </w:r>
      <w:r w:rsidRPr="00E067EE" w:rsidR="00E73181">
        <w:t xml:space="preserve"> </w:t>
      </w:r>
      <w:r w:rsidRPr="00E067EE">
        <w:t>clay ceramics manufacturing facilities, 21 glass manufacturing facilities, and 10 secondary nonferrous metals processing facilities</w:t>
      </w:r>
      <w:r>
        <w:t xml:space="preserve">) </w:t>
      </w:r>
      <w:r w:rsidRPr="002F4A81">
        <w:t>will be subject to the</w:t>
      </w:r>
      <w:r>
        <w:t>se</w:t>
      </w:r>
      <w:r w:rsidRPr="002F4A81">
        <w:t xml:space="preserve"> </w:t>
      </w:r>
      <w:r w:rsidR="00B450A9">
        <w:t xml:space="preserve">same </w:t>
      </w:r>
      <w:r w:rsidRPr="002F4A81">
        <w:t>standard</w:t>
      </w:r>
      <w:r>
        <w:t>s</w:t>
      </w:r>
      <w:r w:rsidRPr="002F4A81">
        <w:t xml:space="preserve"> over the three-year period covered by this ICR.</w:t>
      </w:r>
    </w:p>
    <w:p w:rsidR="00921323" w:rsidRPr="002F4A81" w:rsidP="00921323" w14:paraId="10F860C0" w14:textId="77777777"/>
    <w:p w:rsidR="00921323" w:rsidP="00921323" w14:paraId="23A4648B" w14:textId="2609820A">
      <w:pPr>
        <w:ind w:firstLine="720"/>
        <w:rPr>
          <w:lang w:val="en"/>
        </w:rPr>
      </w:pPr>
      <w:r w:rsidRPr="002F4A81">
        <w:t xml:space="preserve">Industry trade associations and other interested parties were provided an opportunity to comment on the </w:t>
      </w:r>
      <w:r>
        <w:t>‘</w:t>
      </w:r>
      <w:r w:rsidRPr="002F4A81">
        <w:t>burden</w:t>
      </w:r>
      <w:r>
        <w:t>’</w:t>
      </w:r>
      <w:r w:rsidRPr="002F4A81">
        <w:t xml:space="preserve"> associated with the</w:t>
      </w:r>
      <w:r>
        <w:t>se</w:t>
      </w:r>
      <w:r w:rsidRPr="002F4A81">
        <w:t xml:space="preserve"> standard</w:t>
      </w:r>
      <w:r>
        <w:t>s</w:t>
      </w:r>
      <w:r w:rsidRPr="002F4A81">
        <w:t xml:space="preserve"> as </w:t>
      </w:r>
      <w:r>
        <w:t xml:space="preserve">they were </w:t>
      </w:r>
      <w:r w:rsidRPr="002F4A81">
        <w:t>being developed and the</w:t>
      </w:r>
      <w:r>
        <w:t>se same</w:t>
      </w:r>
      <w:r w:rsidRPr="002F4A81">
        <w:t xml:space="preserve"> standard</w:t>
      </w:r>
      <w:r>
        <w:t>s</w:t>
      </w:r>
      <w:r w:rsidRPr="002F4A81">
        <w:t xml:space="preserve"> ha</w:t>
      </w:r>
      <w:r>
        <w:t>ve</w:t>
      </w:r>
      <w:r w:rsidRPr="002F4A81">
        <w:t xml:space="preserve"> been reviewed</w:t>
      </w:r>
      <w:r w:rsidRPr="00243FF5">
        <w:t xml:space="preserve"> previously</w:t>
      </w:r>
      <w:r w:rsidRPr="002F4A81">
        <w:t xml:space="preserve"> to determine the minimum information needed for compliance purposes. </w:t>
      </w:r>
      <w:r>
        <w:t>In developing this ICR, we contact</w:t>
      </w:r>
      <w:r w:rsidRPr="002A4276">
        <w:t>ed</w:t>
      </w:r>
      <w:r>
        <w:t>: 1)</w:t>
      </w:r>
      <w:r w:rsidRPr="002A4276">
        <w:t xml:space="preserve"> the </w:t>
      </w:r>
      <w:r w:rsidRPr="00B443A3">
        <w:t>Tile Council of North America</w:t>
      </w:r>
      <w:r>
        <w:t>,</w:t>
      </w:r>
      <w:r w:rsidRPr="00B443A3">
        <w:t xml:space="preserve"> at (864) 646-8453</w:t>
      </w:r>
      <w:r>
        <w:t xml:space="preserve">; 2) </w:t>
      </w:r>
      <w:r w:rsidRPr="002A4276">
        <w:t>the Glass Manufacturing Industry Council</w:t>
      </w:r>
      <w:r>
        <w:t>,</w:t>
      </w:r>
      <w:r w:rsidRPr="002A4276">
        <w:t xml:space="preserve"> at (614) </w:t>
      </w:r>
      <w:r w:rsidR="006032B8">
        <w:t>523-3033</w:t>
      </w:r>
      <w:r>
        <w:t>;</w:t>
      </w:r>
      <w:r w:rsidRPr="002A4276">
        <w:t xml:space="preserve"> and </w:t>
      </w:r>
      <w:r>
        <w:t xml:space="preserve">3) </w:t>
      </w:r>
      <w:r w:rsidRPr="002A4276">
        <w:t>the American Foundry Society</w:t>
      </w:r>
      <w:r>
        <w:t>,</w:t>
      </w:r>
      <w:r w:rsidRPr="002A4276">
        <w:t xml:space="preserve"> at (847) </w:t>
      </w:r>
      <w:r w:rsidRPr="002A4276">
        <w:rPr>
          <w:lang w:val="en"/>
        </w:rPr>
        <w:t>824-0181.</w:t>
      </w:r>
    </w:p>
    <w:p w:rsidR="00E73181" w:rsidP="00921323" w14:paraId="55CE77F9" w14:textId="2FFDC02E">
      <w:pPr>
        <w:ind w:firstLine="720"/>
        <w:rPr>
          <w:lang w:val="en"/>
        </w:rPr>
      </w:pPr>
    </w:p>
    <w:p w:rsidR="00E73181" w:rsidP="00921323" w14:paraId="34C27EC7" w14:textId="241FE7AE">
      <w:pPr>
        <w:ind w:firstLine="720"/>
        <w:rPr>
          <w:color w:val="000000"/>
        </w:rPr>
      </w:pPr>
      <w:r>
        <w:t xml:space="preserve">An industry representative from Tile Council of North America provided comments on the number of respondents for clay manufacturing. Based on this response and the results of permit searches and searches of EPA’s ECHO database, we removed three closed facilities and added </w:t>
      </w:r>
      <w:r w:rsidR="008F577B">
        <w:t>eight</w:t>
      </w:r>
      <w:r>
        <w:t xml:space="preserve"> additional tile manufacturing facilities to the clay manufacturing respondent count. The response from</w:t>
      </w:r>
      <w:r w:rsidR="00144EEF">
        <w:t xml:space="preserve"> Tile Council of North America</w:t>
      </w:r>
      <w:r w:rsidR="00931F67">
        <w:t xml:space="preserve"> also indicated that some facilities </w:t>
      </w:r>
      <w:r w:rsidR="008F577B">
        <w:t xml:space="preserve">on their facility list </w:t>
      </w:r>
      <w:r w:rsidR="00931F67">
        <w:t>may be closed.</w:t>
      </w:r>
      <w:r>
        <w:t xml:space="preserve"> </w:t>
      </w:r>
      <w:r w:rsidR="00931F67">
        <w:t>T</w:t>
      </w:r>
      <w:r>
        <w:t>herefore, we did not include additional facilities where we were unable to confirm applicability to 40 CFR Part 63, Subpart RRRRRR</w:t>
      </w:r>
      <w:r w:rsidR="008F577B">
        <w:t>.</w:t>
      </w:r>
    </w:p>
    <w:p w:rsidR="00921323" w:rsidP="00921323" w14:paraId="74B1E436" w14:textId="77777777">
      <w:pPr>
        <w:rPr>
          <w:color w:val="FF0000"/>
        </w:rPr>
      </w:pPr>
    </w:p>
    <w:p w:rsidR="00921323" w:rsidRPr="00CF1903" w:rsidP="00921323" w14:paraId="678CE2E7" w14:textId="77777777">
      <w:pPr>
        <w:ind w:firstLine="720"/>
      </w:pPr>
      <w:r w:rsidRPr="00CF1903">
        <w:rPr>
          <w:bCs/>
        </w:rPr>
        <w:t>It is our policy to respond after a thorough review of comments received since the last ICR renewal</w:t>
      </w:r>
      <w:r>
        <w:rPr>
          <w:bCs/>
        </w:rPr>
        <w:t>,</w:t>
      </w:r>
      <w:r w:rsidRPr="00CF1903">
        <w:rPr>
          <w:bCs/>
        </w:rPr>
        <w:t xml:space="preserve"> as well as </w:t>
      </w:r>
      <w:r>
        <w:rPr>
          <w:bCs/>
        </w:rPr>
        <w:t xml:space="preserve">for </w:t>
      </w:r>
      <w:r w:rsidRPr="00CF1903">
        <w:rPr>
          <w:bCs/>
        </w:rPr>
        <w:t xml:space="preserve">those submitted in response to the first </w:t>
      </w:r>
      <w:r w:rsidRPr="00CF1903">
        <w:rPr>
          <w:bCs/>
          <w:i/>
        </w:rPr>
        <w:t>Federal Register</w:t>
      </w:r>
      <w:r w:rsidRPr="00CF1903">
        <w:rPr>
          <w:bCs/>
        </w:rPr>
        <w:t xml:space="preserve"> notice. </w:t>
      </w:r>
      <w:r w:rsidRPr="00CF1903">
        <w:t xml:space="preserve">In this case, no comments were received. </w:t>
      </w:r>
    </w:p>
    <w:p w:rsidR="00921323" w:rsidP="00123889" w14:paraId="1B0EB5F8" w14:textId="77777777">
      <w:pPr>
        <w:rPr>
          <w:color w:val="FF0000"/>
        </w:rPr>
      </w:pPr>
    </w:p>
    <w:p w:rsidR="00CA4CD6" w14:paraId="3DB64864" w14:textId="35AA51C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8B27FC">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7FEE2099">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8B27FC">
        <w:rPr>
          <w:color w:val="000000"/>
        </w:rPr>
        <w:t>-</w:t>
      </w:r>
      <w:r>
        <w:rPr>
          <w:color w:val="000000"/>
        </w:rPr>
        <w:t>frequent information collection would decrease the margin of assurance that facilities are continuing to meet the</w:t>
      </w:r>
      <w:r w:rsidR="008B27FC">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r>
        <w:rPr>
          <w:color w:val="000000"/>
        </w:rPr>
        <w:t>applied</w:t>
      </w:r>
      <w:r>
        <w:rPr>
          <w:color w:val="000000"/>
        </w:rPr>
        <w:t xml:space="preserve"> and emission limitations are met.</w:t>
      </w:r>
      <w:r w:rsidR="009C7E97">
        <w:rPr>
          <w:color w:val="000000"/>
        </w:rPr>
        <w:t xml:space="preserve"> </w:t>
      </w:r>
      <w:r>
        <w:rPr>
          <w:color w:val="000000"/>
        </w:rPr>
        <w:t>If the information required by these standards was collected less</w:t>
      </w:r>
      <w:r w:rsidR="008B27FC">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73E7F8FD" w14:textId="77777777">
      <w:pPr>
        <w:pBdr>
          <w:top w:val="single" w:sz="6" w:space="0" w:color="FFFFFF"/>
          <w:left w:val="single" w:sz="6" w:space="0" w:color="FFFFFF"/>
          <w:bottom w:val="single" w:sz="6" w:space="0" w:color="FFFFFF"/>
          <w:right w:val="single" w:sz="6" w:space="0" w:color="FFFFFF"/>
        </w:pBdr>
        <w:rPr>
          <w:color w:val="000000"/>
        </w:rPr>
      </w:pPr>
    </w:p>
    <w:p w:rsidR="00CA4CD6" w:rsidP="00785B61" w14:paraId="2547F7A0" w14:textId="012E6868">
      <w:pPr>
        <w:pBdr>
          <w:top w:val="single" w:sz="6" w:space="0" w:color="FFFFFF"/>
          <w:left w:val="single" w:sz="6" w:space="0" w:color="FFFFFF"/>
          <w:bottom w:val="single" w:sz="6" w:space="0" w:color="FFFFFF"/>
          <w:right w:val="single" w:sz="6" w:space="0" w:color="FFFFFF"/>
        </w:pBdr>
        <w:ind w:firstLine="720"/>
        <w:rPr>
          <w:color w:val="FF0000"/>
        </w:rPr>
      </w:pPr>
      <w:r w:rsidRPr="00785B61">
        <w:t>These standards require the respondents to maintain all records, including reports and notifications for at least five years.</w:t>
      </w:r>
      <w:r w:rsidRPr="00785B61" w:rsidR="009C7E97">
        <w:t xml:space="preserve"> </w:t>
      </w:r>
      <w:r w:rsidRPr="00785B61">
        <w:t>This is consistent with the General Provisions as applied to the</w:t>
      </w:r>
      <w:r w:rsidR="008B27FC">
        <w:t>se</w:t>
      </w:r>
      <w:r w:rsidRPr="00785B61">
        <w:t xml:space="preserve"> standards.</w:t>
      </w:r>
      <w:r w:rsidRPr="00785B61" w:rsidR="009C7E97">
        <w:t xml:space="preserve"> </w:t>
      </w:r>
      <w:r w:rsidR="008B27FC">
        <w:t xml:space="preserve">The </w:t>
      </w:r>
      <w:r w:rsidRPr="00785B61">
        <w:t xml:space="preserve">EPA believes that the </w:t>
      </w:r>
      <w:r w:rsidRPr="00785B61" w:rsidR="0062215C">
        <w:t>five-year</w:t>
      </w:r>
      <w:r w:rsidRPr="00785B61">
        <w:t xml:space="preserve"> records retention requirement is consistent </w:t>
      </w:r>
      <w:r w:rsidRPr="00785B61" w:rsidR="004A084D">
        <w:t xml:space="preserve">with </w:t>
      </w:r>
      <w:r w:rsidRPr="00785B61">
        <w:t>the Part 70 permit program and the five</w:t>
      </w:r>
      <w:r w:rsidRPr="00785B61" w:rsidR="0062215C">
        <w:t>-</w:t>
      </w:r>
      <w:r w:rsidRPr="00785B61">
        <w:t>year statute of limitations on which the permit program is based.</w:t>
      </w:r>
      <w:r w:rsidRPr="00785B61" w:rsidR="009C7E97">
        <w:t xml:space="preserve"> </w:t>
      </w:r>
      <w:r w:rsidRPr="00785B61" w:rsidR="005F42F8">
        <w:t>T</w:t>
      </w:r>
      <w:r w:rsidRPr="00785B61">
        <w:t>he retention of records for five years allow</w:t>
      </w:r>
      <w:r w:rsidRPr="00785B61" w:rsidR="005F42F8">
        <w:t>s</w:t>
      </w:r>
      <w:r w:rsidRPr="00785B61">
        <w:t xml:space="preserve"> EPA to establish the compliance history of a source</w:t>
      </w:r>
      <w:r w:rsidRPr="00785B61" w:rsidR="005F42F8">
        <w:t xml:space="preserve">, </w:t>
      </w:r>
      <w:r w:rsidRPr="00785B61">
        <w:t xml:space="preserve">any pattern of </w:t>
      </w:r>
      <w:r w:rsidRPr="00785B61" w:rsidR="005F42F8">
        <w:t>non-</w:t>
      </w:r>
      <w:r w:rsidRPr="00785B61">
        <w:t>compliance</w:t>
      </w:r>
      <w:r w:rsidRPr="00785B61" w:rsidR="005F42F8">
        <w:t xml:space="preserve"> and to determine the appropriate level of enforcement action.</w:t>
      </w:r>
      <w:r w:rsidRPr="00785B61" w:rsidR="009C7E97">
        <w:t xml:space="preserve"> </w:t>
      </w:r>
      <w:r w:rsidR="008B27FC">
        <w:t xml:space="preserve">The </w:t>
      </w:r>
      <w:r w:rsidRPr="00785B61">
        <w:t>EPA has found that the most flagrant violators have violations extending beyond five years.</w:t>
      </w:r>
      <w:r w:rsidRPr="00785B61" w:rsidR="009C7E97">
        <w:t xml:space="preserve"> </w:t>
      </w:r>
      <w:r w:rsidRPr="00785B61" w:rsidR="005F42F8">
        <w:t xml:space="preserve">In addition, </w:t>
      </w:r>
      <w:r w:rsidRPr="00785B61">
        <w:t xml:space="preserve">EPA would be prevented from pursuing the violators due to </w:t>
      </w:r>
      <w:r w:rsidR="008B27FC">
        <w:t xml:space="preserve">either </w:t>
      </w:r>
      <w:r w:rsidRPr="00785B61">
        <w:t xml:space="preserve">the destruction or nonexistence of </w:t>
      </w:r>
      <w:r w:rsidRPr="00785B61" w:rsidR="005F42F8">
        <w:t xml:space="preserve">essential </w:t>
      </w:r>
      <w:r w:rsidRPr="00785B61">
        <w:t>records</w:t>
      </w:r>
      <w:r w:rsidRPr="00785B61" w:rsidR="005F42F8">
        <w:t>.</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7856A94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8B27FC">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4F151C11">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8B27FC">
        <w:rPr>
          <w:color w:val="000000"/>
        </w:rPr>
        <w:t>se</w:t>
      </w:r>
      <w:r>
        <w:rPr>
          <w:color w:val="000000"/>
        </w:rPr>
        <w:t xml:space="preserve"> standard</w:t>
      </w:r>
      <w:r w:rsidR="008B27FC">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14:paraId="4906C309" w14:textId="66C70A38">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Pr="00B443A3" w:rsidR="007E3EAA">
        <w:rPr>
          <w:color w:val="000000"/>
        </w:rPr>
        <w:t xml:space="preserve">owners or operators of clay ceramics manufacturing, glass manufacturing, and secondary nonferrous metals </w:t>
      </w:r>
      <w:r w:rsidRPr="00B443A3" w:rsidR="007E3EAA">
        <w:rPr>
          <w:color w:val="000000"/>
        </w:rPr>
        <w:t xml:space="preserve">processing area sources. </w:t>
      </w:r>
      <w:r w:rsidR="009B16AC">
        <w:rPr>
          <w:color w:val="000000"/>
        </w:rPr>
        <w:t>The United States Standard Industrial Classification (SIC) code</w:t>
      </w:r>
      <w:r w:rsidR="00785B61">
        <w:rPr>
          <w:color w:val="000000"/>
        </w:rPr>
        <w:t>s</w:t>
      </w:r>
      <w:r w:rsidR="009B16AC">
        <w:rPr>
          <w:color w:val="000000"/>
        </w:rPr>
        <w:t xml:space="preserve"> for the respondents affected by these standards and their corresponding North American Industry Classification System (NAICS) </w:t>
      </w:r>
      <w:r w:rsidRPr="00B443A3" w:rsidR="009B16AC">
        <w:rPr>
          <w:color w:val="000000"/>
        </w:rPr>
        <w:t>codes, are found in the following table</w:t>
      </w:r>
      <w:r w:rsidR="009B16AC">
        <w:rPr>
          <w:color w:val="000000"/>
        </w:rPr>
        <w:t>:</w:t>
      </w:r>
    </w:p>
    <w:p w:rsidR="00CA4CD6" w14:paraId="23750743"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tblPr>
      <w:tblGrid>
        <w:gridCol w:w="4320"/>
        <w:gridCol w:w="2610"/>
        <w:gridCol w:w="2430"/>
      </w:tblGrid>
      <w:tr w14:paraId="4654FAA0"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CA4CD6" w:rsidP="009C7E97" w14:paraId="5BA46AC2" w14:textId="77777777">
            <w:pPr>
              <w:jc w:val="center"/>
              <w:rPr>
                <w:color w:val="000000"/>
              </w:rPr>
            </w:pPr>
          </w:p>
          <w:p w:rsidR="00CA4CD6" w:rsidP="009C7E97" w14:paraId="16BED41C" w14:textId="4D9AA7A1">
            <w:pPr>
              <w:pBdr>
                <w:top w:val="single" w:sz="6" w:space="0" w:color="FFFFFF"/>
                <w:left w:val="single" w:sz="6" w:space="0" w:color="FFFFFF"/>
                <w:bottom w:val="single" w:sz="6" w:space="0" w:color="FFFFFF"/>
                <w:right w:val="single" w:sz="6" w:space="0" w:color="FFFFFF"/>
              </w:pBdr>
              <w:jc w:val="center"/>
              <w:rPr>
                <w:color w:val="FF0000"/>
              </w:rPr>
            </w:pPr>
            <w:r>
              <w:rPr>
                <w:b/>
                <w:bCs/>
                <w:color w:val="000000"/>
              </w:rPr>
              <w:t>Standard</w:t>
            </w:r>
            <w:r w:rsidR="004C701D">
              <w:rPr>
                <w:b/>
                <w:bCs/>
                <w:color w:val="000000"/>
              </w:rPr>
              <w:t xml:space="preserve"> </w:t>
            </w:r>
          </w:p>
          <w:p w:rsidR="00AD64C0" w:rsidP="009C7E97" w14:paraId="4DA07103" w14:textId="6482932A">
            <w:pPr>
              <w:pBdr>
                <w:top w:val="single" w:sz="6" w:space="0" w:color="FFFFFF"/>
                <w:left w:val="single" w:sz="6" w:space="0" w:color="FFFFFF"/>
                <w:bottom w:val="single" w:sz="6" w:space="0" w:color="FFFFFF"/>
                <w:right w:val="single" w:sz="6" w:space="0" w:color="FFFFFF"/>
              </w:pBdr>
              <w:jc w:val="center"/>
              <w:rPr>
                <w:b/>
                <w:bCs/>
                <w:color w:val="000000"/>
              </w:rPr>
            </w:pPr>
          </w:p>
        </w:tc>
        <w:tc>
          <w:tcPr>
            <w:tcW w:w="2610" w:type="dxa"/>
            <w:tcBorders>
              <w:top w:val="single" w:sz="7" w:space="0" w:color="000000"/>
              <w:left w:val="single" w:sz="7" w:space="0" w:color="000000"/>
              <w:bottom w:val="single" w:sz="6" w:space="0" w:color="FFFFFF"/>
              <w:right w:val="single" w:sz="6" w:space="0" w:color="FFFFFF"/>
            </w:tcBorders>
          </w:tcPr>
          <w:p w:rsidR="00CA4CD6" w:rsidP="009C7E97" w14:paraId="1F1C6672" w14:textId="77777777">
            <w:pPr>
              <w:jc w:val="center"/>
              <w:rPr>
                <w:b/>
                <w:bCs/>
                <w:color w:val="000000"/>
              </w:rPr>
            </w:pPr>
          </w:p>
          <w:p w:rsidR="00CA4CD6" w:rsidP="009C7E97" w14:paraId="1F92DB8A"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rsidR="00CA4CD6" w:rsidP="009C7E97" w14:paraId="5FFCF27B" w14:textId="77777777">
            <w:pPr>
              <w:jc w:val="center"/>
              <w:rPr>
                <w:b/>
                <w:bCs/>
                <w:color w:val="000000"/>
              </w:rPr>
            </w:pPr>
          </w:p>
          <w:p w:rsidR="00CA4CD6" w:rsidP="009C7E97" w14:paraId="05EF3F1D"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14:paraId="43A768BC"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38668F" w:rsidP="0038668F" w14:paraId="69D88A48" w14:textId="78A64763">
            <w:pPr>
              <w:pBdr>
                <w:top w:val="single" w:sz="6" w:space="0" w:color="FFFFFF"/>
                <w:left w:val="single" w:sz="6" w:space="0" w:color="FFFFFF"/>
                <w:bottom w:val="single" w:sz="6" w:space="0" w:color="FFFFFF"/>
                <w:right w:val="single" w:sz="6" w:space="0" w:color="FFFFFF"/>
              </w:pBdr>
              <w:rPr>
                <w:color w:val="000000"/>
              </w:rPr>
            </w:pPr>
            <w:r w:rsidRPr="005C5981">
              <w:rPr>
                <w:b/>
              </w:rPr>
              <w:t>40 CFR Part 63, Subpart RRRRRR</w:t>
            </w:r>
          </w:p>
        </w:tc>
        <w:tc>
          <w:tcPr>
            <w:tcW w:w="2610" w:type="dxa"/>
            <w:tcBorders>
              <w:top w:val="single" w:sz="7" w:space="0" w:color="000000"/>
              <w:left w:val="single" w:sz="7" w:space="0" w:color="000000"/>
              <w:bottom w:val="single" w:sz="6" w:space="0" w:color="FFFFFF"/>
              <w:right w:val="single" w:sz="6" w:space="0" w:color="FFFFFF"/>
            </w:tcBorders>
          </w:tcPr>
          <w:p w:rsidR="0038668F" w:rsidP="0038668F" w14:paraId="65180B57" w14:textId="2DDE9A55">
            <w:pPr>
              <w:pBdr>
                <w:top w:val="single" w:sz="6" w:space="0" w:color="FFFFFF"/>
                <w:left w:val="single" w:sz="6" w:space="0" w:color="FFFFFF"/>
                <w:bottom w:val="single" w:sz="6" w:space="0" w:color="FFFFFF"/>
                <w:right w:val="single" w:sz="6" w:space="0" w:color="FFFFFF"/>
              </w:pBdr>
              <w:rPr>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rsidR="0038668F" w:rsidP="0038668F" w14:paraId="2270277B" w14:textId="42DF3111">
            <w:pPr>
              <w:pBdr>
                <w:top w:val="single" w:sz="6" w:space="0" w:color="FFFFFF"/>
                <w:left w:val="single" w:sz="6" w:space="0" w:color="FFFFFF"/>
                <w:bottom w:val="single" w:sz="6" w:space="0" w:color="FFFFFF"/>
                <w:right w:val="single" w:sz="6" w:space="0" w:color="FFFFFF"/>
              </w:pBdr>
              <w:rPr>
                <w:color w:val="000000"/>
              </w:rPr>
            </w:pPr>
            <w:r>
              <w:rPr>
                <w:b/>
                <w:bCs/>
                <w:color w:val="000000"/>
              </w:rPr>
              <w:t>NAICS Codes</w:t>
            </w:r>
          </w:p>
        </w:tc>
      </w:tr>
      <w:tr w14:paraId="1381BC79"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38668F" w:rsidP="0038668F" w14:paraId="5BF69ED4" w14:textId="077AAB64">
            <w:pPr>
              <w:tabs>
                <w:tab w:val="left" w:pos="216"/>
                <w:tab w:val="left" w:pos="3045"/>
              </w:tabs>
              <w:rPr>
                <w:color w:val="000000"/>
              </w:rPr>
            </w:pPr>
            <w:r w:rsidRPr="00EB7F22">
              <w:t>Pottery, Ceramics, and Plumbing Fixture Manufacturin</w:t>
            </w:r>
            <w:r>
              <w:t>g</w:t>
            </w:r>
            <w:r>
              <w:rPr>
                <w:color w:val="000000"/>
              </w:rPr>
              <w:tab/>
            </w:r>
          </w:p>
        </w:tc>
        <w:tc>
          <w:tcPr>
            <w:tcW w:w="2610" w:type="dxa"/>
            <w:tcBorders>
              <w:top w:val="single" w:sz="7" w:space="0" w:color="000000"/>
              <w:left w:val="single" w:sz="7" w:space="0" w:color="000000"/>
              <w:bottom w:val="single" w:sz="6" w:space="0" w:color="FFFFFF"/>
              <w:right w:val="single" w:sz="6" w:space="0" w:color="FFFFFF"/>
            </w:tcBorders>
          </w:tcPr>
          <w:p w:rsidR="0038668F" w:rsidP="0038668F" w14:paraId="44CB63F6" w14:textId="70F976CE">
            <w:pPr>
              <w:pBdr>
                <w:top w:val="single" w:sz="6" w:space="0" w:color="FFFFFF"/>
                <w:left w:val="single" w:sz="6" w:space="0" w:color="FFFFFF"/>
                <w:bottom w:val="single" w:sz="6" w:space="0" w:color="FFFFFF"/>
                <w:right w:val="single" w:sz="6" w:space="0" w:color="FFFFFF"/>
              </w:pBdr>
              <w:rPr>
                <w:color w:val="000000"/>
              </w:rPr>
            </w:pPr>
            <w:r w:rsidRPr="00EB7F22">
              <w:t>3261, 3262, 3263, 3264, 3269,</w:t>
            </w:r>
            <w:r>
              <w:t xml:space="preserve"> </w:t>
            </w:r>
            <w:r w:rsidRPr="00EB7F22">
              <w:t>3299</w:t>
            </w:r>
            <w:r>
              <w:t>, 5719</w:t>
            </w:r>
          </w:p>
        </w:tc>
        <w:tc>
          <w:tcPr>
            <w:tcW w:w="2430" w:type="dxa"/>
            <w:tcBorders>
              <w:top w:val="single" w:sz="7" w:space="0" w:color="000000"/>
              <w:left w:val="single" w:sz="7" w:space="0" w:color="000000"/>
              <w:bottom w:val="single" w:sz="6" w:space="0" w:color="FFFFFF"/>
              <w:right w:val="single" w:sz="7" w:space="0" w:color="000000"/>
            </w:tcBorders>
          </w:tcPr>
          <w:p w:rsidR="0038668F" w:rsidP="0038668F" w14:paraId="65FC1A16" w14:textId="71DF4FFA">
            <w:pPr>
              <w:pBdr>
                <w:top w:val="single" w:sz="6" w:space="0" w:color="FFFFFF"/>
                <w:left w:val="single" w:sz="6" w:space="0" w:color="FFFFFF"/>
                <w:bottom w:val="single" w:sz="6" w:space="0" w:color="FFFFFF"/>
                <w:right w:val="single" w:sz="6" w:space="0" w:color="FFFFFF"/>
              </w:pBdr>
              <w:rPr>
                <w:color w:val="000000"/>
              </w:rPr>
            </w:pPr>
            <w:r w:rsidRPr="00EB7F22">
              <w:t>327110</w:t>
            </w:r>
          </w:p>
        </w:tc>
      </w:tr>
      <w:tr w14:paraId="671F5B03"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38668F" w:rsidP="0038668F" w14:paraId="691848A5" w14:textId="6EFFA0A0">
            <w:pPr>
              <w:pBdr>
                <w:top w:val="single" w:sz="6" w:space="0" w:color="FFFFFF"/>
                <w:left w:val="single" w:sz="6" w:space="0" w:color="FFFFFF"/>
                <w:bottom w:val="single" w:sz="6" w:space="0" w:color="FFFFFF"/>
                <w:right w:val="single" w:sz="6" w:space="0" w:color="FFFFFF"/>
              </w:pBdr>
              <w:rPr>
                <w:color w:val="000000"/>
              </w:rPr>
            </w:pPr>
            <w:r>
              <w:rPr>
                <w:color w:val="000000"/>
              </w:rPr>
              <w:t>Clay Building Material and Refractories Manufacturing</w:t>
            </w:r>
          </w:p>
        </w:tc>
        <w:tc>
          <w:tcPr>
            <w:tcW w:w="2610" w:type="dxa"/>
            <w:tcBorders>
              <w:top w:val="single" w:sz="7" w:space="0" w:color="000000"/>
              <w:left w:val="single" w:sz="7" w:space="0" w:color="000000"/>
              <w:bottom w:val="single" w:sz="6" w:space="0" w:color="FFFFFF"/>
              <w:right w:val="single" w:sz="6" w:space="0" w:color="FFFFFF"/>
            </w:tcBorders>
          </w:tcPr>
          <w:p w:rsidR="0038668F" w:rsidP="0038668F" w14:paraId="379919C6" w14:textId="408552BD">
            <w:pPr>
              <w:pBdr>
                <w:top w:val="single" w:sz="6" w:space="0" w:color="FFFFFF"/>
                <w:left w:val="single" w:sz="6" w:space="0" w:color="FFFFFF"/>
                <w:bottom w:val="single" w:sz="6" w:space="0" w:color="FFFFFF"/>
                <w:right w:val="single" w:sz="6" w:space="0" w:color="FFFFFF"/>
              </w:pBdr>
              <w:rPr>
                <w:color w:val="000000"/>
              </w:rPr>
            </w:pPr>
            <w:r>
              <w:rPr>
                <w:color w:val="000000"/>
              </w:rPr>
              <w:t>3251, 3253, 3255, 3259, 3297</w:t>
            </w:r>
          </w:p>
        </w:tc>
        <w:tc>
          <w:tcPr>
            <w:tcW w:w="2430" w:type="dxa"/>
            <w:tcBorders>
              <w:top w:val="single" w:sz="7" w:space="0" w:color="000000"/>
              <w:left w:val="single" w:sz="7" w:space="0" w:color="000000"/>
              <w:bottom w:val="single" w:sz="6" w:space="0" w:color="FFFFFF"/>
              <w:right w:val="single" w:sz="7" w:space="0" w:color="000000"/>
            </w:tcBorders>
          </w:tcPr>
          <w:p w:rsidR="0038668F" w:rsidP="0038668F" w14:paraId="1DBC97FC" w14:textId="3611A7F8">
            <w:pPr>
              <w:pBdr>
                <w:top w:val="single" w:sz="6" w:space="0" w:color="FFFFFF"/>
                <w:left w:val="single" w:sz="6" w:space="0" w:color="FFFFFF"/>
                <w:bottom w:val="single" w:sz="6" w:space="0" w:color="FFFFFF"/>
                <w:right w:val="single" w:sz="6" w:space="0" w:color="FFFFFF"/>
              </w:pBdr>
              <w:rPr>
                <w:color w:val="000000"/>
              </w:rPr>
            </w:pPr>
            <w:r>
              <w:rPr>
                <w:color w:val="000000"/>
              </w:rPr>
              <w:t>327120</w:t>
            </w:r>
          </w:p>
        </w:tc>
      </w:tr>
      <w:tr w14:paraId="222AD0AC"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38668F" w:rsidP="0038668F" w14:paraId="6E760476" w14:textId="139C28C3">
            <w:pPr>
              <w:pBdr>
                <w:top w:val="single" w:sz="6" w:space="0" w:color="FFFFFF"/>
                <w:left w:val="single" w:sz="6" w:space="0" w:color="FFFFFF"/>
                <w:bottom w:val="single" w:sz="6" w:space="0" w:color="FFFFFF"/>
                <w:right w:val="single" w:sz="6" w:space="0" w:color="FFFFFF"/>
              </w:pBdr>
              <w:rPr>
                <w:color w:val="000000"/>
              </w:rPr>
            </w:pPr>
            <w:r w:rsidRPr="00792033">
              <w:rPr>
                <w:b/>
                <w:bCs/>
              </w:rPr>
              <w:t>40 CFR Part 63 Subpart SSSSSS</w:t>
            </w:r>
          </w:p>
        </w:tc>
        <w:tc>
          <w:tcPr>
            <w:tcW w:w="2610" w:type="dxa"/>
            <w:tcBorders>
              <w:top w:val="single" w:sz="7" w:space="0" w:color="000000"/>
              <w:left w:val="single" w:sz="7" w:space="0" w:color="000000"/>
              <w:bottom w:val="single" w:sz="6" w:space="0" w:color="FFFFFF"/>
              <w:right w:val="single" w:sz="6" w:space="0" w:color="FFFFFF"/>
            </w:tcBorders>
          </w:tcPr>
          <w:p w:rsidR="0038668F" w:rsidP="0038668F" w14:paraId="5A0BA3E0" w14:textId="0E41ED3F">
            <w:pPr>
              <w:pBdr>
                <w:top w:val="single" w:sz="6" w:space="0" w:color="FFFFFF"/>
                <w:left w:val="single" w:sz="6" w:space="0" w:color="FFFFFF"/>
                <w:bottom w:val="single" w:sz="6" w:space="0" w:color="FFFFFF"/>
                <w:right w:val="single" w:sz="6" w:space="0" w:color="FFFFFF"/>
              </w:pBdr>
              <w:rPr>
                <w:color w:val="000000"/>
              </w:rPr>
            </w:pPr>
            <w:r w:rsidRPr="0063017B">
              <w:rPr>
                <w:b/>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rsidR="0038668F" w:rsidP="0038668F" w14:paraId="475EFD5E" w14:textId="40B4A69B">
            <w:pPr>
              <w:pBdr>
                <w:top w:val="single" w:sz="6" w:space="0" w:color="FFFFFF"/>
                <w:left w:val="single" w:sz="6" w:space="0" w:color="FFFFFF"/>
                <w:bottom w:val="single" w:sz="6" w:space="0" w:color="FFFFFF"/>
                <w:right w:val="single" w:sz="6" w:space="0" w:color="FFFFFF"/>
              </w:pBdr>
              <w:rPr>
                <w:color w:val="000000"/>
              </w:rPr>
            </w:pPr>
            <w:r w:rsidRPr="0063017B">
              <w:rPr>
                <w:b/>
                <w:color w:val="000000"/>
              </w:rPr>
              <w:t>NAICS Codes</w:t>
            </w:r>
          </w:p>
        </w:tc>
      </w:tr>
      <w:tr w14:paraId="581E12B2"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38668F" w:rsidP="0038668F" w14:paraId="50E6CAA7" w14:textId="016CC23C">
            <w:pPr>
              <w:pBdr>
                <w:top w:val="single" w:sz="6" w:space="0" w:color="FFFFFF"/>
                <w:left w:val="single" w:sz="6" w:space="0" w:color="FFFFFF"/>
                <w:bottom w:val="single" w:sz="6" w:space="0" w:color="FFFFFF"/>
                <w:right w:val="single" w:sz="6" w:space="0" w:color="FFFFFF"/>
              </w:pBdr>
              <w:rPr>
                <w:color w:val="000000"/>
              </w:rPr>
            </w:pPr>
            <w:r>
              <w:rPr>
                <w:color w:val="000000"/>
              </w:rPr>
              <w:t>Flat Glass Manufacturing</w:t>
            </w:r>
          </w:p>
        </w:tc>
        <w:tc>
          <w:tcPr>
            <w:tcW w:w="2610" w:type="dxa"/>
            <w:tcBorders>
              <w:top w:val="single" w:sz="7" w:space="0" w:color="000000"/>
              <w:left w:val="single" w:sz="7" w:space="0" w:color="000000"/>
              <w:bottom w:val="single" w:sz="7" w:space="0" w:color="000000"/>
              <w:right w:val="single" w:sz="6" w:space="0" w:color="FFFFFF"/>
            </w:tcBorders>
          </w:tcPr>
          <w:p w:rsidR="0038668F" w:rsidP="0038668F" w14:paraId="38FFDE4A" w14:textId="06A4372B">
            <w:pPr>
              <w:pBdr>
                <w:top w:val="single" w:sz="6" w:space="0" w:color="FFFFFF"/>
                <w:left w:val="single" w:sz="6" w:space="0" w:color="FFFFFF"/>
                <w:bottom w:val="single" w:sz="6" w:space="0" w:color="FFFFFF"/>
                <w:right w:val="single" w:sz="6" w:space="0" w:color="FFFFFF"/>
              </w:pBdr>
              <w:rPr>
                <w:color w:val="000000"/>
              </w:rPr>
            </w:pPr>
            <w:r>
              <w:rPr>
                <w:color w:val="000000"/>
              </w:rPr>
              <w:t>3211</w:t>
            </w:r>
          </w:p>
        </w:tc>
        <w:tc>
          <w:tcPr>
            <w:tcW w:w="2430" w:type="dxa"/>
            <w:tcBorders>
              <w:top w:val="single" w:sz="7" w:space="0" w:color="000000"/>
              <w:left w:val="single" w:sz="7" w:space="0" w:color="000000"/>
              <w:bottom w:val="single" w:sz="7" w:space="0" w:color="000000"/>
              <w:right w:val="single" w:sz="7" w:space="0" w:color="000000"/>
            </w:tcBorders>
          </w:tcPr>
          <w:p w:rsidR="0038668F" w:rsidP="0038668F" w14:paraId="4BC177CF" w14:textId="2A0C5528">
            <w:pPr>
              <w:pBdr>
                <w:top w:val="single" w:sz="6" w:space="0" w:color="FFFFFF"/>
                <w:left w:val="single" w:sz="6" w:space="0" w:color="FFFFFF"/>
                <w:bottom w:val="single" w:sz="6" w:space="0" w:color="FFFFFF"/>
                <w:right w:val="single" w:sz="6" w:space="0" w:color="FFFFFF"/>
              </w:pBdr>
              <w:rPr>
                <w:color w:val="000000"/>
              </w:rPr>
            </w:pPr>
            <w:r>
              <w:rPr>
                <w:color w:val="000000"/>
              </w:rPr>
              <w:t>327211</w:t>
            </w:r>
          </w:p>
        </w:tc>
      </w:tr>
      <w:tr w14:paraId="2E3B860E"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38668F" w:rsidP="0038668F" w14:paraId="0CE28A66" w14:textId="368FEBC1">
            <w:pPr>
              <w:pBdr>
                <w:top w:val="single" w:sz="6" w:space="0" w:color="FFFFFF"/>
                <w:left w:val="single" w:sz="6" w:space="0" w:color="FFFFFF"/>
                <w:bottom w:val="single" w:sz="6" w:space="0" w:color="FFFFFF"/>
                <w:right w:val="single" w:sz="6" w:space="0" w:color="FFFFFF"/>
              </w:pBdr>
              <w:rPr>
                <w:color w:val="000000"/>
              </w:rPr>
            </w:pPr>
            <w:r>
              <w:rPr>
                <w:color w:val="000000"/>
              </w:rPr>
              <w:t>Other Pressed and Blown Glass and Glassware Manufacturing</w:t>
            </w:r>
          </w:p>
        </w:tc>
        <w:tc>
          <w:tcPr>
            <w:tcW w:w="2610" w:type="dxa"/>
            <w:tcBorders>
              <w:top w:val="single" w:sz="7" w:space="0" w:color="000000"/>
              <w:left w:val="single" w:sz="7" w:space="0" w:color="000000"/>
              <w:bottom w:val="single" w:sz="7" w:space="0" w:color="000000"/>
              <w:right w:val="single" w:sz="6" w:space="0" w:color="FFFFFF"/>
            </w:tcBorders>
          </w:tcPr>
          <w:p w:rsidR="0038668F" w:rsidP="0038668F" w14:paraId="69E42A97" w14:textId="7BE760E1">
            <w:pPr>
              <w:pBdr>
                <w:top w:val="single" w:sz="6" w:space="0" w:color="FFFFFF"/>
                <w:left w:val="single" w:sz="6" w:space="0" w:color="FFFFFF"/>
                <w:bottom w:val="single" w:sz="6" w:space="0" w:color="FFFFFF"/>
                <w:right w:val="single" w:sz="6" w:space="0" w:color="FFFFFF"/>
              </w:pBdr>
              <w:rPr>
                <w:color w:val="000000"/>
              </w:rPr>
            </w:pPr>
            <w:r>
              <w:rPr>
                <w:color w:val="000000"/>
              </w:rPr>
              <w:t>3229</w:t>
            </w:r>
          </w:p>
        </w:tc>
        <w:tc>
          <w:tcPr>
            <w:tcW w:w="2430" w:type="dxa"/>
            <w:tcBorders>
              <w:top w:val="single" w:sz="7" w:space="0" w:color="000000"/>
              <w:left w:val="single" w:sz="7" w:space="0" w:color="000000"/>
              <w:bottom w:val="single" w:sz="7" w:space="0" w:color="000000"/>
              <w:right w:val="single" w:sz="7" w:space="0" w:color="000000"/>
            </w:tcBorders>
          </w:tcPr>
          <w:p w:rsidR="0038668F" w:rsidP="0038668F" w14:paraId="7142E441" w14:textId="7DFC5776">
            <w:pPr>
              <w:pBdr>
                <w:top w:val="single" w:sz="6" w:space="0" w:color="FFFFFF"/>
                <w:left w:val="single" w:sz="6" w:space="0" w:color="FFFFFF"/>
                <w:bottom w:val="single" w:sz="6" w:space="0" w:color="FFFFFF"/>
                <w:right w:val="single" w:sz="6" w:space="0" w:color="FFFFFF"/>
              </w:pBdr>
              <w:rPr>
                <w:color w:val="000000"/>
              </w:rPr>
            </w:pPr>
            <w:r>
              <w:rPr>
                <w:color w:val="000000"/>
              </w:rPr>
              <w:t>327212</w:t>
            </w:r>
          </w:p>
        </w:tc>
      </w:tr>
      <w:tr w14:paraId="4258AF5C"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38668F" w:rsidP="0038668F" w14:paraId="24B5895E" w14:textId="598A4A80">
            <w:pPr>
              <w:pBdr>
                <w:top w:val="single" w:sz="6" w:space="0" w:color="FFFFFF"/>
                <w:left w:val="single" w:sz="6" w:space="0" w:color="FFFFFF"/>
                <w:bottom w:val="single" w:sz="6" w:space="0" w:color="FFFFFF"/>
                <w:right w:val="single" w:sz="6" w:space="0" w:color="FFFFFF"/>
              </w:pBdr>
              <w:rPr>
                <w:color w:val="000000"/>
              </w:rPr>
            </w:pPr>
            <w:r>
              <w:rPr>
                <w:color w:val="000000"/>
              </w:rPr>
              <w:t>Glass Container Manufacturing</w:t>
            </w:r>
          </w:p>
        </w:tc>
        <w:tc>
          <w:tcPr>
            <w:tcW w:w="2610" w:type="dxa"/>
            <w:tcBorders>
              <w:top w:val="single" w:sz="7" w:space="0" w:color="000000"/>
              <w:left w:val="single" w:sz="7" w:space="0" w:color="000000"/>
              <w:bottom w:val="single" w:sz="7" w:space="0" w:color="000000"/>
              <w:right w:val="single" w:sz="6" w:space="0" w:color="FFFFFF"/>
            </w:tcBorders>
          </w:tcPr>
          <w:p w:rsidR="0038668F" w:rsidP="0038668F" w14:paraId="6363B30A" w14:textId="627080E6">
            <w:pPr>
              <w:pBdr>
                <w:top w:val="single" w:sz="6" w:space="0" w:color="FFFFFF"/>
                <w:left w:val="single" w:sz="6" w:space="0" w:color="FFFFFF"/>
                <w:bottom w:val="single" w:sz="6" w:space="0" w:color="FFFFFF"/>
                <w:right w:val="single" w:sz="6" w:space="0" w:color="FFFFFF"/>
              </w:pBdr>
              <w:rPr>
                <w:color w:val="000000"/>
              </w:rPr>
            </w:pPr>
            <w:r>
              <w:rPr>
                <w:color w:val="000000"/>
              </w:rPr>
              <w:t>3221</w:t>
            </w:r>
          </w:p>
        </w:tc>
        <w:tc>
          <w:tcPr>
            <w:tcW w:w="2430" w:type="dxa"/>
            <w:tcBorders>
              <w:top w:val="single" w:sz="7" w:space="0" w:color="000000"/>
              <w:left w:val="single" w:sz="7" w:space="0" w:color="000000"/>
              <w:bottom w:val="single" w:sz="7" w:space="0" w:color="000000"/>
              <w:right w:val="single" w:sz="7" w:space="0" w:color="000000"/>
            </w:tcBorders>
          </w:tcPr>
          <w:p w:rsidR="0038668F" w:rsidP="0038668F" w14:paraId="02D862F3" w14:textId="339D6E69">
            <w:pPr>
              <w:pBdr>
                <w:top w:val="single" w:sz="6" w:space="0" w:color="FFFFFF"/>
                <w:left w:val="single" w:sz="6" w:space="0" w:color="FFFFFF"/>
                <w:bottom w:val="single" w:sz="6" w:space="0" w:color="FFFFFF"/>
                <w:right w:val="single" w:sz="6" w:space="0" w:color="FFFFFF"/>
              </w:pBdr>
              <w:rPr>
                <w:color w:val="000000"/>
              </w:rPr>
            </w:pPr>
            <w:r>
              <w:rPr>
                <w:color w:val="000000"/>
              </w:rPr>
              <w:t>327213</w:t>
            </w:r>
          </w:p>
        </w:tc>
      </w:tr>
      <w:tr w14:paraId="2D678FE5"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38668F" w:rsidP="0038668F" w14:paraId="0158DF5A" w14:textId="1DBA5659">
            <w:pPr>
              <w:pBdr>
                <w:top w:val="single" w:sz="6" w:space="0" w:color="FFFFFF"/>
                <w:left w:val="single" w:sz="6" w:space="0" w:color="FFFFFF"/>
                <w:bottom w:val="single" w:sz="6" w:space="0" w:color="FFFFFF"/>
                <w:right w:val="single" w:sz="6" w:space="0" w:color="FFFFFF"/>
              </w:pBdr>
              <w:rPr>
                <w:color w:val="000000"/>
              </w:rPr>
            </w:pPr>
            <w:r w:rsidRPr="00792033">
              <w:rPr>
                <w:b/>
                <w:bCs/>
              </w:rPr>
              <w:t xml:space="preserve">40 CFR Part 63 Subpart </w:t>
            </w:r>
            <w:r>
              <w:rPr>
                <w:b/>
                <w:bCs/>
              </w:rPr>
              <w:t>TTTTTT</w:t>
            </w:r>
          </w:p>
        </w:tc>
        <w:tc>
          <w:tcPr>
            <w:tcW w:w="2610" w:type="dxa"/>
            <w:tcBorders>
              <w:top w:val="single" w:sz="7" w:space="0" w:color="000000"/>
              <w:left w:val="single" w:sz="7" w:space="0" w:color="000000"/>
              <w:bottom w:val="single" w:sz="7" w:space="0" w:color="000000"/>
              <w:right w:val="single" w:sz="6" w:space="0" w:color="FFFFFF"/>
            </w:tcBorders>
          </w:tcPr>
          <w:p w:rsidR="0038668F" w:rsidP="0038668F" w14:paraId="497D2575" w14:textId="74F85B3B">
            <w:pPr>
              <w:pBdr>
                <w:top w:val="single" w:sz="6" w:space="0" w:color="FFFFFF"/>
                <w:left w:val="single" w:sz="6" w:space="0" w:color="FFFFFF"/>
                <w:bottom w:val="single" w:sz="6" w:space="0" w:color="FFFFFF"/>
                <w:right w:val="single" w:sz="6" w:space="0" w:color="FFFFFF"/>
              </w:pBdr>
              <w:rPr>
                <w:color w:val="000000"/>
              </w:rPr>
            </w:pPr>
            <w:r w:rsidRPr="0063017B">
              <w:rPr>
                <w:b/>
                <w:color w:val="000000"/>
              </w:rPr>
              <w:t>SIC Codes</w:t>
            </w:r>
          </w:p>
        </w:tc>
        <w:tc>
          <w:tcPr>
            <w:tcW w:w="2430" w:type="dxa"/>
            <w:tcBorders>
              <w:top w:val="single" w:sz="7" w:space="0" w:color="000000"/>
              <w:left w:val="single" w:sz="7" w:space="0" w:color="000000"/>
              <w:bottom w:val="single" w:sz="7" w:space="0" w:color="000000"/>
              <w:right w:val="single" w:sz="7" w:space="0" w:color="000000"/>
            </w:tcBorders>
          </w:tcPr>
          <w:p w:rsidR="0038668F" w:rsidP="0038668F" w14:paraId="6112E853" w14:textId="4169C284">
            <w:pPr>
              <w:pBdr>
                <w:top w:val="single" w:sz="6" w:space="0" w:color="FFFFFF"/>
                <w:left w:val="single" w:sz="6" w:space="0" w:color="FFFFFF"/>
                <w:bottom w:val="single" w:sz="6" w:space="0" w:color="FFFFFF"/>
                <w:right w:val="single" w:sz="6" w:space="0" w:color="FFFFFF"/>
              </w:pBdr>
              <w:rPr>
                <w:color w:val="000000"/>
              </w:rPr>
            </w:pPr>
            <w:r w:rsidRPr="0063017B">
              <w:rPr>
                <w:b/>
                <w:color w:val="000000"/>
              </w:rPr>
              <w:t>NAICS Codes</w:t>
            </w:r>
          </w:p>
        </w:tc>
      </w:tr>
      <w:tr w14:paraId="5CB314FB"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38668F" w:rsidP="0038668F" w14:paraId="7AFE3CE0" w14:textId="3EA16714">
            <w:pPr>
              <w:pBdr>
                <w:top w:val="single" w:sz="6" w:space="0" w:color="FFFFFF"/>
                <w:left w:val="single" w:sz="6" w:space="0" w:color="FFFFFF"/>
                <w:bottom w:val="single" w:sz="6" w:space="0" w:color="FFFFFF"/>
                <w:right w:val="single" w:sz="6" w:space="0" w:color="FFFFFF"/>
              </w:pBdr>
              <w:rPr>
                <w:color w:val="000000"/>
              </w:rPr>
            </w:pPr>
            <w:r w:rsidRPr="0063017B">
              <w:rPr>
                <w:bCs/>
              </w:rPr>
              <w:t>Secondary Smelting, Refining and Alloying of Nonferrous Metal (except Copper and Aluminum)</w:t>
            </w:r>
          </w:p>
        </w:tc>
        <w:tc>
          <w:tcPr>
            <w:tcW w:w="2610" w:type="dxa"/>
            <w:tcBorders>
              <w:top w:val="single" w:sz="7" w:space="0" w:color="000000"/>
              <w:left w:val="single" w:sz="7" w:space="0" w:color="000000"/>
              <w:bottom w:val="single" w:sz="7" w:space="0" w:color="000000"/>
              <w:right w:val="single" w:sz="6" w:space="0" w:color="FFFFFF"/>
            </w:tcBorders>
          </w:tcPr>
          <w:p w:rsidR="0038668F" w:rsidP="0038668F" w14:paraId="067263BA" w14:textId="63CFC2DB">
            <w:pPr>
              <w:pBdr>
                <w:top w:val="single" w:sz="6" w:space="0" w:color="FFFFFF"/>
                <w:left w:val="single" w:sz="6" w:space="0" w:color="FFFFFF"/>
                <w:bottom w:val="single" w:sz="6" w:space="0" w:color="FFFFFF"/>
                <w:right w:val="single" w:sz="6" w:space="0" w:color="FFFFFF"/>
              </w:pBdr>
              <w:rPr>
                <w:color w:val="000000"/>
              </w:rPr>
            </w:pPr>
            <w:r>
              <w:rPr>
                <w:color w:val="000000"/>
              </w:rPr>
              <w:t>3341, 3399</w:t>
            </w:r>
          </w:p>
        </w:tc>
        <w:tc>
          <w:tcPr>
            <w:tcW w:w="2430" w:type="dxa"/>
            <w:tcBorders>
              <w:top w:val="single" w:sz="7" w:space="0" w:color="000000"/>
              <w:left w:val="single" w:sz="7" w:space="0" w:color="000000"/>
              <w:bottom w:val="single" w:sz="7" w:space="0" w:color="000000"/>
              <w:right w:val="single" w:sz="7" w:space="0" w:color="000000"/>
            </w:tcBorders>
          </w:tcPr>
          <w:p w:rsidR="0038668F" w:rsidP="0038668F" w14:paraId="6D687DE8" w14:textId="3FB1C1AF">
            <w:pPr>
              <w:pBdr>
                <w:top w:val="single" w:sz="6" w:space="0" w:color="FFFFFF"/>
                <w:left w:val="single" w:sz="6" w:space="0" w:color="FFFFFF"/>
                <w:bottom w:val="single" w:sz="6" w:space="0" w:color="FFFFFF"/>
                <w:right w:val="single" w:sz="6" w:space="0" w:color="FFFFFF"/>
              </w:pBdr>
              <w:rPr>
                <w:color w:val="000000"/>
              </w:rPr>
            </w:pPr>
            <w:r w:rsidRPr="0063017B">
              <w:rPr>
                <w:color w:val="000000"/>
              </w:rPr>
              <w:t>331492</w:t>
            </w:r>
          </w:p>
        </w:tc>
      </w:tr>
      <w:tr w14:paraId="70D95E19"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38668F" w:rsidP="0038668F" w14:paraId="15F6C3E1" w14:textId="550EC891">
            <w:pPr>
              <w:pBdr>
                <w:top w:val="single" w:sz="6" w:space="0" w:color="FFFFFF"/>
                <w:left w:val="single" w:sz="6" w:space="0" w:color="FFFFFF"/>
                <w:bottom w:val="single" w:sz="6" w:space="0" w:color="FFFFFF"/>
                <w:right w:val="single" w:sz="6" w:space="0" w:color="FFFFFF"/>
              </w:pBdr>
              <w:rPr>
                <w:color w:val="000000"/>
              </w:rPr>
            </w:pPr>
            <w:r>
              <w:rPr>
                <w:bCs/>
              </w:rPr>
              <w:t>Copper Rolling, Drawing, Extruding, and Alloying</w:t>
            </w:r>
          </w:p>
        </w:tc>
        <w:tc>
          <w:tcPr>
            <w:tcW w:w="2610" w:type="dxa"/>
            <w:tcBorders>
              <w:top w:val="single" w:sz="7" w:space="0" w:color="000000"/>
              <w:left w:val="single" w:sz="7" w:space="0" w:color="000000"/>
              <w:bottom w:val="single" w:sz="7" w:space="0" w:color="000000"/>
              <w:right w:val="single" w:sz="6" w:space="0" w:color="FFFFFF"/>
            </w:tcBorders>
          </w:tcPr>
          <w:p w:rsidR="0038668F" w:rsidP="0038668F" w14:paraId="36C53AA6" w14:textId="1DC64591">
            <w:pPr>
              <w:pBdr>
                <w:top w:val="single" w:sz="6" w:space="0" w:color="FFFFFF"/>
                <w:left w:val="single" w:sz="6" w:space="0" w:color="FFFFFF"/>
                <w:bottom w:val="single" w:sz="6" w:space="0" w:color="FFFFFF"/>
                <w:right w:val="single" w:sz="6" w:space="0" w:color="FFFFFF"/>
              </w:pBdr>
              <w:rPr>
                <w:color w:val="000000"/>
              </w:rPr>
            </w:pPr>
            <w:r>
              <w:rPr>
                <w:color w:val="000000"/>
              </w:rPr>
              <w:t>3341, 3351, 3357, 3399</w:t>
            </w:r>
          </w:p>
        </w:tc>
        <w:tc>
          <w:tcPr>
            <w:tcW w:w="2430" w:type="dxa"/>
            <w:tcBorders>
              <w:top w:val="single" w:sz="7" w:space="0" w:color="000000"/>
              <w:left w:val="single" w:sz="7" w:space="0" w:color="000000"/>
              <w:bottom w:val="single" w:sz="7" w:space="0" w:color="000000"/>
              <w:right w:val="single" w:sz="7" w:space="0" w:color="000000"/>
            </w:tcBorders>
          </w:tcPr>
          <w:p w:rsidR="0038668F" w:rsidP="0038668F" w14:paraId="4767B6B7" w14:textId="0F67E2A7">
            <w:pPr>
              <w:pBdr>
                <w:top w:val="single" w:sz="6" w:space="0" w:color="FFFFFF"/>
                <w:left w:val="single" w:sz="6" w:space="0" w:color="FFFFFF"/>
                <w:bottom w:val="single" w:sz="6" w:space="0" w:color="FFFFFF"/>
                <w:right w:val="single" w:sz="6" w:space="0" w:color="FFFFFF"/>
              </w:pBdr>
              <w:rPr>
                <w:color w:val="000000"/>
              </w:rPr>
            </w:pPr>
            <w:r>
              <w:rPr>
                <w:color w:val="000000"/>
              </w:rPr>
              <w:t>331420</w:t>
            </w:r>
          </w:p>
        </w:tc>
      </w:tr>
    </w:tbl>
    <w:p w:rsidR="00CA4CD6" w14:paraId="3E22D9ED" w14:textId="2850EA00">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14:paraId="5A0F24B3" w14:textId="3F06A5AF">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252DA" w14:paraId="02774AD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38668F" w:rsidP="0038668F" w14:paraId="11FFCB6F" w14:textId="4A40FE2A">
      <w:pPr>
        <w:pStyle w:val="ListParagraph"/>
        <w:numPr>
          <w:ilvl w:val="0"/>
          <w:numId w:val="5"/>
        </w:numPr>
        <w:pBdr>
          <w:top w:val="single" w:sz="6" w:space="0" w:color="FFFFFF"/>
          <w:left w:val="single" w:sz="6" w:space="0" w:color="FFFFFF"/>
          <w:bottom w:val="single" w:sz="6" w:space="0" w:color="FFFFFF"/>
          <w:right w:val="single" w:sz="6" w:space="0" w:color="FFFFFF"/>
        </w:pBdr>
        <w:rPr>
          <w:b/>
          <w:bCs/>
          <w:color w:val="000000"/>
        </w:rPr>
      </w:pPr>
      <w:r w:rsidRPr="0038668F">
        <w:rPr>
          <w:b/>
          <w:bCs/>
          <w:color w:val="000000"/>
        </w:rPr>
        <w:t>Data Items</w:t>
      </w:r>
    </w:p>
    <w:p w:rsidR="0038668F" w:rsidRPr="0038668F" w:rsidP="0038668F" w14:paraId="12971D05" w14:textId="77777777">
      <w:pPr>
        <w:pStyle w:val="ListParagraph"/>
        <w:pBdr>
          <w:top w:val="single" w:sz="6" w:space="0" w:color="FFFFFF"/>
          <w:left w:val="single" w:sz="6" w:space="0" w:color="FFFFFF"/>
          <w:bottom w:val="single" w:sz="6" w:space="0" w:color="FFFFFF"/>
          <w:right w:val="single" w:sz="6" w:space="0" w:color="FFFFFF"/>
        </w:pBdr>
        <w:ind w:left="2160"/>
        <w:rPr>
          <w:color w:val="000000"/>
        </w:rPr>
      </w:pPr>
    </w:p>
    <w:p w:rsidR="0033137B" w:rsidP="0033137B" w14:paraId="2012ACA4"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this ICR, all the data that are recorded or reported is required by the</w:t>
      </w:r>
      <w:r>
        <w:rPr>
          <w:color w:val="FF0000"/>
        </w:rPr>
        <w:t xml:space="preserve"> </w:t>
      </w:r>
      <w:r w:rsidRPr="009A37A2">
        <w:t xml:space="preserve">NESHAP for Clay Ceramics Manufacturing, Glass Manufacturing, and Secondary Nonferrous Metals Processing Area Sources (40 CFR Part 63, Subpart RRRRRR, SSSSSS, and TTTTTT) (Renewal). </w:t>
      </w:r>
    </w:p>
    <w:p w:rsidR="0033137B" w:rsidP="0033137B" w14:paraId="0775E227" w14:textId="77777777">
      <w:pPr>
        <w:pBdr>
          <w:top w:val="single" w:sz="6" w:space="0" w:color="FFFFFF"/>
          <w:left w:val="single" w:sz="6" w:space="0" w:color="FFFFFF"/>
          <w:bottom w:val="single" w:sz="6" w:space="0" w:color="FFFFFF"/>
          <w:right w:val="single" w:sz="6" w:space="0" w:color="FFFFFF"/>
        </w:pBdr>
        <w:rPr>
          <w:color w:val="000000"/>
        </w:rPr>
      </w:pPr>
    </w:p>
    <w:p w:rsidR="0033137B" w:rsidP="0033137B" w14:paraId="5071AC16"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33137B" w14:paraId="61CBBF35" w14:textId="58589993">
      <w:pPr>
        <w:pBdr>
          <w:top w:val="single" w:sz="6" w:space="0" w:color="FFFFFF"/>
          <w:left w:val="single" w:sz="6" w:space="0" w:color="FFFFFF"/>
          <w:bottom w:val="single" w:sz="6" w:space="0" w:color="FFFFFF"/>
          <w:right w:val="single" w:sz="6" w:space="0" w:color="FFFFFF"/>
        </w:pBdr>
        <w:rPr>
          <w:color w:val="FF0000"/>
        </w:rPr>
      </w:pPr>
    </w:p>
    <w:tbl>
      <w:tblPr>
        <w:tblW w:w="9360" w:type="dxa"/>
        <w:jc w:val="center"/>
        <w:tblLayout w:type="fixed"/>
        <w:tblCellMar>
          <w:left w:w="120" w:type="dxa"/>
          <w:right w:w="120" w:type="dxa"/>
        </w:tblCellMar>
        <w:tblLook w:val="0000"/>
      </w:tblPr>
      <w:tblGrid>
        <w:gridCol w:w="5211"/>
        <w:gridCol w:w="4149"/>
      </w:tblGrid>
      <w:tr w14:paraId="5028BD7A" w14:textId="77777777" w:rsidTr="0085027E">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33137B" w:rsidRPr="00CF2B37" w:rsidP="0085027E" w14:paraId="2DCAB925" w14:textId="77777777">
            <w:pPr>
              <w:spacing w:line="120" w:lineRule="exact"/>
            </w:pPr>
          </w:p>
          <w:p w:rsidR="0033137B" w:rsidRPr="00CF2B37" w:rsidP="0085027E" w14:paraId="552D9137"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Notifications</w:t>
            </w:r>
          </w:p>
        </w:tc>
      </w:tr>
      <w:tr w14:paraId="1ADF9679" w14:textId="77777777" w:rsidTr="0085027E">
        <w:tblPrEx>
          <w:tblW w:w="9360" w:type="dxa"/>
          <w:jc w:val="center"/>
          <w:tblLayout w:type="fixed"/>
          <w:tblCellMar>
            <w:left w:w="120" w:type="dxa"/>
            <w:right w:w="120" w:type="dxa"/>
          </w:tblCellMar>
          <w:tblLook w:val="0000"/>
        </w:tblPrEx>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33137B" w:rsidRPr="00D355B8" w:rsidP="0085027E" w14:paraId="45F9CAA3" w14:textId="77777777">
            <w:pPr>
              <w:pStyle w:val="Default"/>
              <w:spacing w:before="60" w:after="60"/>
            </w:pPr>
            <w:r w:rsidRPr="00D355B8">
              <w:rPr>
                <w:b/>
                <w:bCs/>
              </w:rPr>
              <w:t>40 CFR Part 63, Subpart RRRRRR</w:t>
            </w:r>
          </w:p>
        </w:tc>
      </w:tr>
      <w:tr w14:paraId="653AC696" w14:textId="77777777" w:rsidTr="0085027E">
        <w:tblPrEx>
          <w:tblW w:w="9360"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33137B" w:rsidRPr="00D355B8" w:rsidP="0085027E" w14:paraId="0E9C6FD5"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Initial notification </w:t>
            </w:r>
          </w:p>
        </w:tc>
        <w:tc>
          <w:tcPr>
            <w:tcW w:w="4149" w:type="dxa"/>
            <w:tcBorders>
              <w:top w:val="single" w:sz="7" w:space="0" w:color="000000"/>
              <w:left w:val="single" w:sz="7" w:space="0" w:color="000000"/>
              <w:bottom w:val="single" w:sz="7" w:space="0" w:color="000000"/>
              <w:right w:val="single" w:sz="7" w:space="0" w:color="000000"/>
            </w:tcBorders>
          </w:tcPr>
          <w:p w:rsidR="0033137B" w:rsidRPr="00D355B8" w:rsidP="0085027E" w14:paraId="227B09FC"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.11441(a), </w:t>
            </w:r>
            <w:r>
              <w:t>§63</w:t>
            </w:r>
            <w:r w:rsidRPr="00D355B8">
              <w:t xml:space="preserve">.9(b)(2) </w:t>
            </w:r>
          </w:p>
        </w:tc>
      </w:tr>
      <w:tr w14:paraId="4531C44F" w14:textId="77777777" w:rsidTr="0085027E">
        <w:tblPrEx>
          <w:tblW w:w="9360"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33137B" w:rsidRPr="00D355B8" w:rsidP="0085027E" w14:paraId="1AE1519F"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Notification of applicability </w:t>
            </w:r>
          </w:p>
        </w:tc>
        <w:tc>
          <w:tcPr>
            <w:tcW w:w="4149" w:type="dxa"/>
            <w:tcBorders>
              <w:top w:val="single" w:sz="7" w:space="0" w:color="000000"/>
              <w:left w:val="single" w:sz="7" w:space="0" w:color="000000"/>
              <w:bottom w:val="single" w:sz="7" w:space="0" w:color="000000"/>
              <w:right w:val="single" w:sz="7" w:space="0" w:color="000000"/>
            </w:tcBorders>
          </w:tcPr>
          <w:p w:rsidR="0033137B" w:rsidRPr="00D355B8" w:rsidP="0085027E" w14:paraId="5104EE2B"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.9(a) </w:t>
            </w:r>
          </w:p>
        </w:tc>
      </w:tr>
      <w:tr w14:paraId="08E01A9D" w14:textId="77777777" w:rsidTr="0085027E">
        <w:tblPrEx>
          <w:tblW w:w="9360"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33137B" w:rsidRPr="00D355B8" w:rsidP="0085027E" w14:paraId="2144D8A0"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Notification of construction/reconstruction </w:t>
            </w:r>
          </w:p>
        </w:tc>
        <w:tc>
          <w:tcPr>
            <w:tcW w:w="4149" w:type="dxa"/>
            <w:tcBorders>
              <w:top w:val="single" w:sz="7" w:space="0" w:color="000000"/>
              <w:left w:val="single" w:sz="7" w:space="0" w:color="000000"/>
              <w:bottom w:val="single" w:sz="7" w:space="0" w:color="000000"/>
              <w:right w:val="single" w:sz="7" w:space="0" w:color="000000"/>
            </w:tcBorders>
          </w:tcPr>
          <w:p w:rsidR="0033137B" w:rsidRPr="00D355B8" w:rsidP="0085027E" w14:paraId="6937485E"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.9(b)(5) </w:t>
            </w:r>
          </w:p>
        </w:tc>
      </w:tr>
      <w:tr w14:paraId="2A4152A4" w14:textId="77777777" w:rsidTr="0085027E">
        <w:tblPrEx>
          <w:tblW w:w="9360"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33137B" w:rsidRPr="00D355B8" w:rsidP="0085027E" w14:paraId="1869B20F" w14:textId="049A83E9">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Request for extension of compliance </w:t>
            </w:r>
          </w:p>
        </w:tc>
        <w:tc>
          <w:tcPr>
            <w:tcW w:w="4149" w:type="dxa"/>
            <w:tcBorders>
              <w:top w:val="single" w:sz="7" w:space="0" w:color="000000"/>
              <w:left w:val="single" w:sz="7" w:space="0" w:color="000000"/>
              <w:bottom w:val="single" w:sz="7" w:space="0" w:color="000000"/>
              <w:right w:val="single" w:sz="7" w:space="0" w:color="000000"/>
            </w:tcBorders>
          </w:tcPr>
          <w:p w:rsidR="0033137B" w:rsidP="0085027E" w14:paraId="29E0A5B1" w14:textId="24D46E5C">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.9(c) </w:t>
            </w:r>
          </w:p>
        </w:tc>
      </w:tr>
      <w:tr w14:paraId="037A355D" w14:textId="77777777" w:rsidTr="0085027E">
        <w:tblPrEx>
          <w:tblW w:w="9360"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33137B" w:rsidRPr="00D355B8" w:rsidP="0085027E" w14:paraId="270C212A"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Notification of special compliance requirements </w:t>
            </w:r>
          </w:p>
        </w:tc>
        <w:tc>
          <w:tcPr>
            <w:tcW w:w="4149" w:type="dxa"/>
            <w:tcBorders>
              <w:top w:val="single" w:sz="7" w:space="0" w:color="000000"/>
              <w:left w:val="single" w:sz="7" w:space="0" w:color="000000"/>
              <w:bottom w:val="single" w:sz="7" w:space="0" w:color="000000"/>
              <w:right w:val="single" w:sz="7" w:space="0" w:color="000000"/>
            </w:tcBorders>
          </w:tcPr>
          <w:p w:rsidR="0033137B" w:rsidRPr="00D355B8" w:rsidP="0085027E" w14:paraId="17611BF5"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.9(d) </w:t>
            </w:r>
          </w:p>
        </w:tc>
      </w:tr>
      <w:tr w14:paraId="537437DA" w14:textId="77777777" w:rsidTr="0085027E">
        <w:tblPrEx>
          <w:tblW w:w="9360"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33137B" w:rsidRPr="00D355B8" w:rsidP="0085027E" w14:paraId="025DDC79"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Notification of compliance status </w:t>
            </w:r>
          </w:p>
        </w:tc>
        <w:tc>
          <w:tcPr>
            <w:tcW w:w="4149" w:type="dxa"/>
            <w:tcBorders>
              <w:top w:val="single" w:sz="7" w:space="0" w:color="000000"/>
              <w:left w:val="single" w:sz="7" w:space="0" w:color="000000"/>
              <w:bottom w:val="single" w:sz="7" w:space="0" w:color="000000"/>
              <w:right w:val="single" w:sz="7" w:space="0" w:color="000000"/>
            </w:tcBorders>
          </w:tcPr>
          <w:p w:rsidR="0033137B" w:rsidRPr="00D355B8" w:rsidP="0085027E" w14:paraId="65DFBD76"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.11441(b), </w:t>
            </w:r>
            <w:r>
              <w:t>§63</w:t>
            </w:r>
            <w:r w:rsidRPr="00D355B8">
              <w:t xml:space="preserve">.9(h) </w:t>
            </w:r>
          </w:p>
        </w:tc>
      </w:tr>
      <w:tr w14:paraId="7F594931" w14:textId="77777777" w:rsidTr="0085027E">
        <w:tblPrEx>
          <w:tblW w:w="9360"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33137B" w:rsidRPr="00D355B8" w:rsidP="0085027E" w14:paraId="2C8F8AD3"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Notification of changes in information </w:t>
            </w:r>
          </w:p>
        </w:tc>
        <w:tc>
          <w:tcPr>
            <w:tcW w:w="4149" w:type="dxa"/>
            <w:tcBorders>
              <w:top w:val="single" w:sz="7" w:space="0" w:color="000000"/>
              <w:left w:val="single" w:sz="7" w:space="0" w:color="000000"/>
              <w:bottom w:val="single" w:sz="7" w:space="0" w:color="000000"/>
              <w:right w:val="single" w:sz="7" w:space="0" w:color="000000"/>
            </w:tcBorders>
          </w:tcPr>
          <w:p w:rsidR="0033137B" w:rsidRPr="00D355B8" w:rsidP="0085027E" w14:paraId="19CD9852"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.9(j) </w:t>
            </w:r>
          </w:p>
        </w:tc>
      </w:tr>
      <w:tr w14:paraId="56189A2E" w14:textId="77777777" w:rsidTr="0085027E">
        <w:tblPrEx>
          <w:tblW w:w="9360" w:type="dxa"/>
          <w:jc w:val="center"/>
          <w:tblLayout w:type="fixed"/>
          <w:tblCellMar>
            <w:left w:w="120" w:type="dxa"/>
            <w:right w:w="120" w:type="dxa"/>
          </w:tblCellMar>
          <w:tblLook w:val="0000"/>
        </w:tblPrEx>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33137B" w:rsidRPr="00D355B8" w:rsidP="0085027E" w14:paraId="1F59E0FA" w14:textId="1E324ED0">
            <w:pPr>
              <w:pStyle w:val="Default"/>
              <w:spacing w:before="60" w:after="60"/>
            </w:pPr>
            <w:r w:rsidRPr="00D355B8">
              <w:rPr>
                <w:b/>
                <w:bCs/>
              </w:rPr>
              <w:t xml:space="preserve">40 CFR </w:t>
            </w:r>
            <w:r w:rsidRPr="00D355B8" w:rsidR="008F577B">
              <w:rPr>
                <w:b/>
                <w:bCs/>
              </w:rPr>
              <w:t xml:space="preserve">Part </w:t>
            </w:r>
            <w:r w:rsidR="008F577B">
              <w:rPr>
                <w:b/>
                <w:bCs/>
              </w:rPr>
              <w:t>63</w:t>
            </w:r>
            <w:r w:rsidRPr="00D355B8">
              <w:rPr>
                <w:b/>
                <w:bCs/>
              </w:rPr>
              <w:t>, Subpart SSSSSS</w:t>
            </w:r>
          </w:p>
        </w:tc>
      </w:tr>
      <w:tr w14:paraId="7889BA11" w14:textId="77777777" w:rsidTr="0085027E">
        <w:tblPrEx>
          <w:tblW w:w="9360"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33137B" w:rsidRPr="00D355B8" w:rsidP="0085027E" w14:paraId="08DFBBDE"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Initial notification </w:t>
            </w:r>
          </w:p>
        </w:tc>
        <w:tc>
          <w:tcPr>
            <w:tcW w:w="4149" w:type="dxa"/>
            <w:tcBorders>
              <w:top w:val="single" w:sz="7" w:space="0" w:color="000000"/>
              <w:left w:val="single" w:sz="7" w:space="0" w:color="000000"/>
              <w:bottom w:val="single" w:sz="7" w:space="0" w:color="000000"/>
              <w:right w:val="single" w:sz="7" w:space="0" w:color="000000"/>
            </w:tcBorders>
          </w:tcPr>
          <w:p w:rsidR="0033137B" w:rsidRPr="00D355B8" w:rsidP="0085027E" w14:paraId="0A36EF5F"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.11456(a), </w:t>
            </w:r>
            <w:r>
              <w:t>§63</w:t>
            </w:r>
            <w:r w:rsidRPr="00D355B8">
              <w:t xml:space="preserve">.9(b) </w:t>
            </w:r>
          </w:p>
        </w:tc>
      </w:tr>
      <w:tr w14:paraId="5B444A48" w14:textId="77777777" w:rsidTr="0085027E">
        <w:tblPrEx>
          <w:tblW w:w="9360"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33137B" w:rsidRPr="00D355B8" w:rsidP="0085027E" w14:paraId="56B424F9"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Notification of applicability </w:t>
            </w:r>
          </w:p>
        </w:tc>
        <w:tc>
          <w:tcPr>
            <w:tcW w:w="4149" w:type="dxa"/>
            <w:tcBorders>
              <w:top w:val="single" w:sz="7" w:space="0" w:color="000000"/>
              <w:left w:val="single" w:sz="7" w:space="0" w:color="000000"/>
              <w:bottom w:val="single" w:sz="7" w:space="0" w:color="000000"/>
              <w:right w:val="single" w:sz="7" w:space="0" w:color="000000"/>
            </w:tcBorders>
          </w:tcPr>
          <w:p w:rsidR="0033137B" w:rsidRPr="00D355B8" w:rsidP="0085027E" w14:paraId="57FB359A"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.9(a) </w:t>
            </w:r>
          </w:p>
        </w:tc>
      </w:tr>
      <w:tr w14:paraId="192127F2" w14:textId="77777777" w:rsidTr="0085027E">
        <w:tblPrEx>
          <w:tblW w:w="9360"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33137B" w:rsidRPr="00D355B8" w:rsidP="0085027E" w14:paraId="65E2973A"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Notification of construction/reconstruction </w:t>
            </w:r>
          </w:p>
        </w:tc>
        <w:tc>
          <w:tcPr>
            <w:tcW w:w="4149" w:type="dxa"/>
            <w:tcBorders>
              <w:top w:val="single" w:sz="7" w:space="0" w:color="000000"/>
              <w:left w:val="single" w:sz="7" w:space="0" w:color="000000"/>
              <w:bottom w:val="single" w:sz="7" w:space="0" w:color="000000"/>
              <w:right w:val="single" w:sz="7" w:space="0" w:color="000000"/>
            </w:tcBorders>
          </w:tcPr>
          <w:p w:rsidR="0033137B" w:rsidRPr="00D355B8" w:rsidP="0085027E" w14:paraId="40D07B90"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.9(b)(5) </w:t>
            </w:r>
          </w:p>
        </w:tc>
      </w:tr>
      <w:tr w14:paraId="68AB628F" w14:textId="77777777" w:rsidTr="0085027E">
        <w:tblPrEx>
          <w:tblW w:w="9360"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33137B" w:rsidRPr="00D355B8" w:rsidP="0085027E" w14:paraId="28062038"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Request for extension of compliance </w:t>
            </w:r>
          </w:p>
        </w:tc>
        <w:tc>
          <w:tcPr>
            <w:tcW w:w="4149" w:type="dxa"/>
            <w:tcBorders>
              <w:top w:val="single" w:sz="7" w:space="0" w:color="000000"/>
              <w:left w:val="single" w:sz="7" w:space="0" w:color="000000"/>
              <w:bottom w:val="single" w:sz="7" w:space="0" w:color="000000"/>
              <w:right w:val="single" w:sz="7" w:space="0" w:color="000000"/>
            </w:tcBorders>
          </w:tcPr>
          <w:p w:rsidR="0033137B" w:rsidP="0085027E" w14:paraId="0E0ECBC1"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.9(c) </w:t>
            </w:r>
          </w:p>
        </w:tc>
      </w:tr>
      <w:tr w14:paraId="7CADA74B" w14:textId="77777777" w:rsidTr="0085027E">
        <w:tblPrEx>
          <w:tblW w:w="9360"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33137B" w:rsidRPr="00D355B8" w:rsidP="0085027E" w14:paraId="11F0F1AD"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Notification of special compliance requirements </w:t>
            </w:r>
          </w:p>
        </w:tc>
        <w:tc>
          <w:tcPr>
            <w:tcW w:w="4149" w:type="dxa"/>
            <w:tcBorders>
              <w:top w:val="single" w:sz="7" w:space="0" w:color="000000"/>
              <w:left w:val="single" w:sz="7" w:space="0" w:color="000000"/>
              <w:bottom w:val="single" w:sz="7" w:space="0" w:color="000000"/>
              <w:right w:val="single" w:sz="7" w:space="0" w:color="000000"/>
            </w:tcBorders>
          </w:tcPr>
          <w:p w:rsidR="0033137B" w:rsidRPr="00D355B8" w:rsidP="0085027E" w14:paraId="637438A3"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.9(d) </w:t>
            </w:r>
          </w:p>
        </w:tc>
      </w:tr>
      <w:tr w14:paraId="1528BD2E" w14:textId="77777777" w:rsidTr="0085027E">
        <w:tblPrEx>
          <w:tblW w:w="9360"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33137B" w:rsidRPr="00D355B8" w:rsidP="0085027E" w14:paraId="2CF7DF89"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Notification of compliance status </w:t>
            </w:r>
          </w:p>
        </w:tc>
        <w:tc>
          <w:tcPr>
            <w:tcW w:w="4149" w:type="dxa"/>
            <w:tcBorders>
              <w:top w:val="single" w:sz="7" w:space="0" w:color="000000"/>
              <w:left w:val="single" w:sz="7" w:space="0" w:color="000000"/>
              <w:bottom w:val="single" w:sz="7" w:space="0" w:color="000000"/>
              <w:right w:val="single" w:sz="7" w:space="0" w:color="000000"/>
            </w:tcBorders>
          </w:tcPr>
          <w:p w:rsidR="0033137B" w:rsidRPr="00D355B8" w:rsidP="0085027E" w14:paraId="3C4744D7"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.11456(b), </w:t>
            </w:r>
            <w:r>
              <w:t>§63</w:t>
            </w:r>
            <w:r w:rsidRPr="00D355B8">
              <w:t xml:space="preserve">.9(h) </w:t>
            </w:r>
          </w:p>
        </w:tc>
      </w:tr>
      <w:tr w14:paraId="1733819B" w14:textId="77777777" w:rsidTr="0085027E">
        <w:tblPrEx>
          <w:tblW w:w="9360"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33137B" w:rsidRPr="00D355B8" w:rsidP="0085027E" w14:paraId="56EE55B7"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Notification of changes in information </w:t>
            </w:r>
          </w:p>
        </w:tc>
        <w:tc>
          <w:tcPr>
            <w:tcW w:w="4149" w:type="dxa"/>
            <w:tcBorders>
              <w:top w:val="single" w:sz="7" w:space="0" w:color="000000"/>
              <w:left w:val="single" w:sz="7" w:space="0" w:color="000000"/>
              <w:bottom w:val="single" w:sz="7" w:space="0" w:color="000000"/>
              <w:right w:val="single" w:sz="7" w:space="0" w:color="000000"/>
            </w:tcBorders>
          </w:tcPr>
          <w:p w:rsidR="0033137B" w:rsidRPr="00D355B8" w:rsidP="0085027E" w14:paraId="105B3CAD"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.9(j) </w:t>
            </w:r>
          </w:p>
        </w:tc>
      </w:tr>
      <w:tr w14:paraId="4B3859FD" w14:textId="77777777" w:rsidTr="0085027E">
        <w:tblPrEx>
          <w:tblW w:w="9360" w:type="dxa"/>
          <w:jc w:val="center"/>
          <w:tblLayout w:type="fixed"/>
          <w:tblCellMar>
            <w:left w:w="120" w:type="dxa"/>
            <w:right w:w="120" w:type="dxa"/>
          </w:tblCellMar>
          <w:tblLook w:val="0000"/>
        </w:tblPrEx>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33137B" w:rsidRPr="00D355B8" w:rsidP="0085027E" w14:paraId="2DFFD919" w14:textId="77777777">
            <w:pPr>
              <w:pStyle w:val="Default"/>
              <w:spacing w:before="60" w:after="60"/>
            </w:pPr>
            <w:r w:rsidRPr="00D355B8">
              <w:rPr>
                <w:b/>
                <w:bCs/>
              </w:rPr>
              <w:t>40 CFR Part 63, Subpart TTTTTT</w:t>
            </w:r>
          </w:p>
        </w:tc>
      </w:tr>
      <w:tr w14:paraId="20606B47" w14:textId="77777777" w:rsidTr="0085027E">
        <w:tblPrEx>
          <w:tblW w:w="9360"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33137B" w:rsidRPr="00D355B8" w:rsidP="0085027E" w14:paraId="4BE12ACE"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Initial notification </w:t>
            </w:r>
          </w:p>
        </w:tc>
        <w:tc>
          <w:tcPr>
            <w:tcW w:w="4149" w:type="dxa"/>
            <w:tcBorders>
              <w:top w:val="single" w:sz="7" w:space="0" w:color="000000"/>
              <w:left w:val="single" w:sz="7" w:space="0" w:color="000000"/>
              <w:bottom w:val="single" w:sz="7" w:space="0" w:color="000000"/>
              <w:right w:val="single" w:sz="7" w:space="0" w:color="000000"/>
            </w:tcBorders>
          </w:tcPr>
          <w:p w:rsidR="0033137B" w:rsidRPr="00D355B8" w:rsidP="0085027E" w14:paraId="18341042"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.11469(a), </w:t>
            </w:r>
            <w:r>
              <w:t>§63</w:t>
            </w:r>
            <w:r w:rsidRPr="00D355B8">
              <w:t xml:space="preserve">.9(b)(2) </w:t>
            </w:r>
          </w:p>
        </w:tc>
      </w:tr>
      <w:tr w14:paraId="25B1DB35" w14:textId="77777777" w:rsidTr="0085027E">
        <w:tblPrEx>
          <w:tblW w:w="9360"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33137B" w:rsidRPr="00D355B8" w:rsidP="0085027E" w14:paraId="2E003838"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Notification of applicability </w:t>
            </w:r>
          </w:p>
        </w:tc>
        <w:tc>
          <w:tcPr>
            <w:tcW w:w="4149" w:type="dxa"/>
            <w:tcBorders>
              <w:top w:val="single" w:sz="7" w:space="0" w:color="000000"/>
              <w:left w:val="single" w:sz="7" w:space="0" w:color="000000"/>
              <w:bottom w:val="single" w:sz="7" w:space="0" w:color="000000"/>
              <w:right w:val="single" w:sz="7" w:space="0" w:color="000000"/>
            </w:tcBorders>
          </w:tcPr>
          <w:p w:rsidR="0033137B" w:rsidRPr="00D355B8" w:rsidP="0085027E" w14:paraId="59798360"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.9(a) </w:t>
            </w:r>
          </w:p>
        </w:tc>
      </w:tr>
      <w:tr w14:paraId="5DB1AA73" w14:textId="77777777" w:rsidTr="0085027E">
        <w:tblPrEx>
          <w:tblW w:w="9360"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33137B" w:rsidRPr="00D355B8" w:rsidP="0085027E" w14:paraId="33335839"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Notification of construction/reconstruction </w:t>
            </w:r>
          </w:p>
        </w:tc>
        <w:tc>
          <w:tcPr>
            <w:tcW w:w="4149" w:type="dxa"/>
            <w:tcBorders>
              <w:top w:val="single" w:sz="7" w:space="0" w:color="000000"/>
              <w:left w:val="single" w:sz="7" w:space="0" w:color="000000"/>
              <w:bottom w:val="single" w:sz="7" w:space="0" w:color="000000"/>
              <w:right w:val="single" w:sz="7" w:space="0" w:color="000000"/>
            </w:tcBorders>
          </w:tcPr>
          <w:p w:rsidR="0033137B" w:rsidRPr="00D355B8" w:rsidP="0085027E" w14:paraId="53CC3F9F"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.9(b)(5) </w:t>
            </w:r>
          </w:p>
        </w:tc>
      </w:tr>
      <w:tr w14:paraId="3C637490" w14:textId="77777777" w:rsidTr="0085027E">
        <w:tblPrEx>
          <w:tblW w:w="9360"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33137B" w:rsidRPr="00D355B8" w:rsidP="0085027E" w14:paraId="03E4E901"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Request for extension of compliance </w:t>
            </w:r>
          </w:p>
        </w:tc>
        <w:tc>
          <w:tcPr>
            <w:tcW w:w="4149" w:type="dxa"/>
            <w:tcBorders>
              <w:top w:val="single" w:sz="7" w:space="0" w:color="000000"/>
              <w:left w:val="single" w:sz="7" w:space="0" w:color="000000"/>
              <w:bottom w:val="single" w:sz="7" w:space="0" w:color="000000"/>
              <w:right w:val="single" w:sz="7" w:space="0" w:color="000000"/>
            </w:tcBorders>
          </w:tcPr>
          <w:p w:rsidR="0033137B" w:rsidP="0085027E" w14:paraId="7FCB7C10"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.9(c) </w:t>
            </w:r>
          </w:p>
        </w:tc>
      </w:tr>
      <w:tr w14:paraId="3CE6A677" w14:textId="77777777" w:rsidTr="0085027E">
        <w:tblPrEx>
          <w:tblW w:w="9360"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33137B" w:rsidRPr="00D355B8" w:rsidP="0085027E" w14:paraId="4E7B90CD"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Notification of special compliance requirements </w:t>
            </w:r>
          </w:p>
        </w:tc>
        <w:tc>
          <w:tcPr>
            <w:tcW w:w="4149" w:type="dxa"/>
            <w:tcBorders>
              <w:top w:val="single" w:sz="7" w:space="0" w:color="000000"/>
              <w:left w:val="single" w:sz="7" w:space="0" w:color="000000"/>
              <w:bottom w:val="single" w:sz="7" w:space="0" w:color="000000"/>
              <w:right w:val="single" w:sz="7" w:space="0" w:color="000000"/>
            </w:tcBorders>
          </w:tcPr>
          <w:p w:rsidR="0033137B" w:rsidRPr="00D355B8" w:rsidP="0085027E" w14:paraId="756EF62A"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.9(d) </w:t>
            </w:r>
          </w:p>
        </w:tc>
      </w:tr>
      <w:tr w14:paraId="59AE9CD5" w14:textId="77777777" w:rsidTr="0085027E">
        <w:tblPrEx>
          <w:tblW w:w="9360"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33137B" w:rsidRPr="00D355B8" w:rsidP="0085027E" w14:paraId="778CEAC9"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Notification of compliance status </w:t>
            </w:r>
          </w:p>
        </w:tc>
        <w:tc>
          <w:tcPr>
            <w:tcW w:w="4149" w:type="dxa"/>
            <w:tcBorders>
              <w:top w:val="single" w:sz="7" w:space="0" w:color="000000"/>
              <w:left w:val="single" w:sz="7" w:space="0" w:color="000000"/>
              <w:bottom w:val="single" w:sz="7" w:space="0" w:color="000000"/>
              <w:right w:val="single" w:sz="7" w:space="0" w:color="000000"/>
            </w:tcBorders>
          </w:tcPr>
          <w:p w:rsidR="0033137B" w:rsidRPr="00D355B8" w:rsidP="0085027E" w14:paraId="74180CC3"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.11469(b), </w:t>
            </w:r>
            <w:r>
              <w:t>§63</w:t>
            </w:r>
            <w:r w:rsidRPr="00D355B8">
              <w:t>.9(h)</w:t>
            </w:r>
          </w:p>
        </w:tc>
      </w:tr>
      <w:tr w14:paraId="1C5EBBCC" w14:textId="77777777" w:rsidTr="0085027E">
        <w:tblPrEx>
          <w:tblW w:w="9360"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33137B" w:rsidRPr="00D355B8" w:rsidP="0085027E" w14:paraId="1AC38B4C"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773072">
              <w:t>Notification of compliance status</w:t>
            </w:r>
            <w:r>
              <w:t xml:space="preserve"> and performance test results</w:t>
            </w:r>
          </w:p>
        </w:tc>
        <w:tc>
          <w:tcPr>
            <w:tcW w:w="4149" w:type="dxa"/>
            <w:tcBorders>
              <w:top w:val="single" w:sz="7" w:space="0" w:color="000000"/>
              <w:left w:val="single" w:sz="7" w:space="0" w:color="000000"/>
              <w:bottom w:val="single" w:sz="7" w:space="0" w:color="000000"/>
              <w:right w:val="single" w:sz="7" w:space="0" w:color="000000"/>
            </w:tcBorders>
          </w:tcPr>
          <w:p w:rsidR="0033137B" w:rsidP="0085027E" w14:paraId="5AC39602"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773072">
              <w:t>§63.11469(c), §63.11469(d)</w:t>
            </w:r>
          </w:p>
        </w:tc>
      </w:tr>
      <w:tr w14:paraId="4283D95D" w14:textId="77777777" w:rsidTr="0085027E">
        <w:tblPrEx>
          <w:tblW w:w="9360"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33137B" w:rsidRPr="00D355B8" w:rsidP="0085027E" w14:paraId="79573841"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355B8">
              <w:t xml:space="preserve">Notification of changes in information </w:t>
            </w:r>
          </w:p>
        </w:tc>
        <w:tc>
          <w:tcPr>
            <w:tcW w:w="4149" w:type="dxa"/>
            <w:tcBorders>
              <w:top w:val="single" w:sz="7" w:space="0" w:color="000000"/>
              <w:left w:val="single" w:sz="7" w:space="0" w:color="000000"/>
              <w:bottom w:val="single" w:sz="7" w:space="0" w:color="000000"/>
              <w:right w:val="single" w:sz="7" w:space="0" w:color="000000"/>
            </w:tcBorders>
          </w:tcPr>
          <w:p w:rsidR="0033137B" w:rsidRPr="00D355B8" w:rsidP="0085027E" w14:paraId="221609D4"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355B8">
              <w:t xml:space="preserve">.9(j) </w:t>
            </w:r>
          </w:p>
        </w:tc>
      </w:tr>
    </w:tbl>
    <w:p w:rsidR="00CA4CD6" w14:paraId="4FB425C2" w14:textId="2598F66B">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C252DA">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6D42E18" w14:textId="77777777" w:rsidTr="00C252DA">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76616" w:rsidRPr="00CF2B37" w:rsidP="00176616" w14:paraId="4930BE0A" w14:textId="5D47B552">
            <w:pPr>
              <w:pBdr>
                <w:top w:val="single" w:sz="6" w:space="0" w:color="FFFFFF"/>
                <w:left w:val="single" w:sz="6" w:space="0" w:color="FFFFFF"/>
                <w:bottom w:val="single" w:sz="6" w:space="0" w:color="FFFFFF"/>
                <w:right w:val="single" w:sz="6" w:space="0" w:color="FFFFFF"/>
              </w:pBdr>
              <w:spacing w:after="58"/>
            </w:pPr>
            <w:r w:rsidRPr="00A31AA6">
              <w:rPr>
                <w:b/>
                <w:bCs/>
              </w:rPr>
              <w:t>40 CFR Part 63, Subpart RRRRRR</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76616" w:rsidRPr="00CF2B37" w:rsidP="00176616" w14:paraId="6DF7646A" w14:textId="51E2F6ED">
            <w:pPr>
              <w:pBdr>
                <w:top w:val="single" w:sz="6" w:space="0" w:color="FFFFFF"/>
                <w:left w:val="single" w:sz="6" w:space="0" w:color="FFFFFF"/>
                <w:bottom w:val="single" w:sz="6" w:space="0" w:color="FFFFFF"/>
                <w:right w:val="single" w:sz="6" w:space="0" w:color="FFFFFF"/>
              </w:pBdr>
              <w:spacing w:after="58"/>
            </w:pPr>
          </w:p>
        </w:tc>
      </w:tr>
      <w:tr w14:paraId="27CA75D7" w14:textId="77777777" w:rsidTr="00C252DA">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252DA" w:rsidRPr="00CF2B37" w:rsidP="00C252DA" w14:paraId="54F924A9" w14:textId="0B0C4777">
            <w:pPr>
              <w:pBdr>
                <w:top w:val="single" w:sz="6" w:space="0" w:color="FFFFFF"/>
                <w:left w:val="single" w:sz="6" w:space="0" w:color="FFFFFF"/>
                <w:bottom w:val="single" w:sz="6" w:space="0" w:color="FFFFFF"/>
                <w:right w:val="single" w:sz="6" w:space="0" w:color="FFFFFF"/>
              </w:pBdr>
              <w:spacing w:after="58"/>
            </w:pPr>
            <w:r>
              <w:t>Subpart RRRRRR does not have reporting requirements</w:t>
            </w:r>
            <w:r w:rsidRPr="00A31AA6">
              <w:t xml:space="preserve"> </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252DA" w:rsidRPr="00CF2B37" w:rsidP="00C252DA" w14:paraId="75004E58" w14:textId="77777777">
            <w:pPr>
              <w:pBdr>
                <w:top w:val="single" w:sz="6" w:space="0" w:color="FFFFFF"/>
                <w:left w:val="single" w:sz="6" w:space="0" w:color="FFFFFF"/>
                <w:bottom w:val="single" w:sz="6" w:space="0" w:color="FFFFFF"/>
                <w:right w:val="single" w:sz="6" w:space="0" w:color="FFFFFF"/>
              </w:pBdr>
              <w:spacing w:after="58"/>
            </w:pPr>
          </w:p>
        </w:tc>
      </w:tr>
      <w:tr w14:paraId="7127000A" w14:textId="77777777" w:rsidTr="00C252DA">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252DA" w:rsidRPr="0C0F2F91" w:rsidP="00C252DA" w14:paraId="069E1188" w14:textId="2445F120">
            <w:pPr>
              <w:pBdr>
                <w:top w:val="single" w:sz="6" w:space="0" w:color="FFFFFF"/>
                <w:left w:val="single" w:sz="6" w:space="0" w:color="FFFFFF"/>
                <w:bottom w:val="single" w:sz="6" w:space="0" w:color="FFFFFF"/>
                <w:right w:val="single" w:sz="6" w:space="0" w:color="FFFFFF"/>
              </w:pBdr>
              <w:spacing w:after="58"/>
            </w:pPr>
            <w:r w:rsidRPr="00A31AA6">
              <w:rPr>
                <w:b/>
                <w:bCs/>
              </w:rPr>
              <w:t>40 CFR Part 63, Subpart SSSSSS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252DA" w:rsidRPr="00CF2B37" w:rsidP="00C252DA" w14:paraId="791336B7" w14:textId="77777777">
            <w:pPr>
              <w:pBdr>
                <w:top w:val="single" w:sz="6" w:space="0" w:color="FFFFFF"/>
                <w:left w:val="single" w:sz="6" w:space="0" w:color="FFFFFF"/>
                <w:bottom w:val="single" w:sz="6" w:space="0" w:color="FFFFFF"/>
                <w:right w:val="single" w:sz="6" w:space="0" w:color="FFFFFF"/>
              </w:pBdr>
              <w:spacing w:after="58"/>
            </w:pPr>
          </w:p>
        </w:tc>
      </w:tr>
      <w:tr w14:paraId="0846920F" w14:textId="77777777" w:rsidTr="00C252DA">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B7785" w:rsidRPr="00A31AA6" w:rsidP="00BB7785" w14:paraId="556532CE" w14:textId="0CA12384">
            <w:pPr>
              <w:pBdr>
                <w:top w:val="single" w:sz="6" w:space="0" w:color="FFFFFF"/>
                <w:left w:val="single" w:sz="6" w:space="0" w:color="FFFFFF"/>
                <w:bottom w:val="single" w:sz="6" w:space="0" w:color="FFFFFF"/>
                <w:right w:val="single" w:sz="6" w:space="0" w:color="FFFFFF"/>
              </w:pBdr>
              <w:spacing w:after="58"/>
              <w:rPr>
                <w:b/>
                <w:bCs/>
              </w:rPr>
            </w:pPr>
            <w:r>
              <w:t>Bag leak detection system monitoring plan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B7785" w:rsidRPr="00CF2B37" w:rsidP="00BB7785" w14:paraId="265AE66C" w14:textId="62716BFE">
            <w:pPr>
              <w:pBdr>
                <w:top w:val="single" w:sz="6" w:space="0" w:color="FFFFFF"/>
                <w:left w:val="single" w:sz="6" w:space="0" w:color="FFFFFF"/>
                <w:bottom w:val="single" w:sz="6" w:space="0" w:color="FFFFFF"/>
                <w:right w:val="single" w:sz="6" w:space="0" w:color="FFFFFF"/>
              </w:pBdr>
              <w:spacing w:after="58"/>
            </w:pPr>
            <w:r w:rsidRPr="00773072">
              <w:rPr>
                <w:bCs/>
              </w:rPr>
              <w:t>§63.114</w:t>
            </w:r>
            <w:r>
              <w:rPr>
                <w:bCs/>
              </w:rPr>
              <w:t>53</w:t>
            </w:r>
            <w:r w:rsidRPr="00773072">
              <w:rPr>
                <w:bCs/>
              </w:rPr>
              <w:t>(c)(2)</w:t>
            </w:r>
          </w:p>
        </w:tc>
      </w:tr>
      <w:tr w14:paraId="7BAA41C9" w14:textId="77777777" w:rsidTr="00C252DA">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B7785" w:rsidRPr="00A31AA6" w:rsidP="00BB7785" w14:paraId="2654A39A" w14:textId="060961F8">
            <w:pPr>
              <w:pBdr>
                <w:top w:val="single" w:sz="6" w:space="0" w:color="FFFFFF"/>
                <w:left w:val="single" w:sz="6" w:space="0" w:color="FFFFFF"/>
                <w:bottom w:val="single" w:sz="6" w:space="0" w:color="FFFFFF"/>
                <w:right w:val="single" w:sz="6" w:space="0" w:color="FFFFFF"/>
              </w:pBdr>
              <w:spacing w:after="58"/>
              <w:rPr>
                <w:b/>
                <w:bCs/>
              </w:rPr>
            </w:pPr>
            <w:r>
              <w:t>Other control device monitoring plan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B7785" w:rsidRPr="00CF2B37" w:rsidP="00BB7785" w14:paraId="181513EE" w14:textId="66D7F32F">
            <w:pPr>
              <w:pBdr>
                <w:top w:val="single" w:sz="6" w:space="0" w:color="FFFFFF"/>
                <w:left w:val="single" w:sz="6" w:space="0" w:color="FFFFFF"/>
                <w:bottom w:val="single" w:sz="6" w:space="0" w:color="FFFFFF"/>
                <w:right w:val="single" w:sz="6" w:space="0" w:color="FFFFFF"/>
              </w:pBdr>
              <w:spacing w:after="58"/>
            </w:pPr>
            <w:r w:rsidRPr="00773072">
              <w:rPr>
                <w:bCs/>
              </w:rPr>
              <w:t>§63.114</w:t>
            </w:r>
            <w:r>
              <w:rPr>
                <w:bCs/>
              </w:rPr>
              <w:t>53</w:t>
            </w:r>
            <w:r w:rsidRPr="00773072">
              <w:rPr>
                <w:bCs/>
              </w:rPr>
              <w:t>(</w:t>
            </w:r>
            <w:r>
              <w:rPr>
                <w:bCs/>
              </w:rPr>
              <w:t>e</w:t>
            </w:r>
            <w:r w:rsidRPr="00773072">
              <w:rPr>
                <w:bCs/>
              </w:rPr>
              <w:t>)</w:t>
            </w:r>
          </w:p>
        </w:tc>
      </w:tr>
      <w:tr w14:paraId="7349CFEF" w14:textId="77777777" w:rsidTr="00C252DA">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B7785" w:rsidRPr="00A31AA6" w:rsidP="00BB7785" w14:paraId="4CED4F72" w14:textId="21B4F629">
            <w:pPr>
              <w:pBdr>
                <w:top w:val="single" w:sz="6" w:space="0" w:color="FFFFFF"/>
                <w:left w:val="single" w:sz="6" w:space="0" w:color="FFFFFF"/>
                <w:bottom w:val="single" w:sz="6" w:space="0" w:color="FFFFFF"/>
                <w:right w:val="single" w:sz="6" w:space="0" w:color="FFFFFF"/>
              </w:pBdr>
              <w:spacing w:after="58"/>
              <w:rPr>
                <w:b/>
                <w:bCs/>
              </w:rPr>
            </w:pPr>
            <w:r w:rsidRPr="00A31AA6">
              <w:t>Initial performance tests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B7785" w:rsidRPr="00CF2B37" w:rsidP="00BB7785" w14:paraId="470DB0F0" w14:textId="12830FB2">
            <w:pPr>
              <w:pBdr>
                <w:top w:val="single" w:sz="6" w:space="0" w:color="FFFFFF"/>
                <w:left w:val="single" w:sz="6" w:space="0" w:color="FFFFFF"/>
                <w:bottom w:val="single" w:sz="6" w:space="0" w:color="FFFFFF"/>
                <w:right w:val="single" w:sz="6" w:space="0" w:color="FFFFFF"/>
              </w:pBdr>
              <w:spacing w:after="58"/>
            </w:pPr>
            <w:r w:rsidRPr="00A31AA6">
              <w:t>§63.7(e)(1)</w:t>
            </w:r>
          </w:p>
        </w:tc>
      </w:tr>
      <w:tr w14:paraId="3656D886" w14:textId="77777777" w:rsidTr="00C252DA">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B7785" w:rsidRPr="00A31AA6" w:rsidP="00BB7785" w14:paraId="23767418" w14:textId="00BB952B">
            <w:pPr>
              <w:pBdr>
                <w:top w:val="single" w:sz="6" w:space="0" w:color="FFFFFF"/>
                <w:left w:val="single" w:sz="6" w:space="0" w:color="FFFFFF"/>
                <w:bottom w:val="single" w:sz="6" w:space="0" w:color="FFFFFF"/>
                <w:right w:val="single" w:sz="6" w:space="0" w:color="FFFFFF"/>
              </w:pBdr>
              <w:spacing w:after="58"/>
              <w:rPr>
                <w:b/>
                <w:bCs/>
              </w:rPr>
            </w:pPr>
            <w:r w:rsidRPr="00A31AA6">
              <w:t>Quality assurance test plan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B7785" w:rsidRPr="00CF2B37" w:rsidP="00BB7785" w14:paraId="125086FA" w14:textId="04DEFE85">
            <w:pPr>
              <w:pBdr>
                <w:top w:val="single" w:sz="6" w:space="0" w:color="FFFFFF"/>
                <w:left w:val="single" w:sz="6" w:space="0" w:color="FFFFFF"/>
                <w:bottom w:val="single" w:sz="6" w:space="0" w:color="FFFFFF"/>
                <w:right w:val="single" w:sz="6" w:space="0" w:color="FFFFFF"/>
              </w:pBdr>
              <w:spacing w:after="58"/>
            </w:pPr>
            <w:r w:rsidRPr="00A31AA6">
              <w:t xml:space="preserve">§63.7(c) </w:t>
            </w:r>
          </w:p>
        </w:tc>
      </w:tr>
      <w:tr w14:paraId="25BEC4A6" w14:textId="77777777" w:rsidTr="00C252DA">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B7785" w:rsidRPr="00A31AA6" w:rsidP="00BB7785" w14:paraId="17D85B2B" w14:textId="6A15B9A4">
            <w:pPr>
              <w:pBdr>
                <w:top w:val="single" w:sz="6" w:space="0" w:color="FFFFFF"/>
                <w:left w:val="single" w:sz="6" w:space="0" w:color="FFFFFF"/>
                <w:bottom w:val="single" w:sz="6" w:space="0" w:color="FFFFFF"/>
                <w:right w:val="single" w:sz="6" w:space="0" w:color="FFFFFF"/>
              </w:pBdr>
              <w:spacing w:after="58"/>
              <w:rPr>
                <w:b/>
                <w:bCs/>
              </w:rPr>
            </w:pPr>
            <w:r w:rsidRPr="00A31AA6">
              <w:rPr>
                <w:b/>
                <w:bCs/>
              </w:rPr>
              <w:t>40 CFR Part 63, Subpart TTTTTT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B7785" w:rsidRPr="00CF2B37" w:rsidP="00BB7785" w14:paraId="622E4FF8" w14:textId="77777777">
            <w:pPr>
              <w:pBdr>
                <w:top w:val="single" w:sz="6" w:space="0" w:color="FFFFFF"/>
                <w:left w:val="single" w:sz="6" w:space="0" w:color="FFFFFF"/>
                <w:bottom w:val="single" w:sz="6" w:space="0" w:color="FFFFFF"/>
                <w:right w:val="single" w:sz="6" w:space="0" w:color="FFFFFF"/>
              </w:pBdr>
              <w:spacing w:after="58"/>
            </w:pPr>
          </w:p>
        </w:tc>
      </w:tr>
      <w:tr w14:paraId="39E9A62E" w14:textId="77777777" w:rsidTr="00C252DA">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B7785" w:rsidRPr="00A31AA6" w:rsidP="00BB7785" w14:paraId="219BC718" w14:textId="28D1B9A1">
            <w:pPr>
              <w:pBdr>
                <w:top w:val="single" w:sz="6" w:space="0" w:color="FFFFFF"/>
                <w:left w:val="single" w:sz="6" w:space="0" w:color="FFFFFF"/>
                <w:bottom w:val="single" w:sz="6" w:space="0" w:color="FFFFFF"/>
                <w:right w:val="single" w:sz="6" w:space="0" w:color="FFFFFF"/>
              </w:pBdr>
              <w:spacing w:after="58"/>
              <w:rPr>
                <w:b/>
                <w:bCs/>
              </w:rPr>
            </w:pPr>
            <w:r>
              <w:t>Bag leak detection system monitoring plan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B7785" w:rsidRPr="00CF2B37" w:rsidP="00BB7785" w14:paraId="703199E4" w14:textId="762EA874">
            <w:pPr>
              <w:pBdr>
                <w:top w:val="single" w:sz="6" w:space="0" w:color="FFFFFF"/>
                <w:left w:val="single" w:sz="6" w:space="0" w:color="FFFFFF"/>
                <w:bottom w:val="single" w:sz="6" w:space="0" w:color="FFFFFF"/>
                <w:right w:val="single" w:sz="6" w:space="0" w:color="FFFFFF"/>
              </w:pBdr>
              <w:spacing w:after="58"/>
            </w:pPr>
            <w:r w:rsidRPr="00773072">
              <w:rPr>
                <w:bCs/>
              </w:rPr>
              <w:t>§63.11468(c)(2)</w:t>
            </w:r>
          </w:p>
        </w:tc>
      </w:tr>
      <w:tr w14:paraId="108E1221" w14:textId="77777777" w:rsidTr="00C252DA">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B7785" w:rsidRPr="00A31AA6" w:rsidP="00BB7785" w14:paraId="37310D16" w14:textId="4A841532">
            <w:pPr>
              <w:pBdr>
                <w:top w:val="single" w:sz="6" w:space="0" w:color="FFFFFF"/>
                <w:left w:val="single" w:sz="6" w:space="0" w:color="FFFFFF"/>
                <w:bottom w:val="single" w:sz="6" w:space="0" w:color="FFFFFF"/>
                <w:right w:val="single" w:sz="6" w:space="0" w:color="FFFFFF"/>
              </w:pBdr>
              <w:spacing w:after="58"/>
              <w:rPr>
                <w:b/>
                <w:bCs/>
              </w:rPr>
            </w:pPr>
            <w:r w:rsidRPr="00A31AA6">
              <w:t>Initial performance tests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B7785" w:rsidRPr="00CF2B37" w:rsidP="00BB7785" w14:paraId="6FCFC38E" w14:textId="0E5759E3">
            <w:pPr>
              <w:pBdr>
                <w:top w:val="single" w:sz="6" w:space="0" w:color="FFFFFF"/>
                <w:left w:val="single" w:sz="6" w:space="0" w:color="FFFFFF"/>
                <w:bottom w:val="single" w:sz="6" w:space="0" w:color="FFFFFF"/>
                <w:right w:val="single" w:sz="6" w:space="0" w:color="FFFFFF"/>
              </w:pBdr>
              <w:spacing w:after="58"/>
            </w:pPr>
            <w:r w:rsidRPr="00A31AA6">
              <w:t xml:space="preserve">§63.7(e)(1) </w:t>
            </w:r>
          </w:p>
        </w:tc>
      </w:tr>
      <w:tr w14:paraId="176E41DD" w14:textId="77777777" w:rsidTr="00C252DA">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B7785" w:rsidRPr="00A31AA6" w:rsidP="00BB7785" w14:paraId="3AF8F031" w14:textId="36B50BEF">
            <w:pPr>
              <w:pBdr>
                <w:top w:val="single" w:sz="6" w:space="0" w:color="FFFFFF"/>
                <w:left w:val="single" w:sz="6" w:space="0" w:color="FFFFFF"/>
                <w:bottom w:val="single" w:sz="6" w:space="0" w:color="FFFFFF"/>
                <w:right w:val="single" w:sz="6" w:space="0" w:color="FFFFFF"/>
              </w:pBdr>
              <w:spacing w:after="58"/>
              <w:rPr>
                <w:b/>
                <w:bCs/>
              </w:rPr>
            </w:pPr>
            <w:r w:rsidRPr="00A31AA6">
              <w:t xml:space="preserve">Quality assurance test plan </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B7785" w:rsidRPr="00CF2B37" w:rsidP="00BB7785" w14:paraId="7B2361DC" w14:textId="6BF03652">
            <w:pPr>
              <w:pBdr>
                <w:top w:val="single" w:sz="6" w:space="0" w:color="FFFFFF"/>
                <w:left w:val="single" w:sz="6" w:space="0" w:color="FFFFFF"/>
                <w:bottom w:val="single" w:sz="6" w:space="0" w:color="FFFFFF"/>
                <w:right w:val="single" w:sz="6" w:space="0" w:color="FFFFFF"/>
              </w:pBdr>
              <w:spacing w:after="58"/>
            </w:pPr>
            <w:r w:rsidRPr="00A31AA6">
              <w:t>§63.7(c)</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5211"/>
        <w:gridCol w:w="4149"/>
      </w:tblGrid>
      <w:tr w14:paraId="743676E4" w14:textId="77777777" w:rsidTr="0085027E">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1863D5" w:rsidRPr="00DE3181" w:rsidP="0085027E" w14:paraId="0314F714" w14:textId="77777777">
            <w:pPr>
              <w:spacing w:line="120" w:lineRule="exact"/>
            </w:pPr>
          </w:p>
          <w:p w:rsidR="001863D5" w:rsidRPr="00DE3181" w:rsidP="0085027E" w14:paraId="56577529" w14:textId="77777777">
            <w:pPr>
              <w:pBdr>
                <w:top w:val="single" w:sz="6" w:space="0" w:color="FFFFFF"/>
                <w:left w:val="single" w:sz="6" w:space="0" w:color="FFFFFF"/>
                <w:bottom w:val="single" w:sz="6" w:space="0" w:color="FFFFFF"/>
                <w:right w:val="single" w:sz="6" w:space="0" w:color="FFFFFF"/>
              </w:pBdr>
              <w:spacing w:after="58"/>
              <w:jc w:val="center"/>
              <w:rPr>
                <w:b/>
              </w:rPr>
            </w:pPr>
            <w:r w:rsidRPr="00DE3181">
              <w:rPr>
                <w:b/>
              </w:rPr>
              <w:t>Recordkeeping</w:t>
            </w:r>
          </w:p>
        </w:tc>
      </w:tr>
      <w:tr w14:paraId="792E4CC1" w14:textId="77777777" w:rsidTr="0085027E">
        <w:tblPrEx>
          <w:tblW w:w="9360" w:type="dxa"/>
          <w:jc w:val="center"/>
          <w:tblLayout w:type="fixed"/>
          <w:tblCellMar>
            <w:left w:w="120" w:type="dxa"/>
            <w:right w:w="120" w:type="dxa"/>
          </w:tblCellMar>
          <w:tblLook w:val="0000"/>
        </w:tblPrEx>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1863D5" w:rsidRPr="00DE3181" w:rsidP="0085027E" w14:paraId="687C073B" w14:textId="77777777">
            <w:pPr>
              <w:pStyle w:val="Default"/>
              <w:spacing w:before="60" w:after="60"/>
            </w:pPr>
            <w:r w:rsidRPr="00DE3181">
              <w:rPr>
                <w:b/>
                <w:bCs/>
              </w:rPr>
              <w:t>40 CFR Part 63, Subpart RRRRRR</w:t>
            </w:r>
          </w:p>
        </w:tc>
      </w:tr>
      <w:tr w14:paraId="1E77C552" w14:textId="77777777" w:rsidTr="0085027E">
        <w:tblPrEx>
          <w:tblW w:w="9360"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1863D5" w:rsidRPr="00DE3181" w:rsidP="0085027E" w14:paraId="00437EA7"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E3181">
              <w:t xml:space="preserve">Records of notifications </w:t>
            </w:r>
          </w:p>
        </w:tc>
        <w:tc>
          <w:tcPr>
            <w:tcW w:w="4149" w:type="dxa"/>
            <w:tcBorders>
              <w:top w:val="single" w:sz="7" w:space="0" w:color="000000"/>
              <w:left w:val="single" w:sz="7" w:space="0" w:color="000000"/>
              <w:bottom w:val="single" w:sz="7" w:space="0" w:color="000000"/>
              <w:right w:val="single" w:sz="7" w:space="0" w:color="000000"/>
            </w:tcBorders>
          </w:tcPr>
          <w:p w:rsidR="001863D5" w:rsidRPr="00DE3181" w:rsidP="0085027E" w14:paraId="385E8DEE"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E3181">
              <w:t>.11442(a)(1)</w:t>
            </w:r>
            <w:r>
              <w:t xml:space="preserve">, </w:t>
            </w:r>
            <w:r w:rsidRPr="00B56E88">
              <w:t>§63.10(b)(2)(xiv)</w:t>
            </w:r>
            <w:r w:rsidRPr="00DE3181">
              <w:t xml:space="preserve"> </w:t>
            </w:r>
          </w:p>
        </w:tc>
      </w:tr>
      <w:tr w14:paraId="329406CF" w14:textId="77777777" w:rsidTr="0085027E">
        <w:tblPrEx>
          <w:tblW w:w="9360"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1863D5" w:rsidRPr="00DE3181" w:rsidP="0085027E" w14:paraId="73D9A531"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E3181">
              <w:t xml:space="preserve">Records of measurements needed to document compliance </w:t>
            </w:r>
            <w:r w:rsidRPr="00BE2ACD">
              <w:t>with management practices</w:t>
            </w:r>
            <w:r>
              <w:t>,</w:t>
            </w:r>
            <w:r w:rsidRPr="00BE2ACD">
              <w:t xml:space="preserve"> including records of monitoring and inspection data</w:t>
            </w:r>
          </w:p>
        </w:tc>
        <w:tc>
          <w:tcPr>
            <w:tcW w:w="4149" w:type="dxa"/>
            <w:tcBorders>
              <w:top w:val="single" w:sz="7" w:space="0" w:color="000000"/>
              <w:left w:val="single" w:sz="7" w:space="0" w:color="000000"/>
              <w:bottom w:val="single" w:sz="7" w:space="0" w:color="000000"/>
              <w:right w:val="single" w:sz="7" w:space="0" w:color="000000"/>
            </w:tcBorders>
          </w:tcPr>
          <w:p w:rsidR="001863D5" w:rsidRPr="00DE3181" w:rsidP="0085027E" w14:paraId="7FA330CC"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t>§63.11440(d), §63</w:t>
            </w:r>
            <w:r w:rsidRPr="00DE3181">
              <w:t>.11442(a)(2)</w:t>
            </w:r>
            <w:r>
              <w:t xml:space="preserve">, </w:t>
            </w:r>
            <w:r w:rsidRPr="00B56E88">
              <w:t>§63.10(b)(2)(vii)</w:t>
            </w:r>
          </w:p>
        </w:tc>
      </w:tr>
      <w:tr w14:paraId="50F8FD5E" w14:textId="77777777" w:rsidTr="0085027E">
        <w:tblPrEx>
          <w:tblW w:w="9360"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1863D5" w:rsidRPr="00DE3181" w:rsidP="0085027E" w14:paraId="73D6010C"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t>Keep records for five years</w:t>
            </w:r>
          </w:p>
        </w:tc>
        <w:tc>
          <w:tcPr>
            <w:tcW w:w="4149" w:type="dxa"/>
            <w:tcBorders>
              <w:top w:val="single" w:sz="7" w:space="0" w:color="000000"/>
              <w:left w:val="single" w:sz="7" w:space="0" w:color="000000"/>
              <w:bottom w:val="single" w:sz="7" w:space="0" w:color="000000"/>
              <w:right w:val="single" w:sz="7" w:space="0" w:color="000000"/>
            </w:tcBorders>
          </w:tcPr>
          <w:p w:rsidR="001863D5" w:rsidP="0085027E" w14:paraId="73F31EFE"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B56E88">
              <w:t>§63.11442(</w:t>
            </w:r>
            <w:r>
              <w:t xml:space="preserve">c), </w:t>
            </w:r>
            <w:r w:rsidRPr="00B56E88">
              <w:t>§63.10(b)(</w:t>
            </w:r>
            <w:r>
              <w:t>1)</w:t>
            </w:r>
          </w:p>
        </w:tc>
      </w:tr>
      <w:tr w14:paraId="1F9D127A" w14:textId="77777777" w:rsidTr="0085027E">
        <w:tblPrEx>
          <w:tblW w:w="9360" w:type="dxa"/>
          <w:jc w:val="center"/>
          <w:tblLayout w:type="fixed"/>
          <w:tblCellMar>
            <w:left w:w="120" w:type="dxa"/>
            <w:right w:w="120" w:type="dxa"/>
          </w:tblCellMar>
          <w:tblLook w:val="0000"/>
        </w:tblPrEx>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1863D5" w:rsidRPr="00DE3181" w:rsidP="0085027E" w14:paraId="7B1CEC2A" w14:textId="77777777">
            <w:pPr>
              <w:pStyle w:val="Default"/>
              <w:spacing w:before="60" w:after="60"/>
            </w:pPr>
            <w:r w:rsidRPr="00DE3181">
              <w:rPr>
                <w:b/>
                <w:bCs/>
              </w:rPr>
              <w:t xml:space="preserve">40 CFR Part </w:t>
            </w:r>
            <w:r>
              <w:rPr>
                <w:b/>
                <w:bCs/>
              </w:rPr>
              <w:t>63</w:t>
            </w:r>
            <w:r w:rsidRPr="00DE3181">
              <w:rPr>
                <w:b/>
                <w:bCs/>
              </w:rPr>
              <w:t>, Subpart SSSSSS</w:t>
            </w:r>
          </w:p>
        </w:tc>
      </w:tr>
      <w:tr w14:paraId="11B3727F" w14:textId="77777777" w:rsidTr="0085027E">
        <w:tblPrEx>
          <w:tblW w:w="9360"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1863D5" w:rsidRPr="00DE3181" w:rsidP="0085027E" w14:paraId="67DA98AD"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E3181">
              <w:t xml:space="preserve">Records of notifications </w:t>
            </w:r>
          </w:p>
        </w:tc>
        <w:tc>
          <w:tcPr>
            <w:tcW w:w="4149" w:type="dxa"/>
            <w:tcBorders>
              <w:top w:val="single" w:sz="7" w:space="0" w:color="000000"/>
              <w:left w:val="single" w:sz="7" w:space="0" w:color="000000"/>
              <w:bottom w:val="single" w:sz="7" w:space="0" w:color="000000"/>
              <w:right w:val="single" w:sz="7" w:space="0" w:color="000000"/>
            </w:tcBorders>
          </w:tcPr>
          <w:p w:rsidR="001863D5" w:rsidRPr="00DE3181" w:rsidP="0085027E" w14:paraId="48201431"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E3181">
              <w:t>.11457(a)(1)</w:t>
            </w:r>
            <w:r>
              <w:t xml:space="preserve">, </w:t>
            </w:r>
            <w:r w:rsidRPr="00B56E88">
              <w:t xml:space="preserve">§63.10(b)(2)(xiv) </w:t>
            </w:r>
          </w:p>
        </w:tc>
      </w:tr>
      <w:tr w14:paraId="7E3D7F49" w14:textId="77777777" w:rsidTr="0085027E">
        <w:tblPrEx>
          <w:tblW w:w="9360"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1863D5" w:rsidRPr="00DE3181" w:rsidP="0085027E" w14:paraId="2C3C2BAF"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E3181">
              <w:t xml:space="preserve">Records of startups, shutdowns and malfunctions </w:t>
            </w:r>
          </w:p>
        </w:tc>
        <w:tc>
          <w:tcPr>
            <w:tcW w:w="4149" w:type="dxa"/>
            <w:tcBorders>
              <w:top w:val="single" w:sz="7" w:space="0" w:color="000000"/>
              <w:left w:val="single" w:sz="7" w:space="0" w:color="000000"/>
              <w:bottom w:val="single" w:sz="7" w:space="0" w:color="000000"/>
              <w:right w:val="single" w:sz="7" w:space="0" w:color="000000"/>
            </w:tcBorders>
          </w:tcPr>
          <w:p w:rsidR="001863D5" w:rsidRPr="00DE3181" w:rsidP="0085027E" w14:paraId="1B649F3C"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E3181">
              <w:t xml:space="preserve">.10(b)(2) </w:t>
            </w:r>
          </w:p>
        </w:tc>
      </w:tr>
      <w:tr w14:paraId="52BE1EA5" w14:textId="77777777" w:rsidTr="0085027E">
        <w:tblPrEx>
          <w:tblW w:w="9360"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1863D5" w:rsidRPr="00DE3181" w:rsidP="0085027E" w14:paraId="18490018"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E3181">
              <w:t xml:space="preserve">Records that demonstrate continuous compliance </w:t>
            </w:r>
          </w:p>
        </w:tc>
        <w:tc>
          <w:tcPr>
            <w:tcW w:w="4149" w:type="dxa"/>
            <w:tcBorders>
              <w:top w:val="single" w:sz="7" w:space="0" w:color="000000"/>
              <w:left w:val="single" w:sz="7" w:space="0" w:color="000000"/>
              <w:bottom w:val="single" w:sz="7" w:space="0" w:color="000000"/>
              <w:right w:val="single" w:sz="7" w:space="0" w:color="000000"/>
            </w:tcBorders>
          </w:tcPr>
          <w:p w:rsidR="001863D5" w:rsidRPr="00DE3181" w:rsidP="0085027E" w14:paraId="439553D6"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E3181">
              <w:t xml:space="preserve">.11457(a)(3) </w:t>
            </w:r>
          </w:p>
        </w:tc>
      </w:tr>
      <w:tr w14:paraId="52357128" w14:textId="77777777" w:rsidTr="0085027E">
        <w:tblPrEx>
          <w:tblW w:w="9360"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1863D5" w:rsidRPr="00DE3181" w:rsidP="0085027E" w14:paraId="62AA7AFA"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E3181">
              <w:t xml:space="preserve">Records of glass production </w:t>
            </w:r>
          </w:p>
        </w:tc>
        <w:tc>
          <w:tcPr>
            <w:tcW w:w="4149" w:type="dxa"/>
            <w:tcBorders>
              <w:top w:val="single" w:sz="7" w:space="0" w:color="000000"/>
              <w:left w:val="single" w:sz="7" w:space="0" w:color="000000"/>
              <w:bottom w:val="single" w:sz="7" w:space="0" w:color="000000"/>
              <w:right w:val="single" w:sz="7" w:space="0" w:color="000000"/>
            </w:tcBorders>
          </w:tcPr>
          <w:p w:rsidR="001863D5" w:rsidRPr="00DE3181" w:rsidP="0085027E" w14:paraId="413CBD42"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E3181">
              <w:t xml:space="preserve">.11457(a)(4) </w:t>
            </w:r>
          </w:p>
        </w:tc>
      </w:tr>
      <w:tr w14:paraId="7AF1C1A9" w14:textId="77777777" w:rsidTr="0085027E">
        <w:tblPrEx>
          <w:tblW w:w="9360"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1863D5" w:rsidRPr="00DE3181" w:rsidP="0085027E" w14:paraId="6742DFC0"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E3181">
              <w:t xml:space="preserve">Monitoring/inspection information </w:t>
            </w:r>
          </w:p>
        </w:tc>
        <w:tc>
          <w:tcPr>
            <w:tcW w:w="4149" w:type="dxa"/>
            <w:tcBorders>
              <w:top w:val="single" w:sz="7" w:space="0" w:color="000000"/>
              <w:left w:val="single" w:sz="7" w:space="0" w:color="000000"/>
              <w:bottom w:val="single" w:sz="7" w:space="0" w:color="000000"/>
              <w:right w:val="single" w:sz="7" w:space="0" w:color="000000"/>
            </w:tcBorders>
          </w:tcPr>
          <w:p w:rsidR="001863D5" w:rsidRPr="00DE3181" w:rsidP="0085027E" w14:paraId="0B8EA8E3"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t>§</w:t>
            </w:r>
            <w:r w:rsidRPr="00BE2ACD">
              <w:t>§</w:t>
            </w:r>
            <w:r>
              <w:t>63</w:t>
            </w:r>
            <w:r w:rsidRPr="00DE3181">
              <w:t>.11457(a)(5</w:t>
            </w:r>
            <w:r>
              <w:t>)</w:t>
            </w:r>
            <w:r w:rsidRPr="00DE3181">
              <w:t>-</w:t>
            </w:r>
            <w:r>
              <w:t>(</w:t>
            </w:r>
            <w:r w:rsidRPr="00DE3181">
              <w:t xml:space="preserve">8), </w:t>
            </w:r>
            <w:r>
              <w:t>§63</w:t>
            </w:r>
            <w:r w:rsidRPr="00DE3181">
              <w:t xml:space="preserve">.11457(c) </w:t>
            </w:r>
          </w:p>
        </w:tc>
      </w:tr>
      <w:tr w14:paraId="665B57D7" w14:textId="77777777" w:rsidTr="0085027E">
        <w:tblPrEx>
          <w:tblW w:w="9360"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1863D5" w:rsidRPr="00DE3181" w:rsidP="0085027E" w14:paraId="279F6F40"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E3181">
              <w:t xml:space="preserve">Performance test plan </w:t>
            </w:r>
          </w:p>
        </w:tc>
        <w:tc>
          <w:tcPr>
            <w:tcW w:w="4149" w:type="dxa"/>
            <w:tcBorders>
              <w:top w:val="single" w:sz="7" w:space="0" w:color="000000"/>
              <w:left w:val="single" w:sz="7" w:space="0" w:color="000000"/>
              <w:bottom w:val="single" w:sz="7" w:space="0" w:color="000000"/>
              <w:right w:val="single" w:sz="7" w:space="0" w:color="000000"/>
            </w:tcBorders>
          </w:tcPr>
          <w:p w:rsidR="001863D5" w:rsidRPr="00DE3181" w:rsidP="0085027E" w14:paraId="2A7BB1A9"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E3181">
              <w:t xml:space="preserve">.7(c)(2) </w:t>
            </w:r>
          </w:p>
        </w:tc>
      </w:tr>
      <w:tr w14:paraId="7315B1B3" w14:textId="77777777" w:rsidTr="0085027E">
        <w:tblPrEx>
          <w:tblW w:w="9360"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1863D5" w:rsidRPr="00DE3181" w:rsidP="0085027E" w14:paraId="5945BCD4"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E3181">
              <w:t xml:space="preserve">CMS quality control plan </w:t>
            </w:r>
          </w:p>
        </w:tc>
        <w:tc>
          <w:tcPr>
            <w:tcW w:w="4149" w:type="dxa"/>
            <w:tcBorders>
              <w:top w:val="single" w:sz="7" w:space="0" w:color="000000"/>
              <w:left w:val="single" w:sz="7" w:space="0" w:color="000000"/>
              <w:bottom w:val="single" w:sz="7" w:space="0" w:color="000000"/>
              <w:right w:val="single" w:sz="7" w:space="0" w:color="000000"/>
            </w:tcBorders>
          </w:tcPr>
          <w:p w:rsidR="001863D5" w:rsidRPr="00DE3181" w:rsidP="0085027E" w14:paraId="6369F62B"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E3181">
              <w:t xml:space="preserve">.8(d) </w:t>
            </w:r>
          </w:p>
        </w:tc>
      </w:tr>
      <w:tr w14:paraId="210A3136" w14:textId="77777777" w:rsidTr="0085027E">
        <w:tblPrEx>
          <w:tblW w:w="9360"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1863D5" w:rsidRPr="00DE3181" w:rsidP="0085027E" w14:paraId="224F1751"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E3181">
              <w:t xml:space="preserve">All required CMS measurements </w:t>
            </w:r>
          </w:p>
        </w:tc>
        <w:tc>
          <w:tcPr>
            <w:tcW w:w="4149" w:type="dxa"/>
            <w:tcBorders>
              <w:top w:val="single" w:sz="7" w:space="0" w:color="000000"/>
              <w:left w:val="single" w:sz="7" w:space="0" w:color="000000"/>
              <w:bottom w:val="single" w:sz="7" w:space="0" w:color="000000"/>
              <w:right w:val="single" w:sz="7" w:space="0" w:color="000000"/>
            </w:tcBorders>
          </w:tcPr>
          <w:p w:rsidR="001863D5" w:rsidRPr="00DE3181" w:rsidP="0085027E" w14:paraId="4F3E387F"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E3181">
              <w:t xml:space="preserve">.10(c)(1) </w:t>
            </w:r>
          </w:p>
        </w:tc>
      </w:tr>
      <w:tr w14:paraId="77D905C2" w14:textId="77777777" w:rsidTr="0085027E">
        <w:tblPrEx>
          <w:tblW w:w="9360"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1863D5" w:rsidRPr="00DE3181" w:rsidP="0085027E" w14:paraId="1F0EACA0"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E3181">
              <w:t xml:space="preserve">Periods of excess emissions </w:t>
            </w:r>
          </w:p>
        </w:tc>
        <w:tc>
          <w:tcPr>
            <w:tcW w:w="4149" w:type="dxa"/>
            <w:tcBorders>
              <w:top w:val="single" w:sz="7" w:space="0" w:color="000000"/>
              <w:left w:val="single" w:sz="7" w:space="0" w:color="000000"/>
              <w:bottom w:val="single" w:sz="7" w:space="0" w:color="000000"/>
              <w:right w:val="single" w:sz="7" w:space="0" w:color="000000"/>
            </w:tcBorders>
          </w:tcPr>
          <w:p w:rsidR="001863D5" w:rsidRPr="00DE3181" w:rsidP="0085027E" w14:paraId="11013EF5"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t>§</w:t>
            </w:r>
            <w:r w:rsidRPr="00BE2ACD">
              <w:t>§</w:t>
            </w:r>
            <w:r>
              <w:t>63</w:t>
            </w:r>
            <w:r w:rsidRPr="00DE3181">
              <w:t>.10(c)(7)</w:t>
            </w:r>
            <w:r>
              <w:t>-</w:t>
            </w:r>
            <w:r w:rsidRPr="00DE3181">
              <w:t xml:space="preserve">(8) </w:t>
            </w:r>
          </w:p>
        </w:tc>
      </w:tr>
      <w:tr w14:paraId="4B59BF54" w14:textId="77777777" w:rsidTr="0085027E">
        <w:tblPrEx>
          <w:tblW w:w="9360"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1863D5" w:rsidRPr="00DE3181" w:rsidP="0085027E" w14:paraId="5BBECBA0"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B56E88">
              <w:t>Keep records for five years</w:t>
            </w:r>
          </w:p>
        </w:tc>
        <w:tc>
          <w:tcPr>
            <w:tcW w:w="4149" w:type="dxa"/>
            <w:tcBorders>
              <w:top w:val="single" w:sz="7" w:space="0" w:color="000000"/>
              <w:left w:val="single" w:sz="7" w:space="0" w:color="000000"/>
              <w:bottom w:val="single" w:sz="7" w:space="0" w:color="000000"/>
              <w:right w:val="single" w:sz="7" w:space="0" w:color="000000"/>
            </w:tcBorders>
          </w:tcPr>
          <w:p w:rsidR="001863D5" w:rsidP="0085027E" w14:paraId="4196A58C"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B56E88">
              <w:t>§63.11457(</w:t>
            </w:r>
            <w:r>
              <w:t xml:space="preserve">d), </w:t>
            </w:r>
            <w:r w:rsidRPr="00B56E88">
              <w:t>§63.10(b)(1)</w:t>
            </w:r>
          </w:p>
        </w:tc>
      </w:tr>
      <w:tr w14:paraId="2871C4B6" w14:textId="77777777" w:rsidTr="0085027E">
        <w:tblPrEx>
          <w:tblW w:w="9360" w:type="dxa"/>
          <w:jc w:val="center"/>
          <w:tblLayout w:type="fixed"/>
          <w:tblCellMar>
            <w:left w:w="120" w:type="dxa"/>
            <w:right w:w="120" w:type="dxa"/>
          </w:tblCellMar>
          <w:tblLook w:val="0000"/>
        </w:tblPrEx>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1863D5" w:rsidRPr="00DE3181" w:rsidP="0085027E" w14:paraId="4D0DE0B1" w14:textId="77777777">
            <w:pPr>
              <w:pStyle w:val="Default"/>
              <w:spacing w:before="60" w:after="60"/>
            </w:pPr>
            <w:r w:rsidRPr="00DE3181">
              <w:rPr>
                <w:b/>
                <w:bCs/>
              </w:rPr>
              <w:t xml:space="preserve">40 CFR Part </w:t>
            </w:r>
            <w:r>
              <w:rPr>
                <w:b/>
                <w:bCs/>
              </w:rPr>
              <w:t>63</w:t>
            </w:r>
            <w:r w:rsidRPr="00DE3181">
              <w:rPr>
                <w:b/>
                <w:bCs/>
              </w:rPr>
              <w:t>, Subpart TTTTTT</w:t>
            </w:r>
          </w:p>
        </w:tc>
      </w:tr>
      <w:tr w14:paraId="555D38AC" w14:textId="77777777" w:rsidTr="0085027E">
        <w:tblPrEx>
          <w:tblW w:w="9360"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1863D5" w:rsidRPr="00DE3181" w:rsidP="0085027E" w14:paraId="2F944EDD"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E3181">
              <w:t xml:space="preserve">Records of notifications </w:t>
            </w:r>
          </w:p>
        </w:tc>
        <w:tc>
          <w:tcPr>
            <w:tcW w:w="4149" w:type="dxa"/>
            <w:tcBorders>
              <w:top w:val="single" w:sz="7" w:space="0" w:color="000000"/>
              <w:left w:val="single" w:sz="7" w:space="0" w:color="000000"/>
              <w:bottom w:val="single" w:sz="7" w:space="0" w:color="000000"/>
              <w:right w:val="single" w:sz="7" w:space="0" w:color="000000"/>
            </w:tcBorders>
          </w:tcPr>
          <w:p w:rsidR="001863D5" w:rsidRPr="00DE3181" w:rsidP="0085027E" w14:paraId="67A23878" w14:textId="04A874BE">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E3181">
              <w:t>.11470(a)(1</w:t>
            </w:r>
            <w:r w:rsidRPr="00DE3181" w:rsidR="004243AD">
              <w:t>)</w:t>
            </w:r>
            <w:r w:rsidR="004243AD">
              <w:t>,</w:t>
            </w:r>
            <w:r w:rsidRPr="00B56E88">
              <w:t xml:space="preserve"> §63.10(b)(2)(xiv)</w:t>
            </w:r>
            <w:r w:rsidR="000E28D6">
              <w:t xml:space="preserve"> </w:t>
            </w:r>
          </w:p>
        </w:tc>
      </w:tr>
      <w:tr w14:paraId="61B1D542" w14:textId="77777777" w:rsidTr="0085027E">
        <w:tblPrEx>
          <w:tblW w:w="9360"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1863D5" w:rsidRPr="00DE3181" w:rsidP="0085027E" w14:paraId="7453F998"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E3181">
              <w:t xml:space="preserve">Monitoring/inspection information </w:t>
            </w:r>
          </w:p>
        </w:tc>
        <w:tc>
          <w:tcPr>
            <w:tcW w:w="4149" w:type="dxa"/>
            <w:tcBorders>
              <w:top w:val="single" w:sz="7" w:space="0" w:color="000000"/>
              <w:left w:val="single" w:sz="7" w:space="0" w:color="000000"/>
              <w:bottom w:val="single" w:sz="7" w:space="0" w:color="000000"/>
              <w:right w:val="single" w:sz="7" w:space="0" w:color="000000"/>
            </w:tcBorders>
          </w:tcPr>
          <w:p w:rsidR="001863D5" w:rsidRPr="00DE3181" w:rsidP="0085027E" w14:paraId="549B37A0"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E3181">
              <w:t>.11470(a)(2)</w:t>
            </w:r>
          </w:p>
        </w:tc>
      </w:tr>
      <w:tr w14:paraId="66F68F88" w14:textId="77777777" w:rsidTr="0085027E">
        <w:tblPrEx>
          <w:tblW w:w="9360"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1863D5" w:rsidRPr="00DE3181" w:rsidP="0085027E" w14:paraId="7E4F2089"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DE3181">
              <w:t xml:space="preserve">Performance test plan </w:t>
            </w:r>
          </w:p>
        </w:tc>
        <w:tc>
          <w:tcPr>
            <w:tcW w:w="4149" w:type="dxa"/>
            <w:tcBorders>
              <w:top w:val="single" w:sz="7" w:space="0" w:color="000000"/>
              <w:left w:val="single" w:sz="7" w:space="0" w:color="000000"/>
              <w:bottom w:val="single" w:sz="7" w:space="0" w:color="000000"/>
              <w:right w:val="single" w:sz="7" w:space="0" w:color="000000"/>
            </w:tcBorders>
          </w:tcPr>
          <w:p w:rsidR="001863D5" w:rsidRPr="00DE3181" w:rsidP="0085027E" w14:paraId="3CA026A0"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t>§63</w:t>
            </w:r>
            <w:r w:rsidRPr="00DE3181">
              <w:t xml:space="preserve">.7(c)(2) </w:t>
            </w:r>
          </w:p>
        </w:tc>
      </w:tr>
      <w:tr w14:paraId="6EC74B8B" w14:textId="77777777" w:rsidTr="0085027E">
        <w:tblPrEx>
          <w:tblW w:w="9360" w:type="dxa"/>
          <w:jc w:val="center"/>
          <w:tblLayout w:type="fixed"/>
          <w:tblCellMar>
            <w:left w:w="120" w:type="dxa"/>
            <w:right w:w="120" w:type="dxa"/>
          </w:tblCellMar>
          <w:tblLook w:val="0000"/>
        </w:tblPrEx>
        <w:trPr>
          <w:jc w:val="center"/>
        </w:trPr>
        <w:tc>
          <w:tcPr>
            <w:tcW w:w="5211" w:type="dxa"/>
            <w:tcBorders>
              <w:top w:val="single" w:sz="7" w:space="0" w:color="000000"/>
              <w:left w:val="single" w:sz="7" w:space="0" w:color="000000"/>
              <w:bottom w:val="single" w:sz="7" w:space="0" w:color="000000"/>
              <w:right w:val="single" w:sz="7" w:space="0" w:color="000000"/>
            </w:tcBorders>
          </w:tcPr>
          <w:p w:rsidR="001863D5" w:rsidRPr="00DE3181" w:rsidP="0085027E" w14:paraId="1BED3238"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B56E88">
              <w:t>Keep records for five years</w:t>
            </w:r>
          </w:p>
        </w:tc>
        <w:tc>
          <w:tcPr>
            <w:tcW w:w="4149" w:type="dxa"/>
            <w:tcBorders>
              <w:top w:val="single" w:sz="7" w:space="0" w:color="000000"/>
              <w:left w:val="single" w:sz="7" w:space="0" w:color="000000"/>
              <w:bottom w:val="single" w:sz="7" w:space="0" w:color="000000"/>
              <w:right w:val="single" w:sz="7" w:space="0" w:color="000000"/>
            </w:tcBorders>
          </w:tcPr>
          <w:p w:rsidR="001863D5" w:rsidP="0085027E" w14:paraId="75AC51B4" w14:textId="77777777">
            <w:pPr>
              <w:pBdr>
                <w:top w:val="single" w:sz="6" w:space="0" w:color="FFFFFF"/>
                <w:left w:val="single" w:sz="6" w:space="0" w:color="FFFFFF"/>
                <w:bottom w:val="single" w:sz="6" w:space="0" w:color="FFFFFF"/>
                <w:right w:val="single" w:sz="6" w:space="0" w:color="FFFFFF"/>
              </w:pBdr>
              <w:spacing w:before="100" w:beforeAutospacing="1" w:after="100" w:afterAutospacing="1"/>
            </w:pPr>
            <w:r w:rsidRPr="00B56E88">
              <w:t>§63.11470(</w:t>
            </w:r>
            <w:r>
              <w:t xml:space="preserve">c), </w:t>
            </w:r>
            <w:r w:rsidRPr="00B56E88">
              <w:t>§63.10(b)(1)</w:t>
            </w:r>
          </w:p>
        </w:tc>
      </w:tr>
    </w:tbl>
    <w:p w:rsidR="001863D5" w:rsidP="004243AD" w14:paraId="002B153D" w14:textId="77777777"/>
    <w:p w:rsidR="00CA4CD6" w:rsidP="00504745" w14:paraId="5F53F3E9" w14:textId="2D558A3B">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70AFAD1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w:t>
      </w:r>
      <w:r>
        <w:rPr>
          <w:color w:val="000000"/>
        </w:rPr>
        <w:t xml:space="preserve">automation has significantly reduced the burden associated with monitoring and recordkeeping at </w:t>
      </w:r>
      <w:r>
        <w:rPr>
          <w:color w:val="000000"/>
        </w:rPr>
        <w:t>a</w:t>
      </w:r>
      <w:r>
        <w:rPr>
          <w:color w:val="000000"/>
        </w:rPr>
        <w:t xml:space="preserve"> plant site.</w:t>
      </w:r>
      <w:r w:rsidR="000465E8">
        <w:rPr>
          <w:color w:val="000000"/>
        </w:rPr>
        <w:t xml:space="preserve"> There are no electronic reporting requirements associated with these subparts.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8424DE" w14:paraId="535724C4" w14:textId="512A4D0B"/>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8305B7">
        <w:tblPrEx>
          <w:tblW w:w="9445" w:type="dxa"/>
          <w:tblLook w:val="04A0"/>
        </w:tblPrEx>
        <w:trPr>
          <w:trHeight w:val="719"/>
        </w:trPr>
        <w:tc>
          <w:tcPr>
            <w:tcW w:w="9445" w:type="dxa"/>
          </w:tcPr>
          <w:p w:rsidR="00C252DA" w:rsidP="00C252DA" w14:paraId="33433718" w14:textId="77777777">
            <w:pPr>
              <w:spacing w:line="120" w:lineRule="exact"/>
              <w:rPr>
                <w:color w:val="000000"/>
              </w:rPr>
            </w:pPr>
          </w:p>
          <w:p w:rsidR="00C252DA" w:rsidRPr="00B04A5C" w:rsidP="00C252DA" w14:paraId="5B0ECB8D" w14:textId="605AB692">
            <w:pPr>
              <w:outlineLvl w:val="0"/>
              <w:rPr>
                <w:color w:val="000000"/>
              </w:rPr>
            </w:pPr>
            <w:r>
              <w:rPr>
                <w:color w:val="000000"/>
              </w:rPr>
              <w:t>Install, calibrate, maintain, and operate COMS for opacity, or CPMS for temperature, pressure drop, water flow, and/or liquid supply pressure for fabric filters, baghouses, wet scrubbers, or wet control systems, or CPMS for monitoring voltage and current for ESPs.</w:t>
            </w:r>
            <w:r>
              <w:rPr>
                <w:color w:val="FF0000"/>
              </w:rPr>
              <w:t xml:space="preserve"> </w:t>
            </w:r>
          </w:p>
        </w:tc>
      </w:tr>
      <w:tr w14:paraId="1ED261EE" w14:textId="005A7CAD" w:rsidTr="008305B7">
        <w:tblPrEx>
          <w:tblW w:w="9445" w:type="dxa"/>
          <w:tblLook w:val="04A0"/>
        </w:tblPrEx>
        <w:trPr>
          <w:trHeight w:val="701"/>
        </w:trPr>
        <w:tc>
          <w:tcPr>
            <w:tcW w:w="9445" w:type="dxa"/>
          </w:tcPr>
          <w:p w:rsidR="00C252DA" w:rsidP="00C252DA" w14:paraId="0C085950" w14:textId="77777777">
            <w:pPr>
              <w:spacing w:line="120" w:lineRule="exact"/>
              <w:rPr>
                <w:color w:val="000000"/>
              </w:rPr>
            </w:pPr>
          </w:p>
          <w:p w:rsidR="00C252DA" w:rsidRPr="00B04A5C" w:rsidP="00C252DA" w14:paraId="638FCDAD" w14:textId="21E566E9">
            <w:pPr>
              <w:outlineLvl w:val="0"/>
              <w:rPr>
                <w:color w:val="000000"/>
              </w:rPr>
            </w:pPr>
            <w:r>
              <w:rPr>
                <w:color w:val="000000"/>
              </w:rPr>
              <w:t xml:space="preserve">Perform initial performance test, Reference Method </w:t>
            </w:r>
            <w:r>
              <w:rPr>
                <w:sz w:val="23"/>
                <w:szCs w:val="23"/>
              </w:rPr>
              <w:t xml:space="preserve">1 or 1A; 2, 2A, 2C, 2F, or 2G; 3, 3A, or 3B; 4; 5 or 17; 22, and/or 29 </w:t>
            </w:r>
            <w:r>
              <w:rPr>
                <w:color w:val="000000"/>
              </w:rPr>
              <w:t>tests, and repeat performance tests if necessary.</w:t>
            </w:r>
          </w:p>
        </w:tc>
      </w:tr>
      <w:tr w14:paraId="11F08619" w14:textId="4B7BC935" w:rsidTr="003C677A">
        <w:tblPrEx>
          <w:tblW w:w="9445" w:type="dxa"/>
          <w:tblLook w:val="04A0"/>
        </w:tblPrEx>
        <w:trPr>
          <w:trHeight w:val="432"/>
        </w:trPr>
        <w:tc>
          <w:tcPr>
            <w:tcW w:w="9445" w:type="dxa"/>
            <w:vAlign w:val="center"/>
          </w:tcPr>
          <w:p w:rsidR="00C252DA" w:rsidRPr="00B04A5C" w:rsidP="00C252DA"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C252DA" w:rsidRPr="00B04A5C" w:rsidP="00C252DA"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C252DA" w:rsidRPr="00B04A5C" w:rsidP="00C252DA"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C252DA" w:rsidRPr="00B04A5C" w:rsidP="00C252DA"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C252DA" w:rsidRPr="00B04A5C" w:rsidP="00C252DA"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C252DA" w:rsidRPr="00B04A5C" w:rsidP="00C252DA"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C252DA" w:rsidRPr="00B04A5C" w:rsidP="00C252DA"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622C09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6D65817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P="00E116DC" w14:paraId="37F96F3B" w14:textId="32B040FE">
      <w:pPr>
        <w:pBdr>
          <w:top w:val="single" w:sz="6" w:space="0" w:color="FFFFFF"/>
          <w:left w:val="single" w:sz="6" w:space="0" w:color="FFFFFF"/>
          <w:bottom w:val="single" w:sz="6" w:space="0" w:color="FFFFFF"/>
          <w:right w:val="single" w:sz="6" w:space="0" w:color="FFFFFF"/>
        </w:pBdr>
        <w:rPr>
          <w:b/>
          <w:bCs/>
          <w:color w:val="00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14:paraId="2CF35A7F" w14:textId="22A4E5DF">
      <w:pPr>
        <w:pBdr>
          <w:top w:val="single" w:sz="6" w:space="0" w:color="FFFFFF"/>
          <w:left w:val="single" w:sz="6" w:space="0" w:color="FFFFFF"/>
          <w:bottom w:val="single" w:sz="6" w:space="0" w:color="FFFFFF"/>
          <w:right w:val="single" w:sz="6" w:space="0" w:color="FFFFFF"/>
        </w:pBdr>
        <w:ind w:firstLine="720"/>
        <w:rPr>
          <w:color w:val="000000"/>
        </w:rPr>
      </w:pPr>
      <w:r w:rsidRPr="00BF5695">
        <w:t xml:space="preserve">Following notification of startup, the reviewing authority </w:t>
      </w:r>
      <w:r w:rsidRPr="00BF5695" w:rsidR="002B29A7">
        <w:t xml:space="preserve">could </w:t>
      </w:r>
      <w:r w:rsidRPr="00BF5695">
        <w:t>inspect the source to determine whether the pollution control devices are properly installed and operated.</w:t>
      </w:r>
      <w:r w:rsidR="00366DBB">
        <w:t xml:space="preserve"> </w:t>
      </w:r>
      <w:r w:rsidRPr="00BF5695">
        <w:t>Performance test reports are used by the Agency to discern a source</w:t>
      </w:r>
      <w:r w:rsidRPr="00BF5695" w:rsidR="004C701D">
        <w:t>’</w:t>
      </w:r>
      <w:r w:rsidRPr="00BF5695">
        <w:t>s initial capability to comply with the</w:t>
      </w:r>
      <w:r w:rsidR="008B27FC">
        <w:t>se</w:t>
      </w:r>
      <w:r w:rsidRPr="00BF5695">
        <w:t xml:space="preserve"> emission standard</w:t>
      </w:r>
      <w:r w:rsidR="008B27FC">
        <w:t>s</w:t>
      </w:r>
      <w:r w:rsidRPr="00BF5695" w:rsidR="00A144FE">
        <w:t xml:space="preserve"> and</w:t>
      </w:r>
      <w:r w:rsidRPr="00BF5695" w:rsidR="0062215C">
        <w:t xml:space="preserve"> </w:t>
      </w:r>
      <w:r w:rsidRPr="00BF5695">
        <w:t>note the operating conditions under which compliance was achieved.</w:t>
      </w:r>
      <w:r w:rsidRPr="00BF5695" w:rsidR="00A144FE">
        <w:t xml:space="preserve"> </w:t>
      </w:r>
      <w:r>
        <w:rPr>
          <w:color w:val="000000"/>
        </w:rPr>
        <w:t>Data and records maintained by the respondents are tabulated and published for use in compliance and enforcement programs.</w:t>
      </w:r>
      <w:r w:rsidR="009C7E97">
        <w:rPr>
          <w:color w:val="000000"/>
        </w:rPr>
        <w:t xml:space="preserve"> </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2081C568">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w:t>
      </w:r>
      <w:r w:rsidR="008B27FC">
        <w:rPr>
          <w:color w:val="000000"/>
        </w:rPr>
        <w:t xml:space="preserve"> both</w:t>
      </w:r>
      <w:r w:rsidR="006D4402">
        <w:rPr>
          <w:color w:val="000000"/>
        </w:rPr>
        <w:t xml:space="preserve">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8B27FC">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8B27FC">
        <w:rPr>
          <w:color w:val="000000"/>
        </w:rPr>
        <w:t>,</w:t>
      </w:r>
      <w:r>
        <w:rPr>
          <w:color w:val="000000"/>
        </w:rPr>
        <w:t xml:space="preserve"> and EPA headquarters.</w:t>
      </w:r>
      <w:r w:rsidR="009C7E97">
        <w:rPr>
          <w:color w:val="000000"/>
        </w:rPr>
        <w:t xml:space="preserve"> </w:t>
      </w:r>
      <w:r w:rsidR="008B27FC">
        <w:rPr>
          <w:color w:val="000000"/>
        </w:rPr>
        <w:t xml:space="preserve">The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6B334F8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5232E5">
        <w:rPr>
          <w:color w:val="000000"/>
        </w:rPr>
        <w:t xml:space="preserve">five </w:t>
      </w:r>
      <w:r>
        <w:rPr>
          <w:color w:val="000000"/>
        </w:rPr>
        <w:t>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5232E5" w14:paraId="0F2FEDC3" w14:textId="08B1C66F">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5(c)</w:t>
      </w:r>
      <w:r w:rsidR="009C7E97">
        <w:rPr>
          <w:b/>
          <w:bCs/>
          <w:color w:val="000000"/>
        </w:rPr>
        <w:t xml:space="preserve"> </w:t>
      </w:r>
      <w:r>
        <w:rPr>
          <w:b/>
          <w:bCs/>
          <w:color w:val="000000"/>
        </w:rPr>
        <w:t>Small Entity Flexibility</w:t>
      </w:r>
    </w:p>
    <w:p w:rsidR="005232E5" w:rsidP="005232E5" w14:paraId="36A4AE30" w14:textId="02DAA329">
      <w:pPr>
        <w:pBdr>
          <w:top w:val="single" w:sz="6" w:space="0" w:color="FFFFFF"/>
          <w:left w:val="single" w:sz="6" w:space="0" w:color="FFFFFF"/>
          <w:bottom w:val="single" w:sz="6" w:space="0" w:color="FFFFFF"/>
          <w:right w:val="single" w:sz="6" w:space="0" w:color="FFFFFF"/>
        </w:pBdr>
        <w:rPr>
          <w:color w:val="FF0000"/>
        </w:rPr>
      </w:pPr>
    </w:p>
    <w:p w:rsidR="005232E5" w:rsidRPr="003F1AFC" w:rsidP="005232E5" w14:paraId="66BB4A6A" w14:textId="77777777">
      <w:pPr>
        <w:pBdr>
          <w:top w:val="single" w:sz="6" w:space="0" w:color="FFFFFF"/>
          <w:left w:val="single" w:sz="6" w:space="0" w:color="FFFFFF"/>
          <w:bottom w:val="single" w:sz="6" w:space="0" w:color="FFFFFF"/>
          <w:right w:val="single" w:sz="6" w:space="0" w:color="FFFFFF"/>
        </w:pBdr>
        <w:ind w:firstLine="720"/>
        <w:rPr>
          <w:b/>
          <w:bCs/>
          <w:color w:val="FF0000"/>
        </w:rPr>
      </w:pPr>
      <w:r>
        <w:t>The</w:t>
      </w:r>
      <w:r w:rsidRPr="00971966">
        <w:t xml:space="preserve"> majority of</w:t>
      </w:r>
      <w:r w:rsidRPr="00971966">
        <w:t xml:space="preserve"> the respondents are large entities (i.e., large businesses). However, the impact on small entities (i.e., small businesses) was taken into consideration during the development of the regulation.</w:t>
      </w:r>
      <w:r>
        <w:t xml:space="preserve"> </w:t>
      </w:r>
      <w:r w:rsidRPr="00971966">
        <w:t>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CA4CD6"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rsidP="005232E5" w14:paraId="3E842D25" w14:textId="267E68CB">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971966" w:rsidR="005232E5">
        <w:t>NESHAP for Clay Ceramics Manufacturing, Glass Manufacturing, and Secondary Nonferrous Metals Processing Area Sources (40 CFR Part 63, Subpart RRRRRR, SSSSSS, and TTTTTT) (Renewal).</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6A25BEF9">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w:t>
      </w:r>
      <w:r w:rsidR="00305692">
        <w:rPr>
          <w:color w:val="000000"/>
        </w:rPr>
        <w:t xml:space="preserve"> each of</w:t>
      </w:r>
      <w:r>
        <w:rPr>
          <w:color w:val="000000"/>
        </w:rPr>
        <w:t xml:space="preserve"> the subpart</w:t>
      </w:r>
      <w:r w:rsidR="00305692">
        <w:rPr>
          <w:color w:val="000000"/>
        </w:rPr>
        <w:t>s</w:t>
      </w:r>
      <w:r w:rsidR="008E5F19">
        <w:rPr>
          <w:color w:val="FF0000"/>
        </w:rPr>
        <w:t xml:space="preserve"> </w:t>
      </w:r>
      <w:r>
        <w:rPr>
          <w:color w:val="000000"/>
        </w:rPr>
        <w:t>included in this ICR.</w:t>
      </w:r>
      <w:r w:rsidR="009C7E97">
        <w:rPr>
          <w:color w:val="000000"/>
        </w:rPr>
        <w:t xml:space="preserve"> </w:t>
      </w:r>
      <w:r>
        <w:rPr>
          <w:color w:val="000000"/>
        </w:rPr>
        <w:t xml:space="preserve">The individual </w:t>
      </w:r>
      <w:r w:rsidR="000272CB">
        <w:rPr>
          <w:color w:val="000000"/>
        </w:rPr>
        <w:t>‘</w:t>
      </w:r>
      <w:r>
        <w:rPr>
          <w:color w:val="000000"/>
        </w:rPr>
        <w:t>burdens</w:t>
      </w:r>
      <w:r w:rsidR="000272CB">
        <w:rPr>
          <w:color w:val="000000"/>
        </w:rPr>
        <w:t>’</w:t>
      </w:r>
      <w:r>
        <w:rPr>
          <w:color w:val="000000"/>
        </w:rPr>
        <w:t xml:space="preserve"> are expressed under standardized headings believed to be consistent with the concept of </w:t>
      </w:r>
      <w:r w:rsidR="000272CB">
        <w:rPr>
          <w:color w:val="000000"/>
        </w:rPr>
        <w:t>‘B</w:t>
      </w:r>
      <w:r>
        <w:rPr>
          <w:color w:val="000000"/>
        </w:rPr>
        <w:t>urden</w:t>
      </w:r>
      <w:r w:rsidR="000272CB">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451C4E91">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0272CB">
        <w:rPr>
          <w:color w:val="000000"/>
        </w:rPr>
        <w:t>either</w:t>
      </w:r>
      <w:r>
        <w:rPr>
          <w:color w:val="000000"/>
        </w:rPr>
        <w:t xml:space="preserve"> conduct </w:t>
      </w:r>
      <w:r w:rsidR="000272CB">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69FEF108">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Pr="008424DE" w:rsidR="00AA018B">
        <w:t>1,970</w:t>
      </w:r>
      <w:r w:rsidR="008424DE">
        <w:t xml:space="preserve"> hours</w:t>
      </w:r>
      <w:r w:rsidRPr="008424DE" w:rsidR="004C701D">
        <w:t xml:space="preserve"> </w:t>
      </w:r>
      <w:r w:rsidR="004C701D">
        <w:rPr>
          <w:color w:val="000000"/>
        </w:rPr>
        <w:t>(</w:t>
      </w:r>
      <w:r>
        <w:rPr>
          <w:color w:val="000000"/>
        </w:rPr>
        <w:t>Total Labor Hours from Table 1</w:t>
      </w:r>
      <w:r w:rsidR="000272CB">
        <w:rPr>
          <w:color w:val="000000"/>
        </w:rPr>
        <w:t xml:space="preserve"> below</w:t>
      </w:r>
      <w:r>
        <w:rPr>
          <w:color w:val="000000"/>
        </w:rPr>
        <w:t>).</w:t>
      </w:r>
      <w:r w:rsidR="000E28D6">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0272CB">
        <w:rPr>
          <w:color w:val="000000"/>
        </w:rPr>
        <w:t>se</w:t>
      </w:r>
      <w:r w:rsidR="004C701D">
        <w:rPr>
          <w:color w:val="000000"/>
        </w:rPr>
        <w:t xml:space="preserve"> </w:t>
      </w:r>
      <w:r>
        <w:rPr>
          <w:color w:val="000000"/>
        </w:rPr>
        <w:t>regulation</w:t>
      </w:r>
      <w:r w:rsidR="000272CB">
        <w:rPr>
          <w:color w:val="000000"/>
        </w:rPr>
        <w:t>s</w:t>
      </w:r>
      <w:r>
        <w:rPr>
          <w:color w:val="000000"/>
        </w:rPr>
        <w:t>, Agency knowledge and experience with th</w:t>
      </w:r>
      <w:r w:rsidRPr="008E5F19">
        <w:t>e NESHAP</w:t>
      </w:r>
      <w:r w:rsidRPr="008E5F19" w:rsidR="009C7E97">
        <w:t xml:space="preserve"> </w:t>
      </w:r>
      <w:r>
        <w:rPr>
          <w:color w:val="000000"/>
        </w:rPr>
        <w:t xml:space="preserve">program, the </w:t>
      </w:r>
      <w:r>
        <w:rPr>
          <w:color w:val="000000"/>
        </w:rPr>
        <w:t>previously</w:t>
      </w:r>
      <w:r w:rsidR="000272CB">
        <w:rPr>
          <w:color w:val="000000"/>
        </w:rPr>
        <w:t>-</w:t>
      </w:r>
      <w:r>
        <w:rPr>
          <w:color w:val="000000"/>
        </w:rPr>
        <w:t>approved</w:t>
      </w:r>
      <w:r>
        <w:rPr>
          <w:color w:val="000000"/>
        </w:rPr>
        <w:t xml:space="preserve">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1FA805FA">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000E28D6">
        <w:rPr>
          <w:color w:val="000000"/>
        </w:rPr>
        <w:t xml:space="preserve"> </w:t>
      </w:r>
    </w:p>
    <w:p w:rsidR="002712EB" w:rsidP="002712EB" w14:paraId="19D41358" w14:textId="70BAB7C2">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46288390">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34E4C20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Pr="008E5F19" w:rsidR="006D381C">
        <w:rPr>
          <w:color w:val="000000"/>
        </w:rPr>
        <w:t xml:space="preserve">September </w:t>
      </w:r>
      <w:r w:rsidRPr="008E5F19" w:rsidR="007822E0">
        <w:rPr>
          <w:color w:val="000000"/>
        </w:rPr>
        <w:t>2021</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72202C"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sidR="0072202C">
        <w:rPr>
          <w:color w:val="000000"/>
        </w:rPr>
        <w:t>.</w:t>
      </w:r>
    </w:p>
    <w:p w:rsidR="00CA4CD6" w:rsidRPr="003F1AFC" w14:paraId="4D7765A8" w14:textId="77777777">
      <w:pPr>
        <w:pBdr>
          <w:top w:val="single" w:sz="6" w:space="0" w:color="FFFFFF"/>
          <w:left w:val="single" w:sz="6" w:space="0" w:color="FFFFFF"/>
          <w:bottom w:val="single" w:sz="6" w:space="0" w:color="FFFFFF"/>
          <w:right w:val="single" w:sz="6" w:space="0" w:color="FFFFFF"/>
        </w:pBdr>
        <w:rPr>
          <w:color w:val="FF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CA4CD6" w14:paraId="2DD142A4" w14:textId="63AB4E51">
      <w:pPr>
        <w:pBdr>
          <w:top w:val="single" w:sz="6" w:space="0" w:color="FFFFFF"/>
          <w:left w:val="single" w:sz="6" w:space="0" w:color="FFFFFF"/>
          <w:bottom w:val="single" w:sz="6" w:space="0" w:color="FFFFFF"/>
          <w:right w:val="single" w:sz="6" w:space="0" w:color="FFFFFF"/>
        </w:pBdr>
        <w:rPr>
          <w:color w:val="000000"/>
        </w:rPr>
      </w:pPr>
    </w:p>
    <w:p w:rsidR="00305692" w:rsidRPr="00B8065F" w:rsidP="00305692" w14:paraId="29B80EB2" w14:textId="2A9FA6C4">
      <w:pPr>
        <w:pBdr>
          <w:top w:val="single" w:sz="6" w:space="0" w:color="FFFFFF"/>
          <w:left w:val="single" w:sz="6" w:space="0" w:color="FFFFFF"/>
          <w:bottom w:val="single" w:sz="6" w:space="0" w:color="FFFFFF"/>
          <w:right w:val="single" w:sz="6" w:space="0" w:color="FFFFFF"/>
        </w:pBdr>
        <w:ind w:firstLine="720"/>
      </w:pPr>
      <w:r w:rsidRPr="00B8065F">
        <w:t xml:space="preserve">For clay ceramics manufacturing area sources and </w:t>
      </w:r>
      <w:r>
        <w:t xml:space="preserve">for </w:t>
      </w:r>
      <w:r w:rsidRPr="00B8065F">
        <w:t xml:space="preserve">secondary nonferrous metals processing area sources, there are no capital/startup or operation and maintenance costs. The only costs to the regulated industry resulting from information collection activities required by the subject standards are labor costs. For glass manufacturing area sources, the type of industry </w:t>
      </w:r>
      <w:r w:rsidRPr="00B8065F">
        <w:t>costs associated with the information collection activities in the</w:t>
      </w:r>
      <w:r>
        <w:t>se</w:t>
      </w:r>
      <w:r w:rsidRPr="00B8065F">
        <w:t xml:space="preserve"> subject standards are both labor costs</w:t>
      </w:r>
      <w:r w:rsidR="008C3AC0">
        <w:t>,</w:t>
      </w:r>
      <w:r w:rsidRPr="00B8065F">
        <w:t xml:space="preserve"> which are addressed elsewhere in this ICR</w:t>
      </w:r>
      <w:r w:rsidR="008C3AC0">
        <w:t>,</w:t>
      </w:r>
      <w:r w:rsidRPr="00B8065F">
        <w:t xml:space="preserve"> and the costs associated with continuous monitoring. The capital/startup costs are one-time costs when a facility becomes subject to the</w:t>
      </w:r>
      <w:r>
        <w:t>se</w:t>
      </w:r>
      <w:r w:rsidRPr="00B8065F">
        <w:t xml:space="preserve"> regulation</w:t>
      </w:r>
      <w:r>
        <w:t>s</w:t>
      </w:r>
      <w:r w:rsidRPr="00B8065F">
        <w:t>. The annual operation and maintenance costs are the ongoing costs to maintain the monitors and other costs</w:t>
      </w:r>
      <w:r w:rsidR="008C3AC0">
        <w:t>,</w:t>
      </w:r>
      <w:r w:rsidRPr="00B8065F">
        <w:t xml:space="preserve"> such as photocopying and postage.</w:t>
      </w:r>
    </w:p>
    <w:p w:rsidR="00305692" w14:paraId="3DE873B6"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36CE34E1" w14:textId="77777777">
      <w:pPr>
        <w:pBdr>
          <w:top w:val="single" w:sz="6" w:space="0" w:color="FFFFFF"/>
          <w:left w:val="single" w:sz="6" w:space="0" w:color="FFFFFF"/>
          <w:bottom w:val="single" w:sz="6" w:space="0" w:color="FFFFFF"/>
          <w:right w:val="single" w:sz="6" w:space="0" w:color="FFFFFF"/>
        </w:pBdr>
        <w:rPr>
          <w:color w:val="000000"/>
        </w:rPr>
      </w:pPr>
    </w:p>
    <w:p w:rsidR="008C5A08" w:rsidP="008E5F19" w14:paraId="4D0A1C6D" w14:textId="6B107632">
      <w:pPr>
        <w:pBdr>
          <w:top w:val="single" w:sz="6" w:space="0" w:color="FFFFFF"/>
          <w:left w:val="single" w:sz="6" w:space="0" w:color="FFFFFF"/>
          <w:bottom w:val="single" w:sz="6" w:space="0" w:color="FFFFFF"/>
          <w:right w:val="single" w:sz="6" w:space="0" w:color="FFFFFF"/>
        </w:pBdr>
        <w:ind w:firstLine="720"/>
      </w:pPr>
      <w:r w:rsidRPr="00B8065F">
        <w:t>For both clay ceramics manufacturing facilities and secondary nonferrous metals processing facilities, the only type of industry costs associated with the information collection activity in the</w:t>
      </w:r>
      <w:r w:rsidR="008C3AC0">
        <w:t>se</w:t>
      </w:r>
      <w:r w:rsidRPr="00B8065F">
        <w:t xml:space="preserve"> regulations are labor costs. There are no capital/startup or operation and maintenance costs</w:t>
      </w:r>
      <w:r>
        <w:t xml:space="preserve"> for these two </w:t>
      </w:r>
      <w:r w:rsidR="008E5F19">
        <w:t xml:space="preserve">categories of </w:t>
      </w:r>
      <w:r>
        <w:t>manufacturing facilities</w:t>
      </w:r>
      <w:r w:rsidRPr="00B8065F">
        <w:t>.</w:t>
      </w:r>
      <w:r>
        <w:t xml:space="preserve"> However, f</w:t>
      </w:r>
      <w:r w:rsidRPr="00B8065F">
        <w:t>or glass manufacturing, the capital/startup and operation and maintenance costs are summarized</w:t>
      </w:r>
      <w:r>
        <w:t xml:space="preserve"> below </w:t>
      </w:r>
      <w:r w:rsidRPr="00B8065F">
        <w:t>in the following table:</w:t>
      </w:r>
    </w:p>
    <w:p w:rsidR="008C09D8" w:rsidP="008E5F19" w14:paraId="71561EF2" w14:textId="77777777">
      <w:pPr>
        <w:pBdr>
          <w:top w:val="single" w:sz="6" w:space="0" w:color="FFFFFF"/>
          <w:left w:val="single" w:sz="6" w:space="0" w:color="FFFFFF"/>
          <w:bottom w:val="single" w:sz="6" w:space="0" w:color="FFFFFF"/>
          <w:right w:val="single" w:sz="6" w:space="0" w:color="FFFFFF"/>
        </w:pBdr>
        <w:ind w:firstLine="720"/>
      </w:pPr>
    </w:p>
    <w:tbl>
      <w:tblPr>
        <w:tblW w:w="9336" w:type="dxa"/>
        <w:tblLook w:val="04A0"/>
      </w:tblPr>
      <w:tblGrid>
        <w:gridCol w:w="1448"/>
        <w:gridCol w:w="1427"/>
        <w:gridCol w:w="1260"/>
        <w:gridCol w:w="1427"/>
        <w:gridCol w:w="1273"/>
        <w:gridCol w:w="1239"/>
        <w:gridCol w:w="1262"/>
      </w:tblGrid>
      <w:tr w14:paraId="6E6618B6" w14:textId="77777777" w:rsidTr="004625EF">
        <w:tblPrEx>
          <w:tblW w:w="9336" w:type="dxa"/>
          <w:tblLook w:val="04A0"/>
        </w:tblPrEx>
        <w:trPr>
          <w:trHeight w:val="323"/>
        </w:trPr>
        <w:tc>
          <w:tcPr>
            <w:tcW w:w="93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C09D8" w:rsidRPr="008C09D8" w:rsidP="008C09D8" w14:paraId="26177EBE" w14:textId="77777777">
            <w:pPr>
              <w:widowControl/>
              <w:autoSpaceDE/>
              <w:autoSpaceDN/>
              <w:adjustRightInd/>
              <w:jc w:val="center"/>
              <w:rPr>
                <w:b/>
                <w:bCs/>
                <w:color w:val="000000"/>
              </w:rPr>
            </w:pPr>
            <w:r w:rsidRPr="008C09D8">
              <w:rPr>
                <w:b/>
                <w:bCs/>
                <w:color w:val="000000"/>
              </w:rPr>
              <w:t>Capital/Startup vs. Operation and Maintenance (O&amp;M) Costs</w:t>
            </w:r>
          </w:p>
        </w:tc>
      </w:tr>
      <w:tr w14:paraId="706ECDC2" w14:textId="77777777" w:rsidTr="004625EF">
        <w:tblPrEx>
          <w:tblW w:w="9336" w:type="dxa"/>
          <w:tblLook w:val="04A0"/>
        </w:tblPrEx>
        <w:trPr>
          <w:trHeight w:val="298"/>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8C09D8" w:rsidRPr="008C09D8" w:rsidP="008C09D8" w14:paraId="478C6165" w14:textId="77777777">
            <w:pPr>
              <w:widowControl/>
              <w:autoSpaceDE/>
              <w:autoSpaceDN/>
              <w:adjustRightInd/>
              <w:jc w:val="center"/>
              <w:rPr>
                <w:color w:val="000000"/>
                <w:sz w:val="20"/>
                <w:szCs w:val="20"/>
              </w:rPr>
            </w:pPr>
            <w:r w:rsidRPr="008C09D8">
              <w:rPr>
                <w:color w:val="000000"/>
                <w:sz w:val="20"/>
                <w:szCs w:val="20"/>
              </w:rPr>
              <w:t>(A)</w:t>
            </w:r>
          </w:p>
        </w:tc>
        <w:tc>
          <w:tcPr>
            <w:tcW w:w="1427" w:type="dxa"/>
            <w:tcBorders>
              <w:top w:val="nil"/>
              <w:left w:val="nil"/>
              <w:bottom w:val="single" w:sz="4" w:space="0" w:color="auto"/>
              <w:right w:val="single" w:sz="4" w:space="0" w:color="auto"/>
            </w:tcBorders>
            <w:shd w:val="clear" w:color="auto" w:fill="auto"/>
            <w:vAlign w:val="center"/>
            <w:hideMark/>
          </w:tcPr>
          <w:p w:rsidR="008C09D8" w:rsidRPr="008C09D8" w:rsidP="008C09D8" w14:paraId="6F814C8F" w14:textId="77777777">
            <w:pPr>
              <w:widowControl/>
              <w:autoSpaceDE/>
              <w:autoSpaceDN/>
              <w:adjustRightInd/>
              <w:jc w:val="center"/>
              <w:rPr>
                <w:color w:val="000000"/>
                <w:sz w:val="20"/>
                <w:szCs w:val="20"/>
              </w:rPr>
            </w:pPr>
            <w:r w:rsidRPr="008C09D8">
              <w:rPr>
                <w:color w:val="000000"/>
                <w:sz w:val="20"/>
                <w:szCs w:val="20"/>
              </w:rPr>
              <w:t>(B)</w:t>
            </w:r>
          </w:p>
        </w:tc>
        <w:tc>
          <w:tcPr>
            <w:tcW w:w="1260" w:type="dxa"/>
            <w:tcBorders>
              <w:top w:val="nil"/>
              <w:left w:val="nil"/>
              <w:bottom w:val="single" w:sz="4" w:space="0" w:color="auto"/>
              <w:right w:val="single" w:sz="4" w:space="0" w:color="auto"/>
            </w:tcBorders>
            <w:shd w:val="clear" w:color="auto" w:fill="auto"/>
            <w:vAlign w:val="center"/>
            <w:hideMark/>
          </w:tcPr>
          <w:p w:rsidR="008C09D8" w:rsidRPr="008C09D8" w:rsidP="008C09D8" w14:paraId="4E63073B" w14:textId="77777777">
            <w:pPr>
              <w:widowControl/>
              <w:autoSpaceDE/>
              <w:autoSpaceDN/>
              <w:adjustRightInd/>
              <w:jc w:val="center"/>
              <w:rPr>
                <w:color w:val="000000"/>
                <w:sz w:val="20"/>
                <w:szCs w:val="20"/>
              </w:rPr>
            </w:pPr>
            <w:r w:rsidRPr="008C09D8">
              <w:rPr>
                <w:color w:val="000000"/>
                <w:sz w:val="20"/>
                <w:szCs w:val="20"/>
              </w:rPr>
              <w:t>(C)</w:t>
            </w:r>
          </w:p>
        </w:tc>
        <w:tc>
          <w:tcPr>
            <w:tcW w:w="1427" w:type="dxa"/>
            <w:tcBorders>
              <w:top w:val="nil"/>
              <w:left w:val="nil"/>
              <w:bottom w:val="single" w:sz="4" w:space="0" w:color="auto"/>
              <w:right w:val="single" w:sz="4" w:space="0" w:color="auto"/>
            </w:tcBorders>
            <w:shd w:val="clear" w:color="auto" w:fill="auto"/>
            <w:vAlign w:val="center"/>
            <w:hideMark/>
          </w:tcPr>
          <w:p w:rsidR="008C09D8" w:rsidRPr="008C09D8" w:rsidP="008C09D8" w14:paraId="481930E2" w14:textId="77777777">
            <w:pPr>
              <w:widowControl/>
              <w:autoSpaceDE/>
              <w:autoSpaceDN/>
              <w:adjustRightInd/>
              <w:jc w:val="center"/>
              <w:rPr>
                <w:color w:val="000000"/>
                <w:sz w:val="20"/>
                <w:szCs w:val="20"/>
              </w:rPr>
            </w:pPr>
            <w:r w:rsidRPr="008C09D8">
              <w:rPr>
                <w:color w:val="000000"/>
                <w:sz w:val="20"/>
                <w:szCs w:val="20"/>
              </w:rPr>
              <w:t>(D)</w:t>
            </w:r>
          </w:p>
        </w:tc>
        <w:tc>
          <w:tcPr>
            <w:tcW w:w="1273" w:type="dxa"/>
            <w:tcBorders>
              <w:top w:val="nil"/>
              <w:left w:val="nil"/>
              <w:bottom w:val="single" w:sz="4" w:space="0" w:color="auto"/>
              <w:right w:val="single" w:sz="4" w:space="0" w:color="auto"/>
            </w:tcBorders>
            <w:shd w:val="clear" w:color="auto" w:fill="auto"/>
            <w:vAlign w:val="center"/>
            <w:hideMark/>
          </w:tcPr>
          <w:p w:rsidR="008C09D8" w:rsidRPr="008C09D8" w:rsidP="008C09D8" w14:paraId="09752EC3" w14:textId="77777777">
            <w:pPr>
              <w:widowControl/>
              <w:autoSpaceDE/>
              <w:autoSpaceDN/>
              <w:adjustRightInd/>
              <w:jc w:val="center"/>
              <w:rPr>
                <w:color w:val="000000"/>
                <w:sz w:val="20"/>
                <w:szCs w:val="20"/>
              </w:rPr>
            </w:pPr>
            <w:r w:rsidRPr="008C09D8">
              <w:rPr>
                <w:color w:val="000000"/>
                <w:sz w:val="20"/>
                <w:szCs w:val="20"/>
              </w:rPr>
              <w:t>(E)</w:t>
            </w:r>
          </w:p>
        </w:tc>
        <w:tc>
          <w:tcPr>
            <w:tcW w:w="1239" w:type="dxa"/>
            <w:tcBorders>
              <w:top w:val="nil"/>
              <w:left w:val="nil"/>
              <w:bottom w:val="single" w:sz="4" w:space="0" w:color="auto"/>
              <w:right w:val="single" w:sz="4" w:space="0" w:color="auto"/>
            </w:tcBorders>
            <w:shd w:val="clear" w:color="auto" w:fill="auto"/>
            <w:vAlign w:val="center"/>
            <w:hideMark/>
          </w:tcPr>
          <w:p w:rsidR="008C09D8" w:rsidRPr="008C09D8" w:rsidP="008C09D8" w14:paraId="6F8FAE74" w14:textId="77777777">
            <w:pPr>
              <w:widowControl/>
              <w:autoSpaceDE/>
              <w:autoSpaceDN/>
              <w:adjustRightInd/>
              <w:jc w:val="center"/>
              <w:rPr>
                <w:color w:val="000000"/>
                <w:sz w:val="20"/>
                <w:szCs w:val="20"/>
              </w:rPr>
            </w:pPr>
            <w:r w:rsidRPr="008C09D8">
              <w:rPr>
                <w:color w:val="000000"/>
                <w:sz w:val="20"/>
                <w:szCs w:val="20"/>
              </w:rPr>
              <w:t>(F)</w:t>
            </w:r>
          </w:p>
        </w:tc>
        <w:tc>
          <w:tcPr>
            <w:tcW w:w="1262" w:type="dxa"/>
            <w:tcBorders>
              <w:top w:val="nil"/>
              <w:left w:val="nil"/>
              <w:bottom w:val="single" w:sz="4" w:space="0" w:color="auto"/>
              <w:right w:val="single" w:sz="4" w:space="0" w:color="auto"/>
            </w:tcBorders>
            <w:shd w:val="clear" w:color="auto" w:fill="auto"/>
            <w:vAlign w:val="center"/>
            <w:hideMark/>
          </w:tcPr>
          <w:p w:rsidR="008C09D8" w:rsidRPr="008C09D8" w:rsidP="008C09D8" w14:paraId="76247A25" w14:textId="77777777">
            <w:pPr>
              <w:widowControl/>
              <w:autoSpaceDE/>
              <w:autoSpaceDN/>
              <w:adjustRightInd/>
              <w:jc w:val="center"/>
              <w:rPr>
                <w:color w:val="000000"/>
                <w:sz w:val="20"/>
                <w:szCs w:val="20"/>
              </w:rPr>
            </w:pPr>
            <w:r w:rsidRPr="008C09D8">
              <w:rPr>
                <w:color w:val="000000"/>
                <w:sz w:val="20"/>
                <w:szCs w:val="20"/>
              </w:rPr>
              <w:t>(G)</w:t>
            </w:r>
          </w:p>
        </w:tc>
      </w:tr>
      <w:tr w14:paraId="515D6100" w14:textId="77777777" w:rsidTr="004625EF">
        <w:tblPrEx>
          <w:tblW w:w="9336" w:type="dxa"/>
          <w:tblLook w:val="04A0"/>
        </w:tblPrEx>
        <w:trPr>
          <w:trHeight w:val="870"/>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8C09D8" w:rsidRPr="008C09D8" w:rsidP="008C09D8" w14:paraId="65D8701A" w14:textId="77777777">
            <w:pPr>
              <w:widowControl/>
              <w:autoSpaceDE/>
              <w:autoSpaceDN/>
              <w:adjustRightInd/>
              <w:jc w:val="center"/>
              <w:rPr>
                <w:color w:val="000000"/>
                <w:sz w:val="20"/>
                <w:szCs w:val="20"/>
              </w:rPr>
            </w:pPr>
            <w:r w:rsidRPr="008C09D8">
              <w:rPr>
                <w:color w:val="000000"/>
                <w:sz w:val="20"/>
                <w:szCs w:val="20"/>
              </w:rPr>
              <w:t>Continuous Monitoring Device</w:t>
            </w:r>
          </w:p>
        </w:tc>
        <w:tc>
          <w:tcPr>
            <w:tcW w:w="1427" w:type="dxa"/>
            <w:tcBorders>
              <w:top w:val="nil"/>
              <w:left w:val="nil"/>
              <w:bottom w:val="single" w:sz="4" w:space="0" w:color="auto"/>
              <w:right w:val="single" w:sz="4" w:space="0" w:color="auto"/>
            </w:tcBorders>
            <w:shd w:val="clear" w:color="auto" w:fill="auto"/>
            <w:vAlign w:val="center"/>
            <w:hideMark/>
          </w:tcPr>
          <w:p w:rsidR="008C09D8" w:rsidRPr="008C09D8" w:rsidP="008C09D8" w14:paraId="3B51938D" w14:textId="77777777">
            <w:pPr>
              <w:widowControl/>
              <w:autoSpaceDE/>
              <w:autoSpaceDN/>
              <w:adjustRightInd/>
              <w:jc w:val="center"/>
              <w:rPr>
                <w:color w:val="000000"/>
                <w:sz w:val="20"/>
                <w:szCs w:val="20"/>
              </w:rPr>
            </w:pPr>
            <w:r w:rsidRPr="008C09D8">
              <w:rPr>
                <w:color w:val="000000"/>
                <w:sz w:val="20"/>
                <w:szCs w:val="20"/>
              </w:rPr>
              <w:t xml:space="preserve">Capital/Startup Cost for One Respondent </w:t>
            </w:r>
          </w:p>
        </w:tc>
        <w:tc>
          <w:tcPr>
            <w:tcW w:w="1260" w:type="dxa"/>
            <w:tcBorders>
              <w:top w:val="nil"/>
              <w:left w:val="nil"/>
              <w:bottom w:val="single" w:sz="4" w:space="0" w:color="auto"/>
              <w:right w:val="single" w:sz="4" w:space="0" w:color="auto"/>
            </w:tcBorders>
            <w:shd w:val="clear" w:color="auto" w:fill="auto"/>
            <w:vAlign w:val="center"/>
            <w:hideMark/>
          </w:tcPr>
          <w:p w:rsidR="008C09D8" w:rsidRPr="008C09D8" w:rsidP="008C09D8" w14:paraId="43965699" w14:textId="77777777">
            <w:pPr>
              <w:widowControl/>
              <w:autoSpaceDE/>
              <w:autoSpaceDN/>
              <w:adjustRightInd/>
              <w:jc w:val="center"/>
              <w:rPr>
                <w:color w:val="000000"/>
                <w:sz w:val="20"/>
                <w:szCs w:val="20"/>
              </w:rPr>
            </w:pPr>
            <w:r w:rsidRPr="008C09D8">
              <w:rPr>
                <w:color w:val="000000"/>
                <w:sz w:val="20"/>
                <w:szCs w:val="20"/>
              </w:rPr>
              <w:t>Number of New Respondents</w:t>
            </w:r>
          </w:p>
        </w:tc>
        <w:tc>
          <w:tcPr>
            <w:tcW w:w="1427" w:type="dxa"/>
            <w:tcBorders>
              <w:top w:val="nil"/>
              <w:left w:val="nil"/>
              <w:bottom w:val="single" w:sz="4" w:space="0" w:color="auto"/>
              <w:right w:val="single" w:sz="4" w:space="0" w:color="auto"/>
            </w:tcBorders>
            <w:shd w:val="clear" w:color="auto" w:fill="auto"/>
            <w:vAlign w:val="center"/>
            <w:hideMark/>
          </w:tcPr>
          <w:p w:rsidR="008C09D8" w:rsidRPr="008C09D8" w:rsidP="008C09D8" w14:paraId="79850545" w14:textId="77777777">
            <w:pPr>
              <w:widowControl/>
              <w:autoSpaceDE/>
              <w:autoSpaceDN/>
              <w:adjustRightInd/>
              <w:jc w:val="center"/>
              <w:rPr>
                <w:color w:val="000000"/>
                <w:sz w:val="20"/>
                <w:szCs w:val="20"/>
              </w:rPr>
            </w:pPr>
            <w:r w:rsidRPr="008C09D8">
              <w:rPr>
                <w:color w:val="000000"/>
                <w:sz w:val="20"/>
                <w:szCs w:val="20"/>
              </w:rPr>
              <w:t xml:space="preserve">Total Capital/Startup Cost </w:t>
            </w:r>
            <w:r w:rsidRPr="008C09D8">
              <w:rPr>
                <w:color w:val="000000"/>
                <w:sz w:val="20"/>
                <w:szCs w:val="20"/>
                <w:vertAlign w:val="superscript"/>
              </w:rPr>
              <w:t>a</w:t>
            </w:r>
            <w:r w:rsidRPr="008C09D8">
              <w:rPr>
                <w:color w:val="000000"/>
                <w:sz w:val="20"/>
                <w:szCs w:val="20"/>
              </w:rPr>
              <w:br/>
              <w:t>(B X C)</w:t>
            </w:r>
          </w:p>
        </w:tc>
        <w:tc>
          <w:tcPr>
            <w:tcW w:w="1273" w:type="dxa"/>
            <w:tcBorders>
              <w:top w:val="nil"/>
              <w:left w:val="nil"/>
              <w:bottom w:val="single" w:sz="4" w:space="0" w:color="auto"/>
              <w:right w:val="single" w:sz="4" w:space="0" w:color="auto"/>
            </w:tcBorders>
            <w:shd w:val="clear" w:color="auto" w:fill="auto"/>
            <w:vAlign w:val="center"/>
            <w:hideMark/>
          </w:tcPr>
          <w:p w:rsidR="008C09D8" w:rsidRPr="008C09D8" w:rsidP="008C09D8" w14:paraId="7F281229" w14:textId="77777777">
            <w:pPr>
              <w:widowControl/>
              <w:autoSpaceDE/>
              <w:autoSpaceDN/>
              <w:adjustRightInd/>
              <w:jc w:val="center"/>
              <w:rPr>
                <w:color w:val="000000"/>
                <w:sz w:val="20"/>
                <w:szCs w:val="20"/>
              </w:rPr>
            </w:pPr>
            <w:r w:rsidRPr="008C09D8">
              <w:rPr>
                <w:color w:val="000000"/>
                <w:sz w:val="20"/>
                <w:szCs w:val="20"/>
              </w:rPr>
              <w:t>Annual O&amp;M Costs for One Respondent</w:t>
            </w:r>
          </w:p>
        </w:tc>
        <w:tc>
          <w:tcPr>
            <w:tcW w:w="1239" w:type="dxa"/>
            <w:tcBorders>
              <w:top w:val="nil"/>
              <w:left w:val="nil"/>
              <w:bottom w:val="single" w:sz="4" w:space="0" w:color="auto"/>
              <w:right w:val="single" w:sz="4" w:space="0" w:color="auto"/>
            </w:tcBorders>
            <w:shd w:val="clear" w:color="auto" w:fill="auto"/>
            <w:vAlign w:val="center"/>
            <w:hideMark/>
          </w:tcPr>
          <w:p w:rsidR="008C09D8" w:rsidRPr="008C09D8" w:rsidP="008C09D8" w14:paraId="3F4DB6E4" w14:textId="77777777">
            <w:pPr>
              <w:widowControl/>
              <w:autoSpaceDE/>
              <w:autoSpaceDN/>
              <w:adjustRightInd/>
              <w:jc w:val="center"/>
              <w:rPr>
                <w:color w:val="000000"/>
                <w:sz w:val="20"/>
                <w:szCs w:val="20"/>
              </w:rPr>
            </w:pPr>
            <w:r w:rsidRPr="008C09D8">
              <w:rPr>
                <w:color w:val="000000"/>
                <w:sz w:val="20"/>
                <w:szCs w:val="20"/>
              </w:rPr>
              <w:t>Number of Respondents with O&amp;M</w:t>
            </w:r>
          </w:p>
        </w:tc>
        <w:tc>
          <w:tcPr>
            <w:tcW w:w="1262" w:type="dxa"/>
            <w:tcBorders>
              <w:top w:val="nil"/>
              <w:left w:val="nil"/>
              <w:bottom w:val="single" w:sz="4" w:space="0" w:color="auto"/>
              <w:right w:val="single" w:sz="4" w:space="0" w:color="auto"/>
            </w:tcBorders>
            <w:shd w:val="clear" w:color="auto" w:fill="auto"/>
            <w:vAlign w:val="center"/>
            <w:hideMark/>
          </w:tcPr>
          <w:p w:rsidR="008C09D8" w:rsidRPr="008C09D8" w:rsidP="008C09D8" w14:paraId="236E1662" w14:textId="77777777">
            <w:pPr>
              <w:widowControl/>
              <w:autoSpaceDE/>
              <w:autoSpaceDN/>
              <w:adjustRightInd/>
              <w:jc w:val="center"/>
              <w:rPr>
                <w:color w:val="000000"/>
                <w:sz w:val="20"/>
                <w:szCs w:val="20"/>
              </w:rPr>
            </w:pPr>
            <w:r w:rsidRPr="008C09D8">
              <w:rPr>
                <w:color w:val="000000"/>
                <w:sz w:val="20"/>
                <w:szCs w:val="20"/>
              </w:rPr>
              <w:t>Total O&amp;M</w:t>
            </w:r>
            <w:r w:rsidRPr="008C09D8">
              <w:rPr>
                <w:color w:val="000000"/>
                <w:sz w:val="20"/>
                <w:szCs w:val="20"/>
              </w:rPr>
              <w:br/>
              <w:t>(E X F)</w:t>
            </w:r>
          </w:p>
        </w:tc>
      </w:tr>
      <w:tr w14:paraId="5EA58362" w14:textId="77777777" w:rsidTr="004625EF">
        <w:tblPrEx>
          <w:tblW w:w="9336" w:type="dxa"/>
          <w:tblLook w:val="04A0"/>
        </w:tblPrEx>
        <w:trPr>
          <w:trHeight w:val="298"/>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8C09D8" w:rsidRPr="008C09D8" w:rsidP="008C09D8" w14:paraId="255ACEF8" w14:textId="77777777">
            <w:pPr>
              <w:widowControl/>
              <w:autoSpaceDE/>
              <w:autoSpaceDN/>
              <w:adjustRightInd/>
              <w:rPr>
                <w:color w:val="000000"/>
                <w:sz w:val="20"/>
                <w:szCs w:val="20"/>
              </w:rPr>
            </w:pPr>
            <w:r w:rsidRPr="008C09D8">
              <w:rPr>
                <w:color w:val="000000"/>
                <w:sz w:val="20"/>
                <w:szCs w:val="20"/>
              </w:rPr>
              <w:t>Performance Tests</w:t>
            </w:r>
          </w:p>
        </w:tc>
        <w:tc>
          <w:tcPr>
            <w:tcW w:w="1427" w:type="dxa"/>
            <w:tcBorders>
              <w:top w:val="nil"/>
              <w:left w:val="nil"/>
              <w:bottom w:val="single" w:sz="4" w:space="0" w:color="auto"/>
              <w:right w:val="single" w:sz="4" w:space="0" w:color="auto"/>
            </w:tcBorders>
            <w:shd w:val="clear" w:color="auto" w:fill="auto"/>
            <w:vAlign w:val="center"/>
            <w:hideMark/>
          </w:tcPr>
          <w:p w:rsidR="008C09D8" w:rsidRPr="008C09D8" w:rsidP="008C09D8" w14:paraId="27C2BF1C" w14:textId="77777777">
            <w:pPr>
              <w:widowControl/>
              <w:autoSpaceDE/>
              <w:autoSpaceDN/>
              <w:adjustRightInd/>
              <w:jc w:val="center"/>
              <w:rPr>
                <w:color w:val="000000"/>
                <w:sz w:val="20"/>
                <w:szCs w:val="20"/>
              </w:rPr>
            </w:pPr>
            <w:r w:rsidRPr="008C09D8">
              <w:rPr>
                <w:color w:val="000000"/>
                <w:sz w:val="20"/>
                <w:szCs w:val="20"/>
              </w:rPr>
              <w:t xml:space="preserve">$8,740 </w:t>
            </w:r>
          </w:p>
        </w:tc>
        <w:tc>
          <w:tcPr>
            <w:tcW w:w="1260" w:type="dxa"/>
            <w:tcBorders>
              <w:top w:val="nil"/>
              <w:left w:val="nil"/>
              <w:bottom w:val="single" w:sz="4" w:space="0" w:color="auto"/>
              <w:right w:val="single" w:sz="4" w:space="0" w:color="auto"/>
            </w:tcBorders>
            <w:shd w:val="clear" w:color="auto" w:fill="auto"/>
            <w:vAlign w:val="center"/>
            <w:hideMark/>
          </w:tcPr>
          <w:p w:rsidR="008C09D8" w:rsidRPr="008C09D8" w:rsidP="008C09D8" w14:paraId="752A65CB" w14:textId="77777777">
            <w:pPr>
              <w:widowControl/>
              <w:autoSpaceDE/>
              <w:autoSpaceDN/>
              <w:adjustRightInd/>
              <w:jc w:val="center"/>
              <w:rPr>
                <w:color w:val="000000"/>
                <w:sz w:val="20"/>
                <w:szCs w:val="20"/>
              </w:rPr>
            </w:pPr>
            <w:r w:rsidRPr="008C09D8">
              <w:rPr>
                <w:color w:val="000000"/>
                <w:sz w:val="20"/>
                <w:szCs w:val="20"/>
              </w:rPr>
              <w:t>0</w:t>
            </w:r>
          </w:p>
        </w:tc>
        <w:tc>
          <w:tcPr>
            <w:tcW w:w="1427" w:type="dxa"/>
            <w:tcBorders>
              <w:top w:val="nil"/>
              <w:left w:val="nil"/>
              <w:bottom w:val="single" w:sz="4" w:space="0" w:color="auto"/>
              <w:right w:val="single" w:sz="4" w:space="0" w:color="auto"/>
            </w:tcBorders>
            <w:shd w:val="clear" w:color="auto" w:fill="auto"/>
            <w:vAlign w:val="center"/>
            <w:hideMark/>
          </w:tcPr>
          <w:p w:rsidR="008C09D8" w:rsidRPr="008C09D8" w:rsidP="008C09D8" w14:paraId="769007AA" w14:textId="77777777">
            <w:pPr>
              <w:widowControl/>
              <w:autoSpaceDE/>
              <w:autoSpaceDN/>
              <w:adjustRightInd/>
              <w:jc w:val="center"/>
              <w:rPr>
                <w:color w:val="000000"/>
                <w:sz w:val="20"/>
                <w:szCs w:val="20"/>
              </w:rPr>
            </w:pPr>
            <w:r w:rsidRPr="008C09D8">
              <w:rPr>
                <w:color w:val="000000"/>
                <w:sz w:val="20"/>
                <w:szCs w:val="20"/>
              </w:rPr>
              <w:t xml:space="preserve">$0 </w:t>
            </w:r>
          </w:p>
        </w:tc>
        <w:tc>
          <w:tcPr>
            <w:tcW w:w="1273" w:type="dxa"/>
            <w:tcBorders>
              <w:top w:val="nil"/>
              <w:left w:val="nil"/>
              <w:bottom w:val="single" w:sz="4" w:space="0" w:color="auto"/>
              <w:right w:val="single" w:sz="4" w:space="0" w:color="auto"/>
            </w:tcBorders>
            <w:shd w:val="clear" w:color="auto" w:fill="auto"/>
            <w:vAlign w:val="center"/>
            <w:hideMark/>
          </w:tcPr>
          <w:p w:rsidR="008C09D8" w:rsidRPr="008C09D8" w:rsidP="008C09D8" w14:paraId="0E830CC2" w14:textId="77777777">
            <w:pPr>
              <w:widowControl/>
              <w:autoSpaceDE/>
              <w:autoSpaceDN/>
              <w:adjustRightInd/>
              <w:jc w:val="center"/>
              <w:rPr>
                <w:color w:val="000000"/>
                <w:sz w:val="20"/>
                <w:szCs w:val="20"/>
              </w:rPr>
            </w:pPr>
            <w:r w:rsidRPr="008C09D8">
              <w:rPr>
                <w:color w:val="000000"/>
                <w:sz w:val="20"/>
                <w:szCs w:val="20"/>
              </w:rPr>
              <w:t xml:space="preserve">$0 </w:t>
            </w:r>
          </w:p>
        </w:tc>
        <w:tc>
          <w:tcPr>
            <w:tcW w:w="1239" w:type="dxa"/>
            <w:tcBorders>
              <w:top w:val="nil"/>
              <w:left w:val="nil"/>
              <w:bottom w:val="single" w:sz="4" w:space="0" w:color="auto"/>
              <w:right w:val="single" w:sz="4" w:space="0" w:color="auto"/>
            </w:tcBorders>
            <w:shd w:val="clear" w:color="auto" w:fill="auto"/>
            <w:vAlign w:val="center"/>
            <w:hideMark/>
          </w:tcPr>
          <w:p w:rsidR="008C09D8" w:rsidRPr="008C09D8" w:rsidP="008C09D8" w14:paraId="548D15AA" w14:textId="77777777">
            <w:pPr>
              <w:widowControl/>
              <w:autoSpaceDE/>
              <w:autoSpaceDN/>
              <w:adjustRightInd/>
              <w:jc w:val="center"/>
              <w:rPr>
                <w:color w:val="000000"/>
                <w:sz w:val="20"/>
                <w:szCs w:val="20"/>
              </w:rPr>
            </w:pPr>
            <w:r w:rsidRPr="008C09D8">
              <w:rPr>
                <w:color w:val="000000"/>
                <w:sz w:val="20"/>
                <w:szCs w:val="20"/>
              </w:rPr>
              <w:t>0</w:t>
            </w:r>
          </w:p>
        </w:tc>
        <w:tc>
          <w:tcPr>
            <w:tcW w:w="1262" w:type="dxa"/>
            <w:tcBorders>
              <w:top w:val="nil"/>
              <w:left w:val="nil"/>
              <w:bottom w:val="single" w:sz="4" w:space="0" w:color="auto"/>
              <w:right w:val="single" w:sz="4" w:space="0" w:color="auto"/>
            </w:tcBorders>
            <w:shd w:val="clear" w:color="auto" w:fill="auto"/>
            <w:vAlign w:val="center"/>
            <w:hideMark/>
          </w:tcPr>
          <w:p w:rsidR="008C09D8" w:rsidRPr="008C09D8" w:rsidP="008C09D8" w14:paraId="4384F486" w14:textId="77777777">
            <w:pPr>
              <w:widowControl/>
              <w:autoSpaceDE/>
              <w:autoSpaceDN/>
              <w:adjustRightInd/>
              <w:jc w:val="center"/>
              <w:rPr>
                <w:color w:val="000000"/>
                <w:sz w:val="20"/>
                <w:szCs w:val="20"/>
              </w:rPr>
            </w:pPr>
            <w:r w:rsidRPr="008C09D8">
              <w:rPr>
                <w:color w:val="000000"/>
                <w:sz w:val="20"/>
                <w:szCs w:val="20"/>
              </w:rPr>
              <w:t xml:space="preserve">$0 </w:t>
            </w:r>
          </w:p>
        </w:tc>
      </w:tr>
      <w:tr w14:paraId="7D081F2F" w14:textId="77777777" w:rsidTr="004625EF">
        <w:tblPrEx>
          <w:tblW w:w="9336" w:type="dxa"/>
          <w:tblLook w:val="04A0"/>
        </w:tblPrEx>
        <w:trPr>
          <w:trHeight w:val="547"/>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8C09D8" w:rsidRPr="008C09D8" w:rsidP="008C09D8" w14:paraId="0EAE241E" w14:textId="77777777">
            <w:pPr>
              <w:widowControl/>
              <w:autoSpaceDE/>
              <w:autoSpaceDN/>
              <w:adjustRightInd/>
              <w:rPr>
                <w:color w:val="000000"/>
                <w:sz w:val="20"/>
                <w:szCs w:val="20"/>
              </w:rPr>
            </w:pPr>
            <w:r w:rsidRPr="008C09D8">
              <w:rPr>
                <w:color w:val="000000"/>
                <w:sz w:val="20"/>
                <w:szCs w:val="20"/>
              </w:rPr>
              <w:t>Monitoring Equipment</w:t>
            </w:r>
          </w:p>
        </w:tc>
        <w:tc>
          <w:tcPr>
            <w:tcW w:w="1427" w:type="dxa"/>
            <w:tcBorders>
              <w:top w:val="nil"/>
              <w:left w:val="nil"/>
              <w:bottom w:val="single" w:sz="4" w:space="0" w:color="auto"/>
              <w:right w:val="single" w:sz="4" w:space="0" w:color="auto"/>
            </w:tcBorders>
            <w:shd w:val="clear" w:color="auto" w:fill="auto"/>
            <w:vAlign w:val="center"/>
            <w:hideMark/>
          </w:tcPr>
          <w:p w:rsidR="008C09D8" w:rsidRPr="008C09D8" w:rsidP="008C09D8" w14:paraId="49AC3A63" w14:textId="77777777">
            <w:pPr>
              <w:widowControl/>
              <w:autoSpaceDE/>
              <w:autoSpaceDN/>
              <w:adjustRightInd/>
              <w:jc w:val="center"/>
              <w:rPr>
                <w:color w:val="000000"/>
                <w:sz w:val="20"/>
                <w:szCs w:val="20"/>
              </w:rPr>
            </w:pPr>
            <w:r w:rsidRPr="008C09D8">
              <w:rPr>
                <w:color w:val="000000"/>
                <w:sz w:val="20"/>
                <w:szCs w:val="20"/>
              </w:rPr>
              <w:t xml:space="preserve">$5,603 </w:t>
            </w:r>
          </w:p>
        </w:tc>
        <w:tc>
          <w:tcPr>
            <w:tcW w:w="1260" w:type="dxa"/>
            <w:tcBorders>
              <w:top w:val="nil"/>
              <w:left w:val="nil"/>
              <w:bottom w:val="single" w:sz="4" w:space="0" w:color="auto"/>
              <w:right w:val="single" w:sz="4" w:space="0" w:color="auto"/>
            </w:tcBorders>
            <w:shd w:val="clear" w:color="auto" w:fill="auto"/>
            <w:vAlign w:val="center"/>
            <w:hideMark/>
          </w:tcPr>
          <w:p w:rsidR="008C09D8" w:rsidRPr="008C09D8" w:rsidP="008C09D8" w14:paraId="6F48B73D" w14:textId="77777777">
            <w:pPr>
              <w:widowControl/>
              <w:autoSpaceDE/>
              <w:autoSpaceDN/>
              <w:adjustRightInd/>
              <w:jc w:val="center"/>
              <w:rPr>
                <w:color w:val="000000"/>
                <w:sz w:val="20"/>
                <w:szCs w:val="20"/>
              </w:rPr>
            </w:pPr>
            <w:r w:rsidRPr="008C09D8">
              <w:rPr>
                <w:color w:val="000000"/>
                <w:sz w:val="20"/>
                <w:szCs w:val="20"/>
              </w:rPr>
              <w:t>0</w:t>
            </w:r>
          </w:p>
        </w:tc>
        <w:tc>
          <w:tcPr>
            <w:tcW w:w="1427" w:type="dxa"/>
            <w:tcBorders>
              <w:top w:val="nil"/>
              <w:left w:val="nil"/>
              <w:bottom w:val="single" w:sz="4" w:space="0" w:color="auto"/>
              <w:right w:val="single" w:sz="4" w:space="0" w:color="auto"/>
            </w:tcBorders>
            <w:shd w:val="clear" w:color="auto" w:fill="auto"/>
            <w:vAlign w:val="center"/>
            <w:hideMark/>
          </w:tcPr>
          <w:p w:rsidR="008C09D8" w:rsidRPr="008C09D8" w:rsidP="008C09D8" w14:paraId="53AA7FBE" w14:textId="77777777">
            <w:pPr>
              <w:widowControl/>
              <w:autoSpaceDE/>
              <w:autoSpaceDN/>
              <w:adjustRightInd/>
              <w:jc w:val="center"/>
              <w:rPr>
                <w:color w:val="000000"/>
                <w:sz w:val="20"/>
                <w:szCs w:val="20"/>
              </w:rPr>
            </w:pPr>
            <w:r w:rsidRPr="008C09D8">
              <w:rPr>
                <w:color w:val="000000"/>
                <w:sz w:val="20"/>
                <w:szCs w:val="20"/>
              </w:rPr>
              <w:t xml:space="preserve">$0 </w:t>
            </w:r>
          </w:p>
        </w:tc>
        <w:tc>
          <w:tcPr>
            <w:tcW w:w="1273" w:type="dxa"/>
            <w:tcBorders>
              <w:top w:val="nil"/>
              <w:left w:val="nil"/>
              <w:bottom w:val="single" w:sz="4" w:space="0" w:color="auto"/>
              <w:right w:val="single" w:sz="4" w:space="0" w:color="auto"/>
            </w:tcBorders>
            <w:shd w:val="clear" w:color="auto" w:fill="auto"/>
            <w:vAlign w:val="center"/>
            <w:hideMark/>
          </w:tcPr>
          <w:p w:rsidR="008C09D8" w:rsidRPr="008C09D8" w:rsidP="008C09D8" w14:paraId="4EF37B1B" w14:textId="77777777">
            <w:pPr>
              <w:widowControl/>
              <w:autoSpaceDE/>
              <w:autoSpaceDN/>
              <w:adjustRightInd/>
              <w:jc w:val="center"/>
              <w:rPr>
                <w:color w:val="000000"/>
                <w:sz w:val="20"/>
                <w:szCs w:val="20"/>
              </w:rPr>
            </w:pPr>
            <w:r w:rsidRPr="008C09D8">
              <w:rPr>
                <w:color w:val="000000"/>
                <w:sz w:val="20"/>
                <w:szCs w:val="20"/>
              </w:rPr>
              <w:t xml:space="preserve">$0 </w:t>
            </w:r>
          </w:p>
        </w:tc>
        <w:tc>
          <w:tcPr>
            <w:tcW w:w="1239" w:type="dxa"/>
            <w:tcBorders>
              <w:top w:val="nil"/>
              <w:left w:val="nil"/>
              <w:bottom w:val="single" w:sz="4" w:space="0" w:color="auto"/>
              <w:right w:val="single" w:sz="4" w:space="0" w:color="auto"/>
            </w:tcBorders>
            <w:shd w:val="clear" w:color="auto" w:fill="auto"/>
            <w:vAlign w:val="center"/>
            <w:hideMark/>
          </w:tcPr>
          <w:p w:rsidR="008C09D8" w:rsidRPr="008C09D8" w:rsidP="008C09D8" w14:paraId="6DC6A7E7" w14:textId="77777777">
            <w:pPr>
              <w:widowControl/>
              <w:autoSpaceDE/>
              <w:autoSpaceDN/>
              <w:adjustRightInd/>
              <w:jc w:val="center"/>
              <w:rPr>
                <w:color w:val="000000"/>
                <w:sz w:val="20"/>
                <w:szCs w:val="20"/>
              </w:rPr>
            </w:pPr>
            <w:r w:rsidRPr="008C09D8">
              <w:rPr>
                <w:color w:val="000000"/>
                <w:sz w:val="20"/>
                <w:szCs w:val="20"/>
              </w:rPr>
              <w:t>0</w:t>
            </w:r>
          </w:p>
        </w:tc>
        <w:tc>
          <w:tcPr>
            <w:tcW w:w="1262" w:type="dxa"/>
            <w:tcBorders>
              <w:top w:val="nil"/>
              <w:left w:val="nil"/>
              <w:bottom w:val="single" w:sz="4" w:space="0" w:color="auto"/>
              <w:right w:val="single" w:sz="4" w:space="0" w:color="auto"/>
            </w:tcBorders>
            <w:shd w:val="clear" w:color="auto" w:fill="auto"/>
            <w:vAlign w:val="center"/>
            <w:hideMark/>
          </w:tcPr>
          <w:p w:rsidR="008C09D8" w:rsidRPr="008C09D8" w:rsidP="008C09D8" w14:paraId="792434BD" w14:textId="77777777">
            <w:pPr>
              <w:widowControl/>
              <w:autoSpaceDE/>
              <w:autoSpaceDN/>
              <w:adjustRightInd/>
              <w:jc w:val="center"/>
              <w:rPr>
                <w:color w:val="000000"/>
                <w:sz w:val="20"/>
                <w:szCs w:val="20"/>
              </w:rPr>
            </w:pPr>
            <w:r w:rsidRPr="008C09D8">
              <w:rPr>
                <w:color w:val="000000"/>
                <w:sz w:val="20"/>
                <w:szCs w:val="20"/>
              </w:rPr>
              <w:t xml:space="preserve">$0 </w:t>
            </w:r>
          </w:p>
        </w:tc>
      </w:tr>
      <w:tr w14:paraId="07CD8261" w14:textId="77777777" w:rsidTr="004625EF">
        <w:tblPrEx>
          <w:tblW w:w="9336" w:type="dxa"/>
          <w:tblLook w:val="04A0"/>
        </w:tblPrEx>
        <w:trPr>
          <w:trHeight w:val="298"/>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8C09D8" w:rsidRPr="008C09D8" w:rsidP="008C09D8" w14:paraId="3BA136E6" w14:textId="77777777">
            <w:pPr>
              <w:widowControl/>
              <w:autoSpaceDE/>
              <w:autoSpaceDN/>
              <w:adjustRightInd/>
              <w:rPr>
                <w:color w:val="000000"/>
                <w:sz w:val="20"/>
                <w:szCs w:val="20"/>
              </w:rPr>
            </w:pPr>
            <w:r w:rsidRPr="008C09D8">
              <w:rPr>
                <w:color w:val="000000"/>
                <w:sz w:val="20"/>
                <w:szCs w:val="20"/>
              </w:rPr>
              <w:t>File Cabinets</w:t>
            </w:r>
          </w:p>
        </w:tc>
        <w:tc>
          <w:tcPr>
            <w:tcW w:w="1427" w:type="dxa"/>
            <w:tcBorders>
              <w:top w:val="nil"/>
              <w:left w:val="nil"/>
              <w:bottom w:val="single" w:sz="4" w:space="0" w:color="auto"/>
              <w:right w:val="single" w:sz="4" w:space="0" w:color="auto"/>
            </w:tcBorders>
            <w:shd w:val="clear" w:color="auto" w:fill="auto"/>
            <w:vAlign w:val="center"/>
            <w:hideMark/>
          </w:tcPr>
          <w:p w:rsidR="008C09D8" w:rsidRPr="008C09D8" w:rsidP="008C09D8" w14:paraId="32C3F3E4" w14:textId="77777777">
            <w:pPr>
              <w:widowControl/>
              <w:autoSpaceDE/>
              <w:autoSpaceDN/>
              <w:adjustRightInd/>
              <w:jc w:val="center"/>
              <w:rPr>
                <w:color w:val="000000"/>
                <w:sz w:val="20"/>
                <w:szCs w:val="20"/>
              </w:rPr>
            </w:pPr>
            <w:r w:rsidRPr="008C09D8">
              <w:rPr>
                <w:color w:val="000000"/>
                <w:sz w:val="20"/>
                <w:szCs w:val="20"/>
              </w:rPr>
              <w:t xml:space="preserve">$235 </w:t>
            </w:r>
          </w:p>
        </w:tc>
        <w:tc>
          <w:tcPr>
            <w:tcW w:w="1260" w:type="dxa"/>
            <w:tcBorders>
              <w:top w:val="nil"/>
              <w:left w:val="nil"/>
              <w:bottom w:val="single" w:sz="4" w:space="0" w:color="auto"/>
              <w:right w:val="single" w:sz="4" w:space="0" w:color="auto"/>
            </w:tcBorders>
            <w:shd w:val="clear" w:color="auto" w:fill="auto"/>
            <w:vAlign w:val="center"/>
            <w:hideMark/>
          </w:tcPr>
          <w:p w:rsidR="008C09D8" w:rsidRPr="008C09D8" w:rsidP="008C09D8" w14:paraId="22703F9B" w14:textId="77777777">
            <w:pPr>
              <w:widowControl/>
              <w:autoSpaceDE/>
              <w:autoSpaceDN/>
              <w:adjustRightInd/>
              <w:jc w:val="center"/>
              <w:rPr>
                <w:color w:val="000000"/>
                <w:sz w:val="20"/>
                <w:szCs w:val="20"/>
              </w:rPr>
            </w:pPr>
            <w:r w:rsidRPr="008C09D8">
              <w:rPr>
                <w:color w:val="000000"/>
                <w:sz w:val="20"/>
                <w:szCs w:val="20"/>
              </w:rPr>
              <w:t>0</w:t>
            </w:r>
          </w:p>
        </w:tc>
        <w:tc>
          <w:tcPr>
            <w:tcW w:w="1427" w:type="dxa"/>
            <w:tcBorders>
              <w:top w:val="nil"/>
              <w:left w:val="nil"/>
              <w:bottom w:val="single" w:sz="4" w:space="0" w:color="auto"/>
              <w:right w:val="single" w:sz="4" w:space="0" w:color="auto"/>
            </w:tcBorders>
            <w:shd w:val="clear" w:color="auto" w:fill="auto"/>
            <w:vAlign w:val="center"/>
            <w:hideMark/>
          </w:tcPr>
          <w:p w:rsidR="008C09D8" w:rsidRPr="008C09D8" w:rsidP="008C09D8" w14:paraId="4744E59D" w14:textId="77777777">
            <w:pPr>
              <w:widowControl/>
              <w:autoSpaceDE/>
              <w:autoSpaceDN/>
              <w:adjustRightInd/>
              <w:jc w:val="center"/>
              <w:rPr>
                <w:color w:val="000000"/>
                <w:sz w:val="20"/>
                <w:szCs w:val="20"/>
              </w:rPr>
            </w:pPr>
            <w:r w:rsidRPr="008C09D8">
              <w:rPr>
                <w:color w:val="000000"/>
                <w:sz w:val="20"/>
                <w:szCs w:val="20"/>
              </w:rPr>
              <w:t xml:space="preserve">$0 </w:t>
            </w:r>
          </w:p>
        </w:tc>
        <w:tc>
          <w:tcPr>
            <w:tcW w:w="1273" w:type="dxa"/>
            <w:tcBorders>
              <w:top w:val="nil"/>
              <w:left w:val="nil"/>
              <w:bottom w:val="single" w:sz="4" w:space="0" w:color="auto"/>
              <w:right w:val="single" w:sz="4" w:space="0" w:color="auto"/>
            </w:tcBorders>
            <w:shd w:val="clear" w:color="auto" w:fill="auto"/>
            <w:vAlign w:val="center"/>
            <w:hideMark/>
          </w:tcPr>
          <w:p w:rsidR="008C09D8" w:rsidRPr="008C09D8" w:rsidP="008C09D8" w14:paraId="39299CBD" w14:textId="77777777">
            <w:pPr>
              <w:widowControl/>
              <w:autoSpaceDE/>
              <w:autoSpaceDN/>
              <w:adjustRightInd/>
              <w:jc w:val="center"/>
              <w:rPr>
                <w:color w:val="000000"/>
                <w:sz w:val="20"/>
                <w:szCs w:val="20"/>
              </w:rPr>
            </w:pPr>
            <w:r w:rsidRPr="008C09D8">
              <w:rPr>
                <w:color w:val="000000"/>
                <w:sz w:val="20"/>
                <w:szCs w:val="20"/>
              </w:rPr>
              <w:t xml:space="preserve">$0 </w:t>
            </w:r>
          </w:p>
        </w:tc>
        <w:tc>
          <w:tcPr>
            <w:tcW w:w="1239" w:type="dxa"/>
            <w:tcBorders>
              <w:top w:val="nil"/>
              <w:left w:val="nil"/>
              <w:bottom w:val="single" w:sz="4" w:space="0" w:color="auto"/>
              <w:right w:val="single" w:sz="4" w:space="0" w:color="auto"/>
            </w:tcBorders>
            <w:shd w:val="clear" w:color="auto" w:fill="auto"/>
            <w:vAlign w:val="center"/>
            <w:hideMark/>
          </w:tcPr>
          <w:p w:rsidR="008C09D8" w:rsidRPr="008C09D8" w:rsidP="008C09D8" w14:paraId="0C6EDD4C" w14:textId="77777777">
            <w:pPr>
              <w:widowControl/>
              <w:autoSpaceDE/>
              <w:autoSpaceDN/>
              <w:adjustRightInd/>
              <w:jc w:val="center"/>
              <w:rPr>
                <w:color w:val="000000"/>
                <w:sz w:val="20"/>
                <w:szCs w:val="20"/>
              </w:rPr>
            </w:pPr>
            <w:r w:rsidRPr="008C09D8">
              <w:rPr>
                <w:color w:val="000000"/>
                <w:sz w:val="20"/>
                <w:szCs w:val="20"/>
              </w:rPr>
              <w:t>0</w:t>
            </w:r>
          </w:p>
        </w:tc>
        <w:tc>
          <w:tcPr>
            <w:tcW w:w="1262" w:type="dxa"/>
            <w:tcBorders>
              <w:top w:val="nil"/>
              <w:left w:val="nil"/>
              <w:bottom w:val="single" w:sz="4" w:space="0" w:color="auto"/>
              <w:right w:val="single" w:sz="4" w:space="0" w:color="auto"/>
            </w:tcBorders>
            <w:shd w:val="clear" w:color="auto" w:fill="auto"/>
            <w:vAlign w:val="center"/>
            <w:hideMark/>
          </w:tcPr>
          <w:p w:rsidR="008C09D8" w:rsidRPr="008C09D8" w:rsidP="008C09D8" w14:paraId="142C6FE6" w14:textId="77777777">
            <w:pPr>
              <w:widowControl/>
              <w:autoSpaceDE/>
              <w:autoSpaceDN/>
              <w:adjustRightInd/>
              <w:jc w:val="center"/>
              <w:rPr>
                <w:color w:val="000000"/>
                <w:sz w:val="20"/>
                <w:szCs w:val="20"/>
              </w:rPr>
            </w:pPr>
            <w:r w:rsidRPr="008C09D8">
              <w:rPr>
                <w:color w:val="000000"/>
                <w:sz w:val="20"/>
                <w:szCs w:val="20"/>
              </w:rPr>
              <w:t xml:space="preserve">$0 </w:t>
            </w:r>
          </w:p>
        </w:tc>
      </w:tr>
      <w:tr w14:paraId="4ED81AA3" w14:textId="77777777" w:rsidTr="004625EF">
        <w:tblPrEx>
          <w:tblW w:w="9336" w:type="dxa"/>
          <w:tblLook w:val="04A0"/>
        </w:tblPrEx>
        <w:trPr>
          <w:trHeight w:val="870"/>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8C09D8" w:rsidRPr="008C09D8" w:rsidP="008C09D8" w14:paraId="720F8313" w14:textId="77777777">
            <w:pPr>
              <w:widowControl/>
              <w:autoSpaceDE/>
              <w:autoSpaceDN/>
              <w:adjustRightInd/>
              <w:rPr>
                <w:color w:val="000000"/>
                <w:sz w:val="20"/>
                <w:szCs w:val="20"/>
              </w:rPr>
            </w:pPr>
            <w:r w:rsidRPr="008C09D8">
              <w:rPr>
                <w:color w:val="000000"/>
                <w:sz w:val="20"/>
                <w:szCs w:val="20"/>
              </w:rPr>
              <w:t xml:space="preserve">Inspection of Emission Control Systems </w:t>
            </w:r>
            <w:r w:rsidRPr="008C09D8">
              <w:rPr>
                <w:color w:val="000000"/>
                <w:sz w:val="20"/>
                <w:szCs w:val="20"/>
                <w:vertAlign w:val="superscript"/>
              </w:rPr>
              <w:t>b</w:t>
            </w:r>
          </w:p>
        </w:tc>
        <w:tc>
          <w:tcPr>
            <w:tcW w:w="1427" w:type="dxa"/>
            <w:tcBorders>
              <w:top w:val="nil"/>
              <w:left w:val="nil"/>
              <w:bottom w:val="single" w:sz="4" w:space="0" w:color="auto"/>
              <w:right w:val="single" w:sz="4" w:space="0" w:color="auto"/>
            </w:tcBorders>
            <w:shd w:val="clear" w:color="auto" w:fill="auto"/>
            <w:vAlign w:val="center"/>
            <w:hideMark/>
          </w:tcPr>
          <w:p w:rsidR="008C09D8" w:rsidRPr="008C09D8" w:rsidP="008C09D8" w14:paraId="582466D0" w14:textId="77777777">
            <w:pPr>
              <w:widowControl/>
              <w:autoSpaceDE/>
              <w:autoSpaceDN/>
              <w:adjustRightInd/>
              <w:jc w:val="center"/>
              <w:rPr>
                <w:color w:val="000000"/>
                <w:sz w:val="20"/>
                <w:szCs w:val="20"/>
              </w:rPr>
            </w:pPr>
            <w:r w:rsidRPr="008C09D8">
              <w:rPr>
                <w:color w:val="000000"/>
                <w:sz w:val="20"/>
                <w:szCs w:val="20"/>
              </w:rPr>
              <w:t xml:space="preserve">$0 </w:t>
            </w:r>
          </w:p>
        </w:tc>
        <w:tc>
          <w:tcPr>
            <w:tcW w:w="1260" w:type="dxa"/>
            <w:tcBorders>
              <w:top w:val="nil"/>
              <w:left w:val="nil"/>
              <w:bottom w:val="single" w:sz="4" w:space="0" w:color="auto"/>
              <w:right w:val="single" w:sz="4" w:space="0" w:color="auto"/>
            </w:tcBorders>
            <w:shd w:val="clear" w:color="auto" w:fill="auto"/>
            <w:vAlign w:val="center"/>
            <w:hideMark/>
          </w:tcPr>
          <w:p w:rsidR="008C09D8" w:rsidRPr="008C09D8" w:rsidP="008C09D8" w14:paraId="07891D98" w14:textId="77777777">
            <w:pPr>
              <w:widowControl/>
              <w:autoSpaceDE/>
              <w:autoSpaceDN/>
              <w:adjustRightInd/>
              <w:jc w:val="center"/>
              <w:rPr>
                <w:color w:val="000000"/>
                <w:sz w:val="20"/>
                <w:szCs w:val="20"/>
              </w:rPr>
            </w:pPr>
            <w:r w:rsidRPr="008C09D8">
              <w:rPr>
                <w:color w:val="000000"/>
                <w:sz w:val="20"/>
                <w:szCs w:val="20"/>
              </w:rPr>
              <w:t>0</w:t>
            </w:r>
          </w:p>
        </w:tc>
        <w:tc>
          <w:tcPr>
            <w:tcW w:w="1427" w:type="dxa"/>
            <w:tcBorders>
              <w:top w:val="nil"/>
              <w:left w:val="nil"/>
              <w:bottom w:val="single" w:sz="4" w:space="0" w:color="auto"/>
              <w:right w:val="single" w:sz="4" w:space="0" w:color="auto"/>
            </w:tcBorders>
            <w:shd w:val="clear" w:color="auto" w:fill="auto"/>
            <w:vAlign w:val="center"/>
            <w:hideMark/>
          </w:tcPr>
          <w:p w:rsidR="008C09D8" w:rsidRPr="008C09D8" w:rsidP="008C09D8" w14:paraId="32411681" w14:textId="77777777">
            <w:pPr>
              <w:widowControl/>
              <w:autoSpaceDE/>
              <w:autoSpaceDN/>
              <w:adjustRightInd/>
              <w:jc w:val="center"/>
              <w:rPr>
                <w:color w:val="000000"/>
                <w:sz w:val="20"/>
                <w:szCs w:val="20"/>
              </w:rPr>
            </w:pPr>
            <w:r w:rsidRPr="008C09D8">
              <w:rPr>
                <w:color w:val="000000"/>
                <w:sz w:val="20"/>
                <w:szCs w:val="20"/>
              </w:rPr>
              <w:t xml:space="preserve">$0 </w:t>
            </w:r>
          </w:p>
        </w:tc>
        <w:tc>
          <w:tcPr>
            <w:tcW w:w="1273" w:type="dxa"/>
            <w:tcBorders>
              <w:top w:val="single" w:sz="4" w:space="0" w:color="auto"/>
              <w:left w:val="nil"/>
              <w:bottom w:val="single" w:sz="4" w:space="0" w:color="auto"/>
              <w:right w:val="single" w:sz="4" w:space="0" w:color="auto"/>
            </w:tcBorders>
            <w:shd w:val="clear" w:color="000000" w:fill="auto"/>
            <w:vAlign w:val="center"/>
            <w:hideMark/>
          </w:tcPr>
          <w:p w:rsidR="008C09D8" w:rsidRPr="008C09D8" w:rsidP="008C09D8" w14:paraId="060914E1" w14:textId="77777777">
            <w:pPr>
              <w:widowControl/>
              <w:autoSpaceDE/>
              <w:autoSpaceDN/>
              <w:adjustRightInd/>
              <w:jc w:val="center"/>
              <w:rPr>
                <w:color w:val="000000"/>
                <w:sz w:val="20"/>
                <w:szCs w:val="20"/>
              </w:rPr>
            </w:pPr>
            <w:r w:rsidRPr="008C09D8">
              <w:rPr>
                <w:color w:val="000000"/>
                <w:sz w:val="20"/>
                <w:szCs w:val="20"/>
              </w:rPr>
              <w:t xml:space="preserve">$992 </w:t>
            </w:r>
          </w:p>
        </w:tc>
        <w:tc>
          <w:tcPr>
            <w:tcW w:w="1239" w:type="dxa"/>
            <w:tcBorders>
              <w:top w:val="nil"/>
              <w:left w:val="nil"/>
              <w:bottom w:val="single" w:sz="4" w:space="0" w:color="auto"/>
              <w:right w:val="single" w:sz="4" w:space="0" w:color="auto"/>
            </w:tcBorders>
            <w:shd w:val="clear" w:color="auto" w:fill="auto"/>
            <w:vAlign w:val="center"/>
            <w:hideMark/>
          </w:tcPr>
          <w:p w:rsidR="008C09D8" w:rsidRPr="008C09D8" w:rsidP="008C09D8" w14:paraId="2572B031" w14:textId="77777777">
            <w:pPr>
              <w:widowControl/>
              <w:autoSpaceDE/>
              <w:autoSpaceDN/>
              <w:adjustRightInd/>
              <w:jc w:val="center"/>
              <w:rPr>
                <w:color w:val="000000"/>
                <w:sz w:val="20"/>
                <w:szCs w:val="20"/>
              </w:rPr>
            </w:pPr>
            <w:r w:rsidRPr="008C09D8">
              <w:rPr>
                <w:color w:val="000000"/>
                <w:sz w:val="20"/>
                <w:szCs w:val="20"/>
              </w:rPr>
              <w:t>14</w:t>
            </w:r>
          </w:p>
        </w:tc>
        <w:tc>
          <w:tcPr>
            <w:tcW w:w="1262" w:type="dxa"/>
            <w:tcBorders>
              <w:top w:val="nil"/>
              <w:left w:val="nil"/>
              <w:bottom w:val="single" w:sz="4" w:space="0" w:color="auto"/>
              <w:right w:val="single" w:sz="4" w:space="0" w:color="auto"/>
            </w:tcBorders>
            <w:shd w:val="clear" w:color="auto" w:fill="auto"/>
            <w:vAlign w:val="center"/>
            <w:hideMark/>
          </w:tcPr>
          <w:p w:rsidR="008C09D8" w:rsidRPr="008C09D8" w:rsidP="008C09D8" w14:paraId="3BDE00F9" w14:textId="77777777">
            <w:pPr>
              <w:widowControl/>
              <w:autoSpaceDE/>
              <w:autoSpaceDN/>
              <w:adjustRightInd/>
              <w:jc w:val="center"/>
              <w:rPr>
                <w:color w:val="000000"/>
                <w:sz w:val="20"/>
                <w:szCs w:val="20"/>
              </w:rPr>
            </w:pPr>
            <w:r w:rsidRPr="008C09D8">
              <w:rPr>
                <w:color w:val="000000"/>
                <w:sz w:val="20"/>
                <w:szCs w:val="20"/>
              </w:rPr>
              <w:t xml:space="preserve">$13,888 </w:t>
            </w:r>
          </w:p>
        </w:tc>
      </w:tr>
      <w:tr w14:paraId="72DA82E1" w14:textId="77777777" w:rsidTr="004625EF">
        <w:tblPrEx>
          <w:tblW w:w="9336" w:type="dxa"/>
          <w:tblLook w:val="04A0"/>
        </w:tblPrEx>
        <w:trPr>
          <w:trHeight w:val="323"/>
        </w:trPr>
        <w:tc>
          <w:tcPr>
            <w:tcW w:w="1448" w:type="dxa"/>
            <w:tcBorders>
              <w:top w:val="nil"/>
              <w:left w:val="single" w:sz="4" w:space="0" w:color="auto"/>
              <w:bottom w:val="single" w:sz="4" w:space="0" w:color="auto"/>
              <w:right w:val="single" w:sz="4" w:space="0" w:color="auto"/>
            </w:tcBorders>
            <w:shd w:val="clear" w:color="auto" w:fill="auto"/>
            <w:vAlign w:val="center"/>
            <w:hideMark/>
          </w:tcPr>
          <w:p w:rsidR="008C09D8" w:rsidRPr="008C09D8" w:rsidP="008C09D8" w14:paraId="5382B24F" w14:textId="77777777">
            <w:pPr>
              <w:widowControl/>
              <w:autoSpaceDE/>
              <w:autoSpaceDN/>
              <w:adjustRightInd/>
              <w:rPr>
                <w:color w:val="000000"/>
                <w:sz w:val="20"/>
                <w:szCs w:val="20"/>
              </w:rPr>
            </w:pPr>
            <w:r w:rsidRPr="008C09D8">
              <w:rPr>
                <w:color w:val="000000"/>
                <w:sz w:val="20"/>
                <w:szCs w:val="20"/>
              </w:rPr>
              <w:t xml:space="preserve">Total </w:t>
            </w:r>
            <w:r w:rsidRPr="008C09D8">
              <w:rPr>
                <w:color w:val="000000"/>
                <w:sz w:val="20"/>
                <w:szCs w:val="20"/>
                <w:vertAlign w:val="superscript"/>
              </w:rPr>
              <w:t>c</w:t>
            </w:r>
          </w:p>
        </w:tc>
        <w:tc>
          <w:tcPr>
            <w:tcW w:w="1427" w:type="dxa"/>
            <w:tcBorders>
              <w:top w:val="nil"/>
              <w:left w:val="nil"/>
              <w:bottom w:val="single" w:sz="4" w:space="0" w:color="auto"/>
              <w:right w:val="single" w:sz="4" w:space="0" w:color="auto"/>
            </w:tcBorders>
            <w:shd w:val="clear" w:color="auto" w:fill="auto"/>
            <w:vAlign w:val="center"/>
            <w:hideMark/>
          </w:tcPr>
          <w:p w:rsidR="008C09D8" w:rsidRPr="008C09D8" w:rsidP="008C09D8" w14:paraId="57FF6B65" w14:textId="77777777">
            <w:pPr>
              <w:widowControl/>
              <w:autoSpaceDE/>
              <w:autoSpaceDN/>
              <w:adjustRightInd/>
              <w:rPr>
                <w:color w:val="000000"/>
                <w:sz w:val="20"/>
                <w:szCs w:val="20"/>
              </w:rPr>
            </w:pPr>
            <w:r w:rsidRPr="008C09D8">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8C09D8" w:rsidRPr="008C09D8" w:rsidP="008C09D8" w14:paraId="7CC7F4B4" w14:textId="77777777">
            <w:pPr>
              <w:widowControl/>
              <w:autoSpaceDE/>
              <w:autoSpaceDN/>
              <w:adjustRightInd/>
              <w:rPr>
                <w:color w:val="000000"/>
                <w:sz w:val="20"/>
                <w:szCs w:val="20"/>
              </w:rPr>
            </w:pPr>
            <w:r w:rsidRPr="008C09D8">
              <w:rPr>
                <w:color w:val="000000"/>
                <w:sz w:val="20"/>
                <w:szCs w:val="20"/>
              </w:rPr>
              <w:t> </w:t>
            </w:r>
          </w:p>
        </w:tc>
        <w:tc>
          <w:tcPr>
            <w:tcW w:w="1427" w:type="dxa"/>
            <w:tcBorders>
              <w:top w:val="nil"/>
              <w:left w:val="nil"/>
              <w:bottom w:val="single" w:sz="4" w:space="0" w:color="auto"/>
              <w:right w:val="single" w:sz="4" w:space="0" w:color="auto"/>
            </w:tcBorders>
            <w:shd w:val="clear" w:color="auto" w:fill="auto"/>
            <w:vAlign w:val="center"/>
            <w:hideMark/>
          </w:tcPr>
          <w:p w:rsidR="008C09D8" w:rsidRPr="008C09D8" w:rsidP="008C09D8" w14:paraId="1E0396A1" w14:textId="77777777">
            <w:pPr>
              <w:widowControl/>
              <w:autoSpaceDE/>
              <w:autoSpaceDN/>
              <w:adjustRightInd/>
              <w:jc w:val="center"/>
              <w:rPr>
                <w:color w:val="000000"/>
                <w:sz w:val="20"/>
                <w:szCs w:val="20"/>
              </w:rPr>
            </w:pPr>
            <w:r w:rsidRPr="008C09D8">
              <w:rPr>
                <w:color w:val="000000"/>
                <w:sz w:val="20"/>
                <w:szCs w:val="20"/>
              </w:rPr>
              <w:t xml:space="preserve">$0 </w:t>
            </w:r>
          </w:p>
        </w:tc>
        <w:tc>
          <w:tcPr>
            <w:tcW w:w="1273" w:type="dxa"/>
            <w:tcBorders>
              <w:top w:val="nil"/>
              <w:left w:val="nil"/>
              <w:bottom w:val="single" w:sz="4" w:space="0" w:color="auto"/>
              <w:right w:val="single" w:sz="4" w:space="0" w:color="auto"/>
            </w:tcBorders>
            <w:shd w:val="clear" w:color="auto" w:fill="auto"/>
            <w:vAlign w:val="center"/>
            <w:hideMark/>
          </w:tcPr>
          <w:p w:rsidR="008C09D8" w:rsidRPr="008C09D8" w:rsidP="008C09D8" w14:paraId="0AB64E12" w14:textId="77777777">
            <w:pPr>
              <w:widowControl/>
              <w:autoSpaceDE/>
              <w:autoSpaceDN/>
              <w:adjustRightInd/>
              <w:rPr>
                <w:color w:val="000000"/>
                <w:sz w:val="20"/>
                <w:szCs w:val="20"/>
              </w:rPr>
            </w:pPr>
            <w:r w:rsidRPr="008C09D8">
              <w:rPr>
                <w:color w:val="000000"/>
                <w:sz w:val="20"/>
                <w:szCs w:val="20"/>
              </w:rPr>
              <w:t> </w:t>
            </w:r>
          </w:p>
        </w:tc>
        <w:tc>
          <w:tcPr>
            <w:tcW w:w="1239" w:type="dxa"/>
            <w:tcBorders>
              <w:top w:val="nil"/>
              <w:left w:val="nil"/>
              <w:bottom w:val="single" w:sz="4" w:space="0" w:color="auto"/>
              <w:right w:val="single" w:sz="4" w:space="0" w:color="auto"/>
            </w:tcBorders>
            <w:shd w:val="clear" w:color="auto" w:fill="auto"/>
            <w:vAlign w:val="center"/>
            <w:hideMark/>
          </w:tcPr>
          <w:p w:rsidR="008C09D8" w:rsidRPr="008C09D8" w:rsidP="008C09D8" w14:paraId="0EDDC921" w14:textId="77777777">
            <w:pPr>
              <w:widowControl/>
              <w:autoSpaceDE/>
              <w:autoSpaceDN/>
              <w:adjustRightInd/>
              <w:rPr>
                <w:color w:val="000000"/>
                <w:sz w:val="20"/>
                <w:szCs w:val="20"/>
              </w:rPr>
            </w:pPr>
            <w:r w:rsidRPr="008C09D8">
              <w:rPr>
                <w:color w:val="000000"/>
                <w:sz w:val="20"/>
                <w:szCs w:val="20"/>
              </w:rPr>
              <w:t> </w:t>
            </w:r>
          </w:p>
        </w:tc>
        <w:tc>
          <w:tcPr>
            <w:tcW w:w="1262" w:type="dxa"/>
            <w:tcBorders>
              <w:top w:val="nil"/>
              <w:left w:val="nil"/>
              <w:bottom w:val="single" w:sz="4" w:space="0" w:color="auto"/>
              <w:right w:val="single" w:sz="4" w:space="0" w:color="auto"/>
            </w:tcBorders>
            <w:shd w:val="clear" w:color="auto" w:fill="auto"/>
            <w:vAlign w:val="center"/>
            <w:hideMark/>
          </w:tcPr>
          <w:p w:rsidR="008C09D8" w:rsidRPr="008C09D8" w:rsidP="008C09D8" w14:paraId="6D79C07E" w14:textId="77777777">
            <w:pPr>
              <w:widowControl/>
              <w:autoSpaceDE/>
              <w:autoSpaceDN/>
              <w:adjustRightInd/>
              <w:jc w:val="center"/>
              <w:rPr>
                <w:color w:val="000000"/>
                <w:sz w:val="20"/>
                <w:szCs w:val="20"/>
              </w:rPr>
            </w:pPr>
            <w:r w:rsidRPr="008C09D8">
              <w:rPr>
                <w:color w:val="000000"/>
                <w:sz w:val="20"/>
                <w:szCs w:val="20"/>
              </w:rPr>
              <w:t xml:space="preserve">$13,900 </w:t>
            </w:r>
          </w:p>
        </w:tc>
      </w:tr>
      <w:tr w14:paraId="6473A39C" w14:textId="77777777" w:rsidTr="004625EF">
        <w:tblPrEx>
          <w:tblW w:w="9336" w:type="dxa"/>
          <w:tblLook w:val="04A0"/>
        </w:tblPrEx>
        <w:trPr>
          <w:trHeight w:val="521"/>
        </w:trPr>
        <w:tc>
          <w:tcPr>
            <w:tcW w:w="9336" w:type="dxa"/>
            <w:gridSpan w:val="7"/>
            <w:tcBorders>
              <w:top w:val="single" w:sz="4" w:space="0" w:color="auto"/>
              <w:left w:val="nil"/>
              <w:bottom w:val="nil"/>
              <w:right w:val="nil"/>
            </w:tcBorders>
            <w:shd w:val="clear" w:color="000000" w:fill="auto"/>
            <w:vAlign w:val="center"/>
            <w:hideMark/>
          </w:tcPr>
          <w:p w:rsidR="008C09D8" w:rsidRPr="003266AF" w:rsidP="008C09D8" w14:paraId="43DBDB2A" w14:textId="77777777">
            <w:pPr>
              <w:widowControl/>
              <w:autoSpaceDE/>
              <w:autoSpaceDN/>
              <w:adjustRightInd/>
              <w:rPr>
                <w:color w:val="000000"/>
                <w:sz w:val="20"/>
                <w:szCs w:val="20"/>
              </w:rPr>
            </w:pPr>
            <w:r w:rsidRPr="003266AF">
              <w:rPr>
                <w:color w:val="000000"/>
                <w:sz w:val="20"/>
                <w:szCs w:val="20"/>
                <w:vertAlign w:val="superscript"/>
              </w:rPr>
              <w:t>a</w:t>
            </w:r>
            <w:r w:rsidRPr="003266AF">
              <w:rPr>
                <w:color w:val="000000"/>
                <w:sz w:val="20"/>
                <w:szCs w:val="20"/>
              </w:rPr>
              <w:t xml:space="preserve"> </w:t>
            </w:r>
            <w:r w:rsidRPr="003266AF">
              <w:rPr>
                <w:color w:val="000000"/>
                <w:sz w:val="20"/>
                <w:szCs w:val="20"/>
              </w:rPr>
              <w:t>All existing</w:t>
            </w:r>
            <w:r w:rsidRPr="003266AF">
              <w:rPr>
                <w:color w:val="000000"/>
                <w:sz w:val="20"/>
                <w:szCs w:val="20"/>
              </w:rPr>
              <w:t xml:space="preserve"> sources have fully implemented capital costs to comply with the current standards, and we assume the new clay manufacturing facility will use the compliant material option. Therefore, no additional capital/start-up costs are expected.</w:t>
            </w:r>
          </w:p>
        </w:tc>
      </w:tr>
      <w:tr w14:paraId="37C7698F" w14:textId="77777777" w:rsidTr="004625EF">
        <w:tblPrEx>
          <w:tblW w:w="9336" w:type="dxa"/>
          <w:tblLook w:val="04A0"/>
        </w:tblPrEx>
        <w:trPr>
          <w:trHeight w:val="1170"/>
        </w:trPr>
        <w:tc>
          <w:tcPr>
            <w:tcW w:w="9336" w:type="dxa"/>
            <w:gridSpan w:val="7"/>
            <w:tcBorders>
              <w:top w:val="nil"/>
              <w:left w:val="nil"/>
              <w:bottom w:val="nil"/>
              <w:right w:val="nil"/>
            </w:tcBorders>
            <w:shd w:val="clear" w:color="000000" w:fill="auto"/>
            <w:vAlign w:val="center"/>
            <w:hideMark/>
          </w:tcPr>
          <w:p w:rsidR="008C09D8" w:rsidRPr="003266AF" w:rsidP="008C09D8" w14:paraId="43589135" w14:textId="77777777">
            <w:pPr>
              <w:widowControl/>
              <w:autoSpaceDE/>
              <w:autoSpaceDN/>
              <w:adjustRightInd/>
              <w:rPr>
                <w:color w:val="000000"/>
                <w:sz w:val="20"/>
                <w:szCs w:val="20"/>
              </w:rPr>
            </w:pPr>
            <w:r w:rsidRPr="003266AF">
              <w:rPr>
                <w:color w:val="000000"/>
                <w:sz w:val="20"/>
                <w:szCs w:val="20"/>
                <w:vertAlign w:val="superscript"/>
              </w:rPr>
              <w:t>b</w:t>
            </w:r>
            <w:r w:rsidRPr="003266AF">
              <w:rPr>
                <w:color w:val="000000"/>
                <w:sz w:val="20"/>
                <w:szCs w:val="20"/>
              </w:rPr>
              <w:t xml:space="preserve"> We estimate 21 glass manufacturing facilities with 27 affected furnaces. We assume that 13 of the 27 furnaces can meet the emission limit without installation of a control device. We assume that each of the remaining 14 affected furnaces have automated monitoring and recording systems. We assume that annual inspections of emission control systems will require 8 hours per inspection at the current labor rate for technical personnel ($</w:t>
            </w:r>
            <w:r w:rsidRPr="003266AF">
              <w:rPr>
                <w:sz w:val="20"/>
                <w:szCs w:val="20"/>
              </w:rPr>
              <w:t>123.94</w:t>
            </w:r>
            <w:r w:rsidRPr="003266AF">
              <w:rPr>
                <w:color w:val="000000"/>
                <w:sz w:val="20"/>
                <w:szCs w:val="20"/>
              </w:rPr>
              <w:t>/hr) for each of the 14 affected furnaces with a control device (</w:t>
            </w:r>
            <w:r w:rsidRPr="003266AF">
              <w:rPr>
                <w:sz w:val="20"/>
                <w:szCs w:val="20"/>
              </w:rPr>
              <w:t xml:space="preserve">$123.94 x 8 = $992 </w:t>
            </w:r>
            <w:r w:rsidRPr="003266AF">
              <w:rPr>
                <w:color w:val="000000"/>
                <w:sz w:val="20"/>
                <w:szCs w:val="20"/>
              </w:rPr>
              <w:t>(rounded)).</w:t>
            </w:r>
          </w:p>
        </w:tc>
      </w:tr>
      <w:tr w14:paraId="349EAC94" w14:textId="77777777" w:rsidTr="004625EF">
        <w:tblPrEx>
          <w:tblW w:w="9336" w:type="dxa"/>
          <w:tblLook w:val="04A0"/>
        </w:tblPrEx>
        <w:trPr>
          <w:trHeight w:val="323"/>
        </w:trPr>
        <w:tc>
          <w:tcPr>
            <w:tcW w:w="9336" w:type="dxa"/>
            <w:gridSpan w:val="7"/>
            <w:tcBorders>
              <w:top w:val="nil"/>
              <w:left w:val="nil"/>
              <w:bottom w:val="nil"/>
              <w:right w:val="nil"/>
            </w:tcBorders>
            <w:shd w:val="clear" w:color="auto" w:fill="auto"/>
            <w:noWrap/>
            <w:vAlign w:val="center"/>
            <w:hideMark/>
          </w:tcPr>
          <w:p w:rsidR="004625EF" w:rsidRPr="008C09D8" w:rsidP="008C09D8" w14:paraId="5ED88CCE" w14:textId="4CA142EF">
            <w:pPr>
              <w:widowControl/>
              <w:autoSpaceDE/>
              <w:autoSpaceDN/>
              <w:adjustRightInd/>
              <w:rPr>
                <w:sz w:val="20"/>
                <w:szCs w:val="20"/>
              </w:rPr>
            </w:pPr>
            <w:r w:rsidRPr="008C09D8">
              <w:rPr>
                <w:color w:val="000000"/>
                <w:sz w:val="20"/>
                <w:szCs w:val="20"/>
                <w:vertAlign w:val="superscript"/>
              </w:rPr>
              <w:t>c</w:t>
            </w:r>
            <w:r w:rsidRPr="008C09D8">
              <w:rPr>
                <w:color w:val="000000"/>
                <w:sz w:val="20"/>
                <w:szCs w:val="20"/>
              </w:rPr>
              <w:t xml:space="preserve"> Totals have been rounded to 3 significant figures. Figures may not add exactly due to rounding.</w:t>
            </w:r>
          </w:p>
        </w:tc>
      </w:tr>
    </w:tbl>
    <w:p w:rsidR="00AA018B" w14:paraId="2B974430" w14:textId="77777777">
      <w:pPr>
        <w:pBdr>
          <w:top w:val="single" w:sz="6" w:space="0" w:color="FFFFFF"/>
          <w:left w:val="single" w:sz="6" w:space="0" w:color="FFFFFF"/>
          <w:bottom w:val="single" w:sz="6" w:space="0" w:color="FFFFFF"/>
          <w:right w:val="single" w:sz="6" w:space="0" w:color="FFFFFF"/>
        </w:pBdr>
        <w:rPr>
          <w:color w:val="000000"/>
        </w:rPr>
      </w:pPr>
    </w:p>
    <w:p w:rsidR="00CA4CD6" w14:paraId="0B40F409" w14:textId="728711B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Pr="004625EF" w:rsidR="00146430">
        <w:t>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rsidR="00CA4CD6" w14:paraId="55DEAB2A" w14:textId="77777777">
      <w:pPr>
        <w:pBdr>
          <w:top w:val="single" w:sz="6" w:space="0" w:color="FFFFFF"/>
          <w:left w:val="single" w:sz="6" w:space="0" w:color="FFFFFF"/>
          <w:bottom w:val="single" w:sz="6" w:space="0" w:color="FFFFFF"/>
          <w:right w:val="single" w:sz="6" w:space="0" w:color="FFFFFF"/>
        </w:pBdr>
        <w:rPr>
          <w:color w:val="000000"/>
        </w:rPr>
      </w:pPr>
    </w:p>
    <w:p w:rsidR="00CA4CD6" w14:paraId="5A5951B0" w14:textId="38D6565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are </w:t>
      </w:r>
      <w:r w:rsidR="003266AF">
        <w:rPr>
          <w:color w:val="000000"/>
        </w:rPr>
        <w:t>$</w:t>
      </w:r>
      <w:r w:rsidRPr="003266AF" w:rsidR="00972420">
        <w:t>13,900</w:t>
      </w:r>
      <w:r>
        <w:rPr>
          <w:color w:val="000000"/>
        </w:rPr>
        <w:t>.</w:t>
      </w:r>
      <w:r w:rsidR="009C7E97">
        <w:rPr>
          <w:color w:val="000000"/>
        </w:rPr>
        <w:t xml:space="preserve"> </w:t>
      </w:r>
      <w:r w:rsidR="00507EC5">
        <w:rPr>
          <w:color w:val="000000"/>
        </w:rPr>
        <w:t xml:space="preserve">This is the </w:t>
      </w:r>
      <w:r w:rsidR="00507EC5">
        <w:rPr>
          <w:color w:val="000000"/>
        </w:rPr>
        <w:t xml:space="preserve">total of column G. </w:t>
      </w:r>
    </w:p>
    <w:p w:rsidR="004C701D" w14:paraId="2F9FA14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02517A" w14:paraId="3E481E4D" w14:textId="26F6DB4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w:t>
      </w:r>
      <w:r w:rsidRPr="00765DFF">
        <w:t>be $</w:t>
      </w:r>
      <w:r w:rsidRPr="00765DFF" w:rsidR="00765DFF">
        <w:t>13,900</w:t>
      </w:r>
      <w:r>
        <w:rPr>
          <w:color w:val="000000"/>
        </w:rPr>
        <w:t>.</w:t>
      </w:r>
      <w:r w:rsidR="000E28D6">
        <w:rPr>
          <w:color w:val="000000"/>
        </w:rPr>
        <w:t xml:space="preserve"> </w:t>
      </w:r>
      <w:r w:rsidR="001C5991">
        <w:rPr>
          <w:color w:val="000000"/>
        </w:rPr>
        <w:t xml:space="preserve">These are </w:t>
      </w:r>
      <w:r w:rsidR="008C3AC0">
        <w:rPr>
          <w:color w:val="000000"/>
        </w:rPr>
        <w:t xml:space="preserve">the </w:t>
      </w:r>
      <w:r w:rsidR="001C5991">
        <w:rPr>
          <w:color w:val="000000"/>
        </w:rPr>
        <w:t>record</w:t>
      </w:r>
      <w:r w:rsidR="008C3AC0">
        <w:rPr>
          <w:color w:val="000000"/>
        </w:rPr>
        <w:t>-</w:t>
      </w:r>
      <w:r w:rsidR="001C5991">
        <w:rPr>
          <w:color w:val="000000"/>
        </w:rPr>
        <w:t>keeping costs</w:t>
      </w:r>
      <w:r w:rsidR="003266AF">
        <w:rPr>
          <w:color w:val="000000"/>
        </w:rPr>
        <w:t>.</w:t>
      </w:r>
      <w:r w:rsidR="001C5991">
        <w:rPr>
          <w:color w:val="000000"/>
        </w:rPr>
        <w:t xml:space="preserve"> </w:t>
      </w:r>
    </w:p>
    <w:p w:rsidR="003266AF" w14:paraId="2A286EE5"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7471B05F">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8C3AC0">
        <w:rPr>
          <w:color w:val="000000"/>
        </w:rPr>
        <w:t xml:space="preserve">The </w:t>
      </w:r>
      <w:r>
        <w:rPr>
          <w:color w:val="000000"/>
        </w:rPr>
        <w:t>EPA's overall compliance and enforcement program i</w:t>
      </w:r>
      <w:r w:rsidR="005C42AC">
        <w:rPr>
          <w:color w:val="000000"/>
        </w:rPr>
        <w:t xml:space="preserve">ncludes </w:t>
      </w:r>
      <w:r w:rsidR="008C3AC0">
        <w:rPr>
          <w:color w:val="000000"/>
        </w:rPr>
        <w:t xml:space="preserve">such </w:t>
      </w:r>
      <w:r w:rsidR="005C42AC">
        <w:rPr>
          <w:color w:val="000000"/>
        </w:rPr>
        <w:t xml:space="preserve">activities </w:t>
      </w:r>
      <w:r w:rsidR="008C3AC0">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4706A23B">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Pr="00765DFF" w:rsidR="0009090F">
        <w:t>117</w:t>
      </w:r>
      <w:r w:rsidRPr="00765DFF" w:rsidR="00EF3D51">
        <w:t>.</w:t>
      </w:r>
      <w:r w:rsidRPr="00765DFF">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753DEF0B">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32C85A97">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37F9FBD9">
      <w:r>
        <w:tab/>
      </w:r>
      <w:r w:rsidRPr="00D2273E">
        <w:tab/>
      </w:r>
      <w:r w:rsidRPr="00D2273E">
        <w:t>Clerical</w:t>
      </w:r>
      <w:r w:rsidRPr="00D2273E">
        <w:tab/>
      </w:r>
      <w:r w:rsidR="00C94F0E">
        <w:t>$</w:t>
      </w:r>
      <w:r w:rsidR="000E6AAE">
        <w:t>28.34</w:t>
      </w:r>
      <w:r w:rsidR="00C94F0E">
        <w:t xml:space="preserve"> </w:t>
      </w:r>
      <w:r w:rsidRPr="00991AF7" w:rsidR="00991AF7">
        <w:t>(GS-6, Step 3, $</w:t>
      </w:r>
      <w:r w:rsidR="000E6AAE">
        <w:t>17.</w:t>
      </w:r>
      <w:r w:rsidR="00215A8D">
        <w:t>71</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P="003C677A" w14:paraId="4F3D8841" w14:textId="06E337B0">
      <w:pPr>
        <w:pBdr>
          <w:top w:val="single" w:sz="6" w:space="0" w:color="FFFFFF"/>
          <w:left w:val="single" w:sz="6" w:space="0" w:color="FFFFFF"/>
          <w:bottom w:val="single" w:sz="6" w:space="0" w:color="FFFFFF"/>
          <w:right w:val="single" w:sz="6" w:space="0" w:color="FFFFFF"/>
        </w:pBdr>
        <w:ind w:firstLine="720"/>
        <w:rPr>
          <w:color w:val="000000"/>
        </w:rPr>
      </w:pPr>
      <w:r w:rsidRPr="56D9BFF8">
        <w:rPr>
          <w:color w:val="000000" w:themeColor="text1"/>
        </w:rPr>
        <w:t xml:space="preserve">These </w:t>
      </w:r>
      <w:bookmarkStart w:id="8" w:name="_Hlk111804737"/>
      <w:r w:rsidRPr="56D9BFF8">
        <w:rPr>
          <w:color w:val="000000" w:themeColor="text1"/>
        </w:rPr>
        <w:t xml:space="preserve">rates </w:t>
      </w:r>
      <w:bookmarkEnd w:id="8"/>
      <w:r w:rsidRPr="56D9BFF8">
        <w:rPr>
          <w:color w:val="000000" w:themeColor="text1"/>
        </w:rPr>
        <w:t>are from the Office of Personnel Management (OPM)</w:t>
      </w:r>
      <w:r w:rsidRPr="56D9BFF8" w:rsidR="007A458D">
        <w:rPr>
          <w:color w:val="000000" w:themeColor="text1"/>
        </w:rPr>
        <w:t>,</w:t>
      </w:r>
      <w:r w:rsidRPr="56D9BFF8">
        <w:rPr>
          <w:color w:val="000000" w:themeColor="text1"/>
        </w:rPr>
        <w:t xml:space="preserve"> </w:t>
      </w:r>
      <w:r w:rsidRPr="00E319C7" w:rsidR="006D381C">
        <w:rPr>
          <w:color w:val="000000" w:themeColor="text1"/>
        </w:rPr>
        <w:t>2022</w:t>
      </w:r>
      <w:r w:rsidRPr="56D9BFF8" w:rsidR="006D381C">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8C3AC0">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00FE5EFE">
        <w:t xml:space="preserve"> </w:t>
      </w:r>
      <w:r w:rsidRPr="00FE5EFE" w:rsidR="00FE5EFE">
        <w:t>NESHAP for Clay Ceramics Manufacturing, Glass Manufacturing, and Secondary Nonferrous Metals Processing (40 CFR Part 63, Subparts RRRRRR, SSSSSS, and TTTTTT) (Renewal)</w:t>
      </w:r>
      <w:r w:rsidRPr="00E319C7" w:rsidR="00144F35">
        <w:t xml:space="preserve"> </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637B4B" w:rsidP="00637B4B" w14:paraId="2BC20FD4" w14:textId="55DC0DE3">
      <w:pPr>
        <w:pBdr>
          <w:top w:val="single" w:sz="6" w:space="0" w:color="FFFFFF"/>
          <w:left w:val="single" w:sz="6" w:space="0" w:color="FFFFFF"/>
          <w:bottom w:val="single" w:sz="6" w:space="0" w:color="FFFFFF"/>
          <w:right w:val="single" w:sz="6" w:space="0" w:color="FFFFFF"/>
        </w:pBdr>
        <w:ind w:firstLine="720"/>
        <w:rPr>
          <w:color w:val="000000"/>
        </w:rPr>
      </w:pPr>
      <w:r w:rsidRPr="00684191">
        <w:rPr>
          <w:color w:val="000000"/>
        </w:rPr>
        <w:t xml:space="preserve">Based on our research for this ICR, on average over the next three years, approximately </w:t>
      </w:r>
      <w:r w:rsidR="0009090F">
        <w:rPr>
          <w:color w:val="000000"/>
        </w:rPr>
        <w:t>55</w:t>
      </w:r>
      <w:r w:rsidRPr="00684191" w:rsidR="0009090F">
        <w:rPr>
          <w:color w:val="000000"/>
        </w:rPr>
        <w:t xml:space="preserve"> </w:t>
      </w:r>
      <w:r w:rsidRPr="00684191">
        <w:rPr>
          <w:color w:val="000000"/>
        </w:rPr>
        <w:t>existing respondents will be subject to the clay ceramics manufacturing area source standard</w:t>
      </w:r>
      <w:r w:rsidR="008C3AC0">
        <w:rPr>
          <w:color w:val="000000"/>
        </w:rPr>
        <w:t>s</w:t>
      </w:r>
      <w:r w:rsidRPr="00684191">
        <w:rPr>
          <w:color w:val="000000"/>
        </w:rPr>
        <w:t xml:space="preserve">; 21 existing respondents will be subject to the glass manufacturing area source standard; and 10 existing respondents will be subject to the secondary nonferrous metals processing area source standard. It is estimated that </w:t>
      </w:r>
      <w:r w:rsidR="00765DFF">
        <w:rPr>
          <w:color w:val="000000"/>
        </w:rPr>
        <w:t xml:space="preserve">one </w:t>
      </w:r>
      <w:r w:rsidRPr="00684191">
        <w:rPr>
          <w:color w:val="000000"/>
        </w:rPr>
        <w:t xml:space="preserve">additional </w:t>
      </w:r>
      <w:r w:rsidR="00765DFF">
        <w:rPr>
          <w:color w:val="000000"/>
        </w:rPr>
        <w:t xml:space="preserve">clay manufacturing facility </w:t>
      </w:r>
      <w:r w:rsidRPr="00684191">
        <w:rPr>
          <w:color w:val="000000"/>
        </w:rPr>
        <w:t>will become subject</w:t>
      </w:r>
      <w:r>
        <w:rPr>
          <w:color w:val="000000"/>
        </w:rPr>
        <w:t xml:space="preserve"> to these same standards</w:t>
      </w:r>
      <w:r w:rsidR="00765DFF">
        <w:rPr>
          <w:color w:val="000000"/>
        </w:rPr>
        <w:t xml:space="preserve"> over the three-year period of this ICR</w:t>
      </w:r>
      <w:r w:rsidRPr="00684191">
        <w:rPr>
          <w:color w:val="000000"/>
        </w:rPr>
        <w:t xml:space="preserve">. The overall average number of respondents, as shown in the table below, is </w:t>
      </w:r>
      <w:r w:rsidR="0009090F">
        <w:rPr>
          <w:color w:val="000000"/>
        </w:rPr>
        <w:t>87</w:t>
      </w:r>
      <w:r w:rsidRPr="00684191" w:rsidR="0009090F">
        <w:rPr>
          <w:color w:val="000000"/>
        </w:rPr>
        <w:t xml:space="preserve"> </w:t>
      </w:r>
      <w:r w:rsidRPr="00684191">
        <w:rPr>
          <w:color w:val="000000"/>
        </w:rPr>
        <w:t>per year (</w:t>
      </w:r>
      <w:r w:rsidR="00765DFF">
        <w:rPr>
          <w:color w:val="000000"/>
        </w:rPr>
        <w:t>56</w:t>
      </w:r>
      <w:r w:rsidRPr="00684191" w:rsidR="00AF0623">
        <w:rPr>
          <w:color w:val="000000"/>
        </w:rPr>
        <w:t xml:space="preserve"> </w:t>
      </w:r>
      <w:r w:rsidRPr="00684191">
        <w:rPr>
          <w:color w:val="000000"/>
        </w:rPr>
        <w:t xml:space="preserve">for clay ceramics manufacturing area sources, 21 for glass manufacturing area sources, and 10 for secondary nonferrous metals processing area sources). </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2DDBB16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w:t>
      </w:r>
      <w:r>
        <w:rPr>
          <w:color w:val="000000"/>
        </w:rPr>
        <w:t>years covered by this ICR.</w:t>
      </w:r>
      <w:r w:rsidR="009C7E97">
        <w:rPr>
          <w:color w:val="000000"/>
        </w:rPr>
        <w:t xml:space="preserve"> </w:t>
      </w:r>
    </w:p>
    <w:p w:rsidR="0009090F" w14:paraId="60317FB4" w14:textId="393583AE">
      <w:pPr>
        <w:pBdr>
          <w:top w:val="single" w:sz="6" w:space="0" w:color="FFFFFF"/>
          <w:left w:val="single" w:sz="6" w:space="0" w:color="FFFFFF"/>
          <w:bottom w:val="single" w:sz="6" w:space="0" w:color="FFFFFF"/>
          <w:right w:val="single" w:sz="6" w:space="0" w:color="FFFFFF"/>
        </w:pBdr>
        <w:ind w:firstLine="720"/>
        <w:rPr>
          <w:color w:val="000000"/>
        </w:rPr>
      </w:pPr>
    </w:p>
    <w:tbl>
      <w:tblPr>
        <w:tblW w:w="9265" w:type="dxa"/>
        <w:jc w:val="center"/>
        <w:tblLook w:val="04A0"/>
      </w:tblPr>
      <w:tblGrid>
        <w:gridCol w:w="1435"/>
        <w:gridCol w:w="1530"/>
        <w:gridCol w:w="1530"/>
        <w:gridCol w:w="1710"/>
        <w:gridCol w:w="1620"/>
        <w:gridCol w:w="1440"/>
      </w:tblGrid>
      <w:tr w14:paraId="6CF39E50" w14:textId="77777777" w:rsidTr="004625EF">
        <w:tblPrEx>
          <w:tblW w:w="9265" w:type="dxa"/>
          <w:jc w:val="center"/>
          <w:tblLook w:val="04A0"/>
        </w:tblPrEx>
        <w:trPr>
          <w:trHeight w:val="319"/>
          <w:jc w:val="center"/>
        </w:trPr>
        <w:tc>
          <w:tcPr>
            <w:tcW w:w="926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9090F" w:rsidRPr="0009090F" w:rsidP="0009090F" w14:paraId="44863D8A" w14:textId="77777777">
            <w:pPr>
              <w:widowControl/>
              <w:autoSpaceDE/>
              <w:autoSpaceDN/>
              <w:adjustRightInd/>
              <w:jc w:val="center"/>
              <w:rPr>
                <w:b/>
                <w:bCs/>
                <w:color w:val="000000"/>
              </w:rPr>
            </w:pPr>
            <w:r w:rsidRPr="0009090F">
              <w:rPr>
                <w:b/>
                <w:bCs/>
                <w:color w:val="000000"/>
              </w:rPr>
              <w:t>Number of Respondents</w:t>
            </w:r>
          </w:p>
        </w:tc>
      </w:tr>
      <w:tr w14:paraId="4F75077B" w14:textId="77777777" w:rsidTr="004625EF">
        <w:tblPrEx>
          <w:tblW w:w="9265" w:type="dxa"/>
          <w:jc w:val="center"/>
          <w:tblLook w:val="04A0"/>
        </w:tblPrEx>
        <w:trPr>
          <w:trHeight w:val="491"/>
          <w:jc w:val="center"/>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09090F" w:rsidRPr="0009090F" w:rsidP="0009090F" w14:paraId="213199E3" w14:textId="77777777">
            <w:pPr>
              <w:widowControl/>
              <w:autoSpaceDE/>
              <w:autoSpaceDN/>
              <w:adjustRightInd/>
              <w:rPr>
                <w:b/>
                <w:bCs/>
                <w:color w:val="000000"/>
              </w:rPr>
            </w:pPr>
            <w:r w:rsidRPr="0009090F">
              <w:rPr>
                <w:b/>
                <w:bCs/>
                <w:color w:val="000000"/>
              </w:rPr>
              <w:t> </w:t>
            </w:r>
          </w:p>
        </w:tc>
        <w:tc>
          <w:tcPr>
            <w:tcW w:w="3060" w:type="dxa"/>
            <w:gridSpan w:val="2"/>
            <w:tcBorders>
              <w:top w:val="single" w:sz="4" w:space="0" w:color="auto"/>
              <w:left w:val="nil"/>
              <w:bottom w:val="single" w:sz="4" w:space="0" w:color="auto"/>
              <w:right w:val="single" w:sz="4" w:space="0" w:color="auto"/>
            </w:tcBorders>
            <w:shd w:val="clear" w:color="auto" w:fill="auto"/>
            <w:vAlign w:val="center"/>
            <w:hideMark/>
          </w:tcPr>
          <w:p w:rsidR="0009090F" w:rsidRPr="0009090F" w:rsidP="0009090F" w14:paraId="06E96585" w14:textId="77777777">
            <w:pPr>
              <w:widowControl/>
              <w:autoSpaceDE/>
              <w:autoSpaceDN/>
              <w:adjustRightInd/>
              <w:rPr>
                <w:color w:val="000000"/>
                <w:sz w:val="18"/>
                <w:szCs w:val="18"/>
              </w:rPr>
            </w:pPr>
            <w:r w:rsidRPr="0009090F">
              <w:rPr>
                <w:color w:val="000000"/>
                <w:sz w:val="18"/>
                <w:szCs w:val="18"/>
              </w:rPr>
              <w:t>Respondents That Submit Reports</w:t>
            </w:r>
          </w:p>
        </w:tc>
        <w:tc>
          <w:tcPr>
            <w:tcW w:w="1710" w:type="dxa"/>
            <w:tcBorders>
              <w:top w:val="nil"/>
              <w:left w:val="nil"/>
              <w:bottom w:val="single" w:sz="4" w:space="0" w:color="auto"/>
              <w:right w:val="single" w:sz="4" w:space="0" w:color="auto"/>
            </w:tcBorders>
            <w:shd w:val="clear" w:color="auto" w:fill="auto"/>
            <w:vAlign w:val="center"/>
            <w:hideMark/>
          </w:tcPr>
          <w:p w:rsidR="0009090F" w:rsidRPr="0009090F" w:rsidP="0009090F" w14:paraId="42E860CE" w14:textId="77777777">
            <w:pPr>
              <w:widowControl/>
              <w:autoSpaceDE/>
              <w:autoSpaceDN/>
              <w:adjustRightInd/>
              <w:rPr>
                <w:color w:val="000000"/>
                <w:sz w:val="18"/>
                <w:szCs w:val="18"/>
              </w:rPr>
            </w:pPr>
            <w:r w:rsidRPr="0009090F">
              <w:rPr>
                <w:color w:val="000000"/>
                <w:sz w:val="18"/>
                <w:szCs w:val="18"/>
              </w:rPr>
              <w:t>Respondents That Do Not Submit Any Reports</w:t>
            </w:r>
          </w:p>
        </w:tc>
        <w:tc>
          <w:tcPr>
            <w:tcW w:w="1620" w:type="dxa"/>
            <w:tcBorders>
              <w:top w:val="nil"/>
              <w:left w:val="nil"/>
              <w:bottom w:val="single" w:sz="4" w:space="0" w:color="auto"/>
              <w:right w:val="single" w:sz="4" w:space="0" w:color="auto"/>
            </w:tcBorders>
            <w:shd w:val="clear" w:color="auto" w:fill="auto"/>
            <w:vAlign w:val="center"/>
            <w:hideMark/>
          </w:tcPr>
          <w:p w:rsidR="0009090F" w:rsidRPr="0009090F" w:rsidP="0009090F" w14:paraId="67D68F3B" w14:textId="77777777">
            <w:pPr>
              <w:widowControl/>
              <w:autoSpaceDE/>
              <w:autoSpaceDN/>
              <w:adjustRightInd/>
              <w:rPr>
                <w:color w:val="000000"/>
                <w:sz w:val="18"/>
                <w:szCs w:val="18"/>
              </w:rPr>
            </w:pPr>
            <w:r w:rsidRPr="0009090F">
              <w:rPr>
                <w:color w:val="000000"/>
                <w:sz w:val="18"/>
                <w:szCs w:val="18"/>
              </w:rPr>
              <w:t> </w:t>
            </w:r>
          </w:p>
        </w:tc>
        <w:tc>
          <w:tcPr>
            <w:tcW w:w="1440" w:type="dxa"/>
            <w:tcBorders>
              <w:top w:val="nil"/>
              <w:left w:val="nil"/>
              <w:bottom w:val="single" w:sz="4" w:space="0" w:color="auto"/>
              <w:right w:val="single" w:sz="4" w:space="0" w:color="auto"/>
            </w:tcBorders>
            <w:shd w:val="clear" w:color="auto" w:fill="auto"/>
            <w:vAlign w:val="center"/>
            <w:hideMark/>
          </w:tcPr>
          <w:p w:rsidR="0009090F" w:rsidRPr="0009090F" w:rsidP="0009090F" w14:paraId="2D41C6D1" w14:textId="77777777">
            <w:pPr>
              <w:widowControl/>
              <w:autoSpaceDE/>
              <w:autoSpaceDN/>
              <w:adjustRightInd/>
              <w:rPr>
                <w:color w:val="000000"/>
                <w:sz w:val="18"/>
                <w:szCs w:val="18"/>
              </w:rPr>
            </w:pPr>
            <w:r w:rsidRPr="0009090F">
              <w:rPr>
                <w:color w:val="000000"/>
                <w:sz w:val="18"/>
                <w:szCs w:val="18"/>
              </w:rPr>
              <w:t> </w:t>
            </w:r>
          </w:p>
        </w:tc>
      </w:tr>
      <w:tr w14:paraId="21689A63" w14:textId="77777777" w:rsidTr="004625EF">
        <w:tblPrEx>
          <w:tblW w:w="9265" w:type="dxa"/>
          <w:jc w:val="center"/>
          <w:tblLook w:val="04A0"/>
        </w:tblPrEx>
        <w:trPr>
          <w:trHeight w:val="294"/>
          <w:jc w:val="center"/>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09090F" w:rsidRPr="0009090F" w:rsidP="0009090F" w14:paraId="2D065205" w14:textId="77777777">
            <w:pPr>
              <w:widowControl/>
              <w:autoSpaceDE/>
              <w:autoSpaceDN/>
              <w:adjustRightInd/>
              <w:rPr>
                <w:color w:val="000000"/>
                <w:sz w:val="20"/>
                <w:szCs w:val="20"/>
              </w:rPr>
            </w:pPr>
            <w:r w:rsidRPr="0009090F">
              <w:rPr>
                <w:color w:val="000000"/>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rsidR="0009090F" w:rsidRPr="0009090F" w:rsidP="0009090F" w14:paraId="66856560" w14:textId="77777777">
            <w:pPr>
              <w:widowControl/>
              <w:autoSpaceDE/>
              <w:autoSpaceDN/>
              <w:adjustRightInd/>
              <w:jc w:val="center"/>
              <w:rPr>
                <w:color w:val="000000"/>
                <w:sz w:val="20"/>
                <w:szCs w:val="20"/>
              </w:rPr>
            </w:pPr>
            <w:r w:rsidRPr="0009090F">
              <w:rPr>
                <w:color w:val="000000"/>
                <w:sz w:val="20"/>
                <w:szCs w:val="20"/>
              </w:rPr>
              <w:t>(A)</w:t>
            </w:r>
          </w:p>
        </w:tc>
        <w:tc>
          <w:tcPr>
            <w:tcW w:w="1530" w:type="dxa"/>
            <w:tcBorders>
              <w:top w:val="nil"/>
              <w:left w:val="nil"/>
              <w:bottom w:val="single" w:sz="4" w:space="0" w:color="auto"/>
              <w:right w:val="single" w:sz="4" w:space="0" w:color="auto"/>
            </w:tcBorders>
            <w:shd w:val="clear" w:color="auto" w:fill="auto"/>
            <w:vAlign w:val="center"/>
            <w:hideMark/>
          </w:tcPr>
          <w:p w:rsidR="0009090F" w:rsidRPr="0009090F" w:rsidP="0009090F" w14:paraId="268F12BB" w14:textId="77777777">
            <w:pPr>
              <w:widowControl/>
              <w:autoSpaceDE/>
              <w:autoSpaceDN/>
              <w:adjustRightInd/>
              <w:jc w:val="center"/>
              <w:rPr>
                <w:color w:val="000000"/>
                <w:sz w:val="20"/>
                <w:szCs w:val="20"/>
              </w:rPr>
            </w:pPr>
            <w:r w:rsidRPr="0009090F">
              <w:rPr>
                <w:color w:val="000000"/>
                <w:sz w:val="20"/>
                <w:szCs w:val="20"/>
              </w:rPr>
              <w:t>(B)</w:t>
            </w:r>
          </w:p>
        </w:tc>
        <w:tc>
          <w:tcPr>
            <w:tcW w:w="1710" w:type="dxa"/>
            <w:tcBorders>
              <w:top w:val="nil"/>
              <w:left w:val="nil"/>
              <w:bottom w:val="single" w:sz="4" w:space="0" w:color="auto"/>
              <w:right w:val="single" w:sz="4" w:space="0" w:color="auto"/>
            </w:tcBorders>
            <w:shd w:val="clear" w:color="auto" w:fill="auto"/>
            <w:vAlign w:val="center"/>
            <w:hideMark/>
          </w:tcPr>
          <w:p w:rsidR="0009090F" w:rsidRPr="0009090F" w:rsidP="0009090F" w14:paraId="59CE5744" w14:textId="77777777">
            <w:pPr>
              <w:widowControl/>
              <w:autoSpaceDE/>
              <w:autoSpaceDN/>
              <w:adjustRightInd/>
              <w:jc w:val="center"/>
              <w:rPr>
                <w:color w:val="000000"/>
                <w:sz w:val="20"/>
                <w:szCs w:val="20"/>
              </w:rPr>
            </w:pPr>
            <w:r w:rsidRPr="0009090F">
              <w:rPr>
                <w:color w:val="000000"/>
                <w:sz w:val="20"/>
                <w:szCs w:val="20"/>
              </w:rPr>
              <w:t>(C)</w:t>
            </w:r>
          </w:p>
        </w:tc>
        <w:tc>
          <w:tcPr>
            <w:tcW w:w="1620" w:type="dxa"/>
            <w:tcBorders>
              <w:top w:val="nil"/>
              <w:left w:val="nil"/>
              <w:bottom w:val="single" w:sz="4" w:space="0" w:color="auto"/>
              <w:right w:val="single" w:sz="4" w:space="0" w:color="auto"/>
            </w:tcBorders>
            <w:shd w:val="clear" w:color="auto" w:fill="auto"/>
            <w:vAlign w:val="center"/>
            <w:hideMark/>
          </w:tcPr>
          <w:p w:rsidR="0009090F" w:rsidRPr="0009090F" w:rsidP="0009090F" w14:paraId="5BF6A28B" w14:textId="77777777">
            <w:pPr>
              <w:widowControl/>
              <w:autoSpaceDE/>
              <w:autoSpaceDN/>
              <w:adjustRightInd/>
              <w:jc w:val="center"/>
              <w:rPr>
                <w:color w:val="000000"/>
                <w:sz w:val="20"/>
                <w:szCs w:val="20"/>
              </w:rPr>
            </w:pPr>
            <w:r w:rsidRPr="0009090F">
              <w:rPr>
                <w:color w:val="000000"/>
                <w:sz w:val="20"/>
                <w:szCs w:val="20"/>
              </w:rPr>
              <w:t>(D)</w:t>
            </w:r>
          </w:p>
        </w:tc>
        <w:tc>
          <w:tcPr>
            <w:tcW w:w="1440" w:type="dxa"/>
            <w:tcBorders>
              <w:top w:val="nil"/>
              <w:left w:val="nil"/>
              <w:bottom w:val="single" w:sz="4" w:space="0" w:color="auto"/>
              <w:right w:val="single" w:sz="4" w:space="0" w:color="auto"/>
            </w:tcBorders>
            <w:shd w:val="clear" w:color="auto" w:fill="auto"/>
            <w:vAlign w:val="center"/>
            <w:hideMark/>
          </w:tcPr>
          <w:p w:rsidR="0009090F" w:rsidRPr="0009090F" w:rsidP="0009090F" w14:paraId="1FC69C58" w14:textId="77777777">
            <w:pPr>
              <w:widowControl/>
              <w:autoSpaceDE/>
              <w:autoSpaceDN/>
              <w:adjustRightInd/>
              <w:jc w:val="center"/>
              <w:rPr>
                <w:color w:val="000000"/>
                <w:sz w:val="20"/>
                <w:szCs w:val="20"/>
              </w:rPr>
            </w:pPr>
            <w:r w:rsidRPr="0009090F">
              <w:rPr>
                <w:color w:val="000000"/>
                <w:sz w:val="20"/>
                <w:szCs w:val="20"/>
              </w:rPr>
              <w:t>(E)</w:t>
            </w:r>
          </w:p>
        </w:tc>
      </w:tr>
      <w:tr w14:paraId="25B8BE88" w14:textId="77777777" w:rsidTr="004625EF">
        <w:tblPrEx>
          <w:tblW w:w="9265" w:type="dxa"/>
          <w:jc w:val="center"/>
          <w:tblLook w:val="04A0"/>
        </w:tblPrEx>
        <w:trPr>
          <w:trHeight w:val="1081"/>
          <w:jc w:val="center"/>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09090F" w:rsidRPr="0009090F" w:rsidP="0009090F" w14:paraId="44F78734" w14:textId="77777777">
            <w:pPr>
              <w:widowControl/>
              <w:autoSpaceDE/>
              <w:autoSpaceDN/>
              <w:adjustRightInd/>
              <w:jc w:val="center"/>
              <w:rPr>
                <w:color w:val="000000"/>
                <w:sz w:val="20"/>
                <w:szCs w:val="20"/>
              </w:rPr>
            </w:pPr>
            <w:r w:rsidRPr="0009090F">
              <w:rPr>
                <w:color w:val="000000"/>
                <w:sz w:val="20"/>
                <w:szCs w:val="20"/>
              </w:rPr>
              <w:t>Year</w:t>
            </w:r>
          </w:p>
        </w:tc>
        <w:tc>
          <w:tcPr>
            <w:tcW w:w="1530" w:type="dxa"/>
            <w:tcBorders>
              <w:top w:val="nil"/>
              <w:left w:val="nil"/>
              <w:bottom w:val="single" w:sz="4" w:space="0" w:color="auto"/>
              <w:right w:val="single" w:sz="4" w:space="0" w:color="auto"/>
            </w:tcBorders>
            <w:shd w:val="clear" w:color="auto" w:fill="auto"/>
            <w:vAlign w:val="center"/>
            <w:hideMark/>
          </w:tcPr>
          <w:p w:rsidR="0009090F" w:rsidRPr="0009090F" w:rsidP="0009090F" w14:paraId="670ABB6B" w14:textId="77777777">
            <w:pPr>
              <w:widowControl/>
              <w:autoSpaceDE/>
              <w:autoSpaceDN/>
              <w:adjustRightInd/>
              <w:jc w:val="center"/>
              <w:rPr>
                <w:color w:val="000000"/>
                <w:sz w:val="20"/>
                <w:szCs w:val="20"/>
              </w:rPr>
            </w:pPr>
            <w:r w:rsidRPr="0009090F">
              <w:rPr>
                <w:color w:val="000000"/>
                <w:sz w:val="20"/>
                <w:szCs w:val="20"/>
              </w:rPr>
              <w:t xml:space="preserve">Number of New Respondents </w:t>
            </w:r>
            <w:r w:rsidRPr="0009090F">
              <w:rPr>
                <w:color w:val="000000"/>
                <w:sz w:val="20"/>
                <w:szCs w:val="20"/>
                <w:vertAlign w:val="superscript"/>
              </w:rPr>
              <w:t>a</w:t>
            </w:r>
          </w:p>
        </w:tc>
        <w:tc>
          <w:tcPr>
            <w:tcW w:w="1530" w:type="dxa"/>
            <w:tcBorders>
              <w:top w:val="nil"/>
              <w:left w:val="nil"/>
              <w:bottom w:val="single" w:sz="4" w:space="0" w:color="auto"/>
              <w:right w:val="single" w:sz="4" w:space="0" w:color="auto"/>
            </w:tcBorders>
            <w:shd w:val="clear" w:color="auto" w:fill="auto"/>
            <w:vAlign w:val="center"/>
            <w:hideMark/>
          </w:tcPr>
          <w:p w:rsidR="0009090F" w:rsidRPr="0009090F" w:rsidP="0009090F" w14:paraId="21C4D66F" w14:textId="77777777">
            <w:pPr>
              <w:widowControl/>
              <w:autoSpaceDE/>
              <w:autoSpaceDN/>
              <w:adjustRightInd/>
              <w:jc w:val="center"/>
              <w:rPr>
                <w:color w:val="000000"/>
                <w:sz w:val="20"/>
                <w:szCs w:val="20"/>
              </w:rPr>
            </w:pPr>
            <w:r w:rsidRPr="0009090F">
              <w:rPr>
                <w:color w:val="000000"/>
                <w:sz w:val="20"/>
                <w:szCs w:val="20"/>
              </w:rPr>
              <w:t>Number of Existing Respondents</w:t>
            </w:r>
          </w:p>
        </w:tc>
        <w:tc>
          <w:tcPr>
            <w:tcW w:w="1710" w:type="dxa"/>
            <w:tcBorders>
              <w:top w:val="nil"/>
              <w:left w:val="nil"/>
              <w:bottom w:val="single" w:sz="4" w:space="0" w:color="auto"/>
              <w:right w:val="single" w:sz="4" w:space="0" w:color="auto"/>
            </w:tcBorders>
            <w:shd w:val="clear" w:color="auto" w:fill="auto"/>
            <w:vAlign w:val="center"/>
            <w:hideMark/>
          </w:tcPr>
          <w:p w:rsidR="0009090F" w:rsidRPr="0009090F" w:rsidP="0009090F" w14:paraId="17631CA5" w14:textId="77777777">
            <w:pPr>
              <w:widowControl/>
              <w:autoSpaceDE/>
              <w:autoSpaceDN/>
              <w:adjustRightInd/>
              <w:jc w:val="center"/>
              <w:rPr>
                <w:color w:val="000000"/>
                <w:sz w:val="20"/>
                <w:szCs w:val="20"/>
              </w:rPr>
            </w:pPr>
            <w:r w:rsidRPr="0009090F">
              <w:rPr>
                <w:color w:val="000000"/>
                <w:sz w:val="20"/>
                <w:szCs w:val="20"/>
              </w:rPr>
              <w:t>Number of Existing Respondents that keep records but do not submit reports</w:t>
            </w:r>
          </w:p>
        </w:tc>
        <w:tc>
          <w:tcPr>
            <w:tcW w:w="1620" w:type="dxa"/>
            <w:tcBorders>
              <w:top w:val="nil"/>
              <w:left w:val="nil"/>
              <w:bottom w:val="single" w:sz="4" w:space="0" w:color="auto"/>
              <w:right w:val="single" w:sz="4" w:space="0" w:color="auto"/>
            </w:tcBorders>
            <w:shd w:val="clear" w:color="auto" w:fill="auto"/>
            <w:vAlign w:val="center"/>
            <w:hideMark/>
          </w:tcPr>
          <w:p w:rsidR="0009090F" w:rsidRPr="0009090F" w:rsidP="0009090F" w14:paraId="504EA1E2" w14:textId="77777777">
            <w:pPr>
              <w:widowControl/>
              <w:autoSpaceDE/>
              <w:autoSpaceDN/>
              <w:adjustRightInd/>
              <w:jc w:val="center"/>
              <w:rPr>
                <w:color w:val="000000"/>
                <w:sz w:val="20"/>
                <w:szCs w:val="20"/>
              </w:rPr>
            </w:pPr>
            <w:r w:rsidRPr="0009090F">
              <w:rPr>
                <w:color w:val="000000"/>
                <w:sz w:val="20"/>
                <w:szCs w:val="20"/>
              </w:rPr>
              <w:t>Number of Existing Respondents That Are Also New Respondents</w:t>
            </w:r>
          </w:p>
        </w:tc>
        <w:tc>
          <w:tcPr>
            <w:tcW w:w="1440" w:type="dxa"/>
            <w:tcBorders>
              <w:top w:val="nil"/>
              <w:left w:val="nil"/>
              <w:bottom w:val="single" w:sz="4" w:space="0" w:color="auto"/>
              <w:right w:val="single" w:sz="4" w:space="0" w:color="auto"/>
            </w:tcBorders>
            <w:shd w:val="clear" w:color="auto" w:fill="auto"/>
            <w:vAlign w:val="center"/>
            <w:hideMark/>
          </w:tcPr>
          <w:p w:rsidR="0009090F" w:rsidRPr="0009090F" w:rsidP="0009090F" w14:paraId="73A540ED" w14:textId="77777777">
            <w:pPr>
              <w:widowControl/>
              <w:autoSpaceDE/>
              <w:autoSpaceDN/>
              <w:adjustRightInd/>
              <w:jc w:val="center"/>
              <w:rPr>
                <w:color w:val="000000"/>
                <w:sz w:val="20"/>
                <w:szCs w:val="20"/>
              </w:rPr>
            </w:pPr>
            <w:r w:rsidRPr="0009090F">
              <w:rPr>
                <w:color w:val="000000"/>
                <w:sz w:val="20"/>
                <w:szCs w:val="20"/>
              </w:rPr>
              <w:t>Number of Respondents</w:t>
            </w:r>
            <w:r w:rsidRPr="0009090F">
              <w:rPr>
                <w:color w:val="000000"/>
                <w:sz w:val="20"/>
                <w:szCs w:val="20"/>
              </w:rPr>
              <w:br/>
              <w:t>(E=A+B+C-D)</w:t>
            </w:r>
          </w:p>
        </w:tc>
      </w:tr>
      <w:tr w14:paraId="549E87F4" w14:textId="77777777" w:rsidTr="004625EF">
        <w:tblPrEx>
          <w:tblW w:w="9265" w:type="dxa"/>
          <w:jc w:val="center"/>
          <w:tblLook w:val="04A0"/>
        </w:tblPrEx>
        <w:trPr>
          <w:trHeight w:val="294"/>
          <w:jc w:val="center"/>
        </w:trPr>
        <w:tc>
          <w:tcPr>
            <w:tcW w:w="1435" w:type="dxa"/>
            <w:tcBorders>
              <w:top w:val="nil"/>
              <w:left w:val="single" w:sz="4" w:space="0" w:color="auto"/>
              <w:bottom w:val="single" w:sz="4" w:space="0" w:color="auto"/>
              <w:right w:val="single" w:sz="4" w:space="0" w:color="auto"/>
            </w:tcBorders>
            <w:shd w:val="clear" w:color="auto" w:fill="auto"/>
            <w:hideMark/>
          </w:tcPr>
          <w:p w:rsidR="0009090F" w:rsidRPr="0009090F" w:rsidP="0009090F" w14:paraId="3B7239C1" w14:textId="77777777">
            <w:pPr>
              <w:widowControl/>
              <w:autoSpaceDE/>
              <w:autoSpaceDN/>
              <w:adjustRightInd/>
              <w:rPr>
                <w:rFonts w:ascii="Calibri" w:hAnsi="Calibri" w:cs="Calibri"/>
                <w:color w:val="000000"/>
                <w:sz w:val="22"/>
                <w:szCs w:val="22"/>
              </w:rPr>
            </w:pPr>
            <w:r w:rsidRPr="0009090F">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hideMark/>
          </w:tcPr>
          <w:p w:rsidR="0009090F" w:rsidRPr="0009090F" w:rsidP="0009090F" w14:paraId="281E6C7E" w14:textId="77777777">
            <w:pPr>
              <w:widowControl/>
              <w:autoSpaceDE/>
              <w:autoSpaceDN/>
              <w:adjustRightInd/>
              <w:rPr>
                <w:rFonts w:ascii="Calibri" w:hAnsi="Calibri" w:cs="Calibri"/>
                <w:color w:val="000000"/>
                <w:sz w:val="22"/>
                <w:szCs w:val="22"/>
              </w:rPr>
            </w:pPr>
            <w:r w:rsidRPr="0009090F">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hideMark/>
          </w:tcPr>
          <w:p w:rsidR="0009090F" w:rsidRPr="0009090F" w:rsidP="0009090F" w14:paraId="3234ED46" w14:textId="77777777">
            <w:pPr>
              <w:widowControl/>
              <w:autoSpaceDE/>
              <w:autoSpaceDN/>
              <w:adjustRightInd/>
              <w:rPr>
                <w:rFonts w:ascii="Calibri" w:hAnsi="Calibri" w:cs="Calibri"/>
                <w:color w:val="000000"/>
                <w:sz w:val="22"/>
                <w:szCs w:val="22"/>
              </w:rPr>
            </w:pPr>
            <w:r w:rsidRPr="0009090F">
              <w:rPr>
                <w:rFonts w:ascii="Calibri" w:hAnsi="Calibri" w:cs="Calibri"/>
                <w:color w:val="000000"/>
                <w:sz w:val="22"/>
                <w:szCs w:val="22"/>
              </w:rPr>
              <w:t> </w:t>
            </w:r>
          </w:p>
        </w:tc>
        <w:tc>
          <w:tcPr>
            <w:tcW w:w="1710" w:type="dxa"/>
            <w:tcBorders>
              <w:top w:val="nil"/>
              <w:left w:val="nil"/>
              <w:bottom w:val="single" w:sz="4" w:space="0" w:color="auto"/>
              <w:right w:val="single" w:sz="4" w:space="0" w:color="auto"/>
            </w:tcBorders>
            <w:shd w:val="clear" w:color="auto" w:fill="auto"/>
            <w:hideMark/>
          </w:tcPr>
          <w:p w:rsidR="0009090F" w:rsidRPr="0009090F" w:rsidP="0009090F" w14:paraId="337F658E" w14:textId="77777777">
            <w:pPr>
              <w:widowControl/>
              <w:autoSpaceDE/>
              <w:autoSpaceDN/>
              <w:adjustRightInd/>
              <w:rPr>
                <w:rFonts w:ascii="Calibri" w:hAnsi="Calibri" w:cs="Calibri"/>
                <w:color w:val="000000"/>
                <w:sz w:val="22"/>
                <w:szCs w:val="22"/>
              </w:rPr>
            </w:pPr>
            <w:r w:rsidRPr="0009090F">
              <w:rPr>
                <w:rFonts w:ascii="Calibri" w:hAnsi="Calibri" w:cs="Calibri"/>
                <w:color w:val="000000"/>
                <w:sz w:val="22"/>
                <w:szCs w:val="22"/>
              </w:rPr>
              <w:t> </w:t>
            </w:r>
          </w:p>
        </w:tc>
        <w:tc>
          <w:tcPr>
            <w:tcW w:w="1620" w:type="dxa"/>
            <w:tcBorders>
              <w:top w:val="nil"/>
              <w:left w:val="nil"/>
              <w:bottom w:val="single" w:sz="4" w:space="0" w:color="auto"/>
              <w:right w:val="single" w:sz="4" w:space="0" w:color="auto"/>
            </w:tcBorders>
            <w:shd w:val="clear" w:color="auto" w:fill="auto"/>
            <w:hideMark/>
          </w:tcPr>
          <w:p w:rsidR="0009090F" w:rsidRPr="0009090F" w:rsidP="0009090F" w14:paraId="3967CB3C" w14:textId="77777777">
            <w:pPr>
              <w:widowControl/>
              <w:autoSpaceDE/>
              <w:autoSpaceDN/>
              <w:adjustRightInd/>
              <w:rPr>
                <w:rFonts w:ascii="Calibri" w:hAnsi="Calibri" w:cs="Calibri"/>
                <w:color w:val="000000"/>
                <w:sz w:val="22"/>
                <w:szCs w:val="22"/>
              </w:rPr>
            </w:pPr>
            <w:r w:rsidRPr="0009090F">
              <w:rPr>
                <w:rFonts w:ascii="Calibri" w:hAnsi="Calibri" w:cs="Calibri"/>
                <w:color w:val="000000"/>
                <w:sz w:val="22"/>
                <w:szCs w:val="22"/>
              </w:rPr>
              <w:t> </w:t>
            </w:r>
          </w:p>
        </w:tc>
        <w:tc>
          <w:tcPr>
            <w:tcW w:w="1440" w:type="dxa"/>
            <w:tcBorders>
              <w:top w:val="nil"/>
              <w:left w:val="nil"/>
              <w:bottom w:val="single" w:sz="4" w:space="0" w:color="auto"/>
              <w:right w:val="single" w:sz="4" w:space="0" w:color="auto"/>
            </w:tcBorders>
            <w:shd w:val="clear" w:color="auto" w:fill="auto"/>
            <w:vAlign w:val="center"/>
            <w:hideMark/>
          </w:tcPr>
          <w:p w:rsidR="0009090F" w:rsidRPr="0009090F" w:rsidP="0009090F" w14:paraId="5DEC7DAF" w14:textId="77777777">
            <w:pPr>
              <w:widowControl/>
              <w:autoSpaceDE/>
              <w:autoSpaceDN/>
              <w:adjustRightInd/>
              <w:rPr>
                <w:color w:val="000000"/>
                <w:sz w:val="20"/>
                <w:szCs w:val="20"/>
              </w:rPr>
            </w:pPr>
            <w:r w:rsidRPr="0009090F">
              <w:rPr>
                <w:color w:val="000000"/>
                <w:sz w:val="20"/>
                <w:szCs w:val="20"/>
              </w:rPr>
              <w:t> </w:t>
            </w:r>
          </w:p>
        </w:tc>
      </w:tr>
      <w:tr w14:paraId="03903144" w14:textId="77777777" w:rsidTr="004625EF">
        <w:tblPrEx>
          <w:tblW w:w="9265" w:type="dxa"/>
          <w:jc w:val="center"/>
          <w:tblLook w:val="04A0"/>
        </w:tblPrEx>
        <w:trPr>
          <w:trHeight w:val="294"/>
          <w:jc w:val="center"/>
        </w:trPr>
        <w:tc>
          <w:tcPr>
            <w:tcW w:w="926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9090F" w:rsidRPr="0009090F" w:rsidP="0009090F" w14:paraId="60D26C43" w14:textId="77777777">
            <w:pPr>
              <w:widowControl/>
              <w:autoSpaceDE/>
              <w:autoSpaceDN/>
              <w:adjustRightInd/>
              <w:rPr>
                <w:color w:val="000000"/>
                <w:sz w:val="18"/>
                <w:szCs w:val="18"/>
              </w:rPr>
            </w:pPr>
            <w:r w:rsidRPr="0009090F">
              <w:rPr>
                <w:color w:val="000000"/>
                <w:sz w:val="18"/>
                <w:szCs w:val="18"/>
              </w:rPr>
              <w:t>Clay Ceramics Manufacturing Area Sources (Subpart RRRRRR)</w:t>
            </w:r>
          </w:p>
        </w:tc>
      </w:tr>
      <w:tr w14:paraId="6DA705A5" w14:textId="77777777" w:rsidTr="004625EF">
        <w:tblPrEx>
          <w:tblW w:w="9265" w:type="dxa"/>
          <w:jc w:val="center"/>
          <w:tblLook w:val="04A0"/>
        </w:tblPrEx>
        <w:trPr>
          <w:trHeight w:val="294"/>
          <w:jc w:val="center"/>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09090F" w:rsidRPr="0009090F" w:rsidP="0009090F" w14:paraId="4DBEB8E5" w14:textId="77777777">
            <w:pPr>
              <w:widowControl/>
              <w:autoSpaceDE/>
              <w:autoSpaceDN/>
              <w:adjustRightInd/>
              <w:jc w:val="center"/>
              <w:rPr>
                <w:color w:val="000000"/>
                <w:sz w:val="18"/>
                <w:szCs w:val="18"/>
              </w:rPr>
            </w:pPr>
            <w:r w:rsidRPr="0009090F">
              <w:rPr>
                <w:color w:val="000000"/>
                <w:sz w:val="18"/>
                <w:szCs w:val="18"/>
              </w:rPr>
              <w:t>1</w:t>
            </w:r>
          </w:p>
        </w:tc>
        <w:tc>
          <w:tcPr>
            <w:tcW w:w="1530" w:type="dxa"/>
            <w:tcBorders>
              <w:top w:val="nil"/>
              <w:left w:val="nil"/>
              <w:bottom w:val="single" w:sz="4" w:space="0" w:color="auto"/>
              <w:right w:val="single" w:sz="4" w:space="0" w:color="auto"/>
            </w:tcBorders>
            <w:shd w:val="clear" w:color="auto" w:fill="auto"/>
            <w:vAlign w:val="center"/>
            <w:hideMark/>
          </w:tcPr>
          <w:p w:rsidR="0009090F" w:rsidRPr="0009090F" w:rsidP="0009090F" w14:paraId="28C81610" w14:textId="77777777">
            <w:pPr>
              <w:widowControl/>
              <w:autoSpaceDE/>
              <w:autoSpaceDN/>
              <w:adjustRightInd/>
              <w:jc w:val="center"/>
              <w:rPr>
                <w:color w:val="000000"/>
                <w:sz w:val="18"/>
                <w:szCs w:val="18"/>
              </w:rPr>
            </w:pPr>
            <w:r w:rsidRPr="0009090F">
              <w:rPr>
                <w:color w:val="000000"/>
                <w:sz w:val="18"/>
                <w:szCs w:val="18"/>
              </w:rPr>
              <w:t>1</w:t>
            </w:r>
          </w:p>
        </w:tc>
        <w:tc>
          <w:tcPr>
            <w:tcW w:w="1530" w:type="dxa"/>
            <w:tcBorders>
              <w:top w:val="nil"/>
              <w:left w:val="nil"/>
              <w:bottom w:val="single" w:sz="4" w:space="0" w:color="auto"/>
              <w:right w:val="single" w:sz="4" w:space="0" w:color="auto"/>
            </w:tcBorders>
            <w:shd w:val="clear" w:color="auto" w:fill="auto"/>
            <w:vAlign w:val="center"/>
            <w:hideMark/>
          </w:tcPr>
          <w:p w:rsidR="0009090F" w:rsidRPr="0009090F" w:rsidP="0009090F" w14:paraId="1F033ABB" w14:textId="77777777">
            <w:pPr>
              <w:widowControl/>
              <w:autoSpaceDE/>
              <w:autoSpaceDN/>
              <w:adjustRightInd/>
              <w:jc w:val="center"/>
              <w:rPr>
                <w:color w:val="000000"/>
                <w:sz w:val="18"/>
                <w:szCs w:val="18"/>
              </w:rPr>
            </w:pPr>
            <w:r w:rsidRPr="0009090F">
              <w:rPr>
                <w:color w:val="000000"/>
                <w:sz w:val="18"/>
                <w:szCs w:val="18"/>
              </w:rPr>
              <w:t>55</w:t>
            </w:r>
          </w:p>
        </w:tc>
        <w:tc>
          <w:tcPr>
            <w:tcW w:w="1710" w:type="dxa"/>
            <w:tcBorders>
              <w:top w:val="nil"/>
              <w:left w:val="nil"/>
              <w:bottom w:val="single" w:sz="4" w:space="0" w:color="auto"/>
              <w:right w:val="single" w:sz="4" w:space="0" w:color="auto"/>
            </w:tcBorders>
            <w:shd w:val="clear" w:color="auto" w:fill="auto"/>
            <w:vAlign w:val="center"/>
            <w:hideMark/>
          </w:tcPr>
          <w:p w:rsidR="0009090F" w:rsidRPr="0009090F" w:rsidP="0009090F" w14:paraId="59F0E662" w14:textId="77777777">
            <w:pPr>
              <w:widowControl/>
              <w:autoSpaceDE/>
              <w:autoSpaceDN/>
              <w:adjustRightInd/>
              <w:jc w:val="center"/>
              <w:rPr>
                <w:color w:val="000000"/>
                <w:sz w:val="18"/>
                <w:szCs w:val="18"/>
              </w:rPr>
            </w:pPr>
            <w:r w:rsidRPr="0009090F">
              <w:rPr>
                <w:color w:val="000000"/>
                <w:sz w:val="18"/>
                <w:szCs w:val="18"/>
              </w:rPr>
              <w:t>0</w:t>
            </w:r>
          </w:p>
        </w:tc>
        <w:tc>
          <w:tcPr>
            <w:tcW w:w="1620" w:type="dxa"/>
            <w:tcBorders>
              <w:top w:val="nil"/>
              <w:left w:val="nil"/>
              <w:bottom w:val="single" w:sz="4" w:space="0" w:color="auto"/>
              <w:right w:val="single" w:sz="4" w:space="0" w:color="auto"/>
            </w:tcBorders>
            <w:shd w:val="clear" w:color="auto" w:fill="auto"/>
            <w:vAlign w:val="center"/>
            <w:hideMark/>
          </w:tcPr>
          <w:p w:rsidR="0009090F" w:rsidRPr="0009090F" w:rsidP="0009090F" w14:paraId="09C31E43" w14:textId="77777777">
            <w:pPr>
              <w:widowControl/>
              <w:autoSpaceDE/>
              <w:autoSpaceDN/>
              <w:adjustRightInd/>
              <w:jc w:val="center"/>
              <w:rPr>
                <w:color w:val="000000"/>
                <w:sz w:val="18"/>
                <w:szCs w:val="18"/>
              </w:rPr>
            </w:pPr>
            <w:r w:rsidRPr="0009090F">
              <w:rPr>
                <w:color w:val="000000"/>
                <w:sz w:val="18"/>
                <w:szCs w:val="18"/>
              </w:rPr>
              <w:t>0</w:t>
            </w:r>
          </w:p>
        </w:tc>
        <w:tc>
          <w:tcPr>
            <w:tcW w:w="1440" w:type="dxa"/>
            <w:tcBorders>
              <w:top w:val="nil"/>
              <w:left w:val="nil"/>
              <w:bottom w:val="single" w:sz="4" w:space="0" w:color="auto"/>
              <w:right w:val="single" w:sz="4" w:space="0" w:color="auto"/>
            </w:tcBorders>
            <w:shd w:val="clear" w:color="auto" w:fill="auto"/>
            <w:vAlign w:val="center"/>
            <w:hideMark/>
          </w:tcPr>
          <w:p w:rsidR="0009090F" w:rsidRPr="0009090F" w:rsidP="0009090F" w14:paraId="1D6CAFF5" w14:textId="77777777">
            <w:pPr>
              <w:widowControl/>
              <w:autoSpaceDE/>
              <w:autoSpaceDN/>
              <w:adjustRightInd/>
              <w:jc w:val="center"/>
              <w:rPr>
                <w:color w:val="000000"/>
                <w:sz w:val="18"/>
                <w:szCs w:val="18"/>
              </w:rPr>
            </w:pPr>
            <w:r w:rsidRPr="0009090F">
              <w:rPr>
                <w:color w:val="000000"/>
                <w:sz w:val="18"/>
                <w:szCs w:val="18"/>
              </w:rPr>
              <w:t>56</w:t>
            </w:r>
          </w:p>
        </w:tc>
      </w:tr>
      <w:tr w14:paraId="0F6ED106" w14:textId="77777777" w:rsidTr="004625EF">
        <w:tblPrEx>
          <w:tblW w:w="9265" w:type="dxa"/>
          <w:jc w:val="center"/>
          <w:tblLook w:val="04A0"/>
        </w:tblPrEx>
        <w:trPr>
          <w:trHeight w:val="294"/>
          <w:jc w:val="center"/>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09090F" w:rsidRPr="0009090F" w:rsidP="0009090F" w14:paraId="3B907B42" w14:textId="77777777">
            <w:pPr>
              <w:widowControl/>
              <w:autoSpaceDE/>
              <w:autoSpaceDN/>
              <w:adjustRightInd/>
              <w:jc w:val="center"/>
              <w:rPr>
                <w:color w:val="000000"/>
                <w:sz w:val="18"/>
                <w:szCs w:val="18"/>
              </w:rPr>
            </w:pPr>
            <w:r w:rsidRPr="0009090F">
              <w:rPr>
                <w:color w:val="000000"/>
                <w:sz w:val="18"/>
                <w:szCs w:val="18"/>
              </w:rPr>
              <w:t>2</w:t>
            </w:r>
          </w:p>
        </w:tc>
        <w:tc>
          <w:tcPr>
            <w:tcW w:w="1530" w:type="dxa"/>
            <w:tcBorders>
              <w:top w:val="nil"/>
              <w:left w:val="nil"/>
              <w:bottom w:val="single" w:sz="4" w:space="0" w:color="auto"/>
              <w:right w:val="single" w:sz="4" w:space="0" w:color="auto"/>
            </w:tcBorders>
            <w:shd w:val="clear" w:color="auto" w:fill="auto"/>
            <w:vAlign w:val="center"/>
            <w:hideMark/>
          </w:tcPr>
          <w:p w:rsidR="0009090F" w:rsidRPr="0009090F" w:rsidP="0009090F" w14:paraId="30D5779B" w14:textId="77777777">
            <w:pPr>
              <w:widowControl/>
              <w:autoSpaceDE/>
              <w:autoSpaceDN/>
              <w:adjustRightInd/>
              <w:jc w:val="center"/>
              <w:rPr>
                <w:color w:val="000000"/>
                <w:sz w:val="18"/>
                <w:szCs w:val="18"/>
              </w:rPr>
            </w:pPr>
            <w:r w:rsidRPr="0009090F">
              <w:rPr>
                <w:color w:val="000000"/>
                <w:sz w:val="18"/>
                <w:szCs w:val="18"/>
              </w:rPr>
              <w:t>0</w:t>
            </w:r>
          </w:p>
        </w:tc>
        <w:tc>
          <w:tcPr>
            <w:tcW w:w="1530" w:type="dxa"/>
            <w:tcBorders>
              <w:top w:val="nil"/>
              <w:left w:val="nil"/>
              <w:bottom w:val="single" w:sz="4" w:space="0" w:color="auto"/>
              <w:right w:val="single" w:sz="4" w:space="0" w:color="auto"/>
            </w:tcBorders>
            <w:shd w:val="clear" w:color="auto" w:fill="auto"/>
            <w:vAlign w:val="center"/>
            <w:hideMark/>
          </w:tcPr>
          <w:p w:rsidR="0009090F" w:rsidRPr="0009090F" w:rsidP="0009090F" w14:paraId="085A4CFA" w14:textId="77777777">
            <w:pPr>
              <w:widowControl/>
              <w:autoSpaceDE/>
              <w:autoSpaceDN/>
              <w:adjustRightInd/>
              <w:jc w:val="center"/>
              <w:rPr>
                <w:color w:val="000000"/>
                <w:sz w:val="18"/>
                <w:szCs w:val="18"/>
              </w:rPr>
            </w:pPr>
            <w:r w:rsidRPr="0009090F">
              <w:rPr>
                <w:color w:val="000000"/>
                <w:sz w:val="18"/>
                <w:szCs w:val="18"/>
              </w:rPr>
              <w:t>56</w:t>
            </w:r>
          </w:p>
        </w:tc>
        <w:tc>
          <w:tcPr>
            <w:tcW w:w="1710" w:type="dxa"/>
            <w:tcBorders>
              <w:top w:val="nil"/>
              <w:left w:val="nil"/>
              <w:bottom w:val="single" w:sz="4" w:space="0" w:color="auto"/>
              <w:right w:val="single" w:sz="4" w:space="0" w:color="auto"/>
            </w:tcBorders>
            <w:shd w:val="clear" w:color="auto" w:fill="auto"/>
            <w:vAlign w:val="center"/>
            <w:hideMark/>
          </w:tcPr>
          <w:p w:rsidR="0009090F" w:rsidRPr="0009090F" w:rsidP="0009090F" w14:paraId="0B47DA3B" w14:textId="77777777">
            <w:pPr>
              <w:widowControl/>
              <w:autoSpaceDE/>
              <w:autoSpaceDN/>
              <w:adjustRightInd/>
              <w:jc w:val="center"/>
              <w:rPr>
                <w:color w:val="000000"/>
                <w:sz w:val="18"/>
                <w:szCs w:val="18"/>
              </w:rPr>
            </w:pPr>
            <w:r w:rsidRPr="0009090F">
              <w:rPr>
                <w:color w:val="000000"/>
                <w:sz w:val="18"/>
                <w:szCs w:val="18"/>
              </w:rPr>
              <w:t>0</w:t>
            </w:r>
          </w:p>
        </w:tc>
        <w:tc>
          <w:tcPr>
            <w:tcW w:w="1620" w:type="dxa"/>
            <w:tcBorders>
              <w:top w:val="nil"/>
              <w:left w:val="nil"/>
              <w:bottom w:val="single" w:sz="4" w:space="0" w:color="auto"/>
              <w:right w:val="single" w:sz="4" w:space="0" w:color="auto"/>
            </w:tcBorders>
            <w:shd w:val="clear" w:color="auto" w:fill="auto"/>
            <w:vAlign w:val="center"/>
            <w:hideMark/>
          </w:tcPr>
          <w:p w:rsidR="0009090F" w:rsidRPr="0009090F" w:rsidP="0009090F" w14:paraId="5E8BC0E1" w14:textId="77777777">
            <w:pPr>
              <w:widowControl/>
              <w:autoSpaceDE/>
              <w:autoSpaceDN/>
              <w:adjustRightInd/>
              <w:jc w:val="center"/>
              <w:rPr>
                <w:color w:val="000000"/>
                <w:sz w:val="18"/>
                <w:szCs w:val="18"/>
              </w:rPr>
            </w:pPr>
            <w:r w:rsidRPr="0009090F">
              <w:rPr>
                <w:color w:val="000000"/>
                <w:sz w:val="18"/>
                <w:szCs w:val="18"/>
              </w:rPr>
              <w:t>0</w:t>
            </w:r>
          </w:p>
        </w:tc>
        <w:tc>
          <w:tcPr>
            <w:tcW w:w="1440" w:type="dxa"/>
            <w:tcBorders>
              <w:top w:val="nil"/>
              <w:left w:val="nil"/>
              <w:bottom w:val="single" w:sz="4" w:space="0" w:color="auto"/>
              <w:right w:val="single" w:sz="4" w:space="0" w:color="auto"/>
            </w:tcBorders>
            <w:shd w:val="clear" w:color="auto" w:fill="auto"/>
            <w:vAlign w:val="center"/>
            <w:hideMark/>
          </w:tcPr>
          <w:p w:rsidR="0009090F" w:rsidRPr="0009090F" w:rsidP="0009090F" w14:paraId="32736177" w14:textId="77777777">
            <w:pPr>
              <w:widowControl/>
              <w:autoSpaceDE/>
              <w:autoSpaceDN/>
              <w:adjustRightInd/>
              <w:jc w:val="center"/>
              <w:rPr>
                <w:color w:val="000000"/>
                <w:sz w:val="18"/>
                <w:szCs w:val="18"/>
              </w:rPr>
            </w:pPr>
            <w:r w:rsidRPr="0009090F">
              <w:rPr>
                <w:color w:val="000000"/>
                <w:sz w:val="18"/>
                <w:szCs w:val="18"/>
              </w:rPr>
              <w:t>56</w:t>
            </w:r>
          </w:p>
        </w:tc>
      </w:tr>
      <w:tr w14:paraId="6AC83FA4" w14:textId="77777777" w:rsidTr="004625EF">
        <w:tblPrEx>
          <w:tblW w:w="9265" w:type="dxa"/>
          <w:jc w:val="center"/>
          <w:tblLook w:val="04A0"/>
        </w:tblPrEx>
        <w:trPr>
          <w:trHeight w:val="294"/>
          <w:jc w:val="center"/>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09090F" w:rsidRPr="0009090F" w:rsidP="0009090F" w14:paraId="29558EE6" w14:textId="77777777">
            <w:pPr>
              <w:widowControl/>
              <w:autoSpaceDE/>
              <w:autoSpaceDN/>
              <w:adjustRightInd/>
              <w:jc w:val="center"/>
              <w:rPr>
                <w:color w:val="000000"/>
                <w:sz w:val="18"/>
                <w:szCs w:val="18"/>
              </w:rPr>
            </w:pPr>
            <w:r w:rsidRPr="0009090F">
              <w:rPr>
                <w:color w:val="000000"/>
                <w:sz w:val="18"/>
                <w:szCs w:val="18"/>
              </w:rPr>
              <w:t>3</w:t>
            </w:r>
          </w:p>
        </w:tc>
        <w:tc>
          <w:tcPr>
            <w:tcW w:w="1530" w:type="dxa"/>
            <w:tcBorders>
              <w:top w:val="nil"/>
              <w:left w:val="nil"/>
              <w:bottom w:val="single" w:sz="4" w:space="0" w:color="auto"/>
              <w:right w:val="single" w:sz="4" w:space="0" w:color="auto"/>
            </w:tcBorders>
            <w:shd w:val="clear" w:color="auto" w:fill="auto"/>
            <w:vAlign w:val="center"/>
            <w:hideMark/>
          </w:tcPr>
          <w:p w:rsidR="0009090F" w:rsidRPr="0009090F" w:rsidP="0009090F" w14:paraId="5257DE7A" w14:textId="77777777">
            <w:pPr>
              <w:widowControl/>
              <w:autoSpaceDE/>
              <w:autoSpaceDN/>
              <w:adjustRightInd/>
              <w:jc w:val="center"/>
              <w:rPr>
                <w:color w:val="000000"/>
                <w:sz w:val="18"/>
                <w:szCs w:val="18"/>
              </w:rPr>
            </w:pPr>
            <w:r w:rsidRPr="0009090F">
              <w:rPr>
                <w:color w:val="000000"/>
                <w:sz w:val="18"/>
                <w:szCs w:val="18"/>
              </w:rPr>
              <w:t>0</w:t>
            </w:r>
          </w:p>
        </w:tc>
        <w:tc>
          <w:tcPr>
            <w:tcW w:w="1530" w:type="dxa"/>
            <w:tcBorders>
              <w:top w:val="nil"/>
              <w:left w:val="nil"/>
              <w:bottom w:val="single" w:sz="4" w:space="0" w:color="auto"/>
              <w:right w:val="single" w:sz="4" w:space="0" w:color="auto"/>
            </w:tcBorders>
            <w:shd w:val="clear" w:color="auto" w:fill="auto"/>
            <w:vAlign w:val="center"/>
            <w:hideMark/>
          </w:tcPr>
          <w:p w:rsidR="0009090F" w:rsidRPr="0009090F" w:rsidP="0009090F" w14:paraId="0FFECEC2" w14:textId="77777777">
            <w:pPr>
              <w:widowControl/>
              <w:autoSpaceDE/>
              <w:autoSpaceDN/>
              <w:adjustRightInd/>
              <w:jc w:val="center"/>
              <w:rPr>
                <w:color w:val="000000"/>
                <w:sz w:val="18"/>
                <w:szCs w:val="18"/>
              </w:rPr>
            </w:pPr>
            <w:r w:rsidRPr="0009090F">
              <w:rPr>
                <w:color w:val="000000"/>
                <w:sz w:val="18"/>
                <w:szCs w:val="18"/>
              </w:rPr>
              <w:t>56</w:t>
            </w:r>
          </w:p>
        </w:tc>
        <w:tc>
          <w:tcPr>
            <w:tcW w:w="1710" w:type="dxa"/>
            <w:tcBorders>
              <w:top w:val="nil"/>
              <w:left w:val="nil"/>
              <w:bottom w:val="single" w:sz="4" w:space="0" w:color="auto"/>
              <w:right w:val="single" w:sz="4" w:space="0" w:color="auto"/>
            </w:tcBorders>
            <w:shd w:val="clear" w:color="auto" w:fill="auto"/>
            <w:vAlign w:val="center"/>
            <w:hideMark/>
          </w:tcPr>
          <w:p w:rsidR="0009090F" w:rsidRPr="0009090F" w:rsidP="0009090F" w14:paraId="3D4E9330" w14:textId="77777777">
            <w:pPr>
              <w:widowControl/>
              <w:autoSpaceDE/>
              <w:autoSpaceDN/>
              <w:adjustRightInd/>
              <w:jc w:val="center"/>
              <w:rPr>
                <w:color w:val="000000"/>
                <w:sz w:val="18"/>
                <w:szCs w:val="18"/>
              </w:rPr>
            </w:pPr>
            <w:r w:rsidRPr="0009090F">
              <w:rPr>
                <w:color w:val="000000"/>
                <w:sz w:val="18"/>
                <w:szCs w:val="18"/>
              </w:rPr>
              <w:t>0</w:t>
            </w:r>
          </w:p>
        </w:tc>
        <w:tc>
          <w:tcPr>
            <w:tcW w:w="1620" w:type="dxa"/>
            <w:tcBorders>
              <w:top w:val="nil"/>
              <w:left w:val="nil"/>
              <w:bottom w:val="single" w:sz="4" w:space="0" w:color="auto"/>
              <w:right w:val="single" w:sz="4" w:space="0" w:color="auto"/>
            </w:tcBorders>
            <w:shd w:val="clear" w:color="auto" w:fill="auto"/>
            <w:vAlign w:val="center"/>
            <w:hideMark/>
          </w:tcPr>
          <w:p w:rsidR="0009090F" w:rsidRPr="0009090F" w:rsidP="0009090F" w14:paraId="0A716072" w14:textId="77777777">
            <w:pPr>
              <w:widowControl/>
              <w:autoSpaceDE/>
              <w:autoSpaceDN/>
              <w:adjustRightInd/>
              <w:jc w:val="center"/>
              <w:rPr>
                <w:color w:val="000000"/>
                <w:sz w:val="18"/>
                <w:szCs w:val="18"/>
              </w:rPr>
            </w:pPr>
            <w:r w:rsidRPr="0009090F">
              <w:rPr>
                <w:color w:val="000000"/>
                <w:sz w:val="18"/>
                <w:szCs w:val="18"/>
              </w:rPr>
              <w:t>0</w:t>
            </w:r>
          </w:p>
        </w:tc>
        <w:tc>
          <w:tcPr>
            <w:tcW w:w="1440" w:type="dxa"/>
            <w:tcBorders>
              <w:top w:val="nil"/>
              <w:left w:val="nil"/>
              <w:bottom w:val="single" w:sz="4" w:space="0" w:color="auto"/>
              <w:right w:val="single" w:sz="4" w:space="0" w:color="auto"/>
            </w:tcBorders>
            <w:shd w:val="clear" w:color="auto" w:fill="auto"/>
            <w:vAlign w:val="center"/>
            <w:hideMark/>
          </w:tcPr>
          <w:p w:rsidR="0009090F" w:rsidRPr="0009090F" w:rsidP="0009090F" w14:paraId="3A8DBE3F" w14:textId="77777777">
            <w:pPr>
              <w:widowControl/>
              <w:autoSpaceDE/>
              <w:autoSpaceDN/>
              <w:adjustRightInd/>
              <w:jc w:val="center"/>
              <w:rPr>
                <w:color w:val="000000"/>
                <w:sz w:val="18"/>
                <w:szCs w:val="18"/>
              </w:rPr>
            </w:pPr>
            <w:r w:rsidRPr="0009090F">
              <w:rPr>
                <w:color w:val="000000"/>
                <w:sz w:val="18"/>
                <w:szCs w:val="18"/>
              </w:rPr>
              <w:t>56</w:t>
            </w:r>
          </w:p>
        </w:tc>
      </w:tr>
      <w:tr w14:paraId="4B1EB615" w14:textId="77777777" w:rsidTr="004625EF">
        <w:tblPrEx>
          <w:tblW w:w="9265" w:type="dxa"/>
          <w:jc w:val="center"/>
          <w:tblLook w:val="04A0"/>
        </w:tblPrEx>
        <w:trPr>
          <w:trHeight w:val="294"/>
          <w:jc w:val="center"/>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09090F" w:rsidRPr="0009090F" w:rsidP="0009090F" w14:paraId="1F3E5EBB" w14:textId="77777777">
            <w:pPr>
              <w:widowControl/>
              <w:autoSpaceDE/>
              <w:autoSpaceDN/>
              <w:adjustRightInd/>
              <w:jc w:val="center"/>
              <w:rPr>
                <w:color w:val="000000"/>
                <w:sz w:val="18"/>
                <w:szCs w:val="18"/>
              </w:rPr>
            </w:pPr>
            <w:r w:rsidRPr="0009090F">
              <w:rPr>
                <w:color w:val="000000"/>
                <w:sz w:val="18"/>
                <w:szCs w:val="18"/>
              </w:rPr>
              <w:t>Average</w:t>
            </w:r>
          </w:p>
        </w:tc>
        <w:tc>
          <w:tcPr>
            <w:tcW w:w="1530" w:type="dxa"/>
            <w:tcBorders>
              <w:top w:val="nil"/>
              <w:left w:val="nil"/>
              <w:bottom w:val="single" w:sz="4" w:space="0" w:color="auto"/>
              <w:right w:val="single" w:sz="4" w:space="0" w:color="auto"/>
            </w:tcBorders>
            <w:shd w:val="clear" w:color="auto" w:fill="auto"/>
            <w:vAlign w:val="center"/>
            <w:hideMark/>
          </w:tcPr>
          <w:p w:rsidR="0009090F" w:rsidRPr="0009090F" w:rsidP="0009090F" w14:paraId="36C4F1FE" w14:textId="77777777">
            <w:pPr>
              <w:widowControl/>
              <w:autoSpaceDE/>
              <w:autoSpaceDN/>
              <w:adjustRightInd/>
              <w:jc w:val="center"/>
              <w:rPr>
                <w:color w:val="000000"/>
                <w:sz w:val="18"/>
                <w:szCs w:val="18"/>
              </w:rPr>
            </w:pPr>
            <w:r w:rsidRPr="0009090F">
              <w:rPr>
                <w:color w:val="000000"/>
                <w:sz w:val="18"/>
                <w:szCs w:val="18"/>
              </w:rPr>
              <w:t>0.33</w:t>
            </w:r>
          </w:p>
        </w:tc>
        <w:tc>
          <w:tcPr>
            <w:tcW w:w="1530" w:type="dxa"/>
            <w:tcBorders>
              <w:top w:val="nil"/>
              <w:left w:val="nil"/>
              <w:bottom w:val="single" w:sz="4" w:space="0" w:color="auto"/>
              <w:right w:val="single" w:sz="4" w:space="0" w:color="auto"/>
            </w:tcBorders>
            <w:shd w:val="clear" w:color="auto" w:fill="auto"/>
            <w:vAlign w:val="center"/>
            <w:hideMark/>
          </w:tcPr>
          <w:p w:rsidR="0009090F" w:rsidRPr="0009090F" w:rsidP="0009090F" w14:paraId="3C8470BE" w14:textId="77777777">
            <w:pPr>
              <w:widowControl/>
              <w:autoSpaceDE/>
              <w:autoSpaceDN/>
              <w:adjustRightInd/>
              <w:jc w:val="center"/>
              <w:rPr>
                <w:color w:val="000000"/>
                <w:sz w:val="18"/>
                <w:szCs w:val="18"/>
              </w:rPr>
            </w:pPr>
            <w:r w:rsidRPr="0009090F">
              <w:rPr>
                <w:color w:val="000000"/>
                <w:sz w:val="18"/>
                <w:szCs w:val="18"/>
              </w:rPr>
              <w:t>56</w:t>
            </w:r>
          </w:p>
        </w:tc>
        <w:tc>
          <w:tcPr>
            <w:tcW w:w="1710" w:type="dxa"/>
            <w:tcBorders>
              <w:top w:val="nil"/>
              <w:left w:val="nil"/>
              <w:bottom w:val="single" w:sz="4" w:space="0" w:color="auto"/>
              <w:right w:val="single" w:sz="4" w:space="0" w:color="auto"/>
            </w:tcBorders>
            <w:shd w:val="clear" w:color="auto" w:fill="auto"/>
            <w:vAlign w:val="center"/>
            <w:hideMark/>
          </w:tcPr>
          <w:p w:rsidR="0009090F" w:rsidRPr="0009090F" w:rsidP="0009090F" w14:paraId="3FE61033" w14:textId="77777777">
            <w:pPr>
              <w:widowControl/>
              <w:autoSpaceDE/>
              <w:autoSpaceDN/>
              <w:adjustRightInd/>
              <w:jc w:val="center"/>
              <w:rPr>
                <w:color w:val="000000"/>
                <w:sz w:val="18"/>
                <w:szCs w:val="18"/>
              </w:rPr>
            </w:pPr>
            <w:r w:rsidRPr="0009090F">
              <w:rPr>
                <w:color w:val="000000"/>
                <w:sz w:val="18"/>
                <w:szCs w:val="18"/>
              </w:rPr>
              <w:t>0</w:t>
            </w:r>
          </w:p>
        </w:tc>
        <w:tc>
          <w:tcPr>
            <w:tcW w:w="1620" w:type="dxa"/>
            <w:tcBorders>
              <w:top w:val="nil"/>
              <w:left w:val="nil"/>
              <w:bottom w:val="single" w:sz="4" w:space="0" w:color="auto"/>
              <w:right w:val="single" w:sz="4" w:space="0" w:color="auto"/>
            </w:tcBorders>
            <w:shd w:val="clear" w:color="auto" w:fill="auto"/>
            <w:vAlign w:val="center"/>
            <w:hideMark/>
          </w:tcPr>
          <w:p w:rsidR="0009090F" w:rsidRPr="0009090F" w:rsidP="0009090F" w14:paraId="780852EF" w14:textId="77777777">
            <w:pPr>
              <w:widowControl/>
              <w:autoSpaceDE/>
              <w:autoSpaceDN/>
              <w:adjustRightInd/>
              <w:jc w:val="center"/>
              <w:rPr>
                <w:color w:val="000000"/>
                <w:sz w:val="18"/>
                <w:szCs w:val="18"/>
              </w:rPr>
            </w:pPr>
            <w:r w:rsidRPr="0009090F">
              <w:rPr>
                <w:color w:val="000000"/>
                <w:sz w:val="18"/>
                <w:szCs w:val="18"/>
              </w:rPr>
              <w:t>0</w:t>
            </w:r>
          </w:p>
        </w:tc>
        <w:tc>
          <w:tcPr>
            <w:tcW w:w="1440" w:type="dxa"/>
            <w:tcBorders>
              <w:top w:val="nil"/>
              <w:left w:val="nil"/>
              <w:bottom w:val="single" w:sz="4" w:space="0" w:color="auto"/>
              <w:right w:val="single" w:sz="4" w:space="0" w:color="auto"/>
            </w:tcBorders>
            <w:shd w:val="clear" w:color="auto" w:fill="auto"/>
            <w:vAlign w:val="center"/>
            <w:hideMark/>
          </w:tcPr>
          <w:p w:rsidR="0009090F" w:rsidRPr="0009090F" w:rsidP="0009090F" w14:paraId="726295EE" w14:textId="77777777">
            <w:pPr>
              <w:widowControl/>
              <w:autoSpaceDE/>
              <w:autoSpaceDN/>
              <w:adjustRightInd/>
              <w:jc w:val="center"/>
              <w:rPr>
                <w:color w:val="000000"/>
                <w:sz w:val="18"/>
                <w:szCs w:val="18"/>
              </w:rPr>
            </w:pPr>
            <w:r w:rsidRPr="0009090F">
              <w:rPr>
                <w:color w:val="000000"/>
                <w:sz w:val="18"/>
                <w:szCs w:val="18"/>
              </w:rPr>
              <w:t>56</w:t>
            </w:r>
          </w:p>
        </w:tc>
      </w:tr>
      <w:tr w14:paraId="4400B6B6" w14:textId="77777777" w:rsidTr="004625EF">
        <w:tblPrEx>
          <w:tblW w:w="9265" w:type="dxa"/>
          <w:jc w:val="center"/>
          <w:tblLook w:val="04A0"/>
        </w:tblPrEx>
        <w:trPr>
          <w:trHeight w:val="294"/>
          <w:jc w:val="center"/>
        </w:trPr>
        <w:tc>
          <w:tcPr>
            <w:tcW w:w="926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9090F" w:rsidRPr="0009090F" w:rsidP="0009090F" w14:paraId="743C2FBF" w14:textId="77777777">
            <w:pPr>
              <w:widowControl/>
              <w:autoSpaceDE/>
              <w:autoSpaceDN/>
              <w:adjustRightInd/>
              <w:rPr>
                <w:color w:val="000000"/>
                <w:sz w:val="18"/>
                <w:szCs w:val="18"/>
              </w:rPr>
            </w:pPr>
            <w:r w:rsidRPr="0009090F">
              <w:rPr>
                <w:color w:val="000000"/>
                <w:sz w:val="18"/>
                <w:szCs w:val="18"/>
              </w:rPr>
              <w:t>Glass Manufacturing Area Sources (Subpart SSSSSS)</w:t>
            </w:r>
          </w:p>
        </w:tc>
      </w:tr>
      <w:tr w14:paraId="362313E0" w14:textId="77777777" w:rsidTr="004625EF">
        <w:tblPrEx>
          <w:tblW w:w="9265" w:type="dxa"/>
          <w:jc w:val="center"/>
          <w:tblLook w:val="04A0"/>
        </w:tblPrEx>
        <w:trPr>
          <w:trHeight w:val="294"/>
          <w:jc w:val="center"/>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09090F" w:rsidRPr="0009090F" w:rsidP="0009090F" w14:paraId="6A6E3590" w14:textId="77777777">
            <w:pPr>
              <w:widowControl/>
              <w:autoSpaceDE/>
              <w:autoSpaceDN/>
              <w:adjustRightInd/>
              <w:jc w:val="center"/>
              <w:rPr>
                <w:color w:val="000000"/>
                <w:sz w:val="18"/>
                <w:szCs w:val="18"/>
              </w:rPr>
            </w:pPr>
            <w:r w:rsidRPr="0009090F">
              <w:rPr>
                <w:color w:val="000000"/>
                <w:sz w:val="18"/>
                <w:szCs w:val="18"/>
              </w:rPr>
              <w:t>1</w:t>
            </w:r>
          </w:p>
        </w:tc>
        <w:tc>
          <w:tcPr>
            <w:tcW w:w="1530" w:type="dxa"/>
            <w:tcBorders>
              <w:top w:val="nil"/>
              <w:left w:val="nil"/>
              <w:bottom w:val="single" w:sz="4" w:space="0" w:color="auto"/>
              <w:right w:val="single" w:sz="4" w:space="0" w:color="auto"/>
            </w:tcBorders>
            <w:shd w:val="clear" w:color="auto" w:fill="auto"/>
            <w:vAlign w:val="center"/>
            <w:hideMark/>
          </w:tcPr>
          <w:p w:rsidR="0009090F" w:rsidRPr="0009090F" w:rsidP="0009090F" w14:paraId="2109C02A" w14:textId="77777777">
            <w:pPr>
              <w:widowControl/>
              <w:autoSpaceDE/>
              <w:autoSpaceDN/>
              <w:adjustRightInd/>
              <w:jc w:val="center"/>
              <w:rPr>
                <w:color w:val="000000"/>
                <w:sz w:val="18"/>
                <w:szCs w:val="18"/>
              </w:rPr>
            </w:pPr>
            <w:r w:rsidRPr="0009090F">
              <w:rPr>
                <w:color w:val="000000"/>
                <w:sz w:val="18"/>
                <w:szCs w:val="18"/>
              </w:rPr>
              <w:t>0</w:t>
            </w:r>
          </w:p>
        </w:tc>
        <w:tc>
          <w:tcPr>
            <w:tcW w:w="1530" w:type="dxa"/>
            <w:tcBorders>
              <w:top w:val="nil"/>
              <w:left w:val="nil"/>
              <w:bottom w:val="single" w:sz="4" w:space="0" w:color="auto"/>
              <w:right w:val="single" w:sz="4" w:space="0" w:color="auto"/>
            </w:tcBorders>
            <w:shd w:val="clear" w:color="auto" w:fill="auto"/>
            <w:vAlign w:val="center"/>
            <w:hideMark/>
          </w:tcPr>
          <w:p w:rsidR="0009090F" w:rsidRPr="0009090F" w:rsidP="0009090F" w14:paraId="0E1DBF7C" w14:textId="77777777">
            <w:pPr>
              <w:widowControl/>
              <w:autoSpaceDE/>
              <w:autoSpaceDN/>
              <w:adjustRightInd/>
              <w:jc w:val="center"/>
              <w:rPr>
                <w:color w:val="000000"/>
                <w:sz w:val="18"/>
                <w:szCs w:val="18"/>
              </w:rPr>
            </w:pPr>
            <w:r w:rsidRPr="0009090F">
              <w:rPr>
                <w:color w:val="000000"/>
                <w:sz w:val="18"/>
                <w:szCs w:val="18"/>
              </w:rPr>
              <w:t>21</w:t>
            </w:r>
          </w:p>
        </w:tc>
        <w:tc>
          <w:tcPr>
            <w:tcW w:w="1710" w:type="dxa"/>
            <w:tcBorders>
              <w:top w:val="nil"/>
              <w:left w:val="nil"/>
              <w:bottom w:val="single" w:sz="4" w:space="0" w:color="auto"/>
              <w:right w:val="single" w:sz="4" w:space="0" w:color="auto"/>
            </w:tcBorders>
            <w:shd w:val="clear" w:color="auto" w:fill="auto"/>
            <w:vAlign w:val="center"/>
            <w:hideMark/>
          </w:tcPr>
          <w:p w:rsidR="0009090F" w:rsidRPr="0009090F" w:rsidP="0009090F" w14:paraId="2647C2AD" w14:textId="77777777">
            <w:pPr>
              <w:widowControl/>
              <w:autoSpaceDE/>
              <w:autoSpaceDN/>
              <w:adjustRightInd/>
              <w:jc w:val="center"/>
              <w:rPr>
                <w:color w:val="000000"/>
                <w:sz w:val="18"/>
                <w:szCs w:val="18"/>
              </w:rPr>
            </w:pPr>
            <w:r w:rsidRPr="0009090F">
              <w:rPr>
                <w:color w:val="000000"/>
                <w:sz w:val="18"/>
                <w:szCs w:val="18"/>
              </w:rPr>
              <w:t>0</w:t>
            </w:r>
          </w:p>
        </w:tc>
        <w:tc>
          <w:tcPr>
            <w:tcW w:w="1620" w:type="dxa"/>
            <w:tcBorders>
              <w:top w:val="nil"/>
              <w:left w:val="nil"/>
              <w:bottom w:val="single" w:sz="4" w:space="0" w:color="auto"/>
              <w:right w:val="single" w:sz="4" w:space="0" w:color="auto"/>
            </w:tcBorders>
            <w:shd w:val="clear" w:color="auto" w:fill="auto"/>
            <w:vAlign w:val="center"/>
            <w:hideMark/>
          </w:tcPr>
          <w:p w:rsidR="0009090F" w:rsidRPr="0009090F" w:rsidP="0009090F" w14:paraId="2A043D64" w14:textId="77777777">
            <w:pPr>
              <w:widowControl/>
              <w:autoSpaceDE/>
              <w:autoSpaceDN/>
              <w:adjustRightInd/>
              <w:jc w:val="center"/>
              <w:rPr>
                <w:color w:val="000000"/>
                <w:sz w:val="18"/>
                <w:szCs w:val="18"/>
              </w:rPr>
            </w:pPr>
            <w:r w:rsidRPr="0009090F">
              <w:rPr>
                <w:color w:val="000000"/>
                <w:sz w:val="18"/>
                <w:szCs w:val="18"/>
              </w:rPr>
              <w:t>0</w:t>
            </w:r>
          </w:p>
        </w:tc>
        <w:tc>
          <w:tcPr>
            <w:tcW w:w="1440" w:type="dxa"/>
            <w:tcBorders>
              <w:top w:val="nil"/>
              <w:left w:val="nil"/>
              <w:bottom w:val="single" w:sz="4" w:space="0" w:color="auto"/>
              <w:right w:val="single" w:sz="4" w:space="0" w:color="auto"/>
            </w:tcBorders>
            <w:shd w:val="clear" w:color="auto" w:fill="auto"/>
            <w:vAlign w:val="center"/>
            <w:hideMark/>
          </w:tcPr>
          <w:p w:rsidR="0009090F" w:rsidRPr="0009090F" w:rsidP="0009090F" w14:paraId="7FB3F74C" w14:textId="77777777">
            <w:pPr>
              <w:widowControl/>
              <w:autoSpaceDE/>
              <w:autoSpaceDN/>
              <w:adjustRightInd/>
              <w:jc w:val="center"/>
              <w:rPr>
                <w:color w:val="000000"/>
                <w:sz w:val="18"/>
                <w:szCs w:val="18"/>
              </w:rPr>
            </w:pPr>
            <w:r w:rsidRPr="0009090F">
              <w:rPr>
                <w:color w:val="000000"/>
                <w:sz w:val="18"/>
                <w:szCs w:val="18"/>
              </w:rPr>
              <w:t>21</w:t>
            </w:r>
          </w:p>
        </w:tc>
      </w:tr>
      <w:tr w14:paraId="08CA15CC" w14:textId="77777777" w:rsidTr="004625EF">
        <w:tblPrEx>
          <w:tblW w:w="9265" w:type="dxa"/>
          <w:jc w:val="center"/>
          <w:tblLook w:val="04A0"/>
        </w:tblPrEx>
        <w:trPr>
          <w:trHeight w:val="294"/>
          <w:jc w:val="center"/>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09090F" w:rsidRPr="0009090F" w:rsidP="0009090F" w14:paraId="7ABE3630" w14:textId="77777777">
            <w:pPr>
              <w:widowControl/>
              <w:autoSpaceDE/>
              <w:autoSpaceDN/>
              <w:adjustRightInd/>
              <w:jc w:val="center"/>
              <w:rPr>
                <w:color w:val="000000"/>
                <w:sz w:val="18"/>
                <w:szCs w:val="18"/>
              </w:rPr>
            </w:pPr>
            <w:r w:rsidRPr="0009090F">
              <w:rPr>
                <w:color w:val="000000"/>
                <w:sz w:val="18"/>
                <w:szCs w:val="18"/>
              </w:rPr>
              <w:t>2</w:t>
            </w:r>
          </w:p>
        </w:tc>
        <w:tc>
          <w:tcPr>
            <w:tcW w:w="1530" w:type="dxa"/>
            <w:tcBorders>
              <w:top w:val="nil"/>
              <w:left w:val="nil"/>
              <w:bottom w:val="single" w:sz="4" w:space="0" w:color="auto"/>
              <w:right w:val="single" w:sz="4" w:space="0" w:color="auto"/>
            </w:tcBorders>
            <w:shd w:val="clear" w:color="auto" w:fill="auto"/>
            <w:vAlign w:val="center"/>
            <w:hideMark/>
          </w:tcPr>
          <w:p w:rsidR="0009090F" w:rsidRPr="0009090F" w:rsidP="0009090F" w14:paraId="6E31CA05" w14:textId="77777777">
            <w:pPr>
              <w:widowControl/>
              <w:autoSpaceDE/>
              <w:autoSpaceDN/>
              <w:adjustRightInd/>
              <w:jc w:val="center"/>
              <w:rPr>
                <w:color w:val="000000"/>
                <w:sz w:val="18"/>
                <w:szCs w:val="18"/>
              </w:rPr>
            </w:pPr>
            <w:r w:rsidRPr="0009090F">
              <w:rPr>
                <w:color w:val="000000"/>
                <w:sz w:val="18"/>
                <w:szCs w:val="18"/>
              </w:rPr>
              <w:t>0</w:t>
            </w:r>
          </w:p>
        </w:tc>
        <w:tc>
          <w:tcPr>
            <w:tcW w:w="1530" w:type="dxa"/>
            <w:tcBorders>
              <w:top w:val="nil"/>
              <w:left w:val="nil"/>
              <w:bottom w:val="single" w:sz="4" w:space="0" w:color="auto"/>
              <w:right w:val="single" w:sz="4" w:space="0" w:color="auto"/>
            </w:tcBorders>
            <w:shd w:val="clear" w:color="auto" w:fill="auto"/>
            <w:vAlign w:val="center"/>
            <w:hideMark/>
          </w:tcPr>
          <w:p w:rsidR="0009090F" w:rsidRPr="0009090F" w:rsidP="0009090F" w14:paraId="072001F4" w14:textId="77777777">
            <w:pPr>
              <w:widowControl/>
              <w:autoSpaceDE/>
              <w:autoSpaceDN/>
              <w:adjustRightInd/>
              <w:jc w:val="center"/>
              <w:rPr>
                <w:color w:val="000000"/>
                <w:sz w:val="18"/>
                <w:szCs w:val="18"/>
              </w:rPr>
            </w:pPr>
            <w:r w:rsidRPr="0009090F">
              <w:rPr>
                <w:color w:val="000000"/>
                <w:sz w:val="18"/>
                <w:szCs w:val="18"/>
              </w:rPr>
              <w:t>21</w:t>
            </w:r>
          </w:p>
        </w:tc>
        <w:tc>
          <w:tcPr>
            <w:tcW w:w="1710" w:type="dxa"/>
            <w:tcBorders>
              <w:top w:val="nil"/>
              <w:left w:val="nil"/>
              <w:bottom w:val="single" w:sz="4" w:space="0" w:color="auto"/>
              <w:right w:val="single" w:sz="4" w:space="0" w:color="auto"/>
            </w:tcBorders>
            <w:shd w:val="clear" w:color="auto" w:fill="auto"/>
            <w:vAlign w:val="center"/>
            <w:hideMark/>
          </w:tcPr>
          <w:p w:rsidR="0009090F" w:rsidRPr="0009090F" w:rsidP="0009090F" w14:paraId="71F7A2E9" w14:textId="77777777">
            <w:pPr>
              <w:widowControl/>
              <w:autoSpaceDE/>
              <w:autoSpaceDN/>
              <w:adjustRightInd/>
              <w:jc w:val="center"/>
              <w:rPr>
                <w:color w:val="000000"/>
                <w:sz w:val="18"/>
                <w:szCs w:val="18"/>
              </w:rPr>
            </w:pPr>
            <w:r w:rsidRPr="0009090F">
              <w:rPr>
                <w:color w:val="000000"/>
                <w:sz w:val="18"/>
                <w:szCs w:val="18"/>
              </w:rPr>
              <w:t>0</w:t>
            </w:r>
          </w:p>
        </w:tc>
        <w:tc>
          <w:tcPr>
            <w:tcW w:w="1620" w:type="dxa"/>
            <w:tcBorders>
              <w:top w:val="nil"/>
              <w:left w:val="nil"/>
              <w:bottom w:val="single" w:sz="4" w:space="0" w:color="auto"/>
              <w:right w:val="single" w:sz="4" w:space="0" w:color="auto"/>
            </w:tcBorders>
            <w:shd w:val="clear" w:color="auto" w:fill="auto"/>
            <w:vAlign w:val="center"/>
            <w:hideMark/>
          </w:tcPr>
          <w:p w:rsidR="0009090F" w:rsidRPr="0009090F" w:rsidP="0009090F" w14:paraId="4431CA77" w14:textId="77777777">
            <w:pPr>
              <w:widowControl/>
              <w:autoSpaceDE/>
              <w:autoSpaceDN/>
              <w:adjustRightInd/>
              <w:jc w:val="center"/>
              <w:rPr>
                <w:color w:val="000000"/>
                <w:sz w:val="18"/>
                <w:szCs w:val="18"/>
              </w:rPr>
            </w:pPr>
            <w:r w:rsidRPr="0009090F">
              <w:rPr>
                <w:color w:val="000000"/>
                <w:sz w:val="18"/>
                <w:szCs w:val="18"/>
              </w:rPr>
              <w:t>0</w:t>
            </w:r>
          </w:p>
        </w:tc>
        <w:tc>
          <w:tcPr>
            <w:tcW w:w="1440" w:type="dxa"/>
            <w:tcBorders>
              <w:top w:val="nil"/>
              <w:left w:val="nil"/>
              <w:bottom w:val="single" w:sz="4" w:space="0" w:color="auto"/>
              <w:right w:val="single" w:sz="4" w:space="0" w:color="auto"/>
            </w:tcBorders>
            <w:shd w:val="clear" w:color="auto" w:fill="auto"/>
            <w:vAlign w:val="center"/>
            <w:hideMark/>
          </w:tcPr>
          <w:p w:rsidR="0009090F" w:rsidRPr="0009090F" w:rsidP="0009090F" w14:paraId="453120F4" w14:textId="77777777">
            <w:pPr>
              <w:widowControl/>
              <w:autoSpaceDE/>
              <w:autoSpaceDN/>
              <w:adjustRightInd/>
              <w:jc w:val="center"/>
              <w:rPr>
                <w:color w:val="000000"/>
                <w:sz w:val="18"/>
                <w:szCs w:val="18"/>
              </w:rPr>
            </w:pPr>
            <w:r w:rsidRPr="0009090F">
              <w:rPr>
                <w:color w:val="000000"/>
                <w:sz w:val="18"/>
                <w:szCs w:val="18"/>
              </w:rPr>
              <w:t>21</w:t>
            </w:r>
          </w:p>
        </w:tc>
      </w:tr>
      <w:tr w14:paraId="227DFDE3" w14:textId="77777777" w:rsidTr="004625EF">
        <w:tblPrEx>
          <w:tblW w:w="9265" w:type="dxa"/>
          <w:jc w:val="center"/>
          <w:tblLook w:val="04A0"/>
        </w:tblPrEx>
        <w:trPr>
          <w:trHeight w:val="294"/>
          <w:jc w:val="center"/>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09090F" w:rsidRPr="0009090F" w:rsidP="0009090F" w14:paraId="4BB2EED4" w14:textId="77777777">
            <w:pPr>
              <w:widowControl/>
              <w:autoSpaceDE/>
              <w:autoSpaceDN/>
              <w:adjustRightInd/>
              <w:jc w:val="center"/>
              <w:rPr>
                <w:color w:val="000000"/>
                <w:sz w:val="18"/>
                <w:szCs w:val="18"/>
              </w:rPr>
            </w:pPr>
            <w:r w:rsidRPr="0009090F">
              <w:rPr>
                <w:color w:val="000000"/>
                <w:sz w:val="18"/>
                <w:szCs w:val="18"/>
              </w:rPr>
              <w:t>3</w:t>
            </w:r>
          </w:p>
        </w:tc>
        <w:tc>
          <w:tcPr>
            <w:tcW w:w="1530" w:type="dxa"/>
            <w:tcBorders>
              <w:top w:val="nil"/>
              <w:left w:val="nil"/>
              <w:bottom w:val="single" w:sz="4" w:space="0" w:color="auto"/>
              <w:right w:val="single" w:sz="4" w:space="0" w:color="auto"/>
            </w:tcBorders>
            <w:shd w:val="clear" w:color="auto" w:fill="auto"/>
            <w:vAlign w:val="center"/>
            <w:hideMark/>
          </w:tcPr>
          <w:p w:rsidR="0009090F" w:rsidRPr="0009090F" w:rsidP="0009090F" w14:paraId="2A810BF1" w14:textId="77777777">
            <w:pPr>
              <w:widowControl/>
              <w:autoSpaceDE/>
              <w:autoSpaceDN/>
              <w:adjustRightInd/>
              <w:jc w:val="center"/>
              <w:rPr>
                <w:color w:val="000000"/>
                <w:sz w:val="18"/>
                <w:szCs w:val="18"/>
              </w:rPr>
            </w:pPr>
            <w:r w:rsidRPr="0009090F">
              <w:rPr>
                <w:color w:val="000000"/>
                <w:sz w:val="18"/>
                <w:szCs w:val="18"/>
              </w:rPr>
              <w:t>0</w:t>
            </w:r>
          </w:p>
        </w:tc>
        <w:tc>
          <w:tcPr>
            <w:tcW w:w="1530" w:type="dxa"/>
            <w:tcBorders>
              <w:top w:val="nil"/>
              <w:left w:val="nil"/>
              <w:bottom w:val="single" w:sz="4" w:space="0" w:color="auto"/>
              <w:right w:val="single" w:sz="4" w:space="0" w:color="auto"/>
            </w:tcBorders>
            <w:shd w:val="clear" w:color="auto" w:fill="auto"/>
            <w:vAlign w:val="center"/>
            <w:hideMark/>
          </w:tcPr>
          <w:p w:rsidR="0009090F" w:rsidRPr="0009090F" w:rsidP="0009090F" w14:paraId="33B3D69F" w14:textId="77777777">
            <w:pPr>
              <w:widowControl/>
              <w:autoSpaceDE/>
              <w:autoSpaceDN/>
              <w:adjustRightInd/>
              <w:jc w:val="center"/>
              <w:rPr>
                <w:color w:val="000000"/>
                <w:sz w:val="18"/>
                <w:szCs w:val="18"/>
              </w:rPr>
            </w:pPr>
            <w:r w:rsidRPr="0009090F">
              <w:rPr>
                <w:color w:val="000000"/>
                <w:sz w:val="18"/>
                <w:szCs w:val="18"/>
              </w:rPr>
              <w:t>21</w:t>
            </w:r>
          </w:p>
        </w:tc>
        <w:tc>
          <w:tcPr>
            <w:tcW w:w="1710" w:type="dxa"/>
            <w:tcBorders>
              <w:top w:val="nil"/>
              <w:left w:val="nil"/>
              <w:bottom w:val="single" w:sz="4" w:space="0" w:color="auto"/>
              <w:right w:val="single" w:sz="4" w:space="0" w:color="auto"/>
            </w:tcBorders>
            <w:shd w:val="clear" w:color="auto" w:fill="auto"/>
            <w:vAlign w:val="center"/>
            <w:hideMark/>
          </w:tcPr>
          <w:p w:rsidR="0009090F" w:rsidRPr="0009090F" w:rsidP="0009090F" w14:paraId="153D62D6" w14:textId="77777777">
            <w:pPr>
              <w:widowControl/>
              <w:autoSpaceDE/>
              <w:autoSpaceDN/>
              <w:adjustRightInd/>
              <w:jc w:val="center"/>
              <w:rPr>
                <w:color w:val="000000"/>
                <w:sz w:val="18"/>
                <w:szCs w:val="18"/>
              </w:rPr>
            </w:pPr>
            <w:r w:rsidRPr="0009090F">
              <w:rPr>
                <w:color w:val="000000"/>
                <w:sz w:val="18"/>
                <w:szCs w:val="18"/>
              </w:rPr>
              <w:t>0</w:t>
            </w:r>
          </w:p>
        </w:tc>
        <w:tc>
          <w:tcPr>
            <w:tcW w:w="1620" w:type="dxa"/>
            <w:tcBorders>
              <w:top w:val="nil"/>
              <w:left w:val="nil"/>
              <w:bottom w:val="single" w:sz="4" w:space="0" w:color="auto"/>
              <w:right w:val="single" w:sz="4" w:space="0" w:color="auto"/>
            </w:tcBorders>
            <w:shd w:val="clear" w:color="auto" w:fill="auto"/>
            <w:vAlign w:val="center"/>
            <w:hideMark/>
          </w:tcPr>
          <w:p w:rsidR="0009090F" w:rsidRPr="0009090F" w:rsidP="0009090F" w14:paraId="6F0573BF" w14:textId="77777777">
            <w:pPr>
              <w:widowControl/>
              <w:autoSpaceDE/>
              <w:autoSpaceDN/>
              <w:adjustRightInd/>
              <w:jc w:val="center"/>
              <w:rPr>
                <w:color w:val="000000"/>
                <w:sz w:val="18"/>
                <w:szCs w:val="18"/>
              </w:rPr>
            </w:pPr>
            <w:r w:rsidRPr="0009090F">
              <w:rPr>
                <w:color w:val="000000"/>
                <w:sz w:val="18"/>
                <w:szCs w:val="18"/>
              </w:rPr>
              <w:t>0</w:t>
            </w:r>
          </w:p>
        </w:tc>
        <w:tc>
          <w:tcPr>
            <w:tcW w:w="1440" w:type="dxa"/>
            <w:tcBorders>
              <w:top w:val="nil"/>
              <w:left w:val="nil"/>
              <w:bottom w:val="single" w:sz="4" w:space="0" w:color="auto"/>
              <w:right w:val="single" w:sz="4" w:space="0" w:color="auto"/>
            </w:tcBorders>
            <w:shd w:val="clear" w:color="auto" w:fill="auto"/>
            <w:vAlign w:val="center"/>
            <w:hideMark/>
          </w:tcPr>
          <w:p w:rsidR="0009090F" w:rsidRPr="0009090F" w:rsidP="0009090F" w14:paraId="3F365595" w14:textId="77777777">
            <w:pPr>
              <w:widowControl/>
              <w:autoSpaceDE/>
              <w:autoSpaceDN/>
              <w:adjustRightInd/>
              <w:jc w:val="center"/>
              <w:rPr>
                <w:color w:val="000000"/>
                <w:sz w:val="18"/>
                <w:szCs w:val="18"/>
              </w:rPr>
            </w:pPr>
            <w:r w:rsidRPr="0009090F">
              <w:rPr>
                <w:color w:val="000000"/>
                <w:sz w:val="18"/>
                <w:szCs w:val="18"/>
              </w:rPr>
              <w:t>21</w:t>
            </w:r>
          </w:p>
        </w:tc>
      </w:tr>
      <w:tr w14:paraId="6EEFED48" w14:textId="77777777" w:rsidTr="004625EF">
        <w:tblPrEx>
          <w:tblW w:w="9265" w:type="dxa"/>
          <w:jc w:val="center"/>
          <w:tblLook w:val="04A0"/>
        </w:tblPrEx>
        <w:trPr>
          <w:trHeight w:val="294"/>
          <w:jc w:val="center"/>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09090F" w:rsidRPr="0009090F" w:rsidP="0009090F" w14:paraId="5681AF40" w14:textId="77777777">
            <w:pPr>
              <w:widowControl/>
              <w:autoSpaceDE/>
              <w:autoSpaceDN/>
              <w:adjustRightInd/>
              <w:jc w:val="center"/>
              <w:rPr>
                <w:color w:val="000000"/>
                <w:sz w:val="18"/>
                <w:szCs w:val="18"/>
              </w:rPr>
            </w:pPr>
            <w:r w:rsidRPr="0009090F">
              <w:rPr>
                <w:color w:val="000000"/>
                <w:sz w:val="18"/>
                <w:szCs w:val="18"/>
              </w:rPr>
              <w:t>Average</w:t>
            </w:r>
          </w:p>
        </w:tc>
        <w:tc>
          <w:tcPr>
            <w:tcW w:w="1530" w:type="dxa"/>
            <w:tcBorders>
              <w:top w:val="nil"/>
              <w:left w:val="nil"/>
              <w:bottom w:val="single" w:sz="4" w:space="0" w:color="auto"/>
              <w:right w:val="single" w:sz="4" w:space="0" w:color="auto"/>
            </w:tcBorders>
            <w:shd w:val="clear" w:color="auto" w:fill="auto"/>
            <w:vAlign w:val="center"/>
            <w:hideMark/>
          </w:tcPr>
          <w:p w:rsidR="0009090F" w:rsidRPr="0009090F" w:rsidP="0009090F" w14:paraId="482D1685" w14:textId="77777777">
            <w:pPr>
              <w:widowControl/>
              <w:autoSpaceDE/>
              <w:autoSpaceDN/>
              <w:adjustRightInd/>
              <w:jc w:val="center"/>
              <w:rPr>
                <w:color w:val="000000"/>
                <w:sz w:val="18"/>
                <w:szCs w:val="18"/>
              </w:rPr>
            </w:pPr>
            <w:r w:rsidRPr="0009090F">
              <w:rPr>
                <w:color w:val="000000"/>
                <w:sz w:val="18"/>
                <w:szCs w:val="18"/>
              </w:rPr>
              <w:t>0</w:t>
            </w:r>
          </w:p>
        </w:tc>
        <w:tc>
          <w:tcPr>
            <w:tcW w:w="1530" w:type="dxa"/>
            <w:tcBorders>
              <w:top w:val="nil"/>
              <w:left w:val="nil"/>
              <w:bottom w:val="single" w:sz="4" w:space="0" w:color="auto"/>
              <w:right w:val="single" w:sz="4" w:space="0" w:color="auto"/>
            </w:tcBorders>
            <w:shd w:val="clear" w:color="auto" w:fill="auto"/>
            <w:vAlign w:val="center"/>
            <w:hideMark/>
          </w:tcPr>
          <w:p w:rsidR="0009090F" w:rsidRPr="0009090F" w:rsidP="0009090F" w14:paraId="04C5D838" w14:textId="77777777">
            <w:pPr>
              <w:widowControl/>
              <w:autoSpaceDE/>
              <w:autoSpaceDN/>
              <w:adjustRightInd/>
              <w:jc w:val="center"/>
              <w:rPr>
                <w:color w:val="000000"/>
                <w:sz w:val="18"/>
                <w:szCs w:val="18"/>
              </w:rPr>
            </w:pPr>
            <w:r w:rsidRPr="0009090F">
              <w:rPr>
                <w:color w:val="000000"/>
                <w:sz w:val="18"/>
                <w:szCs w:val="18"/>
              </w:rPr>
              <w:t>21</w:t>
            </w:r>
          </w:p>
        </w:tc>
        <w:tc>
          <w:tcPr>
            <w:tcW w:w="1710" w:type="dxa"/>
            <w:tcBorders>
              <w:top w:val="nil"/>
              <w:left w:val="nil"/>
              <w:bottom w:val="single" w:sz="4" w:space="0" w:color="auto"/>
              <w:right w:val="single" w:sz="4" w:space="0" w:color="auto"/>
            </w:tcBorders>
            <w:shd w:val="clear" w:color="auto" w:fill="auto"/>
            <w:vAlign w:val="center"/>
            <w:hideMark/>
          </w:tcPr>
          <w:p w:rsidR="0009090F" w:rsidRPr="0009090F" w:rsidP="0009090F" w14:paraId="35047F09" w14:textId="77777777">
            <w:pPr>
              <w:widowControl/>
              <w:autoSpaceDE/>
              <w:autoSpaceDN/>
              <w:adjustRightInd/>
              <w:jc w:val="center"/>
              <w:rPr>
                <w:color w:val="000000"/>
                <w:sz w:val="18"/>
                <w:szCs w:val="18"/>
              </w:rPr>
            </w:pPr>
            <w:r w:rsidRPr="0009090F">
              <w:rPr>
                <w:color w:val="000000"/>
                <w:sz w:val="18"/>
                <w:szCs w:val="18"/>
              </w:rPr>
              <w:t>0</w:t>
            </w:r>
          </w:p>
        </w:tc>
        <w:tc>
          <w:tcPr>
            <w:tcW w:w="1620" w:type="dxa"/>
            <w:tcBorders>
              <w:top w:val="nil"/>
              <w:left w:val="nil"/>
              <w:bottom w:val="single" w:sz="4" w:space="0" w:color="auto"/>
              <w:right w:val="single" w:sz="4" w:space="0" w:color="auto"/>
            </w:tcBorders>
            <w:shd w:val="clear" w:color="auto" w:fill="auto"/>
            <w:vAlign w:val="center"/>
            <w:hideMark/>
          </w:tcPr>
          <w:p w:rsidR="0009090F" w:rsidRPr="0009090F" w:rsidP="0009090F" w14:paraId="088A59EF" w14:textId="77777777">
            <w:pPr>
              <w:widowControl/>
              <w:autoSpaceDE/>
              <w:autoSpaceDN/>
              <w:adjustRightInd/>
              <w:jc w:val="center"/>
              <w:rPr>
                <w:color w:val="000000"/>
                <w:sz w:val="18"/>
                <w:szCs w:val="18"/>
              </w:rPr>
            </w:pPr>
            <w:r w:rsidRPr="0009090F">
              <w:rPr>
                <w:color w:val="000000"/>
                <w:sz w:val="18"/>
                <w:szCs w:val="18"/>
              </w:rPr>
              <w:t>0</w:t>
            </w:r>
          </w:p>
        </w:tc>
        <w:tc>
          <w:tcPr>
            <w:tcW w:w="1440" w:type="dxa"/>
            <w:tcBorders>
              <w:top w:val="nil"/>
              <w:left w:val="nil"/>
              <w:bottom w:val="single" w:sz="4" w:space="0" w:color="auto"/>
              <w:right w:val="single" w:sz="4" w:space="0" w:color="auto"/>
            </w:tcBorders>
            <w:shd w:val="clear" w:color="auto" w:fill="auto"/>
            <w:vAlign w:val="center"/>
            <w:hideMark/>
          </w:tcPr>
          <w:p w:rsidR="0009090F" w:rsidRPr="0009090F" w:rsidP="0009090F" w14:paraId="3EA8DB40" w14:textId="77777777">
            <w:pPr>
              <w:widowControl/>
              <w:autoSpaceDE/>
              <w:autoSpaceDN/>
              <w:adjustRightInd/>
              <w:jc w:val="center"/>
              <w:rPr>
                <w:color w:val="000000"/>
                <w:sz w:val="18"/>
                <w:szCs w:val="18"/>
              </w:rPr>
            </w:pPr>
            <w:r w:rsidRPr="0009090F">
              <w:rPr>
                <w:color w:val="000000"/>
                <w:sz w:val="18"/>
                <w:szCs w:val="18"/>
              </w:rPr>
              <w:t>21</w:t>
            </w:r>
          </w:p>
        </w:tc>
      </w:tr>
      <w:tr w14:paraId="0574C774" w14:textId="77777777" w:rsidTr="004625EF">
        <w:tblPrEx>
          <w:tblW w:w="9265" w:type="dxa"/>
          <w:jc w:val="center"/>
          <w:tblLook w:val="04A0"/>
        </w:tblPrEx>
        <w:trPr>
          <w:trHeight w:val="294"/>
          <w:jc w:val="center"/>
        </w:trPr>
        <w:tc>
          <w:tcPr>
            <w:tcW w:w="926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9090F" w:rsidRPr="0009090F" w:rsidP="0009090F" w14:paraId="056EC47E" w14:textId="77777777">
            <w:pPr>
              <w:widowControl/>
              <w:autoSpaceDE/>
              <w:autoSpaceDN/>
              <w:adjustRightInd/>
              <w:rPr>
                <w:color w:val="000000"/>
                <w:sz w:val="18"/>
                <w:szCs w:val="18"/>
              </w:rPr>
            </w:pPr>
            <w:r w:rsidRPr="0009090F">
              <w:rPr>
                <w:color w:val="000000"/>
                <w:sz w:val="18"/>
                <w:szCs w:val="18"/>
              </w:rPr>
              <w:t>Secondary Nonferrous Metals Processing Area Sources (Subpart TTTTTT)</w:t>
            </w:r>
          </w:p>
        </w:tc>
      </w:tr>
      <w:tr w14:paraId="33C810DF" w14:textId="77777777" w:rsidTr="004625EF">
        <w:tblPrEx>
          <w:tblW w:w="9265" w:type="dxa"/>
          <w:jc w:val="center"/>
          <w:tblLook w:val="04A0"/>
        </w:tblPrEx>
        <w:trPr>
          <w:trHeight w:val="294"/>
          <w:jc w:val="center"/>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09090F" w:rsidRPr="0009090F" w:rsidP="0009090F" w14:paraId="6C147106" w14:textId="77777777">
            <w:pPr>
              <w:widowControl/>
              <w:autoSpaceDE/>
              <w:autoSpaceDN/>
              <w:adjustRightInd/>
              <w:jc w:val="center"/>
              <w:rPr>
                <w:color w:val="000000"/>
                <w:sz w:val="18"/>
                <w:szCs w:val="18"/>
              </w:rPr>
            </w:pPr>
            <w:r w:rsidRPr="0009090F">
              <w:rPr>
                <w:color w:val="000000"/>
                <w:sz w:val="18"/>
                <w:szCs w:val="18"/>
              </w:rPr>
              <w:t>1</w:t>
            </w:r>
          </w:p>
        </w:tc>
        <w:tc>
          <w:tcPr>
            <w:tcW w:w="1530" w:type="dxa"/>
            <w:tcBorders>
              <w:top w:val="nil"/>
              <w:left w:val="nil"/>
              <w:bottom w:val="single" w:sz="4" w:space="0" w:color="auto"/>
              <w:right w:val="single" w:sz="4" w:space="0" w:color="auto"/>
            </w:tcBorders>
            <w:shd w:val="clear" w:color="auto" w:fill="auto"/>
            <w:vAlign w:val="center"/>
            <w:hideMark/>
          </w:tcPr>
          <w:p w:rsidR="0009090F" w:rsidRPr="0009090F" w:rsidP="0009090F" w14:paraId="6740E2BF" w14:textId="77777777">
            <w:pPr>
              <w:widowControl/>
              <w:autoSpaceDE/>
              <w:autoSpaceDN/>
              <w:adjustRightInd/>
              <w:jc w:val="center"/>
              <w:rPr>
                <w:color w:val="000000"/>
                <w:sz w:val="18"/>
                <w:szCs w:val="18"/>
              </w:rPr>
            </w:pPr>
            <w:r w:rsidRPr="0009090F">
              <w:rPr>
                <w:color w:val="000000"/>
                <w:sz w:val="18"/>
                <w:szCs w:val="18"/>
              </w:rPr>
              <w:t>0</w:t>
            </w:r>
          </w:p>
        </w:tc>
        <w:tc>
          <w:tcPr>
            <w:tcW w:w="1530" w:type="dxa"/>
            <w:tcBorders>
              <w:top w:val="nil"/>
              <w:left w:val="nil"/>
              <w:bottom w:val="single" w:sz="4" w:space="0" w:color="auto"/>
              <w:right w:val="single" w:sz="4" w:space="0" w:color="auto"/>
            </w:tcBorders>
            <w:shd w:val="clear" w:color="auto" w:fill="auto"/>
            <w:vAlign w:val="center"/>
            <w:hideMark/>
          </w:tcPr>
          <w:p w:rsidR="0009090F" w:rsidRPr="0009090F" w:rsidP="0009090F" w14:paraId="3F47A50F" w14:textId="77777777">
            <w:pPr>
              <w:widowControl/>
              <w:autoSpaceDE/>
              <w:autoSpaceDN/>
              <w:adjustRightInd/>
              <w:jc w:val="center"/>
              <w:rPr>
                <w:color w:val="000000"/>
                <w:sz w:val="18"/>
                <w:szCs w:val="18"/>
              </w:rPr>
            </w:pPr>
            <w:r w:rsidRPr="0009090F">
              <w:rPr>
                <w:color w:val="000000"/>
                <w:sz w:val="18"/>
                <w:szCs w:val="18"/>
              </w:rPr>
              <w:t>10</w:t>
            </w:r>
          </w:p>
        </w:tc>
        <w:tc>
          <w:tcPr>
            <w:tcW w:w="1710" w:type="dxa"/>
            <w:tcBorders>
              <w:top w:val="nil"/>
              <w:left w:val="nil"/>
              <w:bottom w:val="single" w:sz="4" w:space="0" w:color="auto"/>
              <w:right w:val="single" w:sz="4" w:space="0" w:color="auto"/>
            </w:tcBorders>
            <w:shd w:val="clear" w:color="auto" w:fill="auto"/>
            <w:vAlign w:val="center"/>
            <w:hideMark/>
          </w:tcPr>
          <w:p w:rsidR="0009090F" w:rsidRPr="0009090F" w:rsidP="0009090F" w14:paraId="3A940AF7" w14:textId="77777777">
            <w:pPr>
              <w:widowControl/>
              <w:autoSpaceDE/>
              <w:autoSpaceDN/>
              <w:adjustRightInd/>
              <w:jc w:val="center"/>
              <w:rPr>
                <w:color w:val="000000"/>
                <w:sz w:val="18"/>
                <w:szCs w:val="18"/>
              </w:rPr>
            </w:pPr>
            <w:r w:rsidRPr="0009090F">
              <w:rPr>
                <w:color w:val="000000"/>
                <w:sz w:val="18"/>
                <w:szCs w:val="18"/>
              </w:rPr>
              <w:t>0</w:t>
            </w:r>
          </w:p>
        </w:tc>
        <w:tc>
          <w:tcPr>
            <w:tcW w:w="1620" w:type="dxa"/>
            <w:tcBorders>
              <w:top w:val="nil"/>
              <w:left w:val="nil"/>
              <w:bottom w:val="single" w:sz="4" w:space="0" w:color="auto"/>
              <w:right w:val="single" w:sz="4" w:space="0" w:color="auto"/>
            </w:tcBorders>
            <w:shd w:val="clear" w:color="auto" w:fill="auto"/>
            <w:vAlign w:val="center"/>
            <w:hideMark/>
          </w:tcPr>
          <w:p w:rsidR="0009090F" w:rsidRPr="0009090F" w:rsidP="0009090F" w14:paraId="5C756964" w14:textId="77777777">
            <w:pPr>
              <w:widowControl/>
              <w:autoSpaceDE/>
              <w:autoSpaceDN/>
              <w:adjustRightInd/>
              <w:jc w:val="center"/>
              <w:rPr>
                <w:color w:val="000000"/>
                <w:sz w:val="18"/>
                <w:szCs w:val="18"/>
              </w:rPr>
            </w:pPr>
            <w:r w:rsidRPr="0009090F">
              <w:rPr>
                <w:color w:val="000000"/>
                <w:sz w:val="18"/>
                <w:szCs w:val="18"/>
              </w:rPr>
              <w:t>0</w:t>
            </w:r>
          </w:p>
        </w:tc>
        <w:tc>
          <w:tcPr>
            <w:tcW w:w="1440" w:type="dxa"/>
            <w:tcBorders>
              <w:top w:val="nil"/>
              <w:left w:val="nil"/>
              <w:bottom w:val="single" w:sz="4" w:space="0" w:color="auto"/>
              <w:right w:val="single" w:sz="4" w:space="0" w:color="auto"/>
            </w:tcBorders>
            <w:shd w:val="clear" w:color="auto" w:fill="auto"/>
            <w:vAlign w:val="center"/>
            <w:hideMark/>
          </w:tcPr>
          <w:p w:rsidR="0009090F" w:rsidRPr="0009090F" w:rsidP="0009090F" w14:paraId="1F58FBFE" w14:textId="77777777">
            <w:pPr>
              <w:widowControl/>
              <w:autoSpaceDE/>
              <w:autoSpaceDN/>
              <w:adjustRightInd/>
              <w:jc w:val="center"/>
              <w:rPr>
                <w:color w:val="000000"/>
                <w:sz w:val="18"/>
                <w:szCs w:val="18"/>
              </w:rPr>
            </w:pPr>
            <w:r w:rsidRPr="0009090F">
              <w:rPr>
                <w:color w:val="000000"/>
                <w:sz w:val="18"/>
                <w:szCs w:val="18"/>
              </w:rPr>
              <w:t>10</w:t>
            </w:r>
          </w:p>
        </w:tc>
      </w:tr>
      <w:tr w14:paraId="4BDDE23E" w14:textId="77777777" w:rsidTr="004625EF">
        <w:tblPrEx>
          <w:tblW w:w="9265" w:type="dxa"/>
          <w:jc w:val="center"/>
          <w:tblLook w:val="04A0"/>
        </w:tblPrEx>
        <w:trPr>
          <w:trHeight w:val="294"/>
          <w:jc w:val="center"/>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09090F" w:rsidRPr="0009090F" w:rsidP="0009090F" w14:paraId="1D3C0D6F" w14:textId="77777777">
            <w:pPr>
              <w:widowControl/>
              <w:autoSpaceDE/>
              <w:autoSpaceDN/>
              <w:adjustRightInd/>
              <w:jc w:val="center"/>
              <w:rPr>
                <w:color w:val="000000"/>
                <w:sz w:val="18"/>
                <w:szCs w:val="18"/>
              </w:rPr>
            </w:pPr>
            <w:r w:rsidRPr="0009090F">
              <w:rPr>
                <w:color w:val="000000"/>
                <w:sz w:val="18"/>
                <w:szCs w:val="18"/>
              </w:rPr>
              <w:t>2</w:t>
            </w:r>
          </w:p>
        </w:tc>
        <w:tc>
          <w:tcPr>
            <w:tcW w:w="1530" w:type="dxa"/>
            <w:tcBorders>
              <w:top w:val="nil"/>
              <w:left w:val="nil"/>
              <w:bottom w:val="single" w:sz="4" w:space="0" w:color="auto"/>
              <w:right w:val="single" w:sz="4" w:space="0" w:color="auto"/>
            </w:tcBorders>
            <w:shd w:val="clear" w:color="auto" w:fill="auto"/>
            <w:vAlign w:val="center"/>
            <w:hideMark/>
          </w:tcPr>
          <w:p w:rsidR="0009090F" w:rsidRPr="0009090F" w:rsidP="0009090F" w14:paraId="23DC2DAC" w14:textId="77777777">
            <w:pPr>
              <w:widowControl/>
              <w:autoSpaceDE/>
              <w:autoSpaceDN/>
              <w:adjustRightInd/>
              <w:jc w:val="center"/>
              <w:rPr>
                <w:color w:val="000000"/>
                <w:sz w:val="18"/>
                <w:szCs w:val="18"/>
              </w:rPr>
            </w:pPr>
            <w:r w:rsidRPr="0009090F">
              <w:rPr>
                <w:color w:val="000000"/>
                <w:sz w:val="18"/>
                <w:szCs w:val="18"/>
              </w:rPr>
              <w:t>0</w:t>
            </w:r>
          </w:p>
        </w:tc>
        <w:tc>
          <w:tcPr>
            <w:tcW w:w="1530" w:type="dxa"/>
            <w:tcBorders>
              <w:top w:val="nil"/>
              <w:left w:val="nil"/>
              <w:bottom w:val="single" w:sz="4" w:space="0" w:color="auto"/>
              <w:right w:val="single" w:sz="4" w:space="0" w:color="auto"/>
            </w:tcBorders>
            <w:shd w:val="clear" w:color="auto" w:fill="auto"/>
            <w:vAlign w:val="center"/>
            <w:hideMark/>
          </w:tcPr>
          <w:p w:rsidR="0009090F" w:rsidRPr="0009090F" w:rsidP="0009090F" w14:paraId="50D0EADD" w14:textId="77777777">
            <w:pPr>
              <w:widowControl/>
              <w:autoSpaceDE/>
              <w:autoSpaceDN/>
              <w:adjustRightInd/>
              <w:jc w:val="center"/>
              <w:rPr>
                <w:color w:val="000000"/>
                <w:sz w:val="18"/>
                <w:szCs w:val="18"/>
              </w:rPr>
            </w:pPr>
            <w:r w:rsidRPr="0009090F">
              <w:rPr>
                <w:color w:val="000000"/>
                <w:sz w:val="18"/>
                <w:szCs w:val="18"/>
              </w:rPr>
              <w:t>10</w:t>
            </w:r>
          </w:p>
        </w:tc>
        <w:tc>
          <w:tcPr>
            <w:tcW w:w="1710" w:type="dxa"/>
            <w:tcBorders>
              <w:top w:val="nil"/>
              <w:left w:val="nil"/>
              <w:bottom w:val="single" w:sz="4" w:space="0" w:color="auto"/>
              <w:right w:val="single" w:sz="4" w:space="0" w:color="auto"/>
            </w:tcBorders>
            <w:shd w:val="clear" w:color="auto" w:fill="auto"/>
            <w:vAlign w:val="center"/>
            <w:hideMark/>
          </w:tcPr>
          <w:p w:rsidR="0009090F" w:rsidRPr="0009090F" w:rsidP="0009090F" w14:paraId="79CEEFC8" w14:textId="77777777">
            <w:pPr>
              <w:widowControl/>
              <w:autoSpaceDE/>
              <w:autoSpaceDN/>
              <w:adjustRightInd/>
              <w:jc w:val="center"/>
              <w:rPr>
                <w:color w:val="000000"/>
                <w:sz w:val="18"/>
                <w:szCs w:val="18"/>
              </w:rPr>
            </w:pPr>
            <w:r w:rsidRPr="0009090F">
              <w:rPr>
                <w:color w:val="000000"/>
                <w:sz w:val="18"/>
                <w:szCs w:val="18"/>
              </w:rPr>
              <w:t>0</w:t>
            </w:r>
          </w:p>
        </w:tc>
        <w:tc>
          <w:tcPr>
            <w:tcW w:w="1620" w:type="dxa"/>
            <w:tcBorders>
              <w:top w:val="nil"/>
              <w:left w:val="nil"/>
              <w:bottom w:val="single" w:sz="4" w:space="0" w:color="auto"/>
              <w:right w:val="single" w:sz="4" w:space="0" w:color="auto"/>
            </w:tcBorders>
            <w:shd w:val="clear" w:color="auto" w:fill="auto"/>
            <w:vAlign w:val="center"/>
            <w:hideMark/>
          </w:tcPr>
          <w:p w:rsidR="0009090F" w:rsidRPr="0009090F" w:rsidP="0009090F" w14:paraId="12D1C126" w14:textId="77777777">
            <w:pPr>
              <w:widowControl/>
              <w:autoSpaceDE/>
              <w:autoSpaceDN/>
              <w:adjustRightInd/>
              <w:jc w:val="center"/>
              <w:rPr>
                <w:color w:val="000000"/>
                <w:sz w:val="18"/>
                <w:szCs w:val="18"/>
              </w:rPr>
            </w:pPr>
            <w:r w:rsidRPr="0009090F">
              <w:rPr>
                <w:color w:val="000000"/>
                <w:sz w:val="18"/>
                <w:szCs w:val="18"/>
              </w:rPr>
              <w:t>0</w:t>
            </w:r>
          </w:p>
        </w:tc>
        <w:tc>
          <w:tcPr>
            <w:tcW w:w="1440" w:type="dxa"/>
            <w:tcBorders>
              <w:top w:val="nil"/>
              <w:left w:val="nil"/>
              <w:bottom w:val="single" w:sz="4" w:space="0" w:color="auto"/>
              <w:right w:val="single" w:sz="4" w:space="0" w:color="auto"/>
            </w:tcBorders>
            <w:shd w:val="clear" w:color="auto" w:fill="auto"/>
            <w:vAlign w:val="center"/>
            <w:hideMark/>
          </w:tcPr>
          <w:p w:rsidR="0009090F" w:rsidRPr="0009090F" w:rsidP="0009090F" w14:paraId="13EB7B17" w14:textId="77777777">
            <w:pPr>
              <w:widowControl/>
              <w:autoSpaceDE/>
              <w:autoSpaceDN/>
              <w:adjustRightInd/>
              <w:jc w:val="center"/>
              <w:rPr>
                <w:color w:val="000000"/>
                <w:sz w:val="18"/>
                <w:szCs w:val="18"/>
              </w:rPr>
            </w:pPr>
            <w:r w:rsidRPr="0009090F">
              <w:rPr>
                <w:color w:val="000000"/>
                <w:sz w:val="18"/>
                <w:szCs w:val="18"/>
              </w:rPr>
              <w:t>10</w:t>
            </w:r>
          </w:p>
        </w:tc>
      </w:tr>
      <w:tr w14:paraId="0B4926FD" w14:textId="77777777" w:rsidTr="004625EF">
        <w:tblPrEx>
          <w:tblW w:w="9265" w:type="dxa"/>
          <w:jc w:val="center"/>
          <w:tblLook w:val="04A0"/>
        </w:tblPrEx>
        <w:trPr>
          <w:trHeight w:val="294"/>
          <w:jc w:val="center"/>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09090F" w:rsidRPr="0009090F" w:rsidP="0009090F" w14:paraId="1A3D49E7" w14:textId="77777777">
            <w:pPr>
              <w:widowControl/>
              <w:autoSpaceDE/>
              <w:autoSpaceDN/>
              <w:adjustRightInd/>
              <w:jc w:val="center"/>
              <w:rPr>
                <w:color w:val="000000"/>
                <w:sz w:val="18"/>
                <w:szCs w:val="18"/>
              </w:rPr>
            </w:pPr>
            <w:r w:rsidRPr="0009090F">
              <w:rPr>
                <w:color w:val="000000"/>
                <w:sz w:val="18"/>
                <w:szCs w:val="18"/>
              </w:rPr>
              <w:t>3</w:t>
            </w:r>
          </w:p>
        </w:tc>
        <w:tc>
          <w:tcPr>
            <w:tcW w:w="1530" w:type="dxa"/>
            <w:tcBorders>
              <w:top w:val="nil"/>
              <w:left w:val="nil"/>
              <w:bottom w:val="single" w:sz="4" w:space="0" w:color="auto"/>
              <w:right w:val="single" w:sz="4" w:space="0" w:color="auto"/>
            </w:tcBorders>
            <w:shd w:val="clear" w:color="auto" w:fill="auto"/>
            <w:vAlign w:val="center"/>
            <w:hideMark/>
          </w:tcPr>
          <w:p w:rsidR="0009090F" w:rsidRPr="0009090F" w:rsidP="0009090F" w14:paraId="3C48F38B" w14:textId="77777777">
            <w:pPr>
              <w:widowControl/>
              <w:autoSpaceDE/>
              <w:autoSpaceDN/>
              <w:adjustRightInd/>
              <w:jc w:val="center"/>
              <w:rPr>
                <w:color w:val="000000"/>
                <w:sz w:val="18"/>
                <w:szCs w:val="18"/>
              </w:rPr>
            </w:pPr>
            <w:r w:rsidRPr="0009090F">
              <w:rPr>
                <w:color w:val="000000"/>
                <w:sz w:val="18"/>
                <w:szCs w:val="18"/>
              </w:rPr>
              <w:t>0</w:t>
            </w:r>
          </w:p>
        </w:tc>
        <w:tc>
          <w:tcPr>
            <w:tcW w:w="1530" w:type="dxa"/>
            <w:tcBorders>
              <w:top w:val="nil"/>
              <w:left w:val="nil"/>
              <w:bottom w:val="single" w:sz="4" w:space="0" w:color="auto"/>
              <w:right w:val="single" w:sz="4" w:space="0" w:color="auto"/>
            </w:tcBorders>
            <w:shd w:val="clear" w:color="auto" w:fill="auto"/>
            <w:vAlign w:val="center"/>
            <w:hideMark/>
          </w:tcPr>
          <w:p w:rsidR="0009090F" w:rsidRPr="0009090F" w:rsidP="0009090F" w14:paraId="55B3E00E" w14:textId="77777777">
            <w:pPr>
              <w:widowControl/>
              <w:autoSpaceDE/>
              <w:autoSpaceDN/>
              <w:adjustRightInd/>
              <w:jc w:val="center"/>
              <w:rPr>
                <w:color w:val="000000"/>
                <w:sz w:val="18"/>
                <w:szCs w:val="18"/>
              </w:rPr>
            </w:pPr>
            <w:r w:rsidRPr="0009090F">
              <w:rPr>
                <w:color w:val="000000"/>
                <w:sz w:val="18"/>
                <w:szCs w:val="18"/>
              </w:rPr>
              <w:t>10</w:t>
            </w:r>
          </w:p>
        </w:tc>
        <w:tc>
          <w:tcPr>
            <w:tcW w:w="1710" w:type="dxa"/>
            <w:tcBorders>
              <w:top w:val="nil"/>
              <w:left w:val="nil"/>
              <w:bottom w:val="single" w:sz="4" w:space="0" w:color="auto"/>
              <w:right w:val="single" w:sz="4" w:space="0" w:color="auto"/>
            </w:tcBorders>
            <w:shd w:val="clear" w:color="auto" w:fill="auto"/>
            <w:vAlign w:val="center"/>
            <w:hideMark/>
          </w:tcPr>
          <w:p w:rsidR="0009090F" w:rsidRPr="0009090F" w:rsidP="0009090F" w14:paraId="70A75AA4" w14:textId="77777777">
            <w:pPr>
              <w:widowControl/>
              <w:autoSpaceDE/>
              <w:autoSpaceDN/>
              <w:adjustRightInd/>
              <w:jc w:val="center"/>
              <w:rPr>
                <w:color w:val="000000"/>
                <w:sz w:val="18"/>
                <w:szCs w:val="18"/>
              </w:rPr>
            </w:pPr>
            <w:r w:rsidRPr="0009090F">
              <w:rPr>
                <w:color w:val="000000"/>
                <w:sz w:val="18"/>
                <w:szCs w:val="18"/>
              </w:rPr>
              <w:t>0</w:t>
            </w:r>
          </w:p>
        </w:tc>
        <w:tc>
          <w:tcPr>
            <w:tcW w:w="1620" w:type="dxa"/>
            <w:tcBorders>
              <w:top w:val="nil"/>
              <w:left w:val="nil"/>
              <w:bottom w:val="single" w:sz="4" w:space="0" w:color="auto"/>
              <w:right w:val="single" w:sz="4" w:space="0" w:color="auto"/>
            </w:tcBorders>
            <w:shd w:val="clear" w:color="auto" w:fill="auto"/>
            <w:vAlign w:val="center"/>
            <w:hideMark/>
          </w:tcPr>
          <w:p w:rsidR="0009090F" w:rsidRPr="0009090F" w:rsidP="0009090F" w14:paraId="5F4D3273" w14:textId="77777777">
            <w:pPr>
              <w:widowControl/>
              <w:autoSpaceDE/>
              <w:autoSpaceDN/>
              <w:adjustRightInd/>
              <w:jc w:val="center"/>
              <w:rPr>
                <w:color w:val="000000"/>
                <w:sz w:val="18"/>
                <w:szCs w:val="18"/>
              </w:rPr>
            </w:pPr>
            <w:r w:rsidRPr="0009090F">
              <w:rPr>
                <w:color w:val="000000"/>
                <w:sz w:val="18"/>
                <w:szCs w:val="18"/>
              </w:rPr>
              <w:t>0</w:t>
            </w:r>
          </w:p>
        </w:tc>
        <w:tc>
          <w:tcPr>
            <w:tcW w:w="1440" w:type="dxa"/>
            <w:tcBorders>
              <w:top w:val="nil"/>
              <w:left w:val="nil"/>
              <w:bottom w:val="single" w:sz="4" w:space="0" w:color="auto"/>
              <w:right w:val="single" w:sz="4" w:space="0" w:color="auto"/>
            </w:tcBorders>
            <w:shd w:val="clear" w:color="auto" w:fill="auto"/>
            <w:vAlign w:val="center"/>
            <w:hideMark/>
          </w:tcPr>
          <w:p w:rsidR="0009090F" w:rsidRPr="0009090F" w:rsidP="0009090F" w14:paraId="2F953CC5" w14:textId="77777777">
            <w:pPr>
              <w:widowControl/>
              <w:autoSpaceDE/>
              <w:autoSpaceDN/>
              <w:adjustRightInd/>
              <w:jc w:val="center"/>
              <w:rPr>
                <w:color w:val="000000"/>
                <w:sz w:val="18"/>
                <w:szCs w:val="18"/>
              </w:rPr>
            </w:pPr>
            <w:r w:rsidRPr="0009090F">
              <w:rPr>
                <w:color w:val="000000"/>
                <w:sz w:val="18"/>
                <w:szCs w:val="18"/>
              </w:rPr>
              <w:t>10</w:t>
            </w:r>
          </w:p>
        </w:tc>
      </w:tr>
      <w:tr w14:paraId="6AB8FA79" w14:textId="77777777" w:rsidTr="004625EF">
        <w:tblPrEx>
          <w:tblW w:w="9265" w:type="dxa"/>
          <w:jc w:val="center"/>
          <w:tblLook w:val="04A0"/>
        </w:tblPrEx>
        <w:trPr>
          <w:trHeight w:val="294"/>
          <w:jc w:val="center"/>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09090F" w:rsidRPr="0009090F" w:rsidP="0009090F" w14:paraId="10696E16" w14:textId="77777777">
            <w:pPr>
              <w:widowControl/>
              <w:autoSpaceDE/>
              <w:autoSpaceDN/>
              <w:adjustRightInd/>
              <w:jc w:val="center"/>
              <w:rPr>
                <w:color w:val="000000"/>
                <w:sz w:val="18"/>
                <w:szCs w:val="18"/>
              </w:rPr>
            </w:pPr>
            <w:r w:rsidRPr="0009090F">
              <w:rPr>
                <w:color w:val="000000"/>
                <w:sz w:val="18"/>
                <w:szCs w:val="18"/>
              </w:rPr>
              <w:t>Average</w:t>
            </w:r>
          </w:p>
        </w:tc>
        <w:tc>
          <w:tcPr>
            <w:tcW w:w="1530" w:type="dxa"/>
            <w:tcBorders>
              <w:top w:val="nil"/>
              <w:left w:val="nil"/>
              <w:bottom w:val="single" w:sz="4" w:space="0" w:color="auto"/>
              <w:right w:val="single" w:sz="4" w:space="0" w:color="auto"/>
            </w:tcBorders>
            <w:shd w:val="clear" w:color="auto" w:fill="auto"/>
            <w:vAlign w:val="center"/>
            <w:hideMark/>
          </w:tcPr>
          <w:p w:rsidR="0009090F" w:rsidRPr="0009090F" w:rsidP="0009090F" w14:paraId="37B101FB" w14:textId="77777777">
            <w:pPr>
              <w:widowControl/>
              <w:autoSpaceDE/>
              <w:autoSpaceDN/>
              <w:adjustRightInd/>
              <w:jc w:val="center"/>
              <w:rPr>
                <w:color w:val="000000"/>
                <w:sz w:val="18"/>
                <w:szCs w:val="18"/>
              </w:rPr>
            </w:pPr>
            <w:r w:rsidRPr="0009090F">
              <w:rPr>
                <w:color w:val="000000"/>
                <w:sz w:val="18"/>
                <w:szCs w:val="18"/>
              </w:rPr>
              <w:t>0</w:t>
            </w:r>
          </w:p>
        </w:tc>
        <w:tc>
          <w:tcPr>
            <w:tcW w:w="1530" w:type="dxa"/>
            <w:tcBorders>
              <w:top w:val="nil"/>
              <w:left w:val="nil"/>
              <w:bottom w:val="single" w:sz="4" w:space="0" w:color="auto"/>
              <w:right w:val="single" w:sz="4" w:space="0" w:color="auto"/>
            </w:tcBorders>
            <w:shd w:val="clear" w:color="auto" w:fill="auto"/>
            <w:vAlign w:val="center"/>
            <w:hideMark/>
          </w:tcPr>
          <w:p w:rsidR="0009090F" w:rsidRPr="0009090F" w:rsidP="0009090F" w14:paraId="1CA5D8AC" w14:textId="77777777">
            <w:pPr>
              <w:widowControl/>
              <w:autoSpaceDE/>
              <w:autoSpaceDN/>
              <w:adjustRightInd/>
              <w:jc w:val="center"/>
              <w:rPr>
                <w:color w:val="000000"/>
                <w:sz w:val="18"/>
                <w:szCs w:val="18"/>
              </w:rPr>
            </w:pPr>
            <w:r w:rsidRPr="0009090F">
              <w:rPr>
                <w:color w:val="000000"/>
                <w:sz w:val="18"/>
                <w:szCs w:val="18"/>
              </w:rPr>
              <w:t>10</w:t>
            </w:r>
          </w:p>
        </w:tc>
        <w:tc>
          <w:tcPr>
            <w:tcW w:w="1710" w:type="dxa"/>
            <w:tcBorders>
              <w:top w:val="nil"/>
              <w:left w:val="nil"/>
              <w:bottom w:val="single" w:sz="4" w:space="0" w:color="auto"/>
              <w:right w:val="single" w:sz="4" w:space="0" w:color="auto"/>
            </w:tcBorders>
            <w:shd w:val="clear" w:color="auto" w:fill="auto"/>
            <w:vAlign w:val="center"/>
            <w:hideMark/>
          </w:tcPr>
          <w:p w:rsidR="0009090F" w:rsidRPr="0009090F" w:rsidP="0009090F" w14:paraId="2175F3D6" w14:textId="77777777">
            <w:pPr>
              <w:widowControl/>
              <w:autoSpaceDE/>
              <w:autoSpaceDN/>
              <w:adjustRightInd/>
              <w:jc w:val="center"/>
              <w:rPr>
                <w:color w:val="000000"/>
                <w:sz w:val="18"/>
                <w:szCs w:val="18"/>
              </w:rPr>
            </w:pPr>
            <w:r w:rsidRPr="0009090F">
              <w:rPr>
                <w:color w:val="000000"/>
                <w:sz w:val="18"/>
                <w:szCs w:val="18"/>
              </w:rPr>
              <w:t>0</w:t>
            </w:r>
          </w:p>
        </w:tc>
        <w:tc>
          <w:tcPr>
            <w:tcW w:w="1620" w:type="dxa"/>
            <w:tcBorders>
              <w:top w:val="nil"/>
              <w:left w:val="nil"/>
              <w:bottom w:val="single" w:sz="4" w:space="0" w:color="auto"/>
              <w:right w:val="single" w:sz="4" w:space="0" w:color="auto"/>
            </w:tcBorders>
            <w:shd w:val="clear" w:color="auto" w:fill="auto"/>
            <w:vAlign w:val="center"/>
            <w:hideMark/>
          </w:tcPr>
          <w:p w:rsidR="0009090F" w:rsidRPr="0009090F" w:rsidP="0009090F" w14:paraId="451818CE" w14:textId="77777777">
            <w:pPr>
              <w:widowControl/>
              <w:autoSpaceDE/>
              <w:autoSpaceDN/>
              <w:adjustRightInd/>
              <w:jc w:val="center"/>
              <w:rPr>
                <w:color w:val="000000"/>
                <w:sz w:val="18"/>
                <w:szCs w:val="18"/>
              </w:rPr>
            </w:pPr>
            <w:r w:rsidRPr="0009090F">
              <w:rPr>
                <w:color w:val="000000"/>
                <w:sz w:val="18"/>
                <w:szCs w:val="18"/>
              </w:rPr>
              <w:t>0</w:t>
            </w:r>
          </w:p>
        </w:tc>
        <w:tc>
          <w:tcPr>
            <w:tcW w:w="1440" w:type="dxa"/>
            <w:tcBorders>
              <w:top w:val="nil"/>
              <w:left w:val="nil"/>
              <w:bottom w:val="single" w:sz="4" w:space="0" w:color="auto"/>
              <w:right w:val="single" w:sz="4" w:space="0" w:color="auto"/>
            </w:tcBorders>
            <w:shd w:val="clear" w:color="auto" w:fill="auto"/>
            <w:vAlign w:val="center"/>
            <w:hideMark/>
          </w:tcPr>
          <w:p w:rsidR="0009090F" w:rsidRPr="0009090F" w:rsidP="0009090F" w14:paraId="487C7C4A" w14:textId="77777777">
            <w:pPr>
              <w:widowControl/>
              <w:autoSpaceDE/>
              <w:autoSpaceDN/>
              <w:adjustRightInd/>
              <w:jc w:val="center"/>
              <w:rPr>
                <w:color w:val="000000"/>
                <w:sz w:val="18"/>
                <w:szCs w:val="18"/>
              </w:rPr>
            </w:pPr>
            <w:r w:rsidRPr="0009090F">
              <w:rPr>
                <w:color w:val="000000"/>
                <w:sz w:val="18"/>
                <w:szCs w:val="18"/>
              </w:rPr>
              <w:t>10</w:t>
            </w:r>
          </w:p>
        </w:tc>
      </w:tr>
      <w:tr w14:paraId="59779FA7" w14:textId="77777777" w:rsidTr="004625EF">
        <w:tblPrEx>
          <w:tblW w:w="9265" w:type="dxa"/>
          <w:jc w:val="center"/>
          <w:tblLook w:val="04A0"/>
        </w:tblPrEx>
        <w:trPr>
          <w:trHeight w:val="294"/>
          <w:jc w:val="center"/>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09090F" w:rsidRPr="0009090F" w:rsidP="0009090F" w14:paraId="556DDAC2" w14:textId="77777777">
            <w:pPr>
              <w:widowControl/>
              <w:autoSpaceDE/>
              <w:autoSpaceDN/>
              <w:adjustRightInd/>
              <w:jc w:val="center"/>
              <w:rPr>
                <w:color w:val="000000"/>
                <w:sz w:val="18"/>
                <w:szCs w:val="18"/>
              </w:rPr>
            </w:pPr>
            <w:r w:rsidRPr="0009090F">
              <w:rPr>
                <w:color w:val="000000"/>
                <w:sz w:val="18"/>
                <w:szCs w:val="18"/>
              </w:rPr>
              <w:t>Average Total</w:t>
            </w:r>
          </w:p>
        </w:tc>
        <w:tc>
          <w:tcPr>
            <w:tcW w:w="1530" w:type="dxa"/>
            <w:tcBorders>
              <w:top w:val="nil"/>
              <w:left w:val="nil"/>
              <w:bottom w:val="single" w:sz="4" w:space="0" w:color="auto"/>
              <w:right w:val="single" w:sz="4" w:space="0" w:color="auto"/>
            </w:tcBorders>
            <w:shd w:val="clear" w:color="auto" w:fill="auto"/>
            <w:vAlign w:val="center"/>
            <w:hideMark/>
          </w:tcPr>
          <w:p w:rsidR="0009090F" w:rsidRPr="0009090F" w:rsidP="0009090F" w14:paraId="726E2668" w14:textId="77777777">
            <w:pPr>
              <w:widowControl/>
              <w:autoSpaceDE/>
              <w:autoSpaceDN/>
              <w:adjustRightInd/>
              <w:jc w:val="center"/>
              <w:rPr>
                <w:color w:val="000000"/>
                <w:sz w:val="18"/>
                <w:szCs w:val="18"/>
              </w:rPr>
            </w:pPr>
            <w:r w:rsidRPr="0009090F">
              <w:rPr>
                <w:color w:val="000000"/>
                <w:sz w:val="18"/>
                <w:szCs w:val="18"/>
              </w:rPr>
              <w:t>0.33</w:t>
            </w:r>
          </w:p>
        </w:tc>
        <w:tc>
          <w:tcPr>
            <w:tcW w:w="1530" w:type="dxa"/>
            <w:tcBorders>
              <w:top w:val="nil"/>
              <w:left w:val="nil"/>
              <w:bottom w:val="single" w:sz="4" w:space="0" w:color="auto"/>
              <w:right w:val="single" w:sz="4" w:space="0" w:color="auto"/>
            </w:tcBorders>
            <w:shd w:val="clear" w:color="auto" w:fill="auto"/>
            <w:vAlign w:val="center"/>
            <w:hideMark/>
          </w:tcPr>
          <w:p w:rsidR="0009090F" w:rsidRPr="0009090F" w:rsidP="0009090F" w14:paraId="06C44D22" w14:textId="77777777">
            <w:pPr>
              <w:widowControl/>
              <w:autoSpaceDE/>
              <w:autoSpaceDN/>
              <w:adjustRightInd/>
              <w:jc w:val="center"/>
              <w:rPr>
                <w:color w:val="000000"/>
                <w:sz w:val="18"/>
                <w:szCs w:val="18"/>
              </w:rPr>
            </w:pPr>
            <w:r w:rsidRPr="0009090F">
              <w:rPr>
                <w:color w:val="000000"/>
                <w:sz w:val="18"/>
                <w:szCs w:val="18"/>
              </w:rPr>
              <w:t>87</w:t>
            </w:r>
          </w:p>
        </w:tc>
        <w:tc>
          <w:tcPr>
            <w:tcW w:w="1710" w:type="dxa"/>
            <w:tcBorders>
              <w:top w:val="nil"/>
              <w:left w:val="nil"/>
              <w:bottom w:val="single" w:sz="4" w:space="0" w:color="auto"/>
              <w:right w:val="single" w:sz="4" w:space="0" w:color="auto"/>
            </w:tcBorders>
            <w:shd w:val="clear" w:color="auto" w:fill="auto"/>
            <w:vAlign w:val="center"/>
            <w:hideMark/>
          </w:tcPr>
          <w:p w:rsidR="0009090F" w:rsidRPr="0009090F" w:rsidP="0009090F" w14:paraId="33CFD3D0" w14:textId="77777777">
            <w:pPr>
              <w:widowControl/>
              <w:autoSpaceDE/>
              <w:autoSpaceDN/>
              <w:adjustRightInd/>
              <w:jc w:val="center"/>
              <w:rPr>
                <w:color w:val="000000"/>
                <w:sz w:val="18"/>
                <w:szCs w:val="18"/>
              </w:rPr>
            </w:pPr>
            <w:r w:rsidRPr="0009090F">
              <w:rPr>
                <w:color w:val="000000"/>
                <w:sz w:val="18"/>
                <w:szCs w:val="18"/>
              </w:rPr>
              <w:t>0</w:t>
            </w:r>
          </w:p>
        </w:tc>
        <w:tc>
          <w:tcPr>
            <w:tcW w:w="1620" w:type="dxa"/>
            <w:tcBorders>
              <w:top w:val="nil"/>
              <w:left w:val="nil"/>
              <w:bottom w:val="single" w:sz="4" w:space="0" w:color="auto"/>
              <w:right w:val="single" w:sz="4" w:space="0" w:color="auto"/>
            </w:tcBorders>
            <w:shd w:val="clear" w:color="auto" w:fill="auto"/>
            <w:vAlign w:val="center"/>
            <w:hideMark/>
          </w:tcPr>
          <w:p w:rsidR="0009090F" w:rsidRPr="0009090F" w:rsidP="0009090F" w14:paraId="46FDB0D2" w14:textId="77777777">
            <w:pPr>
              <w:widowControl/>
              <w:autoSpaceDE/>
              <w:autoSpaceDN/>
              <w:adjustRightInd/>
              <w:jc w:val="center"/>
              <w:rPr>
                <w:color w:val="000000"/>
                <w:sz w:val="18"/>
                <w:szCs w:val="18"/>
              </w:rPr>
            </w:pPr>
            <w:r w:rsidRPr="0009090F">
              <w:rPr>
                <w:color w:val="000000"/>
                <w:sz w:val="18"/>
                <w:szCs w:val="18"/>
              </w:rPr>
              <w:t>0</w:t>
            </w:r>
          </w:p>
        </w:tc>
        <w:tc>
          <w:tcPr>
            <w:tcW w:w="1440" w:type="dxa"/>
            <w:tcBorders>
              <w:top w:val="nil"/>
              <w:left w:val="nil"/>
              <w:bottom w:val="single" w:sz="4" w:space="0" w:color="auto"/>
              <w:right w:val="single" w:sz="4" w:space="0" w:color="auto"/>
            </w:tcBorders>
            <w:shd w:val="clear" w:color="auto" w:fill="auto"/>
            <w:vAlign w:val="center"/>
            <w:hideMark/>
          </w:tcPr>
          <w:p w:rsidR="0009090F" w:rsidRPr="0009090F" w:rsidP="0009090F" w14:paraId="0D755577" w14:textId="77777777">
            <w:pPr>
              <w:widowControl/>
              <w:autoSpaceDE/>
              <w:autoSpaceDN/>
              <w:adjustRightInd/>
              <w:jc w:val="center"/>
              <w:rPr>
                <w:color w:val="000000"/>
                <w:sz w:val="18"/>
                <w:szCs w:val="18"/>
              </w:rPr>
            </w:pPr>
            <w:r w:rsidRPr="0009090F">
              <w:rPr>
                <w:color w:val="000000"/>
                <w:sz w:val="18"/>
                <w:szCs w:val="18"/>
              </w:rPr>
              <w:t>87</w:t>
            </w:r>
          </w:p>
        </w:tc>
      </w:tr>
    </w:tbl>
    <w:p w:rsidR="0009090F" w:rsidRPr="0009090F" w:rsidP="0009090F" w14:paraId="18461EEC" w14:textId="77777777">
      <w:pPr>
        <w:widowControl/>
        <w:autoSpaceDE/>
        <w:autoSpaceDN/>
        <w:adjustRightInd/>
        <w:rPr>
          <w:color w:val="000000"/>
        </w:rPr>
      </w:pPr>
      <w:r w:rsidRPr="0009090F">
        <w:rPr>
          <w:color w:val="000000"/>
          <w:vertAlign w:val="superscript"/>
        </w:rPr>
        <w:t>a</w:t>
      </w:r>
      <w:r w:rsidRPr="0009090F">
        <w:rPr>
          <w:color w:val="000000"/>
        </w:rPr>
        <w:t xml:space="preserve"> </w:t>
      </w:r>
      <w:r w:rsidRPr="0009090F">
        <w:rPr>
          <w:color w:val="000000"/>
          <w:sz w:val="20"/>
          <w:szCs w:val="20"/>
        </w:rPr>
        <w:t>New respondents include sources with constructed, reconstructed and modified affected facilities.</w:t>
      </w:r>
    </w:p>
    <w:p w:rsidR="00637B4B" w14:paraId="65EA1869"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0B94E50" w14:textId="3DFEE685">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ICR is</w:t>
      </w:r>
      <w:r w:rsidR="00637B4B">
        <w:rPr>
          <w:color w:val="000000"/>
        </w:rPr>
        <w:t xml:space="preserve"> </w:t>
      </w:r>
      <w:r w:rsidR="00B46AAA">
        <w:rPr>
          <w:color w:val="000000"/>
        </w:rPr>
        <w:t>87</w:t>
      </w:r>
      <w:r w:rsidR="00507EC5">
        <w:rPr>
          <w:color w:val="000000"/>
        </w:rPr>
        <w:t xml:space="preserve">. </w:t>
      </w:r>
    </w:p>
    <w:p w:rsidR="00CA4CD6" w14:paraId="7FFE05DC" w14:textId="77777777">
      <w:pPr>
        <w:pBdr>
          <w:top w:val="single" w:sz="6" w:space="0" w:color="FFFFFF"/>
          <w:left w:val="single" w:sz="6" w:space="0" w:color="FFFFFF"/>
          <w:bottom w:val="single" w:sz="6" w:space="0" w:color="FFFFFF"/>
          <w:right w:val="single" w:sz="6" w:space="0" w:color="FFFFFF"/>
        </w:pBdr>
        <w:rPr>
          <w:color w:val="FF0000"/>
        </w:rPr>
      </w:pPr>
    </w:p>
    <w:p w:rsidR="00637B4B" w:rsidP="00E319C7" w14:paraId="6C969DAA" w14:textId="760DAB1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number of annual responses per year is calculated using the following table:</w:t>
      </w:r>
    </w:p>
    <w:p w:rsidR="008C3AC0" w:rsidP="00E319C7" w14:paraId="05693ADF" w14:textId="31042267">
      <w:pPr>
        <w:pBdr>
          <w:top w:val="single" w:sz="6" w:space="0" w:color="FFFFFF"/>
          <w:left w:val="single" w:sz="6" w:space="0" w:color="FFFFFF"/>
          <w:bottom w:val="single" w:sz="6" w:space="0" w:color="FFFFFF"/>
          <w:right w:val="single" w:sz="6" w:space="0" w:color="FFFFFF"/>
        </w:pBdr>
        <w:ind w:firstLine="720"/>
        <w:rPr>
          <w:color w:val="000000"/>
        </w:rPr>
      </w:pPr>
    </w:p>
    <w:p w:rsidR="008C3AC0" w:rsidP="00E319C7" w14:paraId="06A89566" w14:textId="0C782494">
      <w:pPr>
        <w:pBdr>
          <w:top w:val="single" w:sz="6" w:space="0" w:color="FFFFFF"/>
          <w:left w:val="single" w:sz="6" w:space="0" w:color="FFFFFF"/>
          <w:bottom w:val="single" w:sz="6" w:space="0" w:color="FFFFFF"/>
          <w:right w:val="single" w:sz="6" w:space="0" w:color="FFFFFF"/>
        </w:pBdr>
        <w:ind w:firstLine="720"/>
        <w:rPr>
          <w:color w:val="000000"/>
        </w:rPr>
      </w:pPr>
    </w:p>
    <w:p w:rsidR="008C3AC0" w:rsidP="00E319C7" w14:paraId="781FEFEB" w14:textId="7C440660">
      <w:pPr>
        <w:pBdr>
          <w:top w:val="single" w:sz="6" w:space="0" w:color="FFFFFF"/>
          <w:left w:val="single" w:sz="6" w:space="0" w:color="FFFFFF"/>
          <w:bottom w:val="single" w:sz="6" w:space="0" w:color="FFFFFF"/>
          <w:right w:val="single" w:sz="6" w:space="0" w:color="FFFFFF"/>
        </w:pBdr>
        <w:ind w:firstLine="720"/>
        <w:rPr>
          <w:color w:val="000000"/>
        </w:rPr>
      </w:pPr>
    </w:p>
    <w:p w:rsidR="008C3AC0" w:rsidP="00E319C7" w14:paraId="58B58264" w14:textId="4658175C">
      <w:pPr>
        <w:pBdr>
          <w:top w:val="single" w:sz="6" w:space="0" w:color="FFFFFF"/>
          <w:left w:val="single" w:sz="6" w:space="0" w:color="FFFFFF"/>
          <w:bottom w:val="single" w:sz="6" w:space="0" w:color="FFFFFF"/>
          <w:right w:val="single" w:sz="6" w:space="0" w:color="FFFFFF"/>
        </w:pBdr>
        <w:ind w:firstLine="720"/>
        <w:rPr>
          <w:color w:val="000000"/>
        </w:rPr>
      </w:pPr>
    </w:p>
    <w:p w:rsidR="008C3AC0" w:rsidP="00E319C7" w14:paraId="3C8506E1" w14:textId="77777777">
      <w:pPr>
        <w:pBdr>
          <w:top w:val="single" w:sz="6" w:space="0" w:color="FFFFFF"/>
          <w:left w:val="single" w:sz="6" w:space="0" w:color="FFFFFF"/>
          <w:bottom w:val="single" w:sz="6" w:space="0" w:color="FFFFFF"/>
          <w:right w:val="single" w:sz="6" w:space="0" w:color="FFFFFF"/>
        </w:pBdr>
        <w:ind w:firstLine="720"/>
        <w:rPr>
          <w:color w:val="000000"/>
        </w:rPr>
      </w:pPr>
    </w:p>
    <w:p w:rsidR="00E319C7" w:rsidP="00E319C7" w14:paraId="75D696A0" w14:textId="7509D247">
      <w:pPr>
        <w:pBdr>
          <w:top w:val="single" w:sz="6" w:space="0" w:color="FFFFFF"/>
          <w:left w:val="single" w:sz="6" w:space="0" w:color="FFFFFF"/>
          <w:bottom w:val="single" w:sz="6" w:space="0" w:color="FFFFFF"/>
          <w:right w:val="single" w:sz="6" w:space="0" w:color="FFFFFF"/>
        </w:pBdr>
        <w:ind w:firstLine="720"/>
        <w:rPr>
          <w:color w:val="FF0000"/>
        </w:rPr>
      </w:pPr>
    </w:p>
    <w:tbl>
      <w:tblPr>
        <w:tblW w:w="9720" w:type="dxa"/>
        <w:tblInd w:w="-5" w:type="dxa"/>
        <w:tblLook w:val="04A0"/>
      </w:tblPr>
      <w:tblGrid>
        <w:gridCol w:w="2763"/>
        <w:gridCol w:w="1715"/>
        <w:gridCol w:w="1715"/>
        <w:gridCol w:w="643"/>
        <w:gridCol w:w="1073"/>
        <w:gridCol w:w="820"/>
        <w:gridCol w:w="897"/>
        <w:gridCol w:w="94"/>
      </w:tblGrid>
      <w:tr w14:paraId="43D6A556" w14:textId="77777777" w:rsidTr="004625EF">
        <w:tblPrEx>
          <w:tblW w:w="9720" w:type="dxa"/>
          <w:tblInd w:w="-5" w:type="dxa"/>
          <w:tblLook w:val="04A0"/>
        </w:tblPrEx>
        <w:trPr>
          <w:gridAfter w:val="1"/>
          <w:wAfter w:w="94" w:type="dxa"/>
          <w:trHeight w:val="314"/>
        </w:trPr>
        <w:tc>
          <w:tcPr>
            <w:tcW w:w="962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16B69" w:rsidRPr="00516B69" w:rsidP="00516B69" w14:paraId="3768A033" w14:textId="77777777">
            <w:pPr>
              <w:widowControl/>
              <w:autoSpaceDE/>
              <w:autoSpaceDN/>
              <w:adjustRightInd/>
              <w:jc w:val="center"/>
              <w:rPr>
                <w:b/>
                <w:bCs/>
                <w:color w:val="000000"/>
              </w:rPr>
            </w:pPr>
            <w:r w:rsidRPr="00516B69">
              <w:rPr>
                <w:b/>
                <w:bCs/>
                <w:color w:val="000000"/>
              </w:rPr>
              <w:t>Total Annual Responses</w:t>
            </w:r>
          </w:p>
        </w:tc>
      </w:tr>
      <w:tr w14:paraId="2E828D3F" w14:textId="77777777" w:rsidTr="004625EF">
        <w:tblPrEx>
          <w:tblW w:w="9720" w:type="dxa"/>
          <w:tblInd w:w="-5" w:type="dxa"/>
          <w:tblLook w:val="04A0"/>
        </w:tblPrEx>
        <w:trPr>
          <w:gridAfter w:val="1"/>
          <w:wAfter w:w="94" w:type="dxa"/>
          <w:trHeight w:val="290"/>
        </w:trPr>
        <w:tc>
          <w:tcPr>
            <w:tcW w:w="2763" w:type="dxa"/>
            <w:tcBorders>
              <w:top w:val="nil"/>
              <w:left w:val="single" w:sz="4" w:space="0" w:color="auto"/>
              <w:bottom w:val="single" w:sz="4" w:space="0" w:color="auto"/>
              <w:right w:val="single" w:sz="4" w:space="0" w:color="auto"/>
            </w:tcBorders>
            <w:shd w:val="clear" w:color="auto" w:fill="auto"/>
            <w:vAlign w:val="center"/>
            <w:hideMark/>
          </w:tcPr>
          <w:p w:rsidR="00516B69" w:rsidRPr="00516B69" w:rsidP="00516B69" w14:paraId="271BFEF8" w14:textId="77777777">
            <w:pPr>
              <w:widowControl/>
              <w:autoSpaceDE/>
              <w:autoSpaceDN/>
              <w:adjustRightInd/>
              <w:jc w:val="center"/>
              <w:rPr>
                <w:color w:val="000000"/>
                <w:sz w:val="18"/>
                <w:szCs w:val="18"/>
              </w:rPr>
            </w:pPr>
            <w:r w:rsidRPr="00516B69">
              <w:rPr>
                <w:color w:val="000000"/>
                <w:sz w:val="18"/>
                <w:szCs w:val="18"/>
              </w:rPr>
              <w:t>(A)</w:t>
            </w:r>
          </w:p>
        </w:tc>
        <w:tc>
          <w:tcPr>
            <w:tcW w:w="1715" w:type="dxa"/>
            <w:tcBorders>
              <w:top w:val="nil"/>
              <w:left w:val="nil"/>
              <w:bottom w:val="single" w:sz="4" w:space="0" w:color="auto"/>
              <w:right w:val="single" w:sz="4" w:space="0" w:color="auto"/>
            </w:tcBorders>
            <w:shd w:val="clear" w:color="auto" w:fill="auto"/>
            <w:vAlign w:val="center"/>
            <w:hideMark/>
          </w:tcPr>
          <w:p w:rsidR="00516B69" w:rsidRPr="00516B69" w:rsidP="00516B69" w14:paraId="781128BD" w14:textId="77777777">
            <w:pPr>
              <w:widowControl/>
              <w:autoSpaceDE/>
              <w:autoSpaceDN/>
              <w:adjustRightInd/>
              <w:jc w:val="center"/>
              <w:rPr>
                <w:color w:val="000000"/>
                <w:sz w:val="18"/>
                <w:szCs w:val="18"/>
              </w:rPr>
            </w:pPr>
            <w:r w:rsidRPr="00516B69">
              <w:rPr>
                <w:color w:val="000000"/>
                <w:sz w:val="18"/>
                <w:szCs w:val="18"/>
              </w:rPr>
              <w:t>(B)</w:t>
            </w:r>
          </w:p>
        </w:tc>
        <w:tc>
          <w:tcPr>
            <w:tcW w:w="1715" w:type="dxa"/>
            <w:tcBorders>
              <w:top w:val="nil"/>
              <w:left w:val="nil"/>
              <w:bottom w:val="single" w:sz="4" w:space="0" w:color="auto"/>
              <w:right w:val="single" w:sz="4" w:space="0" w:color="auto"/>
            </w:tcBorders>
            <w:shd w:val="clear" w:color="auto" w:fill="auto"/>
            <w:vAlign w:val="center"/>
            <w:hideMark/>
          </w:tcPr>
          <w:p w:rsidR="00516B69" w:rsidRPr="00516B69" w:rsidP="00516B69" w14:paraId="4554C0CA" w14:textId="77777777">
            <w:pPr>
              <w:widowControl/>
              <w:autoSpaceDE/>
              <w:autoSpaceDN/>
              <w:adjustRightInd/>
              <w:jc w:val="center"/>
              <w:rPr>
                <w:color w:val="000000"/>
                <w:sz w:val="18"/>
                <w:szCs w:val="18"/>
              </w:rPr>
            </w:pPr>
            <w:r w:rsidRPr="00516B69">
              <w:rPr>
                <w:color w:val="000000"/>
                <w:sz w:val="18"/>
                <w:szCs w:val="18"/>
              </w:rPr>
              <w:t>(C)</w:t>
            </w:r>
          </w:p>
        </w:tc>
        <w:tc>
          <w:tcPr>
            <w:tcW w:w="1716" w:type="dxa"/>
            <w:gridSpan w:val="2"/>
            <w:tcBorders>
              <w:top w:val="nil"/>
              <w:left w:val="nil"/>
              <w:bottom w:val="single" w:sz="4" w:space="0" w:color="auto"/>
              <w:right w:val="single" w:sz="4" w:space="0" w:color="auto"/>
            </w:tcBorders>
            <w:shd w:val="clear" w:color="auto" w:fill="auto"/>
            <w:vAlign w:val="center"/>
            <w:hideMark/>
          </w:tcPr>
          <w:p w:rsidR="00516B69" w:rsidRPr="00516B69" w:rsidP="00516B69" w14:paraId="5F74CF09" w14:textId="77777777">
            <w:pPr>
              <w:widowControl/>
              <w:autoSpaceDE/>
              <w:autoSpaceDN/>
              <w:adjustRightInd/>
              <w:jc w:val="center"/>
              <w:rPr>
                <w:color w:val="000000"/>
                <w:sz w:val="18"/>
                <w:szCs w:val="18"/>
              </w:rPr>
            </w:pPr>
            <w:r w:rsidRPr="00516B69">
              <w:rPr>
                <w:color w:val="000000"/>
                <w:sz w:val="18"/>
                <w:szCs w:val="18"/>
              </w:rPr>
              <w:t>(D)</w:t>
            </w:r>
          </w:p>
        </w:tc>
        <w:tc>
          <w:tcPr>
            <w:tcW w:w="1717" w:type="dxa"/>
            <w:gridSpan w:val="2"/>
            <w:tcBorders>
              <w:top w:val="nil"/>
              <w:left w:val="nil"/>
              <w:bottom w:val="single" w:sz="4" w:space="0" w:color="auto"/>
              <w:right w:val="single" w:sz="4" w:space="0" w:color="auto"/>
            </w:tcBorders>
            <w:shd w:val="clear" w:color="auto" w:fill="auto"/>
            <w:vAlign w:val="center"/>
            <w:hideMark/>
          </w:tcPr>
          <w:p w:rsidR="00516B69" w:rsidRPr="00516B69" w:rsidP="00516B69" w14:paraId="1F377B51" w14:textId="77777777">
            <w:pPr>
              <w:widowControl/>
              <w:autoSpaceDE/>
              <w:autoSpaceDN/>
              <w:adjustRightInd/>
              <w:jc w:val="center"/>
              <w:rPr>
                <w:color w:val="000000"/>
                <w:sz w:val="18"/>
                <w:szCs w:val="18"/>
              </w:rPr>
            </w:pPr>
            <w:r w:rsidRPr="00516B69">
              <w:rPr>
                <w:color w:val="000000"/>
                <w:sz w:val="18"/>
                <w:szCs w:val="18"/>
              </w:rPr>
              <w:t>(E)</w:t>
            </w:r>
          </w:p>
        </w:tc>
      </w:tr>
      <w:tr w14:paraId="06525AF2" w14:textId="77777777" w:rsidTr="004625EF">
        <w:tblPrEx>
          <w:tblW w:w="9720" w:type="dxa"/>
          <w:tblInd w:w="-5" w:type="dxa"/>
          <w:tblLook w:val="04A0"/>
        </w:tblPrEx>
        <w:trPr>
          <w:gridAfter w:val="1"/>
          <w:wAfter w:w="94" w:type="dxa"/>
          <w:trHeight w:val="968"/>
        </w:trPr>
        <w:tc>
          <w:tcPr>
            <w:tcW w:w="2763" w:type="dxa"/>
            <w:tcBorders>
              <w:top w:val="nil"/>
              <w:left w:val="single" w:sz="4" w:space="0" w:color="auto"/>
              <w:bottom w:val="single" w:sz="4" w:space="0" w:color="auto"/>
              <w:right w:val="single" w:sz="4" w:space="0" w:color="auto"/>
            </w:tcBorders>
            <w:shd w:val="clear" w:color="auto" w:fill="auto"/>
            <w:vAlign w:val="center"/>
            <w:hideMark/>
          </w:tcPr>
          <w:p w:rsidR="00516B69" w:rsidRPr="00516B69" w:rsidP="00516B69" w14:paraId="617173EA" w14:textId="77777777">
            <w:pPr>
              <w:widowControl/>
              <w:autoSpaceDE/>
              <w:autoSpaceDN/>
              <w:adjustRightInd/>
              <w:rPr>
                <w:color w:val="000000"/>
                <w:sz w:val="18"/>
                <w:szCs w:val="18"/>
              </w:rPr>
            </w:pPr>
            <w:r w:rsidRPr="00516B69">
              <w:rPr>
                <w:color w:val="000000"/>
                <w:sz w:val="18"/>
                <w:szCs w:val="18"/>
              </w:rPr>
              <w:t>Information Collection Activity</w:t>
            </w:r>
          </w:p>
        </w:tc>
        <w:tc>
          <w:tcPr>
            <w:tcW w:w="1715" w:type="dxa"/>
            <w:tcBorders>
              <w:top w:val="nil"/>
              <w:left w:val="nil"/>
              <w:bottom w:val="single" w:sz="4" w:space="0" w:color="auto"/>
              <w:right w:val="single" w:sz="4" w:space="0" w:color="auto"/>
            </w:tcBorders>
            <w:shd w:val="clear" w:color="auto" w:fill="auto"/>
            <w:vAlign w:val="center"/>
            <w:hideMark/>
          </w:tcPr>
          <w:p w:rsidR="00516B69" w:rsidRPr="00516B69" w:rsidP="00516B69" w14:paraId="5878C387" w14:textId="77777777">
            <w:pPr>
              <w:widowControl/>
              <w:autoSpaceDE/>
              <w:autoSpaceDN/>
              <w:adjustRightInd/>
              <w:rPr>
                <w:color w:val="000000"/>
                <w:sz w:val="18"/>
                <w:szCs w:val="18"/>
              </w:rPr>
            </w:pPr>
            <w:r w:rsidRPr="00516B69">
              <w:rPr>
                <w:color w:val="000000"/>
                <w:sz w:val="18"/>
                <w:szCs w:val="18"/>
              </w:rPr>
              <w:t>Number of Respondents</w:t>
            </w:r>
          </w:p>
        </w:tc>
        <w:tc>
          <w:tcPr>
            <w:tcW w:w="1715" w:type="dxa"/>
            <w:tcBorders>
              <w:top w:val="nil"/>
              <w:left w:val="nil"/>
              <w:bottom w:val="single" w:sz="4" w:space="0" w:color="auto"/>
              <w:right w:val="single" w:sz="4" w:space="0" w:color="auto"/>
            </w:tcBorders>
            <w:shd w:val="clear" w:color="auto" w:fill="auto"/>
            <w:vAlign w:val="center"/>
            <w:hideMark/>
          </w:tcPr>
          <w:p w:rsidR="00516B69" w:rsidRPr="00516B69" w:rsidP="00516B69" w14:paraId="2BF204FC" w14:textId="77777777">
            <w:pPr>
              <w:widowControl/>
              <w:autoSpaceDE/>
              <w:autoSpaceDN/>
              <w:adjustRightInd/>
              <w:rPr>
                <w:color w:val="000000"/>
                <w:sz w:val="18"/>
                <w:szCs w:val="18"/>
              </w:rPr>
            </w:pPr>
            <w:r w:rsidRPr="00516B69">
              <w:rPr>
                <w:color w:val="000000"/>
                <w:sz w:val="18"/>
                <w:szCs w:val="18"/>
              </w:rPr>
              <w:t>Number of Responses</w:t>
            </w:r>
          </w:p>
        </w:tc>
        <w:tc>
          <w:tcPr>
            <w:tcW w:w="1716" w:type="dxa"/>
            <w:gridSpan w:val="2"/>
            <w:tcBorders>
              <w:top w:val="nil"/>
              <w:left w:val="nil"/>
              <w:bottom w:val="single" w:sz="4" w:space="0" w:color="auto"/>
              <w:right w:val="single" w:sz="4" w:space="0" w:color="auto"/>
            </w:tcBorders>
            <w:shd w:val="clear" w:color="auto" w:fill="auto"/>
            <w:vAlign w:val="center"/>
            <w:hideMark/>
          </w:tcPr>
          <w:p w:rsidR="00516B69" w:rsidRPr="00516B69" w:rsidP="00516B69" w14:paraId="7EB60372" w14:textId="77777777">
            <w:pPr>
              <w:widowControl/>
              <w:autoSpaceDE/>
              <w:autoSpaceDN/>
              <w:adjustRightInd/>
              <w:rPr>
                <w:color w:val="000000"/>
                <w:sz w:val="18"/>
                <w:szCs w:val="18"/>
              </w:rPr>
            </w:pPr>
            <w:r w:rsidRPr="00516B69">
              <w:rPr>
                <w:color w:val="000000"/>
                <w:sz w:val="18"/>
                <w:szCs w:val="18"/>
              </w:rPr>
              <w:t>Number of Existing Respondents That Keep Records But Do Not Submit Reports</w:t>
            </w:r>
          </w:p>
        </w:tc>
        <w:tc>
          <w:tcPr>
            <w:tcW w:w="1717" w:type="dxa"/>
            <w:gridSpan w:val="2"/>
            <w:tcBorders>
              <w:top w:val="nil"/>
              <w:left w:val="nil"/>
              <w:bottom w:val="single" w:sz="4" w:space="0" w:color="auto"/>
              <w:right w:val="single" w:sz="4" w:space="0" w:color="auto"/>
            </w:tcBorders>
            <w:shd w:val="clear" w:color="auto" w:fill="auto"/>
            <w:vAlign w:val="center"/>
            <w:hideMark/>
          </w:tcPr>
          <w:p w:rsidR="00516B69" w:rsidRPr="00516B69" w:rsidP="00516B69" w14:paraId="27AF2CB1" w14:textId="77777777">
            <w:pPr>
              <w:widowControl/>
              <w:autoSpaceDE/>
              <w:autoSpaceDN/>
              <w:adjustRightInd/>
              <w:rPr>
                <w:color w:val="000000"/>
                <w:sz w:val="18"/>
                <w:szCs w:val="18"/>
              </w:rPr>
            </w:pPr>
            <w:r w:rsidRPr="00516B69">
              <w:rPr>
                <w:color w:val="000000"/>
                <w:sz w:val="18"/>
                <w:szCs w:val="18"/>
              </w:rPr>
              <w:t xml:space="preserve">Total Annual Responses </w:t>
            </w:r>
            <w:r w:rsidRPr="00516B69">
              <w:rPr>
                <w:color w:val="000000"/>
                <w:sz w:val="18"/>
                <w:szCs w:val="18"/>
              </w:rPr>
              <w:br/>
              <w:t>E=(</w:t>
            </w:r>
            <w:r w:rsidRPr="00516B69">
              <w:rPr>
                <w:color w:val="000000"/>
                <w:sz w:val="18"/>
                <w:szCs w:val="18"/>
              </w:rPr>
              <w:t>BxC</w:t>
            </w:r>
            <w:r w:rsidRPr="00516B69">
              <w:rPr>
                <w:color w:val="000000"/>
                <w:sz w:val="18"/>
                <w:szCs w:val="18"/>
              </w:rPr>
              <w:t>)+D</w:t>
            </w:r>
          </w:p>
        </w:tc>
      </w:tr>
      <w:tr w14:paraId="20DA6DF4" w14:textId="77777777" w:rsidTr="004625EF">
        <w:tblPrEx>
          <w:tblW w:w="9720" w:type="dxa"/>
          <w:tblInd w:w="-5" w:type="dxa"/>
          <w:tblLook w:val="04A0"/>
        </w:tblPrEx>
        <w:trPr>
          <w:gridAfter w:val="1"/>
          <w:wAfter w:w="94" w:type="dxa"/>
          <w:trHeight w:val="290"/>
        </w:trPr>
        <w:tc>
          <w:tcPr>
            <w:tcW w:w="9626" w:type="dxa"/>
            <w:gridSpan w:val="7"/>
            <w:tcBorders>
              <w:top w:val="single" w:sz="4" w:space="0" w:color="auto"/>
              <w:left w:val="single" w:sz="4" w:space="0" w:color="auto"/>
              <w:right w:val="single" w:sz="4" w:space="0" w:color="auto"/>
            </w:tcBorders>
            <w:shd w:val="clear" w:color="auto" w:fill="auto"/>
            <w:vAlign w:val="center"/>
            <w:hideMark/>
          </w:tcPr>
          <w:p w:rsidR="00516B69" w:rsidRPr="00516B69" w:rsidP="00516B69" w14:paraId="6E2BC967" w14:textId="77777777">
            <w:pPr>
              <w:widowControl/>
              <w:autoSpaceDE/>
              <w:autoSpaceDN/>
              <w:adjustRightInd/>
              <w:rPr>
                <w:color w:val="000000"/>
                <w:sz w:val="18"/>
                <w:szCs w:val="18"/>
              </w:rPr>
            </w:pPr>
            <w:r w:rsidRPr="00516B69">
              <w:rPr>
                <w:color w:val="000000"/>
                <w:sz w:val="18"/>
                <w:szCs w:val="18"/>
              </w:rPr>
              <w:t>Clay Ceramics Manufacturing Area Sources (Subpart RRRRRR)</w:t>
            </w:r>
          </w:p>
        </w:tc>
      </w:tr>
      <w:tr w14:paraId="77B8B3FC" w14:textId="77777777" w:rsidTr="004625EF">
        <w:tblPrEx>
          <w:tblW w:w="9720" w:type="dxa"/>
          <w:tblInd w:w="-5" w:type="dxa"/>
          <w:tblLook w:val="04A0"/>
        </w:tblPrEx>
        <w:trPr>
          <w:gridAfter w:val="1"/>
          <w:wAfter w:w="94" w:type="dxa"/>
          <w:trHeight w:val="314"/>
        </w:trPr>
        <w:tc>
          <w:tcPr>
            <w:tcW w:w="2763" w:type="dxa"/>
            <w:tcBorders>
              <w:top w:val="nil"/>
              <w:left w:val="single" w:sz="4" w:space="0" w:color="auto"/>
              <w:bottom w:val="single" w:sz="4" w:space="0" w:color="auto"/>
              <w:right w:val="single" w:sz="4" w:space="0" w:color="auto"/>
            </w:tcBorders>
            <w:shd w:val="clear" w:color="auto" w:fill="auto"/>
            <w:vAlign w:val="center"/>
            <w:hideMark/>
          </w:tcPr>
          <w:p w:rsidR="00516B69" w:rsidRPr="00516B69" w:rsidP="00516B69" w14:paraId="76B8F517" w14:textId="77777777">
            <w:pPr>
              <w:widowControl/>
              <w:autoSpaceDE/>
              <w:autoSpaceDN/>
              <w:adjustRightInd/>
              <w:rPr>
                <w:color w:val="000000"/>
                <w:sz w:val="18"/>
                <w:szCs w:val="18"/>
              </w:rPr>
            </w:pPr>
            <w:r w:rsidRPr="00516B69">
              <w:rPr>
                <w:color w:val="000000"/>
                <w:sz w:val="18"/>
                <w:szCs w:val="18"/>
              </w:rPr>
              <w:t xml:space="preserve">Initial notification of applicability </w:t>
            </w:r>
            <w:r w:rsidRPr="00516B69">
              <w:rPr>
                <w:color w:val="000000"/>
                <w:sz w:val="20"/>
                <w:szCs w:val="20"/>
                <w:vertAlign w:val="superscript"/>
              </w:rPr>
              <w:t>c</w:t>
            </w:r>
          </w:p>
        </w:tc>
        <w:tc>
          <w:tcPr>
            <w:tcW w:w="1715" w:type="dxa"/>
            <w:tcBorders>
              <w:top w:val="nil"/>
              <w:left w:val="nil"/>
              <w:bottom w:val="single" w:sz="4" w:space="0" w:color="auto"/>
              <w:right w:val="single" w:sz="4" w:space="0" w:color="auto"/>
            </w:tcBorders>
            <w:shd w:val="clear" w:color="auto" w:fill="auto"/>
            <w:vAlign w:val="center"/>
            <w:hideMark/>
          </w:tcPr>
          <w:p w:rsidR="00516B69" w:rsidRPr="00516B69" w:rsidP="00516B69" w14:paraId="309F7030" w14:textId="77777777">
            <w:pPr>
              <w:widowControl/>
              <w:autoSpaceDE/>
              <w:autoSpaceDN/>
              <w:adjustRightInd/>
              <w:jc w:val="center"/>
              <w:rPr>
                <w:color w:val="000000"/>
                <w:sz w:val="18"/>
                <w:szCs w:val="18"/>
              </w:rPr>
            </w:pPr>
            <w:r w:rsidRPr="00516B69">
              <w:rPr>
                <w:color w:val="000000"/>
                <w:sz w:val="18"/>
                <w:szCs w:val="18"/>
              </w:rPr>
              <w:t>0.33</w:t>
            </w:r>
          </w:p>
        </w:tc>
        <w:tc>
          <w:tcPr>
            <w:tcW w:w="1715" w:type="dxa"/>
            <w:tcBorders>
              <w:top w:val="nil"/>
              <w:left w:val="nil"/>
              <w:bottom w:val="single" w:sz="4" w:space="0" w:color="auto"/>
              <w:right w:val="single" w:sz="4" w:space="0" w:color="auto"/>
            </w:tcBorders>
            <w:shd w:val="clear" w:color="auto" w:fill="auto"/>
            <w:vAlign w:val="center"/>
            <w:hideMark/>
          </w:tcPr>
          <w:p w:rsidR="00516B69" w:rsidRPr="00516B69" w:rsidP="00516B69" w14:paraId="6F9FAC97" w14:textId="77777777">
            <w:pPr>
              <w:widowControl/>
              <w:autoSpaceDE/>
              <w:autoSpaceDN/>
              <w:adjustRightInd/>
              <w:jc w:val="center"/>
              <w:rPr>
                <w:color w:val="000000"/>
                <w:sz w:val="18"/>
                <w:szCs w:val="18"/>
              </w:rPr>
            </w:pPr>
            <w:r w:rsidRPr="00516B69">
              <w:rPr>
                <w:color w:val="000000"/>
                <w:sz w:val="18"/>
                <w:szCs w:val="18"/>
              </w:rPr>
              <w:t>1</w:t>
            </w:r>
          </w:p>
        </w:tc>
        <w:tc>
          <w:tcPr>
            <w:tcW w:w="1716" w:type="dxa"/>
            <w:gridSpan w:val="2"/>
            <w:tcBorders>
              <w:top w:val="nil"/>
              <w:left w:val="nil"/>
              <w:bottom w:val="single" w:sz="4" w:space="0" w:color="auto"/>
              <w:right w:val="single" w:sz="4" w:space="0" w:color="auto"/>
            </w:tcBorders>
            <w:shd w:val="clear" w:color="auto" w:fill="auto"/>
            <w:vAlign w:val="center"/>
            <w:hideMark/>
          </w:tcPr>
          <w:p w:rsidR="00516B69" w:rsidRPr="00516B69" w:rsidP="00516B69" w14:paraId="5BACFDD0" w14:textId="77777777">
            <w:pPr>
              <w:widowControl/>
              <w:autoSpaceDE/>
              <w:autoSpaceDN/>
              <w:adjustRightInd/>
              <w:jc w:val="center"/>
              <w:rPr>
                <w:color w:val="000000"/>
                <w:sz w:val="18"/>
                <w:szCs w:val="18"/>
              </w:rPr>
            </w:pPr>
            <w:r w:rsidRPr="00516B69">
              <w:rPr>
                <w:color w:val="000000"/>
                <w:sz w:val="18"/>
                <w:szCs w:val="18"/>
              </w:rPr>
              <w:t>0</w:t>
            </w:r>
          </w:p>
        </w:tc>
        <w:tc>
          <w:tcPr>
            <w:tcW w:w="1717" w:type="dxa"/>
            <w:gridSpan w:val="2"/>
            <w:tcBorders>
              <w:top w:val="nil"/>
              <w:left w:val="nil"/>
              <w:bottom w:val="single" w:sz="4" w:space="0" w:color="auto"/>
              <w:right w:val="single" w:sz="4" w:space="0" w:color="auto"/>
            </w:tcBorders>
            <w:shd w:val="clear" w:color="auto" w:fill="auto"/>
            <w:vAlign w:val="center"/>
            <w:hideMark/>
          </w:tcPr>
          <w:p w:rsidR="00516B69" w:rsidRPr="00516B69" w:rsidP="00516B69" w14:paraId="1691F034" w14:textId="77777777">
            <w:pPr>
              <w:widowControl/>
              <w:autoSpaceDE/>
              <w:autoSpaceDN/>
              <w:adjustRightInd/>
              <w:jc w:val="center"/>
              <w:rPr>
                <w:color w:val="000000"/>
                <w:sz w:val="18"/>
                <w:szCs w:val="18"/>
              </w:rPr>
            </w:pPr>
            <w:r w:rsidRPr="00516B69">
              <w:rPr>
                <w:color w:val="000000"/>
                <w:sz w:val="18"/>
                <w:szCs w:val="18"/>
              </w:rPr>
              <w:t>0.33</w:t>
            </w:r>
          </w:p>
        </w:tc>
      </w:tr>
      <w:tr w14:paraId="7F139260" w14:textId="77777777" w:rsidTr="004625EF">
        <w:tblPrEx>
          <w:tblW w:w="9720" w:type="dxa"/>
          <w:tblInd w:w="-5" w:type="dxa"/>
          <w:tblLook w:val="04A0"/>
        </w:tblPrEx>
        <w:trPr>
          <w:gridAfter w:val="1"/>
          <w:wAfter w:w="94" w:type="dxa"/>
          <w:trHeight w:val="314"/>
        </w:trPr>
        <w:tc>
          <w:tcPr>
            <w:tcW w:w="2763" w:type="dxa"/>
            <w:tcBorders>
              <w:top w:val="nil"/>
              <w:left w:val="single" w:sz="4" w:space="0" w:color="auto"/>
              <w:bottom w:val="single" w:sz="4" w:space="0" w:color="auto"/>
              <w:right w:val="single" w:sz="4" w:space="0" w:color="auto"/>
            </w:tcBorders>
            <w:shd w:val="clear" w:color="auto" w:fill="auto"/>
            <w:vAlign w:val="center"/>
            <w:hideMark/>
          </w:tcPr>
          <w:p w:rsidR="00516B69" w:rsidRPr="00516B69" w:rsidP="00516B69" w14:paraId="03DDB420" w14:textId="77777777">
            <w:pPr>
              <w:widowControl/>
              <w:autoSpaceDE/>
              <w:autoSpaceDN/>
              <w:adjustRightInd/>
              <w:rPr>
                <w:color w:val="000000"/>
                <w:sz w:val="18"/>
                <w:szCs w:val="18"/>
              </w:rPr>
            </w:pPr>
            <w:r w:rsidRPr="00516B69">
              <w:rPr>
                <w:color w:val="000000"/>
                <w:sz w:val="18"/>
                <w:szCs w:val="18"/>
              </w:rPr>
              <w:t xml:space="preserve">Notification of compliance status </w:t>
            </w:r>
            <w:r w:rsidRPr="00516B69">
              <w:rPr>
                <w:color w:val="000000"/>
                <w:sz w:val="20"/>
                <w:szCs w:val="20"/>
                <w:vertAlign w:val="superscript"/>
              </w:rPr>
              <w:t>d</w:t>
            </w:r>
          </w:p>
        </w:tc>
        <w:tc>
          <w:tcPr>
            <w:tcW w:w="1715" w:type="dxa"/>
            <w:tcBorders>
              <w:top w:val="nil"/>
              <w:left w:val="nil"/>
              <w:bottom w:val="single" w:sz="4" w:space="0" w:color="auto"/>
              <w:right w:val="single" w:sz="4" w:space="0" w:color="auto"/>
            </w:tcBorders>
            <w:shd w:val="clear" w:color="auto" w:fill="auto"/>
            <w:vAlign w:val="center"/>
            <w:hideMark/>
          </w:tcPr>
          <w:p w:rsidR="00516B69" w:rsidRPr="00516B69" w:rsidP="00516B69" w14:paraId="6B53E08D" w14:textId="77777777">
            <w:pPr>
              <w:widowControl/>
              <w:autoSpaceDE/>
              <w:autoSpaceDN/>
              <w:adjustRightInd/>
              <w:jc w:val="center"/>
              <w:rPr>
                <w:color w:val="000000"/>
                <w:sz w:val="18"/>
                <w:szCs w:val="18"/>
              </w:rPr>
            </w:pPr>
            <w:r w:rsidRPr="00516B69">
              <w:rPr>
                <w:color w:val="000000"/>
                <w:sz w:val="18"/>
                <w:szCs w:val="18"/>
              </w:rPr>
              <w:t>0.33</w:t>
            </w:r>
          </w:p>
        </w:tc>
        <w:tc>
          <w:tcPr>
            <w:tcW w:w="1715" w:type="dxa"/>
            <w:tcBorders>
              <w:top w:val="nil"/>
              <w:left w:val="nil"/>
              <w:bottom w:val="single" w:sz="4" w:space="0" w:color="auto"/>
              <w:right w:val="single" w:sz="4" w:space="0" w:color="auto"/>
            </w:tcBorders>
            <w:shd w:val="clear" w:color="auto" w:fill="auto"/>
            <w:vAlign w:val="center"/>
            <w:hideMark/>
          </w:tcPr>
          <w:p w:rsidR="00516B69" w:rsidRPr="00516B69" w:rsidP="00516B69" w14:paraId="0BDA7285" w14:textId="77777777">
            <w:pPr>
              <w:widowControl/>
              <w:autoSpaceDE/>
              <w:autoSpaceDN/>
              <w:adjustRightInd/>
              <w:jc w:val="center"/>
              <w:rPr>
                <w:color w:val="000000"/>
                <w:sz w:val="18"/>
                <w:szCs w:val="18"/>
              </w:rPr>
            </w:pPr>
            <w:r w:rsidRPr="00516B69">
              <w:rPr>
                <w:color w:val="000000"/>
                <w:sz w:val="18"/>
                <w:szCs w:val="18"/>
              </w:rPr>
              <w:t>1</w:t>
            </w:r>
          </w:p>
        </w:tc>
        <w:tc>
          <w:tcPr>
            <w:tcW w:w="1716" w:type="dxa"/>
            <w:gridSpan w:val="2"/>
            <w:tcBorders>
              <w:top w:val="nil"/>
              <w:left w:val="nil"/>
              <w:bottom w:val="single" w:sz="4" w:space="0" w:color="auto"/>
              <w:right w:val="single" w:sz="4" w:space="0" w:color="auto"/>
            </w:tcBorders>
            <w:shd w:val="clear" w:color="auto" w:fill="auto"/>
            <w:vAlign w:val="center"/>
            <w:hideMark/>
          </w:tcPr>
          <w:p w:rsidR="00516B69" w:rsidRPr="00516B69" w:rsidP="00516B69" w14:paraId="5667FE01" w14:textId="77777777">
            <w:pPr>
              <w:widowControl/>
              <w:autoSpaceDE/>
              <w:autoSpaceDN/>
              <w:adjustRightInd/>
              <w:jc w:val="center"/>
              <w:rPr>
                <w:color w:val="000000"/>
                <w:sz w:val="18"/>
                <w:szCs w:val="18"/>
              </w:rPr>
            </w:pPr>
            <w:r w:rsidRPr="00516B69">
              <w:rPr>
                <w:color w:val="000000"/>
                <w:sz w:val="18"/>
                <w:szCs w:val="18"/>
              </w:rPr>
              <w:t>0</w:t>
            </w:r>
          </w:p>
        </w:tc>
        <w:tc>
          <w:tcPr>
            <w:tcW w:w="1717" w:type="dxa"/>
            <w:gridSpan w:val="2"/>
            <w:tcBorders>
              <w:top w:val="nil"/>
              <w:left w:val="nil"/>
              <w:bottom w:val="single" w:sz="4" w:space="0" w:color="auto"/>
              <w:right w:val="single" w:sz="4" w:space="0" w:color="auto"/>
            </w:tcBorders>
            <w:shd w:val="clear" w:color="auto" w:fill="auto"/>
            <w:vAlign w:val="center"/>
            <w:hideMark/>
          </w:tcPr>
          <w:p w:rsidR="00516B69" w:rsidRPr="00516B69" w:rsidP="00516B69" w14:paraId="6E885436" w14:textId="77777777">
            <w:pPr>
              <w:widowControl/>
              <w:autoSpaceDE/>
              <w:autoSpaceDN/>
              <w:adjustRightInd/>
              <w:jc w:val="center"/>
              <w:rPr>
                <w:color w:val="000000"/>
                <w:sz w:val="18"/>
                <w:szCs w:val="18"/>
              </w:rPr>
            </w:pPr>
            <w:r w:rsidRPr="00516B69">
              <w:rPr>
                <w:color w:val="000000"/>
                <w:sz w:val="18"/>
                <w:szCs w:val="18"/>
              </w:rPr>
              <w:t>0.33</w:t>
            </w:r>
          </w:p>
        </w:tc>
      </w:tr>
      <w:tr w14:paraId="0A426692" w14:textId="77777777" w:rsidTr="004625EF">
        <w:tblPrEx>
          <w:tblW w:w="9720" w:type="dxa"/>
          <w:tblInd w:w="-5" w:type="dxa"/>
          <w:tblLook w:val="04A0"/>
        </w:tblPrEx>
        <w:trPr>
          <w:gridAfter w:val="1"/>
          <w:wAfter w:w="94" w:type="dxa"/>
          <w:trHeight w:val="290"/>
        </w:trPr>
        <w:tc>
          <w:tcPr>
            <w:tcW w:w="2763" w:type="dxa"/>
            <w:tcBorders>
              <w:top w:val="nil"/>
              <w:left w:val="single" w:sz="4" w:space="0" w:color="auto"/>
              <w:bottom w:val="single" w:sz="4" w:space="0" w:color="auto"/>
              <w:right w:val="single" w:sz="4" w:space="0" w:color="auto"/>
            </w:tcBorders>
            <w:shd w:val="clear" w:color="auto" w:fill="auto"/>
            <w:vAlign w:val="center"/>
            <w:hideMark/>
          </w:tcPr>
          <w:p w:rsidR="00516B69" w:rsidRPr="00516B69" w:rsidP="00516B69" w14:paraId="2CE36955" w14:textId="77777777">
            <w:pPr>
              <w:widowControl/>
              <w:autoSpaceDE/>
              <w:autoSpaceDN/>
              <w:adjustRightInd/>
              <w:rPr>
                <w:color w:val="000000"/>
                <w:sz w:val="18"/>
                <w:szCs w:val="18"/>
              </w:rPr>
            </w:pPr>
            <w:r w:rsidRPr="00516B69">
              <w:rPr>
                <w:color w:val="000000"/>
                <w:sz w:val="18"/>
                <w:szCs w:val="18"/>
              </w:rPr>
              <w:t>Keeps Records</w:t>
            </w:r>
          </w:p>
        </w:tc>
        <w:tc>
          <w:tcPr>
            <w:tcW w:w="1715" w:type="dxa"/>
            <w:tcBorders>
              <w:top w:val="nil"/>
              <w:left w:val="nil"/>
              <w:bottom w:val="single" w:sz="4" w:space="0" w:color="auto"/>
              <w:right w:val="single" w:sz="4" w:space="0" w:color="auto"/>
            </w:tcBorders>
            <w:shd w:val="clear" w:color="auto" w:fill="auto"/>
            <w:vAlign w:val="center"/>
            <w:hideMark/>
          </w:tcPr>
          <w:p w:rsidR="00516B69" w:rsidRPr="00516B69" w:rsidP="00516B69" w14:paraId="2B4CB07B" w14:textId="77777777">
            <w:pPr>
              <w:widowControl/>
              <w:autoSpaceDE/>
              <w:autoSpaceDN/>
              <w:adjustRightInd/>
              <w:jc w:val="center"/>
              <w:rPr>
                <w:color w:val="000000"/>
                <w:sz w:val="18"/>
                <w:szCs w:val="18"/>
              </w:rPr>
            </w:pPr>
            <w:r w:rsidRPr="00516B69">
              <w:rPr>
                <w:color w:val="000000"/>
                <w:sz w:val="18"/>
                <w:szCs w:val="18"/>
              </w:rPr>
              <w:t>0</w:t>
            </w:r>
          </w:p>
        </w:tc>
        <w:tc>
          <w:tcPr>
            <w:tcW w:w="1715" w:type="dxa"/>
            <w:tcBorders>
              <w:top w:val="nil"/>
              <w:left w:val="nil"/>
              <w:bottom w:val="single" w:sz="4" w:space="0" w:color="auto"/>
              <w:right w:val="single" w:sz="4" w:space="0" w:color="auto"/>
            </w:tcBorders>
            <w:shd w:val="clear" w:color="auto" w:fill="auto"/>
            <w:vAlign w:val="center"/>
            <w:hideMark/>
          </w:tcPr>
          <w:p w:rsidR="00516B69" w:rsidRPr="00516B69" w:rsidP="00516B69" w14:paraId="381B26EA" w14:textId="77777777">
            <w:pPr>
              <w:widowControl/>
              <w:autoSpaceDE/>
              <w:autoSpaceDN/>
              <w:adjustRightInd/>
              <w:jc w:val="center"/>
              <w:rPr>
                <w:color w:val="000000"/>
                <w:sz w:val="18"/>
                <w:szCs w:val="18"/>
              </w:rPr>
            </w:pPr>
            <w:r w:rsidRPr="00516B69">
              <w:rPr>
                <w:color w:val="000000"/>
                <w:sz w:val="18"/>
                <w:szCs w:val="18"/>
              </w:rPr>
              <w:t>0</w:t>
            </w:r>
          </w:p>
        </w:tc>
        <w:tc>
          <w:tcPr>
            <w:tcW w:w="1716" w:type="dxa"/>
            <w:gridSpan w:val="2"/>
            <w:tcBorders>
              <w:top w:val="nil"/>
              <w:left w:val="nil"/>
              <w:bottom w:val="single" w:sz="4" w:space="0" w:color="auto"/>
              <w:right w:val="single" w:sz="4" w:space="0" w:color="auto"/>
            </w:tcBorders>
            <w:shd w:val="clear" w:color="auto" w:fill="auto"/>
            <w:vAlign w:val="center"/>
            <w:hideMark/>
          </w:tcPr>
          <w:p w:rsidR="00516B69" w:rsidRPr="00516B69" w:rsidP="00516B69" w14:paraId="04B0BCBF" w14:textId="77777777">
            <w:pPr>
              <w:widowControl/>
              <w:autoSpaceDE/>
              <w:autoSpaceDN/>
              <w:adjustRightInd/>
              <w:jc w:val="center"/>
              <w:rPr>
                <w:color w:val="000000"/>
                <w:sz w:val="18"/>
                <w:szCs w:val="18"/>
              </w:rPr>
            </w:pPr>
            <w:r w:rsidRPr="00516B69">
              <w:rPr>
                <w:color w:val="000000"/>
                <w:sz w:val="18"/>
                <w:szCs w:val="18"/>
              </w:rPr>
              <w:t>N/A</w:t>
            </w:r>
            <w:r w:rsidRPr="00516B69">
              <w:rPr>
                <w:color w:val="000000"/>
                <w:sz w:val="18"/>
                <w:szCs w:val="18"/>
                <w:vertAlign w:val="superscript"/>
              </w:rPr>
              <w:t>a</w:t>
            </w:r>
          </w:p>
        </w:tc>
        <w:tc>
          <w:tcPr>
            <w:tcW w:w="1717" w:type="dxa"/>
            <w:gridSpan w:val="2"/>
            <w:tcBorders>
              <w:top w:val="nil"/>
              <w:left w:val="nil"/>
              <w:bottom w:val="single" w:sz="4" w:space="0" w:color="auto"/>
              <w:right w:val="single" w:sz="4" w:space="0" w:color="auto"/>
            </w:tcBorders>
            <w:shd w:val="clear" w:color="auto" w:fill="auto"/>
            <w:vAlign w:val="center"/>
            <w:hideMark/>
          </w:tcPr>
          <w:p w:rsidR="00516B69" w:rsidRPr="00516B69" w:rsidP="00516B69" w14:paraId="0B45A7C8" w14:textId="77777777">
            <w:pPr>
              <w:widowControl/>
              <w:autoSpaceDE/>
              <w:autoSpaceDN/>
              <w:adjustRightInd/>
              <w:jc w:val="center"/>
              <w:rPr>
                <w:color w:val="000000"/>
                <w:sz w:val="18"/>
                <w:szCs w:val="18"/>
              </w:rPr>
            </w:pPr>
            <w:r w:rsidRPr="00516B69">
              <w:rPr>
                <w:color w:val="000000"/>
                <w:sz w:val="18"/>
                <w:szCs w:val="18"/>
              </w:rPr>
              <w:t>0</w:t>
            </w:r>
          </w:p>
        </w:tc>
      </w:tr>
      <w:tr w14:paraId="7A78AA40" w14:textId="77777777" w:rsidTr="004625EF">
        <w:tblPrEx>
          <w:tblW w:w="9720" w:type="dxa"/>
          <w:tblInd w:w="-5" w:type="dxa"/>
          <w:tblLook w:val="04A0"/>
        </w:tblPrEx>
        <w:trPr>
          <w:gridAfter w:val="1"/>
          <w:wAfter w:w="94" w:type="dxa"/>
          <w:trHeight w:val="290"/>
        </w:trPr>
        <w:tc>
          <w:tcPr>
            <w:tcW w:w="2763" w:type="dxa"/>
            <w:tcBorders>
              <w:top w:val="nil"/>
              <w:left w:val="single" w:sz="4" w:space="0" w:color="auto"/>
              <w:bottom w:val="single" w:sz="4" w:space="0" w:color="auto"/>
              <w:right w:val="single" w:sz="4" w:space="0" w:color="auto"/>
            </w:tcBorders>
            <w:shd w:val="clear" w:color="auto" w:fill="auto"/>
            <w:vAlign w:val="center"/>
            <w:hideMark/>
          </w:tcPr>
          <w:p w:rsidR="00516B69" w:rsidRPr="00516B69" w:rsidP="00516B69" w14:paraId="3065AA62" w14:textId="77777777">
            <w:pPr>
              <w:widowControl/>
              <w:autoSpaceDE/>
              <w:autoSpaceDN/>
              <w:adjustRightInd/>
              <w:rPr>
                <w:color w:val="000000"/>
                <w:sz w:val="18"/>
                <w:szCs w:val="18"/>
              </w:rPr>
            </w:pPr>
            <w:r w:rsidRPr="00516B69">
              <w:rPr>
                <w:color w:val="000000"/>
                <w:sz w:val="18"/>
                <w:szCs w:val="18"/>
              </w:rPr>
              <w:t>Total</w:t>
            </w:r>
          </w:p>
        </w:tc>
        <w:tc>
          <w:tcPr>
            <w:tcW w:w="1715" w:type="dxa"/>
            <w:tcBorders>
              <w:top w:val="nil"/>
              <w:left w:val="nil"/>
              <w:bottom w:val="single" w:sz="4" w:space="0" w:color="auto"/>
              <w:right w:val="single" w:sz="4" w:space="0" w:color="auto"/>
            </w:tcBorders>
            <w:shd w:val="clear" w:color="auto" w:fill="auto"/>
            <w:vAlign w:val="center"/>
            <w:hideMark/>
          </w:tcPr>
          <w:p w:rsidR="00516B69" w:rsidRPr="00516B69" w:rsidP="00516B69" w14:paraId="4746460C" w14:textId="77777777">
            <w:pPr>
              <w:widowControl/>
              <w:autoSpaceDE/>
              <w:autoSpaceDN/>
              <w:adjustRightInd/>
              <w:jc w:val="center"/>
              <w:rPr>
                <w:color w:val="000000"/>
                <w:sz w:val="18"/>
                <w:szCs w:val="18"/>
              </w:rPr>
            </w:pPr>
            <w:r w:rsidRPr="00516B69">
              <w:rPr>
                <w:color w:val="000000"/>
                <w:sz w:val="18"/>
                <w:szCs w:val="18"/>
              </w:rPr>
              <w:t> </w:t>
            </w:r>
          </w:p>
        </w:tc>
        <w:tc>
          <w:tcPr>
            <w:tcW w:w="1715" w:type="dxa"/>
            <w:tcBorders>
              <w:top w:val="nil"/>
              <w:left w:val="nil"/>
              <w:bottom w:val="single" w:sz="4" w:space="0" w:color="auto"/>
              <w:right w:val="single" w:sz="4" w:space="0" w:color="auto"/>
            </w:tcBorders>
            <w:shd w:val="clear" w:color="auto" w:fill="auto"/>
            <w:vAlign w:val="center"/>
            <w:hideMark/>
          </w:tcPr>
          <w:p w:rsidR="00516B69" w:rsidRPr="00516B69" w:rsidP="00516B69" w14:paraId="6DFA0908" w14:textId="77777777">
            <w:pPr>
              <w:widowControl/>
              <w:autoSpaceDE/>
              <w:autoSpaceDN/>
              <w:adjustRightInd/>
              <w:jc w:val="center"/>
              <w:rPr>
                <w:color w:val="000000"/>
                <w:sz w:val="18"/>
                <w:szCs w:val="18"/>
              </w:rPr>
            </w:pPr>
            <w:r w:rsidRPr="00516B69">
              <w:rPr>
                <w:color w:val="000000"/>
                <w:sz w:val="18"/>
                <w:szCs w:val="18"/>
              </w:rPr>
              <w:t> </w:t>
            </w:r>
          </w:p>
        </w:tc>
        <w:tc>
          <w:tcPr>
            <w:tcW w:w="1716" w:type="dxa"/>
            <w:gridSpan w:val="2"/>
            <w:tcBorders>
              <w:top w:val="nil"/>
              <w:left w:val="nil"/>
              <w:bottom w:val="single" w:sz="4" w:space="0" w:color="auto"/>
              <w:right w:val="single" w:sz="4" w:space="0" w:color="auto"/>
            </w:tcBorders>
            <w:shd w:val="clear" w:color="auto" w:fill="auto"/>
            <w:vAlign w:val="center"/>
            <w:hideMark/>
          </w:tcPr>
          <w:p w:rsidR="00516B69" w:rsidRPr="00516B69" w:rsidP="00516B69" w14:paraId="2C396D78" w14:textId="77777777">
            <w:pPr>
              <w:widowControl/>
              <w:autoSpaceDE/>
              <w:autoSpaceDN/>
              <w:adjustRightInd/>
              <w:jc w:val="center"/>
              <w:rPr>
                <w:color w:val="000000"/>
                <w:sz w:val="18"/>
                <w:szCs w:val="18"/>
              </w:rPr>
            </w:pPr>
            <w:r w:rsidRPr="00516B69">
              <w:rPr>
                <w:color w:val="000000"/>
                <w:sz w:val="18"/>
                <w:szCs w:val="18"/>
              </w:rPr>
              <w:t> </w:t>
            </w:r>
          </w:p>
        </w:tc>
        <w:tc>
          <w:tcPr>
            <w:tcW w:w="1717" w:type="dxa"/>
            <w:gridSpan w:val="2"/>
            <w:tcBorders>
              <w:top w:val="nil"/>
              <w:left w:val="nil"/>
              <w:bottom w:val="single" w:sz="4" w:space="0" w:color="auto"/>
              <w:right w:val="single" w:sz="4" w:space="0" w:color="auto"/>
            </w:tcBorders>
            <w:shd w:val="clear" w:color="auto" w:fill="auto"/>
            <w:vAlign w:val="center"/>
            <w:hideMark/>
          </w:tcPr>
          <w:p w:rsidR="00516B69" w:rsidRPr="00516B69" w:rsidP="00516B69" w14:paraId="32296E49" w14:textId="77777777">
            <w:pPr>
              <w:widowControl/>
              <w:autoSpaceDE/>
              <w:autoSpaceDN/>
              <w:adjustRightInd/>
              <w:jc w:val="center"/>
              <w:rPr>
                <w:color w:val="000000"/>
                <w:sz w:val="18"/>
                <w:szCs w:val="18"/>
              </w:rPr>
            </w:pPr>
            <w:r w:rsidRPr="00516B69">
              <w:rPr>
                <w:color w:val="000000"/>
                <w:sz w:val="18"/>
                <w:szCs w:val="18"/>
              </w:rPr>
              <w:t>0.67</w:t>
            </w:r>
          </w:p>
        </w:tc>
      </w:tr>
      <w:tr w14:paraId="62277B70" w14:textId="77777777" w:rsidTr="004625EF">
        <w:tblPrEx>
          <w:tblW w:w="9720" w:type="dxa"/>
          <w:tblInd w:w="-5" w:type="dxa"/>
          <w:tblLook w:val="04A0"/>
        </w:tblPrEx>
        <w:trPr>
          <w:gridAfter w:val="1"/>
          <w:wAfter w:w="94" w:type="dxa"/>
          <w:trHeight w:val="290"/>
        </w:trPr>
        <w:tc>
          <w:tcPr>
            <w:tcW w:w="962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16B69" w:rsidRPr="00516B69" w:rsidP="00516B69" w14:paraId="02286140" w14:textId="77777777">
            <w:pPr>
              <w:widowControl/>
              <w:autoSpaceDE/>
              <w:autoSpaceDN/>
              <w:adjustRightInd/>
              <w:rPr>
                <w:color w:val="000000"/>
                <w:sz w:val="18"/>
                <w:szCs w:val="18"/>
              </w:rPr>
            </w:pPr>
            <w:r w:rsidRPr="00516B69">
              <w:rPr>
                <w:color w:val="000000"/>
                <w:sz w:val="18"/>
                <w:szCs w:val="18"/>
              </w:rPr>
              <w:t>Glass Manufacturing Area Sources (Subpart SSSSSS)</w:t>
            </w:r>
          </w:p>
        </w:tc>
      </w:tr>
      <w:tr w14:paraId="352F9670" w14:textId="77777777" w:rsidTr="004625EF">
        <w:tblPrEx>
          <w:tblW w:w="9720" w:type="dxa"/>
          <w:tblInd w:w="-5" w:type="dxa"/>
          <w:tblLook w:val="04A0"/>
        </w:tblPrEx>
        <w:trPr>
          <w:gridAfter w:val="1"/>
          <w:wAfter w:w="94" w:type="dxa"/>
          <w:trHeight w:val="290"/>
        </w:trPr>
        <w:tc>
          <w:tcPr>
            <w:tcW w:w="2763" w:type="dxa"/>
            <w:tcBorders>
              <w:top w:val="nil"/>
              <w:left w:val="single" w:sz="4" w:space="0" w:color="auto"/>
              <w:bottom w:val="single" w:sz="4" w:space="0" w:color="auto"/>
              <w:right w:val="single" w:sz="4" w:space="0" w:color="auto"/>
            </w:tcBorders>
            <w:shd w:val="clear" w:color="auto" w:fill="auto"/>
            <w:vAlign w:val="center"/>
            <w:hideMark/>
          </w:tcPr>
          <w:p w:rsidR="00516B69" w:rsidRPr="00516B69" w:rsidP="00516B69" w14:paraId="1FB75175" w14:textId="77777777">
            <w:pPr>
              <w:widowControl/>
              <w:autoSpaceDE/>
              <w:autoSpaceDN/>
              <w:adjustRightInd/>
              <w:rPr>
                <w:color w:val="000000"/>
                <w:sz w:val="18"/>
                <w:szCs w:val="18"/>
              </w:rPr>
            </w:pPr>
            <w:r w:rsidRPr="00516B69">
              <w:rPr>
                <w:color w:val="000000"/>
                <w:sz w:val="18"/>
                <w:szCs w:val="18"/>
              </w:rPr>
              <w:t>Keeps Records</w:t>
            </w:r>
          </w:p>
        </w:tc>
        <w:tc>
          <w:tcPr>
            <w:tcW w:w="1715" w:type="dxa"/>
            <w:tcBorders>
              <w:top w:val="nil"/>
              <w:left w:val="nil"/>
              <w:bottom w:val="single" w:sz="4" w:space="0" w:color="auto"/>
              <w:right w:val="single" w:sz="4" w:space="0" w:color="auto"/>
            </w:tcBorders>
            <w:shd w:val="clear" w:color="auto" w:fill="auto"/>
            <w:vAlign w:val="center"/>
            <w:hideMark/>
          </w:tcPr>
          <w:p w:rsidR="00516B69" w:rsidRPr="00516B69" w:rsidP="00516B69" w14:paraId="56BCB0D9" w14:textId="77777777">
            <w:pPr>
              <w:widowControl/>
              <w:autoSpaceDE/>
              <w:autoSpaceDN/>
              <w:adjustRightInd/>
              <w:jc w:val="center"/>
              <w:rPr>
                <w:color w:val="000000"/>
                <w:sz w:val="18"/>
                <w:szCs w:val="18"/>
              </w:rPr>
            </w:pPr>
            <w:r w:rsidRPr="00516B69">
              <w:rPr>
                <w:color w:val="000000"/>
                <w:sz w:val="18"/>
                <w:szCs w:val="18"/>
              </w:rPr>
              <w:t>0</w:t>
            </w:r>
          </w:p>
        </w:tc>
        <w:tc>
          <w:tcPr>
            <w:tcW w:w="1715" w:type="dxa"/>
            <w:tcBorders>
              <w:top w:val="nil"/>
              <w:left w:val="nil"/>
              <w:bottom w:val="single" w:sz="4" w:space="0" w:color="auto"/>
              <w:right w:val="single" w:sz="4" w:space="0" w:color="auto"/>
            </w:tcBorders>
            <w:shd w:val="clear" w:color="auto" w:fill="auto"/>
            <w:vAlign w:val="center"/>
            <w:hideMark/>
          </w:tcPr>
          <w:p w:rsidR="00516B69" w:rsidRPr="00516B69" w:rsidP="00516B69" w14:paraId="1FD94947" w14:textId="77777777">
            <w:pPr>
              <w:widowControl/>
              <w:autoSpaceDE/>
              <w:autoSpaceDN/>
              <w:adjustRightInd/>
              <w:jc w:val="center"/>
              <w:rPr>
                <w:color w:val="000000"/>
                <w:sz w:val="18"/>
                <w:szCs w:val="18"/>
              </w:rPr>
            </w:pPr>
            <w:r w:rsidRPr="00516B69">
              <w:rPr>
                <w:color w:val="000000"/>
                <w:sz w:val="18"/>
                <w:szCs w:val="18"/>
              </w:rPr>
              <w:t>0</w:t>
            </w:r>
          </w:p>
        </w:tc>
        <w:tc>
          <w:tcPr>
            <w:tcW w:w="1716" w:type="dxa"/>
            <w:gridSpan w:val="2"/>
            <w:tcBorders>
              <w:top w:val="nil"/>
              <w:left w:val="nil"/>
              <w:bottom w:val="single" w:sz="4" w:space="0" w:color="auto"/>
              <w:right w:val="single" w:sz="4" w:space="0" w:color="auto"/>
            </w:tcBorders>
            <w:shd w:val="clear" w:color="auto" w:fill="auto"/>
            <w:vAlign w:val="center"/>
            <w:hideMark/>
          </w:tcPr>
          <w:p w:rsidR="00516B69" w:rsidRPr="00516B69" w:rsidP="00516B69" w14:paraId="6DDCF777" w14:textId="77777777">
            <w:pPr>
              <w:widowControl/>
              <w:autoSpaceDE/>
              <w:autoSpaceDN/>
              <w:adjustRightInd/>
              <w:jc w:val="center"/>
              <w:rPr>
                <w:color w:val="000000"/>
                <w:sz w:val="18"/>
                <w:szCs w:val="18"/>
              </w:rPr>
            </w:pPr>
            <w:r w:rsidRPr="00516B69">
              <w:rPr>
                <w:color w:val="000000"/>
                <w:sz w:val="18"/>
                <w:szCs w:val="18"/>
              </w:rPr>
              <w:t xml:space="preserve">14 </w:t>
            </w:r>
            <w:r w:rsidRPr="00516B69">
              <w:rPr>
                <w:color w:val="000000"/>
                <w:sz w:val="18"/>
                <w:szCs w:val="18"/>
                <w:vertAlign w:val="superscript"/>
              </w:rPr>
              <w:t>b</w:t>
            </w:r>
          </w:p>
        </w:tc>
        <w:tc>
          <w:tcPr>
            <w:tcW w:w="1717" w:type="dxa"/>
            <w:gridSpan w:val="2"/>
            <w:tcBorders>
              <w:top w:val="nil"/>
              <w:left w:val="nil"/>
              <w:bottom w:val="single" w:sz="4" w:space="0" w:color="auto"/>
              <w:right w:val="single" w:sz="4" w:space="0" w:color="auto"/>
            </w:tcBorders>
            <w:shd w:val="clear" w:color="auto" w:fill="auto"/>
            <w:vAlign w:val="center"/>
            <w:hideMark/>
          </w:tcPr>
          <w:p w:rsidR="00516B69" w:rsidRPr="00516B69" w:rsidP="00516B69" w14:paraId="510E85CB" w14:textId="77777777">
            <w:pPr>
              <w:widowControl/>
              <w:autoSpaceDE/>
              <w:autoSpaceDN/>
              <w:adjustRightInd/>
              <w:jc w:val="center"/>
              <w:rPr>
                <w:color w:val="000000"/>
                <w:sz w:val="18"/>
                <w:szCs w:val="18"/>
              </w:rPr>
            </w:pPr>
            <w:r w:rsidRPr="00516B69">
              <w:rPr>
                <w:color w:val="000000"/>
                <w:sz w:val="18"/>
                <w:szCs w:val="18"/>
              </w:rPr>
              <w:t>14</w:t>
            </w:r>
          </w:p>
        </w:tc>
      </w:tr>
      <w:tr w14:paraId="58E36CC9" w14:textId="77777777" w:rsidTr="004625EF">
        <w:tblPrEx>
          <w:tblW w:w="9720" w:type="dxa"/>
          <w:tblInd w:w="-5" w:type="dxa"/>
          <w:tblLook w:val="04A0"/>
        </w:tblPrEx>
        <w:trPr>
          <w:gridAfter w:val="1"/>
          <w:wAfter w:w="94" w:type="dxa"/>
          <w:trHeight w:val="290"/>
        </w:trPr>
        <w:tc>
          <w:tcPr>
            <w:tcW w:w="2763" w:type="dxa"/>
            <w:tcBorders>
              <w:top w:val="nil"/>
              <w:left w:val="single" w:sz="4" w:space="0" w:color="auto"/>
              <w:bottom w:val="single" w:sz="4" w:space="0" w:color="auto"/>
              <w:right w:val="single" w:sz="4" w:space="0" w:color="auto"/>
            </w:tcBorders>
            <w:shd w:val="clear" w:color="auto" w:fill="auto"/>
            <w:vAlign w:val="center"/>
            <w:hideMark/>
          </w:tcPr>
          <w:p w:rsidR="00516B69" w:rsidRPr="00516B69" w:rsidP="00516B69" w14:paraId="7DAB0A6B" w14:textId="77777777">
            <w:pPr>
              <w:widowControl/>
              <w:autoSpaceDE/>
              <w:autoSpaceDN/>
              <w:adjustRightInd/>
              <w:rPr>
                <w:color w:val="000000"/>
                <w:sz w:val="18"/>
                <w:szCs w:val="18"/>
              </w:rPr>
            </w:pPr>
            <w:r w:rsidRPr="00516B69">
              <w:rPr>
                <w:color w:val="000000"/>
                <w:sz w:val="18"/>
                <w:szCs w:val="18"/>
              </w:rPr>
              <w:t>Total</w:t>
            </w:r>
          </w:p>
        </w:tc>
        <w:tc>
          <w:tcPr>
            <w:tcW w:w="1715" w:type="dxa"/>
            <w:tcBorders>
              <w:top w:val="nil"/>
              <w:left w:val="nil"/>
              <w:bottom w:val="single" w:sz="4" w:space="0" w:color="auto"/>
              <w:right w:val="single" w:sz="4" w:space="0" w:color="auto"/>
            </w:tcBorders>
            <w:shd w:val="clear" w:color="auto" w:fill="auto"/>
            <w:vAlign w:val="center"/>
            <w:hideMark/>
          </w:tcPr>
          <w:p w:rsidR="00516B69" w:rsidRPr="00516B69" w:rsidP="00516B69" w14:paraId="25BBB2DE" w14:textId="77777777">
            <w:pPr>
              <w:widowControl/>
              <w:autoSpaceDE/>
              <w:autoSpaceDN/>
              <w:adjustRightInd/>
              <w:jc w:val="center"/>
              <w:rPr>
                <w:color w:val="000000"/>
                <w:sz w:val="18"/>
                <w:szCs w:val="18"/>
              </w:rPr>
            </w:pPr>
            <w:r w:rsidRPr="00516B69">
              <w:rPr>
                <w:color w:val="000000"/>
                <w:sz w:val="18"/>
                <w:szCs w:val="18"/>
              </w:rPr>
              <w:t> </w:t>
            </w:r>
          </w:p>
        </w:tc>
        <w:tc>
          <w:tcPr>
            <w:tcW w:w="1715" w:type="dxa"/>
            <w:tcBorders>
              <w:top w:val="nil"/>
              <w:left w:val="nil"/>
              <w:bottom w:val="single" w:sz="4" w:space="0" w:color="auto"/>
              <w:right w:val="single" w:sz="4" w:space="0" w:color="auto"/>
            </w:tcBorders>
            <w:shd w:val="clear" w:color="auto" w:fill="auto"/>
            <w:vAlign w:val="center"/>
            <w:hideMark/>
          </w:tcPr>
          <w:p w:rsidR="00516B69" w:rsidRPr="00516B69" w:rsidP="00516B69" w14:paraId="2CC9BC33" w14:textId="77777777">
            <w:pPr>
              <w:widowControl/>
              <w:autoSpaceDE/>
              <w:autoSpaceDN/>
              <w:adjustRightInd/>
              <w:jc w:val="center"/>
              <w:rPr>
                <w:color w:val="000000"/>
                <w:sz w:val="18"/>
                <w:szCs w:val="18"/>
              </w:rPr>
            </w:pPr>
            <w:r w:rsidRPr="00516B69">
              <w:rPr>
                <w:color w:val="000000"/>
                <w:sz w:val="18"/>
                <w:szCs w:val="18"/>
              </w:rPr>
              <w:t> </w:t>
            </w:r>
          </w:p>
        </w:tc>
        <w:tc>
          <w:tcPr>
            <w:tcW w:w="1716" w:type="dxa"/>
            <w:gridSpan w:val="2"/>
            <w:tcBorders>
              <w:top w:val="nil"/>
              <w:left w:val="nil"/>
              <w:bottom w:val="single" w:sz="4" w:space="0" w:color="auto"/>
              <w:right w:val="single" w:sz="4" w:space="0" w:color="auto"/>
            </w:tcBorders>
            <w:shd w:val="clear" w:color="auto" w:fill="auto"/>
            <w:vAlign w:val="center"/>
            <w:hideMark/>
          </w:tcPr>
          <w:p w:rsidR="00516B69" w:rsidRPr="00516B69" w:rsidP="00516B69" w14:paraId="5245CA4A" w14:textId="77777777">
            <w:pPr>
              <w:widowControl/>
              <w:autoSpaceDE/>
              <w:autoSpaceDN/>
              <w:adjustRightInd/>
              <w:jc w:val="center"/>
              <w:rPr>
                <w:color w:val="000000"/>
                <w:sz w:val="18"/>
                <w:szCs w:val="18"/>
              </w:rPr>
            </w:pPr>
            <w:r w:rsidRPr="00516B69">
              <w:rPr>
                <w:color w:val="000000"/>
                <w:sz w:val="18"/>
                <w:szCs w:val="18"/>
              </w:rPr>
              <w:t> </w:t>
            </w:r>
          </w:p>
        </w:tc>
        <w:tc>
          <w:tcPr>
            <w:tcW w:w="1717" w:type="dxa"/>
            <w:gridSpan w:val="2"/>
            <w:tcBorders>
              <w:top w:val="nil"/>
              <w:left w:val="nil"/>
              <w:bottom w:val="single" w:sz="4" w:space="0" w:color="auto"/>
              <w:right w:val="single" w:sz="4" w:space="0" w:color="auto"/>
            </w:tcBorders>
            <w:shd w:val="clear" w:color="auto" w:fill="auto"/>
            <w:vAlign w:val="center"/>
            <w:hideMark/>
          </w:tcPr>
          <w:p w:rsidR="00516B69" w:rsidRPr="00516B69" w:rsidP="00516B69" w14:paraId="5A6E69F3" w14:textId="77777777">
            <w:pPr>
              <w:widowControl/>
              <w:autoSpaceDE/>
              <w:autoSpaceDN/>
              <w:adjustRightInd/>
              <w:jc w:val="center"/>
              <w:rPr>
                <w:color w:val="000000"/>
                <w:sz w:val="18"/>
                <w:szCs w:val="18"/>
              </w:rPr>
            </w:pPr>
            <w:r w:rsidRPr="00516B69">
              <w:rPr>
                <w:color w:val="000000"/>
                <w:sz w:val="18"/>
                <w:szCs w:val="18"/>
              </w:rPr>
              <w:t>14</w:t>
            </w:r>
          </w:p>
        </w:tc>
      </w:tr>
      <w:tr w14:paraId="23D98013" w14:textId="77777777" w:rsidTr="004625EF">
        <w:tblPrEx>
          <w:tblW w:w="9720" w:type="dxa"/>
          <w:tblInd w:w="-5" w:type="dxa"/>
          <w:tblLook w:val="04A0"/>
        </w:tblPrEx>
        <w:trPr>
          <w:gridAfter w:val="1"/>
          <w:wAfter w:w="94" w:type="dxa"/>
          <w:trHeight w:val="290"/>
        </w:trPr>
        <w:tc>
          <w:tcPr>
            <w:tcW w:w="962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16B69" w:rsidRPr="00516B69" w:rsidP="00516B69" w14:paraId="27D14F3C" w14:textId="77777777">
            <w:pPr>
              <w:widowControl/>
              <w:autoSpaceDE/>
              <w:autoSpaceDN/>
              <w:adjustRightInd/>
              <w:rPr>
                <w:color w:val="000000"/>
                <w:sz w:val="18"/>
                <w:szCs w:val="18"/>
              </w:rPr>
            </w:pPr>
            <w:r w:rsidRPr="00516B69">
              <w:rPr>
                <w:color w:val="000000"/>
                <w:sz w:val="18"/>
                <w:szCs w:val="18"/>
              </w:rPr>
              <w:t>Secondary Nonferrous Metals Processing Area Sources (Subpart TTTTTT)</w:t>
            </w:r>
          </w:p>
        </w:tc>
      </w:tr>
      <w:tr w14:paraId="7B3D9646" w14:textId="77777777" w:rsidTr="004625EF">
        <w:tblPrEx>
          <w:tblW w:w="9720" w:type="dxa"/>
          <w:tblInd w:w="-5" w:type="dxa"/>
          <w:tblLook w:val="04A0"/>
        </w:tblPrEx>
        <w:trPr>
          <w:gridAfter w:val="1"/>
          <w:wAfter w:w="94" w:type="dxa"/>
          <w:trHeight w:val="290"/>
        </w:trPr>
        <w:tc>
          <w:tcPr>
            <w:tcW w:w="2763" w:type="dxa"/>
            <w:tcBorders>
              <w:top w:val="nil"/>
              <w:left w:val="single" w:sz="4" w:space="0" w:color="auto"/>
              <w:bottom w:val="single" w:sz="4" w:space="0" w:color="auto"/>
              <w:right w:val="single" w:sz="4" w:space="0" w:color="auto"/>
            </w:tcBorders>
            <w:shd w:val="clear" w:color="auto" w:fill="auto"/>
            <w:vAlign w:val="center"/>
            <w:hideMark/>
          </w:tcPr>
          <w:p w:rsidR="00516B69" w:rsidRPr="00516B69" w:rsidP="00516B69" w14:paraId="6A13131F" w14:textId="77777777">
            <w:pPr>
              <w:widowControl/>
              <w:autoSpaceDE/>
              <w:autoSpaceDN/>
              <w:adjustRightInd/>
              <w:rPr>
                <w:color w:val="000000"/>
                <w:sz w:val="18"/>
                <w:szCs w:val="18"/>
              </w:rPr>
            </w:pPr>
            <w:r w:rsidRPr="00516B69">
              <w:rPr>
                <w:color w:val="000000"/>
                <w:sz w:val="18"/>
                <w:szCs w:val="18"/>
              </w:rPr>
              <w:t>Keeps Records</w:t>
            </w:r>
          </w:p>
        </w:tc>
        <w:tc>
          <w:tcPr>
            <w:tcW w:w="1715" w:type="dxa"/>
            <w:tcBorders>
              <w:top w:val="nil"/>
              <w:left w:val="nil"/>
              <w:bottom w:val="single" w:sz="4" w:space="0" w:color="auto"/>
              <w:right w:val="single" w:sz="4" w:space="0" w:color="auto"/>
            </w:tcBorders>
            <w:shd w:val="clear" w:color="auto" w:fill="auto"/>
            <w:vAlign w:val="center"/>
            <w:hideMark/>
          </w:tcPr>
          <w:p w:rsidR="00516B69" w:rsidRPr="00516B69" w:rsidP="00516B69" w14:paraId="78D16B45" w14:textId="77777777">
            <w:pPr>
              <w:widowControl/>
              <w:autoSpaceDE/>
              <w:autoSpaceDN/>
              <w:adjustRightInd/>
              <w:jc w:val="center"/>
              <w:rPr>
                <w:color w:val="000000"/>
                <w:sz w:val="18"/>
                <w:szCs w:val="18"/>
              </w:rPr>
            </w:pPr>
            <w:r w:rsidRPr="00516B69">
              <w:rPr>
                <w:color w:val="000000"/>
                <w:sz w:val="18"/>
                <w:szCs w:val="18"/>
              </w:rPr>
              <w:t>0</w:t>
            </w:r>
          </w:p>
        </w:tc>
        <w:tc>
          <w:tcPr>
            <w:tcW w:w="1715" w:type="dxa"/>
            <w:tcBorders>
              <w:top w:val="nil"/>
              <w:left w:val="nil"/>
              <w:bottom w:val="single" w:sz="4" w:space="0" w:color="auto"/>
              <w:right w:val="single" w:sz="4" w:space="0" w:color="auto"/>
            </w:tcBorders>
            <w:shd w:val="clear" w:color="auto" w:fill="auto"/>
            <w:vAlign w:val="center"/>
            <w:hideMark/>
          </w:tcPr>
          <w:p w:rsidR="00516B69" w:rsidRPr="00516B69" w:rsidP="00516B69" w14:paraId="150D1C32" w14:textId="77777777">
            <w:pPr>
              <w:widowControl/>
              <w:autoSpaceDE/>
              <w:autoSpaceDN/>
              <w:adjustRightInd/>
              <w:jc w:val="center"/>
              <w:rPr>
                <w:color w:val="000000"/>
                <w:sz w:val="18"/>
                <w:szCs w:val="18"/>
              </w:rPr>
            </w:pPr>
            <w:r w:rsidRPr="00516B69">
              <w:rPr>
                <w:color w:val="000000"/>
                <w:sz w:val="18"/>
                <w:szCs w:val="18"/>
              </w:rPr>
              <w:t>0</w:t>
            </w:r>
          </w:p>
        </w:tc>
        <w:tc>
          <w:tcPr>
            <w:tcW w:w="1716" w:type="dxa"/>
            <w:gridSpan w:val="2"/>
            <w:tcBorders>
              <w:top w:val="nil"/>
              <w:left w:val="nil"/>
              <w:bottom w:val="single" w:sz="4" w:space="0" w:color="auto"/>
              <w:right w:val="single" w:sz="4" w:space="0" w:color="auto"/>
            </w:tcBorders>
            <w:shd w:val="clear" w:color="auto" w:fill="auto"/>
            <w:vAlign w:val="center"/>
            <w:hideMark/>
          </w:tcPr>
          <w:p w:rsidR="00516B69" w:rsidRPr="00516B69" w:rsidP="00516B69" w14:paraId="32FF73D2" w14:textId="77777777">
            <w:pPr>
              <w:widowControl/>
              <w:autoSpaceDE/>
              <w:autoSpaceDN/>
              <w:adjustRightInd/>
              <w:jc w:val="center"/>
              <w:rPr>
                <w:color w:val="000000"/>
                <w:sz w:val="18"/>
                <w:szCs w:val="18"/>
              </w:rPr>
            </w:pPr>
            <w:r w:rsidRPr="00516B69">
              <w:rPr>
                <w:color w:val="000000"/>
                <w:sz w:val="18"/>
                <w:szCs w:val="18"/>
              </w:rPr>
              <w:t>N/A</w:t>
            </w:r>
            <w:r w:rsidRPr="00516B69">
              <w:rPr>
                <w:color w:val="000000"/>
                <w:sz w:val="18"/>
                <w:szCs w:val="18"/>
                <w:vertAlign w:val="superscript"/>
              </w:rPr>
              <w:t>a</w:t>
            </w:r>
          </w:p>
        </w:tc>
        <w:tc>
          <w:tcPr>
            <w:tcW w:w="1717" w:type="dxa"/>
            <w:gridSpan w:val="2"/>
            <w:tcBorders>
              <w:top w:val="nil"/>
              <w:left w:val="nil"/>
              <w:bottom w:val="single" w:sz="4" w:space="0" w:color="auto"/>
              <w:right w:val="single" w:sz="4" w:space="0" w:color="auto"/>
            </w:tcBorders>
            <w:shd w:val="clear" w:color="auto" w:fill="auto"/>
            <w:vAlign w:val="center"/>
            <w:hideMark/>
          </w:tcPr>
          <w:p w:rsidR="00516B69" w:rsidRPr="00516B69" w:rsidP="00516B69" w14:paraId="0D0B07F9" w14:textId="77777777">
            <w:pPr>
              <w:widowControl/>
              <w:autoSpaceDE/>
              <w:autoSpaceDN/>
              <w:adjustRightInd/>
              <w:jc w:val="center"/>
              <w:rPr>
                <w:color w:val="000000"/>
                <w:sz w:val="18"/>
                <w:szCs w:val="18"/>
              </w:rPr>
            </w:pPr>
            <w:r w:rsidRPr="00516B69">
              <w:rPr>
                <w:color w:val="000000"/>
                <w:sz w:val="18"/>
                <w:szCs w:val="18"/>
              </w:rPr>
              <w:t>0</w:t>
            </w:r>
          </w:p>
        </w:tc>
      </w:tr>
      <w:tr w14:paraId="0D14BCBA" w14:textId="77777777" w:rsidTr="004625EF">
        <w:tblPrEx>
          <w:tblW w:w="9720" w:type="dxa"/>
          <w:tblInd w:w="-5" w:type="dxa"/>
          <w:tblLook w:val="04A0"/>
        </w:tblPrEx>
        <w:trPr>
          <w:gridAfter w:val="1"/>
          <w:wAfter w:w="94" w:type="dxa"/>
          <w:trHeight w:val="290"/>
        </w:trPr>
        <w:tc>
          <w:tcPr>
            <w:tcW w:w="2763" w:type="dxa"/>
            <w:tcBorders>
              <w:top w:val="nil"/>
              <w:left w:val="single" w:sz="4" w:space="0" w:color="auto"/>
              <w:bottom w:val="single" w:sz="4" w:space="0" w:color="auto"/>
              <w:right w:val="single" w:sz="4" w:space="0" w:color="auto"/>
            </w:tcBorders>
            <w:shd w:val="clear" w:color="auto" w:fill="auto"/>
            <w:vAlign w:val="center"/>
            <w:hideMark/>
          </w:tcPr>
          <w:p w:rsidR="00516B69" w:rsidRPr="00516B69" w:rsidP="00516B69" w14:paraId="04BAEBD3" w14:textId="77777777">
            <w:pPr>
              <w:widowControl/>
              <w:autoSpaceDE/>
              <w:autoSpaceDN/>
              <w:adjustRightInd/>
              <w:rPr>
                <w:color w:val="000000"/>
                <w:sz w:val="18"/>
                <w:szCs w:val="18"/>
              </w:rPr>
            </w:pPr>
            <w:r w:rsidRPr="00516B69">
              <w:rPr>
                <w:color w:val="000000"/>
                <w:sz w:val="18"/>
                <w:szCs w:val="18"/>
              </w:rPr>
              <w:t>Total</w:t>
            </w:r>
          </w:p>
        </w:tc>
        <w:tc>
          <w:tcPr>
            <w:tcW w:w="1715" w:type="dxa"/>
            <w:tcBorders>
              <w:top w:val="nil"/>
              <w:left w:val="nil"/>
              <w:bottom w:val="single" w:sz="4" w:space="0" w:color="auto"/>
              <w:right w:val="single" w:sz="4" w:space="0" w:color="auto"/>
            </w:tcBorders>
            <w:shd w:val="clear" w:color="auto" w:fill="auto"/>
            <w:vAlign w:val="center"/>
            <w:hideMark/>
          </w:tcPr>
          <w:p w:rsidR="00516B69" w:rsidRPr="00516B69" w:rsidP="00516B69" w14:paraId="11F5C2D0" w14:textId="77777777">
            <w:pPr>
              <w:widowControl/>
              <w:autoSpaceDE/>
              <w:autoSpaceDN/>
              <w:adjustRightInd/>
              <w:jc w:val="center"/>
              <w:rPr>
                <w:color w:val="000000"/>
                <w:sz w:val="18"/>
                <w:szCs w:val="18"/>
              </w:rPr>
            </w:pPr>
            <w:r w:rsidRPr="00516B69">
              <w:rPr>
                <w:color w:val="000000"/>
                <w:sz w:val="18"/>
                <w:szCs w:val="18"/>
              </w:rPr>
              <w:t> </w:t>
            </w:r>
          </w:p>
        </w:tc>
        <w:tc>
          <w:tcPr>
            <w:tcW w:w="1715" w:type="dxa"/>
            <w:tcBorders>
              <w:top w:val="nil"/>
              <w:left w:val="nil"/>
              <w:bottom w:val="single" w:sz="4" w:space="0" w:color="auto"/>
              <w:right w:val="single" w:sz="4" w:space="0" w:color="auto"/>
            </w:tcBorders>
            <w:shd w:val="clear" w:color="auto" w:fill="auto"/>
            <w:vAlign w:val="center"/>
            <w:hideMark/>
          </w:tcPr>
          <w:p w:rsidR="00516B69" w:rsidRPr="00516B69" w:rsidP="00516B69" w14:paraId="1C3F7224" w14:textId="77777777">
            <w:pPr>
              <w:widowControl/>
              <w:autoSpaceDE/>
              <w:autoSpaceDN/>
              <w:adjustRightInd/>
              <w:jc w:val="center"/>
              <w:rPr>
                <w:color w:val="000000"/>
                <w:sz w:val="18"/>
                <w:szCs w:val="18"/>
              </w:rPr>
            </w:pPr>
            <w:r w:rsidRPr="00516B69">
              <w:rPr>
                <w:color w:val="000000"/>
                <w:sz w:val="18"/>
                <w:szCs w:val="18"/>
              </w:rPr>
              <w:t> </w:t>
            </w:r>
          </w:p>
        </w:tc>
        <w:tc>
          <w:tcPr>
            <w:tcW w:w="1716" w:type="dxa"/>
            <w:gridSpan w:val="2"/>
            <w:tcBorders>
              <w:top w:val="nil"/>
              <w:left w:val="nil"/>
              <w:bottom w:val="single" w:sz="4" w:space="0" w:color="auto"/>
              <w:right w:val="single" w:sz="4" w:space="0" w:color="auto"/>
            </w:tcBorders>
            <w:shd w:val="clear" w:color="auto" w:fill="auto"/>
            <w:vAlign w:val="center"/>
            <w:hideMark/>
          </w:tcPr>
          <w:p w:rsidR="00516B69" w:rsidRPr="00516B69" w:rsidP="00516B69" w14:paraId="490A9AFB" w14:textId="77777777">
            <w:pPr>
              <w:widowControl/>
              <w:autoSpaceDE/>
              <w:autoSpaceDN/>
              <w:adjustRightInd/>
              <w:jc w:val="center"/>
              <w:rPr>
                <w:color w:val="000000"/>
                <w:sz w:val="18"/>
                <w:szCs w:val="18"/>
              </w:rPr>
            </w:pPr>
            <w:r w:rsidRPr="00516B69">
              <w:rPr>
                <w:color w:val="000000"/>
                <w:sz w:val="18"/>
                <w:szCs w:val="18"/>
              </w:rPr>
              <w:t> </w:t>
            </w:r>
          </w:p>
        </w:tc>
        <w:tc>
          <w:tcPr>
            <w:tcW w:w="1717" w:type="dxa"/>
            <w:gridSpan w:val="2"/>
            <w:tcBorders>
              <w:top w:val="nil"/>
              <w:left w:val="nil"/>
              <w:bottom w:val="single" w:sz="4" w:space="0" w:color="auto"/>
              <w:right w:val="single" w:sz="4" w:space="0" w:color="auto"/>
            </w:tcBorders>
            <w:shd w:val="clear" w:color="auto" w:fill="auto"/>
            <w:vAlign w:val="center"/>
            <w:hideMark/>
          </w:tcPr>
          <w:p w:rsidR="00516B69" w:rsidRPr="00516B69" w:rsidP="00516B69" w14:paraId="36E86919" w14:textId="77777777">
            <w:pPr>
              <w:widowControl/>
              <w:autoSpaceDE/>
              <w:autoSpaceDN/>
              <w:adjustRightInd/>
              <w:jc w:val="center"/>
              <w:rPr>
                <w:color w:val="000000"/>
                <w:sz w:val="18"/>
                <w:szCs w:val="18"/>
              </w:rPr>
            </w:pPr>
            <w:r w:rsidRPr="00516B69">
              <w:rPr>
                <w:color w:val="000000"/>
                <w:sz w:val="18"/>
                <w:szCs w:val="18"/>
              </w:rPr>
              <w:t>0</w:t>
            </w:r>
          </w:p>
        </w:tc>
      </w:tr>
      <w:tr w14:paraId="1F5353E1" w14:textId="77777777" w:rsidTr="004625EF">
        <w:tblPrEx>
          <w:tblW w:w="9720" w:type="dxa"/>
          <w:tblInd w:w="-5" w:type="dxa"/>
          <w:tblLook w:val="04A0"/>
        </w:tblPrEx>
        <w:trPr>
          <w:gridAfter w:val="1"/>
          <w:wAfter w:w="94" w:type="dxa"/>
          <w:trHeight w:val="290"/>
        </w:trPr>
        <w:tc>
          <w:tcPr>
            <w:tcW w:w="2763" w:type="dxa"/>
            <w:tcBorders>
              <w:top w:val="nil"/>
              <w:left w:val="single" w:sz="4" w:space="0" w:color="auto"/>
              <w:bottom w:val="single" w:sz="4" w:space="0" w:color="auto"/>
              <w:right w:val="single" w:sz="4" w:space="0" w:color="auto"/>
            </w:tcBorders>
            <w:shd w:val="clear" w:color="auto" w:fill="auto"/>
            <w:vAlign w:val="center"/>
            <w:hideMark/>
          </w:tcPr>
          <w:p w:rsidR="00516B69" w:rsidRPr="00516B69" w:rsidP="00516B69" w14:paraId="6F98DA79" w14:textId="77777777">
            <w:pPr>
              <w:widowControl/>
              <w:autoSpaceDE/>
              <w:autoSpaceDN/>
              <w:adjustRightInd/>
              <w:rPr>
                <w:color w:val="000000"/>
                <w:sz w:val="18"/>
                <w:szCs w:val="18"/>
              </w:rPr>
            </w:pPr>
            <w:r w:rsidRPr="00516B69">
              <w:rPr>
                <w:color w:val="000000"/>
                <w:sz w:val="18"/>
                <w:szCs w:val="18"/>
              </w:rPr>
              <w:t> </w:t>
            </w:r>
          </w:p>
        </w:tc>
        <w:tc>
          <w:tcPr>
            <w:tcW w:w="1715" w:type="dxa"/>
            <w:tcBorders>
              <w:top w:val="nil"/>
              <w:left w:val="nil"/>
              <w:bottom w:val="single" w:sz="4" w:space="0" w:color="auto"/>
              <w:right w:val="single" w:sz="4" w:space="0" w:color="auto"/>
            </w:tcBorders>
            <w:shd w:val="clear" w:color="auto" w:fill="auto"/>
            <w:vAlign w:val="center"/>
            <w:hideMark/>
          </w:tcPr>
          <w:p w:rsidR="00516B69" w:rsidRPr="00516B69" w:rsidP="00516B69" w14:paraId="560248EB" w14:textId="77777777">
            <w:pPr>
              <w:widowControl/>
              <w:autoSpaceDE/>
              <w:autoSpaceDN/>
              <w:adjustRightInd/>
              <w:jc w:val="center"/>
              <w:rPr>
                <w:color w:val="000000"/>
                <w:sz w:val="18"/>
                <w:szCs w:val="18"/>
              </w:rPr>
            </w:pPr>
            <w:r w:rsidRPr="00516B69">
              <w:rPr>
                <w:color w:val="000000"/>
                <w:sz w:val="18"/>
                <w:szCs w:val="18"/>
              </w:rPr>
              <w:t> </w:t>
            </w:r>
          </w:p>
        </w:tc>
        <w:tc>
          <w:tcPr>
            <w:tcW w:w="3431" w:type="dxa"/>
            <w:gridSpan w:val="3"/>
            <w:tcBorders>
              <w:top w:val="single" w:sz="4" w:space="0" w:color="auto"/>
              <w:left w:val="nil"/>
              <w:bottom w:val="single" w:sz="4" w:space="0" w:color="auto"/>
              <w:right w:val="single" w:sz="4" w:space="0" w:color="000000"/>
            </w:tcBorders>
            <w:shd w:val="clear" w:color="auto" w:fill="auto"/>
            <w:vAlign w:val="center"/>
            <w:hideMark/>
          </w:tcPr>
          <w:p w:rsidR="00516B69" w:rsidRPr="00516B69" w:rsidP="00516B69" w14:paraId="30B44E0B" w14:textId="77777777">
            <w:pPr>
              <w:widowControl/>
              <w:autoSpaceDE/>
              <w:autoSpaceDN/>
              <w:adjustRightInd/>
              <w:jc w:val="center"/>
              <w:rPr>
                <w:color w:val="000000"/>
                <w:sz w:val="18"/>
                <w:szCs w:val="18"/>
              </w:rPr>
            </w:pPr>
            <w:r w:rsidRPr="00516B69">
              <w:rPr>
                <w:color w:val="000000"/>
                <w:sz w:val="18"/>
                <w:szCs w:val="18"/>
              </w:rPr>
              <w:t xml:space="preserve">Total Responses for All Area Sources (rounded) </w:t>
            </w:r>
            <w:r w:rsidRPr="00516B69">
              <w:rPr>
                <w:color w:val="000000"/>
                <w:sz w:val="18"/>
                <w:szCs w:val="18"/>
                <w:vertAlign w:val="superscript"/>
              </w:rPr>
              <w:t>e</w:t>
            </w:r>
          </w:p>
        </w:tc>
        <w:tc>
          <w:tcPr>
            <w:tcW w:w="1717" w:type="dxa"/>
            <w:gridSpan w:val="2"/>
            <w:tcBorders>
              <w:top w:val="nil"/>
              <w:left w:val="nil"/>
              <w:bottom w:val="single" w:sz="4" w:space="0" w:color="auto"/>
              <w:right w:val="single" w:sz="4" w:space="0" w:color="auto"/>
            </w:tcBorders>
            <w:shd w:val="clear" w:color="auto" w:fill="auto"/>
            <w:vAlign w:val="center"/>
            <w:hideMark/>
          </w:tcPr>
          <w:p w:rsidR="00516B69" w:rsidRPr="00516B69" w:rsidP="00516B69" w14:paraId="1022BA57" w14:textId="77777777">
            <w:pPr>
              <w:widowControl/>
              <w:autoSpaceDE/>
              <w:autoSpaceDN/>
              <w:adjustRightInd/>
              <w:jc w:val="center"/>
              <w:rPr>
                <w:color w:val="000000"/>
                <w:sz w:val="18"/>
                <w:szCs w:val="18"/>
              </w:rPr>
            </w:pPr>
            <w:r w:rsidRPr="00516B69">
              <w:rPr>
                <w:color w:val="000000"/>
                <w:sz w:val="18"/>
                <w:szCs w:val="18"/>
              </w:rPr>
              <w:t>15</w:t>
            </w:r>
          </w:p>
        </w:tc>
      </w:tr>
      <w:tr w14:paraId="54D4C265" w14:textId="77777777" w:rsidTr="004625EF">
        <w:tblPrEx>
          <w:tblW w:w="9720" w:type="dxa"/>
          <w:tblInd w:w="-5" w:type="dxa"/>
          <w:tblLook w:val="04A0"/>
        </w:tblPrEx>
        <w:trPr>
          <w:trHeight w:val="314"/>
        </w:trPr>
        <w:tc>
          <w:tcPr>
            <w:tcW w:w="6836" w:type="dxa"/>
            <w:gridSpan w:val="4"/>
            <w:tcBorders>
              <w:top w:val="nil"/>
              <w:left w:val="nil"/>
              <w:bottom w:val="nil"/>
              <w:right w:val="nil"/>
            </w:tcBorders>
            <w:shd w:val="clear" w:color="auto" w:fill="auto"/>
            <w:noWrap/>
            <w:hideMark/>
          </w:tcPr>
          <w:p w:rsidR="00045871" w:rsidRPr="00045871" w:rsidP="00045871" w14:paraId="28D28980" w14:textId="77777777">
            <w:pPr>
              <w:widowControl/>
              <w:autoSpaceDE/>
              <w:autoSpaceDN/>
              <w:adjustRightInd/>
              <w:rPr>
                <w:color w:val="000000"/>
                <w:sz w:val="20"/>
                <w:szCs w:val="20"/>
              </w:rPr>
            </w:pPr>
            <w:r w:rsidRPr="00045871">
              <w:rPr>
                <w:color w:val="000000"/>
                <w:sz w:val="20"/>
                <w:szCs w:val="20"/>
                <w:vertAlign w:val="superscript"/>
              </w:rPr>
              <w:t>a</w:t>
            </w:r>
            <w:r w:rsidRPr="00045871">
              <w:rPr>
                <w:color w:val="000000"/>
                <w:sz w:val="20"/>
                <w:szCs w:val="20"/>
              </w:rPr>
              <w:t xml:space="preserve"> No responses are required for this activity after the first three years</w:t>
            </w:r>
          </w:p>
        </w:tc>
        <w:tc>
          <w:tcPr>
            <w:tcW w:w="1893" w:type="dxa"/>
            <w:gridSpan w:val="2"/>
            <w:tcBorders>
              <w:top w:val="nil"/>
              <w:left w:val="nil"/>
              <w:bottom w:val="nil"/>
              <w:right w:val="nil"/>
            </w:tcBorders>
            <w:shd w:val="clear" w:color="auto" w:fill="auto"/>
            <w:noWrap/>
            <w:vAlign w:val="bottom"/>
            <w:hideMark/>
          </w:tcPr>
          <w:p w:rsidR="00045871" w:rsidRPr="00045871" w:rsidP="00045871" w14:paraId="2FF1BECE" w14:textId="77777777">
            <w:pPr>
              <w:widowControl/>
              <w:autoSpaceDE/>
              <w:autoSpaceDN/>
              <w:adjustRightInd/>
              <w:rPr>
                <w:color w:val="000000"/>
                <w:sz w:val="20"/>
                <w:szCs w:val="20"/>
              </w:rPr>
            </w:pPr>
          </w:p>
        </w:tc>
        <w:tc>
          <w:tcPr>
            <w:tcW w:w="991" w:type="dxa"/>
            <w:gridSpan w:val="2"/>
            <w:tcBorders>
              <w:top w:val="nil"/>
              <w:left w:val="nil"/>
              <w:bottom w:val="nil"/>
              <w:right w:val="nil"/>
            </w:tcBorders>
            <w:shd w:val="clear" w:color="auto" w:fill="auto"/>
            <w:noWrap/>
            <w:vAlign w:val="bottom"/>
            <w:hideMark/>
          </w:tcPr>
          <w:p w:rsidR="00045871" w:rsidRPr="00045871" w:rsidP="00045871" w14:paraId="6831AD5D" w14:textId="77777777">
            <w:pPr>
              <w:widowControl/>
              <w:autoSpaceDE/>
              <w:autoSpaceDN/>
              <w:adjustRightInd/>
              <w:rPr>
                <w:sz w:val="20"/>
                <w:szCs w:val="20"/>
              </w:rPr>
            </w:pPr>
          </w:p>
        </w:tc>
      </w:tr>
      <w:tr w14:paraId="06D7BE25" w14:textId="77777777" w:rsidTr="004625EF">
        <w:tblPrEx>
          <w:tblW w:w="9720" w:type="dxa"/>
          <w:tblInd w:w="-5" w:type="dxa"/>
          <w:tblLook w:val="04A0"/>
        </w:tblPrEx>
        <w:trPr>
          <w:trHeight w:val="314"/>
        </w:trPr>
        <w:tc>
          <w:tcPr>
            <w:tcW w:w="9720" w:type="dxa"/>
            <w:gridSpan w:val="8"/>
            <w:tcBorders>
              <w:top w:val="nil"/>
              <w:left w:val="nil"/>
              <w:bottom w:val="nil"/>
              <w:right w:val="nil"/>
            </w:tcBorders>
            <w:shd w:val="clear" w:color="auto" w:fill="auto"/>
            <w:noWrap/>
            <w:hideMark/>
          </w:tcPr>
          <w:p w:rsidR="00045871" w:rsidRPr="00045871" w:rsidP="00045871" w14:paraId="01326EF8" w14:textId="77777777">
            <w:pPr>
              <w:widowControl/>
              <w:autoSpaceDE/>
              <w:autoSpaceDN/>
              <w:adjustRightInd/>
              <w:rPr>
                <w:color w:val="000000"/>
                <w:sz w:val="20"/>
                <w:szCs w:val="20"/>
              </w:rPr>
            </w:pPr>
            <w:r w:rsidRPr="00045871">
              <w:rPr>
                <w:color w:val="000000"/>
                <w:sz w:val="20"/>
                <w:szCs w:val="20"/>
                <w:vertAlign w:val="superscript"/>
              </w:rPr>
              <w:t>b</w:t>
            </w:r>
            <w:r w:rsidRPr="00045871">
              <w:rPr>
                <w:color w:val="000000"/>
                <w:sz w:val="20"/>
                <w:szCs w:val="20"/>
              </w:rPr>
              <w:t xml:space="preserve"> We estimate 21 glass manufacturing facilities with 27 affected furnaces. Of these, 14 furnaces have automatic monitoring and recording systems. </w:t>
            </w:r>
          </w:p>
        </w:tc>
      </w:tr>
      <w:tr w14:paraId="0DC03348" w14:textId="77777777" w:rsidTr="004625EF">
        <w:tblPrEx>
          <w:tblW w:w="9720" w:type="dxa"/>
          <w:tblInd w:w="-5" w:type="dxa"/>
          <w:tblLook w:val="04A0"/>
        </w:tblPrEx>
        <w:trPr>
          <w:trHeight w:val="324"/>
        </w:trPr>
        <w:tc>
          <w:tcPr>
            <w:tcW w:w="9720" w:type="dxa"/>
            <w:gridSpan w:val="8"/>
            <w:tcBorders>
              <w:top w:val="nil"/>
              <w:left w:val="nil"/>
              <w:bottom w:val="nil"/>
              <w:right w:val="nil"/>
            </w:tcBorders>
            <w:shd w:val="clear" w:color="auto" w:fill="auto"/>
            <w:hideMark/>
          </w:tcPr>
          <w:p w:rsidR="00045871" w:rsidRPr="00045871" w:rsidP="00045871" w14:paraId="1DA63EB4" w14:textId="5A184713">
            <w:pPr>
              <w:widowControl/>
              <w:autoSpaceDE/>
              <w:autoSpaceDN/>
              <w:adjustRightInd/>
              <w:rPr>
                <w:color w:val="000000"/>
                <w:sz w:val="20"/>
                <w:szCs w:val="20"/>
              </w:rPr>
            </w:pPr>
            <w:r w:rsidRPr="00045871">
              <w:rPr>
                <w:color w:val="000000"/>
                <w:sz w:val="20"/>
                <w:szCs w:val="20"/>
                <w:vertAlign w:val="superscript"/>
              </w:rPr>
              <w:t>c</w:t>
            </w:r>
            <w:r w:rsidR="000E28D6">
              <w:rPr>
                <w:color w:val="000000"/>
                <w:sz w:val="20"/>
                <w:szCs w:val="20"/>
              </w:rPr>
              <w:t xml:space="preserve"> </w:t>
            </w:r>
            <w:r w:rsidRPr="00045871">
              <w:rPr>
                <w:color w:val="000000"/>
                <w:sz w:val="20"/>
                <w:szCs w:val="20"/>
              </w:rPr>
              <w:t>We assume 1 new facility will submit an Initial Notification during the three-year period of this ICR (1 facility/3 years = 0.33 average facilities per year).</w:t>
            </w:r>
          </w:p>
        </w:tc>
      </w:tr>
      <w:tr w14:paraId="2F6FA994" w14:textId="77777777" w:rsidTr="004625EF">
        <w:tblPrEx>
          <w:tblW w:w="9720" w:type="dxa"/>
          <w:tblInd w:w="-5" w:type="dxa"/>
          <w:tblLook w:val="04A0"/>
        </w:tblPrEx>
        <w:trPr>
          <w:trHeight w:val="544"/>
        </w:trPr>
        <w:tc>
          <w:tcPr>
            <w:tcW w:w="9720" w:type="dxa"/>
            <w:gridSpan w:val="8"/>
            <w:tcBorders>
              <w:top w:val="nil"/>
              <w:left w:val="nil"/>
              <w:bottom w:val="nil"/>
              <w:right w:val="nil"/>
            </w:tcBorders>
            <w:shd w:val="clear" w:color="auto" w:fill="auto"/>
            <w:hideMark/>
          </w:tcPr>
          <w:p w:rsidR="00045871" w:rsidRPr="00045871" w:rsidP="00045871" w14:paraId="217C0F9C" w14:textId="085A029F">
            <w:pPr>
              <w:widowControl/>
              <w:autoSpaceDE/>
              <w:autoSpaceDN/>
              <w:adjustRightInd/>
              <w:rPr>
                <w:color w:val="000000"/>
                <w:sz w:val="20"/>
                <w:szCs w:val="20"/>
              </w:rPr>
            </w:pPr>
            <w:r w:rsidRPr="00045871">
              <w:rPr>
                <w:color w:val="000000"/>
                <w:sz w:val="20"/>
                <w:szCs w:val="20"/>
                <w:vertAlign w:val="superscript"/>
              </w:rPr>
              <w:t>d</w:t>
            </w:r>
            <w:r w:rsidR="000E28D6">
              <w:rPr>
                <w:color w:val="000000"/>
                <w:sz w:val="20"/>
                <w:szCs w:val="20"/>
              </w:rPr>
              <w:t xml:space="preserve"> </w:t>
            </w:r>
            <w:r w:rsidRPr="00045871">
              <w:rPr>
                <w:color w:val="000000"/>
                <w:sz w:val="20"/>
                <w:szCs w:val="20"/>
              </w:rPr>
              <w:t>We assume 1 new facility will submit a Notification of Compliance Status during the three-year period of this ICR (1 facility/3 years = 0.33 average facilities per year).</w:t>
            </w:r>
          </w:p>
        </w:tc>
      </w:tr>
      <w:tr w14:paraId="6DE9C878" w14:textId="77777777" w:rsidTr="004625EF">
        <w:tblPrEx>
          <w:tblW w:w="9720" w:type="dxa"/>
          <w:tblInd w:w="-5" w:type="dxa"/>
          <w:tblLook w:val="04A0"/>
        </w:tblPrEx>
        <w:trPr>
          <w:trHeight w:val="80"/>
        </w:trPr>
        <w:tc>
          <w:tcPr>
            <w:tcW w:w="9720" w:type="dxa"/>
            <w:gridSpan w:val="8"/>
            <w:tcBorders>
              <w:top w:val="nil"/>
              <w:left w:val="nil"/>
              <w:bottom w:val="nil"/>
              <w:right w:val="nil"/>
            </w:tcBorders>
            <w:shd w:val="clear" w:color="auto" w:fill="auto"/>
            <w:vAlign w:val="bottom"/>
            <w:hideMark/>
          </w:tcPr>
          <w:p w:rsidR="00045871" w:rsidRPr="00045871" w:rsidP="00045871" w14:paraId="69C9630D" w14:textId="77777777">
            <w:pPr>
              <w:widowControl/>
              <w:autoSpaceDE/>
              <w:autoSpaceDN/>
              <w:adjustRightInd/>
              <w:rPr>
                <w:color w:val="000000"/>
                <w:sz w:val="20"/>
                <w:szCs w:val="20"/>
              </w:rPr>
            </w:pPr>
            <w:r w:rsidRPr="00045871">
              <w:rPr>
                <w:color w:val="000000"/>
                <w:sz w:val="20"/>
                <w:szCs w:val="20"/>
                <w:vertAlign w:val="superscript"/>
              </w:rPr>
              <w:t>e</w:t>
            </w:r>
            <w:r w:rsidRPr="00045871">
              <w:rPr>
                <w:color w:val="000000"/>
                <w:sz w:val="20"/>
                <w:szCs w:val="20"/>
              </w:rPr>
              <w:t xml:space="preserve"> Total of 14.67 is rounded to 15 responses per year.</w:t>
            </w:r>
          </w:p>
        </w:tc>
      </w:tr>
    </w:tbl>
    <w:p w:rsidR="00637B4B" w14:paraId="0051810B" w14:textId="77777777">
      <w:pPr>
        <w:pBdr>
          <w:top w:val="single" w:sz="6" w:space="0" w:color="FFFFFF"/>
          <w:left w:val="single" w:sz="6" w:space="0" w:color="FFFFFF"/>
          <w:bottom w:val="single" w:sz="6" w:space="0" w:color="FFFFFF"/>
          <w:right w:val="single" w:sz="6" w:space="0" w:color="FFFFFF"/>
        </w:pBdr>
        <w:rPr>
          <w:color w:val="FF0000"/>
        </w:rPr>
      </w:pPr>
    </w:p>
    <w:p w:rsidR="00CA4CD6" w:rsidRPr="00DA43A1" w:rsidP="00E319C7" w14:paraId="402C5CA5" w14:textId="1DEF523F">
      <w:pPr>
        <w:pBdr>
          <w:top w:val="single" w:sz="6" w:space="0" w:color="FFFFFF"/>
          <w:left w:val="single" w:sz="6" w:space="0" w:color="FFFFFF"/>
          <w:bottom w:val="single" w:sz="6" w:space="0" w:color="FFFFFF"/>
          <w:right w:val="single" w:sz="6" w:space="0" w:color="FFFFFF"/>
        </w:pBdr>
        <w:ind w:firstLine="720"/>
        <w:rPr>
          <w:color w:val="000000"/>
        </w:rPr>
      </w:pPr>
      <w:r w:rsidRPr="006B2B05">
        <w:t xml:space="preserve">The number of Total Annual Responses is </w:t>
      </w:r>
      <w:r w:rsidR="00516B69">
        <w:t>15</w:t>
      </w:r>
      <w:r w:rsidRPr="006B2B05">
        <w:t>.</w:t>
      </w:r>
      <w:r w:rsidRPr="006B2B05" w:rsidR="009C7E97">
        <w:t xml:space="preserve"> </w:t>
      </w:r>
    </w:p>
    <w:p w:rsidR="00CA4CD6" w14:paraId="00EB0D7F" w14:textId="77777777">
      <w:pPr>
        <w:pBdr>
          <w:top w:val="single" w:sz="6" w:space="0" w:color="FFFFFF"/>
          <w:left w:val="single" w:sz="6" w:space="0" w:color="FFFFFF"/>
          <w:bottom w:val="single" w:sz="6" w:space="0" w:color="FFFFFF"/>
          <w:right w:val="single" w:sz="6" w:space="0" w:color="FFFFFF"/>
        </w:pBdr>
        <w:rPr>
          <w:color w:val="000000"/>
        </w:rPr>
      </w:pPr>
    </w:p>
    <w:p w:rsidR="00CA4CD6" w:rsidP="00A82AE8" w14:paraId="48CA59B8" w14:textId="6262011C">
      <w:pPr>
        <w:pBdr>
          <w:top w:val="single" w:sz="6" w:space="0" w:color="FFFFFF"/>
          <w:left w:val="single" w:sz="6" w:space="0" w:color="FFFFFF"/>
          <w:bottom w:val="single" w:sz="6" w:space="0" w:color="FFFFFF"/>
          <w:right w:val="single" w:sz="6" w:space="0" w:color="FFFFFF"/>
        </w:pBdr>
        <w:ind w:firstLine="720"/>
        <w:rPr>
          <w:color w:val="FF0000"/>
        </w:rPr>
      </w:pPr>
      <w:r w:rsidRPr="755EC747">
        <w:rPr>
          <w:color w:val="000000" w:themeColor="text1"/>
        </w:rPr>
        <w:t xml:space="preserve">The total annual labor costs are </w:t>
      </w:r>
      <w:r w:rsidRPr="755EC747" w:rsidR="1B76139F">
        <w:rPr>
          <w:color w:val="000000" w:themeColor="text1"/>
        </w:rPr>
        <w:t>$</w:t>
      </w:r>
      <w:r w:rsidR="00C23F5F">
        <w:rPr>
          <w:color w:val="000000" w:themeColor="text1"/>
        </w:rPr>
        <w:t>236,000</w:t>
      </w:r>
      <w:r w:rsidRPr="00A82AE8" w:rsidR="006B2B05">
        <w:t xml:space="preserve">. </w:t>
      </w:r>
      <w:r w:rsidRPr="755EC747">
        <w:rPr>
          <w:color w:val="000000" w:themeColor="text1"/>
        </w:rPr>
        <w:t xml:space="preserve">Details regarding these estimates may be found </w:t>
      </w:r>
      <w:r w:rsidRPr="755EC747" w:rsidR="00C52476">
        <w:rPr>
          <w:color w:val="000000" w:themeColor="text1"/>
        </w:rPr>
        <w:t xml:space="preserve">at the end of this document </w:t>
      </w:r>
      <w:r w:rsidRPr="755EC747" w:rsidR="0035325B">
        <w:rPr>
          <w:color w:val="000000" w:themeColor="text1"/>
        </w:rPr>
        <w:t>in Table 1:</w:t>
      </w:r>
      <w:r w:rsidRPr="755EC747">
        <w:rPr>
          <w:color w:val="000000" w:themeColor="text1"/>
        </w:rPr>
        <w:t xml:space="preserve"> Annual Respondent Burden and Cost</w:t>
      </w:r>
      <w:r w:rsidRPr="755EC747" w:rsidR="00CF2B37">
        <w:rPr>
          <w:color w:val="000000" w:themeColor="text1"/>
        </w:rPr>
        <w:t xml:space="preserve"> –</w:t>
      </w:r>
      <w:r w:rsidRPr="755EC747">
        <w:rPr>
          <w:color w:val="000000" w:themeColor="text1"/>
        </w:rPr>
        <w:t xml:space="preserve"> </w:t>
      </w:r>
      <w:r w:rsidRPr="00DA43A1" w:rsidR="00DA43A1">
        <w:rPr>
          <w:color w:val="000000" w:themeColor="text1"/>
        </w:rPr>
        <w:t>NESHAP for Clay Ceramics Manufacturing, Glass Manufacturing, and Secondary Nonferrous Metals Processing (40 CFR Part 63, Subparts RRRRRR, SSSSSS, and TTTTTT) (Renewal)</w:t>
      </w:r>
      <w:r w:rsidR="006B2B05">
        <w:rPr>
          <w:color w:val="000000" w:themeColor="text1"/>
        </w:rPr>
        <w:t>.</w:t>
      </w:r>
      <w:r w:rsidRPr="00DA43A1" w:rsidR="00DA43A1">
        <w:rPr>
          <w:color w:val="000000" w:themeColor="text1"/>
        </w:rPr>
        <w:t xml:space="preserve"> </w:t>
      </w:r>
    </w:p>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5A8707C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8C3AC0" w:rsidP="00504745" w14:paraId="169637E9" w14:textId="77777777">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CA4CD6" w:rsidP="00504745" w14:paraId="4F0A4822" w14:textId="5665B323">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717E3A" w:rsidRPr="007A41C7" w:rsidP="00717E3A" w14:paraId="13974C53" w14:textId="4E0D9E74">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002C416A">
        <w:rPr>
          <w:color w:val="000000"/>
        </w:rPr>
        <w:t>hours are</w:t>
      </w:r>
      <w:r w:rsidR="00905AF0">
        <w:rPr>
          <w:color w:val="000000"/>
        </w:rPr>
        <w:t xml:space="preserve"> 1,970</w:t>
      </w:r>
      <w:r w:rsidR="008C3AC0">
        <w:rPr>
          <w:color w:val="000000"/>
        </w:rPr>
        <w:t xml:space="preserve"> hours</w:t>
      </w:r>
      <w:r w:rsidR="006B2B05">
        <w:rPr>
          <w:color w:val="000000"/>
        </w:rPr>
        <w:t>.</w:t>
      </w:r>
      <w:r w:rsidR="009C7E97">
        <w:rPr>
          <w:color w:val="000000"/>
        </w:rPr>
        <w:t xml:space="preserve"> </w:t>
      </w:r>
      <w:r>
        <w:rPr>
          <w:color w:val="000000"/>
        </w:rPr>
        <w:t xml:space="preserve">Details regarding these estimates may be found </w:t>
      </w:r>
      <w:r w:rsidR="008C3AC0">
        <w:rPr>
          <w:color w:val="000000"/>
        </w:rPr>
        <w:t xml:space="preserve">below </w:t>
      </w:r>
      <w:r>
        <w:rPr>
          <w:color w:val="000000"/>
        </w:rPr>
        <w:t>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 </w:t>
      </w:r>
      <w:r w:rsidRPr="007A41C7">
        <w:t>NESHAP for Clay Ceramics Manufacturing, Glass Manufacturing, and Secondary Nonferrous Metals Processing Area Sources (40 CFR Part 63, Subpart RRRRRR, SSSSSS, and TTTTTT) (Renewal).</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15830157">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15DD703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905AF0">
        <w:rPr>
          <w:color w:val="000000"/>
        </w:rPr>
        <w:t>131</w:t>
      </w:r>
      <w:r w:rsidR="007A5792">
        <w:rPr>
          <w:color w:val="000000"/>
        </w:rPr>
        <w:t xml:space="preserve"> </w:t>
      </w:r>
      <w:r>
        <w:rPr>
          <w:color w:val="000000"/>
        </w:rPr>
        <w:t>hours per response</w:t>
      </w:r>
      <w:r w:rsidR="0021722B">
        <w:rPr>
          <w:color w:val="000000"/>
        </w:rPr>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1B4E94" w14:textId="788673C8">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00A82AE8">
        <w:rPr>
          <w:color w:val="000000"/>
        </w:rPr>
        <w:t xml:space="preserve"> </w:t>
      </w:r>
      <w:r w:rsidR="00905AF0">
        <w:rPr>
          <w:color w:val="000000"/>
        </w:rPr>
        <w:t>$13,900</w:t>
      </w:r>
      <w:r w:rsidR="006B2B05">
        <w:rPr>
          <w:color w:val="000000"/>
        </w:rPr>
        <w:t>.</w:t>
      </w:r>
      <w:r w:rsidR="007A5792">
        <w:rPr>
          <w:color w:val="000000"/>
        </w:rPr>
        <w:t xml:space="preserve"> </w:t>
      </w:r>
      <w:r>
        <w:rPr>
          <w:color w:val="000000"/>
        </w:rPr>
        <w:t>The 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A520BF" w:rsidP="006B2B05" w14:paraId="5812CF5F" w14:textId="77777777">
      <w:pPr>
        <w:pBdr>
          <w:top w:val="single" w:sz="6" w:space="0" w:color="FFFFFF"/>
          <w:left w:val="single" w:sz="6" w:space="0" w:color="FFFFFF"/>
          <w:bottom w:val="single" w:sz="6" w:space="0" w:color="FFFFFF"/>
          <w:right w:val="single" w:sz="6" w:space="0" w:color="FFFFFF"/>
        </w:pBdr>
        <w:rPr>
          <w:color w:val="FF0000"/>
        </w:rPr>
      </w:pPr>
    </w:p>
    <w:p w:rsidR="00A520BF" w:rsidP="00A520BF" w14:paraId="535404E6" w14:textId="48881F00">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average annual Agency burden and cost over next three years is estimated to be</w:t>
      </w:r>
      <w:r w:rsidRPr="006B495E">
        <w:t xml:space="preserve"> </w:t>
      </w:r>
      <w:r w:rsidR="00905AF0">
        <w:t>23</w:t>
      </w:r>
      <w:r w:rsidR="00A82AE8">
        <w:t xml:space="preserve">0 </w:t>
      </w:r>
      <w:r>
        <w:rPr>
          <w:color w:val="000000"/>
        </w:rPr>
        <w:t>labor hours at a cost of $</w:t>
      </w:r>
      <w:r w:rsidR="00905AF0">
        <w:rPr>
          <w:color w:val="000000"/>
        </w:rPr>
        <w:t>117</w:t>
      </w:r>
      <w:r>
        <w:rPr>
          <w:color w:val="000000"/>
        </w:rPr>
        <w:t xml:space="preserve">; see below in Table 2: </w:t>
      </w:r>
      <w:r w:rsidRPr="00CF2B37">
        <w:t>Average Annual EPA Burden and Cost –</w:t>
      </w:r>
      <w:r>
        <w:rPr>
          <w:color w:val="000000"/>
        </w:rPr>
        <w:t xml:space="preserve"> </w:t>
      </w:r>
      <w:r w:rsidRPr="00CF1903">
        <w:t>NESHAP for Clay Ceramics Manufacturing, Glass Manufacturing, and Secondary Nonferrous Metals Processing Area Sources (40 CFR Part 63, Subpart RRRRRR, SSSSSS, and TTTTTT) (Renewal).</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3C677A" w:rsidP="00144F35" w14:paraId="72281FAC" w14:textId="2D8E4618">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w:t>
      </w:r>
      <w:r w:rsidR="008C3AC0">
        <w:t>,</w:t>
      </w:r>
      <w:r w:rsidRPr="003C677A">
        <w:t xml:space="preserve">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516952" w:rsidRPr="00516952" w14:paraId="53ED72D3" w14:textId="77777777">
      <w:pPr>
        <w:pBdr>
          <w:top w:val="single" w:sz="6" w:space="0" w:color="FFFFFF"/>
          <w:left w:val="single" w:sz="6" w:space="0" w:color="FFFFFF"/>
          <w:bottom w:val="single" w:sz="6" w:space="0" w:color="FFFFFF"/>
          <w:right w:val="single" w:sz="6" w:space="0" w:color="FFFFFF"/>
        </w:pBdr>
        <w:ind w:firstLine="720"/>
        <w:rPr>
          <w:color w:val="FF0000"/>
        </w:rPr>
      </w:pPr>
    </w:p>
    <w:p w:rsidR="0013010F" w:rsidRPr="00A86E22" w:rsidP="00516952" w14:paraId="79853073" w14:textId="6CF61190">
      <w:pPr>
        <w:ind w:firstLine="720"/>
      </w:pPr>
      <w:bookmarkStart w:id="9" w:name="_Hlk113453010"/>
      <w:r w:rsidRPr="00A86E22">
        <w:t>The increase in burden from the most</w:t>
      </w:r>
      <w:r w:rsidR="008C3AC0">
        <w:t>-</w:t>
      </w:r>
      <w:r w:rsidRPr="00A86E22">
        <w:t>recently approved ICR is due to an adjustment. The adjustment increase is due to an increase in the number of respondents, including one new respondent expected during the three-year period of this ICR. There is an increase in cost due to the increased number of respondents and due to the use of updated labor rates.</w:t>
      </w:r>
      <w:r w:rsidRPr="00A86E22" w:rsidR="004A5A52">
        <w:t xml:space="preserve"> </w:t>
      </w:r>
      <w:r w:rsidRPr="00A86E22">
        <w:t>This ICR uses labor rates from the most</w:t>
      </w:r>
      <w:r w:rsidR="00E60592">
        <w:t>-</w:t>
      </w:r>
      <w:r w:rsidRPr="00A86E22">
        <w:t>recent Bureau of Labor Statistics report (September 2021) to calculate respondent burden costs.</w:t>
      </w:r>
    </w:p>
    <w:p w:rsidR="0013010F" w:rsidRPr="00A86E22" w:rsidP="00516952" w14:paraId="7FAFDC8D" w14:textId="5634E71A">
      <w:pPr>
        <w:ind w:firstLine="720"/>
      </w:pPr>
    </w:p>
    <w:p w:rsidR="00A86E22" w:rsidRPr="00A86E22" w:rsidP="00516952" w14:paraId="4692BD77" w14:textId="7EE47CA5">
      <w:pPr>
        <w:ind w:firstLine="720"/>
      </w:pPr>
      <w:r w:rsidRPr="00A86E22">
        <w:t>The new source is not expected to incur capital costs; therefore, there is no change in the capital/startup costs from the most</w:t>
      </w:r>
      <w:r w:rsidR="00E60592">
        <w:t>-</w:t>
      </w:r>
      <w:r w:rsidRPr="00A86E22">
        <w:t xml:space="preserve">recently approved ICR. There is an increase in O&amp;M costs </w:t>
      </w:r>
      <w:r w:rsidRPr="00A86E22">
        <w:t xml:space="preserve">due to the use of updated labor rates associated with inspections of emission control systems </w:t>
      </w:r>
      <w:r w:rsidR="00E60592">
        <w:t xml:space="preserve">   </w:t>
      </w:r>
      <w:r w:rsidRPr="00A86E22">
        <w:t>for glass manufacturing facilities. This ICR uses the technical labor rate from the most</w:t>
      </w:r>
      <w:r w:rsidR="00E60592">
        <w:t>-</w:t>
      </w:r>
      <w:r w:rsidRPr="00A86E22">
        <w:t>recent Bureau of Labor Statistics report (September 2021) to calculate respondent burden costs associated with inspection of emission control systems.</w:t>
      </w:r>
    </w:p>
    <w:bookmarkEnd w:id="9"/>
    <w:p w:rsidR="0013010F" w:rsidP="00516952" w14:paraId="1790C1F7" w14:textId="77777777">
      <w:pPr>
        <w:ind w:firstLine="720"/>
        <w:rPr>
          <w:color w:val="FF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4D8CE9F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CB1E4B">
        <w:rPr>
          <w:color w:val="000000"/>
        </w:rPr>
        <w:t xml:space="preserve"> </w:t>
      </w:r>
      <w:r w:rsidR="007264BB">
        <w:rPr>
          <w:color w:val="000000"/>
        </w:rPr>
        <w:t>131</w:t>
      </w:r>
      <w:r>
        <w:rPr>
          <w:color w:val="000000"/>
        </w:rPr>
        <w:t xml:space="preserve"> hours per response.</w:t>
      </w:r>
      <w:r w:rsidR="009C7E97">
        <w:rPr>
          <w:color w:val="000000"/>
        </w:rPr>
        <w:t xml:space="preserve"> </w:t>
      </w:r>
      <w:r w:rsidR="00E60592">
        <w:rPr>
          <w:color w:val="000000"/>
        </w:rPr>
        <w:t>‘</w:t>
      </w:r>
      <w:r>
        <w:rPr>
          <w:color w:val="000000"/>
        </w:rPr>
        <w:t>Burden</w:t>
      </w:r>
      <w:r w:rsidR="00E60592">
        <w:rPr>
          <w:color w:val="000000"/>
        </w:rPr>
        <w:t>’</w:t>
      </w:r>
      <w:r>
        <w:rPr>
          <w:color w:val="000000"/>
        </w:rPr>
        <w:t xml:space="preserve"> means the total time, effort, or financial resources expended by persons to generate, maintain, retain, or disclose or provide information</w:t>
      </w:r>
      <w:r w:rsidR="00E60592">
        <w:rPr>
          <w:color w:val="000000"/>
        </w:rPr>
        <w:t xml:space="preserve"> either</w:t>
      </w:r>
      <w:r>
        <w:rPr>
          <w:color w:val="000000"/>
        </w:rPr>
        <w:t xml:space="preserve"> to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E60592">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31F776ED">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E60592">
        <w:rPr>
          <w:color w:val="000000"/>
        </w:rPr>
        <w:t>either</w:t>
      </w:r>
      <w:r>
        <w:rPr>
          <w:color w:val="000000"/>
        </w:rPr>
        <w:t xml:space="preserve"> conduct </w:t>
      </w:r>
      <w:r w:rsidR="00E60592">
        <w:rPr>
          <w:color w:val="000000"/>
        </w:rPr>
        <w:t>n</w:t>
      </w:r>
      <w:r>
        <w:rPr>
          <w:color w:val="000000"/>
        </w:rPr>
        <w:t xml:space="preserve">or sponsor, and a person is not required to respond </w:t>
      </w:r>
      <w:r>
        <w:rPr>
          <w:color w:val="000000"/>
        </w:rPr>
        <w:t xml:space="preserve">to, </w:t>
      </w:r>
      <w:r w:rsidR="00E60592">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20C95A0F">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w:t>
      </w:r>
      <w:r w:rsidRPr="00D744C0" w:rsidR="00CA4CD6">
        <w:t xml:space="preserve">techniques, EPA has established a public docket for this ICR under Docket ID Number </w:t>
      </w:r>
      <w:r w:rsidRPr="00D744C0" w:rsidR="0035325B">
        <w:t>EPA-HQ-</w:t>
      </w:r>
      <w:r w:rsidRPr="00D744C0" w:rsidR="00336B9D">
        <w:t>OAR</w:t>
      </w:r>
      <w:r w:rsidRPr="00D744C0" w:rsidR="0035325B">
        <w:t>-</w:t>
      </w:r>
      <w:r w:rsidRPr="00D744C0" w:rsidR="00336B9D">
        <w:t>20</w:t>
      </w:r>
      <w:r w:rsidRPr="00D744C0" w:rsidR="005467F6">
        <w:t>22</w:t>
      </w:r>
      <w:r w:rsidRPr="00D744C0" w:rsidR="0035325B">
        <w:t>-</w:t>
      </w:r>
      <w:r w:rsidRPr="00D744C0" w:rsidR="005467F6">
        <w:t>0040</w:t>
      </w:r>
      <w:r w:rsidRPr="00D744C0">
        <w:t>.</w:t>
      </w:r>
      <w:r w:rsidRPr="00D744C0" w:rsidR="009C7E97">
        <w:t xml:space="preserve"> </w:t>
      </w:r>
      <w:r w:rsidRPr="00354C15">
        <w:t xml:space="preserve">An electronic version of the public docket is available at </w:t>
      </w:r>
      <w:hyperlink r:id="rId11" w:history="1">
        <w:r w:rsidRPr="0002517A" w:rsidR="00377D7F">
          <w:rPr>
            <w:rStyle w:val="Hyperlink"/>
            <w:i/>
            <w:iCs/>
            <w:color w:val="auto"/>
          </w:rPr>
          <w:t>http://www.regulations.gov/</w:t>
        </w:r>
      </w:hyperlink>
      <w:r w:rsidRPr="0002517A"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E60592">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E60592">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w:t>
      </w:r>
      <w:r w:rsidR="00336B9D">
        <w:t>AR</w:t>
      </w:r>
      <w:r w:rsidR="00144A82">
        <w:t>-20</w:t>
      </w:r>
      <w:r w:rsidR="005467F6">
        <w:t xml:space="preserve">22-0040 </w:t>
      </w:r>
      <w:r w:rsidR="00CA4CD6">
        <w:t xml:space="preserve">and OMB Control Number </w:t>
      </w:r>
      <w:r w:rsidR="005467F6">
        <w:t xml:space="preserve">2060-0606 </w:t>
      </w:r>
      <w:r w:rsidR="00CA4CD6">
        <w:t xml:space="preserve">in 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D744C0" w14:paraId="70DA2918" w14:textId="77777777">
      <w:pPr>
        <w:ind w:firstLine="720"/>
        <w:rPr>
          <w:color w:val="000000"/>
        </w:rPr>
      </w:pPr>
      <w:r>
        <w:rPr>
          <w:color w:val="000000"/>
        </w:rPr>
        <w:t>This part is not applicable because no statistical methods were used in collecting this information.</w:t>
      </w:r>
    </w:p>
    <w:p w:rsidR="00144F35" w:rsidP="00F340DF" w14:paraId="7C676FE8" w14:textId="77777777">
      <w:pPr>
        <w:rPr>
          <w:color w:val="000000"/>
        </w:rPr>
        <w:sectPr w:rsidSect="00A7661C">
          <w:headerReference w:type="default" r:id="rId12"/>
          <w:footerReference w:type="default" r:id="rId13"/>
          <w:type w:val="continuous"/>
          <w:pgSz w:w="12240" w:h="15840"/>
          <w:pgMar w:top="1350" w:right="1440" w:bottom="1440" w:left="1440" w:header="1350" w:footer="1440" w:gutter="0"/>
          <w:cols w:space="720"/>
          <w:noEndnote/>
          <w:titlePg/>
          <w:docGrid w:linePitch="326"/>
        </w:sectPr>
      </w:pPr>
    </w:p>
    <w:p w:rsidR="00D744C0" w:rsidP="00D744C0" w14:paraId="584F8E84" w14:textId="77777777">
      <w:pPr>
        <w:outlineLvl w:val="0"/>
        <w:rPr>
          <w:b/>
          <w:bCs/>
          <w:color w:val="000000"/>
        </w:rPr>
        <w:sectPr w:rsidSect="009606BB">
          <w:pgSz w:w="12240" w:h="15840"/>
          <w:pgMar w:top="1350" w:right="1440" w:bottom="1440" w:left="1440" w:header="1350" w:footer="1440" w:gutter="0"/>
          <w:cols w:space="720"/>
          <w:noEndnote/>
          <w:docGrid w:linePitch="326"/>
        </w:sectPr>
      </w:pPr>
    </w:p>
    <w:p w:rsidR="00144F35" w:rsidP="00D744C0" w14:paraId="0F5B5B2B" w14:textId="3390394E">
      <w:pPr>
        <w:outlineLvl w:val="0"/>
        <w:rPr>
          <w:b/>
          <w:bCs/>
          <w:color w:val="000000"/>
        </w:rPr>
      </w:pPr>
      <w:r w:rsidRPr="00C4183F">
        <w:rPr>
          <w:b/>
          <w:bCs/>
          <w:color w:val="000000"/>
        </w:rPr>
        <w:t>Table 1: Annual Respondent Burden and Cost</w:t>
      </w:r>
      <w:r>
        <w:rPr>
          <w:b/>
          <w:bCs/>
          <w:color w:val="000000"/>
        </w:rPr>
        <w:t xml:space="preserve"> – </w:t>
      </w:r>
      <w:r w:rsidRPr="00F216DA" w:rsidR="00F216DA">
        <w:rPr>
          <w:b/>
          <w:bCs/>
          <w:color w:val="000000"/>
        </w:rPr>
        <w:t>NESHAP for Clay Ceramics Manufacturing, Glass Manufacturing, and Secondary Nonferrous Metals Processing (40 CFR Part 63, Subparts RRRRRR, SSSSSS, and TTTTTT) (Renewal)</w:t>
      </w:r>
    </w:p>
    <w:p w:rsidR="00540028" w:rsidP="00A86E22" w14:paraId="3EF341B9" w14:textId="7B9C0887"/>
    <w:tbl>
      <w:tblPr>
        <w:tblW w:w="13945" w:type="dxa"/>
        <w:tblLook w:val="04A0"/>
      </w:tblPr>
      <w:tblGrid>
        <w:gridCol w:w="4378"/>
        <w:gridCol w:w="1228"/>
        <w:gridCol w:w="1294"/>
        <w:gridCol w:w="1228"/>
        <w:gridCol w:w="1306"/>
        <w:gridCol w:w="1050"/>
        <w:gridCol w:w="1338"/>
        <w:gridCol w:w="1103"/>
        <w:gridCol w:w="1216"/>
      </w:tblGrid>
      <w:tr w14:paraId="75B019C4" w14:textId="77777777" w:rsidTr="00A86E22">
        <w:tblPrEx>
          <w:tblW w:w="13945" w:type="dxa"/>
          <w:tblLook w:val="04A0"/>
        </w:tblPrEx>
        <w:trPr>
          <w:trHeight w:val="1584"/>
        </w:trPr>
        <w:tc>
          <w:tcPr>
            <w:tcW w:w="4378" w:type="dxa"/>
            <w:tcBorders>
              <w:top w:val="single" w:sz="4" w:space="0" w:color="auto"/>
              <w:left w:val="single" w:sz="4" w:space="0" w:color="auto"/>
              <w:bottom w:val="nil"/>
              <w:right w:val="single" w:sz="4" w:space="0" w:color="auto"/>
            </w:tcBorders>
            <w:shd w:val="clear" w:color="auto" w:fill="auto"/>
            <w:vAlign w:val="center"/>
            <w:hideMark/>
          </w:tcPr>
          <w:p w:rsidR="00540028" w:rsidRPr="00540028" w:rsidP="00540028" w14:paraId="58822B6F" w14:textId="77777777">
            <w:pPr>
              <w:widowControl/>
              <w:autoSpaceDE/>
              <w:autoSpaceDN/>
              <w:adjustRightInd/>
              <w:jc w:val="center"/>
              <w:rPr>
                <w:b/>
                <w:bCs/>
                <w:color w:val="000000"/>
                <w:sz w:val="20"/>
                <w:szCs w:val="20"/>
              </w:rPr>
            </w:pPr>
            <w:r w:rsidRPr="00540028">
              <w:rPr>
                <w:b/>
                <w:bCs/>
                <w:color w:val="000000"/>
                <w:sz w:val="20"/>
                <w:szCs w:val="20"/>
              </w:rPr>
              <w:t>Burden Item</w:t>
            </w:r>
          </w:p>
        </w:tc>
        <w:tc>
          <w:tcPr>
            <w:tcW w:w="1228" w:type="dxa"/>
            <w:tcBorders>
              <w:top w:val="single" w:sz="4" w:space="0" w:color="auto"/>
              <w:left w:val="nil"/>
              <w:bottom w:val="nil"/>
              <w:right w:val="single" w:sz="4" w:space="0" w:color="auto"/>
            </w:tcBorders>
            <w:shd w:val="clear" w:color="auto" w:fill="auto"/>
            <w:vAlign w:val="center"/>
            <w:hideMark/>
          </w:tcPr>
          <w:p w:rsidR="00540028" w:rsidRPr="00540028" w:rsidP="00540028" w14:paraId="14C92282" w14:textId="5810ECE1">
            <w:pPr>
              <w:widowControl/>
              <w:autoSpaceDE/>
              <w:autoSpaceDN/>
              <w:adjustRightInd/>
              <w:jc w:val="center"/>
              <w:rPr>
                <w:b/>
                <w:bCs/>
                <w:color w:val="000000"/>
                <w:sz w:val="20"/>
                <w:szCs w:val="20"/>
              </w:rPr>
            </w:pPr>
            <w:r w:rsidRPr="00540028">
              <w:rPr>
                <w:b/>
                <w:bCs/>
                <w:color w:val="000000"/>
                <w:sz w:val="20"/>
                <w:szCs w:val="20"/>
              </w:rPr>
              <w:t xml:space="preserve">(A) </w:t>
            </w:r>
            <w:r w:rsidRPr="00540028">
              <w:rPr>
                <w:b/>
                <w:bCs/>
                <w:color w:val="000000"/>
                <w:sz w:val="20"/>
                <w:szCs w:val="20"/>
              </w:rPr>
              <w:br/>
              <w:t>Respondent Hours per Occurrence</w:t>
            </w:r>
            <w:r w:rsidR="000E28D6">
              <w:rPr>
                <w:b/>
                <w:bCs/>
                <w:color w:val="000000"/>
                <w:sz w:val="20"/>
                <w:szCs w:val="20"/>
              </w:rPr>
              <w:t xml:space="preserve">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540028" w:rsidRPr="00540028" w:rsidP="00540028" w14:paraId="033D9F42" w14:textId="77777777">
            <w:pPr>
              <w:widowControl/>
              <w:autoSpaceDE/>
              <w:autoSpaceDN/>
              <w:adjustRightInd/>
              <w:jc w:val="center"/>
              <w:rPr>
                <w:b/>
                <w:bCs/>
                <w:color w:val="000000"/>
                <w:sz w:val="20"/>
                <w:szCs w:val="20"/>
              </w:rPr>
            </w:pPr>
            <w:r w:rsidRPr="00540028">
              <w:rPr>
                <w:b/>
                <w:bCs/>
                <w:color w:val="000000"/>
                <w:sz w:val="20"/>
                <w:szCs w:val="20"/>
              </w:rPr>
              <w:t xml:space="preserve">(B) </w:t>
            </w:r>
            <w:r w:rsidRPr="00540028">
              <w:rPr>
                <w:b/>
                <w:bCs/>
                <w:color w:val="000000"/>
                <w:sz w:val="20"/>
                <w:szCs w:val="20"/>
              </w:rPr>
              <w:br/>
              <w:t>Number of Occurrences per Respondent per Year</w:t>
            </w:r>
          </w:p>
        </w:tc>
        <w:tc>
          <w:tcPr>
            <w:tcW w:w="1228" w:type="dxa"/>
            <w:tcBorders>
              <w:top w:val="single" w:sz="4" w:space="0" w:color="auto"/>
              <w:left w:val="nil"/>
              <w:bottom w:val="nil"/>
              <w:right w:val="single" w:sz="4" w:space="0" w:color="auto"/>
            </w:tcBorders>
            <w:shd w:val="clear" w:color="auto" w:fill="auto"/>
            <w:vAlign w:val="center"/>
            <w:hideMark/>
          </w:tcPr>
          <w:p w:rsidR="00540028" w:rsidRPr="00540028" w:rsidP="00540028" w14:paraId="6E136C22" w14:textId="4F670A98">
            <w:pPr>
              <w:widowControl/>
              <w:autoSpaceDE/>
              <w:autoSpaceDN/>
              <w:adjustRightInd/>
              <w:jc w:val="center"/>
              <w:rPr>
                <w:b/>
                <w:bCs/>
                <w:color w:val="000000"/>
                <w:sz w:val="20"/>
                <w:szCs w:val="20"/>
              </w:rPr>
            </w:pPr>
            <w:r w:rsidRPr="00540028">
              <w:rPr>
                <w:b/>
                <w:bCs/>
                <w:color w:val="000000"/>
                <w:sz w:val="20"/>
                <w:szCs w:val="20"/>
              </w:rPr>
              <w:t xml:space="preserve">(C) </w:t>
            </w:r>
            <w:r w:rsidRPr="00540028">
              <w:rPr>
                <w:b/>
                <w:bCs/>
                <w:color w:val="000000"/>
                <w:sz w:val="20"/>
                <w:szCs w:val="20"/>
              </w:rPr>
              <w:br/>
              <w:t>Hours per Respondent per Year</w:t>
            </w:r>
            <w:r w:rsidRPr="00540028">
              <w:rPr>
                <w:b/>
                <w:bCs/>
                <w:color w:val="000000"/>
                <w:sz w:val="20"/>
                <w:szCs w:val="20"/>
              </w:rPr>
              <w:br/>
              <w:t>(C=</w:t>
            </w:r>
            <w:r w:rsidRPr="00540028">
              <w:rPr>
                <w:b/>
                <w:bCs/>
                <w:color w:val="000000"/>
                <w:sz w:val="20"/>
                <w:szCs w:val="20"/>
              </w:rPr>
              <w:t>AxB</w:t>
            </w:r>
            <w:r w:rsidRPr="00540028">
              <w:rPr>
                <w:b/>
                <w:bCs/>
                <w:color w:val="000000"/>
                <w:sz w:val="20"/>
                <w:szCs w:val="20"/>
              </w:rPr>
              <w:t>)</w:t>
            </w:r>
            <w:r w:rsidR="000E28D6">
              <w:rPr>
                <w:b/>
                <w:bCs/>
                <w:color w:val="000000"/>
                <w:sz w:val="20"/>
                <w:szCs w:val="20"/>
              </w:rPr>
              <w:t xml:space="preserve">    </w:t>
            </w:r>
          </w:p>
        </w:tc>
        <w:tc>
          <w:tcPr>
            <w:tcW w:w="1306" w:type="dxa"/>
            <w:tcBorders>
              <w:top w:val="single" w:sz="4" w:space="0" w:color="auto"/>
              <w:left w:val="nil"/>
              <w:bottom w:val="nil"/>
              <w:right w:val="single" w:sz="4" w:space="0" w:color="auto"/>
            </w:tcBorders>
            <w:shd w:val="clear" w:color="auto" w:fill="auto"/>
            <w:vAlign w:val="center"/>
            <w:hideMark/>
          </w:tcPr>
          <w:p w:rsidR="00540028" w:rsidRPr="00540028" w:rsidP="00540028" w14:paraId="7A28474A" w14:textId="08DD031B">
            <w:pPr>
              <w:widowControl/>
              <w:autoSpaceDE/>
              <w:autoSpaceDN/>
              <w:adjustRightInd/>
              <w:jc w:val="center"/>
              <w:rPr>
                <w:b/>
                <w:bCs/>
                <w:color w:val="000000"/>
                <w:sz w:val="20"/>
                <w:szCs w:val="20"/>
              </w:rPr>
            </w:pPr>
            <w:r w:rsidRPr="00540028">
              <w:rPr>
                <w:b/>
                <w:bCs/>
                <w:color w:val="000000"/>
                <w:sz w:val="20"/>
                <w:szCs w:val="20"/>
              </w:rPr>
              <w:t>(D)</w:t>
            </w:r>
            <w:r w:rsidRPr="00540028">
              <w:rPr>
                <w:b/>
                <w:bCs/>
                <w:color w:val="000000"/>
                <w:sz w:val="20"/>
                <w:szCs w:val="20"/>
              </w:rPr>
              <w:br/>
              <w:t xml:space="preserve">Number of Respondents per Year </w:t>
            </w:r>
            <w:r w:rsidRPr="00540028">
              <w:rPr>
                <w:b/>
                <w:bCs/>
                <w:color w:val="000000"/>
                <w:sz w:val="20"/>
                <w:szCs w:val="20"/>
                <w:vertAlign w:val="superscript"/>
              </w:rPr>
              <w:t>a</w:t>
            </w:r>
            <w:r w:rsidR="000E28D6">
              <w:rPr>
                <w:b/>
                <w:bCs/>
                <w:color w:val="000000"/>
                <w:sz w:val="20"/>
                <w:szCs w:val="20"/>
              </w:rPr>
              <w:t xml:space="preserve">        </w:t>
            </w:r>
            <w:r w:rsidRPr="00540028">
              <w:rPr>
                <w:b/>
                <w:bCs/>
                <w:color w:val="000000"/>
                <w:sz w:val="20"/>
                <w:szCs w:val="20"/>
              </w:rPr>
              <w:t xml:space="preserve"> </w:t>
            </w:r>
          </w:p>
        </w:tc>
        <w:tc>
          <w:tcPr>
            <w:tcW w:w="1050" w:type="dxa"/>
            <w:tcBorders>
              <w:top w:val="single" w:sz="4" w:space="0" w:color="auto"/>
              <w:left w:val="nil"/>
              <w:bottom w:val="nil"/>
              <w:right w:val="single" w:sz="4" w:space="0" w:color="auto"/>
            </w:tcBorders>
            <w:shd w:val="clear" w:color="auto" w:fill="auto"/>
            <w:vAlign w:val="center"/>
            <w:hideMark/>
          </w:tcPr>
          <w:p w:rsidR="00540028" w:rsidRPr="00540028" w:rsidP="00540028" w14:paraId="7643EB39" w14:textId="2F685F29">
            <w:pPr>
              <w:widowControl/>
              <w:autoSpaceDE/>
              <w:autoSpaceDN/>
              <w:adjustRightInd/>
              <w:jc w:val="center"/>
              <w:rPr>
                <w:b/>
                <w:bCs/>
                <w:color w:val="000000"/>
                <w:sz w:val="20"/>
                <w:szCs w:val="20"/>
              </w:rPr>
            </w:pPr>
            <w:r w:rsidRPr="00540028">
              <w:rPr>
                <w:b/>
                <w:bCs/>
                <w:color w:val="000000"/>
                <w:sz w:val="20"/>
                <w:szCs w:val="20"/>
              </w:rPr>
              <w:t>(E)</w:t>
            </w:r>
            <w:r w:rsidRPr="00540028">
              <w:rPr>
                <w:b/>
                <w:bCs/>
                <w:color w:val="000000"/>
                <w:sz w:val="20"/>
                <w:szCs w:val="20"/>
              </w:rPr>
              <w:br/>
              <w:t xml:space="preserve">Technical Hours per Year </w:t>
            </w:r>
            <w:r w:rsidRPr="00540028">
              <w:rPr>
                <w:b/>
                <w:bCs/>
                <w:color w:val="000000"/>
                <w:sz w:val="20"/>
                <w:szCs w:val="20"/>
              </w:rPr>
              <w:br/>
              <w:t>(E=</w:t>
            </w:r>
            <w:r w:rsidRPr="00540028">
              <w:rPr>
                <w:b/>
                <w:bCs/>
                <w:color w:val="000000"/>
                <w:sz w:val="20"/>
                <w:szCs w:val="20"/>
              </w:rPr>
              <w:t>CxD</w:t>
            </w:r>
            <w:r w:rsidRPr="00540028">
              <w:rPr>
                <w:b/>
                <w:bCs/>
                <w:color w:val="000000"/>
                <w:sz w:val="20"/>
                <w:szCs w:val="20"/>
              </w:rPr>
              <w:t>)</w:t>
            </w:r>
            <w:r w:rsidR="000E28D6">
              <w:rPr>
                <w:b/>
                <w:bCs/>
                <w:color w:val="000000"/>
                <w:sz w:val="20"/>
                <w:szCs w:val="20"/>
              </w:rPr>
              <w:t xml:space="preserve">    </w:t>
            </w:r>
          </w:p>
        </w:tc>
        <w:tc>
          <w:tcPr>
            <w:tcW w:w="1338" w:type="dxa"/>
            <w:tcBorders>
              <w:top w:val="single" w:sz="4" w:space="0" w:color="auto"/>
              <w:left w:val="nil"/>
              <w:bottom w:val="nil"/>
              <w:right w:val="single" w:sz="4" w:space="0" w:color="auto"/>
            </w:tcBorders>
            <w:shd w:val="clear" w:color="auto" w:fill="auto"/>
            <w:vAlign w:val="center"/>
            <w:hideMark/>
          </w:tcPr>
          <w:p w:rsidR="00540028" w:rsidRPr="00540028" w:rsidP="00540028" w14:paraId="26A3E7F7" w14:textId="4B78B670">
            <w:pPr>
              <w:widowControl/>
              <w:autoSpaceDE/>
              <w:autoSpaceDN/>
              <w:adjustRightInd/>
              <w:jc w:val="center"/>
              <w:rPr>
                <w:b/>
                <w:bCs/>
                <w:color w:val="000000"/>
                <w:sz w:val="20"/>
                <w:szCs w:val="20"/>
              </w:rPr>
            </w:pPr>
            <w:r w:rsidRPr="00540028">
              <w:rPr>
                <w:b/>
                <w:bCs/>
                <w:color w:val="000000"/>
                <w:sz w:val="20"/>
                <w:szCs w:val="20"/>
              </w:rPr>
              <w:t>(F)</w:t>
            </w:r>
            <w:r w:rsidRPr="00540028">
              <w:rPr>
                <w:b/>
                <w:bCs/>
                <w:color w:val="000000"/>
                <w:sz w:val="20"/>
                <w:szCs w:val="20"/>
              </w:rPr>
              <w:br/>
              <w:t>Management Hours per Year</w:t>
            </w:r>
            <w:r w:rsidRPr="00540028">
              <w:rPr>
                <w:b/>
                <w:bCs/>
                <w:color w:val="000000"/>
                <w:sz w:val="20"/>
                <w:szCs w:val="20"/>
              </w:rPr>
              <w:br/>
              <w:t>(F=Ex0.05)</w:t>
            </w:r>
            <w:r w:rsidR="000E28D6">
              <w:rPr>
                <w:b/>
                <w:bCs/>
                <w:color w:val="000000"/>
                <w:sz w:val="20"/>
                <w:szCs w:val="20"/>
              </w:rPr>
              <w:t xml:space="preserve">    </w:t>
            </w:r>
          </w:p>
        </w:tc>
        <w:tc>
          <w:tcPr>
            <w:tcW w:w="1103" w:type="dxa"/>
            <w:tcBorders>
              <w:top w:val="single" w:sz="4" w:space="0" w:color="auto"/>
              <w:left w:val="nil"/>
              <w:bottom w:val="nil"/>
              <w:right w:val="single" w:sz="4" w:space="0" w:color="auto"/>
            </w:tcBorders>
            <w:shd w:val="clear" w:color="auto" w:fill="auto"/>
            <w:vAlign w:val="center"/>
            <w:hideMark/>
          </w:tcPr>
          <w:p w:rsidR="00540028" w:rsidRPr="00540028" w:rsidP="00540028" w14:paraId="7906A4C0" w14:textId="7AAD7B27">
            <w:pPr>
              <w:widowControl/>
              <w:autoSpaceDE/>
              <w:autoSpaceDN/>
              <w:adjustRightInd/>
              <w:jc w:val="center"/>
              <w:rPr>
                <w:b/>
                <w:bCs/>
                <w:color w:val="000000"/>
                <w:sz w:val="20"/>
                <w:szCs w:val="20"/>
              </w:rPr>
            </w:pPr>
            <w:r w:rsidRPr="00540028">
              <w:rPr>
                <w:b/>
                <w:bCs/>
                <w:color w:val="000000"/>
                <w:sz w:val="20"/>
                <w:szCs w:val="20"/>
              </w:rPr>
              <w:t>(G)</w:t>
            </w:r>
            <w:r w:rsidRPr="00540028">
              <w:rPr>
                <w:b/>
                <w:bCs/>
                <w:color w:val="000000"/>
                <w:sz w:val="20"/>
                <w:szCs w:val="20"/>
              </w:rPr>
              <w:br/>
              <w:t>Clerical Hours per Year</w:t>
            </w:r>
            <w:r w:rsidRPr="00540028">
              <w:rPr>
                <w:b/>
                <w:bCs/>
                <w:color w:val="000000"/>
                <w:sz w:val="20"/>
                <w:szCs w:val="20"/>
              </w:rPr>
              <w:br/>
              <w:t>(G=Ex0.1)</w:t>
            </w:r>
            <w:r w:rsidR="000E28D6">
              <w:rPr>
                <w:b/>
                <w:bCs/>
                <w:color w:val="000000"/>
                <w:sz w:val="20"/>
                <w:szCs w:val="20"/>
              </w:rPr>
              <w:t xml:space="preserve">    </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540028" w:rsidRPr="00540028" w:rsidP="00540028" w14:paraId="0EEB5888" w14:textId="685E5560">
            <w:pPr>
              <w:widowControl/>
              <w:autoSpaceDE/>
              <w:autoSpaceDN/>
              <w:adjustRightInd/>
              <w:jc w:val="center"/>
              <w:rPr>
                <w:b/>
                <w:bCs/>
                <w:color w:val="000000"/>
                <w:sz w:val="20"/>
                <w:szCs w:val="20"/>
              </w:rPr>
            </w:pPr>
            <w:r w:rsidRPr="00540028">
              <w:rPr>
                <w:b/>
                <w:bCs/>
                <w:color w:val="000000"/>
                <w:sz w:val="20"/>
                <w:szCs w:val="20"/>
              </w:rPr>
              <w:t>(H)</w:t>
            </w:r>
            <w:r w:rsidRPr="00540028">
              <w:rPr>
                <w:b/>
                <w:bCs/>
                <w:color w:val="000000"/>
                <w:sz w:val="20"/>
                <w:szCs w:val="20"/>
              </w:rPr>
              <w:br/>
              <w:t>Total Labor Costs per Year</w:t>
            </w:r>
            <w:r w:rsidR="000E28D6">
              <w:rPr>
                <w:b/>
                <w:bCs/>
                <w:color w:val="000000"/>
                <w:sz w:val="20"/>
                <w:szCs w:val="20"/>
              </w:rPr>
              <w:t xml:space="preserve"> </w:t>
            </w:r>
            <w:r w:rsidRPr="00540028">
              <w:rPr>
                <w:b/>
                <w:bCs/>
                <w:color w:val="000000"/>
                <w:sz w:val="20"/>
                <w:szCs w:val="20"/>
                <w:vertAlign w:val="superscript"/>
              </w:rPr>
              <w:t>b</w:t>
            </w:r>
          </w:p>
        </w:tc>
      </w:tr>
      <w:tr w14:paraId="44921EEC" w14:textId="77777777" w:rsidTr="00A86E22">
        <w:tblPrEx>
          <w:tblW w:w="13945" w:type="dxa"/>
          <w:tblLook w:val="04A0"/>
        </w:tblPrEx>
        <w:trPr>
          <w:trHeight w:val="276"/>
        </w:trPr>
        <w:tc>
          <w:tcPr>
            <w:tcW w:w="4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0028" w:rsidRPr="00540028" w:rsidP="00540028" w14:paraId="7FD97587" w14:textId="063BC84E">
            <w:pPr>
              <w:widowControl/>
              <w:autoSpaceDE/>
              <w:autoSpaceDN/>
              <w:adjustRightInd/>
              <w:rPr>
                <w:color w:val="000000"/>
                <w:sz w:val="20"/>
                <w:szCs w:val="20"/>
              </w:rPr>
            </w:pPr>
            <w:r w:rsidRPr="00540028">
              <w:rPr>
                <w:color w:val="000000"/>
                <w:sz w:val="20"/>
                <w:szCs w:val="20"/>
              </w:rPr>
              <w:t>1.</w:t>
            </w:r>
            <w:r w:rsidR="000E28D6">
              <w:rPr>
                <w:color w:val="000000"/>
                <w:sz w:val="20"/>
                <w:szCs w:val="20"/>
              </w:rPr>
              <w:t xml:space="preserve"> </w:t>
            </w:r>
            <w:r w:rsidRPr="00540028">
              <w:rPr>
                <w:color w:val="000000"/>
                <w:sz w:val="20"/>
                <w:szCs w:val="20"/>
              </w:rPr>
              <w:t>Applications</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rsidR="00540028" w:rsidRPr="00540028" w:rsidP="00540028" w14:paraId="547EA9AA" w14:textId="77777777">
            <w:pPr>
              <w:widowControl/>
              <w:autoSpaceDE/>
              <w:autoSpaceDN/>
              <w:adjustRightInd/>
              <w:jc w:val="center"/>
              <w:rPr>
                <w:color w:val="000000"/>
                <w:sz w:val="20"/>
                <w:szCs w:val="20"/>
              </w:rPr>
            </w:pPr>
            <w:r w:rsidRPr="00540028">
              <w:rPr>
                <w:color w:val="000000"/>
                <w:sz w:val="20"/>
                <w:szCs w:val="20"/>
              </w:rPr>
              <w:t>N/A</w:t>
            </w:r>
          </w:p>
        </w:tc>
        <w:tc>
          <w:tcPr>
            <w:tcW w:w="1294" w:type="dxa"/>
            <w:tcBorders>
              <w:top w:val="nil"/>
              <w:left w:val="nil"/>
              <w:bottom w:val="single" w:sz="4" w:space="0" w:color="auto"/>
              <w:right w:val="single" w:sz="4" w:space="0" w:color="auto"/>
            </w:tcBorders>
            <w:shd w:val="clear" w:color="auto" w:fill="auto"/>
            <w:vAlign w:val="center"/>
            <w:hideMark/>
          </w:tcPr>
          <w:p w:rsidR="00540028" w:rsidRPr="00540028" w:rsidP="00540028" w14:paraId="1A3FAEB5" w14:textId="77777777">
            <w:pPr>
              <w:widowControl/>
              <w:autoSpaceDE/>
              <w:autoSpaceDN/>
              <w:adjustRightInd/>
              <w:jc w:val="center"/>
              <w:rPr>
                <w:color w:val="000000"/>
                <w:sz w:val="20"/>
                <w:szCs w:val="20"/>
              </w:rPr>
            </w:pPr>
            <w:r w:rsidRPr="00540028">
              <w:rPr>
                <w:color w:val="000000"/>
                <w:sz w:val="20"/>
                <w:szCs w:val="20"/>
              </w:rPr>
              <w:t> </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rsidR="00540028" w:rsidRPr="00540028" w:rsidP="00540028" w14:paraId="181E2854" w14:textId="77777777">
            <w:pPr>
              <w:widowControl/>
              <w:autoSpaceDE/>
              <w:autoSpaceDN/>
              <w:adjustRightInd/>
              <w:jc w:val="center"/>
              <w:rPr>
                <w:color w:val="000000"/>
                <w:sz w:val="20"/>
                <w:szCs w:val="20"/>
              </w:rPr>
            </w:pPr>
            <w:r w:rsidRPr="00540028">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540028" w:rsidRPr="00540028" w:rsidP="00540028" w14:paraId="57FDD86F" w14:textId="77777777">
            <w:pPr>
              <w:widowControl/>
              <w:autoSpaceDE/>
              <w:autoSpaceDN/>
              <w:adjustRightInd/>
              <w:jc w:val="center"/>
              <w:rPr>
                <w:color w:val="000000"/>
                <w:sz w:val="20"/>
                <w:szCs w:val="20"/>
              </w:rPr>
            </w:pPr>
            <w:r w:rsidRPr="00540028">
              <w:rPr>
                <w:color w:val="000000"/>
                <w:sz w:val="20"/>
                <w:szCs w:val="20"/>
              </w:rPr>
              <w:t> </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540028" w:rsidRPr="00540028" w:rsidP="00540028" w14:paraId="406503D3" w14:textId="77777777">
            <w:pPr>
              <w:widowControl/>
              <w:autoSpaceDE/>
              <w:autoSpaceDN/>
              <w:adjustRightInd/>
              <w:jc w:val="center"/>
              <w:rPr>
                <w:color w:val="000000"/>
                <w:sz w:val="20"/>
                <w:szCs w:val="20"/>
              </w:rPr>
            </w:pPr>
            <w:r w:rsidRPr="00540028">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540028" w:rsidRPr="00540028" w:rsidP="00540028" w14:paraId="7E5085E6" w14:textId="77777777">
            <w:pPr>
              <w:widowControl/>
              <w:autoSpaceDE/>
              <w:autoSpaceDN/>
              <w:adjustRightInd/>
              <w:jc w:val="center"/>
              <w:rPr>
                <w:color w:val="000000"/>
                <w:sz w:val="20"/>
                <w:szCs w:val="20"/>
              </w:rPr>
            </w:pPr>
            <w:r w:rsidRPr="00540028">
              <w:rPr>
                <w:color w:val="000000"/>
                <w:sz w:val="20"/>
                <w:szCs w:val="20"/>
              </w:rPr>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540028" w:rsidRPr="00540028" w:rsidP="00540028" w14:paraId="722DB6FF" w14:textId="77777777">
            <w:pPr>
              <w:widowControl/>
              <w:autoSpaceDE/>
              <w:autoSpaceDN/>
              <w:adjustRightInd/>
              <w:jc w:val="center"/>
              <w:rPr>
                <w:color w:val="000000"/>
                <w:sz w:val="20"/>
                <w:szCs w:val="20"/>
              </w:rPr>
            </w:pPr>
            <w:r w:rsidRPr="00540028">
              <w:rPr>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rsidR="00540028" w:rsidRPr="00540028" w:rsidP="00540028" w14:paraId="5ED24AF2" w14:textId="77777777">
            <w:pPr>
              <w:widowControl/>
              <w:autoSpaceDE/>
              <w:autoSpaceDN/>
              <w:adjustRightInd/>
              <w:jc w:val="center"/>
              <w:rPr>
                <w:color w:val="000000"/>
                <w:sz w:val="20"/>
                <w:szCs w:val="20"/>
              </w:rPr>
            </w:pPr>
            <w:r w:rsidRPr="00540028">
              <w:rPr>
                <w:color w:val="000000"/>
                <w:sz w:val="20"/>
                <w:szCs w:val="20"/>
              </w:rPr>
              <w:t> </w:t>
            </w:r>
          </w:p>
        </w:tc>
      </w:tr>
      <w:tr w14:paraId="5FB84975" w14:textId="77777777" w:rsidTr="00A86E22">
        <w:tblPrEx>
          <w:tblW w:w="13945" w:type="dxa"/>
          <w:tblLook w:val="04A0"/>
        </w:tblPrEx>
        <w:trPr>
          <w:trHeight w:val="276"/>
        </w:trPr>
        <w:tc>
          <w:tcPr>
            <w:tcW w:w="4378" w:type="dxa"/>
            <w:tcBorders>
              <w:top w:val="nil"/>
              <w:left w:val="single" w:sz="4" w:space="0" w:color="auto"/>
              <w:bottom w:val="single" w:sz="4" w:space="0" w:color="auto"/>
              <w:right w:val="single" w:sz="4" w:space="0" w:color="auto"/>
            </w:tcBorders>
            <w:shd w:val="clear" w:color="auto" w:fill="auto"/>
            <w:vAlign w:val="center"/>
            <w:hideMark/>
          </w:tcPr>
          <w:p w:rsidR="00540028" w:rsidRPr="00540028" w:rsidP="00540028" w14:paraId="34B92AFD" w14:textId="50100AB8">
            <w:pPr>
              <w:widowControl/>
              <w:autoSpaceDE/>
              <w:autoSpaceDN/>
              <w:adjustRightInd/>
              <w:rPr>
                <w:color w:val="000000"/>
                <w:sz w:val="20"/>
                <w:szCs w:val="20"/>
              </w:rPr>
            </w:pPr>
            <w:r w:rsidRPr="00540028">
              <w:rPr>
                <w:color w:val="000000"/>
                <w:sz w:val="20"/>
                <w:szCs w:val="20"/>
              </w:rPr>
              <w:t>2.</w:t>
            </w:r>
            <w:r w:rsidR="000E28D6">
              <w:rPr>
                <w:color w:val="000000"/>
                <w:sz w:val="20"/>
                <w:szCs w:val="20"/>
              </w:rPr>
              <w:t xml:space="preserve"> </w:t>
            </w:r>
            <w:r w:rsidRPr="00540028">
              <w:rPr>
                <w:color w:val="000000"/>
                <w:sz w:val="20"/>
                <w:szCs w:val="20"/>
              </w:rPr>
              <w:t>Surveys and Studies</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3EB2EAED" w14:textId="77777777">
            <w:pPr>
              <w:widowControl/>
              <w:autoSpaceDE/>
              <w:autoSpaceDN/>
              <w:adjustRightInd/>
              <w:jc w:val="center"/>
              <w:rPr>
                <w:color w:val="000000"/>
                <w:sz w:val="20"/>
                <w:szCs w:val="20"/>
              </w:rPr>
            </w:pPr>
            <w:r w:rsidRPr="00540028">
              <w:rPr>
                <w:color w:val="000000"/>
                <w:sz w:val="20"/>
                <w:szCs w:val="20"/>
              </w:rPr>
              <w:t>N/A</w:t>
            </w:r>
          </w:p>
        </w:tc>
        <w:tc>
          <w:tcPr>
            <w:tcW w:w="1294" w:type="dxa"/>
            <w:tcBorders>
              <w:top w:val="nil"/>
              <w:left w:val="nil"/>
              <w:bottom w:val="single" w:sz="4" w:space="0" w:color="auto"/>
              <w:right w:val="single" w:sz="4" w:space="0" w:color="auto"/>
            </w:tcBorders>
            <w:shd w:val="clear" w:color="auto" w:fill="auto"/>
            <w:vAlign w:val="center"/>
            <w:hideMark/>
          </w:tcPr>
          <w:p w:rsidR="00540028" w:rsidRPr="00540028" w:rsidP="00540028" w14:paraId="70EB56B8" w14:textId="77777777">
            <w:pPr>
              <w:widowControl/>
              <w:autoSpaceDE/>
              <w:autoSpaceDN/>
              <w:adjustRightInd/>
              <w:jc w:val="center"/>
              <w:rPr>
                <w:color w:val="000000"/>
                <w:sz w:val="20"/>
                <w:szCs w:val="20"/>
              </w:rPr>
            </w:pPr>
            <w:r w:rsidRPr="00540028">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0F6ABBC5" w14:textId="77777777">
            <w:pPr>
              <w:widowControl/>
              <w:autoSpaceDE/>
              <w:autoSpaceDN/>
              <w:adjustRightInd/>
              <w:jc w:val="center"/>
              <w:rPr>
                <w:color w:val="000000"/>
                <w:sz w:val="20"/>
                <w:szCs w:val="20"/>
              </w:rPr>
            </w:pPr>
            <w:r w:rsidRPr="0054002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540028" w:rsidRPr="00540028" w:rsidP="00540028" w14:paraId="0CB22FD7" w14:textId="77777777">
            <w:pPr>
              <w:widowControl/>
              <w:autoSpaceDE/>
              <w:autoSpaceDN/>
              <w:adjustRightInd/>
              <w:jc w:val="center"/>
              <w:rPr>
                <w:color w:val="000000"/>
                <w:sz w:val="20"/>
                <w:szCs w:val="20"/>
              </w:rPr>
            </w:pPr>
            <w:r w:rsidRPr="0054002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540028" w:rsidRPr="00540028" w:rsidP="00540028" w14:paraId="2AE1F238" w14:textId="77777777">
            <w:pPr>
              <w:widowControl/>
              <w:autoSpaceDE/>
              <w:autoSpaceDN/>
              <w:adjustRightInd/>
              <w:jc w:val="center"/>
              <w:rPr>
                <w:color w:val="000000"/>
                <w:sz w:val="20"/>
                <w:szCs w:val="20"/>
              </w:rPr>
            </w:pPr>
            <w:r w:rsidRPr="0054002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540028" w:rsidRPr="00540028" w:rsidP="00540028" w14:paraId="39162124" w14:textId="77777777">
            <w:pPr>
              <w:widowControl/>
              <w:autoSpaceDE/>
              <w:autoSpaceDN/>
              <w:adjustRightInd/>
              <w:jc w:val="center"/>
              <w:rPr>
                <w:color w:val="000000"/>
                <w:sz w:val="20"/>
                <w:szCs w:val="20"/>
              </w:rPr>
            </w:pPr>
            <w:r w:rsidRPr="00540028">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540028" w:rsidRPr="00540028" w:rsidP="00540028" w14:paraId="210230E8" w14:textId="77777777">
            <w:pPr>
              <w:widowControl/>
              <w:autoSpaceDE/>
              <w:autoSpaceDN/>
              <w:adjustRightInd/>
              <w:jc w:val="center"/>
              <w:rPr>
                <w:color w:val="000000"/>
                <w:sz w:val="20"/>
                <w:szCs w:val="20"/>
              </w:rPr>
            </w:pPr>
            <w:r w:rsidRPr="00540028">
              <w:rPr>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rsidR="00540028" w:rsidRPr="00540028" w:rsidP="00540028" w14:paraId="6C1AEB0D" w14:textId="77777777">
            <w:pPr>
              <w:widowControl/>
              <w:autoSpaceDE/>
              <w:autoSpaceDN/>
              <w:adjustRightInd/>
              <w:jc w:val="center"/>
              <w:rPr>
                <w:color w:val="000000"/>
                <w:sz w:val="20"/>
                <w:szCs w:val="20"/>
              </w:rPr>
            </w:pPr>
            <w:r w:rsidRPr="00540028">
              <w:rPr>
                <w:color w:val="000000"/>
                <w:sz w:val="20"/>
                <w:szCs w:val="20"/>
              </w:rPr>
              <w:t> </w:t>
            </w:r>
          </w:p>
        </w:tc>
      </w:tr>
      <w:tr w14:paraId="01F3D674" w14:textId="77777777" w:rsidTr="00A86E22">
        <w:tblPrEx>
          <w:tblW w:w="13945" w:type="dxa"/>
          <w:tblLook w:val="04A0"/>
        </w:tblPrEx>
        <w:trPr>
          <w:trHeight w:val="528"/>
        </w:trPr>
        <w:tc>
          <w:tcPr>
            <w:tcW w:w="4378" w:type="dxa"/>
            <w:tcBorders>
              <w:top w:val="nil"/>
              <w:left w:val="single" w:sz="4" w:space="0" w:color="auto"/>
              <w:bottom w:val="single" w:sz="4" w:space="0" w:color="auto"/>
              <w:right w:val="single" w:sz="4" w:space="0" w:color="auto"/>
            </w:tcBorders>
            <w:shd w:val="clear" w:color="auto" w:fill="auto"/>
            <w:vAlign w:val="center"/>
            <w:hideMark/>
          </w:tcPr>
          <w:p w:rsidR="00540028" w:rsidRPr="00540028" w:rsidP="000E28D6" w14:paraId="3BE6F189" w14:textId="5F3AAE27">
            <w:pPr>
              <w:widowControl/>
              <w:autoSpaceDE/>
              <w:autoSpaceDN/>
              <w:adjustRightInd/>
              <w:ind w:left="150" w:hanging="180"/>
              <w:rPr>
                <w:color w:val="000000"/>
                <w:sz w:val="20"/>
                <w:szCs w:val="20"/>
              </w:rPr>
            </w:pPr>
            <w:r w:rsidRPr="00540028">
              <w:rPr>
                <w:color w:val="000000"/>
                <w:sz w:val="20"/>
                <w:szCs w:val="20"/>
              </w:rPr>
              <w:t>3.</w:t>
            </w:r>
            <w:r w:rsidR="000E28D6">
              <w:rPr>
                <w:color w:val="000000"/>
                <w:sz w:val="20"/>
                <w:szCs w:val="20"/>
              </w:rPr>
              <w:t xml:space="preserve"> </w:t>
            </w:r>
            <w:r w:rsidRPr="00540028">
              <w:rPr>
                <w:color w:val="000000"/>
                <w:sz w:val="20"/>
                <w:szCs w:val="20"/>
              </w:rPr>
              <w:t>Acquisition, installation, and utilization of</w:t>
            </w:r>
            <w:r w:rsidR="000E28D6">
              <w:rPr>
                <w:color w:val="000000"/>
                <w:sz w:val="20"/>
                <w:szCs w:val="20"/>
              </w:rPr>
              <w:t xml:space="preserve"> </w:t>
            </w:r>
            <w:r w:rsidRPr="00540028">
              <w:rPr>
                <w:color w:val="000000"/>
                <w:sz w:val="20"/>
                <w:szCs w:val="20"/>
              </w:rPr>
              <w:t xml:space="preserve"> technology</w:t>
            </w:r>
            <w:r w:rsidR="000E28D6">
              <w:rPr>
                <w:color w:val="000000"/>
                <w:sz w:val="20"/>
                <w:szCs w:val="20"/>
              </w:rPr>
              <w:t xml:space="preserve"> </w:t>
            </w:r>
            <w:r w:rsidRPr="00540028">
              <w:rPr>
                <w:color w:val="000000"/>
                <w:sz w:val="20"/>
                <w:szCs w:val="20"/>
              </w:rPr>
              <w:t>and systems</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25CCDB0E" w14:textId="77777777">
            <w:pPr>
              <w:widowControl/>
              <w:autoSpaceDE/>
              <w:autoSpaceDN/>
              <w:adjustRightInd/>
              <w:jc w:val="center"/>
              <w:rPr>
                <w:color w:val="000000"/>
                <w:sz w:val="20"/>
                <w:szCs w:val="20"/>
              </w:rPr>
            </w:pPr>
            <w:r w:rsidRPr="00540028">
              <w:rPr>
                <w:color w:val="000000"/>
                <w:sz w:val="20"/>
                <w:szCs w:val="20"/>
              </w:rPr>
              <w:t>N/A</w:t>
            </w:r>
          </w:p>
        </w:tc>
        <w:tc>
          <w:tcPr>
            <w:tcW w:w="1294" w:type="dxa"/>
            <w:tcBorders>
              <w:top w:val="nil"/>
              <w:left w:val="nil"/>
              <w:bottom w:val="single" w:sz="4" w:space="0" w:color="auto"/>
              <w:right w:val="single" w:sz="4" w:space="0" w:color="auto"/>
            </w:tcBorders>
            <w:shd w:val="clear" w:color="auto" w:fill="auto"/>
            <w:vAlign w:val="center"/>
            <w:hideMark/>
          </w:tcPr>
          <w:p w:rsidR="00540028" w:rsidRPr="00540028" w:rsidP="00540028" w14:paraId="3EFC6A19" w14:textId="77777777">
            <w:pPr>
              <w:widowControl/>
              <w:autoSpaceDE/>
              <w:autoSpaceDN/>
              <w:adjustRightInd/>
              <w:jc w:val="center"/>
              <w:rPr>
                <w:color w:val="000000"/>
                <w:sz w:val="20"/>
                <w:szCs w:val="20"/>
              </w:rPr>
            </w:pPr>
            <w:r w:rsidRPr="00540028">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747F1BE4" w14:textId="77777777">
            <w:pPr>
              <w:widowControl/>
              <w:autoSpaceDE/>
              <w:autoSpaceDN/>
              <w:adjustRightInd/>
              <w:jc w:val="center"/>
              <w:rPr>
                <w:color w:val="000000"/>
                <w:sz w:val="20"/>
                <w:szCs w:val="20"/>
              </w:rPr>
            </w:pPr>
            <w:r w:rsidRPr="0054002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540028" w:rsidRPr="00540028" w:rsidP="00540028" w14:paraId="4B5DFFBA" w14:textId="77777777">
            <w:pPr>
              <w:widowControl/>
              <w:autoSpaceDE/>
              <w:autoSpaceDN/>
              <w:adjustRightInd/>
              <w:jc w:val="center"/>
              <w:rPr>
                <w:color w:val="000000"/>
                <w:sz w:val="20"/>
                <w:szCs w:val="20"/>
              </w:rPr>
            </w:pPr>
            <w:r w:rsidRPr="0054002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540028" w:rsidRPr="00540028" w:rsidP="00540028" w14:paraId="70284CD2" w14:textId="77777777">
            <w:pPr>
              <w:widowControl/>
              <w:autoSpaceDE/>
              <w:autoSpaceDN/>
              <w:adjustRightInd/>
              <w:jc w:val="center"/>
              <w:rPr>
                <w:color w:val="000000"/>
                <w:sz w:val="20"/>
                <w:szCs w:val="20"/>
              </w:rPr>
            </w:pPr>
            <w:r w:rsidRPr="0054002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540028" w:rsidRPr="00540028" w:rsidP="00540028" w14:paraId="551814B7" w14:textId="77777777">
            <w:pPr>
              <w:widowControl/>
              <w:autoSpaceDE/>
              <w:autoSpaceDN/>
              <w:adjustRightInd/>
              <w:jc w:val="center"/>
              <w:rPr>
                <w:color w:val="000000"/>
                <w:sz w:val="20"/>
                <w:szCs w:val="20"/>
              </w:rPr>
            </w:pPr>
            <w:r w:rsidRPr="00540028">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540028" w:rsidRPr="00540028" w:rsidP="00540028" w14:paraId="17DF9736" w14:textId="77777777">
            <w:pPr>
              <w:widowControl/>
              <w:autoSpaceDE/>
              <w:autoSpaceDN/>
              <w:adjustRightInd/>
              <w:jc w:val="center"/>
              <w:rPr>
                <w:color w:val="000000"/>
                <w:sz w:val="20"/>
                <w:szCs w:val="20"/>
              </w:rPr>
            </w:pPr>
            <w:r w:rsidRPr="00540028">
              <w:rPr>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rsidR="00540028" w:rsidRPr="00540028" w:rsidP="00540028" w14:paraId="77B8A737" w14:textId="77777777">
            <w:pPr>
              <w:widowControl/>
              <w:autoSpaceDE/>
              <w:autoSpaceDN/>
              <w:adjustRightInd/>
              <w:jc w:val="center"/>
              <w:rPr>
                <w:color w:val="000000"/>
                <w:sz w:val="20"/>
                <w:szCs w:val="20"/>
              </w:rPr>
            </w:pPr>
            <w:r w:rsidRPr="00540028">
              <w:rPr>
                <w:color w:val="000000"/>
                <w:sz w:val="20"/>
                <w:szCs w:val="20"/>
              </w:rPr>
              <w:t> </w:t>
            </w:r>
          </w:p>
        </w:tc>
      </w:tr>
      <w:tr w14:paraId="68ABED9C" w14:textId="77777777" w:rsidTr="00A86E22">
        <w:tblPrEx>
          <w:tblW w:w="13945" w:type="dxa"/>
          <w:tblLook w:val="04A0"/>
        </w:tblPrEx>
        <w:trPr>
          <w:trHeight w:val="276"/>
        </w:trPr>
        <w:tc>
          <w:tcPr>
            <w:tcW w:w="4378" w:type="dxa"/>
            <w:tcBorders>
              <w:top w:val="nil"/>
              <w:left w:val="single" w:sz="4" w:space="0" w:color="auto"/>
              <w:bottom w:val="single" w:sz="4" w:space="0" w:color="auto"/>
              <w:right w:val="single" w:sz="4" w:space="0" w:color="auto"/>
            </w:tcBorders>
            <w:shd w:val="clear" w:color="auto" w:fill="auto"/>
            <w:vAlign w:val="center"/>
            <w:hideMark/>
          </w:tcPr>
          <w:p w:rsidR="00540028" w:rsidRPr="00540028" w:rsidP="00540028" w14:paraId="0276E228" w14:textId="25B48DE3">
            <w:pPr>
              <w:widowControl/>
              <w:autoSpaceDE/>
              <w:autoSpaceDN/>
              <w:adjustRightInd/>
              <w:rPr>
                <w:color w:val="000000"/>
                <w:sz w:val="20"/>
                <w:szCs w:val="20"/>
              </w:rPr>
            </w:pPr>
            <w:r w:rsidRPr="00540028">
              <w:rPr>
                <w:color w:val="000000"/>
                <w:sz w:val="20"/>
                <w:szCs w:val="20"/>
              </w:rPr>
              <w:t>4.</w:t>
            </w:r>
            <w:r w:rsidR="000E28D6">
              <w:rPr>
                <w:color w:val="000000"/>
                <w:sz w:val="20"/>
                <w:szCs w:val="20"/>
              </w:rPr>
              <w:t xml:space="preserve"> </w:t>
            </w:r>
            <w:r w:rsidRPr="00540028">
              <w:rPr>
                <w:color w:val="000000"/>
                <w:sz w:val="20"/>
                <w:szCs w:val="20"/>
              </w:rPr>
              <w:t>Reporting Requirements</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25CECCFC" w14:textId="77777777">
            <w:pPr>
              <w:widowControl/>
              <w:autoSpaceDE/>
              <w:autoSpaceDN/>
              <w:adjustRightInd/>
              <w:jc w:val="center"/>
              <w:rPr>
                <w:color w:val="000000"/>
                <w:sz w:val="20"/>
                <w:szCs w:val="20"/>
              </w:rPr>
            </w:pPr>
            <w:r w:rsidRPr="00540028">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540028" w:rsidRPr="00540028" w:rsidP="00540028" w14:paraId="099AAFB8" w14:textId="77777777">
            <w:pPr>
              <w:widowControl/>
              <w:autoSpaceDE/>
              <w:autoSpaceDN/>
              <w:adjustRightInd/>
              <w:jc w:val="center"/>
              <w:rPr>
                <w:color w:val="000000"/>
                <w:sz w:val="20"/>
                <w:szCs w:val="20"/>
              </w:rPr>
            </w:pPr>
            <w:r w:rsidRPr="00540028">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0E53DF51" w14:textId="77777777">
            <w:pPr>
              <w:widowControl/>
              <w:autoSpaceDE/>
              <w:autoSpaceDN/>
              <w:adjustRightInd/>
              <w:jc w:val="center"/>
              <w:rPr>
                <w:color w:val="000000"/>
                <w:sz w:val="20"/>
                <w:szCs w:val="20"/>
              </w:rPr>
            </w:pPr>
            <w:r w:rsidRPr="0054002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540028" w:rsidRPr="00540028" w:rsidP="00540028" w14:paraId="42AAE61D" w14:textId="77777777">
            <w:pPr>
              <w:widowControl/>
              <w:autoSpaceDE/>
              <w:autoSpaceDN/>
              <w:adjustRightInd/>
              <w:jc w:val="center"/>
              <w:rPr>
                <w:color w:val="000000"/>
                <w:sz w:val="20"/>
                <w:szCs w:val="20"/>
              </w:rPr>
            </w:pPr>
            <w:r w:rsidRPr="0054002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540028" w:rsidRPr="00540028" w:rsidP="00540028" w14:paraId="314ACF83" w14:textId="77777777">
            <w:pPr>
              <w:widowControl/>
              <w:autoSpaceDE/>
              <w:autoSpaceDN/>
              <w:adjustRightInd/>
              <w:jc w:val="center"/>
              <w:rPr>
                <w:color w:val="000000"/>
                <w:sz w:val="20"/>
                <w:szCs w:val="20"/>
              </w:rPr>
            </w:pPr>
            <w:r w:rsidRPr="0054002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540028" w:rsidRPr="00540028" w:rsidP="00540028" w14:paraId="1E079A6D" w14:textId="77777777">
            <w:pPr>
              <w:widowControl/>
              <w:autoSpaceDE/>
              <w:autoSpaceDN/>
              <w:adjustRightInd/>
              <w:jc w:val="center"/>
              <w:rPr>
                <w:color w:val="000000"/>
                <w:sz w:val="20"/>
                <w:szCs w:val="20"/>
              </w:rPr>
            </w:pPr>
            <w:r w:rsidRPr="00540028">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540028" w:rsidRPr="00540028" w:rsidP="00540028" w14:paraId="24BC062A" w14:textId="77777777">
            <w:pPr>
              <w:widowControl/>
              <w:autoSpaceDE/>
              <w:autoSpaceDN/>
              <w:adjustRightInd/>
              <w:jc w:val="center"/>
              <w:rPr>
                <w:color w:val="000000"/>
                <w:sz w:val="20"/>
                <w:szCs w:val="20"/>
              </w:rPr>
            </w:pPr>
            <w:r w:rsidRPr="00540028">
              <w:rPr>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rsidR="00540028" w:rsidRPr="00540028" w:rsidP="00540028" w14:paraId="5C45466F" w14:textId="77777777">
            <w:pPr>
              <w:widowControl/>
              <w:autoSpaceDE/>
              <w:autoSpaceDN/>
              <w:adjustRightInd/>
              <w:jc w:val="center"/>
              <w:rPr>
                <w:color w:val="000000"/>
                <w:sz w:val="20"/>
                <w:szCs w:val="20"/>
              </w:rPr>
            </w:pPr>
            <w:r w:rsidRPr="00540028">
              <w:rPr>
                <w:color w:val="000000"/>
                <w:sz w:val="20"/>
                <w:szCs w:val="20"/>
              </w:rPr>
              <w:t> </w:t>
            </w:r>
          </w:p>
        </w:tc>
      </w:tr>
      <w:tr w14:paraId="14963259" w14:textId="77777777" w:rsidTr="00A86E22">
        <w:tblPrEx>
          <w:tblW w:w="13945" w:type="dxa"/>
          <w:tblLook w:val="04A0"/>
        </w:tblPrEx>
        <w:trPr>
          <w:trHeight w:val="312"/>
        </w:trPr>
        <w:tc>
          <w:tcPr>
            <w:tcW w:w="4378" w:type="dxa"/>
            <w:tcBorders>
              <w:top w:val="nil"/>
              <w:left w:val="single" w:sz="4" w:space="0" w:color="auto"/>
              <w:bottom w:val="single" w:sz="4" w:space="0" w:color="auto"/>
              <w:right w:val="single" w:sz="4" w:space="0" w:color="auto"/>
            </w:tcBorders>
            <w:shd w:val="clear" w:color="auto" w:fill="auto"/>
            <w:vAlign w:val="center"/>
            <w:hideMark/>
          </w:tcPr>
          <w:p w:rsidR="00540028" w:rsidRPr="00540028" w:rsidP="00540028" w14:paraId="26C758FC" w14:textId="04713C41">
            <w:pPr>
              <w:widowControl/>
              <w:autoSpaceDE/>
              <w:autoSpaceDN/>
              <w:adjustRightInd/>
              <w:ind w:firstLine="200" w:firstLineChars="100"/>
              <w:rPr>
                <w:color w:val="000000"/>
                <w:sz w:val="20"/>
                <w:szCs w:val="20"/>
              </w:rPr>
            </w:pPr>
            <w:r w:rsidRPr="00540028">
              <w:rPr>
                <w:color w:val="000000"/>
                <w:sz w:val="20"/>
                <w:szCs w:val="20"/>
              </w:rPr>
              <w:t>A.</w:t>
            </w:r>
            <w:r w:rsidR="000E28D6">
              <w:rPr>
                <w:color w:val="000000"/>
                <w:sz w:val="20"/>
                <w:szCs w:val="20"/>
              </w:rPr>
              <w:t xml:space="preserve"> </w:t>
            </w:r>
            <w:r w:rsidRPr="00540028">
              <w:rPr>
                <w:color w:val="000000"/>
                <w:sz w:val="20"/>
                <w:szCs w:val="20"/>
              </w:rPr>
              <w:t xml:space="preserve">Familiarize with regulatory requirements </w:t>
            </w:r>
            <w:r w:rsidRPr="00540028">
              <w:rPr>
                <w:color w:val="000000"/>
                <w:sz w:val="20"/>
                <w:szCs w:val="20"/>
                <w:vertAlign w:val="superscript"/>
              </w:rPr>
              <w:t>a</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48AD70D2" w14:textId="77777777">
            <w:pPr>
              <w:widowControl/>
              <w:autoSpaceDE/>
              <w:autoSpaceDN/>
              <w:adjustRightInd/>
              <w:jc w:val="center"/>
              <w:rPr>
                <w:color w:val="000000"/>
                <w:sz w:val="20"/>
                <w:szCs w:val="20"/>
              </w:rPr>
            </w:pPr>
            <w:r w:rsidRPr="00540028">
              <w:rPr>
                <w:color w:val="000000"/>
                <w:sz w:val="20"/>
                <w:szCs w:val="20"/>
              </w:rPr>
              <w:t>2</w:t>
            </w:r>
          </w:p>
        </w:tc>
        <w:tc>
          <w:tcPr>
            <w:tcW w:w="1294" w:type="dxa"/>
            <w:tcBorders>
              <w:top w:val="nil"/>
              <w:left w:val="nil"/>
              <w:bottom w:val="single" w:sz="4" w:space="0" w:color="auto"/>
              <w:right w:val="single" w:sz="4" w:space="0" w:color="auto"/>
            </w:tcBorders>
            <w:shd w:val="clear" w:color="auto" w:fill="auto"/>
            <w:vAlign w:val="center"/>
            <w:hideMark/>
          </w:tcPr>
          <w:p w:rsidR="00540028" w:rsidRPr="00540028" w:rsidP="00540028" w14:paraId="40CE07BF" w14:textId="77777777">
            <w:pPr>
              <w:widowControl/>
              <w:autoSpaceDE/>
              <w:autoSpaceDN/>
              <w:adjustRightInd/>
              <w:jc w:val="center"/>
              <w:rPr>
                <w:color w:val="000000"/>
                <w:sz w:val="20"/>
                <w:szCs w:val="20"/>
              </w:rPr>
            </w:pPr>
            <w:r w:rsidRPr="00540028">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3B0C13F6" w14:textId="77777777">
            <w:pPr>
              <w:widowControl/>
              <w:autoSpaceDE/>
              <w:autoSpaceDN/>
              <w:adjustRightInd/>
              <w:jc w:val="center"/>
              <w:rPr>
                <w:color w:val="000000"/>
                <w:sz w:val="20"/>
                <w:szCs w:val="20"/>
              </w:rPr>
            </w:pPr>
            <w:r w:rsidRPr="00540028">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540028" w:rsidRPr="00540028" w:rsidP="00540028" w14:paraId="59669B95" w14:textId="77777777">
            <w:pPr>
              <w:widowControl/>
              <w:autoSpaceDE/>
              <w:autoSpaceDN/>
              <w:adjustRightInd/>
              <w:jc w:val="center"/>
              <w:rPr>
                <w:sz w:val="20"/>
                <w:szCs w:val="20"/>
              </w:rPr>
            </w:pPr>
            <w:r w:rsidRPr="00540028">
              <w:rPr>
                <w:sz w:val="20"/>
                <w:szCs w:val="20"/>
              </w:rPr>
              <w:t>87</w:t>
            </w:r>
          </w:p>
        </w:tc>
        <w:tc>
          <w:tcPr>
            <w:tcW w:w="1050" w:type="dxa"/>
            <w:tcBorders>
              <w:top w:val="nil"/>
              <w:left w:val="nil"/>
              <w:bottom w:val="single" w:sz="4" w:space="0" w:color="auto"/>
              <w:right w:val="single" w:sz="4" w:space="0" w:color="auto"/>
            </w:tcBorders>
            <w:shd w:val="clear" w:color="auto" w:fill="auto"/>
            <w:vAlign w:val="center"/>
            <w:hideMark/>
          </w:tcPr>
          <w:p w:rsidR="00540028" w:rsidRPr="00540028" w:rsidP="00540028" w14:paraId="506B8D74" w14:textId="77777777">
            <w:pPr>
              <w:widowControl/>
              <w:autoSpaceDE/>
              <w:autoSpaceDN/>
              <w:adjustRightInd/>
              <w:jc w:val="center"/>
              <w:rPr>
                <w:color w:val="000000"/>
                <w:sz w:val="20"/>
                <w:szCs w:val="20"/>
              </w:rPr>
            </w:pPr>
            <w:r w:rsidRPr="00540028">
              <w:rPr>
                <w:color w:val="000000"/>
                <w:sz w:val="20"/>
                <w:szCs w:val="20"/>
              </w:rPr>
              <w:t>174</w:t>
            </w:r>
          </w:p>
        </w:tc>
        <w:tc>
          <w:tcPr>
            <w:tcW w:w="1338" w:type="dxa"/>
            <w:tcBorders>
              <w:top w:val="nil"/>
              <w:left w:val="nil"/>
              <w:bottom w:val="single" w:sz="4" w:space="0" w:color="auto"/>
              <w:right w:val="single" w:sz="4" w:space="0" w:color="auto"/>
            </w:tcBorders>
            <w:shd w:val="clear" w:color="auto" w:fill="auto"/>
            <w:vAlign w:val="center"/>
            <w:hideMark/>
          </w:tcPr>
          <w:p w:rsidR="00540028" w:rsidRPr="00540028" w:rsidP="00540028" w14:paraId="491E6B50" w14:textId="77777777">
            <w:pPr>
              <w:widowControl/>
              <w:autoSpaceDE/>
              <w:autoSpaceDN/>
              <w:adjustRightInd/>
              <w:jc w:val="center"/>
              <w:rPr>
                <w:color w:val="000000"/>
                <w:sz w:val="20"/>
                <w:szCs w:val="20"/>
              </w:rPr>
            </w:pPr>
            <w:r w:rsidRPr="00540028">
              <w:rPr>
                <w:color w:val="000000"/>
                <w:sz w:val="20"/>
                <w:szCs w:val="20"/>
              </w:rPr>
              <w:t>8.7</w:t>
            </w:r>
          </w:p>
        </w:tc>
        <w:tc>
          <w:tcPr>
            <w:tcW w:w="1103" w:type="dxa"/>
            <w:tcBorders>
              <w:top w:val="nil"/>
              <w:left w:val="nil"/>
              <w:bottom w:val="single" w:sz="4" w:space="0" w:color="auto"/>
              <w:right w:val="single" w:sz="4" w:space="0" w:color="auto"/>
            </w:tcBorders>
            <w:shd w:val="clear" w:color="auto" w:fill="auto"/>
            <w:vAlign w:val="center"/>
            <w:hideMark/>
          </w:tcPr>
          <w:p w:rsidR="00540028" w:rsidRPr="00540028" w:rsidP="00540028" w14:paraId="2F07C38A" w14:textId="77777777">
            <w:pPr>
              <w:widowControl/>
              <w:autoSpaceDE/>
              <w:autoSpaceDN/>
              <w:adjustRightInd/>
              <w:jc w:val="center"/>
              <w:rPr>
                <w:color w:val="000000"/>
                <w:sz w:val="20"/>
                <w:szCs w:val="20"/>
              </w:rPr>
            </w:pPr>
            <w:r w:rsidRPr="00540028">
              <w:rPr>
                <w:color w:val="000000"/>
                <w:sz w:val="20"/>
                <w:szCs w:val="20"/>
              </w:rPr>
              <w:t>17.4</w:t>
            </w:r>
          </w:p>
        </w:tc>
        <w:tc>
          <w:tcPr>
            <w:tcW w:w="1020" w:type="dxa"/>
            <w:tcBorders>
              <w:top w:val="nil"/>
              <w:left w:val="nil"/>
              <w:bottom w:val="single" w:sz="4" w:space="0" w:color="auto"/>
              <w:right w:val="single" w:sz="4" w:space="0" w:color="auto"/>
            </w:tcBorders>
            <w:shd w:val="clear" w:color="auto" w:fill="auto"/>
            <w:vAlign w:val="center"/>
            <w:hideMark/>
          </w:tcPr>
          <w:p w:rsidR="00540028" w:rsidRPr="00540028" w:rsidP="00540028" w14:paraId="57E5590D" w14:textId="77777777">
            <w:pPr>
              <w:widowControl/>
              <w:autoSpaceDE/>
              <w:autoSpaceDN/>
              <w:adjustRightInd/>
              <w:jc w:val="right"/>
              <w:rPr>
                <w:color w:val="000000"/>
                <w:sz w:val="20"/>
                <w:szCs w:val="20"/>
              </w:rPr>
            </w:pPr>
            <w:r w:rsidRPr="00540028">
              <w:rPr>
                <w:color w:val="000000"/>
                <w:sz w:val="20"/>
                <w:szCs w:val="20"/>
              </w:rPr>
              <w:t xml:space="preserve">$24,018.53 </w:t>
            </w:r>
          </w:p>
        </w:tc>
      </w:tr>
      <w:tr w14:paraId="7A80A06C" w14:textId="77777777" w:rsidTr="00A86E22">
        <w:tblPrEx>
          <w:tblW w:w="13945" w:type="dxa"/>
          <w:tblLook w:val="04A0"/>
        </w:tblPrEx>
        <w:trPr>
          <w:trHeight w:val="276"/>
        </w:trPr>
        <w:tc>
          <w:tcPr>
            <w:tcW w:w="4378" w:type="dxa"/>
            <w:tcBorders>
              <w:top w:val="nil"/>
              <w:left w:val="single" w:sz="4" w:space="0" w:color="auto"/>
              <w:bottom w:val="single" w:sz="4" w:space="0" w:color="auto"/>
              <w:right w:val="single" w:sz="4" w:space="0" w:color="auto"/>
            </w:tcBorders>
            <w:shd w:val="clear" w:color="auto" w:fill="auto"/>
            <w:vAlign w:val="center"/>
            <w:hideMark/>
          </w:tcPr>
          <w:p w:rsidR="00540028" w:rsidRPr="00540028" w:rsidP="00540028" w14:paraId="61164603" w14:textId="1E6B6CF9">
            <w:pPr>
              <w:widowControl/>
              <w:autoSpaceDE/>
              <w:autoSpaceDN/>
              <w:adjustRightInd/>
              <w:ind w:firstLine="200" w:firstLineChars="100"/>
              <w:rPr>
                <w:color w:val="000000"/>
                <w:sz w:val="20"/>
                <w:szCs w:val="20"/>
              </w:rPr>
            </w:pPr>
            <w:r w:rsidRPr="00540028">
              <w:rPr>
                <w:color w:val="000000"/>
                <w:sz w:val="20"/>
                <w:szCs w:val="20"/>
              </w:rPr>
              <w:t>B.</w:t>
            </w:r>
            <w:r w:rsidR="000E28D6">
              <w:rPr>
                <w:color w:val="000000"/>
                <w:sz w:val="20"/>
                <w:szCs w:val="20"/>
              </w:rPr>
              <w:t xml:space="preserve"> </w:t>
            </w:r>
            <w:r w:rsidRPr="00540028">
              <w:rPr>
                <w:color w:val="000000"/>
                <w:sz w:val="20"/>
                <w:szCs w:val="20"/>
              </w:rPr>
              <w:t>Required activities</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2E88DE72" w14:textId="77777777">
            <w:pPr>
              <w:widowControl/>
              <w:autoSpaceDE/>
              <w:autoSpaceDN/>
              <w:adjustRightInd/>
              <w:jc w:val="center"/>
              <w:rPr>
                <w:color w:val="000000"/>
                <w:sz w:val="20"/>
                <w:szCs w:val="20"/>
              </w:rPr>
            </w:pPr>
            <w:r w:rsidRPr="00540028">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540028" w:rsidRPr="00540028" w:rsidP="00540028" w14:paraId="53CA90D5" w14:textId="77777777">
            <w:pPr>
              <w:widowControl/>
              <w:autoSpaceDE/>
              <w:autoSpaceDN/>
              <w:adjustRightInd/>
              <w:jc w:val="center"/>
              <w:rPr>
                <w:color w:val="000000"/>
                <w:sz w:val="20"/>
                <w:szCs w:val="20"/>
              </w:rPr>
            </w:pPr>
            <w:r w:rsidRPr="00540028">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1D2317EB" w14:textId="77777777">
            <w:pPr>
              <w:widowControl/>
              <w:autoSpaceDE/>
              <w:autoSpaceDN/>
              <w:adjustRightInd/>
              <w:jc w:val="center"/>
              <w:rPr>
                <w:color w:val="000000"/>
                <w:sz w:val="20"/>
                <w:szCs w:val="20"/>
              </w:rPr>
            </w:pPr>
            <w:r w:rsidRPr="0054002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540028" w:rsidRPr="00540028" w:rsidP="00540028" w14:paraId="6659525C" w14:textId="77777777">
            <w:pPr>
              <w:widowControl/>
              <w:autoSpaceDE/>
              <w:autoSpaceDN/>
              <w:adjustRightInd/>
              <w:jc w:val="center"/>
              <w:rPr>
                <w:color w:val="000000"/>
                <w:sz w:val="20"/>
                <w:szCs w:val="20"/>
              </w:rPr>
            </w:pPr>
            <w:r w:rsidRPr="0054002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540028" w:rsidRPr="00540028" w:rsidP="00540028" w14:paraId="0BB971E9" w14:textId="77777777">
            <w:pPr>
              <w:widowControl/>
              <w:autoSpaceDE/>
              <w:autoSpaceDN/>
              <w:adjustRightInd/>
              <w:jc w:val="center"/>
              <w:rPr>
                <w:color w:val="000000"/>
                <w:sz w:val="20"/>
                <w:szCs w:val="20"/>
              </w:rPr>
            </w:pPr>
            <w:r w:rsidRPr="0054002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540028" w:rsidRPr="00540028" w:rsidP="00540028" w14:paraId="6453ACFE" w14:textId="77777777">
            <w:pPr>
              <w:widowControl/>
              <w:autoSpaceDE/>
              <w:autoSpaceDN/>
              <w:adjustRightInd/>
              <w:jc w:val="center"/>
              <w:rPr>
                <w:color w:val="000000"/>
                <w:sz w:val="20"/>
                <w:szCs w:val="20"/>
              </w:rPr>
            </w:pPr>
            <w:r w:rsidRPr="00540028">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540028" w:rsidRPr="00540028" w:rsidP="00540028" w14:paraId="792072B2" w14:textId="77777777">
            <w:pPr>
              <w:widowControl/>
              <w:autoSpaceDE/>
              <w:autoSpaceDN/>
              <w:adjustRightInd/>
              <w:jc w:val="center"/>
              <w:rPr>
                <w:color w:val="000000"/>
                <w:sz w:val="20"/>
                <w:szCs w:val="20"/>
              </w:rPr>
            </w:pPr>
            <w:r w:rsidRPr="00540028">
              <w:rPr>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rsidR="00540028" w:rsidRPr="00540028" w:rsidP="00540028" w14:paraId="6CDD227A" w14:textId="77777777">
            <w:pPr>
              <w:widowControl/>
              <w:autoSpaceDE/>
              <w:autoSpaceDN/>
              <w:adjustRightInd/>
              <w:jc w:val="right"/>
              <w:rPr>
                <w:color w:val="000000"/>
                <w:sz w:val="20"/>
                <w:szCs w:val="20"/>
              </w:rPr>
            </w:pPr>
            <w:r w:rsidRPr="00540028">
              <w:rPr>
                <w:color w:val="000000"/>
                <w:sz w:val="20"/>
                <w:szCs w:val="20"/>
              </w:rPr>
              <w:t> </w:t>
            </w:r>
          </w:p>
        </w:tc>
      </w:tr>
      <w:tr w14:paraId="71D61BE5" w14:textId="77777777" w:rsidTr="00A86E22">
        <w:tblPrEx>
          <w:tblW w:w="13945" w:type="dxa"/>
          <w:tblLook w:val="04A0"/>
        </w:tblPrEx>
        <w:trPr>
          <w:trHeight w:val="312"/>
        </w:trPr>
        <w:tc>
          <w:tcPr>
            <w:tcW w:w="4378" w:type="dxa"/>
            <w:tcBorders>
              <w:top w:val="nil"/>
              <w:left w:val="single" w:sz="4" w:space="0" w:color="auto"/>
              <w:bottom w:val="single" w:sz="4" w:space="0" w:color="auto"/>
              <w:right w:val="single" w:sz="4" w:space="0" w:color="auto"/>
            </w:tcBorders>
            <w:shd w:val="clear" w:color="auto" w:fill="auto"/>
            <w:vAlign w:val="center"/>
            <w:hideMark/>
          </w:tcPr>
          <w:p w:rsidR="00540028" w:rsidRPr="00540028" w:rsidP="00540028" w14:paraId="3397440C" w14:textId="77777777">
            <w:pPr>
              <w:widowControl/>
              <w:autoSpaceDE/>
              <w:autoSpaceDN/>
              <w:adjustRightInd/>
              <w:ind w:firstLine="600" w:firstLineChars="300"/>
              <w:rPr>
                <w:color w:val="000000"/>
                <w:sz w:val="20"/>
                <w:szCs w:val="20"/>
              </w:rPr>
            </w:pPr>
            <w:r w:rsidRPr="00540028">
              <w:rPr>
                <w:color w:val="000000"/>
                <w:sz w:val="20"/>
                <w:szCs w:val="20"/>
              </w:rPr>
              <w:t xml:space="preserve">Initial notification of applicability </w:t>
            </w:r>
            <w:r w:rsidRPr="00540028">
              <w:rPr>
                <w:color w:val="000000"/>
                <w:sz w:val="20"/>
                <w:szCs w:val="20"/>
                <w:vertAlign w:val="superscript"/>
              </w:rPr>
              <w:t>c</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4D1A6117" w14:textId="77777777">
            <w:pPr>
              <w:widowControl/>
              <w:autoSpaceDE/>
              <w:autoSpaceDN/>
              <w:adjustRightInd/>
              <w:jc w:val="center"/>
              <w:rPr>
                <w:color w:val="000000"/>
                <w:sz w:val="20"/>
                <w:szCs w:val="20"/>
              </w:rPr>
            </w:pPr>
            <w:r w:rsidRPr="00540028">
              <w:rPr>
                <w:color w:val="000000"/>
                <w:sz w:val="20"/>
                <w:szCs w:val="20"/>
              </w:rPr>
              <w:t>2</w:t>
            </w:r>
          </w:p>
        </w:tc>
        <w:tc>
          <w:tcPr>
            <w:tcW w:w="1294" w:type="dxa"/>
            <w:tcBorders>
              <w:top w:val="nil"/>
              <w:left w:val="nil"/>
              <w:bottom w:val="single" w:sz="4" w:space="0" w:color="auto"/>
              <w:right w:val="single" w:sz="4" w:space="0" w:color="auto"/>
            </w:tcBorders>
            <w:shd w:val="clear" w:color="auto" w:fill="auto"/>
            <w:vAlign w:val="center"/>
            <w:hideMark/>
          </w:tcPr>
          <w:p w:rsidR="00540028" w:rsidRPr="00540028" w:rsidP="00540028" w14:paraId="080B9C4E" w14:textId="77777777">
            <w:pPr>
              <w:widowControl/>
              <w:autoSpaceDE/>
              <w:autoSpaceDN/>
              <w:adjustRightInd/>
              <w:jc w:val="center"/>
              <w:rPr>
                <w:color w:val="000000"/>
                <w:sz w:val="20"/>
                <w:szCs w:val="20"/>
              </w:rPr>
            </w:pPr>
            <w:r w:rsidRPr="00540028">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407813DC" w14:textId="77777777">
            <w:pPr>
              <w:widowControl/>
              <w:autoSpaceDE/>
              <w:autoSpaceDN/>
              <w:adjustRightInd/>
              <w:jc w:val="center"/>
              <w:rPr>
                <w:color w:val="000000"/>
                <w:sz w:val="20"/>
                <w:szCs w:val="20"/>
              </w:rPr>
            </w:pPr>
            <w:r w:rsidRPr="00540028">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540028" w:rsidRPr="00540028" w:rsidP="00540028" w14:paraId="599EA940" w14:textId="77777777">
            <w:pPr>
              <w:widowControl/>
              <w:autoSpaceDE/>
              <w:autoSpaceDN/>
              <w:adjustRightInd/>
              <w:jc w:val="center"/>
              <w:rPr>
                <w:color w:val="000000"/>
                <w:sz w:val="20"/>
                <w:szCs w:val="20"/>
              </w:rPr>
            </w:pPr>
            <w:r w:rsidRPr="00540028">
              <w:rPr>
                <w:color w:val="000000"/>
                <w:sz w:val="20"/>
                <w:szCs w:val="20"/>
              </w:rPr>
              <w:t>0.33</w:t>
            </w:r>
          </w:p>
        </w:tc>
        <w:tc>
          <w:tcPr>
            <w:tcW w:w="1050" w:type="dxa"/>
            <w:tcBorders>
              <w:top w:val="nil"/>
              <w:left w:val="nil"/>
              <w:bottom w:val="single" w:sz="4" w:space="0" w:color="auto"/>
              <w:right w:val="single" w:sz="4" w:space="0" w:color="auto"/>
            </w:tcBorders>
            <w:shd w:val="clear" w:color="auto" w:fill="auto"/>
            <w:vAlign w:val="center"/>
            <w:hideMark/>
          </w:tcPr>
          <w:p w:rsidR="00540028" w:rsidRPr="00540028" w:rsidP="00540028" w14:paraId="36CFDD48" w14:textId="77777777">
            <w:pPr>
              <w:widowControl/>
              <w:autoSpaceDE/>
              <w:autoSpaceDN/>
              <w:adjustRightInd/>
              <w:jc w:val="center"/>
              <w:rPr>
                <w:color w:val="000000"/>
                <w:sz w:val="20"/>
                <w:szCs w:val="20"/>
              </w:rPr>
            </w:pPr>
            <w:r w:rsidRPr="00540028">
              <w:rPr>
                <w:color w:val="000000"/>
                <w:sz w:val="20"/>
                <w:szCs w:val="20"/>
              </w:rPr>
              <w:t>0.67</w:t>
            </w:r>
          </w:p>
        </w:tc>
        <w:tc>
          <w:tcPr>
            <w:tcW w:w="1338" w:type="dxa"/>
            <w:tcBorders>
              <w:top w:val="nil"/>
              <w:left w:val="nil"/>
              <w:bottom w:val="single" w:sz="4" w:space="0" w:color="auto"/>
              <w:right w:val="single" w:sz="4" w:space="0" w:color="auto"/>
            </w:tcBorders>
            <w:shd w:val="clear" w:color="auto" w:fill="auto"/>
            <w:vAlign w:val="center"/>
            <w:hideMark/>
          </w:tcPr>
          <w:p w:rsidR="00540028" w:rsidRPr="00540028" w:rsidP="00540028" w14:paraId="5F68F59C" w14:textId="77777777">
            <w:pPr>
              <w:widowControl/>
              <w:autoSpaceDE/>
              <w:autoSpaceDN/>
              <w:adjustRightInd/>
              <w:jc w:val="center"/>
              <w:rPr>
                <w:color w:val="000000"/>
                <w:sz w:val="20"/>
                <w:szCs w:val="20"/>
              </w:rPr>
            </w:pPr>
            <w:r w:rsidRPr="00540028">
              <w:rPr>
                <w:color w:val="000000"/>
                <w:sz w:val="20"/>
                <w:szCs w:val="20"/>
              </w:rPr>
              <w:t>0.03</w:t>
            </w:r>
          </w:p>
        </w:tc>
        <w:tc>
          <w:tcPr>
            <w:tcW w:w="1103" w:type="dxa"/>
            <w:tcBorders>
              <w:top w:val="nil"/>
              <w:left w:val="nil"/>
              <w:bottom w:val="single" w:sz="4" w:space="0" w:color="auto"/>
              <w:right w:val="single" w:sz="4" w:space="0" w:color="auto"/>
            </w:tcBorders>
            <w:shd w:val="clear" w:color="auto" w:fill="auto"/>
            <w:vAlign w:val="center"/>
            <w:hideMark/>
          </w:tcPr>
          <w:p w:rsidR="00540028" w:rsidRPr="00540028" w:rsidP="00540028" w14:paraId="58A3556F" w14:textId="77777777">
            <w:pPr>
              <w:widowControl/>
              <w:autoSpaceDE/>
              <w:autoSpaceDN/>
              <w:adjustRightInd/>
              <w:jc w:val="center"/>
              <w:rPr>
                <w:color w:val="000000"/>
                <w:sz w:val="20"/>
                <w:szCs w:val="20"/>
              </w:rPr>
            </w:pPr>
            <w:r w:rsidRPr="00540028">
              <w:rPr>
                <w:color w:val="000000"/>
                <w:sz w:val="20"/>
                <w:szCs w:val="20"/>
              </w:rPr>
              <w:t>0.07</w:t>
            </w:r>
          </w:p>
        </w:tc>
        <w:tc>
          <w:tcPr>
            <w:tcW w:w="1020" w:type="dxa"/>
            <w:tcBorders>
              <w:top w:val="nil"/>
              <w:left w:val="nil"/>
              <w:bottom w:val="single" w:sz="4" w:space="0" w:color="auto"/>
              <w:right w:val="single" w:sz="4" w:space="0" w:color="auto"/>
            </w:tcBorders>
            <w:shd w:val="clear" w:color="auto" w:fill="auto"/>
            <w:vAlign w:val="center"/>
            <w:hideMark/>
          </w:tcPr>
          <w:p w:rsidR="00540028" w:rsidRPr="00540028" w:rsidP="00540028" w14:paraId="0D117585" w14:textId="77777777">
            <w:pPr>
              <w:widowControl/>
              <w:autoSpaceDE/>
              <w:autoSpaceDN/>
              <w:adjustRightInd/>
              <w:jc w:val="right"/>
              <w:rPr>
                <w:color w:val="000000"/>
                <w:sz w:val="20"/>
                <w:szCs w:val="20"/>
              </w:rPr>
            </w:pPr>
            <w:r w:rsidRPr="00540028">
              <w:rPr>
                <w:color w:val="000000"/>
                <w:sz w:val="20"/>
                <w:szCs w:val="20"/>
              </w:rPr>
              <w:t xml:space="preserve">$92 </w:t>
            </w:r>
          </w:p>
        </w:tc>
      </w:tr>
      <w:tr w14:paraId="0CD8E3EA" w14:textId="77777777" w:rsidTr="00A86E22">
        <w:tblPrEx>
          <w:tblW w:w="13945" w:type="dxa"/>
          <w:tblLook w:val="04A0"/>
        </w:tblPrEx>
        <w:trPr>
          <w:trHeight w:val="312"/>
        </w:trPr>
        <w:tc>
          <w:tcPr>
            <w:tcW w:w="4378" w:type="dxa"/>
            <w:tcBorders>
              <w:top w:val="nil"/>
              <w:left w:val="single" w:sz="4" w:space="0" w:color="auto"/>
              <w:bottom w:val="single" w:sz="4" w:space="0" w:color="auto"/>
              <w:right w:val="single" w:sz="4" w:space="0" w:color="auto"/>
            </w:tcBorders>
            <w:shd w:val="clear" w:color="auto" w:fill="auto"/>
            <w:vAlign w:val="center"/>
            <w:hideMark/>
          </w:tcPr>
          <w:p w:rsidR="00540028" w:rsidRPr="00540028" w:rsidP="00540028" w14:paraId="3DF92351" w14:textId="77777777">
            <w:pPr>
              <w:widowControl/>
              <w:autoSpaceDE/>
              <w:autoSpaceDN/>
              <w:adjustRightInd/>
              <w:ind w:firstLine="600" w:firstLineChars="300"/>
              <w:rPr>
                <w:color w:val="000000"/>
                <w:sz w:val="20"/>
                <w:szCs w:val="20"/>
              </w:rPr>
            </w:pPr>
            <w:r w:rsidRPr="00540028">
              <w:rPr>
                <w:color w:val="000000"/>
                <w:sz w:val="20"/>
                <w:szCs w:val="20"/>
              </w:rPr>
              <w:t xml:space="preserve">Notification of compliance status </w:t>
            </w:r>
            <w:r w:rsidRPr="00540028">
              <w:rPr>
                <w:color w:val="000000"/>
                <w:sz w:val="20"/>
                <w:szCs w:val="20"/>
                <w:vertAlign w:val="superscript"/>
              </w:rPr>
              <w:t>d</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19CCAF79" w14:textId="77777777">
            <w:pPr>
              <w:widowControl/>
              <w:autoSpaceDE/>
              <w:autoSpaceDN/>
              <w:adjustRightInd/>
              <w:jc w:val="center"/>
              <w:rPr>
                <w:color w:val="000000"/>
                <w:sz w:val="20"/>
                <w:szCs w:val="20"/>
              </w:rPr>
            </w:pPr>
            <w:r w:rsidRPr="00540028">
              <w:rPr>
                <w:color w:val="000000"/>
                <w:sz w:val="20"/>
                <w:szCs w:val="20"/>
              </w:rPr>
              <w:t>4</w:t>
            </w:r>
          </w:p>
        </w:tc>
        <w:tc>
          <w:tcPr>
            <w:tcW w:w="1294" w:type="dxa"/>
            <w:tcBorders>
              <w:top w:val="nil"/>
              <w:left w:val="nil"/>
              <w:bottom w:val="single" w:sz="4" w:space="0" w:color="auto"/>
              <w:right w:val="single" w:sz="4" w:space="0" w:color="auto"/>
            </w:tcBorders>
            <w:shd w:val="clear" w:color="auto" w:fill="auto"/>
            <w:vAlign w:val="center"/>
            <w:hideMark/>
          </w:tcPr>
          <w:p w:rsidR="00540028" w:rsidRPr="00540028" w:rsidP="00540028" w14:paraId="5C746EA7" w14:textId="77777777">
            <w:pPr>
              <w:widowControl/>
              <w:autoSpaceDE/>
              <w:autoSpaceDN/>
              <w:adjustRightInd/>
              <w:jc w:val="center"/>
              <w:rPr>
                <w:color w:val="000000"/>
                <w:sz w:val="20"/>
                <w:szCs w:val="20"/>
              </w:rPr>
            </w:pPr>
            <w:r w:rsidRPr="00540028">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79C5D142" w14:textId="77777777">
            <w:pPr>
              <w:widowControl/>
              <w:autoSpaceDE/>
              <w:autoSpaceDN/>
              <w:adjustRightInd/>
              <w:jc w:val="center"/>
              <w:rPr>
                <w:color w:val="000000"/>
                <w:sz w:val="20"/>
                <w:szCs w:val="20"/>
              </w:rPr>
            </w:pPr>
            <w:r w:rsidRPr="00540028">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rsidR="00540028" w:rsidRPr="00540028" w:rsidP="00540028" w14:paraId="34F9D3F4" w14:textId="77777777">
            <w:pPr>
              <w:widowControl/>
              <w:autoSpaceDE/>
              <w:autoSpaceDN/>
              <w:adjustRightInd/>
              <w:jc w:val="center"/>
              <w:rPr>
                <w:color w:val="000000"/>
                <w:sz w:val="20"/>
                <w:szCs w:val="20"/>
              </w:rPr>
            </w:pPr>
            <w:r w:rsidRPr="00540028">
              <w:rPr>
                <w:color w:val="000000"/>
                <w:sz w:val="20"/>
                <w:szCs w:val="20"/>
              </w:rPr>
              <w:t>0.33</w:t>
            </w:r>
          </w:p>
        </w:tc>
        <w:tc>
          <w:tcPr>
            <w:tcW w:w="1050" w:type="dxa"/>
            <w:tcBorders>
              <w:top w:val="nil"/>
              <w:left w:val="nil"/>
              <w:bottom w:val="single" w:sz="4" w:space="0" w:color="auto"/>
              <w:right w:val="single" w:sz="4" w:space="0" w:color="auto"/>
            </w:tcBorders>
            <w:shd w:val="clear" w:color="auto" w:fill="auto"/>
            <w:vAlign w:val="center"/>
            <w:hideMark/>
          </w:tcPr>
          <w:p w:rsidR="00540028" w:rsidRPr="00540028" w:rsidP="00540028" w14:paraId="6F44FE98" w14:textId="77777777">
            <w:pPr>
              <w:widowControl/>
              <w:autoSpaceDE/>
              <w:autoSpaceDN/>
              <w:adjustRightInd/>
              <w:jc w:val="center"/>
              <w:rPr>
                <w:color w:val="000000"/>
                <w:sz w:val="20"/>
                <w:szCs w:val="20"/>
              </w:rPr>
            </w:pPr>
            <w:r w:rsidRPr="00540028">
              <w:rPr>
                <w:color w:val="000000"/>
                <w:sz w:val="20"/>
                <w:szCs w:val="20"/>
              </w:rPr>
              <w:t>1.33</w:t>
            </w:r>
          </w:p>
        </w:tc>
        <w:tc>
          <w:tcPr>
            <w:tcW w:w="1338" w:type="dxa"/>
            <w:tcBorders>
              <w:top w:val="nil"/>
              <w:left w:val="nil"/>
              <w:bottom w:val="single" w:sz="4" w:space="0" w:color="auto"/>
              <w:right w:val="single" w:sz="4" w:space="0" w:color="auto"/>
            </w:tcBorders>
            <w:shd w:val="clear" w:color="auto" w:fill="auto"/>
            <w:vAlign w:val="center"/>
            <w:hideMark/>
          </w:tcPr>
          <w:p w:rsidR="00540028" w:rsidRPr="00540028" w:rsidP="00540028" w14:paraId="44E80DF2" w14:textId="77777777">
            <w:pPr>
              <w:widowControl/>
              <w:autoSpaceDE/>
              <w:autoSpaceDN/>
              <w:adjustRightInd/>
              <w:jc w:val="center"/>
              <w:rPr>
                <w:color w:val="000000"/>
                <w:sz w:val="20"/>
                <w:szCs w:val="20"/>
              </w:rPr>
            </w:pPr>
            <w:r w:rsidRPr="00540028">
              <w:rPr>
                <w:color w:val="000000"/>
                <w:sz w:val="20"/>
                <w:szCs w:val="20"/>
              </w:rPr>
              <w:t>0.07</w:t>
            </w:r>
          </w:p>
        </w:tc>
        <w:tc>
          <w:tcPr>
            <w:tcW w:w="1103" w:type="dxa"/>
            <w:tcBorders>
              <w:top w:val="nil"/>
              <w:left w:val="nil"/>
              <w:bottom w:val="single" w:sz="4" w:space="0" w:color="auto"/>
              <w:right w:val="single" w:sz="4" w:space="0" w:color="auto"/>
            </w:tcBorders>
            <w:shd w:val="clear" w:color="auto" w:fill="auto"/>
            <w:vAlign w:val="center"/>
            <w:hideMark/>
          </w:tcPr>
          <w:p w:rsidR="00540028" w:rsidRPr="00540028" w:rsidP="00540028" w14:paraId="156BD927" w14:textId="77777777">
            <w:pPr>
              <w:widowControl/>
              <w:autoSpaceDE/>
              <w:autoSpaceDN/>
              <w:adjustRightInd/>
              <w:jc w:val="center"/>
              <w:rPr>
                <w:color w:val="000000"/>
                <w:sz w:val="20"/>
                <w:szCs w:val="20"/>
              </w:rPr>
            </w:pPr>
            <w:r w:rsidRPr="00540028">
              <w:rPr>
                <w:color w:val="000000"/>
                <w:sz w:val="20"/>
                <w:szCs w:val="20"/>
              </w:rPr>
              <w:t>0.13</w:t>
            </w:r>
          </w:p>
        </w:tc>
        <w:tc>
          <w:tcPr>
            <w:tcW w:w="1020" w:type="dxa"/>
            <w:tcBorders>
              <w:top w:val="nil"/>
              <w:left w:val="nil"/>
              <w:bottom w:val="single" w:sz="4" w:space="0" w:color="auto"/>
              <w:right w:val="single" w:sz="4" w:space="0" w:color="auto"/>
            </w:tcBorders>
            <w:shd w:val="clear" w:color="auto" w:fill="auto"/>
            <w:vAlign w:val="center"/>
            <w:hideMark/>
          </w:tcPr>
          <w:p w:rsidR="00540028" w:rsidRPr="00540028" w:rsidP="00540028" w14:paraId="657677A5" w14:textId="77777777">
            <w:pPr>
              <w:widowControl/>
              <w:autoSpaceDE/>
              <w:autoSpaceDN/>
              <w:adjustRightInd/>
              <w:jc w:val="right"/>
              <w:rPr>
                <w:color w:val="000000"/>
                <w:sz w:val="20"/>
                <w:szCs w:val="20"/>
              </w:rPr>
            </w:pPr>
            <w:r w:rsidRPr="00540028">
              <w:rPr>
                <w:color w:val="000000"/>
                <w:sz w:val="20"/>
                <w:szCs w:val="20"/>
              </w:rPr>
              <w:t xml:space="preserve">$184 </w:t>
            </w:r>
          </w:p>
        </w:tc>
      </w:tr>
      <w:tr w14:paraId="1480F54A" w14:textId="77777777" w:rsidTr="00A86E22">
        <w:tblPrEx>
          <w:tblW w:w="13945" w:type="dxa"/>
          <w:tblLook w:val="04A0"/>
        </w:tblPrEx>
        <w:trPr>
          <w:trHeight w:val="276"/>
        </w:trPr>
        <w:tc>
          <w:tcPr>
            <w:tcW w:w="4378" w:type="dxa"/>
            <w:tcBorders>
              <w:top w:val="nil"/>
              <w:left w:val="single" w:sz="4" w:space="0" w:color="auto"/>
              <w:bottom w:val="single" w:sz="4" w:space="0" w:color="auto"/>
              <w:right w:val="single" w:sz="4" w:space="0" w:color="auto"/>
            </w:tcBorders>
            <w:shd w:val="clear" w:color="auto" w:fill="auto"/>
            <w:vAlign w:val="center"/>
            <w:hideMark/>
          </w:tcPr>
          <w:p w:rsidR="00540028" w:rsidRPr="00540028" w:rsidP="00540028" w14:paraId="77AC3BDB" w14:textId="30E102F8">
            <w:pPr>
              <w:widowControl/>
              <w:autoSpaceDE/>
              <w:autoSpaceDN/>
              <w:adjustRightInd/>
              <w:ind w:firstLine="200" w:firstLineChars="100"/>
              <w:rPr>
                <w:color w:val="000000"/>
                <w:sz w:val="20"/>
                <w:szCs w:val="20"/>
              </w:rPr>
            </w:pPr>
            <w:r w:rsidRPr="00540028">
              <w:rPr>
                <w:color w:val="000000"/>
                <w:sz w:val="20"/>
                <w:szCs w:val="20"/>
              </w:rPr>
              <w:t>C.</w:t>
            </w:r>
            <w:r w:rsidR="000E28D6">
              <w:rPr>
                <w:color w:val="000000"/>
                <w:sz w:val="20"/>
                <w:szCs w:val="20"/>
              </w:rPr>
              <w:t xml:space="preserve"> </w:t>
            </w:r>
            <w:r w:rsidRPr="00540028">
              <w:rPr>
                <w:color w:val="000000"/>
                <w:sz w:val="20"/>
                <w:szCs w:val="20"/>
              </w:rPr>
              <w:t>Create information</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25813513" w14:textId="77777777">
            <w:pPr>
              <w:widowControl/>
              <w:autoSpaceDE/>
              <w:autoSpaceDN/>
              <w:adjustRightInd/>
              <w:jc w:val="center"/>
              <w:rPr>
                <w:color w:val="000000"/>
                <w:sz w:val="20"/>
                <w:szCs w:val="20"/>
              </w:rPr>
            </w:pPr>
            <w:r w:rsidRPr="00540028">
              <w:rPr>
                <w:color w:val="000000"/>
                <w:sz w:val="20"/>
                <w:szCs w:val="20"/>
              </w:rPr>
              <w:t>See 4B</w:t>
            </w:r>
          </w:p>
        </w:tc>
        <w:tc>
          <w:tcPr>
            <w:tcW w:w="1294" w:type="dxa"/>
            <w:tcBorders>
              <w:top w:val="nil"/>
              <w:left w:val="nil"/>
              <w:bottom w:val="single" w:sz="4" w:space="0" w:color="auto"/>
              <w:right w:val="single" w:sz="4" w:space="0" w:color="auto"/>
            </w:tcBorders>
            <w:shd w:val="clear" w:color="auto" w:fill="auto"/>
            <w:vAlign w:val="center"/>
            <w:hideMark/>
          </w:tcPr>
          <w:p w:rsidR="00540028" w:rsidRPr="00540028" w:rsidP="00540028" w14:paraId="68DDDEC2" w14:textId="77777777">
            <w:pPr>
              <w:widowControl/>
              <w:autoSpaceDE/>
              <w:autoSpaceDN/>
              <w:adjustRightInd/>
              <w:jc w:val="center"/>
              <w:rPr>
                <w:color w:val="000000"/>
                <w:sz w:val="20"/>
                <w:szCs w:val="20"/>
              </w:rPr>
            </w:pPr>
            <w:r w:rsidRPr="00540028">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22B7B5E9" w14:textId="77777777">
            <w:pPr>
              <w:widowControl/>
              <w:autoSpaceDE/>
              <w:autoSpaceDN/>
              <w:adjustRightInd/>
              <w:jc w:val="center"/>
              <w:rPr>
                <w:color w:val="000000"/>
                <w:sz w:val="20"/>
                <w:szCs w:val="20"/>
              </w:rPr>
            </w:pPr>
            <w:r w:rsidRPr="0054002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540028" w:rsidRPr="00540028" w:rsidP="00540028" w14:paraId="7CCA61AA" w14:textId="77777777">
            <w:pPr>
              <w:widowControl/>
              <w:autoSpaceDE/>
              <w:autoSpaceDN/>
              <w:adjustRightInd/>
              <w:jc w:val="center"/>
              <w:rPr>
                <w:color w:val="000000"/>
                <w:sz w:val="20"/>
                <w:szCs w:val="20"/>
              </w:rPr>
            </w:pPr>
            <w:r w:rsidRPr="0054002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540028" w:rsidRPr="00540028" w:rsidP="00540028" w14:paraId="7B11B588" w14:textId="77777777">
            <w:pPr>
              <w:widowControl/>
              <w:autoSpaceDE/>
              <w:autoSpaceDN/>
              <w:adjustRightInd/>
              <w:jc w:val="center"/>
              <w:rPr>
                <w:color w:val="000000"/>
                <w:sz w:val="20"/>
                <w:szCs w:val="20"/>
              </w:rPr>
            </w:pPr>
            <w:r w:rsidRPr="0054002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540028" w:rsidRPr="00540028" w:rsidP="00540028" w14:paraId="716E2F7E" w14:textId="77777777">
            <w:pPr>
              <w:widowControl/>
              <w:autoSpaceDE/>
              <w:autoSpaceDN/>
              <w:adjustRightInd/>
              <w:jc w:val="center"/>
              <w:rPr>
                <w:color w:val="000000"/>
                <w:sz w:val="20"/>
                <w:szCs w:val="20"/>
              </w:rPr>
            </w:pPr>
            <w:r w:rsidRPr="00540028">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540028" w:rsidRPr="00540028" w:rsidP="00540028" w14:paraId="2B20F62D" w14:textId="77777777">
            <w:pPr>
              <w:widowControl/>
              <w:autoSpaceDE/>
              <w:autoSpaceDN/>
              <w:adjustRightInd/>
              <w:jc w:val="center"/>
              <w:rPr>
                <w:color w:val="000000"/>
                <w:sz w:val="20"/>
                <w:szCs w:val="20"/>
              </w:rPr>
            </w:pPr>
            <w:r w:rsidRPr="00540028">
              <w:rPr>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rsidR="00540028" w:rsidRPr="00540028" w:rsidP="00540028" w14:paraId="2A90EA80" w14:textId="77777777">
            <w:pPr>
              <w:widowControl/>
              <w:autoSpaceDE/>
              <w:autoSpaceDN/>
              <w:adjustRightInd/>
              <w:jc w:val="right"/>
              <w:rPr>
                <w:color w:val="000000"/>
                <w:sz w:val="20"/>
                <w:szCs w:val="20"/>
              </w:rPr>
            </w:pPr>
            <w:r w:rsidRPr="00540028">
              <w:rPr>
                <w:color w:val="000000"/>
                <w:sz w:val="20"/>
                <w:szCs w:val="20"/>
              </w:rPr>
              <w:t> </w:t>
            </w:r>
          </w:p>
        </w:tc>
      </w:tr>
      <w:tr w14:paraId="0FAC6ACC" w14:textId="77777777" w:rsidTr="00A86E22">
        <w:tblPrEx>
          <w:tblW w:w="13945" w:type="dxa"/>
          <w:tblLook w:val="04A0"/>
        </w:tblPrEx>
        <w:trPr>
          <w:trHeight w:val="276"/>
        </w:trPr>
        <w:tc>
          <w:tcPr>
            <w:tcW w:w="4378" w:type="dxa"/>
            <w:tcBorders>
              <w:top w:val="nil"/>
              <w:left w:val="single" w:sz="4" w:space="0" w:color="auto"/>
              <w:bottom w:val="single" w:sz="4" w:space="0" w:color="auto"/>
              <w:right w:val="single" w:sz="4" w:space="0" w:color="auto"/>
            </w:tcBorders>
            <w:shd w:val="clear" w:color="auto" w:fill="auto"/>
            <w:vAlign w:val="center"/>
            <w:hideMark/>
          </w:tcPr>
          <w:p w:rsidR="00540028" w:rsidRPr="00540028" w:rsidP="00540028" w14:paraId="324EC19E" w14:textId="61F5D968">
            <w:pPr>
              <w:widowControl/>
              <w:autoSpaceDE/>
              <w:autoSpaceDN/>
              <w:adjustRightInd/>
              <w:ind w:firstLine="200" w:firstLineChars="100"/>
              <w:rPr>
                <w:color w:val="000000"/>
                <w:sz w:val="20"/>
                <w:szCs w:val="20"/>
              </w:rPr>
            </w:pPr>
            <w:r w:rsidRPr="00540028">
              <w:rPr>
                <w:color w:val="000000"/>
                <w:sz w:val="20"/>
                <w:szCs w:val="20"/>
              </w:rPr>
              <w:t>D.</w:t>
            </w:r>
            <w:r w:rsidR="000E28D6">
              <w:rPr>
                <w:color w:val="000000"/>
                <w:sz w:val="20"/>
                <w:szCs w:val="20"/>
              </w:rPr>
              <w:t xml:space="preserve"> </w:t>
            </w:r>
            <w:r w:rsidRPr="00540028">
              <w:rPr>
                <w:color w:val="000000"/>
                <w:sz w:val="20"/>
                <w:szCs w:val="20"/>
              </w:rPr>
              <w:t>Gather existing information</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1266AAE9" w14:textId="77777777">
            <w:pPr>
              <w:widowControl/>
              <w:autoSpaceDE/>
              <w:autoSpaceDN/>
              <w:adjustRightInd/>
              <w:jc w:val="center"/>
              <w:rPr>
                <w:color w:val="000000"/>
                <w:sz w:val="20"/>
                <w:szCs w:val="20"/>
              </w:rPr>
            </w:pPr>
            <w:r w:rsidRPr="00540028">
              <w:rPr>
                <w:color w:val="000000"/>
                <w:sz w:val="20"/>
                <w:szCs w:val="20"/>
              </w:rPr>
              <w:t>See 4B</w:t>
            </w:r>
          </w:p>
        </w:tc>
        <w:tc>
          <w:tcPr>
            <w:tcW w:w="1294" w:type="dxa"/>
            <w:tcBorders>
              <w:top w:val="nil"/>
              <w:left w:val="nil"/>
              <w:bottom w:val="single" w:sz="4" w:space="0" w:color="auto"/>
              <w:right w:val="single" w:sz="4" w:space="0" w:color="auto"/>
            </w:tcBorders>
            <w:shd w:val="clear" w:color="auto" w:fill="auto"/>
            <w:vAlign w:val="center"/>
            <w:hideMark/>
          </w:tcPr>
          <w:p w:rsidR="00540028" w:rsidRPr="00540028" w:rsidP="00540028" w14:paraId="07B75E53" w14:textId="77777777">
            <w:pPr>
              <w:widowControl/>
              <w:autoSpaceDE/>
              <w:autoSpaceDN/>
              <w:adjustRightInd/>
              <w:jc w:val="center"/>
              <w:rPr>
                <w:color w:val="000000"/>
                <w:sz w:val="20"/>
                <w:szCs w:val="20"/>
              </w:rPr>
            </w:pPr>
            <w:r w:rsidRPr="00540028">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20AA5A0A" w14:textId="77777777">
            <w:pPr>
              <w:widowControl/>
              <w:autoSpaceDE/>
              <w:autoSpaceDN/>
              <w:adjustRightInd/>
              <w:jc w:val="center"/>
              <w:rPr>
                <w:color w:val="000000"/>
                <w:sz w:val="20"/>
                <w:szCs w:val="20"/>
              </w:rPr>
            </w:pPr>
            <w:r w:rsidRPr="0054002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540028" w:rsidRPr="00540028" w:rsidP="00540028" w14:paraId="424CFAD7" w14:textId="77777777">
            <w:pPr>
              <w:widowControl/>
              <w:autoSpaceDE/>
              <w:autoSpaceDN/>
              <w:adjustRightInd/>
              <w:jc w:val="center"/>
              <w:rPr>
                <w:color w:val="000000"/>
                <w:sz w:val="20"/>
                <w:szCs w:val="20"/>
              </w:rPr>
            </w:pPr>
            <w:r w:rsidRPr="0054002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540028" w:rsidRPr="00540028" w:rsidP="00540028" w14:paraId="1E3FCF57" w14:textId="77777777">
            <w:pPr>
              <w:widowControl/>
              <w:autoSpaceDE/>
              <w:autoSpaceDN/>
              <w:adjustRightInd/>
              <w:jc w:val="center"/>
              <w:rPr>
                <w:color w:val="000000"/>
                <w:sz w:val="20"/>
                <w:szCs w:val="20"/>
              </w:rPr>
            </w:pPr>
            <w:r w:rsidRPr="0054002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540028" w:rsidRPr="00540028" w:rsidP="00540028" w14:paraId="11021027" w14:textId="77777777">
            <w:pPr>
              <w:widowControl/>
              <w:autoSpaceDE/>
              <w:autoSpaceDN/>
              <w:adjustRightInd/>
              <w:jc w:val="center"/>
              <w:rPr>
                <w:color w:val="000000"/>
                <w:sz w:val="20"/>
                <w:szCs w:val="20"/>
              </w:rPr>
            </w:pPr>
            <w:r w:rsidRPr="00540028">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540028" w:rsidRPr="00540028" w:rsidP="00540028" w14:paraId="17326FF4" w14:textId="77777777">
            <w:pPr>
              <w:widowControl/>
              <w:autoSpaceDE/>
              <w:autoSpaceDN/>
              <w:adjustRightInd/>
              <w:jc w:val="center"/>
              <w:rPr>
                <w:color w:val="000000"/>
                <w:sz w:val="20"/>
                <w:szCs w:val="20"/>
              </w:rPr>
            </w:pPr>
            <w:r w:rsidRPr="00540028">
              <w:rPr>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rsidR="00540028" w:rsidRPr="00540028" w:rsidP="00540028" w14:paraId="04FD9792" w14:textId="77777777">
            <w:pPr>
              <w:widowControl/>
              <w:autoSpaceDE/>
              <w:autoSpaceDN/>
              <w:adjustRightInd/>
              <w:jc w:val="right"/>
              <w:rPr>
                <w:color w:val="000000"/>
                <w:sz w:val="20"/>
                <w:szCs w:val="20"/>
              </w:rPr>
            </w:pPr>
            <w:r w:rsidRPr="00540028">
              <w:rPr>
                <w:color w:val="000000"/>
                <w:sz w:val="20"/>
                <w:szCs w:val="20"/>
              </w:rPr>
              <w:t> </w:t>
            </w:r>
          </w:p>
        </w:tc>
      </w:tr>
      <w:tr w14:paraId="042B7AE0" w14:textId="77777777" w:rsidTr="00A86E22">
        <w:tblPrEx>
          <w:tblW w:w="13945" w:type="dxa"/>
          <w:tblLook w:val="04A0"/>
        </w:tblPrEx>
        <w:trPr>
          <w:trHeight w:val="276"/>
        </w:trPr>
        <w:tc>
          <w:tcPr>
            <w:tcW w:w="4378" w:type="dxa"/>
            <w:tcBorders>
              <w:top w:val="nil"/>
              <w:left w:val="single" w:sz="4" w:space="0" w:color="auto"/>
              <w:bottom w:val="single" w:sz="4" w:space="0" w:color="auto"/>
              <w:right w:val="single" w:sz="4" w:space="0" w:color="auto"/>
            </w:tcBorders>
            <w:shd w:val="clear" w:color="auto" w:fill="auto"/>
            <w:vAlign w:val="center"/>
            <w:hideMark/>
          </w:tcPr>
          <w:p w:rsidR="00540028" w:rsidRPr="00540028" w:rsidP="00540028" w14:paraId="6489D4C5" w14:textId="7FE47148">
            <w:pPr>
              <w:widowControl/>
              <w:autoSpaceDE/>
              <w:autoSpaceDN/>
              <w:adjustRightInd/>
              <w:ind w:firstLine="200" w:firstLineChars="100"/>
              <w:rPr>
                <w:color w:val="000000"/>
                <w:sz w:val="20"/>
                <w:szCs w:val="20"/>
              </w:rPr>
            </w:pPr>
            <w:r w:rsidRPr="00540028">
              <w:rPr>
                <w:color w:val="000000"/>
                <w:sz w:val="20"/>
                <w:szCs w:val="20"/>
              </w:rPr>
              <w:t>E.</w:t>
            </w:r>
            <w:r w:rsidR="000E28D6">
              <w:rPr>
                <w:color w:val="000000"/>
                <w:sz w:val="20"/>
                <w:szCs w:val="20"/>
              </w:rPr>
              <w:t xml:space="preserve"> </w:t>
            </w:r>
            <w:r w:rsidRPr="00540028">
              <w:rPr>
                <w:color w:val="000000"/>
                <w:sz w:val="20"/>
                <w:szCs w:val="20"/>
              </w:rPr>
              <w:t>Write report</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16B48068" w14:textId="77777777">
            <w:pPr>
              <w:widowControl/>
              <w:autoSpaceDE/>
              <w:autoSpaceDN/>
              <w:adjustRightInd/>
              <w:jc w:val="center"/>
              <w:rPr>
                <w:color w:val="000000"/>
                <w:sz w:val="20"/>
                <w:szCs w:val="20"/>
              </w:rPr>
            </w:pPr>
            <w:r w:rsidRPr="00540028">
              <w:rPr>
                <w:color w:val="000000"/>
                <w:sz w:val="20"/>
                <w:szCs w:val="20"/>
              </w:rPr>
              <w:t>See 4B</w:t>
            </w:r>
          </w:p>
        </w:tc>
        <w:tc>
          <w:tcPr>
            <w:tcW w:w="1294" w:type="dxa"/>
            <w:tcBorders>
              <w:top w:val="nil"/>
              <w:left w:val="nil"/>
              <w:bottom w:val="single" w:sz="4" w:space="0" w:color="auto"/>
              <w:right w:val="single" w:sz="4" w:space="0" w:color="auto"/>
            </w:tcBorders>
            <w:shd w:val="clear" w:color="auto" w:fill="auto"/>
            <w:vAlign w:val="center"/>
            <w:hideMark/>
          </w:tcPr>
          <w:p w:rsidR="00540028" w:rsidRPr="00540028" w:rsidP="00540028" w14:paraId="25AECC68" w14:textId="77777777">
            <w:pPr>
              <w:widowControl/>
              <w:autoSpaceDE/>
              <w:autoSpaceDN/>
              <w:adjustRightInd/>
              <w:jc w:val="center"/>
              <w:rPr>
                <w:color w:val="000000"/>
                <w:sz w:val="20"/>
                <w:szCs w:val="20"/>
              </w:rPr>
            </w:pPr>
            <w:r w:rsidRPr="00540028">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3DE47538" w14:textId="77777777">
            <w:pPr>
              <w:widowControl/>
              <w:autoSpaceDE/>
              <w:autoSpaceDN/>
              <w:adjustRightInd/>
              <w:jc w:val="center"/>
              <w:rPr>
                <w:color w:val="000000"/>
                <w:sz w:val="20"/>
                <w:szCs w:val="20"/>
              </w:rPr>
            </w:pPr>
            <w:r w:rsidRPr="0054002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540028" w:rsidRPr="00540028" w:rsidP="00540028" w14:paraId="0071AB1B" w14:textId="77777777">
            <w:pPr>
              <w:widowControl/>
              <w:autoSpaceDE/>
              <w:autoSpaceDN/>
              <w:adjustRightInd/>
              <w:jc w:val="center"/>
              <w:rPr>
                <w:color w:val="000000"/>
                <w:sz w:val="20"/>
                <w:szCs w:val="20"/>
              </w:rPr>
            </w:pPr>
            <w:r w:rsidRPr="0054002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540028" w:rsidRPr="00540028" w:rsidP="00540028" w14:paraId="23BDE268" w14:textId="77777777">
            <w:pPr>
              <w:widowControl/>
              <w:autoSpaceDE/>
              <w:autoSpaceDN/>
              <w:adjustRightInd/>
              <w:jc w:val="center"/>
              <w:rPr>
                <w:color w:val="000000"/>
                <w:sz w:val="20"/>
                <w:szCs w:val="20"/>
              </w:rPr>
            </w:pPr>
            <w:r w:rsidRPr="0054002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540028" w:rsidRPr="00540028" w:rsidP="00540028" w14:paraId="46A38114" w14:textId="77777777">
            <w:pPr>
              <w:widowControl/>
              <w:autoSpaceDE/>
              <w:autoSpaceDN/>
              <w:adjustRightInd/>
              <w:jc w:val="center"/>
              <w:rPr>
                <w:color w:val="000000"/>
                <w:sz w:val="20"/>
                <w:szCs w:val="20"/>
              </w:rPr>
            </w:pPr>
            <w:r w:rsidRPr="00540028">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540028" w:rsidRPr="00540028" w:rsidP="00540028" w14:paraId="099BC4AF" w14:textId="77777777">
            <w:pPr>
              <w:widowControl/>
              <w:autoSpaceDE/>
              <w:autoSpaceDN/>
              <w:adjustRightInd/>
              <w:jc w:val="center"/>
              <w:rPr>
                <w:color w:val="000000"/>
                <w:sz w:val="20"/>
                <w:szCs w:val="20"/>
              </w:rPr>
            </w:pPr>
            <w:r w:rsidRPr="00540028">
              <w:rPr>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rsidR="00540028" w:rsidRPr="00540028" w:rsidP="00540028" w14:paraId="37D5124A" w14:textId="77777777">
            <w:pPr>
              <w:widowControl/>
              <w:autoSpaceDE/>
              <w:autoSpaceDN/>
              <w:adjustRightInd/>
              <w:jc w:val="right"/>
              <w:rPr>
                <w:color w:val="000000"/>
                <w:sz w:val="20"/>
                <w:szCs w:val="20"/>
              </w:rPr>
            </w:pPr>
            <w:r w:rsidRPr="00540028">
              <w:rPr>
                <w:color w:val="000000"/>
                <w:sz w:val="20"/>
                <w:szCs w:val="20"/>
              </w:rPr>
              <w:t> </w:t>
            </w:r>
          </w:p>
        </w:tc>
      </w:tr>
      <w:tr w14:paraId="7EF9D65D" w14:textId="77777777" w:rsidTr="00A86E22">
        <w:tblPrEx>
          <w:tblW w:w="13945" w:type="dxa"/>
          <w:tblLook w:val="04A0"/>
        </w:tblPrEx>
        <w:trPr>
          <w:trHeight w:val="276"/>
        </w:trPr>
        <w:tc>
          <w:tcPr>
            <w:tcW w:w="4378" w:type="dxa"/>
            <w:tcBorders>
              <w:top w:val="nil"/>
              <w:left w:val="single" w:sz="4" w:space="0" w:color="auto"/>
              <w:bottom w:val="single" w:sz="4" w:space="0" w:color="auto"/>
              <w:right w:val="single" w:sz="4" w:space="0" w:color="auto"/>
            </w:tcBorders>
            <w:shd w:val="clear" w:color="auto" w:fill="auto"/>
            <w:vAlign w:val="center"/>
            <w:hideMark/>
          </w:tcPr>
          <w:p w:rsidR="00540028" w:rsidRPr="00540028" w:rsidP="00540028" w14:paraId="13159CA0" w14:textId="77777777">
            <w:pPr>
              <w:widowControl/>
              <w:autoSpaceDE/>
              <w:autoSpaceDN/>
              <w:adjustRightInd/>
              <w:rPr>
                <w:b/>
                <w:bCs/>
                <w:i/>
                <w:iCs/>
                <w:color w:val="000000"/>
                <w:sz w:val="20"/>
                <w:szCs w:val="20"/>
              </w:rPr>
            </w:pPr>
            <w:r w:rsidRPr="00540028">
              <w:rPr>
                <w:b/>
                <w:bCs/>
                <w:i/>
                <w:iCs/>
                <w:color w:val="000000"/>
                <w:sz w:val="20"/>
                <w:szCs w:val="20"/>
              </w:rPr>
              <w:t>Subtotal for Reporting Requirements</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3F2650E9" w14:textId="77777777">
            <w:pPr>
              <w:widowControl/>
              <w:autoSpaceDE/>
              <w:autoSpaceDN/>
              <w:adjustRightInd/>
              <w:jc w:val="center"/>
              <w:rPr>
                <w:b/>
                <w:bCs/>
                <w:i/>
                <w:iCs/>
                <w:color w:val="000000"/>
                <w:sz w:val="20"/>
                <w:szCs w:val="20"/>
              </w:rPr>
            </w:pPr>
            <w:r w:rsidRPr="00540028">
              <w:rPr>
                <w:b/>
                <w:bCs/>
                <w:i/>
                <w:iCs/>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540028" w:rsidRPr="00540028" w:rsidP="00540028" w14:paraId="3BFAC99F" w14:textId="77777777">
            <w:pPr>
              <w:widowControl/>
              <w:autoSpaceDE/>
              <w:autoSpaceDN/>
              <w:adjustRightInd/>
              <w:jc w:val="center"/>
              <w:rPr>
                <w:b/>
                <w:bCs/>
                <w:i/>
                <w:iCs/>
                <w:color w:val="000000"/>
                <w:sz w:val="20"/>
                <w:szCs w:val="20"/>
              </w:rPr>
            </w:pPr>
            <w:r w:rsidRPr="00540028">
              <w:rPr>
                <w:b/>
                <w:bCs/>
                <w:i/>
                <w:iCs/>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1F159D79" w14:textId="77777777">
            <w:pPr>
              <w:widowControl/>
              <w:autoSpaceDE/>
              <w:autoSpaceDN/>
              <w:adjustRightInd/>
              <w:jc w:val="center"/>
              <w:rPr>
                <w:i/>
                <w:iCs/>
                <w:color w:val="000000"/>
                <w:sz w:val="20"/>
                <w:szCs w:val="20"/>
              </w:rPr>
            </w:pPr>
            <w:r w:rsidRPr="00540028">
              <w:rPr>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540028" w:rsidRPr="00540028" w:rsidP="00540028" w14:paraId="1B46F417" w14:textId="77777777">
            <w:pPr>
              <w:widowControl/>
              <w:autoSpaceDE/>
              <w:autoSpaceDN/>
              <w:adjustRightInd/>
              <w:jc w:val="center"/>
              <w:rPr>
                <w:b/>
                <w:bCs/>
                <w:i/>
                <w:iCs/>
                <w:color w:val="000000"/>
                <w:sz w:val="20"/>
                <w:szCs w:val="20"/>
              </w:rPr>
            </w:pPr>
            <w:r w:rsidRPr="00540028">
              <w:rPr>
                <w:b/>
                <w:bCs/>
                <w:i/>
                <w:iCs/>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rsidR="00540028" w:rsidRPr="00540028" w:rsidP="00540028" w14:paraId="0C0ED4A0" w14:textId="77777777">
            <w:pPr>
              <w:widowControl/>
              <w:autoSpaceDE/>
              <w:autoSpaceDN/>
              <w:adjustRightInd/>
              <w:jc w:val="center"/>
              <w:rPr>
                <w:b/>
                <w:bCs/>
                <w:i/>
                <w:iCs/>
                <w:color w:val="000000"/>
                <w:sz w:val="20"/>
                <w:szCs w:val="20"/>
              </w:rPr>
            </w:pPr>
            <w:r w:rsidRPr="00540028">
              <w:rPr>
                <w:b/>
                <w:bCs/>
                <w:i/>
                <w:iCs/>
                <w:color w:val="000000"/>
                <w:sz w:val="20"/>
                <w:szCs w:val="20"/>
              </w:rPr>
              <w:t>202</w:t>
            </w:r>
          </w:p>
        </w:tc>
        <w:tc>
          <w:tcPr>
            <w:tcW w:w="1020" w:type="dxa"/>
            <w:tcBorders>
              <w:top w:val="nil"/>
              <w:left w:val="nil"/>
              <w:bottom w:val="single" w:sz="4" w:space="0" w:color="auto"/>
              <w:right w:val="single" w:sz="4" w:space="0" w:color="auto"/>
            </w:tcBorders>
            <w:shd w:val="clear" w:color="auto" w:fill="auto"/>
            <w:vAlign w:val="center"/>
            <w:hideMark/>
          </w:tcPr>
          <w:p w:rsidR="00540028" w:rsidRPr="00540028" w:rsidP="00540028" w14:paraId="2FFFAF6E" w14:textId="77777777">
            <w:pPr>
              <w:widowControl/>
              <w:autoSpaceDE/>
              <w:autoSpaceDN/>
              <w:adjustRightInd/>
              <w:jc w:val="right"/>
              <w:rPr>
                <w:b/>
                <w:bCs/>
                <w:i/>
                <w:iCs/>
                <w:color w:val="000000"/>
                <w:sz w:val="20"/>
                <w:szCs w:val="20"/>
              </w:rPr>
            </w:pPr>
            <w:r w:rsidRPr="00540028">
              <w:rPr>
                <w:b/>
                <w:bCs/>
                <w:i/>
                <w:iCs/>
                <w:color w:val="000000"/>
                <w:sz w:val="20"/>
                <w:szCs w:val="20"/>
              </w:rPr>
              <w:t xml:space="preserve">$24,295 </w:t>
            </w:r>
          </w:p>
        </w:tc>
      </w:tr>
      <w:tr w14:paraId="4281B65A" w14:textId="77777777" w:rsidTr="00A86E22">
        <w:tblPrEx>
          <w:tblW w:w="13945" w:type="dxa"/>
          <w:tblLook w:val="04A0"/>
        </w:tblPrEx>
        <w:trPr>
          <w:trHeight w:val="276"/>
        </w:trPr>
        <w:tc>
          <w:tcPr>
            <w:tcW w:w="4378" w:type="dxa"/>
            <w:tcBorders>
              <w:top w:val="nil"/>
              <w:left w:val="single" w:sz="4" w:space="0" w:color="auto"/>
              <w:bottom w:val="single" w:sz="4" w:space="0" w:color="auto"/>
              <w:right w:val="single" w:sz="4" w:space="0" w:color="auto"/>
            </w:tcBorders>
            <w:shd w:val="clear" w:color="auto" w:fill="auto"/>
            <w:vAlign w:val="center"/>
            <w:hideMark/>
          </w:tcPr>
          <w:p w:rsidR="00540028" w:rsidRPr="00540028" w:rsidP="00540028" w14:paraId="51A1B1F5" w14:textId="5CC9877A">
            <w:pPr>
              <w:widowControl/>
              <w:autoSpaceDE/>
              <w:autoSpaceDN/>
              <w:adjustRightInd/>
              <w:rPr>
                <w:color w:val="000000"/>
                <w:sz w:val="20"/>
                <w:szCs w:val="20"/>
              </w:rPr>
            </w:pPr>
            <w:r w:rsidRPr="00540028">
              <w:rPr>
                <w:color w:val="000000"/>
                <w:sz w:val="20"/>
                <w:szCs w:val="20"/>
              </w:rPr>
              <w:t>5.</w:t>
            </w:r>
            <w:r w:rsidR="000E28D6">
              <w:rPr>
                <w:color w:val="000000"/>
                <w:sz w:val="20"/>
                <w:szCs w:val="20"/>
              </w:rPr>
              <w:t xml:space="preserve"> </w:t>
            </w:r>
            <w:r w:rsidRPr="00540028">
              <w:rPr>
                <w:color w:val="000000"/>
                <w:sz w:val="20"/>
                <w:szCs w:val="20"/>
              </w:rPr>
              <w:t xml:space="preserve">Recordkeeping Requirements </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4334EDBA" w14:textId="77777777">
            <w:pPr>
              <w:widowControl/>
              <w:autoSpaceDE/>
              <w:autoSpaceDN/>
              <w:adjustRightInd/>
              <w:jc w:val="center"/>
              <w:rPr>
                <w:color w:val="000000"/>
                <w:sz w:val="20"/>
                <w:szCs w:val="20"/>
              </w:rPr>
            </w:pPr>
            <w:r w:rsidRPr="00540028">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540028" w:rsidRPr="00540028" w:rsidP="00540028" w14:paraId="6090DDB9" w14:textId="77777777">
            <w:pPr>
              <w:widowControl/>
              <w:autoSpaceDE/>
              <w:autoSpaceDN/>
              <w:adjustRightInd/>
              <w:jc w:val="center"/>
              <w:rPr>
                <w:color w:val="000000"/>
                <w:sz w:val="20"/>
                <w:szCs w:val="20"/>
              </w:rPr>
            </w:pPr>
            <w:r w:rsidRPr="00540028">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3096E44A" w14:textId="77777777">
            <w:pPr>
              <w:widowControl/>
              <w:autoSpaceDE/>
              <w:autoSpaceDN/>
              <w:adjustRightInd/>
              <w:jc w:val="center"/>
              <w:rPr>
                <w:color w:val="000000"/>
                <w:sz w:val="20"/>
                <w:szCs w:val="20"/>
              </w:rPr>
            </w:pPr>
            <w:r w:rsidRPr="0054002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540028" w:rsidRPr="00540028" w:rsidP="00540028" w14:paraId="27C0BBCF" w14:textId="77777777">
            <w:pPr>
              <w:widowControl/>
              <w:autoSpaceDE/>
              <w:autoSpaceDN/>
              <w:adjustRightInd/>
              <w:jc w:val="center"/>
              <w:rPr>
                <w:color w:val="000000"/>
                <w:sz w:val="20"/>
                <w:szCs w:val="20"/>
              </w:rPr>
            </w:pPr>
            <w:r w:rsidRPr="0054002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540028" w:rsidRPr="00540028" w:rsidP="00540028" w14:paraId="27F1AE45" w14:textId="77777777">
            <w:pPr>
              <w:widowControl/>
              <w:autoSpaceDE/>
              <w:autoSpaceDN/>
              <w:adjustRightInd/>
              <w:jc w:val="center"/>
              <w:rPr>
                <w:color w:val="000000"/>
                <w:sz w:val="20"/>
                <w:szCs w:val="20"/>
              </w:rPr>
            </w:pPr>
            <w:r w:rsidRPr="0054002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540028" w:rsidRPr="00540028" w:rsidP="00540028" w14:paraId="7DB75E23" w14:textId="77777777">
            <w:pPr>
              <w:widowControl/>
              <w:autoSpaceDE/>
              <w:autoSpaceDN/>
              <w:adjustRightInd/>
              <w:jc w:val="center"/>
              <w:rPr>
                <w:color w:val="000000"/>
                <w:sz w:val="20"/>
                <w:szCs w:val="20"/>
              </w:rPr>
            </w:pPr>
            <w:r w:rsidRPr="00540028">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540028" w:rsidRPr="00540028" w:rsidP="00540028" w14:paraId="7EA35315" w14:textId="77777777">
            <w:pPr>
              <w:widowControl/>
              <w:autoSpaceDE/>
              <w:autoSpaceDN/>
              <w:adjustRightInd/>
              <w:jc w:val="center"/>
              <w:rPr>
                <w:color w:val="000000"/>
                <w:sz w:val="20"/>
                <w:szCs w:val="20"/>
              </w:rPr>
            </w:pPr>
            <w:r w:rsidRPr="00540028">
              <w:rPr>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rsidR="00540028" w:rsidRPr="00540028" w:rsidP="00540028" w14:paraId="5AB73BE5" w14:textId="77777777">
            <w:pPr>
              <w:widowControl/>
              <w:autoSpaceDE/>
              <w:autoSpaceDN/>
              <w:adjustRightInd/>
              <w:jc w:val="right"/>
              <w:rPr>
                <w:color w:val="000000"/>
                <w:sz w:val="20"/>
                <w:szCs w:val="20"/>
              </w:rPr>
            </w:pPr>
            <w:r w:rsidRPr="00540028">
              <w:rPr>
                <w:color w:val="000000"/>
                <w:sz w:val="20"/>
                <w:szCs w:val="20"/>
              </w:rPr>
              <w:t> </w:t>
            </w:r>
          </w:p>
        </w:tc>
      </w:tr>
      <w:tr w14:paraId="37955C50" w14:textId="77777777" w:rsidTr="00A86E22">
        <w:tblPrEx>
          <w:tblW w:w="13945" w:type="dxa"/>
          <w:tblLook w:val="04A0"/>
        </w:tblPrEx>
        <w:trPr>
          <w:trHeight w:val="276"/>
        </w:trPr>
        <w:tc>
          <w:tcPr>
            <w:tcW w:w="4378" w:type="dxa"/>
            <w:tcBorders>
              <w:top w:val="nil"/>
              <w:left w:val="single" w:sz="4" w:space="0" w:color="auto"/>
              <w:bottom w:val="single" w:sz="4" w:space="0" w:color="auto"/>
              <w:right w:val="single" w:sz="4" w:space="0" w:color="auto"/>
            </w:tcBorders>
            <w:shd w:val="clear" w:color="auto" w:fill="auto"/>
            <w:vAlign w:val="center"/>
            <w:hideMark/>
          </w:tcPr>
          <w:p w:rsidR="00540028" w:rsidRPr="00540028" w:rsidP="00540028" w14:paraId="053D85B2" w14:textId="7539972D">
            <w:pPr>
              <w:widowControl/>
              <w:autoSpaceDE/>
              <w:autoSpaceDN/>
              <w:adjustRightInd/>
              <w:ind w:firstLine="200" w:firstLineChars="100"/>
              <w:rPr>
                <w:color w:val="000000"/>
                <w:sz w:val="20"/>
                <w:szCs w:val="20"/>
              </w:rPr>
            </w:pPr>
            <w:r w:rsidRPr="00540028">
              <w:rPr>
                <w:color w:val="000000"/>
                <w:sz w:val="20"/>
                <w:szCs w:val="20"/>
              </w:rPr>
              <w:t>A.</w:t>
            </w:r>
            <w:r w:rsidR="000E28D6">
              <w:rPr>
                <w:color w:val="000000"/>
                <w:sz w:val="20"/>
                <w:szCs w:val="20"/>
              </w:rPr>
              <w:t xml:space="preserve"> </w:t>
            </w:r>
            <w:r w:rsidRPr="00540028">
              <w:rPr>
                <w:color w:val="000000"/>
                <w:sz w:val="20"/>
                <w:szCs w:val="20"/>
              </w:rPr>
              <w:t xml:space="preserve">Familiarize with regulatory requirements </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243EBFD4" w14:textId="77777777">
            <w:pPr>
              <w:widowControl/>
              <w:autoSpaceDE/>
              <w:autoSpaceDN/>
              <w:adjustRightInd/>
              <w:jc w:val="center"/>
              <w:rPr>
                <w:color w:val="000000"/>
                <w:sz w:val="20"/>
                <w:szCs w:val="20"/>
              </w:rPr>
            </w:pPr>
            <w:r w:rsidRPr="00540028">
              <w:rPr>
                <w:color w:val="000000"/>
                <w:sz w:val="20"/>
                <w:szCs w:val="20"/>
              </w:rPr>
              <w:t>See 4A</w:t>
            </w:r>
          </w:p>
        </w:tc>
        <w:tc>
          <w:tcPr>
            <w:tcW w:w="1294" w:type="dxa"/>
            <w:tcBorders>
              <w:top w:val="nil"/>
              <w:left w:val="nil"/>
              <w:bottom w:val="single" w:sz="4" w:space="0" w:color="auto"/>
              <w:right w:val="single" w:sz="4" w:space="0" w:color="auto"/>
            </w:tcBorders>
            <w:shd w:val="clear" w:color="auto" w:fill="auto"/>
            <w:vAlign w:val="center"/>
            <w:hideMark/>
          </w:tcPr>
          <w:p w:rsidR="00540028" w:rsidRPr="00540028" w:rsidP="00540028" w14:paraId="1651EA68" w14:textId="77777777">
            <w:pPr>
              <w:widowControl/>
              <w:autoSpaceDE/>
              <w:autoSpaceDN/>
              <w:adjustRightInd/>
              <w:jc w:val="center"/>
              <w:rPr>
                <w:color w:val="000000"/>
                <w:sz w:val="20"/>
                <w:szCs w:val="20"/>
              </w:rPr>
            </w:pPr>
            <w:r w:rsidRPr="00540028">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5F9A48B5" w14:textId="77777777">
            <w:pPr>
              <w:widowControl/>
              <w:autoSpaceDE/>
              <w:autoSpaceDN/>
              <w:adjustRightInd/>
              <w:jc w:val="center"/>
              <w:rPr>
                <w:color w:val="000000"/>
                <w:sz w:val="20"/>
                <w:szCs w:val="20"/>
              </w:rPr>
            </w:pPr>
            <w:r w:rsidRPr="0054002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540028" w:rsidRPr="00540028" w:rsidP="00540028" w14:paraId="3CE4390C" w14:textId="77777777">
            <w:pPr>
              <w:widowControl/>
              <w:autoSpaceDE/>
              <w:autoSpaceDN/>
              <w:adjustRightInd/>
              <w:jc w:val="center"/>
              <w:rPr>
                <w:color w:val="000000"/>
                <w:sz w:val="20"/>
                <w:szCs w:val="20"/>
              </w:rPr>
            </w:pPr>
            <w:r w:rsidRPr="0054002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540028" w:rsidRPr="00540028" w:rsidP="00540028" w14:paraId="1A6D4D6A" w14:textId="77777777">
            <w:pPr>
              <w:widowControl/>
              <w:autoSpaceDE/>
              <w:autoSpaceDN/>
              <w:adjustRightInd/>
              <w:jc w:val="center"/>
              <w:rPr>
                <w:color w:val="000000"/>
                <w:sz w:val="20"/>
                <w:szCs w:val="20"/>
              </w:rPr>
            </w:pPr>
            <w:r w:rsidRPr="0054002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540028" w:rsidRPr="00540028" w:rsidP="00540028" w14:paraId="6E3F9CFE" w14:textId="77777777">
            <w:pPr>
              <w:widowControl/>
              <w:autoSpaceDE/>
              <w:autoSpaceDN/>
              <w:adjustRightInd/>
              <w:jc w:val="center"/>
              <w:rPr>
                <w:color w:val="000000"/>
                <w:sz w:val="20"/>
                <w:szCs w:val="20"/>
              </w:rPr>
            </w:pPr>
            <w:r w:rsidRPr="00540028">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540028" w:rsidRPr="00540028" w:rsidP="00540028" w14:paraId="1976B30A" w14:textId="77777777">
            <w:pPr>
              <w:widowControl/>
              <w:autoSpaceDE/>
              <w:autoSpaceDN/>
              <w:adjustRightInd/>
              <w:jc w:val="center"/>
              <w:rPr>
                <w:color w:val="000000"/>
                <w:sz w:val="20"/>
                <w:szCs w:val="20"/>
              </w:rPr>
            </w:pPr>
            <w:r w:rsidRPr="00540028">
              <w:rPr>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rsidR="00540028" w:rsidRPr="00540028" w:rsidP="00540028" w14:paraId="79BF365C" w14:textId="77777777">
            <w:pPr>
              <w:widowControl/>
              <w:autoSpaceDE/>
              <w:autoSpaceDN/>
              <w:adjustRightInd/>
              <w:jc w:val="right"/>
              <w:rPr>
                <w:color w:val="000000"/>
                <w:sz w:val="20"/>
                <w:szCs w:val="20"/>
              </w:rPr>
            </w:pPr>
            <w:r w:rsidRPr="00540028">
              <w:rPr>
                <w:color w:val="000000"/>
                <w:sz w:val="20"/>
                <w:szCs w:val="20"/>
              </w:rPr>
              <w:t> </w:t>
            </w:r>
          </w:p>
        </w:tc>
      </w:tr>
      <w:tr w14:paraId="5EBE5CE6" w14:textId="77777777" w:rsidTr="00A86E22">
        <w:tblPrEx>
          <w:tblW w:w="13945" w:type="dxa"/>
          <w:tblLook w:val="04A0"/>
        </w:tblPrEx>
        <w:trPr>
          <w:trHeight w:val="276"/>
        </w:trPr>
        <w:tc>
          <w:tcPr>
            <w:tcW w:w="4378" w:type="dxa"/>
            <w:tcBorders>
              <w:top w:val="nil"/>
              <w:left w:val="single" w:sz="4" w:space="0" w:color="auto"/>
              <w:bottom w:val="single" w:sz="4" w:space="0" w:color="auto"/>
              <w:right w:val="single" w:sz="4" w:space="0" w:color="auto"/>
            </w:tcBorders>
            <w:shd w:val="clear" w:color="auto" w:fill="auto"/>
            <w:vAlign w:val="center"/>
            <w:hideMark/>
          </w:tcPr>
          <w:p w:rsidR="00540028" w:rsidRPr="00540028" w:rsidP="00540028" w14:paraId="78032A52" w14:textId="1814BDE3">
            <w:pPr>
              <w:widowControl/>
              <w:autoSpaceDE/>
              <w:autoSpaceDN/>
              <w:adjustRightInd/>
              <w:ind w:firstLine="200" w:firstLineChars="100"/>
              <w:rPr>
                <w:color w:val="000000"/>
                <w:sz w:val="20"/>
                <w:szCs w:val="20"/>
              </w:rPr>
            </w:pPr>
            <w:r w:rsidRPr="00540028">
              <w:rPr>
                <w:color w:val="000000"/>
                <w:sz w:val="20"/>
                <w:szCs w:val="20"/>
              </w:rPr>
              <w:t>B.</w:t>
            </w:r>
            <w:r w:rsidR="000E28D6">
              <w:rPr>
                <w:color w:val="000000"/>
                <w:sz w:val="20"/>
                <w:szCs w:val="20"/>
              </w:rPr>
              <w:t xml:space="preserve"> </w:t>
            </w:r>
            <w:r w:rsidRPr="00540028">
              <w:rPr>
                <w:color w:val="000000"/>
                <w:sz w:val="20"/>
                <w:szCs w:val="20"/>
              </w:rPr>
              <w:t>Plan activities</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2C7B9403" w14:textId="77777777">
            <w:pPr>
              <w:widowControl/>
              <w:autoSpaceDE/>
              <w:autoSpaceDN/>
              <w:adjustRightInd/>
              <w:jc w:val="center"/>
              <w:rPr>
                <w:color w:val="000000"/>
                <w:sz w:val="20"/>
                <w:szCs w:val="20"/>
              </w:rPr>
            </w:pPr>
            <w:r w:rsidRPr="00540028">
              <w:rPr>
                <w:color w:val="000000"/>
                <w:sz w:val="20"/>
                <w:szCs w:val="20"/>
              </w:rPr>
              <w:t>See 5E</w:t>
            </w:r>
          </w:p>
        </w:tc>
        <w:tc>
          <w:tcPr>
            <w:tcW w:w="1294" w:type="dxa"/>
            <w:tcBorders>
              <w:top w:val="nil"/>
              <w:left w:val="nil"/>
              <w:bottom w:val="single" w:sz="4" w:space="0" w:color="auto"/>
              <w:right w:val="single" w:sz="4" w:space="0" w:color="auto"/>
            </w:tcBorders>
            <w:shd w:val="clear" w:color="auto" w:fill="auto"/>
            <w:vAlign w:val="center"/>
            <w:hideMark/>
          </w:tcPr>
          <w:p w:rsidR="00540028" w:rsidRPr="00540028" w:rsidP="00540028" w14:paraId="1BE9F343" w14:textId="77777777">
            <w:pPr>
              <w:widowControl/>
              <w:autoSpaceDE/>
              <w:autoSpaceDN/>
              <w:adjustRightInd/>
              <w:jc w:val="center"/>
              <w:rPr>
                <w:color w:val="000000"/>
                <w:sz w:val="20"/>
                <w:szCs w:val="20"/>
              </w:rPr>
            </w:pPr>
            <w:r w:rsidRPr="00540028">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7925FF58" w14:textId="77777777">
            <w:pPr>
              <w:widowControl/>
              <w:autoSpaceDE/>
              <w:autoSpaceDN/>
              <w:adjustRightInd/>
              <w:jc w:val="center"/>
              <w:rPr>
                <w:color w:val="000000"/>
                <w:sz w:val="20"/>
                <w:szCs w:val="20"/>
              </w:rPr>
            </w:pPr>
            <w:r w:rsidRPr="0054002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540028" w:rsidRPr="00540028" w:rsidP="00540028" w14:paraId="41C1C10A" w14:textId="77777777">
            <w:pPr>
              <w:widowControl/>
              <w:autoSpaceDE/>
              <w:autoSpaceDN/>
              <w:adjustRightInd/>
              <w:jc w:val="center"/>
              <w:rPr>
                <w:color w:val="000000"/>
                <w:sz w:val="20"/>
                <w:szCs w:val="20"/>
              </w:rPr>
            </w:pPr>
            <w:r w:rsidRPr="0054002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540028" w:rsidRPr="00540028" w:rsidP="00540028" w14:paraId="41177007" w14:textId="77777777">
            <w:pPr>
              <w:widowControl/>
              <w:autoSpaceDE/>
              <w:autoSpaceDN/>
              <w:adjustRightInd/>
              <w:jc w:val="center"/>
              <w:rPr>
                <w:color w:val="000000"/>
                <w:sz w:val="20"/>
                <w:szCs w:val="20"/>
              </w:rPr>
            </w:pPr>
            <w:r w:rsidRPr="0054002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540028" w:rsidRPr="00540028" w:rsidP="00540028" w14:paraId="3B319CC0" w14:textId="77777777">
            <w:pPr>
              <w:widowControl/>
              <w:autoSpaceDE/>
              <w:autoSpaceDN/>
              <w:adjustRightInd/>
              <w:jc w:val="center"/>
              <w:rPr>
                <w:color w:val="000000"/>
                <w:sz w:val="20"/>
                <w:szCs w:val="20"/>
              </w:rPr>
            </w:pPr>
            <w:r w:rsidRPr="00540028">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540028" w:rsidRPr="00540028" w:rsidP="00540028" w14:paraId="79575447" w14:textId="77777777">
            <w:pPr>
              <w:widowControl/>
              <w:autoSpaceDE/>
              <w:autoSpaceDN/>
              <w:adjustRightInd/>
              <w:jc w:val="center"/>
              <w:rPr>
                <w:color w:val="000000"/>
                <w:sz w:val="20"/>
                <w:szCs w:val="20"/>
              </w:rPr>
            </w:pPr>
            <w:r w:rsidRPr="00540028">
              <w:rPr>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rsidR="00540028" w:rsidRPr="00540028" w:rsidP="00540028" w14:paraId="26492287" w14:textId="77777777">
            <w:pPr>
              <w:widowControl/>
              <w:autoSpaceDE/>
              <w:autoSpaceDN/>
              <w:adjustRightInd/>
              <w:jc w:val="center"/>
              <w:rPr>
                <w:color w:val="000000"/>
                <w:sz w:val="20"/>
                <w:szCs w:val="20"/>
              </w:rPr>
            </w:pPr>
            <w:r w:rsidRPr="00540028">
              <w:rPr>
                <w:color w:val="000000"/>
                <w:sz w:val="20"/>
                <w:szCs w:val="20"/>
              </w:rPr>
              <w:t> </w:t>
            </w:r>
          </w:p>
        </w:tc>
      </w:tr>
      <w:tr w14:paraId="200BDA0F" w14:textId="77777777" w:rsidTr="00A86E22">
        <w:tblPrEx>
          <w:tblW w:w="13945" w:type="dxa"/>
          <w:tblLook w:val="04A0"/>
        </w:tblPrEx>
        <w:trPr>
          <w:trHeight w:val="276"/>
        </w:trPr>
        <w:tc>
          <w:tcPr>
            <w:tcW w:w="4378" w:type="dxa"/>
            <w:tcBorders>
              <w:top w:val="nil"/>
              <w:left w:val="single" w:sz="4" w:space="0" w:color="auto"/>
              <w:bottom w:val="single" w:sz="4" w:space="0" w:color="auto"/>
              <w:right w:val="single" w:sz="4" w:space="0" w:color="auto"/>
            </w:tcBorders>
            <w:shd w:val="clear" w:color="auto" w:fill="auto"/>
            <w:vAlign w:val="center"/>
            <w:hideMark/>
          </w:tcPr>
          <w:p w:rsidR="00540028" w:rsidRPr="00540028" w:rsidP="00540028" w14:paraId="47FEC4D0" w14:textId="23F13D10">
            <w:pPr>
              <w:widowControl/>
              <w:autoSpaceDE/>
              <w:autoSpaceDN/>
              <w:adjustRightInd/>
              <w:ind w:firstLine="200" w:firstLineChars="100"/>
              <w:rPr>
                <w:color w:val="000000"/>
                <w:sz w:val="20"/>
                <w:szCs w:val="20"/>
              </w:rPr>
            </w:pPr>
            <w:r w:rsidRPr="00540028">
              <w:rPr>
                <w:color w:val="000000"/>
                <w:sz w:val="20"/>
                <w:szCs w:val="20"/>
              </w:rPr>
              <w:t>C.</w:t>
            </w:r>
            <w:r w:rsidR="000E28D6">
              <w:rPr>
                <w:color w:val="000000"/>
                <w:sz w:val="20"/>
                <w:szCs w:val="20"/>
              </w:rPr>
              <w:t xml:space="preserve"> </w:t>
            </w:r>
            <w:r w:rsidRPr="00540028">
              <w:rPr>
                <w:color w:val="000000"/>
                <w:sz w:val="20"/>
                <w:szCs w:val="20"/>
              </w:rPr>
              <w:t>Implement activities</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13D13090" w14:textId="77777777">
            <w:pPr>
              <w:widowControl/>
              <w:autoSpaceDE/>
              <w:autoSpaceDN/>
              <w:adjustRightInd/>
              <w:jc w:val="center"/>
              <w:rPr>
                <w:color w:val="000000"/>
                <w:sz w:val="20"/>
                <w:szCs w:val="20"/>
              </w:rPr>
            </w:pPr>
            <w:r w:rsidRPr="00540028">
              <w:rPr>
                <w:color w:val="000000"/>
                <w:sz w:val="20"/>
                <w:szCs w:val="20"/>
              </w:rPr>
              <w:t>See 5E</w:t>
            </w:r>
          </w:p>
        </w:tc>
        <w:tc>
          <w:tcPr>
            <w:tcW w:w="1294" w:type="dxa"/>
            <w:tcBorders>
              <w:top w:val="nil"/>
              <w:left w:val="nil"/>
              <w:bottom w:val="single" w:sz="4" w:space="0" w:color="auto"/>
              <w:right w:val="single" w:sz="4" w:space="0" w:color="auto"/>
            </w:tcBorders>
            <w:shd w:val="clear" w:color="auto" w:fill="auto"/>
            <w:vAlign w:val="center"/>
            <w:hideMark/>
          </w:tcPr>
          <w:p w:rsidR="00540028" w:rsidRPr="00540028" w:rsidP="00540028" w14:paraId="5B40C559" w14:textId="77777777">
            <w:pPr>
              <w:widowControl/>
              <w:autoSpaceDE/>
              <w:autoSpaceDN/>
              <w:adjustRightInd/>
              <w:jc w:val="center"/>
              <w:rPr>
                <w:color w:val="000000"/>
                <w:sz w:val="20"/>
                <w:szCs w:val="20"/>
              </w:rPr>
            </w:pPr>
            <w:r w:rsidRPr="00540028">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5EDFDAA5" w14:textId="77777777">
            <w:pPr>
              <w:widowControl/>
              <w:autoSpaceDE/>
              <w:autoSpaceDN/>
              <w:adjustRightInd/>
              <w:jc w:val="center"/>
              <w:rPr>
                <w:color w:val="000000"/>
                <w:sz w:val="20"/>
                <w:szCs w:val="20"/>
              </w:rPr>
            </w:pPr>
            <w:r w:rsidRPr="0054002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540028" w:rsidRPr="00540028" w:rsidP="00540028" w14:paraId="4CD3DAAF" w14:textId="77777777">
            <w:pPr>
              <w:widowControl/>
              <w:autoSpaceDE/>
              <w:autoSpaceDN/>
              <w:adjustRightInd/>
              <w:jc w:val="center"/>
              <w:rPr>
                <w:color w:val="000000"/>
                <w:sz w:val="20"/>
                <w:szCs w:val="20"/>
              </w:rPr>
            </w:pPr>
            <w:r w:rsidRPr="0054002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540028" w:rsidRPr="00540028" w:rsidP="00540028" w14:paraId="7679573E" w14:textId="77777777">
            <w:pPr>
              <w:widowControl/>
              <w:autoSpaceDE/>
              <w:autoSpaceDN/>
              <w:adjustRightInd/>
              <w:jc w:val="center"/>
              <w:rPr>
                <w:color w:val="000000"/>
                <w:sz w:val="20"/>
                <w:szCs w:val="20"/>
              </w:rPr>
            </w:pPr>
            <w:r w:rsidRPr="0054002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540028" w:rsidRPr="00540028" w:rsidP="00540028" w14:paraId="2814E667" w14:textId="77777777">
            <w:pPr>
              <w:widowControl/>
              <w:autoSpaceDE/>
              <w:autoSpaceDN/>
              <w:adjustRightInd/>
              <w:jc w:val="center"/>
              <w:rPr>
                <w:color w:val="000000"/>
                <w:sz w:val="20"/>
                <w:szCs w:val="20"/>
              </w:rPr>
            </w:pPr>
            <w:r w:rsidRPr="00540028">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540028" w:rsidRPr="00540028" w:rsidP="00540028" w14:paraId="44D7C114" w14:textId="77777777">
            <w:pPr>
              <w:widowControl/>
              <w:autoSpaceDE/>
              <w:autoSpaceDN/>
              <w:adjustRightInd/>
              <w:jc w:val="center"/>
              <w:rPr>
                <w:color w:val="000000"/>
                <w:sz w:val="20"/>
                <w:szCs w:val="20"/>
              </w:rPr>
            </w:pPr>
            <w:r w:rsidRPr="00540028">
              <w:rPr>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rsidR="00540028" w:rsidRPr="00540028" w:rsidP="00540028" w14:paraId="2416F6EE" w14:textId="77777777">
            <w:pPr>
              <w:widowControl/>
              <w:autoSpaceDE/>
              <w:autoSpaceDN/>
              <w:adjustRightInd/>
              <w:jc w:val="center"/>
              <w:rPr>
                <w:color w:val="000000"/>
                <w:sz w:val="20"/>
                <w:szCs w:val="20"/>
              </w:rPr>
            </w:pPr>
            <w:r w:rsidRPr="00540028">
              <w:rPr>
                <w:color w:val="000000"/>
                <w:sz w:val="20"/>
                <w:szCs w:val="20"/>
              </w:rPr>
              <w:t> </w:t>
            </w:r>
          </w:p>
        </w:tc>
      </w:tr>
      <w:tr w14:paraId="73DC6429" w14:textId="77777777" w:rsidTr="00A86E22">
        <w:tblPrEx>
          <w:tblW w:w="13945" w:type="dxa"/>
          <w:tblLook w:val="04A0"/>
        </w:tblPrEx>
        <w:trPr>
          <w:trHeight w:val="312"/>
        </w:trPr>
        <w:tc>
          <w:tcPr>
            <w:tcW w:w="4378" w:type="dxa"/>
            <w:tcBorders>
              <w:top w:val="nil"/>
              <w:left w:val="single" w:sz="4" w:space="0" w:color="auto"/>
              <w:bottom w:val="single" w:sz="4" w:space="0" w:color="auto"/>
              <w:right w:val="single" w:sz="4" w:space="0" w:color="auto"/>
            </w:tcBorders>
            <w:shd w:val="clear" w:color="auto" w:fill="auto"/>
            <w:vAlign w:val="center"/>
            <w:hideMark/>
          </w:tcPr>
          <w:p w:rsidR="00540028" w:rsidRPr="00540028" w:rsidP="00540028" w14:paraId="01B943E0" w14:textId="0584C27C">
            <w:pPr>
              <w:widowControl/>
              <w:autoSpaceDE/>
              <w:autoSpaceDN/>
              <w:adjustRightInd/>
              <w:ind w:firstLine="200" w:firstLineChars="100"/>
              <w:rPr>
                <w:color w:val="000000"/>
                <w:sz w:val="20"/>
                <w:szCs w:val="20"/>
              </w:rPr>
            </w:pPr>
            <w:r w:rsidRPr="00540028">
              <w:rPr>
                <w:color w:val="000000"/>
                <w:sz w:val="20"/>
                <w:szCs w:val="20"/>
              </w:rPr>
              <w:t>D.</w:t>
            </w:r>
            <w:r w:rsidR="000E28D6">
              <w:rPr>
                <w:color w:val="000000"/>
                <w:sz w:val="20"/>
                <w:szCs w:val="20"/>
              </w:rPr>
              <w:t xml:space="preserve"> </w:t>
            </w:r>
            <w:r w:rsidRPr="00540028">
              <w:rPr>
                <w:color w:val="000000"/>
                <w:sz w:val="20"/>
                <w:szCs w:val="20"/>
              </w:rPr>
              <w:t xml:space="preserve">Record notifications and data </w:t>
            </w:r>
            <w:r w:rsidRPr="00540028">
              <w:rPr>
                <w:color w:val="000000"/>
                <w:sz w:val="20"/>
                <w:szCs w:val="20"/>
                <w:vertAlign w:val="superscript"/>
              </w:rPr>
              <w:t>e</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3B6D945C" w14:textId="77777777">
            <w:pPr>
              <w:widowControl/>
              <w:autoSpaceDE/>
              <w:autoSpaceDN/>
              <w:adjustRightInd/>
              <w:jc w:val="center"/>
              <w:rPr>
                <w:color w:val="000000"/>
                <w:sz w:val="20"/>
                <w:szCs w:val="20"/>
              </w:rPr>
            </w:pPr>
            <w:r w:rsidRPr="00540028">
              <w:rPr>
                <w:color w:val="000000"/>
                <w:sz w:val="20"/>
                <w:szCs w:val="20"/>
              </w:rPr>
              <w:t>0.1</w:t>
            </w:r>
          </w:p>
        </w:tc>
        <w:tc>
          <w:tcPr>
            <w:tcW w:w="1294" w:type="dxa"/>
            <w:tcBorders>
              <w:top w:val="nil"/>
              <w:left w:val="nil"/>
              <w:bottom w:val="single" w:sz="4" w:space="0" w:color="auto"/>
              <w:right w:val="single" w:sz="4" w:space="0" w:color="auto"/>
            </w:tcBorders>
            <w:shd w:val="clear" w:color="auto" w:fill="auto"/>
            <w:vAlign w:val="center"/>
            <w:hideMark/>
          </w:tcPr>
          <w:p w:rsidR="00540028" w:rsidRPr="00540028" w:rsidP="00540028" w14:paraId="75E158CD" w14:textId="77777777">
            <w:pPr>
              <w:widowControl/>
              <w:autoSpaceDE/>
              <w:autoSpaceDN/>
              <w:adjustRightInd/>
              <w:jc w:val="center"/>
              <w:rPr>
                <w:color w:val="000000"/>
                <w:sz w:val="20"/>
                <w:szCs w:val="20"/>
              </w:rPr>
            </w:pPr>
            <w:r w:rsidRPr="00540028">
              <w:rPr>
                <w:color w:val="000000"/>
                <w:sz w:val="20"/>
                <w:szCs w:val="20"/>
              </w:rPr>
              <w:t>1,095</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611896F9" w14:textId="77777777">
            <w:pPr>
              <w:widowControl/>
              <w:autoSpaceDE/>
              <w:autoSpaceDN/>
              <w:adjustRightInd/>
              <w:jc w:val="center"/>
              <w:rPr>
                <w:color w:val="000000"/>
                <w:sz w:val="20"/>
                <w:szCs w:val="20"/>
              </w:rPr>
            </w:pPr>
            <w:r w:rsidRPr="00540028">
              <w:rPr>
                <w:color w:val="000000"/>
                <w:sz w:val="20"/>
                <w:szCs w:val="20"/>
              </w:rPr>
              <w:t>109.5</w:t>
            </w:r>
          </w:p>
        </w:tc>
        <w:tc>
          <w:tcPr>
            <w:tcW w:w="1306" w:type="dxa"/>
            <w:tcBorders>
              <w:top w:val="nil"/>
              <w:left w:val="nil"/>
              <w:bottom w:val="single" w:sz="4" w:space="0" w:color="auto"/>
              <w:right w:val="single" w:sz="4" w:space="0" w:color="auto"/>
            </w:tcBorders>
            <w:shd w:val="clear" w:color="auto" w:fill="auto"/>
            <w:vAlign w:val="center"/>
            <w:hideMark/>
          </w:tcPr>
          <w:p w:rsidR="00540028" w:rsidRPr="00540028" w:rsidP="00540028" w14:paraId="0764BAE2" w14:textId="77777777">
            <w:pPr>
              <w:widowControl/>
              <w:autoSpaceDE/>
              <w:autoSpaceDN/>
              <w:adjustRightInd/>
              <w:jc w:val="center"/>
              <w:rPr>
                <w:color w:val="000000"/>
                <w:sz w:val="20"/>
                <w:szCs w:val="20"/>
              </w:rPr>
            </w:pPr>
            <w:r w:rsidRPr="00540028">
              <w:rPr>
                <w:color w:val="000000"/>
                <w:sz w:val="20"/>
                <w:szCs w:val="20"/>
              </w:rPr>
              <w:t>14</w:t>
            </w:r>
          </w:p>
        </w:tc>
        <w:tc>
          <w:tcPr>
            <w:tcW w:w="1050" w:type="dxa"/>
            <w:tcBorders>
              <w:top w:val="nil"/>
              <w:left w:val="nil"/>
              <w:bottom w:val="single" w:sz="4" w:space="0" w:color="auto"/>
              <w:right w:val="single" w:sz="4" w:space="0" w:color="auto"/>
            </w:tcBorders>
            <w:shd w:val="clear" w:color="auto" w:fill="auto"/>
            <w:vAlign w:val="center"/>
            <w:hideMark/>
          </w:tcPr>
          <w:p w:rsidR="00540028" w:rsidRPr="00540028" w:rsidP="00540028" w14:paraId="3E621D35" w14:textId="77777777">
            <w:pPr>
              <w:widowControl/>
              <w:autoSpaceDE/>
              <w:autoSpaceDN/>
              <w:adjustRightInd/>
              <w:jc w:val="center"/>
              <w:rPr>
                <w:color w:val="000000"/>
                <w:sz w:val="20"/>
                <w:szCs w:val="20"/>
              </w:rPr>
            </w:pPr>
            <w:r w:rsidRPr="00540028">
              <w:rPr>
                <w:color w:val="000000"/>
                <w:sz w:val="20"/>
                <w:szCs w:val="20"/>
              </w:rPr>
              <w:t>1,533</w:t>
            </w:r>
          </w:p>
        </w:tc>
        <w:tc>
          <w:tcPr>
            <w:tcW w:w="1338" w:type="dxa"/>
            <w:tcBorders>
              <w:top w:val="nil"/>
              <w:left w:val="nil"/>
              <w:bottom w:val="single" w:sz="4" w:space="0" w:color="auto"/>
              <w:right w:val="single" w:sz="4" w:space="0" w:color="auto"/>
            </w:tcBorders>
            <w:shd w:val="clear" w:color="auto" w:fill="auto"/>
            <w:vAlign w:val="center"/>
            <w:hideMark/>
          </w:tcPr>
          <w:p w:rsidR="00540028" w:rsidRPr="00540028" w:rsidP="00540028" w14:paraId="5507616E" w14:textId="77777777">
            <w:pPr>
              <w:widowControl/>
              <w:autoSpaceDE/>
              <w:autoSpaceDN/>
              <w:adjustRightInd/>
              <w:jc w:val="center"/>
              <w:rPr>
                <w:color w:val="000000"/>
                <w:sz w:val="20"/>
                <w:szCs w:val="20"/>
              </w:rPr>
            </w:pPr>
            <w:r w:rsidRPr="00540028">
              <w:rPr>
                <w:color w:val="000000"/>
                <w:sz w:val="20"/>
                <w:szCs w:val="20"/>
              </w:rPr>
              <w:t>76.65</w:t>
            </w:r>
          </w:p>
        </w:tc>
        <w:tc>
          <w:tcPr>
            <w:tcW w:w="1103" w:type="dxa"/>
            <w:tcBorders>
              <w:top w:val="nil"/>
              <w:left w:val="nil"/>
              <w:bottom w:val="single" w:sz="4" w:space="0" w:color="auto"/>
              <w:right w:val="single" w:sz="4" w:space="0" w:color="auto"/>
            </w:tcBorders>
            <w:shd w:val="clear" w:color="auto" w:fill="auto"/>
            <w:vAlign w:val="center"/>
            <w:hideMark/>
          </w:tcPr>
          <w:p w:rsidR="00540028" w:rsidRPr="00540028" w:rsidP="00540028" w14:paraId="17319760" w14:textId="77777777">
            <w:pPr>
              <w:widowControl/>
              <w:autoSpaceDE/>
              <w:autoSpaceDN/>
              <w:adjustRightInd/>
              <w:jc w:val="center"/>
              <w:rPr>
                <w:color w:val="000000"/>
                <w:sz w:val="20"/>
                <w:szCs w:val="20"/>
              </w:rPr>
            </w:pPr>
            <w:r w:rsidRPr="00540028">
              <w:rPr>
                <w:color w:val="000000"/>
                <w:sz w:val="20"/>
                <w:szCs w:val="20"/>
              </w:rPr>
              <w:t>153.3</w:t>
            </w:r>
          </w:p>
        </w:tc>
        <w:tc>
          <w:tcPr>
            <w:tcW w:w="1020" w:type="dxa"/>
            <w:tcBorders>
              <w:top w:val="nil"/>
              <w:left w:val="nil"/>
              <w:bottom w:val="single" w:sz="4" w:space="0" w:color="auto"/>
              <w:right w:val="single" w:sz="4" w:space="0" w:color="auto"/>
            </w:tcBorders>
            <w:shd w:val="clear" w:color="auto" w:fill="auto"/>
            <w:vAlign w:val="center"/>
            <w:hideMark/>
          </w:tcPr>
          <w:p w:rsidR="00540028" w:rsidRPr="00540028" w:rsidP="00540028" w14:paraId="6488EC41" w14:textId="77777777">
            <w:pPr>
              <w:widowControl/>
              <w:autoSpaceDE/>
              <w:autoSpaceDN/>
              <w:adjustRightInd/>
              <w:jc w:val="right"/>
              <w:rPr>
                <w:color w:val="000000"/>
                <w:sz w:val="20"/>
                <w:szCs w:val="20"/>
              </w:rPr>
            </w:pPr>
            <w:r w:rsidRPr="00540028">
              <w:rPr>
                <w:color w:val="000000"/>
                <w:sz w:val="20"/>
                <w:szCs w:val="20"/>
              </w:rPr>
              <w:t xml:space="preserve">$211,611.49 </w:t>
            </w:r>
          </w:p>
        </w:tc>
      </w:tr>
      <w:tr w14:paraId="3C300FBC" w14:textId="77777777" w:rsidTr="00A86E22">
        <w:tblPrEx>
          <w:tblW w:w="13945" w:type="dxa"/>
          <w:tblLook w:val="04A0"/>
        </w:tblPrEx>
        <w:trPr>
          <w:trHeight w:val="312"/>
        </w:trPr>
        <w:tc>
          <w:tcPr>
            <w:tcW w:w="4378" w:type="dxa"/>
            <w:tcBorders>
              <w:top w:val="nil"/>
              <w:left w:val="single" w:sz="4" w:space="0" w:color="auto"/>
              <w:bottom w:val="single" w:sz="4" w:space="0" w:color="auto"/>
              <w:right w:val="single" w:sz="4" w:space="0" w:color="auto"/>
            </w:tcBorders>
            <w:shd w:val="clear" w:color="auto" w:fill="auto"/>
            <w:vAlign w:val="center"/>
            <w:hideMark/>
          </w:tcPr>
          <w:p w:rsidR="00540028" w:rsidRPr="00540028" w:rsidP="00540028" w14:paraId="68FB5DF8" w14:textId="32A9C913">
            <w:pPr>
              <w:widowControl/>
              <w:autoSpaceDE/>
              <w:autoSpaceDN/>
              <w:adjustRightInd/>
              <w:ind w:firstLine="200" w:firstLineChars="100"/>
              <w:rPr>
                <w:color w:val="000000"/>
                <w:sz w:val="20"/>
                <w:szCs w:val="20"/>
              </w:rPr>
            </w:pPr>
            <w:r w:rsidRPr="00540028">
              <w:rPr>
                <w:color w:val="000000"/>
                <w:sz w:val="20"/>
                <w:szCs w:val="20"/>
              </w:rPr>
              <w:t>E.</w:t>
            </w:r>
            <w:r w:rsidR="000E28D6">
              <w:rPr>
                <w:color w:val="000000"/>
                <w:sz w:val="20"/>
                <w:szCs w:val="20"/>
              </w:rPr>
              <w:t xml:space="preserve"> </w:t>
            </w:r>
            <w:r w:rsidRPr="00540028">
              <w:rPr>
                <w:color w:val="000000"/>
                <w:sz w:val="20"/>
                <w:szCs w:val="20"/>
              </w:rPr>
              <w:t xml:space="preserve">Time to transmit or disclose information </w:t>
            </w:r>
            <w:r w:rsidRPr="00540028">
              <w:rPr>
                <w:color w:val="000000"/>
                <w:sz w:val="20"/>
                <w:szCs w:val="20"/>
                <w:vertAlign w:val="superscript"/>
              </w:rPr>
              <w:t xml:space="preserve">f </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0E50F4A6" w14:textId="77777777">
            <w:pPr>
              <w:widowControl/>
              <w:autoSpaceDE/>
              <w:autoSpaceDN/>
              <w:adjustRightInd/>
              <w:jc w:val="center"/>
              <w:rPr>
                <w:color w:val="000000"/>
                <w:sz w:val="20"/>
                <w:szCs w:val="20"/>
              </w:rPr>
            </w:pPr>
            <w:r w:rsidRPr="00540028">
              <w:rPr>
                <w:color w:val="000000"/>
                <w:sz w:val="20"/>
                <w:szCs w:val="20"/>
              </w:rPr>
              <w:t>0.25</w:t>
            </w:r>
          </w:p>
        </w:tc>
        <w:tc>
          <w:tcPr>
            <w:tcW w:w="1294" w:type="dxa"/>
            <w:tcBorders>
              <w:top w:val="nil"/>
              <w:left w:val="nil"/>
              <w:bottom w:val="single" w:sz="4" w:space="0" w:color="auto"/>
              <w:right w:val="single" w:sz="4" w:space="0" w:color="auto"/>
            </w:tcBorders>
            <w:shd w:val="clear" w:color="auto" w:fill="auto"/>
            <w:vAlign w:val="center"/>
            <w:hideMark/>
          </w:tcPr>
          <w:p w:rsidR="00540028" w:rsidRPr="00540028" w:rsidP="00540028" w14:paraId="52C639F4" w14:textId="77777777">
            <w:pPr>
              <w:widowControl/>
              <w:autoSpaceDE/>
              <w:autoSpaceDN/>
              <w:adjustRightInd/>
              <w:jc w:val="center"/>
              <w:rPr>
                <w:color w:val="000000"/>
                <w:sz w:val="20"/>
                <w:szCs w:val="20"/>
              </w:rPr>
            </w:pPr>
            <w:r w:rsidRPr="00540028">
              <w:rPr>
                <w:color w:val="000000"/>
                <w:sz w:val="20"/>
                <w:szCs w:val="20"/>
              </w:rPr>
              <w:t>3.3</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19AA2195" w14:textId="77777777">
            <w:pPr>
              <w:widowControl/>
              <w:autoSpaceDE/>
              <w:autoSpaceDN/>
              <w:adjustRightInd/>
              <w:jc w:val="center"/>
              <w:rPr>
                <w:color w:val="000000"/>
                <w:sz w:val="20"/>
                <w:szCs w:val="20"/>
              </w:rPr>
            </w:pPr>
            <w:r w:rsidRPr="00540028">
              <w:rPr>
                <w:color w:val="000000"/>
                <w:sz w:val="20"/>
                <w:szCs w:val="20"/>
              </w:rPr>
              <w:t>0.83</w:t>
            </w:r>
          </w:p>
        </w:tc>
        <w:tc>
          <w:tcPr>
            <w:tcW w:w="1306" w:type="dxa"/>
            <w:tcBorders>
              <w:top w:val="nil"/>
              <w:left w:val="nil"/>
              <w:bottom w:val="single" w:sz="4" w:space="0" w:color="auto"/>
              <w:right w:val="single" w:sz="4" w:space="0" w:color="auto"/>
            </w:tcBorders>
            <w:shd w:val="clear" w:color="auto" w:fill="auto"/>
            <w:vAlign w:val="center"/>
            <w:hideMark/>
          </w:tcPr>
          <w:p w:rsidR="00540028" w:rsidRPr="00540028" w:rsidP="00540028" w14:paraId="2ED6FFBC" w14:textId="77777777">
            <w:pPr>
              <w:widowControl/>
              <w:autoSpaceDE/>
              <w:autoSpaceDN/>
              <w:adjustRightInd/>
              <w:jc w:val="center"/>
              <w:rPr>
                <w:color w:val="000000"/>
                <w:sz w:val="20"/>
                <w:szCs w:val="20"/>
              </w:rPr>
            </w:pPr>
            <w:r w:rsidRPr="00540028">
              <w:rPr>
                <w:color w:val="000000"/>
                <w:sz w:val="20"/>
                <w:szCs w:val="20"/>
              </w:rPr>
              <w:t>0.33</w:t>
            </w:r>
          </w:p>
        </w:tc>
        <w:tc>
          <w:tcPr>
            <w:tcW w:w="1050" w:type="dxa"/>
            <w:tcBorders>
              <w:top w:val="nil"/>
              <w:left w:val="nil"/>
              <w:bottom w:val="single" w:sz="4" w:space="0" w:color="auto"/>
              <w:right w:val="single" w:sz="4" w:space="0" w:color="auto"/>
            </w:tcBorders>
            <w:shd w:val="clear" w:color="auto" w:fill="auto"/>
            <w:vAlign w:val="center"/>
            <w:hideMark/>
          </w:tcPr>
          <w:p w:rsidR="00540028" w:rsidRPr="00540028" w:rsidP="00540028" w14:paraId="091DA864" w14:textId="77777777">
            <w:pPr>
              <w:widowControl/>
              <w:autoSpaceDE/>
              <w:autoSpaceDN/>
              <w:adjustRightInd/>
              <w:jc w:val="center"/>
              <w:rPr>
                <w:color w:val="000000"/>
                <w:sz w:val="20"/>
                <w:szCs w:val="20"/>
              </w:rPr>
            </w:pPr>
            <w:r w:rsidRPr="00540028">
              <w:rPr>
                <w:color w:val="000000"/>
                <w:sz w:val="20"/>
                <w:szCs w:val="20"/>
              </w:rPr>
              <w:t>0.28</w:t>
            </w:r>
          </w:p>
        </w:tc>
        <w:tc>
          <w:tcPr>
            <w:tcW w:w="1338" w:type="dxa"/>
            <w:tcBorders>
              <w:top w:val="nil"/>
              <w:left w:val="nil"/>
              <w:bottom w:val="single" w:sz="4" w:space="0" w:color="auto"/>
              <w:right w:val="single" w:sz="4" w:space="0" w:color="auto"/>
            </w:tcBorders>
            <w:shd w:val="clear" w:color="auto" w:fill="auto"/>
            <w:vAlign w:val="center"/>
            <w:hideMark/>
          </w:tcPr>
          <w:p w:rsidR="00540028" w:rsidRPr="00540028" w:rsidP="00540028" w14:paraId="51D1B6AE" w14:textId="77777777">
            <w:pPr>
              <w:widowControl/>
              <w:autoSpaceDE/>
              <w:autoSpaceDN/>
              <w:adjustRightInd/>
              <w:jc w:val="center"/>
              <w:rPr>
                <w:color w:val="000000"/>
                <w:sz w:val="20"/>
                <w:szCs w:val="20"/>
              </w:rPr>
            </w:pPr>
            <w:r w:rsidRPr="00540028">
              <w:rPr>
                <w:color w:val="000000"/>
                <w:sz w:val="20"/>
                <w:szCs w:val="20"/>
              </w:rPr>
              <w:t>0.01</w:t>
            </w:r>
          </w:p>
        </w:tc>
        <w:tc>
          <w:tcPr>
            <w:tcW w:w="1103" w:type="dxa"/>
            <w:tcBorders>
              <w:top w:val="nil"/>
              <w:left w:val="nil"/>
              <w:bottom w:val="single" w:sz="4" w:space="0" w:color="auto"/>
              <w:right w:val="single" w:sz="4" w:space="0" w:color="auto"/>
            </w:tcBorders>
            <w:shd w:val="clear" w:color="auto" w:fill="auto"/>
            <w:vAlign w:val="center"/>
            <w:hideMark/>
          </w:tcPr>
          <w:p w:rsidR="00540028" w:rsidRPr="00540028" w:rsidP="00540028" w14:paraId="755A0D72" w14:textId="77777777">
            <w:pPr>
              <w:widowControl/>
              <w:autoSpaceDE/>
              <w:autoSpaceDN/>
              <w:adjustRightInd/>
              <w:jc w:val="center"/>
              <w:rPr>
                <w:color w:val="000000"/>
                <w:sz w:val="20"/>
                <w:szCs w:val="20"/>
              </w:rPr>
            </w:pPr>
            <w:r w:rsidRPr="00540028">
              <w:rPr>
                <w:color w:val="000000"/>
                <w:sz w:val="20"/>
                <w:szCs w:val="20"/>
              </w:rPr>
              <w:t>0.03</w:t>
            </w:r>
          </w:p>
        </w:tc>
        <w:tc>
          <w:tcPr>
            <w:tcW w:w="1020" w:type="dxa"/>
            <w:tcBorders>
              <w:top w:val="nil"/>
              <w:left w:val="nil"/>
              <w:bottom w:val="single" w:sz="4" w:space="0" w:color="auto"/>
              <w:right w:val="single" w:sz="4" w:space="0" w:color="auto"/>
            </w:tcBorders>
            <w:shd w:val="clear" w:color="auto" w:fill="auto"/>
            <w:vAlign w:val="center"/>
            <w:hideMark/>
          </w:tcPr>
          <w:p w:rsidR="00540028" w:rsidRPr="00540028" w:rsidP="00540028" w14:paraId="1AC2BF42" w14:textId="77777777">
            <w:pPr>
              <w:widowControl/>
              <w:autoSpaceDE/>
              <w:autoSpaceDN/>
              <w:adjustRightInd/>
              <w:jc w:val="right"/>
              <w:rPr>
                <w:color w:val="000000"/>
                <w:sz w:val="20"/>
                <w:szCs w:val="20"/>
              </w:rPr>
            </w:pPr>
            <w:r w:rsidRPr="00540028">
              <w:rPr>
                <w:color w:val="000000"/>
                <w:sz w:val="20"/>
                <w:szCs w:val="20"/>
              </w:rPr>
              <w:t xml:space="preserve">$38 </w:t>
            </w:r>
          </w:p>
        </w:tc>
      </w:tr>
      <w:tr w14:paraId="34E3DE29" w14:textId="77777777" w:rsidTr="00A86E22">
        <w:tblPrEx>
          <w:tblW w:w="13945" w:type="dxa"/>
          <w:tblLook w:val="04A0"/>
        </w:tblPrEx>
        <w:trPr>
          <w:trHeight w:val="312"/>
        </w:trPr>
        <w:tc>
          <w:tcPr>
            <w:tcW w:w="4378" w:type="dxa"/>
            <w:tcBorders>
              <w:top w:val="nil"/>
              <w:left w:val="single" w:sz="4" w:space="0" w:color="auto"/>
              <w:bottom w:val="single" w:sz="4" w:space="0" w:color="auto"/>
              <w:right w:val="single" w:sz="4" w:space="0" w:color="auto"/>
            </w:tcBorders>
            <w:shd w:val="clear" w:color="auto" w:fill="auto"/>
            <w:vAlign w:val="center"/>
            <w:hideMark/>
          </w:tcPr>
          <w:p w:rsidR="00540028" w:rsidRPr="00540028" w:rsidP="00540028" w14:paraId="1AD86116" w14:textId="59FD1CB7">
            <w:pPr>
              <w:widowControl/>
              <w:autoSpaceDE/>
              <w:autoSpaceDN/>
              <w:adjustRightInd/>
              <w:ind w:firstLine="200" w:firstLineChars="100"/>
              <w:rPr>
                <w:color w:val="000000"/>
                <w:sz w:val="20"/>
                <w:szCs w:val="20"/>
              </w:rPr>
            </w:pPr>
            <w:r w:rsidRPr="00540028">
              <w:rPr>
                <w:color w:val="000000"/>
                <w:sz w:val="20"/>
                <w:szCs w:val="20"/>
              </w:rPr>
              <w:t>F.</w:t>
            </w:r>
            <w:r w:rsidR="000E28D6">
              <w:rPr>
                <w:color w:val="000000"/>
                <w:sz w:val="20"/>
                <w:szCs w:val="20"/>
              </w:rPr>
              <w:t xml:space="preserve"> </w:t>
            </w:r>
            <w:r w:rsidRPr="00540028">
              <w:rPr>
                <w:color w:val="000000"/>
                <w:sz w:val="20"/>
                <w:szCs w:val="20"/>
              </w:rPr>
              <w:t xml:space="preserve">Time to train personnel </w:t>
            </w:r>
            <w:r w:rsidRPr="00540028">
              <w:rPr>
                <w:color w:val="000000"/>
                <w:sz w:val="20"/>
                <w:szCs w:val="20"/>
                <w:vertAlign w:val="superscript"/>
              </w:rPr>
              <w:t>g</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7A114EE6" w14:textId="77777777">
            <w:pPr>
              <w:widowControl/>
              <w:autoSpaceDE/>
              <w:autoSpaceDN/>
              <w:adjustRightInd/>
              <w:jc w:val="center"/>
              <w:rPr>
                <w:color w:val="000000"/>
                <w:sz w:val="20"/>
                <w:szCs w:val="20"/>
              </w:rPr>
            </w:pPr>
            <w:r w:rsidRPr="00540028">
              <w:rPr>
                <w:color w:val="000000"/>
                <w:sz w:val="20"/>
                <w:szCs w:val="20"/>
              </w:rPr>
              <w:t>12</w:t>
            </w:r>
          </w:p>
        </w:tc>
        <w:tc>
          <w:tcPr>
            <w:tcW w:w="1294" w:type="dxa"/>
            <w:tcBorders>
              <w:top w:val="nil"/>
              <w:left w:val="nil"/>
              <w:bottom w:val="single" w:sz="4" w:space="0" w:color="auto"/>
              <w:right w:val="single" w:sz="4" w:space="0" w:color="auto"/>
            </w:tcBorders>
            <w:shd w:val="clear" w:color="auto" w:fill="auto"/>
            <w:vAlign w:val="center"/>
            <w:hideMark/>
          </w:tcPr>
          <w:p w:rsidR="00540028" w:rsidRPr="00540028" w:rsidP="00540028" w14:paraId="050CB975" w14:textId="77777777">
            <w:pPr>
              <w:widowControl/>
              <w:autoSpaceDE/>
              <w:autoSpaceDN/>
              <w:adjustRightInd/>
              <w:jc w:val="center"/>
              <w:rPr>
                <w:color w:val="000000"/>
                <w:sz w:val="20"/>
                <w:szCs w:val="20"/>
              </w:rPr>
            </w:pPr>
            <w:r w:rsidRPr="00540028">
              <w:rPr>
                <w:color w:val="000000"/>
                <w:sz w:val="20"/>
                <w:szCs w:val="20"/>
              </w:rPr>
              <w:t>1</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54336032" w14:textId="77777777">
            <w:pPr>
              <w:widowControl/>
              <w:autoSpaceDE/>
              <w:autoSpaceDN/>
              <w:adjustRightInd/>
              <w:jc w:val="center"/>
              <w:rPr>
                <w:color w:val="000000"/>
                <w:sz w:val="20"/>
                <w:szCs w:val="20"/>
              </w:rPr>
            </w:pPr>
            <w:r w:rsidRPr="00540028">
              <w:rPr>
                <w:color w:val="000000"/>
                <w:sz w:val="20"/>
                <w:szCs w:val="20"/>
              </w:rPr>
              <w:t>12</w:t>
            </w:r>
          </w:p>
        </w:tc>
        <w:tc>
          <w:tcPr>
            <w:tcW w:w="1306" w:type="dxa"/>
            <w:tcBorders>
              <w:top w:val="nil"/>
              <w:left w:val="nil"/>
              <w:bottom w:val="single" w:sz="4" w:space="0" w:color="auto"/>
              <w:right w:val="single" w:sz="4" w:space="0" w:color="auto"/>
            </w:tcBorders>
            <w:shd w:val="clear" w:color="auto" w:fill="auto"/>
            <w:vAlign w:val="center"/>
            <w:hideMark/>
          </w:tcPr>
          <w:p w:rsidR="00540028" w:rsidRPr="00540028" w:rsidP="00540028" w14:paraId="51FE3BD3" w14:textId="77777777">
            <w:pPr>
              <w:widowControl/>
              <w:autoSpaceDE/>
              <w:autoSpaceDN/>
              <w:adjustRightInd/>
              <w:jc w:val="center"/>
              <w:rPr>
                <w:color w:val="000000"/>
                <w:sz w:val="20"/>
                <w:szCs w:val="20"/>
              </w:rPr>
            </w:pPr>
            <w:r w:rsidRPr="00540028">
              <w:rPr>
                <w:color w:val="000000"/>
                <w:sz w:val="20"/>
                <w:szCs w:val="20"/>
              </w:rPr>
              <w:t>0.33</w:t>
            </w:r>
          </w:p>
        </w:tc>
        <w:tc>
          <w:tcPr>
            <w:tcW w:w="1050" w:type="dxa"/>
            <w:tcBorders>
              <w:top w:val="nil"/>
              <w:left w:val="nil"/>
              <w:bottom w:val="single" w:sz="4" w:space="0" w:color="auto"/>
              <w:right w:val="single" w:sz="4" w:space="0" w:color="auto"/>
            </w:tcBorders>
            <w:shd w:val="clear" w:color="auto" w:fill="auto"/>
            <w:vAlign w:val="center"/>
            <w:hideMark/>
          </w:tcPr>
          <w:p w:rsidR="00540028" w:rsidRPr="00540028" w:rsidP="00540028" w14:paraId="2149E971" w14:textId="77777777">
            <w:pPr>
              <w:widowControl/>
              <w:autoSpaceDE/>
              <w:autoSpaceDN/>
              <w:adjustRightInd/>
              <w:jc w:val="center"/>
              <w:rPr>
                <w:color w:val="000000"/>
                <w:sz w:val="20"/>
                <w:szCs w:val="20"/>
              </w:rPr>
            </w:pPr>
            <w:r w:rsidRPr="00540028">
              <w:rPr>
                <w:color w:val="000000"/>
                <w:sz w:val="20"/>
                <w:szCs w:val="20"/>
              </w:rPr>
              <w:t>4</w:t>
            </w:r>
          </w:p>
        </w:tc>
        <w:tc>
          <w:tcPr>
            <w:tcW w:w="1338" w:type="dxa"/>
            <w:tcBorders>
              <w:top w:val="nil"/>
              <w:left w:val="nil"/>
              <w:bottom w:val="single" w:sz="4" w:space="0" w:color="auto"/>
              <w:right w:val="single" w:sz="4" w:space="0" w:color="auto"/>
            </w:tcBorders>
            <w:shd w:val="clear" w:color="auto" w:fill="auto"/>
            <w:vAlign w:val="center"/>
            <w:hideMark/>
          </w:tcPr>
          <w:p w:rsidR="00540028" w:rsidRPr="00540028" w:rsidP="00540028" w14:paraId="2B8D5B16" w14:textId="77777777">
            <w:pPr>
              <w:widowControl/>
              <w:autoSpaceDE/>
              <w:autoSpaceDN/>
              <w:adjustRightInd/>
              <w:jc w:val="center"/>
              <w:rPr>
                <w:color w:val="000000"/>
                <w:sz w:val="20"/>
                <w:szCs w:val="20"/>
              </w:rPr>
            </w:pPr>
            <w:r w:rsidRPr="00540028">
              <w:rPr>
                <w:color w:val="000000"/>
                <w:sz w:val="20"/>
                <w:szCs w:val="20"/>
              </w:rPr>
              <w:t>0.2</w:t>
            </w:r>
          </w:p>
        </w:tc>
        <w:tc>
          <w:tcPr>
            <w:tcW w:w="1103" w:type="dxa"/>
            <w:tcBorders>
              <w:top w:val="nil"/>
              <w:left w:val="nil"/>
              <w:bottom w:val="single" w:sz="4" w:space="0" w:color="auto"/>
              <w:right w:val="single" w:sz="4" w:space="0" w:color="auto"/>
            </w:tcBorders>
            <w:shd w:val="clear" w:color="auto" w:fill="auto"/>
            <w:vAlign w:val="center"/>
            <w:hideMark/>
          </w:tcPr>
          <w:p w:rsidR="00540028" w:rsidRPr="00540028" w:rsidP="00540028" w14:paraId="68EC15F5" w14:textId="77777777">
            <w:pPr>
              <w:widowControl/>
              <w:autoSpaceDE/>
              <w:autoSpaceDN/>
              <w:adjustRightInd/>
              <w:jc w:val="center"/>
              <w:rPr>
                <w:color w:val="000000"/>
                <w:sz w:val="20"/>
                <w:szCs w:val="20"/>
              </w:rPr>
            </w:pPr>
            <w:r w:rsidRPr="00540028">
              <w:rPr>
                <w:color w:val="000000"/>
                <w:sz w:val="20"/>
                <w:szCs w:val="20"/>
              </w:rPr>
              <w:t>0.4</w:t>
            </w:r>
          </w:p>
        </w:tc>
        <w:tc>
          <w:tcPr>
            <w:tcW w:w="1020" w:type="dxa"/>
            <w:tcBorders>
              <w:top w:val="nil"/>
              <w:left w:val="nil"/>
              <w:bottom w:val="single" w:sz="4" w:space="0" w:color="auto"/>
              <w:right w:val="single" w:sz="4" w:space="0" w:color="auto"/>
            </w:tcBorders>
            <w:shd w:val="clear" w:color="auto" w:fill="auto"/>
            <w:vAlign w:val="center"/>
            <w:hideMark/>
          </w:tcPr>
          <w:p w:rsidR="00540028" w:rsidRPr="00540028" w:rsidP="00540028" w14:paraId="44135655" w14:textId="77777777">
            <w:pPr>
              <w:widowControl/>
              <w:autoSpaceDE/>
              <w:autoSpaceDN/>
              <w:adjustRightInd/>
              <w:jc w:val="right"/>
              <w:rPr>
                <w:color w:val="000000"/>
                <w:sz w:val="20"/>
                <w:szCs w:val="20"/>
              </w:rPr>
            </w:pPr>
            <w:r w:rsidRPr="00540028">
              <w:rPr>
                <w:color w:val="000000"/>
                <w:sz w:val="20"/>
                <w:szCs w:val="20"/>
              </w:rPr>
              <w:t xml:space="preserve">$552 </w:t>
            </w:r>
          </w:p>
        </w:tc>
      </w:tr>
      <w:tr w14:paraId="408D1B5B" w14:textId="77777777" w:rsidTr="00A86E22">
        <w:tblPrEx>
          <w:tblW w:w="13945" w:type="dxa"/>
          <w:tblLook w:val="04A0"/>
        </w:tblPrEx>
        <w:trPr>
          <w:trHeight w:val="276"/>
        </w:trPr>
        <w:tc>
          <w:tcPr>
            <w:tcW w:w="4378" w:type="dxa"/>
            <w:tcBorders>
              <w:top w:val="nil"/>
              <w:left w:val="single" w:sz="4" w:space="0" w:color="auto"/>
              <w:bottom w:val="single" w:sz="4" w:space="0" w:color="auto"/>
              <w:right w:val="single" w:sz="4" w:space="0" w:color="auto"/>
            </w:tcBorders>
            <w:shd w:val="clear" w:color="auto" w:fill="auto"/>
            <w:vAlign w:val="center"/>
            <w:hideMark/>
          </w:tcPr>
          <w:p w:rsidR="00540028" w:rsidRPr="00540028" w:rsidP="00540028" w14:paraId="24CE9839" w14:textId="5D267E38">
            <w:pPr>
              <w:widowControl/>
              <w:autoSpaceDE/>
              <w:autoSpaceDN/>
              <w:adjustRightInd/>
              <w:ind w:firstLine="200" w:firstLineChars="100"/>
              <w:rPr>
                <w:color w:val="000000"/>
                <w:sz w:val="20"/>
                <w:szCs w:val="20"/>
              </w:rPr>
            </w:pPr>
            <w:r w:rsidRPr="00540028">
              <w:rPr>
                <w:color w:val="000000"/>
                <w:sz w:val="20"/>
                <w:szCs w:val="20"/>
              </w:rPr>
              <w:t>G.</w:t>
            </w:r>
            <w:r w:rsidR="000E28D6">
              <w:rPr>
                <w:color w:val="000000"/>
                <w:sz w:val="20"/>
                <w:szCs w:val="20"/>
              </w:rPr>
              <w:t xml:space="preserve"> </w:t>
            </w:r>
            <w:r w:rsidRPr="00540028">
              <w:rPr>
                <w:color w:val="000000"/>
                <w:sz w:val="20"/>
                <w:szCs w:val="20"/>
              </w:rPr>
              <w:t xml:space="preserve">Time for audits </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24B28791" w14:textId="77777777">
            <w:pPr>
              <w:widowControl/>
              <w:autoSpaceDE/>
              <w:autoSpaceDN/>
              <w:adjustRightInd/>
              <w:jc w:val="center"/>
              <w:rPr>
                <w:color w:val="000000"/>
                <w:sz w:val="20"/>
                <w:szCs w:val="20"/>
              </w:rPr>
            </w:pPr>
            <w:r w:rsidRPr="00540028">
              <w:rPr>
                <w:color w:val="000000"/>
                <w:sz w:val="20"/>
                <w:szCs w:val="20"/>
              </w:rPr>
              <w:t>N/A</w:t>
            </w:r>
          </w:p>
        </w:tc>
        <w:tc>
          <w:tcPr>
            <w:tcW w:w="1294" w:type="dxa"/>
            <w:tcBorders>
              <w:top w:val="nil"/>
              <w:left w:val="nil"/>
              <w:bottom w:val="single" w:sz="4" w:space="0" w:color="auto"/>
              <w:right w:val="single" w:sz="4" w:space="0" w:color="auto"/>
            </w:tcBorders>
            <w:shd w:val="clear" w:color="auto" w:fill="auto"/>
            <w:vAlign w:val="center"/>
            <w:hideMark/>
          </w:tcPr>
          <w:p w:rsidR="00540028" w:rsidRPr="00540028" w:rsidP="00540028" w14:paraId="70079CBD" w14:textId="77777777">
            <w:pPr>
              <w:widowControl/>
              <w:autoSpaceDE/>
              <w:autoSpaceDN/>
              <w:adjustRightInd/>
              <w:jc w:val="center"/>
              <w:rPr>
                <w:color w:val="000000"/>
                <w:sz w:val="20"/>
                <w:szCs w:val="20"/>
              </w:rPr>
            </w:pPr>
            <w:r w:rsidRPr="00540028">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6F150168" w14:textId="77777777">
            <w:pPr>
              <w:widowControl/>
              <w:autoSpaceDE/>
              <w:autoSpaceDN/>
              <w:adjustRightInd/>
              <w:jc w:val="center"/>
              <w:rPr>
                <w:color w:val="000000"/>
                <w:sz w:val="20"/>
                <w:szCs w:val="20"/>
              </w:rPr>
            </w:pPr>
            <w:r w:rsidRPr="0054002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540028" w:rsidRPr="00540028" w:rsidP="00540028" w14:paraId="13E3F1A3" w14:textId="77777777">
            <w:pPr>
              <w:widowControl/>
              <w:autoSpaceDE/>
              <w:autoSpaceDN/>
              <w:adjustRightInd/>
              <w:jc w:val="center"/>
              <w:rPr>
                <w:color w:val="000000"/>
                <w:sz w:val="20"/>
                <w:szCs w:val="20"/>
              </w:rPr>
            </w:pPr>
            <w:r w:rsidRPr="0054002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540028" w:rsidRPr="00540028" w:rsidP="00540028" w14:paraId="2AB9C1A0" w14:textId="77777777">
            <w:pPr>
              <w:widowControl/>
              <w:autoSpaceDE/>
              <w:autoSpaceDN/>
              <w:adjustRightInd/>
              <w:jc w:val="center"/>
              <w:rPr>
                <w:color w:val="000000"/>
                <w:sz w:val="20"/>
                <w:szCs w:val="20"/>
              </w:rPr>
            </w:pPr>
            <w:r w:rsidRPr="0054002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540028" w:rsidRPr="00540028" w:rsidP="00540028" w14:paraId="3345CE93" w14:textId="77777777">
            <w:pPr>
              <w:widowControl/>
              <w:autoSpaceDE/>
              <w:autoSpaceDN/>
              <w:adjustRightInd/>
              <w:jc w:val="center"/>
              <w:rPr>
                <w:color w:val="000000"/>
                <w:sz w:val="20"/>
                <w:szCs w:val="20"/>
              </w:rPr>
            </w:pPr>
            <w:r w:rsidRPr="00540028">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540028" w:rsidRPr="00540028" w:rsidP="00540028" w14:paraId="1812A0C4" w14:textId="77777777">
            <w:pPr>
              <w:widowControl/>
              <w:autoSpaceDE/>
              <w:autoSpaceDN/>
              <w:adjustRightInd/>
              <w:jc w:val="center"/>
              <w:rPr>
                <w:color w:val="000000"/>
                <w:sz w:val="20"/>
                <w:szCs w:val="20"/>
              </w:rPr>
            </w:pPr>
            <w:r w:rsidRPr="00540028">
              <w:rPr>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rsidR="00540028" w:rsidRPr="00540028" w:rsidP="00540028" w14:paraId="1DAE3DFF" w14:textId="77777777">
            <w:pPr>
              <w:widowControl/>
              <w:autoSpaceDE/>
              <w:autoSpaceDN/>
              <w:adjustRightInd/>
              <w:jc w:val="right"/>
              <w:rPr>
                <w:color w:val="000000"/>
                <w:sz w:val="20"/>
                <w:szCs w:val="20"/>
              </w:rPr>
            </w:pPr>
            <w:r w:rsidRPr="00540028">
              <w:rPr>
                <w:color w:val="000000"/>
                <w:sz w:val="20"/>
                <w:szCs w:val="20"/>
              </w:rPr>
              <w:t> </w:t>
            </w:r>
          </w:p>
        </w:tc>
      </w:tr>
      <w:tr w14:paraId="27858646" w14:textId="77777777" w:rsidTr="00A86E22">
        <w:tblPrEx>
          <w:tblW w:w="13945" w:type="dxa"/>
          <w:tblLook w:val="04A0"/>
        </w:tblPrEx>
        <w:trPr>
          <w:trHeight w:val="276"/>
        </w:trPr>
        <w:tc>
          <w:tcPr>
            <w:tcW w:w="4378" w:type="dxa"/>
            <w:tcBorders>
              <w:top w:val="nil"/>
              <w:left w:val="single" w:sz="4" w:space="0" w:color="auto"/>
              <w:bottom w:val="single" w:sz="4" w:space="0" w:color="auto"/>
              <w:right w:val="single" w:sz="4" w:space="0" w:color="auto"/>
            </w:tcBorders>
            <w:shd w:val="clear" w:color="auto" w:fill="auto"/>
            <w:vAlign w:val="center"/>
            <w:hideMark/>
          </w:tcPr>
          <w:p w:rsidR="00540028" w:rsidRPr="00540028" w:rsidP="00540028" w14:paraId="005F42FC" w14:textId="77777777">
            <w:pPr>
              <w:widowControl/>
              <w:autoSpaceDE/>
              <w:autoSpaceDN/>
              <w:adjustRightInd/>
              <w:rPr>
                <w:b/>
                <w:bCs/>
                <w:i/>
                <w:iCs/>
                <w:color w:val="000000"/>
                <w:sz w:val="20"/>
                <w:szCs w:val="20"/>
              </w:rPr>
            </w:pPr>
            <w:r w:rsidRPr="00540028">
              <w:rPr>
                <w:b/>
                <w:bCs/>
                <w:i/>
                <w:iCs/>
                <w:color w:val="000000"/>
                <w:sz w:val="20"/>
                <w:szCs w:val="20"/>
              </w:rPr>
              <w:t>Subtotal for Recordkeeping Requirements</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6199779D" w14:textId="77777777">
            <w:pPr>
              <w:widowControl/>
              <w:autoSpaceDE/>
              <w:autoSpaceDN/>
              <w:adjustRightInd/>
              <w:jc w:val="center"/>
              <w:rPr>
                <w:b/>
                <w:bCs/>
                <w:i/>
                <w:iCs/>
                <w:color w:val="000000"/>
                <w:sz w:val="20"/>
                <w:szCs w:val="20"/>
              </w:rPr>
            </w:pPr>
            <w:r w:rsidRPr="00540028">
              <w:rPr>
                <w:b/>
                <w:bCs/>
                <w:i/>
                <w:iCs/>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540028" w:rsidRPr="00540028" w:rsidP="00540028" w14:paraId="578EB979" w14:textId="77777777">
            <w:pPr>
              <w:widowControl/>
              <w:autoSpaceDE/>
              <w:autoSpaceDN/>
              <w:adjustRightInd/>
              <w:jc w:val="center"/>
              <w:rPr>
                <w:b/>
                <w:bCs/>
                <w:i/>
                <w:iCs/>
                <w:color w:val="000000"/>
                <w:sz w:val="20"/>
                <w:szCs w:val="20"/>
              </w:rPr>
            </w:pPr>
            <w:r w:rsidRPr="00540028">
              <w:rPr>
                <w:b/>
                <w:bCs/>
                <w:i/>
                <w:iCs/>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196E2D5A" w14:textId="77777777">
            <w:pPr>
              <w:widowControl/>
              <w:autoSpaceDE/>
              <w:autoSpaceDN/>
              <w:adjustRightInd/>
              <w:jc w:val="center"/>
              <w:rPr>
                <w:b/>
                <w:bCs/>
                <w:i/>
                <w:iCs/>
                <w:color w:val="000000"/>
                <w:sz w:val="20"/>
                <w:szCs w:val="20"/>
              </w:rPr>
            </w:pPr>
            <w:r w:rsidRPr="00540028">
              <w:rPr>
                <w:b/>
                <w:bCs/>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540028" w:rsidRPr="00540028" w:rsidP="00540028" w14:paraId="32CE99BB" w14:textId="77777777">
            <w:pPr>
              <w:widowControl/>
              <w:autoSpaceDE/>
              <w:autoSpaceDN/>
              <w:adjustRightInd/>
              <w:jc w:val="center"/>
              <w:rPr>
                <w:b/>
                <w:bCs/>
                <w:i/>
                <w:iCs/>
                <w:color w:val="000000"/>
                <w:sz w:val="20"/>
                <w:szCs w:val="20"/>
              </w:rPr>
            </w:pPr>
            <w:r w:rsidRPr="00540028">
              <w:rPr>
                <w:b/>
                <w:bCs/>
                <w:i/>
                <w:iCs/>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rsidR="00540028" w:rsidRPr="00540028" w:rsidP="00540028" w14:paraId="3AEC7213" w14:textId="77777777">
            <w:pPr>
              <w:widowControl/>
              <w:autoSpaceDE/>
              <w:autoSpaceDN/>
              <w:adjustRightInd/>
              <w:jc w:val="center"/>
              <w:rPr>
                <w:b/>
                <w:bCs/>
                <w:i/>
                <w:iCs/>
                <w:color w:val="000000"/>
                <w:sz w:val="20"/>
                <w:szCs w:val="20"/>
              </w:rPr>
            </w:pPr>
            <w:r w:rsidRPr="00540028">
              <w:rPr>
                <w:b/>
                <w:bCs/>
                <w:i/>
                <w:iCs/>
                <w:color w:val="000000"/>
                <w:sz w:val="20"/>
                <w:szCs w:val="20"/>
              </w:rPr>
              <w:t>1,768</w:t>
            </w:r>
          </w:p>
        </w:tc>
        <w:tc>
          <w:tcPr>
            <w:tcW w:w="1020" w:type="dxa"/>
            <w:tcBorders>
              <w:top w:val="nil"/>
              <w:left w:val="nil"/>
              <w:bottom w:val="single" w:sz="4" w:space="0" w:color="auto"/>
              <w:right w:val="single" w:sz="4" w:space="0" w:color="auto"/>
            </w:tcBorders>
            <w:shd w:val="clear" w:color="auto" w:fill="auto"/>
            <w:vAlign w:val="center"/>
            <w:hideMark/>
          </w:tcPr>
          <w:p w:rsidR="00540028" w:rsidRPr="00540028" w:rsidP="00540028" w14:paraId="1BE12643" w14:textId="77777777">
            <w:pPr>
              <w:widowControl/>
              <w:autoSpaceDE/>
              <w:autoSpaceDN/>
              <w:adjustRightInd/>
              <w:jc w:val="right"/>
              <w:rPr>
                <w:b/>
                <w:bCs/>
                <w:i/>
                <w:iCs/>
                <w:color w:val="000000"/>
                <w:sz w:val="20"/>
                <w:szCs w:val="20"/>
              </w:rPr>
            </w:pPr>
            <w:r w:rsidRPr="00540028">
              <w:rPr>
                <w:b/>
                <w:bCs/>
                <w:i/>
                <w:iCs/>
                <w:color w:val="000000"/>
                <w:sz w:val="20"/>
                <w:szCs w:val="20"/>
              </w:rPr>
              <w:t xml:space="preserve">$212,202 </w:t>
            </w:r>
          </w:p>
        </w:tc>
      </w:tr>
      <w:tr w14:paraId="32304A29" w14:textId="77777777" w:rsidTr="00A86E22">
        <w:tblPrEx>
          <w:tblW w:w="13945" w:type="dxa"/>
          <w:tblLook w:val="04A0"/>
        </w:tblPrEx>
        <w:trPr>
          <w:trHeight w:val="315"/>
        </w:trPr>
        <w:tc>
          <w:tcPr>
            <w:tcW w:w="4378" w:type="dxa"/>
            <w:tcBorders>
              <w:top w:val="nil"/>
              <w:left w:val="single" w:sz="4" w:space="0" w:color="auto"/>
              <w:bottom w:val="single" w:sz="4" w:space="0" w:color="auto"/>
              <w:right w:val="single" w:sz="4" w:space="0" w:color="auto"/>
            </w:tcBorders>
            <w:shd w:val="clear" w:color="auto" w:fill="auto"/>
            <w:vAlign w:val="center"/>
            <w:hideMark/>
          </w:tcPr>
          <w:p w:rsidR="00540028" w:rsidRPr="00540028" w:rsidP="00540028" w14:paraId="487CEC2B" w14:textId="77777777">
            <w:pPr>
              <w:widowControl/>
              <w:autoSpaceDE/>
              <w:autoSpaceDN/>
              <w:adjustRightInd/>
              <w:rPr>
                <w:b/>
                <w:bCs/>
                <w:color w:val="000000"/>
                <w:sz w:val="20"/>
                <w:szCs w:val="20"/>
              </w:rPr>
            </w:pPr>
            <w:r w:rsidRPr="00540028">
              <w:rPr>
                <w:b/>
                <w:bCs/>
                <w:color w:val="000000"/>
                <w:sz w:val="20"/>
                <w:szCs w:val="20"/>
              </w:rPr>
              <w:t xml:space="preserve">Total Labor Burden and Cost (rounded) </w:t>
            </w:r>
            <w:r w:rsidRPr="00540028">
              <w:rPr>
                <w:b/>
                <w:bCs/>
                <w:color w:val="000000"/>
                <w:sz w:val="20"/>
                <w:szCs w:val="20"/>
                <w:vertAlign w:val="superscript"/>
              </w:rPr>
              <w:t>h</w:t>
            </w:r>
          </w:p>
        </w:tc>
        <w:tc>
          <w:tcPr>
            <w:tcW w:w="5056" w:type="dxa"/>
            <w:gridSpan w:val="4"/>
            <w:tcBorders>
              <w:top w:val="single" w:sz="4" w:space="0" w:color="auto"/>
              <w:left w:val="nil"/>
              <w:bottom w:val="single" w:sz="4" w:space="0" w:color="auto"/>
              <w:right w:val="single" w:sz="4" w:space="0" w:color="auto"/>
            </w:tcBorders>
            <w:shd w:val="clear" w:color="auto" w:fill="auto"/>
            <w:vAlign w:val="center"/>
            <w:hideMark/>
          </w:tcPr>
          <w:p w:rsidR="00540028" w:rsidRPr="00540028" w:rsidP="00540028" w14:paraId="7B7D050F" w14:textId="77777777">
            <w:pPr>
              <w:widowControl/>
              <w:autoSpaceDE/>
              <w:autoSpaceDN/>
              <w:adjustRightInd/>
              <w:jc w:val="center"/>
              <w:rPr>
                <w:color w:val="000000"/>
                <w:sz w:val="20"/>
                <w:szCs w:val="20"/>
              </w:rPr>
            </w:pPr>
            <w:r w:rsidRPr="00540028">
              <w:rPr>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rsidR="00540028" w:rsidRPr="00540028" w:rsidP="00540028" w14:paraId="06380FAE" w14:textId="77777777">
            <w:pPr>
              <w:widowControl/>
              <w:autoSpaceDE/>
              <w:autoSpaceDN/>
              <w:adjustRightInd/>
              <w:jc w:val="center"/>
              <w:rPr>
                <w:b/>
                <w:bCs/>
                <w:color w:val="000000"/>
                <w:sz w:val="20"/>
                <w:szCs w:val="20"/>
              </w:rPr>
            </w:pPr>
            <w:r w:rsidRPr="00540028">
              <w:rPr>
                <w:b/>
                <w:bCs/>
                <w:color w:val="000000"/>
                <w:sz w:val="20"/>
                <w:szCs w:val="20"/>
              </w:rPr>
              <w:t>1,970</w:t>
            </w:r>
          </w:p>
        </w:tc>
        <w:tc>
          <w:tcPr>
            <w:tcW w:w="1020" w:type="dxa"/>
            <w:tcBorders>
              <w:top w:val="nil"/>
              <w:left w:val="nil"/>
              <w:bottom w:val="single" w:sz="4" w:space="0" w:color="auto"/>
              <w:right w:val="single" w:sz="4" w:space="0" w:color="auto"/>
            </w:tcBorders>
            <w:shd w:val="clear" w:color="auto" w:fill="auto"/>
            <w:vAlign w:val="center"/>
            <w:hideMark/>
          </w:tcPr>
          <w:p w:rsidR="00540028" w:rsidRPr="00540028" w:rsidP="00540028" w14:paraId="2FBE4A2C" w14:textId="77777777">
            <w:pPr>
              <w:widowControl/>
              <w:autoSpaceDE/>
              <w:autoSpaceDN/>
              <w:adjustRightInd/>
              <w:jc w:val="right"/>
              <w:rPr>
                <w:b/>
                <w:bCs/>
                <w:color w:val="000000"/>
                <w:sz w:val="20"/>
                <w:szCs w:val="20"/>
              </w:rPr>
            </w:pPr>
            <w:r w:rsidRPr="00540028">
              <w:rPr>
                <w:b/>
                <w:bCs/>
                <w:color w:val="000000"/>
                <w:sz w:val="20"/>
                <w:szCs w:val="20"/>
              </w:rPr>
              <w:t xml:space="preserve">$236,000 </w:t>
            </w:r>
          </w:p>
        </w:tc>
      </w:tr>
      <w:tr w14:paraId="774EFC32" w14:textId="77777777" w:rsidTr="00A86E22">
        <w:tblPrEx>
          <w:tblW w:w="13945" w:type="dxa"/>
          <w:tblLook w:val="04A0"/>
        </w:tblPrEx>
        <w:trPr>
          <w:trHeight w:val="315"/>
        </w:trPr>
        <w:tc>
          <w:tcPr>
            <w:tcW w:w="4378" w:type="dxa"/>
            <w:tcBorders>
              <w:top w:val="nil"/>
              <w:left w:val="single" w:sz="4" w:space="0" w:color="auto"/>
              <w:bottom w:val="single" w:sz="4" w:space="0" w:color="auto"/>
              <w:right w:val="single" w:sz="4" w:space="0" w:color="auto"/>
            </w:tcBorders>
            <w:shd w:val="clear" w:color="auto" w:fill="auto"/>
            <w:vAlign w:val="center"/>
            <w:hideMark/>
          </w:tcPr>
          <w:p w:rsidR="00540028" w:rsidRPr="00540028" w:rsidP="00540028" w14:paraId="0199C803" w14:textId="77777777">
            <w:pPr>
              <w:widowControl/>
              <w:autoSpaceDE/>
              <w:autoSpaceDN/>
              <w:adjustRightInd/>
              <w:rPr>
                <w:b/>
                <w:bCs/>
                <w:color w:val="000000"/>
                <w:sz w:val="20"/>
                <w:szCs w:val="20"/>
              </w:rPr>
            </w:pPr>
            <w:r w:rsidRPr="00540028">
              <w:rPr>
                <w:b/>
                <w:bCs/>
                <w:color w:val="000000"/>
                <w:sz w:val="20"/>
                <w:szCs w:val="20"/>
              </w:rPr>
              <w:t xml:space="preserve">Total Capital and O&amp;M Cost (rounded) </w:t>
            </w:r>
            <w:r w:rsidRPr="00540028">
              <w:rPr>
                <w:b/>
                <w:bCs/>
                <w:color w:val="000000"/>
                <w:sz w:val="20"/>
                <w:szCs w:val="20"/>
                <w:vertAlign w:val="superscript"/>
              </w:rPr>
              <w:t>h</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039AC8A6" w14:textId="77777777">
            <w:pPr>
              <w:widowControl/>
              <w:autoSpaceDE/>
              <w:autoSpaceDN/>
              <w:adjustRightInd/>
              <w:jc w:val="center"/>
              <w:rPr>
                <w:color w:val="000000"/>
                <w:sz w:val="20"/>
                <w:szCs w:val="20"/>
              </w:rPr>
            </w:pPr>
            <w:r w:rsidRPr="00540028">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540028" w:rsidRPr="00540028" w:rsidP="00540028" w14:paraId="64104C90" w14:textId="77777777">
            <w:pPr>
              <w:widowControl/>
              <w:autoSpaceDE/>
              <w:autoSpaceDN/>
              <w:adjustRightInd/>
              <w:jc w:val="center"/>
              <w:rPr>
                <w:color w:val="000000"/>
                <w:sz w:val="20"/>
                <w:szCs w:val="20"/>
              </w:rPr>
            </w:pPr>
            <w:r w:rsidRPr="00540028">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605627DB" w14:textId="77777777">
            <w:pPr>
              <w:widowControl/>
              <w:autoSpaceDE/>
              <w:autoSpaceDN/>
              <w:adjustRightInd/>
              <w:jc w:val="center"/>
              <w:rPr>
                <w:color w:val="000000"/>
                <w:sz w:val="20"/>
                <w:szCs w:val="20"/>
              </w:rPr>
            </w:pPr>
            <w:r w:rsidRPr="0054002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540028" w:rsidRPr="00540028" w:rsidP="00540028" w14:paraId="6443DA97" w14:textId="77777777">
            <w:pPr>
              <w:widowControl/>
              <w:autoSpaceDE/>
              <w:autoSpaceDN/>
              <w:adjustRightInd/>
              <w:jc w:val="center"/>
              <w:rPr>
                <w:color w:val="000000"/>
                <w:sz w:val="20"/>
                <w:szCs w:val="20"/>
              </w:rPr>
            </w:pPr>
            <w:r w:rsidRPr="0054002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540028" w:rsidRPr="00540028" w:rsidP="00540028" w14:paraId="1A25D17D" w14:textId="77777777">
            <w:pPr>
              <w:widowControl/>
              <w:autoSpaceDE/>
              <w:autoSpaceDN/>
              <w:adjustRightInd/>
              <w:jc w:val="center"/>
              <w:rPr>
                <w:b/>
                <w:bCs/>
                <w:color w:val="000000"/>
                <w:sz w:val="20"/>
                <w:szCs w:val="20"/>
              </w:rPr>
            </w:pPr>
            <w:r w:rsidRPr="00540028">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540028" w:rsidRPr="00540028" w:rsidP="00540028" w14:paraId="37E25AD6" w14:textId="77777777">
            <w:pPr>
              <w:widowControl/>
              <w:autoSpaceDE/>
              <w:autoSpaceDN/>
              <w:adjustRightInd/>
              <w:jc w:val="center"/>
              <w:rPr>
                <w:b/>
                <w:bCs/>
                <w:color w:val="000000"/>
                <w:sz w:val="20"/>
                <w:szCs w:val="20"/>
              </w:rPr>
            </w:pPr>
            <w:r w:rsidRPr="00540028">
              <w:rPr>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540028" w:rsidRPr="00540028" w:rsidP="00540028" w14:paraId="01C3A6F4" w14:textId="77777777">
            <w:pPr>
              <w:widowControl/>
              <w:autoSpaceDE/>
              <w:autoSpaceDN/>
              <w:adjustRightInd/>
              <w:jc w:val="center"/>
              <w:rPr>
                <w:b/>
                <w:bCs/>
                <w:color w:val="000000"/>
                <w:sz w:val="20"/>
                <w:szCs w:val="20"/>
              </w:rPr>
            </w:pPr>
            <w:r w:rsidRPr="00540028">
              <w:rPr>
                <w:b/>
                <w:bCs/>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rsidR="00540028" w:rsidRPr="00540028" w:rsidP="00540028" w14:paraId="49E87EA2" w14:textId="77777777">
            <w:pPr>
              <w:widowControl/>
              <w:autoSpaceDE/>
              <w:autoSpaceDN/>
              <w:adjustRightInd/>
              <w:jc w:val="right"/>
              <w:rPr>
                <w:b/>
                <w:bCs/>
                <w:color w:val="000000"/>
                <w:sz w:val="20"/>
                <w:szCs w:val="20"/>
              </w:rPr>
            </w:pPr>
            <w:r w:rsidRPr="00540028">
              <w:rPr>
                <w:b/>
                <w:bCs/>
                <w:color w:val="000000"/>
                <w:sz w:val="20"/>
                <w:szCs w:val="20"/>
              </w:rPr>
              <w:t xml:space="preserve">$13,900 </w:t>
            </w:r>
          </w:p>
        </w:tc>
      </w:tr>
      <w:tr w14:paraId="0433CDDA" w14:textId="77777777" w:rsidTr="00A86E22">
        <w:tblPrEx>
          <w:tblW w:w="13945" w:type="dxa"/>
          <w:tblLook w:val="04A0"/>
        </w:tblPrEx>
        <w:trPr>
          <w:trHeight w:val="315"/>
        </w:trPr>
        <w:tc>
          <w:tcPr>
            <w:tcW w:w="4378" w:type="dxa"/>
            <w:tcBorders>
              <w:top w:val="nil"/>
              <w:left w:val="single" w:sz="4" w:space="0" w:color="auto"/>
              <w:bottom w:val="single" w:sz="4" w:space="0" w:color="auto"/>
              <w:right w:val="single" w:sz="4" w:space="0" w:color="auto"/>
            </w:tcBorders>
            <w:shd w:val="clear" w:color="auto" w:fill="auto"/>
            <w:vAlign w:val="center"/>
            <w:hideMark/>
          </w:tcPr>
          <w:p w:rsidR="00540028" w:rsidRPr="00540028" w:rsidP="00540028" w14:paraId="2C2DF7DC" w14:textId="77777777">
            <w:pPr>
              <w:widowControl/>
              <w:autoSpaceDE/>
              <w:autoSpaceDN/>
              <w:adjustRightInd/>
              <w:rPr>
                <w:b/>
                <w:bCs/>
                <w:color w:val="000000"/>
                <w:sz w:val="20"/>
                <w:szCs w:val="20"/>
              </w:rPr>
            </w:pPr>
            <w:r w:rsidRPr="00540028">
              <w:rPr>
                <w:b/>
                <w:bCs/>
                <w:color w:val="000000"/>
                <w:sz w:val="20"/>
                <w:szCs w:val="20"/>
              </w:rPr>
              <w:t xml:space="preserve">GRAND TOTAL (rounded) </w:t>
            </w:r>
            <w:r w:rsidRPr="00540028">
              <w:rPr>
                <w:b/>
                <w:bCs/>
                <w:color w:val="000000"/>
                <w:sz w:val="20"/>
                <w:szCs w:val="20"/>
                <w:vertAlign w:val="superscript"/>
              </w:rPr>
              <w:t>h</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7A8A89C3" w14:textId="77777777">
            <w:pPr>
              <w:widowControl/>
              <w:autoSpaceDE/>
              <w:autoSpaceDN/>
              <w:adjustRightInd/>
              <w:jc w:val="center"/>
              <w:rPr>
                <w:color w:val="000000"/>
                <w:sz w:val="20"/>
                <w:szCs w:val="20"/>
              </w:rPr>
            </w:pPr>
            <w:r w:rsidRPr="00540028">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rsidR="00540028" w:rsidRPr="00540028" w:rsidP="00540028" w14:paraId="2FD3EBB0" w14:textId="77777777">
            <w:pPr>
              <w:widowControl/>
              <w:autoSpaceDE/>
              <w:autoSpaceDN/>
              <w:adjustRightInd/>
              <w:jc w:val="center"/>
              <w:rPr>
                <w:color w:val="000000"/>
                <w:sz w:val="20"/>
                <w:szCs w:val="20"/>
              </w:rPr>
            </w:pPr>
            <w:r w:rsidRPr="00540028">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rsidR="00540028" w:rsidRPr="00540028" w:rsidP="00540028" w14:paraId="70057D80" w14:textId="77777777">
            <w:pPr>
              <w:widowControl/>
              <w:autoSpaceDE/>
              <w:autoSpaceDN/>
              <w:adjustRightInd/>
              <w:jc w:val="center"/>
              <w:rPr>
                <w:color w:val="000000"/>
                <w:sz w:val="20"/>
                <w:szCs w:val="20"/>
              </w:rPr>
            </w:pPr>
            <w:r w:rsidRPr="0054002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540028" w:rsidRPr="00540028" w:rsidP="00540028" w14:paraId="1DAC8B0B" w14:textId="77777777">
            <w:pPr>
              <w:widowControl/>
              <w:autoSpaceDE/>
              <w:autoSpaceDN/>
              <w:adjustRightInd/>
              <w:jc w:val="center"/>
              <w:rPr>
                <w:color w:val="000000"/>
                <w:sz w:val="20"/>
                <w:szCs w:val="20"/>
              </w:rPr>
            </w:pPr>
            <w:r w:rsidRPr="00540028">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540028" w:rsidRPr="00540028" w:rsidP="00540028" w14:paraId="7F5EDC11" w14:textId="77777777">
            <w:pPr>
              <w:widowControl/>
              <w:autoSpaceDE/>
              <w:autoSpaceDN/>
              <w:adjustRightInd/>
              <w:jc w:val="center"/>
              <w:rPr>
                <w:b/>
                <w:bCs/>
                <w:color w:val="000000"/>
                <w:sz w:val="20"/>
                <w:szCs w:val="20"/>
              </w:rPr>
            </w:pPr>
            <w:r w:rsidRPr="00540028">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540028" w:rsidRPr="00540028" w:rsidP="00540028" w14:paraId="752D656B" w14:textId="77777777">
            <w:pPr>
              <w:widowControl/>
              <w:autoSpaceDE/>
              <w:autoSpaceDN/>
              <w:adjustRightInd/>
              <w:jc w:val="center"/>
              <w:rPr>
                <w:b/>
                <w:bCs/>
                <w:color w:val="000000"/>
                <w:sz w:val="20"/>
                <w:szCs w:val="20"/>
              </w:rPr>
            </w:pPr>
            <w:r w:rsidRPr="00540028">
              <w:rPr>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540028" w:rsidRPr="00540028" w:rsidP="00540028" w14:paraId="6998B3C7" w14:textId="77777777">
            <w:pPr>
              <w:widowControl/>
              <w:autoSpaceDE/>
              <w:autoSpaceDN/>
              <w:adjustRightInd/>
              <w:jc w:val="center"/>
              <w:rPr>
                <w:b/>
                <w:bCs/>
                <w:color w:val="000000"/>
                <w:sz w:val="20"/>
                <w:szCs w:val="20"/>
              </w:rPr>
            </w:pPr>
            <w:r w:rsidRPr="00540028">
              <w:rPr>
                <w:b/>
                <w:bCs/>
                <w:color w:val="000000"/>
                <w:sz w:val="20"/>
                <w:szCs w:val="20"/>
              </w:rPr>
              <w:t> </w:t>
            </w:r>
          </w:p>
        </w:tc>
        <w:tc>
          <w:tcPr>
            <w:tcW w:w="1020" w:type="dxa"/>
            <w:tcBorders>
              <w:top w:val="nil"/>
              <w:left w:val="nil"/>
              <w:bottom w:val="single" w:sz="4" w:space="0" w:color="auto"/>
              <w:right w:val="single" w:sz="4" w:space="0" w:color="auto"/>
            </w:tcBorders>
            <w:shd w:val="clear" w:color="auto" w:fill="auto"/>
            <w:vAlign w:val="center"/>
            <w:hideMark/>
          </w:tcPr>
          <w:p w:rsidR="00540028" w:rsidRPr="00540028" w:rsidP="00540028" w14:paraId="2235C784" w14:textId="77777777">
            <w:pPr>
              <w:widowControl/>
              <w:autoSpaceDE/>
              <w:autoSpaceDN/>
              <w:adjustRightInd/>
              <w:jc w:val="right"/>
              <w:rPr>
                <w:b/>
                <w:bCs/>
                <w:color w:val="000000"/>
                <w:sz w:val="20"/>
                <w:szCs w:val="20"/>
              </w:rPr>
            </w:pPr>
            <w:r w:rsidRPr="00540028">
              <w:rPr>
                <w:b/>
                <w:bCs/>
                <w:color w:val="000000"/>
                <w:sz w:val="20"/>
                <w:szCs w:val="20"/>
              </w:rPr>
              <w:t xml:space="preserve">$250,000 </w:t>
            </w:r>
          </w:p>
        </w:tc>
      </w:tr>
      <w:tr w14:paraId="45ABED9A" w14:textId="77777777" w:rsidTr="00A86E22">
        <w:tblPrEx>
          <w:tblW w:w="13945" w:type="dxa"/>
          <w:tblLook w:val="04A0"/>
        </w:tblPrEx>
        <w:trPr>
          <w:trHeight w:val="276"/>
        </w:trPr>
        <w:tc>
          <w:tcPr>
            <w:tcW w:w="4378" w:type="dxa"/>
            <w:tcBorders>
              <w:top w:val="nil"/>
              <w:left w:val="nil"/>
              <w:bottom w:val="nil"/>
              <w:right w:val="nil"/>
            </w:tcBorders>
            <w:shd w:val="clear" w:color="auto" w:fill="auto"/>
            <w:noWrap/>
            <w:vAlign w:val="bottom"/>
            <w:hideMark/>
          </w:tcPr>
          <w:p w:rsidR="00540028" w:rsidRPr="00540028" w:rsidP="00540028" w14:paraId="526CCED4" w14:textId="77777777">
            <w:pPr>
              <w:widowControl/>
              <w:autoSpaceDE/>
              <w:autoSpaceDN/>
              <w:adjustRightInd/>
              <w:jc w:val="right"/>
              <w:rPr>
                <w:b/>
                <w:bCs/>
                <w:color w:val="000000"/>
                <w:sz w:val="20"/>
                <w:szCs w:val="20"/>
              </w:rPr>
            </w:pPr>
          </w:p>
        </w:tc>
        <w:tc>
          <w:tcPr>
            <w:tcW w:w="1228" w:type="dxa"/>
            <w:tcBorders>
              <w:top w:val="nil"/>
              <w:left w:val="nil"/>
              <w:bottom w:val="nil"/>
              <w:right w:val="nil"/>
            </w:tcBorders>
            <w:shd w:val="clear" w:color="auto" w:fill="auto"/>
            <w:noWrap/>
            <w:vAlign w:val="bottom"/>
            <w:hideMark/>
          </w:tcPr>
          <w:p w:rsidR="00540028" w:rsidRPr="00540028" w:rsidP="00540028" w14:paraId="3347826B" w14:textId="77777777">
            <w:pPr>
              <w:widowControl/>
              <w:autoSpaceDE/>
              <w:autoSpaceDN/>
              <w:adjustRightInd/>
              <w:rPr>
                <w:sz w:val="20"/>
                <w:szCs w:val="20"/>
              </w:rPr>
            </w:pPr>
          </w:p>
        </w:tc>
        <w:tc>
          <w:tcPr>
            <w:tcW w:w="1294" w:type="dxa"/>
            <w:tcBorders>
              <w:top w:val="nil"/>
              <w:left w:val="nil"/>
              <w:bottom w:val="nil"/>
              <w:right w:val="nil"/>
            </w:tcBorders>
            <w:shd w:val="clear" w:color="auto" w:fill="auto"/>
            <w:noWrap/>
            <w:vAlign w:val="bottom"/>
            <w:hideMark/>
          </w:tcPr>
          <w:p w:rsidR="00540028" w:rsidRPr="00540028" w:rsidP="00540028" w14:paraId="59630FD2" w14:textId="77777777">
            <w:pPr>
              <w:widowControl/>
              <w:autoSpaceDE/>
              <w:autoSpaceDN/>
              <w:adjustRightInd/>
              <w:rPr>
                <w:sz w:val="20"/>
                <w:szCs w:val="20"/>
              </w:rPr>
            </w:pPr>
          </w:p>
        </w:tc>
        <w:tc>
          <w:tcPr>
            <w:tcW w:w="1228" w:type="dxa"/>
            <w:tcBorders>
              <w:top w:val="nil"/>
              <w:left w:val="nil"/>
              <w:bottom w:val="nil"/>
              <w:right w:val="nil"/>
            </w:tcBorders>
            <w:shd w:val="clear" w:color="auto" w:fill="auto"/>
            <w:noWrap/>
            <w:vAlign w:val="bottom"/>
            <w:hideMark/>
          </w:tcPr>
          <w:p w:rsidR="00540028" w:rsidRPr="00540028" w:rsidP="00540028" w14:paraId="4862DA08"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00540028" w:rsidRPr="00540028" w:rsidP="00540028" w14:paraId="13535095"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00540028" w:rsidRPr="00540028" w:rsidP="00540028" w14:paraId="7E471847"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00540028" w:rsidRPr="00540028" w:rsidP="00540028" w14:paraId="087B45D2"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00540028" w:rsidRPr="00540028" w:rsidP="00540028" w14:paraId="7C323DA9" w14:textId="77777777">
            <w:pPr>
              <w:widowControl/>
              <w:autoSpaceDE/>
              <w:autoSpaceDN/>
              <w:adjustRightInd/>
              <w:rPr>
                <w:sz w:val="20"/>
                <w:szCs w:val="20"/>
              </w:rPr>
            </w:pPr>
          </w:p>
        </w:tc>
        <w:tc>
          <w:tcPr>
            <w:tcW w:w="1020" w:type="dxa"/>
            <w:tcBorders>
              <w:top w:val="nil"/>
              <w:left w:val="nil"/>
              <w:bottom w:val="nil"/>
              <w:right w:val="nil"/>
            </w:tcBorders>
            <w:shd w:val="clear" w:color="auto" w:fill="auto"/>
            <w:noWrap/>
            <w:vAlign w:val="bottom"/>
            <w:hideMark/>
          </w:tcPr>
          <w:p w:rsidR="00540028" w:rsidRPr="00540028" w:rsidP="00540028" w14:paraId="2E747B53" w14:textId="77777777">
            <w:pPr>
              <w:widowControl/>
              <w:autoSpaceDE/>
              <w:autoSpaceDN/>
              <w:adjustRightInd/>
              <w:rPr>
                <w:sz w:val="20"/>
                <w:szCs w:val="20"/>
              </w:rPr>
            </w:pPr>
          </w:p>
        </w:tc>
      </w:tr>
      <w:tr w14:paraId="1AE85915" w14:textId="77777777" w:rsidTr="00A86E22">
        <w:tblPrEx>
          <w:tblW w:w="13945" w:type="dxa"/>
          <w:tblLook w:val="04A0"/>
        </w:tblPrEx>
        <w:trPr>
          <w:trHeight w:val="276"/>
        </w:trPr>
        <w:tc>
          <w:tcPr>
            <w:tcW w:w="4378" w:type="dxa"/>
            <w:tcBorders>
              <w:top w:val="nil"/>
              <w:left w:val="nil"/>
              <w:bottom w:val="nil"/>
              <w:right w:val="nil"/>
            </w:tcBorders>
            <w:shd w:val="clear" w:color="auto" w:fill="auto"/>
            <w:noWrap/>
            <w:vAlign w:val="center"/>
            <w:hideMark/>
          </w:tcPr>
          <w:p w:rsidR="00540028" w:rsidRPr="00540028" w:rsidP="00540028" w14:paraId="6FC70D9A" w14:textId="77777777">
            <w:pPr>
              <w:widowControl/>
              <w:autoSpaceDE/>
              <w:autoSpaceDN/>
              <w:adjustRightInd/>
              <w:rPr>
                <w:b/>
                <w:bCs/>
                <w:color w:val="000000"/>
                <w:sz w:val="20"/>
                <w:szCs w:val="20"/>
              </w:rPr>
            </w:pPr>
            <w:r w:rsidRPr="00540028">
              <w:rPr>
                <w:b/>
                <w:bCs/>
                <w:color w:val="000000"/>
                <w:sz w:val="20"/>
                <w:szCs w:val="20"/>
              </w:rPr>
              <w:t>Assumptions:</w:t>
            </w:r>
          </w:p>
        </w:tc>
        <w:tc>
          <w:tcPr>
            <w:tcW w:w="1228" w:type="dxa"/>
            <w:tcBorders>
              <w:top w:val="nil"/>
              <w:left w:val="nil"/>
              <w:bottom w:val="nil"/>
              <w:right w:val="nil"/>
            </w:tcBorders>
            <w:shd w:val="clear" w:color="auto" w:fill="auto"/>
            <w:noWrap/>
            <w:vAlign w:val="bottom"/>
            <w:hideMark/>
          </w:tcPr>
          <w:p w:rsidR="00540028" w:rsidRPr="00540028" w:rsidP="00540028" w14:paraId="4261B2EC" w14:textId="77777777">
            <w:pPr>
              <w:widowControl/>
              <w:autoSpaceDE/>
              <w:autoSpaceDN/>
              <w:adjustRightInd/>
              <w:rPr>
                <w:b/>
                <w:bCs/>
                <w:color w:val="000000"/>
                <w:sz w:val="20"/>
                <w:szCs w:val="20"/>
              </w:rPr>
            </w:pPr>
          </w:p>
        </w:tc>
        <w:tc>
          <w:tcPr>
            <w:tcW w:w="1294" w:type="dxa"/>
            <w:tcBorders>
              <w:top w:val="nil"/>
              <w:left w:val="nil"/>
              <w:bottom w:val="nil"/>
              <w:right w:val="nil"/>
            </w:tcBorders>
            <w:shd w:val="clear" w:color="auto" w:fill="auto"/>
            <w:noWrap/>
            <w:vAlign w:val="bottom"/>
            <w:hideMark/>
          </w:tcPr>
          <w:p w:rsidR="00540028" w:rsidRPr="00540028" w:rsidP="00540028" w14:paraId="3919E9D1" w14:textId="77777777">
            <w:pPr>
              <w:widowControl/>
              <w:autoSpaceDE/>
              <w:autoSpaceDN/>
              <w:adjustRightInd/>
              <w:rPr>
                <w:sz w:val="20"/>
                <w:szCs w:val="20"/>
              </w:rPr>
            </w:pPr>
          </w:p>
        </w:tc>
        <w:tc>
          <w:tcPr>
            <w:tcW w:w="1228" w:type="dxa"/>
            <w:tcBorders>
              <w:top w:val="nil"/>
              <w:left w:val="nil"/>
              <w:bottom w:val="nil"/>
              <w:right w:val="nil"/>
            </w:tcBorders>
            <w:shd w:val="clear" w:color="auto" w:fill="auto"/>
            <w:noWrap/>
            <w:vAlign w:val="bottom"/>
            <w:hideMark/>
          </w:tcPr>
          <w:p w:rsidR="00540028" w:rsidRPr="00540028" w:rsidP="00540028" w14:paraId="322BC7D9"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00540028" w:rsidRPr="00540028" w:rsidP="00540028" w14:paraId="549EB044"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00540028" w:rsidRPr="00540028" w:rsidP="00540028" w14:paraId="66DCF1C6"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00540028" w:rsidRPr="00540028" w:rsidP="00540028" w14:paraId="4534274D"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00540028" w:rsidRPr="00540028" w:rsidP="00540028" w14:paraId="7CD47DCD" w14:textId="77777777">
            <w:pPr>
              <w:widowControl/>
              <w:autoSpaceDE/>
              <w:autoSpaceDN/>
              <w:adjustRightInd/>
              <w:rPr>
                <w:sz w:val="20"/>
                <w:szCs w:val="20"/>
              </w:rPr>
            </w:pPr>
          </w:p>
        </w:tc>
        <w:tc>
          <w:tcPr>
            <w:tcW w:w="1020" w:type="dxa"/>
            <w:tcBorders>
              <w:top w:val="nil"/>
              <w:left w:val="nil"/>
              <w:bottom w:val="nil"/>
              <w:right w:val="nil"/>
            </w:tcBorders>
            <w:shd w:val="clear" w:color="auto" w:fill="auto"/>
            <w:noWrap/>
            <w:vAlign w:val="bottom"/>
            <w:hideMark/>
          </w:tcPr>
          <w:p w:rsidR="00540028" w:rsidRPr="00540028" w:rsidP="00540028" w14:paraId="7EEB1096" w14:textId="77777777">
            <w:pPr>
              <w:widowControl/>
              <w:autoSpaceDE/>
              <w:autoSpaceDN/>
              <w:adjustRightInd/>
              <w:rPr>
                <w:sz w:val="20"/>
                <w:szCs w:val="20"/>
              </w:rPr>
            </w:pPr>
          </w:p>
        </w:tc>
      </w:tr>
      <w:tr w14:paraId="5EFCE782" w14:textId="77777777" w:rsidTr="00A86E22">
        <w:tblPrEx>
          <w:tblW w:w="13945" w:type="dxa"/>
          <w:tblLook w:val="04A0"/>
        </w:tblPrEx>
        <w:trPr>
          <w:trHeight w:val="930"/>
        </w:trPr>
        <w:tc>
          <w:tcPr>
            <w:tcW w:w="13945" w:type="dxa"/>
            <w:gridSpan w:val="9"/>
            <w:tcBorders>
              <w:top w:val="nil"/>
              <w:left w:val="nil"/>
              <w:bottom w:val="nil"/>
              <w:right w:val="nil"/>
            </w:tcBorders>
            <w:shd w:val="clear" w:color="auto" w:fill="auto"/>
            <w:hideMark/>
          </w:tcPr>
          <w:p w:rsidR="00540028" w:rsidRPr="00540028" w:rsidP="00540028" w14:paraId="5EAE4794" w14:textId="05DBA5AF">
            <w:pPr>
              <w:widowControl/>
              <w:autoSpaceDE/>
              <w:autoSpaceDN/>
              <w:adjustRightInd/>
              <w:rPr>
                <w:color w:val="000000"/>
                <w:sz w:val="20"/>
                <w:szCs w:val="20"/>
              </w:rPr>
            </w:pPr>
            <w:r w:rsidRPr="00540028">
              <w:rPr>
                <w:color w:val="000000"/>
                <w:sz w:val="20"/>
                <w:szCs w:val="20"/>
                <w:vertAlign w:val="superscript"/>
              </w:rPr>
              <w:t>a</w:t>
            </w:r>
            <w:r w:rsidR="000E28D6">
              <w:rPr>
                <w:color w:val="000000"/>
                <w:sz w:val="20"/>
                <w:szCs w:val="20"/>
              </w:rPr>
              <w:t xml:space="preserve"> </w:t>
            </w:r>
            <w:r w:rsidRPr="00540028">
              <w:rPr>
                <w:color w:val="000000"/>
                <w:sz w:val="20"/>
                <w:szCs w:val="20"/>
              </w:rPr>
              <w:t>There are an estimated 21 existing glass manufacturing facilities, 55 existing clay manufacturing facilities, and 10 existing secondary nonferrous metals processing facilities that use HAP metals.</w:t>
            </w:r>
            <w:r w:rsidR="000E28D6">
              <w:rPr>
                <w:color w:val="000000"/>
                <w:sz w:val="20"/>
                <w:szCs w:val="20"/>
              </w:rPr>
              <w:t xml:space="preserve"> </w:t>
            </w:r>
            <w:r w:rsidRPr="00540028">
              <w:rPr>
                <w:color w:val="000000"/>
                <w:sz w:val="20"/>
                <w:szCs w:val="20"/>
              </w:rPr>
              <w:t>One new clay manufacturing facility is expected during the three-year period of this ICR (1 facility/3 years = average of 0.33 new facilities per year). We assume all 87 facilities will have to familiarize with the regulatory requirements each year.</w:t>
            </w:r>
          </w:p>
        </w:tc>
      </w:tr>
      <w:tr w14:paraId="6934BF11" w14:textId="77777777" w:rsidTr="00A86E22">
        <w:tblPrEx>
          <w:tblW w:w="13945" w:type="dxa"/>
          <w:tblLook w:val="04A0"/>
        </w:tblPrEx>
        <w:trPr>
          <w:trHeight w:val="1155"/>
        </w:trPr>
        <w:tc>
          <w:tcPr>
            <w:tcW w:w="13945" w:type="dxa"/>
            <w:gridSpan w:val="9"/>
            <w:tcBorders>
              <w:top w:val="nil"/>
              <w:left w:val="nil"/>
              <w:bottom w:val="nil"/>
              <w:right w:val="nil"/>
            </w:tcBorders>
            <w:shd w:val="clear" w:color="auto" w:fill="auto"/>
            <w:hideMark/>
          </w:tcPr>
          <w:p w:rsidR="00540028" w:rsidRPr="00540028" w:rsidP="00540028" w14:paraId="274A51E6" w14:textId="1C2DAFD4">
            <w:pPr>
              <w:widowControl/>
              <w:autoSpaceDE/>
              <w:autoSpaceDN/>
              <w:adjustRightInd/>
              <w:rPr>
                <w:color w:val="000000"/>
                <w:sz w:val="20"/>
                <w:szCs w:val="20"/>
              </w:rPr>
            </w:pPr>
            <w:r w:rsidRPr="00540028">
              <w:rPr>
                <w:color w:val="000000"/>
                <w:sz w:val="20"/>
                <w:szCs w:val="20"/>
                <w:vertAlign w:val="superscript"/>
              </w:rPr>
              <w:t>b</w:t>
            </w:r>
            <w:r w:rsidR="000E28D6">
              <w:rPr>
                <w:color w:val="000000"/>
                <w:sz w:val="20"/>
                <w:szCs w:val="20"/>
              </w:rPr>
              <w:t xml:space="preserve"> </w:t>
            </w:r>
            <w:r w:rsidRPr="00540028">
              <w:rPr>
                <w:color w:val="000000"/>
                <w:sz w:val="20"/>
                <w:szCs w:val="20"/>
              </w:rPr>
              <w:t>These rates are from the United States Department of Labor, Bureau of Labor Statistics, September 2021,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47A35431" w14:textId="77777777" w:rsidTr="00A86E22">
        <w:tblPrEx>
          <w:tblW w:w="13945" w:type="dxa"/>
          <w:tblLook w:val="04A0"/>
        </w:tblPrEx>
        <w:trPr>
          <w:trHeight w:val="312"/>
        </w:trPr>
        <w:tc>
          <w:tcPr>
            <w:tcW w:w="13945" w:type="dxa"/>
            <w:gridSpan w:val="9"/>
            <w:tcBorders>
              <w:top w:val="nil"/>
              <w:left w:val="nil"/>
              <w:bottom w:val="nil"/>
              <w:right w:val="nil"/>
            </w:tcBorders>
            <w:shd w:val="clear" w:color="auto" w:fill="auto"/>
            <w:hideMark/>
          </w:tcPr>
          <w:p w:rsidR="00540028" w:rsidRPr="00540028" w:rsidP="00540028" w14:paraId="2792D933" w14:textId="02089158">
            <w:pPr>
              <w:widowControl/>
              <w:autoSpaceDE/>
              <w:autoSpaceDN/>
              <w:adjustRightInd/>
              <w:rPr>
                <w:color w:val="000000"/>
                <w:sz w:val="20"/>
                <w:szCs w:val="20"/>
              </w:rPr>
            </w:pPr>
            <w:r w:rsidRPr="00540028">
              <w:rPr>
                <w:color w:val="000000"/>
                <w:sz w:val="20"/>
                <w:szCs w:val="20"/>
                <w:vertAlign w:val="superscript"/>
              </w:rPr>
              <w:t>c</w:t>
            </w:r>
            <w:r w:rsidR="000E28D6">
              <w:rPr>
                <w:color w:val="000000"/>
                <w:sz w:val="20"/>
                <w:szCs w:val="20"/>
              </w:rPr>
              <w:t xml:space="preserve"> </w:t>
            </w:r>
            <w:r w:rsidRPr="00540028">
              <w:rPr>
                <w:color w:val="000000"/>
                <w:sz w:val="20"/>
                <w:szCs w:val="20"/>
              </w:rPr>
              <w:t>We assume 1 new facility will submit an initial notification during the three-year period of this ICR (1 facility/3 years = 0.33 average facilities per year).</w:t>
            </w:r>
          </w:p>
        </w:tc>
      </w:tr>
      <w:tr w14:paraId="6FC5F479" w14:textId="77777777" w:rsidTr="00A86E22">
        <w:tblPrEx>
          <w:tblW w:w="13945" w:type="dxa"/>
          <w:tblLook w:val="04A0"/>
        </w:tblPrEx>
        <w:trPr>
          <w:trHeight w:val="312"/>
        </w:trPr>
        <w:tc>
          <w:tcPr>
            <w:tcW w:w="13945" w:type="dxa"/>
            <w:gridSpan w:val="9"/>
            <w:tcBorders>
              <w:top w:val="nil"/>
              <w:left w:val="nil"/>
              <w:bottom w:val="nil"/>
              <w:right w:val="nil"/>
            </w:tcBorders>
            <w:shd w:val="clear" w:color="auto" w:fill="auto"/>
            <w:hideMark/>
          </w:tcPr>
          <w:p w:rsidR="00540028" w:rsidRPr="00540028" w:rsidP="00540028" w14:paraId="5FE1AD65" w14:textId="630D18F8">
            <w:pPr>
              <w:widowControl/>
              <w:autoSpaceDE/>
              <w:autoSpaceDN/>
              <w:adjustRightInd/>
              <w:rPr>
                <w:color w:val="000000"/>
                <w:sz w:val="20"/>
                <w:szCs w:val="20"/>
              </w:rPr>
            </w:pPr>
            <w:r w:rsidRPr="00540028">
              <w:rPr>
                <w:color w:val="000000"/>
                <w:sz w:val="20"/>
                <w:szCs w:val="20"/>
                <w:vertAlign w:val="superscript"/>
              </w:rPr>
              <w:t>d</w:t>
            </w:r>
            <w:r w:rsidR="000E28D6">
              <w:rPr>
                <w:color w:val="000000"/>
                <w:sz w:val="20"/>
                <w:szCs w:val="20"/>
              </w:rPr>
              <w:t xml:space="preserve"> </w:t>
            </w:r>
            <w:r w:rsidRPr="00540028">
              <w:rPr>
                <w:color w:val="000000"/>
                <w:sz w:val="20"/>
                <w:szCs w:val="20"/>
              </w:rPr>
              <w:t>We assume 1 new facility will submit a notification of compliance during the three-year period of this ICR (1 facility/3 years = 0.33 average facilities per year). Notifications of Compliance Status.</w:t>
            </w:r>
          </w:p>
        </w:tc>
      </w:tr>
      <w:tr w14:paraId="06DF7194" w14:textId="77777777" w:rsidTr="00A86E22">
        <w:tblPrEx>
          <w:tblW w:w="13945" w:type="dxa"/>
          <w:tblLook w:val="04A0"/>
        </w:tblPrEx>
        <w:trPr>
          <w:trHeight w:val="1287"/>
        </w:trPr>
        <w:tc>
          <w:tcPr>
            <w:tcW w:w="13945" w:type="dxa"/>
            <w:gridSpan w:val="9"/>
            <w:tcBorders>
              <w:top w:val="nil"/>
              <w:left w:val="nil"/>
              <w:bottom w:val="nil"/>
              <w:right w:val="nil"/>
            </w:tcBorders>
            <w:shd w:val="clear" w:color="auto" w:fill="auto"/>
            <w:hideMark/>
          </w:tcPr>
          <w:p w:rsidR="00540028" w:rsidRPr="00540028" w:rsidP="00540028" w14:paraId="1840BEAB" w14:textId="7692772E">
            <w:pPr>
              <w:widowControl/>
              <w:autoSpaceDE/>
              <w:autoSpaceDN/>
              <w:adjustRightInd/>
              <w:rPr>
                <w:sz w:val="20"/>
                <w:szCs w:val="20"/>
              </w:rPr>
            </w:pPr>
            <w:r w:rsidRPr="00540028">
              <w:rPr>
                <w:sz w:val="20"/>
                <w:szCs w:val="20"/>
                <w:vertAlign w:val="superscript"/>
              </w:rPr>
              <w:t>e</w:t>
            </w:r>
            <w:r w:rsidR="000E28D6">
              <w:rPr>
                <w:sz w:val="20"/>
                <w:szCs w:val="20"/>
              </w:rPr>
              <w:t xml:space="preserve"> </w:t>
            </w:r>
            <w:r w:rsidRPr="00540028">
              <w:rPr>
                <w:sz w:val="20"/>
                <w:szCs w:val="20"/>
              </w:rPr>
              <w:t>We estimate 21 glass manufacturing facilities with 27 affected furnaces. It is assumed that 13 of the 27 affected furnaces can meet the emission limit without installation of a control device.</w:t>
            </w:r>
            <w:r w:rsidR="000E28D6">
              <w:rPr>
                <w:sz w:val="20"/>
                <w:szCs w:val="20"/>
              </w:rPr>
              <w:t xml:space="preserve"> </w:t>
            </w:r>
            <w:r w:rsidRPr="00540028">
              <w:rPr>
                <w:sz w:val="20"/>
                <w:szCs w:val="20"/>
              </w:rPr>
              <w:t>It is assumed that each of the remaining 14 affected furnaces have automatic monitoring and recording systems and would be required to record data. It is assumed that the data from these systems is recorded 3 times per day. (3 x 365 = 1,095).</w:t>
            </w:r>
            <w:r w:rsidR="000E28D6">
              <w:rPr>
                <w:sz w:val="20"/>
                <w:szCs w:val="20"/>
              </w:rPr>
              <w:t xml:space="preserve"> </w:t>
            </w:r>
            <w:r w:rsidRPr="00540028">
              <w:rPr>
                <w:sz w:val="20"/>
                <w:szCs w:val="20"/>
              </w:rPr>
              <w:t>Existing permit requirements already require clay ceramics manufacturing and secondary nonferrous metals processing facilities to collect data. We assume the permit for the new facility will require the facility to collect</w:t>
            </w:r>
            <w:r w:rsidRPr="00540028">
              <w:rPr>
                <w:color w:val="FF0000"/>
                <w:sz w:val="20"/>
                <w:szCs w:val="20"/>
              </w:rPr>
              <w:t xml:space="preserve"> </w:t>
            </w:r>
            <w:r w:rsidRPr="00540028">
              <w:rPr>
                <w:sz w:val="20"/>
                <w:szCs w:val="20"/>
              </w:rPr>
              <w:t>data</w:t>
            </w:r>
            <w:r w:rsidRPr="00540028">
              <w:rPr>
                <w:color w:val="FF0000"/>
                <w:sz w:val="20"/>
                <w:szCs w:val="20"/>
              </w:rPr>
              <w:t>.</w:t>
            </w:r>
            <w:r w:rsidRPr="00540028">
              <w:rPr>
                <w:sz w:val="20"/>
                <w:szCs w:val="20"/>
              </w:rPr>
              <w:t xml:space="preserve"> Therefore, there are no costs or burden associated with these information collection activities for clay ceramics manufacturing and secondary nonferrous metals processing.</w:t>
            </w:r>
          </w:p>
        </w:tc>
      </w:tr>
      <w:tr w14:paraId="4E833804" w14:textId="77777777" w:rsidTr="00A86E22">
        <w:tblPrEx>
          <w:tblW w:w="13945" w:type="dxa"/>
          <w:tblLook w:val="04A0"/>
        </w:tblPrEx>
        <w:trPr>
          <w:trHeight w:val="630"/>
        </w:trPr>
        <w:tc>
          <w:tcPr>
            <w:tcW w:w="13945" w:type="dxa"/>
            <w:gridSpan w:val="9"/>
            <w:tcBorders>
              <w:top w:val="nil"/>
              <w:left w:val="nil"/>
              <w:bottom w:val="nil"/>
              <w:right w:val="nil"/>
            </w:tcBorders>
            <w:shd w:val="clear" w:color="auto" w:fill="auto"/>
            <w:hideMark/>
          </w:tcPr>
          <w:p w:rsidR="00540028" w:rsidRPr="00540028" w:rsidP="00540028" w14:paraId="4514EADF" w14:textId="6633A72C">
            <w:pPr>
              <w:widowControl/>
              <w:autoSpaceDE/>
              <w:autoSpaceDN/>
              <w:adjustRightInd/>
              <w:rPr>
                <w:color w:val="000000"/>
                <w:sz w:val="20"/>
                <w:szCs w:val="20"/>
              </w:rPr>
            </w:pPr>
            <w:r w:rsidRPr="00540028">
              <w:rPr>
                <w:color w:val="000000"/>
                <w:sz w:val="20"/>
                <w:szCs w:val="20"/>
                <w:vertAlign w:val="superscript"/>
              </w:rPr>
              <w:t>f</w:t>
            </w:r>
            <w:r w:rsidR="000E28D6">
              <w:rPr>
                <w:color w:val="000000"/>
                <w:sz w:val="20"/>
                <w:szCs w:val="20"/>
              </w:rPr>
              <w:t xml:space="preserve"> </w:t>
            </w:r>
            <w:r w:rsidRPr="00540028">
              <w:rPr>
                <w:color w:val="000000"/>
                <w:sz w:val="20"/>
                <w:szCs w:val="20"/>
              </w:rPr>
              <w:t>We assume one new facility will submit the Initial Notification and Notification of Compliance Status during the three-year period of this ICR (1 facility/3 years = average of 0.33 facilities per year)</w:t>
            </w:r>
            <w:r w:rsidRPr="00540028">
              <w:rPr>
                <w:color w:val="000000"/>
                <w:sz w:val="20"/>
                <w:szCs w:val="20"/>
                <w:vertAlign w:val="superscript"/>
              </w:rPr>
              <w:t>.</w:t>
            </w:r>
          </w:p>
        </w:tc>
      </w:tr>
      <w:tr w14:paraId="3A6639B0" w14:textId="77777777" w:rsidTr="00A86E22">
        <w:tblPrEx>
          <w:tblW w:w="13945" w:type="dxa"/>
          <w:tblLook w:val="04A0"/>
        </w:tblPrEx>
        <w:trPr>
          <w:trHeight w:val="390"/>
        </w:trPr>
        <w:tc>
          <w:tcPr>
            <w:tcW w:w="13945" w:type="dxa"/>
            <w:gridSpan w:val="9"/>
            <w:tcBorders>
              <w:top w:val="nil"/>
              <w:left w:val="nil"/>
              <w:bottom w:val="nil"/>
              <w:right w:val="nil"/>
            </w:tcBorders>
            <w:shd w:val="clear" w:color="auto" w:fill="auto"/>
            <w:hideMark/>
          </w:tcPr>
          <w:p w:rsidR="00540028" w:rsidRPr="00540028" w:rsidP="00540028" w14:paraId="1B08C47A" w14:textId="52876686">
            <w:pPr>
              <w:widowControl/>
              <w:autoSpaceDE/>
              <w:autoSpaceDN/>
              <w:adjustRightInd/>
              <w:rPr>
                <w:color w:val="000000"/>
                <w:sz w:val="20"/>
                <w:szCs w:val="20"/>
              </w:rPr>
            </w:pPr>
            <w:r w:rsidRPr="00540028">
              <w:rPr>
                <w:color w:val="000000"/>
                <w:sz w:val="20"/>
                <w:szCs w:val="20"/>
                <w:vertAlign w:val="superscript"/>
              </w:rPr>
              <w:t>g</w:t>
            </w:r>
            <w:r w:rsidR="000E28D6">
              <w:rPr>
                <w:color w:val="000000"/>
                <w:sz w:val="20"/>
                <w:szCs w:val="20"/>
              </w:rPr>
              <w:t xml:space="preserve"> </w:t>
            </w:r>
            <w:r w:rsidRPr="00540028">
              <w:rPr>
                <w:color w:val="000000"/>
                <w:sz w:val="20"/>
                <w:szCs w:val="20"/>
              </w:rPr>
              <w:t>We assume one new facility will need to train employees during the three-year period of this ICR (1 facility/3 years = average of 0.33 facilities per year).</w:t>
            </w:r>
          </w:p>
        </w:tc>
      </w:tr>
      <w:tr w14:paraId="22DC499E" w14:textId="77777777" w:rsidTr="00A86E22">
        <w:tblPrEx>
          <w:tblW w:w="13945" w:type="dxa"/>
          <w:tblLook w:val="04A0"/>
        </w:tblPrEx>
        <w:trPr>
          <w:trHeight w:val="312"/>
        </w:trPr>
        <w:tc>
          <w:tcPr>
            <w:tcW w:w="13945" w:type="dxa"/>
            <w:gridSpan w:val="9"/>
            <w:tcBorders>
              <w:top w:val="nil"/>
              <w:left w:val="nil"/>
              <w:bottom w:val="nil"/>
              <w:right w:val="nil"/>
            </w:tcBorders>
            <w:shd w:val="clear" w:color="auto" w:fill="auto"/>
            <w:hideMark/>
          </w:tcPr>
          <w:p w:rsidR="00540028" w:rsidRPr="00540028" w:rsidP="00540028" w14:paraId="7EBFE5B5" w14:textId="37C2F813">
            <w:pPr>
              <w:widowControl/>
              <w:autoSpaceDE/>
              <w:autoSpaceDN/>
              <w:adjustRightInd/>
              <w:rPr>
                <w:color w:val="000000"/>
                <w:sz w:val="20"/>
                <w:szCs w:val="20"/>
              </w:rPr>
            </w:pPr>
            <w:r w:rsidRPr="00540028">
              <w:rPr>
                <w:color w:val="000000"/>
                <w:sz w:val="20"/>
                <w:szCs w:val="20"/>
                <w:vertAlign w:val="superscript"/>
              </w:rPr>
              <w:t>h</w:t>
            </w:r>
            <w:r w:rsidR="000E28D6">
              <w:rPr>
                <w:color w:val="000000"/>
                <w:sz w:val="20"/>
                <w:szCs w:val="20"/>
                <w:vertAlign w:val="superscript"/>
              </w:rPr>
              <w:t xml:space="preserve"> </w:t>
            </w:r>
            <w:r w:rsidRPr="00540028">
              <w:rPr>
                <w:color w:val="000000"/>
                <w:sz w:val="20"/>
                <w:szCs w:val="20"/>
              </w:rPr>
              <w:t>Totals have been rounded to 3 significant figures. Figures may not add exactly due to rounding.</w:t>
            </w:r>
          </w:p>
        </w:tc>
      </w:tr>
    </w:tbl>
    <w:p w:rsidR="003D6951" w:rsidRPr="003F1AFC" w:rsidP="003D6951" w14:paraId="3A585107" w14:textId="77777777">
      <w:pPr>
        <w:rPr>
          <w:color w:val="FF0000"/>
        </w:rPr>
      </w:pPr>
    </w:p>
    <w:p w:rsidR="00A86E22" w14:paraId="634E56EA" w14:textId="77777777">
      <w:pPr>
        <w:widowControl/>
        <w:autoSpaceDE/>
        <w:autoSpaceDN/>
        <w:adjustRightInd/>
        <w:rPr>
          <w:b/>
          <w:bCs/>
          <w:color w:val="000000"/>
        </w:rPr>
      </w:pPr>
      <w:r>
        <w:rPr>
          <w:b/>
          <w:bCs/>
          <w:color w:val="000000"/>
        </w:rPr>
        <w:br w:type="page"/>
      </w:r>
    </w:p>
    <w:p w:rsidR="00144F35" w:rsidP="00504745" w14:paraId="5EDF628F" w14:textId="69545504">
      <w:pPr>
        <w:outlineLvl w:val="0"/>
        <w:rPr>
          <w:b/>
          <w:bCs/>
          <w:color w:val="000000"/>
        </w:rPr>
      </w:pPr>
      <w:r w:rsidRPr="00C4183F">
        <w:rPr>
          <w:b/>
          <w:bCs/>
          <w:color w:val="000000"/>
        </w:rPr>
        <w:t>Table 2:</w:t>
      </w:r>
      <w:r>
        <w:rPr>
          <w:b/>
          <w:bCs/>
          <w:color w:val="000000"/>
        </w:rPr>
        <w:t xml:space="preserve"> Average Annual EPA Burden and Cost – </w:t>
      </w:r>
      <w:r w:rsidRPr="00F216DA" w:rsidR="00F216DA">
        <w:rPr>
          <w:b/>
          <w:bCs/>
          <w:color w:val="000000"/>
        </w:rPr>
        <w:t>NESHAP for Clay Ceramics Manufacturing, Glass Manufacturing, and Secondary Nonferrous Metals Processing (40 CFR Part 63, Subparts RRRRRR, SSSSSS, and TTTTTT) (Renewal)</w:t>
      </w:r>
      <w:r w:rsidR="00F216DA">
        <w:rPr>
          <w:b/>
          <w:bCs/>
          <w:color w:val="000000"/>
        </w:rPr>
        <w:t xml:space="preserve"> </w:t>
      </w:r>
    </w:p>
    <w:p w:rsidR="00540028" w:rsidP="008F3506" w14:paraId="3399B8EA" w14:textId="4D754701"/>
    <w:tbl>
      <w:tblPr>
        <w:tblW w:w="11605" w:type="dxa"/>
        <w:tblInd w:w="-5" w:type="dxa"/>
        <w:tblLook w:val="04A0"/>
      </w:tblPr>
      <w:tblGrid>
        <w:gridCol w:w="2857"/>
        <w:gridCol w:w="766"/>
        <w:gridCol w:w="452"/>
        <w:gridCol w:w="670"/>
        <w:gridCol w:w="625"/>
        <w:gridCol w:w="355"/>
        <w:gridCol w:w="631"/>
        <w:gridCol w:w="349"/>
        <w:gridCol w:w="541"/>
        <w:gridCol w:w="439"/>
        <w:gridCol w:w="611"/>
        <w:gridCol w:w="369"/>
        <w:gridCol w:w="969"/>
        <w:gridCol w:w="11"/>
        <w:gridCol w:w="980"/>
        <w:gridCol w:w="112"/>
        <w:gridCol w:w="868"/>
      </w:tblGrid>
      <w:tr w14:paraId="6C976ED5" w14:textId="77777777" w:rsidTr="00A86E22">
        <w:tblPrEx>
          <w:tblW w:w="11605" w:type="dxa"/>
          <w:tblInd w:w="-5" w:type="dxa"/>
          <w:tblLook w:val="04A0"/>
        </w:tblPrEx>
        <w:trPr>
          <w:trHeight w:val="1848"/>
        </w:trPr>
        <w:tc>
          <w:tcPr>
            <w:tcW w:w="2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0028" w:rsidRPr="00540028" w:rsidP="00540028" w14:paraId="5ACBB529" w14:textId="77777777">
            <w:pPr>
              <w:widowControl/>
              <w:autoSpaceDE/>
              <w:autoSpaceDN/>
              <w:adjustRightInd/>
              <w:jc w:val="center"/>
              <w:rPr>
                <w:b/>
                <w:bCs/>
                <w:color w:val="000000"/>
                <w:sz w:val="20"/>
                <w:szCs w:val="20"/>
              </w:rPr>
            </w:pPr>
            <w:r w:rsidRPr="00540028">
              <w:rPr>
                <w:b/>
                <w:bCs/>
                <w:color w:val="000000"/>
                <w:sz w:val="20"/>
                <w:szCs w:val="20"/>
              </w:rPr>
              <w:t>Burden Item</w:t>
            </w:r>
          </w:p>
        </w:tc>
        <w:tc>
          <w:tcPr>
            <w:tcW w:w="1216" w:type="dxa"/>
            <w:gridSpan w:val="2"/>
            <w:tcBorders>
              <w:top w:val="single" w:sz="4" w:space="0" w:color="auto"/>
              <w:left w:val="nil"/>
              <w:bottom w:val="single" w:sz="4" w:space="0" w:color="auto"/>
              <w:right w:val="single" w:sz="4" w:space="0" w:color="auto"/>
            </w:tcBorders>
            <w:shd w:val="clear" w:color="auto" w:fill="auto"/>
            <w:vAlign w:val="center"/>
            <w:hideMark/>
          </w:tcPr>
          <w:p w:rsidR="00540028" w:rsidRPr="00540028" w:rsidP="00540028" w14:paraId="53F1C773" w14:textId="0245516E">
            <w:pPr>
              <w:widowControl/>
              <w:autoSpaceDE/>
              <w:autoSpaceDN/>
              <w:adjustRightInd/>
              <w:jc w:val="center"/>
              <w:rPr>
                <w:b/>
                <w:bCs/>
                <w:color w:val="000000"/>
                <w:sz w:val="20"/>
                <w:szCs w:val="20"/>
              </w:rPr>
            </w:pPr>
            <w:r w:rsidRPr="00540028">
              <w:rPr>
                <w:b/>
                <w:bCs/>
                <w:color w:val="000000"/>
                <w:sz w:val="20"/>
                <w:szCs w:val="20"/>
              </w:rPr>
              <w:t>(A)</w:t>
            </w:r>
            <w:r w:rsidRPr="00540028">
              <w:rPr>
                <w:b/>
                <w:bCs/>
                <w:color w:val="000000"/>
                <w:sz w:val="20"/>
                <w:szCs w:val="20"/>
              </w:rPr>
              <w:br/>
              <w:t>EPA Hours per Occurrence</w:t>
            </w:r>
            <w:r w:rsidR="000E28D6">
              <w:rPr>
                <w:b/>
                <w:bCs/>
                <w:color w:val="000000"/>
                <w:sz w:val="20"/>
                <w:szCs w:val="20"/>
              </w:rPr>
              <w:t xml:space="preserve"> </w:t>
            </w:r>
          </w:p>
        </w:tc>
        <w:tc>
          <w:tcPr>
            <w:tcW w:w="1294" w:type="dxa"/>
            <w:gridSpan w:val="2"/>
            <w:tcBorders>
              <w:top w:val="single" w:sz="4" w:space="0" w:color="auto"/>
              <w:left w:val="nil"/>
              <w:bottom w:val="single" w:sz="4" w:space="0" w:color="auto"/>
              <w:right w:val="single" w:sz="4" w:space="0" w:color="auto"/>
            </w:tcBorders>
            <w:shd w:val="clear" w:color="auto" w:fill="auto"/>
            <w:vAlign w:val="center"/>
            <w:hideMark/>
          </w:tcPr>
          <w:p w:rsidR="00540028" w:rsidRPr="00540028" w:rsidP="00540028" w14:paraId="7D7D73A5" w14:textId="77777777">
            <w:pPr>
              <w:widowControl/>
              <w:autoSpaceDE/>
              <w:autoSpaceDN/>
              <w:adjustRightInd/>
              <w:jc w:val="center"/>
              <w:rPr>
                <w:b/>
                <w:bCs/>
                <w:color w:val="000000"/>
                <w:sz w:val="20"/>
                <w:szCs w:val="20"/>
              </w:rPr>
            </w:pPr>
            <w:r w:rsidRPr="00540028">
              <w:rPr>
                <w:b/>
                <w:bCs/>
                <w:color w:val="000000"/>
                <w:sz w:val="20"/>
                <w:szCs w:val="20"/>
              </w:rPr>
              <w:t>(B)</w:t>
            </w:r>
            <w:r w:rsidRPr="00540028">
              <w:rPr>
                <w:b/>
                <w:bCs/>
                <w:color w:val="000000"/>
                <w:sz w:val="20"/>
                <w:szCs w:val="20"/>
              </w:rPr>
              <w:br/>
              <w:t>Number of Occurrences per Plant per Year</w:t>
            </w:r>
          </w:p>
        </w:tc>
        <w:tc>
          <w:tcPr>
            <w:tcW w:w="986" w:type="dxa"/>
            <w:gridSpan w:val="2"/>
            <w:tcBorders>
              <w:top w:val="single" w:sz="4" w:space="0" w:color="auto"/>
              <w:left w:val="nil"/>
              <w:bottom w:val="single" w:sz="4" w:space="0" w:color="auto"/>
              <w:right w:val="single" w:sz="4" w:space="0" w:color="auto"/>
            </w:tcBorders>
            <w:shd w:val="clear" w:color="auto" w:fill="auto"/>
            <w:vAlign w:val="center"/>
            <w:hideMark/>
          </w:tcPr>
          <w:p w:rsidR="00540028" w:rsidRPr="00540028" w:rsidP="00540028" w14:paraId="50CA7E39" w14:textId="7FF28419">
            <w:pPr>
              <w:widowControl/>
              <w:autoSpaceDE/>
              <w:autoSpaceDN/>
              <w:adjustRightInd/>
              <w:jc w:val="center"/>
              <w:rPr>
                <w:b/>
                <w:bCs/>
                <w:color w:val="000000"/>
                <w:sz w:val="20"/>
                <w:szCs w:val="20"/>
              </w:rPr>
            </w:pPr>
            <w:r w:rsidRPr="00540028">
              <w:rPr>
                <w:b/>
                <w:bCs/>
                <w:color w:val="000000"/>
                <w:sz w:val="20"/>
                <w:szCs w:val="20"/>
              </w:rPr>
              <w:t>(C)</w:t>
            </w:r>
            <w:r w:rsidRPr="00540028">
              <w:rPr>
                <w:b/>
                <w:bCs/>
                <w:color w:val="000000"/>
                <w:sz w:val="20"/>
                <w:szCs w:val="20"/>
              </w:rPr>
              <w:br/>
              <w:t>EPA Hours per Year</w:t>
            </w:r>
            <w:r w:rsidRPr="00540028">
              <w:rPr>
                <w:b/>
                <w:bCs/>
                <w:color w:val="000000"/>
                <w:sz w:val="20"/>
                <w:szCs w:val="20"/>
              </w:rPr>
              <w:br/>
              <w:t>(C=</w:t>
            </w:r>
            <w:r w:rsidRPr="00540028">
              <w:rPr>
                <w:b/>
                <w:bCs/>
                <w:color w:val="000000"/>
                <w:sz w:val="20"/>
                <w:szCs w:val="20"/>
              </w:rPr>
              <w:t>AxB</w:t>
            </w:r>
            <w:r w:rsidRPr="00540028">
              <w:rPr>
                <w:b/>
                <w:bCs/>
                <w:color w:val="000000"/>
                <w:sz w:val="20"/>
                <w:szCs w:val="20"/>
              </w:rPr>
              <w:t>)</w:t>
            </w:r>
            <w:r w:rsidR="000E28D6">
              <w:rPr>
                <w:b/>
                <w:bCs/>
                <w:color w:val="000000"/>
                <w:sz w:val="20"/>
                <w:szCs w:val="20"/>
              </w:rPr>
              <w:t xml:space="preserve">     </w:t>
            </w:r>
          </w:p>
        </w:tc>
        <w:tc>
          <w:tcPr>
            <w:tcW w:w="890" w:type="dxa"/>
            <w:gridSpan w:val="2"/>
            <w:tcBorders>
              <w:top w:val="single" w:sz="4" w:space="0" w:color="auto"/>
              <w:left w:val="nil"/>
              <w:bottom w:val="single" w:sz="4" w:space="0" w:color="auto"/>
              <w:right w:val="single" w:sz="4" w:space="0" w:color="auto"/>
            </w:tcBorders>
            <w:shd w:val="clear" w:color="auto" w:fill="auto"/>
            <w:vAlign w:val="center"/>
            <w:hideMark/>
          </w:tcPr>
          <w:p w:rsidR="00540028" w:rsidRPr="00540028" w:rsidP="00540028" w14:paraId="03591F29" w14:textId="555F7CB9">
            <w:pPr>
              <w:widowControl/>
              <w:autoSpaceDE/>
              <w:autoSpaceDN/>
              <w:adjustRightInd/>
              <w:jc w:val="center"/>
              <w:rPr>
                <w:b/>
                <w:bCs/>
                <w:color w:val="000000"/>
                <w:sz w:val="20"/>
                <w:szCs w:val="20"/>
              </w:rPr>
            </w:pPr>
            <w:r w:rsidRPr="00540028">
              <w:rPr>
                <w:b/>
                <w:bCs/>
                <w:color w:val="000000"/>
                <w:sz w:val="20"/>
                <w:szCs w:val="20"/>
              </w:rPr>
              <w:t>(D)</w:t>
            </w:r>
            <w:r w:rsidRPr="00540028">
              <w:rPr>
                <w:b/>
                <w:bCs/>
                <w:color w:val="000000"/>
                <w:sz w:val="20"/>
                <w:szCs w:val="20"/>
              </w:rPr>
              <w:br/>
              <w:t>Plants per Year</w:t>
            </w:r>
            <w:r w:rsidR="000E28D6">
              <w:rPr>
                <w:b/>
                <w:bCs/>
                <w:color w:val="000000"/>
                <w:sz w:val="20"/>
                <w:szCs w:val="20"/>
                <w:vertAlign w:val="superscript"/>
              </w:rPr>
              <w:t xml:space="preserve">  </w:t>
            </w:r>
            <w:r w:rsidR="000E28D6">
              <w:rPr>
                <w:b/>
                <w:bCs/>
                <w:color w:val="000000"/>
                <w:sz w:val="20"/>
                <w:szCs w:val="20"/>
              </w:rPr>
              <w:t xml:space="preserve">      </w:t>
            </w:r>
            <w:r w:rsidRPr="00540028">
              <w:rPr>
                <w:b/>
                <w:bCs/>
                <w:color w:val="000000"/>
                <w:sz w:val="20"/>
                <w:szCs w:val="20"/>
              </w:rPr>
              <w:t xml:space="preserve"> </w:t>
            </w:r>
          </w:p>
        </w:tc>
        <w:tc>
          <w:tcPr>
            <w:tcW w:w="1050" w:type="dxa"/>
            <w:gridSpan w:val="2"/>
            <w:tcBorders>
              <w:top w:val="single" w:sz="4" w:space="0" w:color="auto"/>
              <w:left w:val="nil"/>
              <w:bottom w:val="single" w:sz="4" w:space="0" w:color="auto"/>
              <w:right w:val="single" w:sz="4" w:space="0" w:color="auto"/>
            </w:tcBorders>
            <w:shd w:val="clear" w:color="auto" w:fill="auto"/>
            <w:vAlign w:val="center"/>
            <w:hideMark/>
          </w:tcPr>
          <w:p w:rsidR="00540028" w:rsidRPr="00540028" w:rsidP="00540028" w14:paraId="0D0D2231" w14:textId="2886CD22">
            <w:pPr>
              <w:widowControl/>
              <w:autoSpaceDE/>
              <w:autoSpaceDN/>
              <w:adjustRightInd/>
              <w:jc w:val="center"/>
              <w:rPr>
                <w:b/>
                <w:bCs/>
                <w:color w:val="000000"/>
                <w:sz w:val="20"/>
                <w:szCs w:val="20"/>
              </w:rPr>
            </w:pPr>
            <w:r w:rsidRPr="00540028">
              <w:rPr>
                <w:b/>
                <w:bCs/>
                <w:color w:val="000000"/>
                <w:sz w:val="20"/>
                <w:szCs w:val="20"/>
              </w:rPr>
              <w:t>(E)</w:t>
            </w:r>
            <w:r w:rsidRPr="00540028">
              <w:rPr>
                <w:b/>
                <w:bCs/>
                <w:color w:val="000000"/>
                <w:sz w:val="20"/>
                <w:szCs w:val="20"/>
              </w:rPr>
              <w:br/>
              <w:t>Technical Hours per Year</w:t>
            </w:r>
            <w:r w:rsidRPr="00540028">
              <w:rPr>
                <w:b/>
                <w:bCs/>
                <w:color w:val="000000"/>
                <w:sz w:val="20"/>
                <w:szCs w:val="20"/>
              </w:rPr>
              <w:br/>
              <w:t>(E=</w:t>
            </w:r>
            <w:r w:rsidRPr="00540028">
              <w:rPr>
                <w:b/>
                <w:bCs/>
                <w:color w:val="000000"/>
                <w:sz w:val="20"/>
                <w:szCs w:val="20"/>
              </w:rPr>
              <w:t>CxD</w:t>
            </w:r>
            <w:r w:rsidRPr="00540028">
              <w:rPr>
                <w:b/>
                <w:bCs/>
                <w:color w:val="000000"/>
                <w:sz w:val="20"/>
                <w:szCs w:val="20"/>
              </w:rPr>
              <w:t>)</w:t>
            </w:r>
            <w:r w:rsidR="000E28D6">
              <w:rPr>
                <w:b/>
                <w:bCs/>
                <w:color w:val="000000"/>
                <w:sz w:val="20"/>
                <w:szCs w:val="20"/>
              </w:rPr>
              <w:t xml:space="preserve">    </w:t>
            </w:r>
          </w:p>
        </w:tc>
        <w:tc>
          <w:tcPr>
            <w:tcW w:w="1338" w:type="dxa"/>
            <w:gridSpan w:val="2"/>
            <w:tcBorders>
              <w:top w:val="single" w:sz="4" w:space="0" w:color="auto"/>
              <w:left w:val="nil"/>
              <w:bottom w:val="single" w:sz="4" w:space="0" w:color="auto"/>
              <w:right w:val="single" w:sz="4" w:space="0" w:color="auto"/>
            </w:tcBorders>
            <w:shd w:val="clear" w:color="auto" w:fill="auto"/>
            <w:vAlign w:val="center"/>
            <w:hideMark/>
          </w:tcPr>
          <w:p w:rsidR="00540028" w:rsidRPr="00540028" w:rsidP="00540028" w14:paraId="4BE5716A" w14:textId="1586F63E">
            <w:pPr>
              <w:widowControl/>
              <w:autoSpaceDE/>
              <w:autoSpaceDN/>
              <w:adjustRightInd/>
              <w:jc w:val="center"/>
              <w:rPr>
                <w:b/>
                <w:bCs/>
                <w:color w:val="000000"/>
                <w:sz w:val="20"/>
                <w:szCs w:val="20"/>
              </w:rPr>
            </w:pPr>
            <w:r w:rsidRPr="00540028">
              <w:rPr>
                <w:b/>
                <w:bCs/>
                <w:color w:val="000000"/>
                <w:sz w:val="20"/>
                <w:szCs w:val="20"/>
              </w:rPr>
              <w:t>(F)</w:t>
            </w:r>
            <w:r w:rsidRPr="00540028">
              <w:rPr>
                <w:b/>
                <w:bCs/>
                <w:color w:val="000000"/>
                <w:sz w:val="20"/>
                <w:szCs w:val="20"/>
              </w:rPr>
              <w:br/>
              <w:t>Management Hours per Year</w:t>
            </w:r>
            <w:r w:rsidRPr="00540028">
              <w:rPr>
                <w:b/>
                <w:bCs/>
                <w:color w:val="000000"/>
                <w:sz w:val="20"/>
                <w:szCs w:val="20"/>
              </w:rPr>
              <w:br/>
              <w:t>(F=Ex0.05)</w:t>
            </w:r>
            <w:r w:rsidR="000E28D6">
              <w:rPr>
                <w:b/>
                <w:bCs/>
                <w:color w:val="000000"/>
                <w:sz w:val="20"/>
                <w:szCs w:val="20"/>
              </w:rPr>
              <w:t xml:space="preserve">    </w:t>
            </w:r>
          </w:p>
        </w:tc>
        <w:tc>
          <w:tcPr>
            <w:tcW w:w="1103" w:type="dxa"/>
            <w:gridSpan w:val="3"/>
            <w:tcBorders>
              <w:top w:val="single" w:sz="4" w:space="0" w:color="auto"/>
              <w:left w:val="nil"/>
              <w:bottom w:val="single" w:sz="4" w:space="0" w:color="auto"/>
              <w:right w:val="single" w:sz="4" w:space="0" w:color="auto"/>
            </w:tcBorders>
            <w:shd w:val="clear" w:color="auto" w:fill="auto"/>
            <w:vAlign w:val="center"/>
            <w:hideMark/>
          </w:tcPr>
          <w:p w:rsidR="00540028" w:rsidRPr="00540028" w:rsidP="00540028" w14:paraId="3C3CD184" w14:textId="19EA9F4D">
            <w:pPr>
              <w:widowControl/>
              <w:autoSpaceDE/>
              <w:autoSpaceDN/>
              <w:adjustRightInd/>
              <w:jc w:val="center"/>
              <w:rPr>
                <w:b/>
                <w:bCs/>
                <w:color w:val="000000"/>
                <w:sz w:val="20"/>
                <w:szCs w:val="20"/>
              </w:rPr>
            </w:pPr>
            <w:r w:rsidRPr="00540028">
              <w:rPr>
                <w:b/>
                <w:bCs/>
                <w:color w:val="000000"/>
                <w:sz w:val="20"/>
                <w:szCs w:val="20"/>
              </w:rPr>
              <w:t>(G)</w:t>
            </w:r>
            <w:r w:rsidRPr="00540028">
              <w:rPr>
                <w:b/>
                <w:bCs/>
                <w:color w:val="000000"/>
                <w:sz w:val="20"/>
                <w:szCs w:val="20"/>
              </w:rPr>
              <w:br/>
              <w:t xml:space="preserve">Clerical Hours per Year </w:t>
            </w:r>
            <w:r w:rsidRPr="00540028">
              <w:rPr>
                <w:b/>
                <w:bCs/>
                <w:color w:val="000000"/>
                <w:sz w:val="20"/>
                <w:szCs w:val="20"/>
              </w:rPr>
              <w:br/>
              <w:t>(G=Ex0.1)</w:t>
            </w:r>
            <w:r w:rsidR="000E28D6">
              <w:rPr>
                <w:b/>
                <w:bCs/>
                <w:color w:val="000000"/>
                <w:sz w:val="20"/>
                <w:szCs w:val="20"/>
              </w:rPr>
              <w:t xml:space="preserve">    </w:t>
            </w:r>
          </w:p>
        </w:tc>
        <w:tc>
          <w:tcPr>
            <w:tcW w:w="868" w:type="dxa"/>
            <w:tcBorders>
              <w:top w:val="single" w:sz="4" w:space="0" w:color="auto"/>
              <w:left w:val="nil"/>
              <w:bottom w:val="single" w:sz="4" w:space="0" w:color="auto"/>
              <w:right w:val="single" w:sz="4" w:space="0" w:color="auto"/>
            </w:tcBorders>
            <w:shd w:val="clear" w:color="auto" w:fill="auto"/>
            <w:vAlign w:val="center"/>
            <w:hideMark/>
          </w:tcPr>
          <w:p w:rsidR="00540028" w:rsidRPr="00540028" w:rsidP="00540028" w14:paraId="043E7EE9" w14:textId="161F5D85">
            <w:pPr>
              <w:widowControl/>
              <w:autoSpaceDE/>
              <w:autoSpaceDN/>
              <w:adjustRightInd/>
              <w:jc w:val="center"/>
              <w:rPr>
                <w:b/>
                <w:bCs/>
                <w:color w:val="000000"/>
                <w:sz w:val="20"/>
                <w:szCs w:val="20"/>
              </w:rPr>
            </w:pPr>
            <w:r w:rsidRPr="00540028">
              <w:rPr>
                <w:b/>
                <w:bCs/>
                <w:color w:val="000000"/>
                <w:sz w:val="20"/>
                <w:szCs w:val="20"/>
              </w:rPr>
              <w:t xml:space="preserve"> (H)</w:t>
            </w:r>
            <w:r w:rsidRPr="00540028">
              <w:rPr>
                <w:b/>
                <w:bCs/>
                <w:color w:val="000000"/>
                <w:sz w:val="20"/>
                <w:szCs w:val="20"/>
              </w:rPr>
              <w:br/>
              <w:t xml:space="preserve">Costs per Year </w:t>
            </w:r>
            <w:r w:rsidRPr="00540028">
              <w:rPr>
                <w:b/>
                <w:bCs/>
                <w:color w:val="000000"/>
                <w:sz w:val="20"/>
                <w:szCs w:val="20"/>
                <w:vertAlign w:val="superscript"/>
              </w:rPr>
              <w:t>a</w:t>
            </w:r>
            <w:r w:rsidR="000E28D6">
              <w:rPr>
                <w:b/>
                <w:bCs/>
                <w:color w:val="000000"/>
                <w:sz w:val="20"/>
                <w:szCs w:val="20"/>
              </w:rPr>
              <w:t xml:space="preserve">               </w:t>
            </w:r>
          </w:p>
        </w:tc>
      </w:tr>
      <w:tr w14:paraId="3784B66E" w14:textId="77777777" w:rsidTr="00A86E22">
        <w:tblPrEx>
          <w:tblW w:w="11605" w:type="dxa"/>
          <w:tblInd w:w="-5" w:type="dxa"/>
          <w:tblLook w:val="04A0"/>
        </w:tblPrEx>
        <w:trPr>
          <w:trHeight w:val="312"/>
        </w:trPr>
        <w:tc>
          <w:tcPr>
            <w:tcW w:w="2855" w:type="dxa"/>
            <w:tcBorders>
              <w:top w:val="nil"/>
              <w:left w:val="single" w:sz="4" w:space="0" w:color="auto"/>
              <w:bottom w:val="single" w:sz="4" w:space="0" w:color="auto"/>
              <w:right w:val="single" w:sz="4" w:space="0" w:color="auto"/>
            </w:tcBorders>
            <w:shd w:val="clear" w:color="auto" w:fill="auto"/>
            <w:vAlign w:val="center"/>
            <w:hideMark/>
          </w:tcPr>
          <w:p w:rsidR="00540028" w:rsidRPr="00540028" w:rsidP="00540028" w14:paraId="0883D872" w14:textId="77777777">
            <w:pPr>
              <w:widowControl/>
              <w:autoSpaceDE/>
              <w:autoSpaceDN/>
              <w:adjustRightInd/>
              <w:rPr>
                <w:color w:val="000000"/>
                <w:sz w:val="20"/>
                <w:szCs w:val="20"/>
              </w:rPr>
            </w:pPr>
            <w:r w:rsidRPr="00540028">
              <w:rPr>
                <w:color w:val="000000"/>
                <w:sz w:val="20"/>
                <w:szCs w:val="20"/>
              </w:rPr>
              <w:t xml:space="preserve">Attend performance test </w:t>
            </w:r>
            <w:r w:rsidRPr="00540028">
              <w:rPr>
                <w:color w:val="000000"/>
                <w:sz w:val="20"/>
                <w:szCs w:val="20"/>
                <w:vertAlign w:val="superscript"/>
              </w:rPr>
              <w:t>b</w:t>
            </w:r>
          </w:p>
        </w:tc>
        <w:tc>
          <w:tcPr>
            <w:tcW w:w="1216" w:type="dxa"/>
            <w:gridSpan w:val="2"/>
            <w:tcBorders>
              <w:top w:val="nil"/>
              <w:left w:val="nil"/>
              <w:bottom w:val="single" w:sz="4" w:space="0" w:color="auto"/>
              <w:right w:val="single" w:sz="4" w:space="0" w:color="auto"/>
            </w:tcBorders>
            <w:shd w:val="clear" w:color="auto" w:fill="auto"/>
            <w:vAlign w:val="center"/>
            <w:hideMark/>
          </w:tcPr>
          <w:p w:rsidR="00540028" w:rsidRPr="00540028" w:rsidP="00540028" w14:paraId="451332A7" w14:textId="77777777">
            <w:pPr>
              <w:widowControl/>
              <w:autoSpaceDE/>
              <w:autoSpaceDN/>
              <w:adjustRightInd/>
              <w:jc w:val="center"/>
              <w:rPr>
                <w:color w:val="000000"/>
                <w:sz w:val="20"/>
                <w:szCs w:val="20"/>
              </w:rPr>
            </w:pPr>
            <w:r w:rsidRPr="00540028">
              <w:rPr>
                <w:color w:val="000000"/>
                <w:sz w:val="20"/>
                <w:szCs w:val="20"/>
              </w:rPr>
              <w:t>16</w:t>
            </w:r>
          </w:p>
        </w:tc>
        <w:tc>
          <w:tcPr>
            <w:tcW w:w="1294" w:type="dxa"/>
            <w:gridSpan w:val="2"/>
            <w:tcBorders>
              <w:top w:val="nil"/>
              <w:left w:val="nil"/>
              <w:bottom w:val="single" w:sz="4" w:space="0" w:color="auto"/>
              <w:right w:val="single" w:sz="4" w:space="0" w:color="auto"/>
            </w:tcBorders>
            <w:shd w:val="clear" w:color="auto" w:fill="auto"/>
            <w:vAlign w:val="center"/>
            <w:hideMark/>
          </w:tcPr>
          <w:p w:rsidR="00540028" w:rsidRPr="00540028" w:rsidP="00540028" w14:paraId="0C8B1513" w14:textId="77777777">
            <w:pPr>
              <w:widowControl/>
              <w:autoSpaceDE/>
              <w:autoSpaceDN/>
              <w:adjustRightInd/>
              <w:jc w:val="center"/>
              <w:rPr>
                <w:color w:val="000000"/>
                <w:sz w:val="20"/>
                <w:szCs w:val="20"/>
              </w:rPr>
            </w:pPr>
            <w:r w:rsidRPr="00540028">
              <w:rPr>
                <w:color w:val="000000"/>
                <w:sz w:val="20"/>
                <w:szCs w:val="20"/>
              </w:rPr>
              <w:t>1</w:t>
            </w:r>
          </w:p>
        </w:tc>
        <w:tc>
          <w:tcPr>
            <w:tcW w:w="986" w:type="dxa"/>
            <w:gridSpan w:val="2"/>
            <w:tcBorders>
              <w:top w:val="nil"/>
              <w:left w:val="nil"/>
              <w:bottom w:val="single" w:sz="4" w:space="0" w:color="auto"/>
              <w:right w:val="single" w:sz="4" w:space="0" w:color="auto"/>
            </w:tcBorders>
            <w:shd w:val="clear" w:color="auto" w:fill="auto"/>
            <w:vAlign w:val="center"/>
            <w:hideMark/>
          </w:tcPr>
          <w:p w:rsidR="00540028" w:rsidRPr="00540028" w:rsidP="00540028" w14:paraId="4EB43CAA" w14:textId="77777777">
            <w:pPr>
              <w:widowControl/>
              <w:autoSpaceDE/>
              <w:autoSpaceDN/>
              <w:adjustRightInd/>
              <w:jc w:val="center"/>
              <w:rPr>
                <w:color w:val="000000"/>
                <w:sz w:val="20"/>
                <w:szCs w:val="20"/>
              </w:rPr>
            </w:pPr>
            <w:r w:rsidRPr="00540028">
              <w:rPr>
                <w:color w:val="000000"/>
                <w:sz w:val="20"/>
                <w:szCs w:val="20"/>
              </w:rPr>
              <w:t>16</w:t>
            </w:r>
          </w:p>
        </w:tc>
        <w:tc>
          <w:tcPr>
            <w:tcW w:w="890" w:type="dxa"/>
            <w:gridSpan w:val="2"/>
            <w:tcBorders>
              <w:top w:val="nil"/>
              <w:left w:val="nil"/>
              <w:bottom w:val="single" w:sz="4" w:space="0" w:color="auto"/>
              <w:right w:val="single" w:sz="4" w:space="0" w:color="auto"/>
            </w:tcBorders>
            <w:shd w:val="clear" w:color="auto" w:fill="auto"/>
            <w:vAlign w:val="center"/>
            <w:hideMark/>
          </w:tcPr>
          <w:p w:rsidR="00540028" w:rsidRPr="00540028" w:rsidP="00540028" w14:paraId="73881986" w14:textId="77777777">
            <w:pPr>
              <w:widowControl/>
              <w:autoSpaceDE/>
              <w:autoSpaceDN/>
              <w:adjustRightInd/>
              <w:jc w:val="center"/>
              <w:rPr>
                <w:sz w:val="20"/>
                <w:szCs w:val="20"/>
              </w:rPr>
            </w:pPr>
            <w:r w:rsidRPr="00540028">
              <w:rPr>
                <w:sz w:val="20"/>
                <w:szCs w:val="20"/>
              </w:rPr>
              <w:t>0</w:t>
            </w:r>
          </w:p>
        </w:tc>
        <w:tc>
          <w:tcPr>
            <w:tcW w:w="1050" w:type="dxa"/>
            <w:gridSpan w:val="2"/>
            <w:tcBorders>
              <w:top w:val="nil"/>
              <w:left w:val="nil"/>
              <w:bottom w:val="single" w:sz="4" w:space="0" w:color="auto"/>
              <w:right w:val="single" w:sz="4" w:space="0" w:color="auto"/>
            </w:tcBorders>
            <w:shd w:val="clear" w:color="auto" w:fill="auto"/>
            <w:vAlign w:val="center"/>
            <w:hideMark/>
          </w:tcPr>
          <w:p w:rsidR="00540028" w:rsidRPr="00540028" w:rsidP="00540028" w14:paraId="47482CBB" w14:textId="77777777">
            <w:pPr>
              <w:widowControl/>
              <w:autoSpaceDE/>
              <w:autoSpaceDN/>
              <w:adjustRightInd/>
              <w:jc w:val="center"/>
              <w:rPr>
                <w:color w:val="000000"/>
                <w:sz w:val="20"/>
                <w:szCs w:val="20"/>
              </w:rPr>
            </w:pPr>
            <w:r w:rsidRPr="00540028">
              <w:rPr>
                <w:color w:val="000000"/>
                <w:sz w:val="20"/>
                <w:szCs w:val="20"/>
              </w:rPr>
              <w:t>0</w:t>
            </w:r>
          </w:p>
        </w:tc>
        <w:tc>
          <w:tcPr>
            <w:tcW w:w="1338" w:type="dxa"/>
            <w:gridSpan w:val="2"/>
            <w:tcBorders>
              <w:top w:val="nil"/>
              <w:left w:val="nil"/>
              <w:bottom w:val="single" w:sz="4" w:space="0" w:color="auto"/>
              <w:right w:val="single" w:sz="4" w:space="0" w:color="auto"/>
            </w:tcBorders>
            <w:shd w:val="clear" w:color="auto" w:fill="auto"/>
            <w:vAlign w:val="center"/>
            <w:hideMark/>
          </w:tcPr>
          <w:p w:rsidR="00540028" w:rsidRPr="00540028" w:rsidP="00540028" w14:paraId="36E8CFEF" w14:textId="77777777">
            <w:pPr>
              <w:widowControl/>
              <w:autoSpaceDE/>
              <w:autoSpaceDN/>
              <w:adjustRightInd/>
              <w:jc w:val="center"/>
              <w:rPr>
                <w:color w:val="000000"/>
                <w:sz w:val="20"/>
                <w:szCs w:val="20"/>
              </w:rPr>
            </w:pPr>
            <w:r w:rsidRPr="00540028">
              <w:rPr>
                <w:color w:val="000000"/>
                <w:sz w:val="20"/>
                <w:szCs w:val="20"/>
              </w:rPr>
              <w:t>0</w:t>
            </w:r>
          </w:p>
        </w:tc>
        <w:tc>
          <w:tcPr>
            <w:tcW w:w="1103" w:type="dxa"/>
            <w:gridSpan w:val="3"/>
            <w:tcBorders>
              <w:top w:val="nil"/>
              <w:left w:val="nil"/>
              <w:bottom w:val="single" w:sz="4" w:space="0" w:color="auto"/>
              <w:right w:val="single" w:sz="4" w:space="0" w:color="auto"/>
            </w:tcBorders>
            <w:shd w:val="clear" w:color="auto" w:fill="auto"/>
            <w:vAlign w:val="center"/>
            <w:hideMark/>
          </w:tcPr>
          <w:p w:rsidR="00540028" w:rsidRPr="00540028" w:rsidP="00540028" w14:paraId="1C7DE10A" w14:textId="77777777">
            <w:pPr>
              <w:widowControl/>
              <w:autoSpaceDE/>
              <w:autoSpaceDN/>
              <w:adjustRightInd/>
              <w:jc w:val="center"/>
              <w:rPr>
                <w:color w:val="000000"/>
                <w:sz w:val="20"/>
                <w:szCs w:val="20"/>
              </w:rPr>
            </w:pPr>
            <w:r w:rsidRPr="00540028">
              <w:rPr>
                <w:color w:val="000000"/>
                <w:sz w:val="20"/>
                <w:szCs w:val="20"/>
              </w:rPr>
              <w:t>0</w:t>
            </w:r>
          </w:p>
        </w:tc>
        <w:tc>
          <w:tcPr>
            <w:tcW w:w="868" w:type="dxa"/>
            <w:tcBorders>
              <w:top w:val="nil"/>
              <w:left w:val="nil"/>
              <w:bottom w:val="single" w:sz="4" w:space="0" w:color="auto"/>
              <w:right w:val="single" w:sz="4" w:space="0" w:color="auto"/>
            </w:tcBorders>
            <w:shd w:val="clear" w:color="auto" w:fill="auto"/>
            <w:vAlign w:val="center"/>
            <w:hideMark/>
          </w:tcPr>
          <w:p w:rsidR="00540028" w:rsidRPr="00540028" w:rsidP="00540028" w14:paraId="242EEE9D" w14:textId="77777777">
            <w:pPr>
              <w:widowControl/>
              <w:autoSpaceDE/>
              <w:autoSpaceDN/>
              <w:adjustRightInd/>
              <w:jc w:val="right"/>
              <w:rPr>
                <w:color w:val="000000"/>
                <w:sz w:val="20"/>
                <w:szCs w:val="20"/>
              </w:rPr>
            </w:pPr>
            <w:r w:rsidRPr="00540028">
              <w:rPr>
                <w:color w:val="000000"/>
                <w:sz w:val="20"/>
                <w:szCs w:val="20"/>
              </w:rPr>
              <w:t xml:space="preserve">$0 </w:t>
            </w:r>
          </w:p>
        </w:tc>
      </w:tr>
      <w:tr w14:paraId="27DD5893" w14:textId="77777777" w:rsidTr="00A86E22">
        <w:tblPrEx>
          <w:tblW w:w="11605" w:type="dxa"/>
          <w:tblInd w:w="-5" w:type="dxa"/>
          <w:tblLook w:val="04A0"/>
        </w:tblPrEx>
        <w:trPr>
          <w:trHeight w:val="276"/>
        </w:trPr>
        <w:tc>
          <w:tcPr>
            <w:tcW w:w="2855" w:type="dxa"/>
            <w:tcBorders>
              <w:top w:val="nil"/>
              <w:left w:val="single" w:sz="4" w:space="0" w:color="auto"/>
              <w:bottom w:val="single" w:sz="4" w:space="0" w:color="auto"/>
              <w:right w:val="single" w:sz="4" w:space="0" w:color="auto"/>
            </w:tcBorders>
            <w:shd w:val="clear" w:color="auto" w:fill="auto"/>
            <w:vAlign w:val="center"/>
            <w:hideMark/>
          </w:tcPr>
          <w:p w:rsidR="00540028" w:rsidRPr="00540028" w:rsidP="00540028" w14:paraId="7957790B" w14:textId="77777777">
            <w:pPr>
              <w:widowControl/>
              <w:autoSpaceDE/>
              <w:autoSpaceDN/>
              <w:adjustRightInd/>
              <w:rPr>
                <w:color w:val="000000"/>
                <w:sz w:val="20"/>
                <w:szCs w:val="20"/>
              </w:rPr>
            </w:pPr>
            <w:r w:rsidRPr="00540028">
              <w:rPr>
                <w:color w:val="000000"/>
                <w:sz w:val="20"/>
                <w:szCs w:val="20"/>
              </w:rPr>
              <w:t>Report review:</w:t>
            </w:r>
          </w:p>
        </w:tc>
        <w:tc>
          <w:tcPr>
            <w:tcW w:w="1216" w:type="dxa"/>
            <w:gridSpan w:val="2"/>
            <w:tcBorders>
              <w:top w:val="nil"/>
              <w:left w:val="nil"/>
              <w:bottom w:val="single" w:sz="4" w:space="0" w:color="auto"/>
              <w:right w:val="single" w:sz="4" w:space="0" w:color="auto"/>
            </w:tcBorders>
            <w:shd w:val="clear" w:color="auto" w:fill="auto"/>
            <w:vAlign w:val="center"/>
            <w:hideMark/>
          </w:tcPr>
          <w:p w:rsidR="00540028" w:rsidRPr="00540028" w:rsidP="00540028" w14:paraId="2BCB8818" w14:textId="77777777">
            <w:pPr>
              <w:widowControl/>
              <w:autoSpaceDE/>
              <w:autoSpaceDN/>
              <w:adjustRightInd/>
              <w:jc w:val="center"/>
              <w:rPr>
                <w:color w:val="000000"/>
                <w:sz w:val="20"/>
                <w:szCs w:val="20"/>
              </w:rPr>
            </w:pPr>
            <w:r w:rsidRPr="00540028">
              <w:rPr>
                <w:color w:val="000000"/>
                <w:sz w:val="20"/>
                <w:szCs w:val="20"/>
              </w:rPr>
              <w:t> </w:t>
            </w:r>
          </w:p>
        </w:tc>
        <w:tc>
          <w:tcPr>
            <w:tcW w:w="1294" w:type="dxa"/>
            <w:gridSpan w:val="2"/>
            <w:tcBorders>
              <w:top w:val="nil"/>
              <w:left w:val="nil"/>
              <w:bottom w:val="single" w:sz="4" w:space="0" w:color="auto"/>
              <w:right w:val="single" w:sz="4" w:space="0" w:color="auto"/>
            </w:tcBorders>
            <w:shd w:val="clear" w:color="auto" w:fill="auto"/>
            <w:vAlign w:val="center"/>
            <w:hideMark/>
          </w:tcPr>
          <w:p w:rsidR="00540028" w:rsidRPr="00540028" w:rsidP="00540028" w14:paraId="3A30C62E" w14:textId="77777777">
            <w:pPr>
              <w:widowControl/>
              <w:autoSpaceDE/>
              <w:autoSpaceDN/>
              <w:adjustRightInd/>
              <w:jc w:val="center"/>
              <w:rPr>
                <w:color w:val="000000"/>
                <w:sz w:val="20"/>
                <w:szCs w:val="20"/>
              </w:rPr>
            </w:pPr>
            <w:r w:rsidRPr="00540028">
              <w:rPr>
                <w:color w:val="000000"/>
                <w:sz w:val="20"/>
                <w:szCs w:val="20"/>
              </w:rPr>
              <w:t> </w:t>
            </w:r>
          </w:p>
        </w:tc>
        <w:tc>
          <w:tcPr>
            <w:tcW w:w="986" w:type="dxa"/>
            <w:gridSpan w:val="2"/>
            <w:tcBorders>
              <w:top w:val="nil"/>
              <w:left w:val="nil"/>
              <w:bottom w:val="single" w:sz="4" w:space="0" w:color="auto"/>
              <w:right w:val="single" w:sz="4" w:space="0" w:color="auto"/>
            </w:tcBorders>
            <w:shd w:val="clear" w:color="auto" w:fill="auto"/>
            <w:vAlign w:val="center"/>
            <w:hideMark/>
          </w:tcPr>
          <w:p w:rsidR="00540028" w:rsidRPr="00540028" w:rsidP="00540028" w14:paraId="7C2F94CB" w14:textId="77777777">
            <w:pPr>
              <w:widowControl/>
              <w:autoSpaceDE/>
              <w:autoSpaceDN/>
              <w:adjustRightInd/>
              <w:jc w:val="center"/>
              <w:rPr>
                <w:color w:val="000000"/>
                <w:sz w:val="20"/>
                <w:szCs w:val="20"/>
              </w:rPr>
            </w:pPr>
            <w:r w:rsidRPr="00540028">
              <w:rPr>
                <w:color w:val="000000"/>
                <w:sz w:val="20"/>
                <w:szCs w:val="20"/>
              </w:rPr>
              <w:t> </w:t>
            </w:r>
          </w:p>
        </w:tc>
        <w:tc>
          <w:tcPr>
            <w:tcW w:w="890" w:type="dxa"/>
            <w:gridSpan w:val="2"/>
            <w:tcBorders>
              <w:top w:val="nil"/>
              <w:left w:val="nil"/>
              <w:bottom w:val="single" w:sz="4" w:space="0" w:color="auto"/>
              <w:right w:val="single" w:sz="4" w:space="0" w:color="auto"/>
            </w:tcBorders>
            <w:shd w:val="clear" w:color="auto" w:fill="auto"/>
            <w:vAlign w:val="center"/>
            <w:hideMark/>
          </w:tcPr>
          <w:p w:rsidR="00540028" w:rsidRPr="00540028" w:rsidP="00540028" w14:paraId="486C37E4" w14:textId="77777777">
            <w:pPr>
              <w:widowControl/>
              <w:autoSpaceDE/>
              <w:autoSpaceDN/>
              <w:adjustRightInd/>
              <w:jc w:val="center"/>
              <w:rPr>
                <w:color w:val="000000"/>
                <w:sz w:val="20"/>
                <w:szCs w:val="20"/>
              </w:rPr>
            </w:pPr>
            <w:r w:rsidRPr="00540028">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vAlign w:val="center"/>
            <w:hideMark/>
          </w:tcPr>
          <w:p w:rsidR="00540028" w:rsidRPr="00540028" w:rsidP="00540028" w14:paraId="7AA90150" w14:textId="77777777">
            <w:pPr>
              <w:widowControl/>
              <w:autoSpaceDE/>
              <w:autoSpaceDN/>
              <w:adjustRightInd/>
              <w:jc w:val="center"/>
              <w:rPr>
                <w:color w:val="000000"/>
                <w:sz w:val="20"/>
                <w:szCs w:val="20"/>
              </w:rPr>
            </w:pPr>
            <w:r w:rsidRPr="00540028">
              <w:rPr>
                <w:color w:val="000000"/>
                <w:sz w:val="20"/>
                <w:szCs w:val="20"/>
              </w:rPr>
              <w:t> </w:t>
            </w:r>
          </w:p>
        </w:tc>
        <w:tc>
          <w:tcPr>
            <w:tcW w:w="1338" w:type="dxa"/>
            <w:gridSpan w:val="2"/>
            <w:tcBorders>
              <w:top w:val="nil"/>
              <w:left w:val="nil"/>
              <w:bottom w:val="single" w:sz="4" w:space="0" w:color="auto"/>
              <w:right w:val="single" w:sz="4" w:space="0" w:color="auto"/>
            </w:tcBorders>
            <w:shd w:val="clear" w:color="auto" w:fill="auto"/>
            <w:vAlign w:val="center"/>
            <w:hideMark/>
          </w:tcPr>
          <w:p w:rsidR="00540028" w:rsidRPr="00540028" w:rsidP="00540028" w14:paraId="40A451F3" w14:textId="77777777">
            <w:pPr>
              <w:widowControl/>
              <w:autoSpaceDE/>
              <w:autoSpaceDN/>
              <w:adjustRightInd/>
              <w:jc w:val="center"/>
              <w:rPr>
                <w:color w:val="000000"/>
                <w:sz w:val="20"/>
                <w:szCs w:val="20"/>
              </w:rPr>
            </w:pPr>
            <w:r w:rsidRPr="00540028">
              <w:rPr>
                <w:color w:val="000000"/>
                <w:sz w:val="20"/>
                <w:szCs w:val="20"/>
              </w:rPr>
              <w:t> </w:t>
            </w:r>
          </w:p>
        </w:tc>
        <w:tc>
          <w:tcPr>
            <w:tcW w:w="1103" w:type="dxa"/>
            <w:gridSpan w:val="3"/>
            <w:tcBorders>
              <w:top w:val="nil"/>
              <w:left w:val="nil"/>
              <w:bottom w:val="single" w:sz="4" w:space="0" w:color="auto"/>
              <w:right w:val="single" w:sz="4" w:space="0" w:color="auto"/>
            </w:tcBorders>
            <w:shd w:val="clear" w:color="auto" w:fill="auto"/>
            <w:vAlign w:val="center"/>
            <w:hideMark/>
          </w:tcPr>
          <w:p w:rsidR="00540028" w:rsidRPr="00540028" w:rsidP="00540028" w14:paraId="7AE8A2BA" w14:textId="77777777">
            <w:pPr>
              <w:widowControl/>
              <w:autoSpaceDE/>
              <w:autoSpaceDN/>
              <w:adjustRightInd/>
              <w:jc w:val="center"/>
              <w:rPr>
                <w:color w:val="000000"/>
                <w:sz w:val="20"/>
                <w:szCs w:val="20"/>
              </w:rPr>
            </w:pPr>
            <w:r w:rsidRPr="00540028">
              <w:rPr>
                <w:color w:val="000000"/>
                <w:sz w:val="20"/>
                <w:szCs w:val="20"/>
              </w:rPr>
              <w:t> </w:t>
            </w:r>
          </w:p>
        </w:tc>
        <w:tc>
          <w:tcPr>
            <w:tcW w:w="868" w:type="dxa"/>
            <w:tcBorders>
              <w:top w:val="nil"/>
              <w:left w:val="nil"/>
              <w:bottom w:val="single" w:sz="4" w:space="0" w:color="auto"/>
              <w:right w:val="single" w:sz="4" w:space="0" w:color="auto"/>
            </w:tcBorders>
            <w:shd w:val="clear" w:color="auto" w:fill="auto"/>
            <w:vAlign w:val="center"/>
            <w:hideMark/>
          </w:tcPr>
          <w:p w:rsidR="00540028" w:rsidRPr="00540028" w:rsidP="00540028" w14:paraId="49B7B667" w14:textId="77777777">
            <w:pPr>
              <w:widowControl/>
              <w:autoSpaceDE/>
              <w:autoSpaceDN/>
              <w:adjustRightInd/>
              <w:jc w:val="right"/>
              <w:rPr>
                <w:color w:val="000000"/>
                <w:sz w:val="20"/>
                <w:szCs w:val="20"/>
              </w:rPr>
            </w:pPr>
            <w:r w:rsidRPr="00540028">
              <w:rPr>
                <w:color w:val="000000"/>
                <w:sz w:val="20"/>
                <w:szCs w:val="20"/>
              </w:rPr>
              <w:t> </w:t>
            </w:r>
          </w:p>
        </w:tc>
      </w:tr>
      <w:tr w14:paraId="1F7A92C8" w14:textId="77777777" w:rsidTr="00A86E22">
        <w:tblPrEx>
          <w:tblW w:w="11605" w:type="dxa"/>
          <w:tblInd w:w="-5" w:type="dxa"/>
          <w:tblLook w:val="04A0"/>
        </w:tblPrEx>
        <w:trPr>
          <w:trHeight w:val="312"/>
        </w:trPr>
        <w:tc>
          <w:tcPr>
            <w:tcW w:w="2855" w:type="dxa"/>
            <w:tcBorders>
              <w:top w:val="nil"/>
              <w:left w:val="single" w:sz="4" w:space="0" w:color="auto"/>
              <w:bottom w:val="single" w:sz="4" w:space="0" w:color="auto"/>
              <w:right w:val="single" w:sz="4" w:space="0" w:color="auto"/>
            </w:tcBorders>
            <w:shd w:val="clear" w:color="auto" w:fill="auto"/>
            <w:vAlign w:val="center"/>
            <w:hideMark/>
          </w:tcPr>
          <w:p w:rsidR="00540028" w:rsidRPr="00540028" w:rsidP="000E28D6" w14:paraId="719BB9FE" w14:textId="77777777">
            <w:pPr>
              <w:widowControl/>
              <w:autoSpaceDE/>
              <w:autoSpaceDN/>
              <w:adjustRightInd/>
              <w:ind w:left="165" w:firstLine="34" w:firstLineChars="17"/>
              <w:rPr>
                <w:color w:val="000000"/>
                <w:sz w:val="20"/>
                <w:szCs w:val="20"/>
              </w:rPr>
            </w:pPr>
            <w:r w:rsidRPr="00540028">
              <w:rPr>
                <w:color w:val="000000"/>
                <w:sz w:val="20"/>
                <w:szCs w:val="20"/>
              </w:rPr>
              <w:t xml:space="preserve">Initial notification of applicability </w:t>
            </w:r>
            <w:r w:rsidRPr="00540028">
              <w:rPr>
                <w:color w:val="000000"/>
                <w:sz w:val="20"/>
                <w:szCs w:val="20"/>
                <w:vertAlign w:val="superscript"/>
              </w:rPr>
              <w:t>c</w:t>
            </w:r>
          </w:p>
        </w:tc>
        <w:tc>
          <w:tcPr>
            <w:tcW w:w="1216" w:type="dxa"/>
            <w:gridSpan w:val="2"/>
            <w:tcBorders>
              <w:top w:val="nil"/>
              <w:left w:val="nil"/>
              <w:bottom w:val="single" w:sz="4" w:space="0" w:color="auto"/>
              <w:right w:val="single" w:sz="4" w:space="0" w:color="auto"/>
            </w:tcBorders>
            <w:shd w:val="clear" w:color="auto" w:fill="auto"/>
            <w:vAlign w:val="center"/>
            <w:hideMark/>
          </w:tcPr>
          <w:p w:rsidR="00540028" w:rsidRPr="00540028" w:rsidP="00540028" w14:paraId="7E3B471F" w14:textId="77777777">
            <w:pPr>
              <w:widowControl/>
              <w:autoSpaceDE/>
              <w:autoSpaceDN/>
              <w:adjustRightInd/>
              <w:jc w:val="center"/>
              <w:rPr>
                <w:color w:val="000000"/>
                <w:sz w:val="20"/>
                <w:szCs w:val="20"/>
              </w:rPr>
            </w:pPr>
            <w:r w:rsidRPr="00540028">
              <w:rPr>
                <w:color w:val="000000"/>
                <w:sz w:val="20"/>
                <w:szCs w:val="20"/>
              </w:rPr>
              <w:t>2</w:t>
            </w:r>
          </w:p>
        </w:tc>
        <w:tc>
          <w:tcPr>
            <w:tcW w:w="1294" w:type="dxa"/>
            <w:gridSpan w:val="2"/>
            <w:tcBorders>
              <w:top w:val="nil"/>
              <w:left w:val="nil"/>
              <w:bottom w:val="single" w:sz="4" w:space="0" w:color="auto"/>
              <w:right w:val="single" w:sz="4" w:space="0" w:color="auto"/>
            </w:tcBorders>
            <w:shd w:val="clear" w:color="auto" w:fill="auto"/>
            <w:vAlign w:val="center"/>
            <w:hideMark/>
          </w:tcPr>
          <w:p w:rsidR="00540028" w:rsidRPr="00540028" w:rsidP="00540028" w14:paraId="43246839" w14:textId="77777777">
            <w:pPr>
              <w:widowControl/>
              <w:autoSpaceDE/>
              <w:autoSpaceDN/>
              <w:adjustRightInd/>
              <w:jc w:val="center"/>
              <w:rPr>
                <w:color w:val="000000"/>
                <w:sz w:val="20"/>
                <w:szCs w:val="20"/>
              </w:rPr>
            </w:pPr>
            <w:r w:rsidRPr="00540028">
              <w:rPr>
                <w:color w:val="000000"/>
                <w:sz w:val="20"/>
                <w:szCs w:val="20"/>
              </w:rPr>
              <w:t>1</w:t>
            </w:r>
          </w:p>
        </w:tc>
        <w:tc>
          <w:tcPr>
            <w:tcW w:w="986" w:type="dxa"/>
            <w:gridSpan w:val="2"/>
            <w:tcBorders>
              <w:top w:val="nil"/>
              <w:left w:val="nil"/>
              <w:bottom w:val="single" w:sz="4" w:space="0" w:color="auto"/>
              <w:right w:val="single" w:sz="4" w:space="0" w:color="auto"/>
            </w:tcBorders>
            <w:shd w:val="clear" w:color="auto" w:fill="auto"/>
            <w:vAlign w:val="center"/>
            <w:hideMark/>
          </w:tcPr>
          <w:p w:rsidR="00540028" w:rsidRPr="00540028" w:rsidP="00540028" w14:paraId="66BF2533" w14:textId="77777777">
            <w:pPr>
              <w:widowControl/>
              <w:autoSpaceDE/>
              <w:autoSpaceDN/>
              <w:adjustRightInd/>
              <w:jc w:val="center"/>
              <w:rPr>
                <w:color w:val="000000"/>
                <w:sz w:val="20"/>
                <w:szCs w:val="20"/>
              </w:rPr>
            </w:pPr>
            <w:r w:rsidRPr="00540028">
              <w:rPr>
                <w:color w:val="000000"/>
                <w:sz w:val="20"/>
                <w:szCs w:val="20"/>
              </w:rPr>
              <w:t>2</w:t>
            </w:r>
          </w:p>
        </w:tc>
        <w:tc>
          <w:tcPr>
            <w:tcW w:w="890" w:type="dxa"/>
            <w:gridSpan w:val="2"/>
            <w:tcBorders>
              <w:top w:val="nil"/>
              <w:left w:val="nil"/>
              <w:bottom w:val="single" w:sz="4" w:space="0" w:color="auto"/>
              <w:right w:val="single" w:sz="4" w:space="0" w:color="auto"/>
            </w:tcBorders>
            <w:shd w:val="clear" w:color="auto" w:fill="auto"/>
            <w:vAlign w:val="center"/>
            <w:hideMark/>
          </w:tcPr>
          <w:p w:rsidR="00540028" w:rsidRPr="00540028" w:rsidP="00540028" w14:paraId="4E031534" w14:textId="77777777">
            <w:pPr>
              <w:widowControl/>
              <w:autoSpaceDE/>
              <w:autoSpaceDN/>
              <w:adjustRightInd/>
              <w:jc w:val="center"/>
              <w:rPr>
                <w:color w:val="000000"/>
                <w:sz w:val="20"/>
                <w:szCs w:val="20"/>
              </w:rPr>
            </w:pPr>
            <w:r w:rsidRPr="00540028">
              <w:rPr>
                <w:color w:val="000000"/>
                <w:sz w:val="20"/>
                <w:szCs w:val="20"/>
              </w:rPr>
              <w:t>0.33</w:t>
            </w:r>
          </w:p>
        </w:tc>
        <w:tc>
          <w:tcPr>
            <w:tcW w:w="1050" w:type="dxa"/>
            <w:gridSpan w:val="2"/>
            <w:tcBorders>
              <w:top w:val="nil"/>
              <w:left w:val="nil"/>
              <w:bottom w:val="single" w:sz="4" w:space="0" w:color="auto"/>
              <w:right w:val="single" w:sz="4" w:space="0" w:color="auto"/>
            </w:tcBorders>
            <w:shd w:val="clear" w:color="auto" w:fill="auto"/>
            <w:vAlign w:val="center"/>
            <w:hideMark/>
          </w:tcPr>
          <w:p w:rsidR="00540028" w:rsidRPr="00540028" w:rsidP="00540028" w14:paraId="67515982" w14:textId="77777777">
            <w:pPr>
              <w:widowControl/>
              <w:autoSpaceDE/>
              <w:autoSpaceDN/>
              <w:adjustRightInd/>
              <w:jc w:val="center"/>
              <w:rPr>
                <w:color w:val="000000"/>
                <w:sz w:val="20"/>
                <w:szCs w:val="20"/>
              </w:rPr>
            </w:pPr>
            <w:r w:rsidRPr="00540028">
              <w:rPr>
                <w:color w:val="000000"/>
                <w:sz w:val="20"/>
                <w:szCs w:val="20"/>
              </w:rPr>
              <w:t>0.67</w:t>
            </w:r>
          </w:p>
        </w:tc>
        <w:tc>
          <w:tcPr>
            <w:tcW w:w="1338" w:type="dxa"/>
            <w:gridSpan w:val="2"/>
            <w:tcBorders>
              <w:top w:val="nil"/>
              <w:left w:val="nil"/>
              <w:bottom w:val="single" w:sz="4" w:space="0" w:color="auto"/>
              <w:right w:val="single" w:sz="4" w:space="0" w:color="auto"/>
            </w:tcBorders>
            <w:shd w:val="clear" w:color="auto" w:fill="auto"/>
            <w:vAlign w:val="center"/>
            <w:hideMark/>
          </w:tcPr>
          <w:p w:rsidR="00540028" w:rsidRPr="00540028" w:rsidP="00540028" w14:paraId="36E3C677" w14:textId="77777777">
            <w:pPr>
              <w:widowControl/>
              <w:autoSpaceDE/>
              <w:autoSpaceDN/>
              <w:adjustRightInd/>
              <w:jc w:val="center"/>
              <w:rPr>
                <w:color w:val="000000"/>
                <w:sz w:val="20"/>
                <w:szCs w:val="20"/>
              </w:rPr>
            </w:pPr>
            <w:r w:rsidRPr="00540028">
              <w:rPr>
                <w:color w:val="000000"/>
                <w:sz w:val="20"/>
                <w:szCs w:val="20"/>
              </w:rPr>
              <w:t>0.03</w:t>
            </w:r>
          </w:p>
        </w:tc>
        <w:tc>
          <w:tcPr>
            <w:tcW w:w="1103" w:type="dxa"/>
            <w:gridSpan w:val="3"/>
            <w:tcBorders>
              <w:top w:val="nil"/>
              <w:left w:val="nil"/>
              <w:bottom w:val="single" w:sz="4" w:space="0" w:color="auto"/>
              <w:right w:val="single" w:sz="4" w:space="0" w:color="auto"/>
            </w:tcBorders>
            <w:shd w:val="clear" w:color="auto" w:fill="auto"/>
            <w:vAlign w:val="center"/>
            <w:hideMark/>
          </w:tcPr>
          <w:p w:rsidR="00540028" w:rsidRPr="00540028" w:rsidP="00540028" w14:paraId="5B418ED5" w14:textId="77777777">
            <w:pPr>
              <w:widowControl/>
              <w:autoSpaceDE/>
              <w:autoSpaceDN/>
              <w:adjustRightInd/>
              <w:jc w:val="center"/>
              <w:rPr>
                <w:color w:val="000000"/>
                <w:sz w:val="20"/>
                <w:szCs w:val="20"/>
              </w:rPr>
            </w:pPr>
            <w:r w:rsidRPr="00540028">
              <w:rPr>
                <w:color w:val="000000"/>
                <w:sz w:val="20"/>
                <w:szCs w:val="20"/>
              </w:rPr>
              <w:t>0.07</w:t>
            </w:r>
          </w:p>
        </w:tc>
        <w:tc>
          <w:tcPr>
            <w:tcW w:w="868" w:type="dxa"/>
            <w:tcBorders>
              <w:top w:val="nil"/>
              <w:left w:val="nil"/>
              <w:bottom w:val="single" w:sz="4" w:space="0" w:color="auto"/>
              <w:right w:val="single" w:sz="4" w:space="0" w:color="auto"/>
            </w:tcBorders>
            <w:shd w:val="clear" w:color="auto" w:fill="auto"/>
            <w:vAlign w:val="center"/>
            <w:hideMark/>
          </w:tcPr>
          <w:p w:rsidR="00540028" w:rsidRPr="00540028" w:rsidP="00540028" w14:paraId="7D1165C8" w14:textId="77777777">
            <w:pPr>
              <w:widowControl/>
              <w:autoSpaceDE/>
              <w:autoSpaceDN/>
              <w:adjustRightInd/>
              <w:jc w:val="right"/>
              <w:rPr>
                <w:color w:val="000000"/>
                <w:sz w:val="20"/>
                <w:szCs w:val="20"/>
              </w:rPr>
            </w:pPr>
            <w:r w:rsidRPr="00540028">
              <w:rPr>
                <w:color w:val="000000"/>
                <w:sz w:val="20"/>
                <w:szCs w:val="20"/>
              </w:rPr>
              <w:t xml:space="preserve">$39 </w:t>
            </w:r>
          </w:p>
        </w:tc>
      </w:tr>
      <w:tr w14:paraId="41942FE8" w14:textId="77777777" w:rsidTr="00A86E22">
        <w:tblPrEx>
          <w:tblW w:w="11605" w:type="dxa"/>
          <w:tblInd w:w="-5" w:type="dxa"/>
          <w:tblLook w:val="04A0"/>
        </w:tblPrEx>
        <w:trPr>
          <w:trHeight w:val="312"/>
        </w:trPr>
        <w:tc>
          <w:tcPr>
            <w:tcW w:w="2855" w:type="dxa"/>
            <w:tcBorders>
              <w:top w:val="nil"/>
              <w:left w:val="single" w:sz="4" w:space="0" w:color="auto"/>
              <w:bottom w:val="single" w:sz="4" w:space="0" w:color="auto"/>
              <w:right w:val="single" w:sz="4" w:space="0" w:color="auto"/>
            </w:tcBorders>
            <w:shd w:val="clear" w:color="auto" w:fill="auto"/>
            <w:vAlign w:val="center"/>
            <w:hideMark/>
          </w:tcPr>
          <w:p w:rsidR="00540028" w:rsidRPr="00540028" w:rsidP="000E28D6" w14:paraId="3C5DD680" w14:textId="77777777">
            <w:pPr>
              <w:widowControl/>
              <w:autoSpaceDE/>
              <w:autoSpaceDN/>
              <w:adjustRightInd/>
              <w:ind w:left="165" w:firstLine="34" w:firstLineChars="17"/>
              <w:rPr>
                <w:color w:val="000000"/>
                <w:sz w:val="20"/>
                <w:szCs w:val="20"/>
              </w:rPr>
            </w:pPr>
            <w:r w:rsidRPr="00540028">
              <w:rPr>
                <w:color w:val="000000"/>
                <w:sz w:val="20"/>
                <w:szCs w:val="20"/>
              </w:rPr>
              <w:t xml:space="preserve">Notification of performance test </w:t>
            </w:r>
            <w:r w:rsidRPr="00540028">
              <w:rPr>
                <w:color w:val="000000"/>
                <w:sz w:val="20"/>
                <w:szCs w:val="20"/>
                <w:vertAlign w:val="superscript"/>
              </w:rPr>
              <w:t>d</w:t>
            </w:r>
          </w:p>
        </w:tc>
        <w:tc>
          <w:tcPr>
            <w:tcW w:w="1216" w:type="dxa"/>
            <w:gridSpan w:val="2"/>
            <w:tcBorders>
              <w:top w:val="nil"/>
              <w:left w:val="nil"/>
              <w:bottom w:val="single" w:sz="4" w:space="0" w:color="auto"/>
              <w:right w:val="single" w:sz="4" w:space="0" w:color="auto"/>
            </w:tcBorders>
            <w:shd w:val="clear" w:color="auto" w:fill="auto"/>
            <w:vAlign w:val="center"/>
            <w:hideMark/>
          </w:tcPr>
          <w:p w:rsidR="00540028" w:rsidRPr="00540028" w:rsidP="00540028" w14:paraId="76FAD027" w14:textId="77777777">
            <w:pPr>
              <w:widowControl/>
              <w:autoSpaceDE/>
              <w:autoSpaceDN/>
              <w:adjustRightInd/>
              <w:jc w:val="center"/>
              <w:rPr>
                <w:color w:val="000000"/>
                <w:sz w:val="20"/>
                <w:szCs w:val="20"/>
              </w:rPr>
            </w:pPr>
            <w:r w:rsidRPr="00540028">
              <w:rPr>
                <w:color w:val="000000"/>
                <w:sz w:val="20"/>
                <w:szCs w:val="20"/>
              </w:rPr>
              <w:t>1</w:t>
            </w:r>
          </w:p>
        </w:tc>
        <w:tc>
          <w:tcPr>
            <w:tcW w:w="1294" w:type="dxa"/>
            <w:gridSpan w:val="2"/>
            <w:tcBorders>
              <w:top w:val="nil"/>
              <w:left w:val="nil"/>
              <w:bottom w:val="single" w:sz="4" w:space="0" w:color="auto"/>
              <w:right w:val="single" w:sz="4" w:space="0" w:color="auto"/>
            </w:tcBorders>
            <w:shd w:val="clear" w:color="auto" w:fill="auto"/>
            <w:vAlign w:val="center"/>
            <w:hideMark/>
          </w:tcPr>
          <w:p w:rsidR="00540028" w:rsidRPr="00540028" w:rsidP="00540028" w14:paraId="0F105857" w14:textId="77777777">
            <w:pPr>
              <w:widowControl/>
              <w:autoSpaceDE/>
              <w:autoSpaceDN/>
              <w:adjustRightInd/>
              <w:jc w:val="center"/>
              <w:rPr>
                <w:color w:val="000000"/>
                <w:sz w:val="20"/>
                <w:szCs w:val="20"/>
              </w:rPr>
            </w:pPr>
            <w:r w:rsidRPr="00540028">
              <w:rPr>
                <w:color w:val="000000"/>
                <w:sz w:val="20"/>
                <w:szCs w:val="20"/>
              </w:rPr>
              <w:t>1</w:t>
            </w:r>
          </w:p>
        </w:tc>
        <w:tc>
          <w:tcPr>
            <w:tcW w:w="986" w:type="dxa"/>
            <w:gridSpan w:val="2"/>
            <w:tcBorders>
              <w:top w:val="nil"/>
              <w:left w:val="nil"/>
              <w:bottom w:val="single" w:sz="4" w:space="0" w:color="auto"/>
              <w:right w:val="single" w:sz="4" w:space="0" w:color="auto"/>
            </w:tcBorders>
            <w:shd w:val="clear" w:color="auto" w:fill="auto"/>
            <w:vAlign w:val="center"/>
            <w:hideMark/>
          </w:tcPr>
          <w:p w:rsidR="00540028" w:rsidRPr="00540028" w:rsidP="00540028" w14:paraId="0119B1F0" w14:textId="77777777">
            <w:pPr>
              <w:widowControl/>
              <w:autoSpaceDE/>
              <w:autoSpaceDN/>
              <w:adjustRightInd/>
              <w:jc w:val="center"/>
              <w:rPr>
                <w:color w:val="000000"/>
                <w:sz w:val="20"/>
                <w:szCs w:val="20"/>
              </w:rPr>
            </w:pPr>
            <w:r w:rsidRPr="00540028">
              <w:rPr>
                <w:color w:val="000000"/>
                <w:sz w:val="20"/>
                <w:szCs w:val="20"/>
              </w:rPr>
              <w:t>1</w:t>
            </w:r>
          </w:p>
        </w:tc>
        <w:tc>
          <w:tcPr>
            <w:tcW w:w="890" w:type="dxa"/>
            <w:gridSpan w:val="2"/>
            <w:tcBorders>
              <w:top w:val="nil"/>
              <w:left w:val="nil"/>
              <w:bottom w:val="single" w:sz="4" w:space="0" w:color="auto"/>
              <w:right w:val="single" w:sz="4" w:space="0" w:color="auto"/>
            </w:tcBorders>
            <w:shd w:val="clear" w:color="auto" w:fill="auto"/>
            <w:vAlign w:val="center"/>
            <w:hideMark/>
          </w:tcPr>
          <w:p w:rsidR="00540028" w:rsidRPr="00540028" w:rsidP="00540028" w14:paraId="51CBFDBB" w14:textId="77777777">
            <w:pPr>
              <w:widowControl/>
              <w:autoSpaceDE/>
              <w:autoSpaceDN/>
              <w:adjustRightInd/>
              <w:jc w:val="center"/>
              <w:rPr>
                <w:color w:val="000000"/>
                <w:sz w:val="20"/>
                <w:szCs w:val="20"/>
              </w:rPr>
            </w:pPr>
            <w:r w:rsidRPr="00540028">
              <w:rPr>
                <w:color w:val="000000"/>
                <w:sz w:val="20"/>
                <w:szCs w:val="20"/>
              </w:rPr>
              <w:t>0</w:t>
            </w:r>
          </w:p>
        </w:tc>
        <w:tc>
          <w:tcPr>
            <w:tcW w:w="1050" w:type="dxa"/>
            <w:gridSpan w:val="2"/>
            <w:tcBorders>
              <w:top w:val="nil"/>
              <w:left w:val="nil"/>
              <w:bottom w:val="single" w:sz="4" w:space="0" w:color="auto"/>
              <w:right w:val="single" w:sz="4" w:space="0" w:color="auto"/>
            </w:tcBorders>
            <w:shd w:val="clear" w:color="auto" w:fill="auto"/>
            <w:vAlign w:val="center"/>
            <w:hideMark/>
          </w:tcPr>
          <w:p w:rsidR="00540028" w:rsidRPr="00540028" w:rsidP="00540028" w14:paraId="19D1DBF5" w14:textId="77777777">
            <w:pPr>
              <w:widowControl/>
              <w:autoSpaceDE/>
              <w:autoSpaceDN/>
              <w:adjustRightInd/>
              <w:jc w:val="center"/>
              <w:rPr>
                <w:color w:val="000000"/>
                <w:sz w:val="20"/>
                <w:szCs w:val="20"/>
              </w:rPr>
            </w:pPr>
            <w:r w:rsidRPr="00540028">
              <w:rPr>
                <w:color w:val="000000"/>
                <w:sz w:val="20"/>
                <w:szCs w:val="20"/>
              </w:rPr>
              <w:t>0</w:t>
            </w:r>
          </w:p>
        </w:tc>
        <w:tc>
          <w:tcPr>
            <w:tcW w:w="1338" w:type="dxa"/>
            <w:gridSpan w:val="2"/>
            <w:tcBorders>
              <w:top w:val="nil"/>
              <w:left w:val="nil"/>
              <w:bottom w:val="single" w:sz="4" w:space="0" w:color="auto"/>
              <w:right w:val="single" w:sz="4" w:space="0" w:color="auto"/>
            </w:tcBorders>
            <w:shd w:val="clear" w:color="auto" w:fill="auto"/>
            <w:vAlign w:val="center"/>
            <w:hideMark/>
          </w:tcPr>
          <w:p w:rsidR="00540028" w:rsidRPr="00540028" w:rsidP="00540028" w14:paraId="22F00FF6" w14:textId="77777777">
            <w:pPr>
              <w:widowControl/>
              <w:autoSpaceDE/>
              <w:autoSpaceDN/>
              <w:adjustRightInd/>
              <w:jc w:val="center"/>
              <w:rPr>
                <w:color w:val="000000"/>
                <w:sz w:val="20"/>
                <w:szCs w:val="20"/>
              </w:rPr>
            </w:pPr>
            <w:r w:rsidRPr="00540028">
              <w:rPr>
                <w:color w:val="000000"/>
                <w:sz w:val="20"/>
                <w:szCs w:val="20"/>
              </w:rPr>
              <w:t>0</w:t>
            </w:r>
          </w:p>
        </w:tc>
        <w:tc>
          <w:tcPr>
            <w:tcW w:w="1103" w:type="dxa"/>
            <w:gridSpan w:val="3"/>
            <w:tcBorders>
              <w:top w:val="nil"/>
              <w:left w:val="nil"/>
              <w:bottom w:val="single" w:sz="4" w:space="0" w:color="auto"/>
              <w:right w:val="single" w:sz="4" w:space="0" w:color="auto"/>
            </w:tcBorders>
            <w:shd w:val="clear" w:color="auto" w:fill="auto"/>
            <w:vAlign w:val="center"/>
            <w:hideMark/>
          </w:tcPr>
          <w:p w:rsidR="00540028" w:rsidRPr="00540028" w:rsidP="00540028" w14:paraId="6EA10E8E" w14:textId="77777777">
            <w:pPr>
              <w:widowControl/>
              <w:autoSpaceDE/>
              <w:autoSpaceDN/>
              <w:adjustRightInd/>
              <w:jc w:val="center"/>
              <w:rPr>
                <w:color w:val="000000"/>
                <w:sz w:val="20"/>
                <w:szCs w:val="20"/>
              </w:rPr>
            </w:pPr>
            <w:r w:rsidRPr="00540028">
              <w:rPr>
                <w:color w:val="000000"/>
                <w:sz w:val="20"/>
                <w:szCs w:val="20"/>
              </w:rPr>
              <w:t>0</w:t>
            </w:r>
          </w:p>
        </w:tc>
        <w:tc>
          <w:tcPr>
            <w:tcW w:w="868" w:type="dxa"/>
            <w:tcBorders>
              <w:top w:val="nil"/>
              <w:left w:val="nil"/>
              <w:bottom w:val="single" w:sz="4" w:space="0" w:color="auto"/>
              <w:right w:val="single" w:sz="4" w:space="0" w:color="auto"/>
            </w:tcBorders>
            <w:shd w:val="clear" w:color="auto" w:fill="auto"/>
            <w:vAlign w:val="center"/>
            <w:hideMark/>
          </w:tcPr>
          <w:p w:rsidR="00540028" w:rsidRPr="00540028" w:rsidP="00540028" w14:paraId="33B854A6" w14:textId="77777777">
            <w:pPr>
              <w:widowControl/>
              <w:autoSpaceDE/>
              <w:autoSpaceDN/>
              <w:adjustRightInd/>
              <w:jc w:val="right"/>
              <w:rPr>
                <w:color w:val="000000"/>
                <w:sz w:val="20"/>
                <w:szCs w:val="20"/>
              </w:rPr>
            </w:pPr>
            <w:r w:rsidRPr="00540028">
              <w:rPr>
                <w:color w:val="000000"/>
                <w:sz w:val="20"/>
                <w:szCs w:val="20"/>
              </w:rPr>
              <w:t xml:space="preserve">$0 </w:t>
            </w:r>
          </w:p>
        </w:tc>
      </w:tr>
      <w:tr w14:paraId="046C747A" w14:textId="77777777" w:rsidTr="00A86E22">
        <w:tblPrEx>
          <w:tblW w:w="11605" w:type="dxa"/>
          <w:tblInd w:w="-5" w:type="dxa"/>
          <w:tblLook w:val="04A0"/>
        </w:tblPrEx>
        <w:trPr>
          <w:trHeight w:val="312"/>
        </w:trPr>
        <w:tc>
          <w:tcPr>
            <w:tcW w:w="2855" w:type="dxa"/>
            <w:tcBorders>
              <w:top w:val="nil"/>
              <w:left w:val="single" w:sz="4" w:space="0" w:color="auto"/>
              <w:bottom w:val="single" w:sz="4" w:space="0" w:color="auto"/>
              <w:right w:val="single" w:sz="4" w:space="0" w:color="auto"/>
            </w:tcBorders>
            <w:shd w:val="clear" w:color="auto" w:fill="auto"/>
            <w:vAlign w:val="center"/>
            <w:hideMark/>
          </w:tcPr>
          <w:p w:rsidR="00540028" w:rsidRPr="00540028" w:rsidP="000E28D6" w14:paraId="6CFEBBAF" w14:textId="77777777">
            <w:pPr>
              <w:widowControl/>
              <w:autoSpaceDE/>
              <w:autoSpaceDN/>
              <w:adjustRightInd/>
              <w:ind w:left="165" w:firstLine="34" w:firstLineChars="17"/>
              <w:rPr>
                <w:color w:val="000000"/>
                <w:sz w:val="20"/>
                <w:szCs w:val="20"/>
              </w:rPr>
            </w:pPr>
            <w:r w:rsidRPr="00540028">
              <w:rPr>
                <w:color w:val="000000"/>
                <w:sz w:val="20"/>
                <w:szCs w:val="20"/>
              </w:rPr>
              <w:t xml:space="preserve">Notification of compliance status </w:t>
            </w:r>
            <w:r w:rsidRPr="00540028">
              <w:rPr>
                <w:color w:val="000000"/>
                <w:sz w:val="20"/>
                <w:szCs w:val="20"/>
                <w:vertAlign w:val="superscript"/>
              </w:rPr>
              <w:t>e</w:t>
            </w:r>
          </w:p>
        </w:tc>
        <w:tc>
          <w:tcPr>
            <w:tcW w:w="1216" w:type="dxa"/>
            <w:gridSpan w:val="2"/>
            <w:tcBorders>
              <w:top w:val="nil"/>
              <w:left w:val="nil"/>
              <w:bottom w:val="single" w:sz="4" w:space="0" w:color="auto"/>
              <w:right w:val="single" w:sz="4" w:space="0" w:color="auto"/>
            </w:tcBorders>
            <w:shd w:val="clear" w:color="auto" w:fill="auto"/>
            <w:vAlign w:val="center"/>
            <w:hideMark/>
          </w:tcPr>
          <w:p w:rsidR="00540028" w:rsidRPr="00540028" w:rsidP="00540028" w14:paraId="037311B4" w14:textId="77777777">
            <w:pPr>
              <w:widowControl/>
              <w:autoSpaceDE/>
              <w:autoSpaceDN/>
              <w:adjustRightInd/>
              <w:jc w:val="center"/>
              <w:rPr>
                <w:color w:val="000000"/>
                <w:sz w:val="20"/>
                <w:szCs w:val="20"/>
              </w:rPr>
            </w:pPr>
            <w:r w:rsidRPr="00540028">
              <w:rPr>
                <w:color w:val="000000"/>
                <w:sz w:val="20"/>
                <w:szCs w:val="20"/>
              </w:rPr>
              <w:t>4</w:t>
            </w:r>
          </w:p>
        </w:tc>
        <w:tc>
          <w:tcPr>
            <w:tcW w:w="1294" w:type="dxa"/>
            <w:gridSpan w:val="2"/>
            <w:tcBorders>
              <w:top w:val="nil"/>
              <w:left w:val="nil"/>
              <w:bottom w:val="single" w:sz="4" w:space="0" w:color="auto"/>
              <w:right w:val="single" w:sz="4" w:space="0" w:color="auto"/>
            </w:tcBorders>
            <w:shd w:val="clear" w:color="auto" w:fill="auto"/>
            <w:vAlign w:val="center"/>
            <w:hideMark/>
          </w:tcPr>
          <w:p w:rsidR="00540028" w:rsidRPr="00540028" w:rsidP="00540028" w14:paraId="707AD3DF" w14:textId="77777777">
            <w:pPr>
              <w:widowControl/>
              <w:autoSpaceDE/>
              <w:autoSpaceDN/>
              <w:adjustRightInd/>
              <w:jc w:val="center"/>
              <w:rPr>
                <w:color w:val="000000"/>
                <w:sz w:val="20"/>
                <w:szCs w:val="20"/>
              </w:rPr>
            </w:pPr>
            <w:r w:rsidRPr="00540028">
              <w:rPr>
                <w:color w:val="000000"/>
                <w:sz w:val="20"/>
                <w:szCs w:val="20"/>
              </w:rPr>
              <w:t>1</w:t>
            </w:r>
          </w:p>
        </w:tc>
        <w:tc>
          <w:tcPr>
            <w:tcW w:w="986" w:type="dxa"/>
            <w:gridSpan w:val="2"/>
            <w:tcBorders>
              <w:top w:val="nil"/>
              <w:left w:val="nil"/>
              <w:bottom w:val="single" w:sz="4" w:space="0" w:color="auto"/>
              <w:right w:val="single" w:sz="4" w:space="0" w:color="auto"/>
            </w:tcBorders>
            <w:shd w:val="clear" w:color="auto" w:fill="auto"/>
            <w:vAlign w:val="center"/>
            <w:hideMark/>
          </w:tcPr>
          <w:p w:rsidR="00540028" w:rsidRPr="00540028" w:rsidP="00540028" w14:paraId="331EF5AB" w14:textId="77777777">
            <w:pPr>
              <w:widowControl/>
              <w:autoSpaceDE/>
              <w:autoSpaceDN/>
              <w:adjustRightInd/>
              <w:jc w:val="center"/>
              <w:rPr>
                <w:color w:val="000000"/>
                <w:sz w:val="20"/>
                <w:szCs w:val="20"/>
              </w:rPr>
            </w:pPr>
            <w:r w:rsidRPr="00540028">
              <w:rPr>
                <w:color w:val="000000"/>
                <w:sz w:val="20"/>
                <w:szCs w:val="20"/>
              </w:rPr>
              <w:t>4</w:t>
            </w:r>
          </w:p>
        </w:tc>
        <w:tc>
          <w:tcPr>
            <w:tcW w:w="890" w:type="dxa"/>
            <w:gridSpan w:val="2"/>
            <w:tcBorders>
              <w:top w:val="nil"/>
              <w:left w:val="nil"/>
              <w:bottom w:val="single" w:sz="4" w:space="0" w:color="auto"/>
              <w:right w:val="single" w:sz="4" w:space="0" w:color="auto"/>
            </w:tcBorders>
            <w:shd w:val="clear" w:color="auto" w:fill="auto"/>
            <w:vAlign w:val="center"/>
            <w:hideMark/>
          </w:tcPr>
          <w:p w:rsidR="00540028" w:rsidRPr="00540028" w:rsidP="00540028" w14:paraId="45C36B13" w14:textId="77777777">
            <w:pPr>
              <w:widowControl/>
              <w:autoSpaceDE/>
              <w:autoSpaceDN/>
              <w:adjustRightInd/>
              <w:jc w:val="center"/>
              <w:rPr>
                <w:color w:val="000000"/>
                <w:sz w:val="20"/>
                <w:szCs w:val="20"/>
              </w:rPr>
            </w:pPr>
            <w:r w:rsidRPr="00540028">
              <w:rPr>
                <w:color w:val="000000"/>
                <w:sz w:val="20"/>
                <w:szCs w:val="20"/>
              </w:rPr>
              <w:t>0.33</w:t>
            </w:r>
          </w:p>
        </w:tc>
        <w:tc>
          <w:tcPr>
            <w:tcW w:w="1050" w:type="dxa"/>
            <w:gridSpan w:val="2"/>
            <w:tcBorders>
              <w:top w:val="nil"/>
              <w:left w:val="nil"/>
              <w:bottom w:val="single" w:sz="4" w:space="0" w:color="auto"/>
              <w:right w:val="single" w:sz="4" w:space="0" w:color="auto"/>
            </w:tcBorders>
            <w:shd w:val="clear" w:color="auto" w:fill="auto"/>
            <w:vAlign w:val="center"/>
            <w:hideMark/>
          </w:tcPr>
          <w:p w:rsidR="00540028" w:rsidRPr="00540028" w:rsidP="00540028" w14:paraId="74EF9C74" w14:textId="77777777">
            <w:pPr>
              <w:widowControl/>
              <w:autoSpaceDE/>
              <w:autoSpaceDN/>
              <w:adjustRightInd/>
              <w:jc w:val="center"/>
              <w:rPr>
                <w:color w:val="000000"/>
                <w:sz w:val="20"/>
                <w:szCs w:val="20"/>
              </w:rPr>
            </w:pPr>
            <w:r w:rsidRPr="00540028">
              <w:rPr>
                <w:color w:val="000000"/>
                <w:sz w:val="20"/>
                <w:szCs w:val="20"/>
              </w:rPr>
              <w:t>1.33</w:t>
            </w:r>
          </w:p>
        </w:tc>
        <w:tc>
          <w:tcPr>
            <w:tcW w:w="1338" w:type="dxa"/>
            <w:gridSpan w:val="2"/>
            <w:tcBorders>
              <w:top w:val="nil"/>
              <w:left w:val="nil"/>
              <w:bottom w:val="single" w:sz="4" w:space="0" w:color="auto"/>
              <w:right w:val="single" w:sz="4" w:space="0" w:color="auto"/>
            </w:tcBorders>
            <w:shd w:val="clear" w:color="auto" w:fill="auto"/>
            <w:vAlign w:val="center"/>
            <w:hideMark/>
          </w:tcPr>
          <w:p w:rsidR="00540028" w:rsidRPr="00540028" w:rsidP="00540028" w14:paraId="27520534" w14:textId="77777777">
            <w:pPr>
              <w:widowControl/>
              <w:autoSpaceDE/>
              <w:autoSpaceDN/>
              <w:adjustRightInd/>
              <w:jc w:val="center"/>
              <w:rPr>
                <w:color w:val="000000"/>
                <w:sz w:val="20"/>
                <w:szCs w:val="20"/>
              </w:rPr>
            </w:pPr>
            <w:r w:rsidRPr="00540028">
              <w:rPr>
                <w:color w:val="000000"/>
                <w:sz w:val="20"/>
                <w:szCs w:val="20"/>
              </w:rPr>
              <w:t>0.07</w:t>
            </w:r>
          </w:p>
        </w:tc>
        <w:tc>
          <w:tcPr>
            <w:tcW w:w="1103" w:type="dxa"/>
            <w:gridSpan w:val="3"/>
            <w:tcBorders>
              <w:top w:val="nil"/>
              <w:left w:val="nil"/>
              <w:bottom w:val="single" w:sz="4" w:space="0" w:color="auto"/>
              <w:right w:val="single" w:sz="4" w:space="0" w:color="auto"/>
            </w:tcBorders>
            <w:shd w:val="clear" w:color="auto" w:fill="auto"/>
            <w:vAlign w:val="center"/>
            <w:hideMark/>
          </w:tcPr>
          <w:p w:rsidR="00540028" w:rsidRPr="00540028" w:rsidP="00540028" w14:paraId="109E677F" w14:textId="77777777">
            <w:pPr>
              <w:widowControl/>
              <w:autoSpaceDE/>
              <w:autoSpaceDN/>
              <w:adjustRightInd/>
              <w:jc w:val="center"/>
              <w:rPr>
                <w:color w:val="000000"/>
                <w:sz w:val="20"/>
                <w:szCs w:val="20"/>
              </w:rPr>
            </w:pPr>
            <w:r w:rsidRPr="00540028">
              <w:rPr>
                <w:color w:val="000000"/>
                <w:sz w:val="20"/>
                <w:szCs w:val="20"/>
              </w:rPr>
              <w:t>0.13</w:t>
            </w:r>
          </w:p>
        </w:tc>
        <w:tc>
          <w:tcPr>
            <w:tcW w:w="868" w:type="dxa"/>
            <w:tcBorders>
              <w:top w:val="nil"/>
              <w:left w:val="nil"/>
              <w:bottom w:val="single" w:sz="4" w:space="0" w:color="auto"/>
              <w:right w:val="single" w:sz="4" w:space="0" w:color="auto"/>
            </w:tcBorders>
            <w:shd w:val="clear" w:color="auto" w:fill="auto"/>
            <w:vAlign w:val="center"/>
            <w:hideMark/>
          </w:tcPr>
          <w:p w:rsidR="00540028" w:rsidRPr="00540028" w:rsidP="00540028" w14:paraId="27F5312E" w14:textId="77777777">
            <w:pPr>
              <w:widowControl/>
              <w:autoSpaceDE/>
              <w:autoSpaceDN/>
              <w:adjustRightInd/>
              <w:jc w:val="right"/>
              <w:rPr>
                <w:color w:val="000000"/>
                <w:sz w:val="20"/>
                <w:szCs w:val="20"/>
              </w:rPr>
            </w:pPr>
            <w:r w:rsidRPr="00540028">
              <w:rPr>
                <w:color w:val="000000"/>
                <w:sz w:val="20"/>
                <w:szCs w:val="20"/>
              </w:rPr>
              <w:t xml:space="preserve">$78 </w:t>
            </w:r>
          </w:p>
        </w:tc>
      </w:tr>
      <w:tr w14:paraId="329048C7" w14:textId="77777777" w:rsidTr="00A86E22">
        <w:tblPrEx>
          <w:tblW w:w="11605" w:type="dxa"/>
          <w:tblInd w:w="-5" w:type="dxa"/>
          <w:tblLook w:val="04A0"/>
        </w:tblPrEx>
        <w:trPr>
          <w:trHeight w:val="312"/>
        </w:trPr>
        <w:tc>
          <w:tcPr>
            <w:tcW w:w="2855" w:type="dxa"/>
            <w:tcBorders>
              <w:top w:val="nil"/>
              <w:left w:val="single" w:sz="4" w:space="0" w:color="auto"/>
              <w:bottom w:val="single" w:sz="4" w:space="0" w:color="auto"/>
              <w:right w:val="single" w:sz="4" w:space="0" w:color="auto"/>
            </w:tcBorders>
            <w:shd w:val="clear" w:color="auto" w:fill="auto"/>
            <w:vAlign w:val="center"/>
            <w:hideMark/>
          </w:tcPr>
          <w:p w:rsidR="00540028" w:rsidRPr="00540028" w:rsidP="00540028" w14:paraId="4FBD19BA" w14:textId="77777777">
            <w:pPr>
              <w:widowControl/>
              <w:autoSpaceDE/>
              <w:autoSpaceDN/>
              <w:adjustRightInd/>
              <w:rPr>
                <w:color w:val="000000"/>
                <w:sz w:val="20"/>
                <w:szCs w:val="20"/>
              </w:rPr>
            </w:pPr>
            <w:r w:rsidRPr="00540028">
              <w:rPr>
                <w:color w:val="000000"/>
                <w:sz w:val="20"/>
                <w:szCs w:val="20"/>
              </w:rPr>
              <w:t xml:space="preserve">Travel expenses for tests attended </w:t>
            </w:r>
            <w:r w:rsidRPr="00540028">
              <w:rPr>
                <w:color w:val="000000"/>
                <w:sz w:val="20"/>
                <w:szCs w:val="20"/>
                <w:vertAlign w:val="superscript"/>
              </w:rPr>
              <w:t>f</w:t>
            </w:r>
          </w:p>
        </w:tc>
        <w:tc>
          <w:tcPr>
            <w:tcW w:w="1216" w:type="dxa"/>
            <w:gridSpan w:val="2"/>
            <w:tcBorders>
              <w:top w:val="nil"/>
              <w:left w:val="nil"/>
              <w:bottom w:val="single" w:sz="4" w:space="0" w:color="auto"/>
              <w:right w:val="single" w:sz="4" w:space="0" w:color="auto"/>
            </w:tcBorders>
            <w:shd w:val="clear" w:color="auto" w:fill="auto"/>
            <w:vAlign w:val="center"/>
            <w:hideMark/>
          </w:tcPr>
          <w:p w:rsidR="00540028" w:rsidRPr="00540028" w:rsidP="00540028" w14:paraId="2490D142" w14:textId="77777777">
            <w:pPr>
              <w:widowControl/>
              <w:autoSpaceDE/>
              <w:autoSpaceDN/>
              <w:adjustRightInd/>
              <w:rPr>
                <w:color w:val="000000"/>
                <w:sz w:val="20"/>
                <w:szCs w:val="20"/>
              </w:rPr>
            </w:pPr>
            <w:r w:rsidRPr="00540028">
              <w:rPr>
                <w:color w:val="000000"/>
                <w:sz w:val="20"/>
                <w:szCs w:val="20"/>
              </w:rPr>
              <w:t> </w:t>
            </w:r>
          </w:p>
        </w:tc>
        <w:tc>
          <w:tcPr>
            <w:tcW w:w="1294" w:type="dxa"/>
            <w:gridSpan w:val="2"/>
            <w:tcBorders>
              <w:top w:val="nil"/>
              <w:left w:val="nil"/>
              <w:bottom w:val="single" w:sz="4" w:space="0" w:color="auto"/>
              <w:right w:val="single" w:sz="4" w:space="0" w:color="auto"/>
            </w:tcBorders>
            <w:shd w:val="clear" w:color="auto" w:fill="auto"/>
            <w:vAlign w:val="center"/>
            <w:hideMark/>
          </w:tcPr>
          <w:p w:rsidR="00540028" w:rsidRPr="00540028" w:rsidP="00540028" w14:paraId="62B89EE6" w14:textId="77777777">
            <w:pPr>
              <w:widowControl/>
              <w:autoSpaceDE/>
              <w:autoSpaceDN/>
              <w:adjustRightInd/>
              <w:rPr>
                <w:color w:val="000000"/>
                <w:sz w:val="20"/>
                <w:szCs w:val="20"/>
              </w:rPr>
            </w:pPr>
            <w:r w:rsidRPr="00540028">
              <w:rPr>
                <w:color w:val="000000"/>
                <w:sz w:val="20"/>
                <w:szCs w:val="20"/>
              </w:rPr>
              <w:t> </w:t>
            </w:r>
          </w:p>
        </w:tc>
        <w:tc>
          <w:tcPr>
            <w:tcW w:w="986" w:type="dxa"/>
            <w:gridSpan w:val="2"/>
            <w:tcBorders>
              <w:top w:val="nil"/>
              <w:left w:val="nil"/>
              <w:bottom w:val="single" w:sz="4" w:space="0" w:color="auto"/>
              <w:right w:val="single" w:sz="4" w:space="0" w:color="auto"/>
            </w:tcBorders>
            <w:shd w:val="clear" w:color="auto" w:fill="auto"/>
            <w:vAlign w:val="center"/>
            <w:hideMark/>
          </w:tcPr>
          <w:p w:rsidR="00540028" w:rsidRPr="00540028" w:rsidP="00540028" w14:paraId="5FB4DA29" w14:textId="77777777">
            <w:pPr>
              <w:widowControl/>
              <w:autoSpaceDE/>
              <w:autoSpaceDN/>
              <w:adjustRightInd/>
              <w:rPr>
                <w:color w:val="000000"/>
                <w:sz w:val="20"/>
                <w:szCs w:val="20"/>
              </w:rPr>
            </w:pPr>
            <w:r w:rsidRPr="00540028">
              <w:rPr>
                <w:color w:val="000000"/>
                <w:sz w:val="20"/>
                <w:szCs w:val="20"/>
              </w:rPr>
              <w:t> </w:t>
            </w:r>
          </w:p>
        </w:tc>
        <w:tc>
          <w:tcPr>
            <w:tcW w:w="890" w:type="dxa"/>
            <w:gridSpan w:val="2"/>
            <w:tcBorders>
              <w:top w:val="nil"/>
              <w:left w:val="nil"/>
              <w:bottom w:val="single" w:sz="4" w:space="0" w:color="auto"/>
              <w:right w:val="single" w:sz="4" w:space="0" w:color="auto"/>
            </w:tcBorders>
            <w:shd w:val="clear" w:color="auto" w:fill="auto"/>
            <w:vAlign w:val="center"/>
            <w:hideMark/>
          </w:tcPr>
          <w:p w:rsidR="00540028" w:rsidRPr="00540028" w:rsidP="00540028" w14:paraId="3822335B" w14:textId="77777777">
            <w:pPr>
              <w:widowControl/>
              <w:autoSpaceDE/>
              <w:autoSpaceDN/>
              <w:adjustRightInd/>
              <w:jc w:val="center"/>
              <w:rPr>
                <w:sz w:val="20"/>
                <w:szCs w:val="20"/>
              </w:rPr>
            </w:pPr>
            <w:r w:rsidRPr="00540028">
              <w:rPr>
                <w:sz w:val="20"/>
                <w:szCs w:val="20"/>
              </w:rPr>
              <w:t>0</w:t>
            </w:r>
          </w:p>
        </w:tc>
        <w:tc>
          <w:tcPr>
            <w:tcW w:w="1050" w:type="dxa"/>
            <w:gridSpan w:val="2"/>
            <w:tcBorders>
              <w:top w:val="nil"/>
              <w:left w:val="nil"/>
              <w:bottom w:val="single" w:sz="4" w:space="0" w:color="auto"/>
              <w:right w:val="single" w:sz="4" w:space="0" w:color="auto"/>
            </w:tcBorders>
            <w:shd w:val="clear" w:color="auto" w:fill="auto"/>
            <w:vAlign w:val="center"/>
            <w:hideMark/>
          </w:tcPr>
          <w:p w:rsidR="00540028" w:rsidRPr="00540028" w:rsidP="00540028" w14:paraId="13190972" w14:textId="77777777">
            <w:pPr>
              <w:widowControl/>
              <w:autoSpaceDE/>
              <w:autoSpaceDN/>
              <w:adjustRightInd/>
              <w:rPr>
                <w:color w:val="000000"/>
                <w:sz w:val="20"/>
                <w:szCs w:val="20"/>
              </w:rPr>
            </w:pPr>
            <w:r w:rsidRPr="00540028">
              <w:rPr>
                <w:color w:val="000000"/>
                <w:sz w:val="20"/>
                <w:szCs w:val="20"/>
              </w:rPr>
              <w:t> </w:t>
            </w:r>
          </w:p>
        </w:tc>
        <w:tc>
          <w:tcPr>
            <w:tcW w:w="1338" w:type="dxa"/>
            <w:gridSpan w:val="2"/>
            <w:tcBorders>
              <w:top w:val="nil"/>
              <w:left w:val="nil"/>
              <w:bottom w:val="single" w:sz="4" w:space="0" w:color="auto"/>
              <w:right w:val="single" w:sz="4" w:space="0" w:color="auto"/>
            </w:tcBorders>
            <w:shd w:val="clear" w:color="auto" w:fill="auto"/>
            <w:vAlign w:val="center"/>
            <w:hideMark/>
          </w:tcPr>
          <w:p w:rsidR="00540028" w:rsidRPr="00540028" w:rsidP="00540028" w14:paraId="428C16A8" w14:textId="77777777">
            <w:pPr>
              <w:widowControl/>
              <w:autoSpaceDE/>
              <w:autoSpaceDN/>
              <w:adjustRightInd/>
              <w:rPr>
                <w:color w:val="000000"/>
                <w:sz w:val="20"/>
                <w:szCs w:val="20"/>
              </w:rPr>
            </w:pPr>
            <w:r w:rsidRPr="00540028">
              <w:rPr>
                <w:color w:val="000000"/>
                <w:sz w:val="20"/>
                <w:szCs w:val="20"/>
              </w:rPr>
              <w:t> </w:t>
            </w:r>
          </w:p>
        </w:tc>
        <w:tc>
          <w:tcPr>
            <w:tcW w:w="1103" w:type="dxa"/>
            <w:gridSpan w:val="3"/>
            <w:tcBorders>
              <w:top w:val="nil"/>
              <w:left w:val="nil"/>
              <w:bottom w:val="single" w:sz="4" w:space="0" w:color="auto"/>
              <w:right w:val="single" w:sz="4" w:space="0" w:color="auto"/>
            </w:tcBorders>
            <w:shd w:val="clear" w:color="auto" w:fill="auto"/>
            <w:vAlign w:val="center"/>
            <w:hideMark/>
          </w:tcPr>
          <w:p w:rsidR="00540028" w:rsidRPr="00540028" w:rsidP="00540028" w14:paraId="134E065F" w14:textId="77777777">
            <w:pPr>
              <w:widowControl/>
              <w:autoSpaceDE/>
              <w:autoSpaceDN/>
              <w:adjustRightInd/>
              <w:rPr>
                <w:color w:val="000000"/>
                <w:sz w:val="20"/>
                <w:szCs w:val="20"/>
              </w:rPr>
            </w:pPr>
            <w:r w:rsidRPr="00540028">
              <w:rPr>
                <w:color w:val="000000"/>
                <w:sz w:val="20"/>
                <w:szCs w:val="20"/>
              </w:rPr>
              <w:t> </w:t>
            </w:r>
          </w:p>
        </w:tc>
        <w:tc>
          <w:tcPr>
            <w:tcW w:w="868" w:type="dxa"/>
            <w:tcBorders>
              <w:top w:val="nil"/>
              <w:left w:val="nil"/>
              <w:bottom w:val="single" w:sz="4" w:space="0" w:color="auto"/>
              <w:right w:val="single" w:sz="4" w:space="0" w:color="auto"/>
            </w:tcBorders>
            <w:shd w:val="clear" w:color="auto" w:fill="auto"/>
            <w:vAlign w:val="center"/>
            <w:hideMark/>
          </w:tcPr>
          <w:p w:rsidR="00540028" w:rsidRPr="00540028" w:rsidP="00540028" w14:paraId="33572E19" w14:textId="77777777">
            <w:pPr>
              <w:widowControl/>
              <w:autoSpaceDE/>
              <w:autoSpaceDN/>
              <w:adjustRightInd/>
              <w:jc w:val="right"/>
              <w:rPr>
                <w:color w:val="000000"/>
                <w:sz w:val="20"/>
                <w:szCs w:val="20"/>
              </w:rPr>
            </w:pPr>
            <w:r w:rsidRPr="00540028">
              <w:rPr>
                <w:color w:val="000000"/>
                <w:sz w:val="20"/>
                <w:szCs w:val="20"/>
              </w:rPr>
              <w:t xml:space="preserve">$0 </w:t>
            </w:r>
          </w:p>
        </w:tc>
      </w:tr>
      <w:tr w14:paraId="33ADEB6D" w14:textId="77777777" w:rsidTr="00A86E22">
        <w:tblPrEx>
          <w:tblW w:w="11605" w:type="dxa"/>
          <w:tblInd w:w="-5" w:type="dxa"/>
          <w:tblLook w:val="04A0"/>
        </w:tblPrEx>
        <w:trPr>
          <w:trHeight w:val="312"/>
        </w:trPr>
        <w:tc>
          <w:tcPr>
            <w:tcW w:w="2855" w:type="dxa"/>
            <w:tcBorders>
              <w:top w:val="nil"/>
              <w:left w:val="single" w:sz="4" w:space="0" w:color="auto"/>
              <w:bottom w:val="single" w:sz="4" w:space="0" w:color="auto"/>
              <w:right w:val="single" w:sz="4" w:space="0" w:color="auto"/>
            </w:tcBorders>
            <w:shd w:val="clear" w:color="auto" w:fill="auto"/>
            <w:vAlign w:val="center"/>
            <w:hideMark/>
          </w:tcPr>
          <w:p w:rsidR="00540028" w:rsidRPr="00540028" w:rsidP="00540028" w14:paraId="6444D002" w14:textId="77777777">
            <w:pPr>
              <w:widowControl/>
              <w:autoSpaceDE/>
              <w:autoSpaceDN/>
              <w:adjustRightInd/>
              <w:rPr>
                <w:b/>
                <w:bCs/>
                <w:color w:val="000000"/>
                <w:sz w:val="20"/>
                <w:szCs w:val="20"/>
              </w:rPr>
            </w:pPr>
            <w:r w:rsidRPr="00540028">
              <w:rPr>
                <w:b/>
                <w:bCs/>
                <w:color w:val="000000"/>
                <w:sz w:val="20"/>
                <w:szCs w:val="20"/>
              </w:rPr>
              <w:t xml:space="preserve">TOTAL (rounded) </w:t>
            </w:r>
            <w:r w:rsidRPr="00540028">
              <w:rPr>
                <w:b/>
                <w:bCs/>
                <w:color w:val="000000"/>
                <w:sz w:val="20"/>
                <w:szCs w:val="20"/>
                <w:vertAlign w:val="superscript"/>
              </w:rPr>
              <w:t>g</w:t>
            </w:r>
          </w:p>
        </w:tc>
        <w:tc>
          <w:tcPr>
            <w:tcW w:w="1216" w:type="dxa"/>
            <w:gridSpan w:val="2"/>
            <w:tcBorders>
              <w:top w:val="nil"/>
              <w:left w:val="nil"/>
              <w:bottom w:val="single" w:sz="4" w:space="0" w:color="auto"/>
              <w:right w:val="single" w:sz="4" w:space="0" w:color="auto"/>
            </w:tcBorders>
            <w:shd w:val="clear" w:color="auto" w:fill="auto"/>
            <w:vAlign w:val="center"/>
            <w:hideMark/>
          </w:tcPr>
          <w:p w:rsidR="00540028" w:rsidRPr="00540028" w:rsidP="00540028" w14:paraId="3EECD523" w14:textId="77777777">
            <w:pPr>
              <w:widowControl/>
              <w:autoSpaceDE/>
              <w:autoSpaceDN/>
              <w:adjustRightInd/>
              <w:rPr>
                <w:color w:val="000000"/>
                <w:sz w:val="20"/>
                <w:szCs w:val="20"/>
              </w:rPr>
            </w:pPr>
            <w:r w:rsidRPr="00540028">
              <w:rPr>
                <w:color w:val="000000"/>
                <w:sz w:val="20"/>
                <w:szCs w:val="20"/>
              </w:rPr>
              <w:t> </w:t>
            </w:r>
          </w:p>
        </w:tc>
        <w:tc>
          <w:tcPr>
            <w:tcW w:w="1294" w:type="dxa"/>
            <w:gridSpan w:val="2"/>
            <w:tcBorders>
              <w:top w:val="nil"/>
              <w:left w:val="nil"/>
              <w:bottom w:val="single" w:sz="4" w:space="0" w:color="auto"/>
              <w:right w:val="single" w:sz="4" w:space="0" w:color="auto"/>
            </w:tcBorders>
            <w:shd w:val="clear" w:color="auto" w:fill="auto"/>
            <w:vAlign w:val="center"/>
            <w:hideMark/>
          </w:tcPr>
          <w:p w:rsidR="00540028" w:rsidRPr="00540028" w:rsidP="00540028" w14:paraId="1EB97596" w14:textId="77777777">
            <w:pPr>
              <w:widowControl/>
              <w:autoSpaceDE/>
              <w:autoSpaceDN/>
              <w:adjustRightInd/>
              <w:rPr>
                <w:color w:val="000000"/>
                <w:sz w:val="20"/>
                <w:szCs w:val="20"/>
              </w:rPr>
            </w:pPr>
            <w:r w:rsidRPr="00540028">
              <w:rPr>
                <w:color w:val="000000"/>
                <w:sz w:val="20"/>
                <w:szCs w:val="20"/>
              </w:rPr>
              <w:t> </w:t>
            </w:r>
          </w:p>
        </w:tc>
        <w:tc>
          <w:tcPr>
            <w:tcW w:w="986" w:type="dxa"/>
            <w:gridSpan w:val="2"/>
            <w:tcBorders>
              <w:top w:val="nil"/>
              <w:left w:val="nil"/>
              <w:bottom w:val="single" w:sz="4" w:space="0" w:color="auto"/>
              <w:right w:val="single" w:sz="4" w:space="0" w:color="auto"/>
            </w:tcBorders>
            <w:shd w:val="clear" w:color="auto" w:fill="auto"/>
            <w:vAlign w:val="center"/>
            <w:hideMark/>
          </w:tcPr>
          <w:p w:rsidR="00540028" w:rsidRPr="00540028" w:rsidP="00540028" w14:paraId="4BE0B51D" w14:textId="77777777">
            <w:pPr>
              <w:widowControl/>
              <w:autoSpaceDE/>
              <w:autoSpaceDN/>
              <w:adjustRightInd/>
              <w:rPr>
                <w:color w:val="000000"/>
                <w:sz w:val="20"/>
                <w:szCs w:val="20"/>
              </w:rPr>
            </w:pPr>
            <w:r w:rsidRPr="00540028">
              <w:rPr>
                <w:color w:val="000000"/>
                <w:sz w:val="20"/>
                <w:szCs w:val="20"/>
              </w:rPr>
              <w:t> </w:t>
            </w:r>
          </w:p>
        </w:tc>
        <w:tc>
          <w:tcPr>
            <w:tcW w:w="890" w:type="dxa"/>
            <w:gridSpan w:val="2"/>
            <w:tcBorders>
              <w:top w:val="nil"/>
              <w:left w:val="nil"/>
              <w:bottom w:val="single" w:sz="4" w:space="0" w:color="auto"/>
              <w:right w:val="single" w:sz="4" w:space="0" w:color="auto"/>
            </w:tcBorders>
            <w:shd w:val="clear" w:color="auto" w:fill="auto"/>
            <w:vAlign w:val="center"/>
            <w:hideMark/>
          </w:tcPr>
          <w:p w:rsidR="00540028" w:rsidRPr="00540028" w:rsidP="00540028" w14:paraId="0690E72A" w14:textId="77777777">
            <w:pPr>
              <w:widowControl/>
              <w:autoSpaceDE/>
              <w:autoSpaceDN/>
              <w:adjustRightInd/>
              <w:rPr>
                <w:color w:val="000000"/>
                <w:sz w:val="20"/>
                <w:szCs w:val="20"/>
              </w:rPr>
            </w:pPr>
            <w:r w:rsidRPr="00540028">
              <w:rPr>
                <w:color w:val="000000"/>
                <w:sz w:val="20"/>
                <w:szCs w:val="20"/>
              </w:rPr>
              <w:t> </w:t>
            </w:r>
          </w:p>
        </w:tc>
        <w:tc>
          <w:tcPr>
            <w:tcW w:w="3491" w:type="dxa"/>
            <w:gridSpan w:val="7"/>
            <w:tcBorders>
              <w:top w:val="single" w:sz="4" w:space="0" w:color="auto"/>
              <w:left w:val="nil"/>
              <w:bottom w:val="single" w:sz="4" w:space="0" w:color="auto"/>
              <w:right w:val="single" w:sz="4" w:space="0" w:color="auto"/>
            </w:tcBorders>
            <w:shd w:val="clear" w:color="auto" w:fill="auto"/>
            <w:vAlign w:val="center"/>
            <w:hideMark/>
          </w:tcPr>
          <w:p w:rsidR="00540028" w:rsidRPr="00540028" w:rsidP="00540028" w14:paraId="0000F0A2" w14:textId="77777777">
            <w:pPr>
              <w:widowControl/>
              <w:autoSpaceDE/>
              <w:autoSpaceDN/>
              <w:adjustRightInd/>
              <w:jc w:val="center"/>
              <w:rPr>
                <w:b/>
                <w:bCs/>
                <w:color w:val="000000"/>
                <w:sz w:val="20"/>
                <w:szCs w:val="20"/>
              </w:rPr>
            </w:pPr>
            <w:r w:rsidRPr="00540028">
              <w:rPr>
                <w:b/>
                <w:bCs/>
                <w:color w:val="000000"/>
                <w:sz w:val="20"/>
                <w:szCs w:val="20"/>
              </w:rPr>
              <w:t>2.30</w:t>
            </w:r>
          </w:p>
        </w:tc>
        <w:tc>
          <w:tcPr>
            <w:tcW w:w="868" w:type="dxa"/>
            <w:tcBorders>
              <w:top w:val="nil"/>
              <w:left w:val="nil"/>
              <w:bottom w:val="single" w:sz="4" w:space="0" w:color="auto"/>
              <w:right w:val="single" w:sz="4" w:space="0" w:color="auto"/>
            </w:tcBorders>
            <w:shd w:val="clear" w:color="auto" w:fill="auto"/>
            <w:vAlign w:val="center"/>
            <w:hideMark/>
          </w:tcPr>
          <w:p w:rsidR="00540028" w:rsidRPr="00540028" w:rsidP="00540028" w14:paraId="3F1C1712" w14:textId="77777777">
            <w:pPr>
              <w:widowControl/>
              <w:autoSpaceDE/>
              <w:autoSpaceDN/>
              <w:adjustRightInd/>
              <w:jc w:val="right"/>
              <w:rPr>
                <w:b/>
                <w:bCs/>
                <w:color w:val="000000"/>
                <w:sz w:val="20"/>
                <w:szCs w:val="20"/>
              </w:rPr>
            </w:pPr>
            <w:r w:rsidRPr="00540028">
              <w:rPr>
                <w:b/>
                <w:bCs/>
                <w:color w:val="000000"/>
                <w:sz w:val="20"/>
                <w:szCs w:val="20"/>
              </w:rPr>
              <w:t xml:space="preserve">$117 </w:t>
            </w:r>
          </w:p>
        </w:tc>
      </w:tr>
      <w:tr w14:paraId="1C49C6D7" w14:textId="77777777" w:rsidTr="00A86E22">
        <w:tblPrEx>
          <w:tblW w:w="11605" w:type="dxa"/>
          <w:tblInd w:w="-5" w:type="dxa"/>
          <w:tblLook w:val="04A0"/>
        </w:tblPrEx>
        <w:trPr>
          <w:trHeight w:val="276"/>
        </w:trPr>
        <w:tc>
          <w:tcPr>
            <w:tcW w:w="3620" w:type="dxa"/>
            <w:gridSpan w:val="2"/>
            <w:tcBorders>
              <w:top w:val="nil"/>
              <w:left w:val="nil"/>
              <w:bottom w:val="nil"/>
              <w:right w:val="nil"/>
            </w:tcBorders>
            <w:shd w:val="clear" w:color="auto" w:fill="auto"/>
            <w:noWrap/>
            <w:vAlign w:val="center"/>
            <w:hideMark/>
          </w:tcPr>
          <w:p w:rsidR="00540028" w:rsidRPr="00540028" w:rsidP="00540028" w14:paraId="7B1EFFE6" w14:textId="77777777">
            <w:pPr>
              <w:widowControl/>
              <w:autoSpaceDE/>
              <w:autoSpaceDN/>
              <w:adjustRightInd/>
              <w:rPr>
                <w:b/>
                <w:bCs/>
                <w:color w:val="000000"/>
                <w:sz w:val="20"/>
                <w:szCs w:val="20"/>
              </w:rPr>
            </w:pPr>
            <w:r w:rsidRPr="00540028">
              <w:rPr>
                <w:b/>
                <w:bCs/>
                <w:color w:val="000000"/>
                <w:sz w:val="20"/>
                <w:szCs w:val="20"/>
              </w:rPr>
              <w:t>Assumptions:</w:t>
            </w:r>
          </w:p>
        </w:tc>
        <w:tc>
          <w:tcPr>
            <w:tcW w:w="1120" w:type="dxa"/>
            <w:gridSpan w:val="2"/>
            <w:tcBorders>
              <w:top w:val="nil"/>
              <w:left w:val="nil"/>
              <w:bottom w:val="nil"/>
              <w:right w:val="nil"/>
            </w:tcBorders>
            <w:shd w:val="clear" w:color="auto" w:fill="auto"/>
            <w:noWrap/>
            <w:vAlign w:val="bottom"/>
            <w:hideMark/>
          </w:tcPr>
          <w:p w:rsidR="00540028" w:rsidRPr="00540028" w:rsidP="00540028" w14:paraId="6F4C0B18" w14:textId="77777777">
            <w:pPr>
              <w:widowControl/>
              <w:autoSpaceDE/>
              <w:autoSpaceDN/>
              <w:adjustRightInd/>
              <w:rPr>
                <w:b/>
                <w:bCs/>
                <w:color w:val="000000"/>
                <w:sz w:val="20"/>
                <w:szCs w:val="20"/>
              </w:rPr>
            </w:pPr>
          </w:p>
        </w:tc>
        <w:tc>
          <w:tcPr>
            <w:tcW w:w="980" w:type="dxa"/>
            <w:gridSpan w:val="2"/>
            <w:tcBorders>
              <w:top w:val="nil"/>
              <w:left w:val="nil"/>
              <w:bottom w:val="nil"/>
              <w:right w:val="nil"/>
            </w:tcBorders>
            <w:shd w:val="clear" w:color="auto" w:fill="auto"/>
            <w:noWrap/>
            <w:vAlign w:val="bottom"/>
            <w:hideMark/>
          </w:tcPr>
          <w:p w:rsidR="00540028" w:rsidRPr="00540028" w:rsidP="00540028" w14:paraId="53529154" w14:textId="77777777">
            <w:pPr>
              <w:widowControl/>
              <w:autoSpaceDE/>
              <w:autoSpaceDN/>
              <w:adjustRightInd/>
              <w:rPr>
                <w:sz w:val="20"/>
                <w:szCs w:val="20"/>
              </w:rPr>
            </w:pPr>
          </w:p>
        </w:tc>
        <w:tc>
          <w:tcPr>
            <w:tcW w:w="980" w:type="dxa"/>
            <w:gridSpan w:val="2"/>
            <w:tcBorders>
              <w:top w:val="nil"/>
              <w:left w:val="nil"/>
              <w:bottom w:val="nil"/>
              <w:right w:val="nil"/>
            </w:tcBorders>
            <w:shd w:val="clear" w:color="auto" w:fill="auto"/>
            <w:noWrap/>
            <w:vAlign w:val="bottom"/>
            <w:hideMark/>
          </w:tcPr>
          <w:p w:rsidR="00540028" w:rsidRPr="00540028" w:rsidP="00540028" w14:paraId="219E15DD" w14:textId="77777777">
            <w:pPr>
              <w:widowControl/>
              <w:autoSpaceDE/>
              <w:autoSpaceDN/>
              <w:adjustRightInd/>
              <w:rPr>
                <w:sz w:val="20"/>
                <w:szCs w:val="20"/>
              </w:rPr>
            </w:pPr>
          </w:p>
        </w:tc>
        <w:tc>
          <w:tcPr>
            <w:tcW w:w="980" w:type="dxa"/>
            <w:gridSpan w:val="2"/>
            <w:tcBorders>
              <w:top w:val="nil"/>
              <w:left w:val="nil"/>
              <w:bottom w:val="nil"/>
              <w:right w:val="nil"/>
            </w:tcBorders>
            <w:shd w:val="clear" w:color="auto" w:fill="auto"/>
            <w:noWrap/>
            <w:vAlign w:val="bottom"/>
            <w:hideMark/>
          </w:tcPr>
          <w:p w:rsidR="00540028" w:rsidRPr="00540028" w:rsidP="00540028" w14:paraId="48B98AAA" w14:textId="77777777">
            <w:pPr>
              <w:widowControl/>
              <w:autoSpaceDE/>
              <w:autoSpaceDN/>
              <w:adjustRightInd/>
              <w:rPr>
                <w:sz w:val="20"/>
                <w:szCs w:val="20"/>
              </w:rPr>
            </w:pPr>
          </w:p>
        </w:tc>
        <w:tc>
          <w:tcPr>
            <w:tcW w:w="980" w:type="dxa"/>
            <w:gridSpan w:val="2"/>
            <w:tcBorders>
              <w:top w:val="nil"/>
              <w:left w:val="nil"/>
              <w:bottom w:val="nil"/>
              <w:right w:val="nil"/>
            </w:tcBorders>
            <w:shd w:val="clear" w:color="auto" w:fill="auto"/>
            <w:noWrap/>
            <w:vAlign w:val="bottom"/>
            <w:hideMark/>
          </w:tcPr>
          <w:p w:rsidR="00540028" w:rsidRPr="00540028" w:rsidP="00540028" w14:paraId="11096B43" w14:textId="77777777">
            <w:pPr>
              <w:widowControl/>
              <w:autoSpaceDE/>
              <w:autoSpaceDN/>
              <w:adjustRightInd/>
              <w:rPr>
                <w:sz w:val="20"/>
                <w:szCs w:val="20"/>
              </w:rPr>
            </w:pPr>
          </w:p>
        </w:tc>
        <w:tc>
          <w:tcPr>
            <w:tcW w:w="980" w:type="dxa"/>
            <w:gridSpan w:val="2"/>
            <w:tcBorders>
              <w:top w:val="nil"/>
              <w:left w:val="nil"/>
              <w:bottom w:val="nil"/>
              <w:right w:val="nil"/>
            </w:tcBorders>
            <w:shd w:val="clear" w:color="auto" w:fill="auto"/>
            <w:noWrap/>
            <w:vAlign w:val="bottom"/>
            <w:hideMark/>
          </w:tcPr>
          <w:p w:rsidR="00540028" w:rsidRPr="00540028" w:rsidP="00540028" w14:paraId="3164921A" w14:textId="77777777">
            <w:pPr>
              <w:widowControl/>
              <w:autoSpaceDE/>
              <w:autoSpaceDN/>
              <w:adjustRightInd/>
              <w:rPr>
                <w:sz w:val="20"/>
                <w:szCs w:val="20"/>
              </w:rPr>
            </w:pPr>
          </w:p>
        </w:tc>
        <w:tc>
          <w:tcPr>
            <w:tcW w:w="980" w:type="dxa"/>
            <w:tcBorders>
              <w:top w:val="nil"/>
              <w:left w:val="nil"/>
              <w:bottom w:val="nil"/>
              <w:right w:val="nil"/>
            </w:tcBorders>
            <w:shd w:val="clear" w:color="auto" w:fill="auto"/>
            <w:noWrap/>
            <w:vAlign w:val="bottom"/>
            <w:hideMark/>
          </w:tcPr>
          <w:p w:rsidR="00540028" w:rsidRPr="00540028" w:rsidP="00540028" w14:paraId="7A45C217" w14:textId="77777777">
            <w:pPr>
              <w:widowControl/>
              <w:autoSpaceDE/>
              <w:autoSpaceDN/>
              <w:adjustRightInd/>
              <w:rPr>
                <w:sz w:val="20"/>
                <w:szCs w:val="20"/>
              </w:rPr>
            </w:pPr>
          </w:p>
        </w:tc>
        <w:tc>
          <w:tcPr>
            <w:tcW w:w="980" w:type="dxa"/>
            <w:gridSpan w:val="2"/>
            <w:tcBorders>
              <w:top w:val="nil"/>
              <w:left w:val="nil"/>
              <w:bottom w:val="nil"/>
              <w:right w:val="nil"/>
            </w:tcBorders>
            <w:shd w:val="clear" w:color="auto" w:fill="auto"/>
            <w:noWrap/>
            <w:vAlign w:val="bottom"/>
            <w:hideMark/>
          </w:tcPr>
          <w:p w:rsidR="00540028" w:rsidRPr="00540028" w:rsidP="00540028" w14:paraId="6133D39B" w14:textId="77777777">
            <w:pPr>
              <w:widowControl/>
              <w:autoSpaceDE/>
              <w:autoSpaceDN/>
              <w:adjustRightInd/>
              <w:rPr>
                <w:sz w:val="20"/>
                <w:szCs w:val="20"/>
              </w:rPr>
            </w:pPr>
          </w:p>
        </w:tc>
      </w:tr>
      <w:tr w14:paraId="0D2612A8" w14:textId="77777777" w:rsidTr="00A86E22">
        <w:tblPrEx>
          <w:tblW w:w="11605" w:type="dxa"/>
          <w:tblInd w:w="-5" w:type="dxa"/>
          <w:tblLook w:val="04A0"/>
        </w:tblPrEx>
        <w:trPr>
          <w:trHeight w:val="1350"/>
        </w:trPr>
        <w:tc>
          <w:tcPr>
            <w:tcW w:w="11600" w:type="dxa"/>
            <w:gridSpan w:val="17"/>
            <w:tcBorders>
              <w:top w:val="nil"/>
              <w:left w:val="nil"/>
              <w:bottom w:val="nil"/>
              <w:right w:val="nil"/>
            </w:tcBorders>
            <w:shd w:val="clear" w:color="auto" w:fill="auto"/>
            <w:hideMark/>
          </w:tcPr>
          <w:p w:rsidR="00540028" w:rsidRPr="00540028" w:rsidP="00540028" w14:paraId="555DDE4D" w14:textId="4D9806F8">
            <w:pPr>
              <w:widowControl/>
              <w:autoSpaceDE/>
              <w:autoSpaceDN/>
              <w:adjustRightInd/>
              <w:rPr>
                <w:color w:val="000000"/>
                <w:sz w:val="20"/>
                <w:szCs w:val="20"/>
              </w:rPr>
            </w:pPr>
            <w:r w:rsidRPr="00540028">
              <w:rPr>
                <w:color w:val="000000"/>
                <w:sz w:val="20"/>
                <w:szCs w:val="20"/>
                <w:vertAlign w:val="superscript"/>
              </w:rPr>
              <w:t>a</w:t>
            </w:r>
            <w:r w:rsidR="000E28D6">
              <w:rPr>
                <w:color w:val="000000"/>
                <w:sz w:val="20"/>
                <w:szCs w:val="20"/>
              </w:rPr>
              <w:t xml:space="preserve"> </w:t>
            </w:r>
            <w:r w:rsidRPr="00540028">
              <w:rPr>
                <w:color w:val="000000"/>
                <w:sz w:val="20"/>
                <w:szCs w:val="20"/>
              </w:rPr>
              <w:t>These rates are from the Office of Personnel Management (OPM), 2022 General Schedule, which excludes locality rates of pay. The rates have been increased by 60 percent to account for the benefit packages available to government employees.</w:t>
            </w:r>
            <w:r w:rsidR="008F3506">
              <w:rPr>
                <w:color w:val="000000"/>
                <w:sz w:val="20"/>
                <w:szCs w:val="20"/>
              </w:rPr>
              <w:t xml:space="preserve"> </w:t>
            </w:r>
            <w:r w:rsidRPr="00540028">
              <w:rPr>
                <w:color w:val="000000"/>
                <w:sz w:val="20"/>
                <w:szCs w:val="20"/>
              </w:rPr>
              <w:t>This cost is based on the following labor rates which incorporates a 1.6 benefits multiplication factor to account for government overhead expenses:</w:t>
            </w:r>
            <w:r w:rsidR="000E28D6">
              <w:rPr>
                <w:color w:val="000000"/>
                <w:sz w:val="20"/>
                <w:szCs w:val="20"/>
              </w:rPr>
              <w:t xml:space="preserve"> </w:t>
            </w:r>
            <w:r w:rsidRPr="00540028">
              <w:rPr>
                <w:color w:val="000000"/>
                <w:sz w:val="20"/>
                <w:szCs w:val="20"/>
              </w:rPr>
              <w:t>Managerial rate of $</w:t>
            </w:r>
            <w:r w:rsidRPr="00540028">
              <w:rPr>
                <w:strike/>
                <w:color w:val="000000"/>
                <w:sz w:val="20"/>
                <w:szCs w:val="20"/>
              </w:rPr>
              <w:t>70.56</w:t>
            </w:r>
            <w:r w:rsidRPr="00540028">
              <w:rPr>
                <w:color w:val="000000"/>
                <w:sz w:val="20"/>
                <w:szCs w:val="20"/>
              </w:rPr>
              <w:t xml:space="preserve"> (GS-13, Step 5, $44.10 + 60%), Technical rate of $52.37 (GS-12, Step 1, $32.73 + 60%), and Clerical rate of $28.34 (GS-6, Step 3, $17.71 + 60%).</w:t>
            </w:r>
            <w:r w:rsidR="000E28D6">
              <w:rPr>
                <w:color w:val="000000"/>
                <w:sz w:val="20"/>
                <w:szCs w:val="20"/>
              </w:rPr>
              <w:t xml:space="preserve"> </w:t>
            </w:r>
            <w:r w:rsidRPr="00540028">
              <w:rPr>
                <w:color w:val="000000"/>
                <w:sz w:val="20"/>
                <w:szCs w:val="20"/>
              </w:rPr>
              <w:t xml:space="preserve">These rates are from the Office of Personnel Management (OPM) “2022 General Schedule” which excludes locality rates of pay. </w:t>
            </w:r>
          </w:p>
        </w:tc>
      </w:tr>
      <w:tr w14:paraId="7495A048" w14:textId="77777777" w:rsidTr="00A86E22">
        <w:tblPrEx>
          <w:tblW w:w="11605" w:type="dxa"/>
          <w:tblInd w:w="-5" w:type="dxa"/>
          <w:tblLook w:val="04A0"/>
        </w:tblPrEx>
        <w:trPr>
          <w:trHeight w:val="645"/>
        </w:trPr>
        <w:tc>
          <w:tcPr>
            <w:tcW w:w="11600" w:type="dxa"/>
            <w:gridSpan w:val="17"/>
            <w:tcBorders>
              <w:top w:val="nil"/>
              <w:left w:val="nil"/>
              <w:bottom w:val="nil"/>
              <w:right w:val="nil"/>
            </w:tcBorders>
            <w:shd w:val="clear" w:color="auto" w:fill="auto"/>
            <w:hideMark/>
          </w:tcPr>
          <w:p w:rsidR="00540028" w:rsidRPr="00540028" w:rsidP="00540028" w14:paraId="08A672FA" w14:textId="099306C7">
            <w:pPr>
              <w:widowControl/>
              <w:autoSpaceDE/>
              <w:autoSpaceDN/>
              <w:adjustRightInd/>
              <w:rPr>
                <w:color w:val="000000"/>
                <w:sz w:val="20"/>
                <w:szCs w:val="20"/>
              </w:rPr>
            </w:pPr>
            <w:r w:rsidRPr="00540028">
              <w:rPr>
                <w:color w:val="000000"/>
                <w:sz w:val="20"/>
                <w:szCs w:val="20"/>
                <w:vertAlign w:val="superscript"/>
              </w:rPr>
              <w:t>b</w:t>
            </w:r>
            <w:r w:rsidR="000E28D6">
              <w:rPr>
                <w:color w:val="000000"/>
                <w:sz w:val="20"/>
                <w:szCs w:val="20"/>
              </w:rPr>
              <w:t xml:space="preserve"> </w:t>
            </w:r>
            <w:r w:rsidRPr="00540028">
              <w:rPr>
                <w:color w:val="000000"/>
                <w:sz w:val="20"/>
                <w:szCs w:val="20"/>
              </w:rPr>
              <w:t xml:space="preserve"> This testing requirement is the initial testing requirement and is applicable only to glass manufacturing area sources. We assume all glass manufacturing sources have fulfilled the initial testing requirement. There is no repeat testing requirement. </w:t>
            </w:r>
          </w:p>
        </w:tc>
      </w:tr>
      <w:tr w14:paraId="5A784733" w14:textId="77777777" w:rsidTr="00A86E22">
        <w:tblPrEx>
          <w:tblW w:w="11605" w:type="dxa"/>
          <w:tblInd w:w="-5" w:type="dxa"/>
          <w:tblLook w:val="04A0"/>
        </w:tblPrEx>
        <w:trPr>
          <w:trHeight w:val="630"/>
        </w:trPr>
        <w:tc>
          <w:tcPr>
            <w:tcW w:w="11600" w:type="dxa"/>
            <w:gridSpan w:val="17"/>
            <w:tcBorders>
              <w:top w:val="nil"/>
              <w:left w:val="nil"/>
              <w:bottom w:val="nil"/>
              <w:right w:val="nil"/>
            </w:tcBorders>
            <w:shd w:val="clear" w:color="auto" w:fill="auto"/>
            <w:hideMark/>
          </w:tcPr>
          <w:p w:rsidR="00540028" w:rsidRPr="00540028" w:rsidP="00540028" w14:paraId="2B32E497" w14:textId="551588C5">
            <w:pPr>
              <w:widowControl/>
              <w:autoSpaceDE/>
              <w:autoSpaceDN/>
              <w:adjustRightInd/>
              <w:rPr>
                <w:color w:val="000000"/>
                <w:sz w:val="20"/>
                <w:szCs w:val="20"/>
              </w:rPr>
            </w:pPr>
            <w:r w:rsidRPr="00540028">
              <w:rPr>
                <w:color w:val="000000"/>
                <w:sz w:val="20"/>
                <w:szCs w:val="20"/>
                <w:vertAlign w:val="superscript"/>
              </w:rPr>
              <w:t>c</w:t>
            </w:r>
            <w:r w:rsidR="000E28D6">
              <w:rPr>
                <w:color w:val="000000"/>
                <w:sz w:val="20"/>
                <w:szCs w:val="20"/>
              </w:rPr>
              <w:t xml:space="preserve"> </w:t>
            </w:r>
            <w:r w:rsidRPr="00540028">
              <w:rPr>
                <w:color w:val="000000"/>
                <w:sz w:val="20"/>
                <w:szCs w:val="20"/>
              </w:rPr>
              <w:t>We assume 1 new facility will submit an initial notification during the three-year period of this ICR (1 facility/3 years = 0.33 average facilities per year).</w:t>
            </w:r>
          </w:p>
        </w:tc>
      </w:tr>
      <w:tr w14:paraId="4DB06391" w14:textId="77777777" w:rsidTr="00A86E22">
        <w:tblPrEx>
          <w:tblW w:w="11605" w:type="dxa"/>
          <w:tblInd w:w="-5" w:type="dxa"/>
          <w:tblLook w:val="04A0"/>
        </w:tblPrEx>
        <w:trPr>
          <w:trHeight w:val="315"/>
        </w:trPr>
        <w:tc>
          <w:tcPr>
            <w:tcW w:w="11600" w:type="dxa"/>
            <w:gridSpan w:val="17"/>
            <w:tcBorders>
              <w:top w:val="nil"/>
              <w:left w:val="nil"/>
              <w:bottom w:val="nil"/>
              <w:right w:val="nil"/>
            </w:tcBorders>
            <w:shd w:val="clear" w:color="auto" w:fill="auto"/>
            <w:noWrap/>
            <w:hideMark/>
          </w:tcPr>
          <w:p w:rsidR="00540028" w:rsidRPr="00540028" w:rsidP="00540028" w14:paraId="53506145" w14:textId="6FD0A81B">
            <w:pPr>
              <w:widowControl/>
              <w:autoSpaceDE/>
              <w:autoSpaceDN/>
              <w:adjustRightInd/>
              <w:rPr>
                <w:color w:val="000000"/>
                <w:sz w:val="20"/>
                <w:szCs w:val="20"/>
              </w:rPr>
            </w:pPr>
            <w:r w:rsidRPr="00540028">
              <w:rPr>
                <w:color w:val="000000"/>
                <w:sz w:val="20"/>
                <w:szCs w:val="20"/>
                <w:vertAlign w:val="superscript"/>
              </w:rPr>
              <w:t>d</w:t>
            </w:r>
            <w:r w:rsidR="000E28D6">
              <w:rPr>
                <w:color w:val="000000"/>
                <w:sz w:val="20"/>
                <w:szCs w:val="20"/>
              </w:rPr>
              <w:t xml:space="preserve"> </w:t>
            </w:r>
            <w:r w:rsidRPr="00540028">
              <w:rPr>
                <w:color w:val="000000"/>
                <w:sz w:val="20"/>
                <w:szCs w:val="20"/>
              </w:rPr>
              <w:t xml:space="preserve">Not required for existing facilities </w:t>
            </w:r>
            <w:r w:rsidRPr="00540028">
              <w:rPr>
                <w:sz w:val="20"/>
                <w:szCs w:val="20"/>
              </w:rPr>
              <w:t>or the new clay manufacturing facility.</w:t>
            </w:r>
          </w:p>
        </w:tc>
      </w:tr>
      <w:tr w14:paraId="2CA20B1F" w14:textId="77777777" w:rsidTr="00A86E22">
        <w:tblPrEx>
          <w:tblW w:w="11605" w:type="dxa"/>
          <w:tblInd w:w="-5" w:type="dxa"/>
          <w:tblLook w:val="04A0"/>
        </w:tblPrEx>
        <w:trPr>
          <w:trHeight w:val="645"/>
        </w:trPr>
        <w:tc>
          <w:tcPr>
            <w:tcW w:w="11600" w:type="dxa"/>
            <w:gridSpan w:val="17"/>
            <w:tcBorders>
              <w:top w:val="nil"/>
              <w:left w:val="nil"/>
              <w:bottom w:val="nil"/>
              <w:right w:val="nil"/>
            </w:tcBorders>
            <w:shd w:val="clear" w:color="auto" w:fill="auto"/>
            <w:hideMark/>
          </w:tcPr>
          <w:p w:rsidR="00540028" w:rsidRPr="00540028" w:rsidP="00540028" w14:paraId="02E880CE" w14:textId="236770EE">
            <w:pPr>
              <w:widowControl/>
              <w:autoSpaceDE/>
              <w:autoSpaceDN/>
              <w:adjustRightInd/>
              <w:rPr>
                <w:color w:val="000000"/>
                <w:sz w:val="20"/>
                <w:szCs w:val="20"/>
              </w:rPr>
            </w:pPr>
            <w:r w:rsidRPr="00540028">
              <w:rPr>
                <w:color w:val="000000"/>
                <w:sz w:val="20"/>
                <w:szCs w:val="20"/>
                <w:vertAlign w:val="superscript"/>
              </w:rPr>
              <w:t>e</w:t>
            </w:r>
            <w:r w:rsidR="000E28D6">
              <w:rPr>
                <w:color w:val="000000"/>
                <w:sz w:val="20"/>
                <w:szCs w:val="20"/>
              </w:rPr>
              <w:t xml:space="preserve"> </w:t>
            </w:r>
            <w:r w:rsidRPr="00540028">
              <w:rPr>
                <w:color w:val="000000"/>
                <w:sz w:val="20"/>
                <w:szCs w:val="20"/>
              </w:rPr>
              <w:t>We assume 1 new facility will submit a Notification of Compliance Status during the three-year period of this ICR (1 facility/3 years = 0.33 average facilities per year).</w:t>
            </w:r>
          </w:p>
        </w:tc>
      </w:tr>
      <w:tr w14:paraId="67E25F2F" w14:textId="77777777" w:rsidTr="00A86E22">
        <w:tblPrEx>
          <w:tblW w:w="11605" w:type="dxa"/>
          <w:tblInd w:w="-5" w:type="dxa"/>
          <w:tblLook w:val="04A0"/>
        </w:tblPrEx>
        <w:trPr>
          <w:trHeight w:val="630"/>
        </w:trPr>
        <w:tc>
          <w:tcPr>
            <w:tcW w:w="11600" w:type="dxa"/>
            <w:gridSpan w:val="17"/>
            <w:tcBorders>
              <w:top w:val="nil"/>
              <w:left w:val="nil"/>
              <w:bottom w:val="nil"/>
              <w:right w:val="nil"/>
            </w:tcBorders>
            <w:shd w:val="clear" w:color="auto" w:fill="auto"/>
            <w:hideMark/>
          </w:tcPr>
          <w:p w:rsidR="00540028" w:rsidRPr="00540028" w:rsidP="00540028" w14:paraId="5F916526" w14:textId="662C42B1">
            <w:pPr>
              <w:widowControl/>
              <w:autoSpaceDE/>
              <w:autoSpaceDN/>
              <w:adjustRightInd/>
              <w:rPr>
                <w:color w:val="000000"/>
                <w:sz w:val="20"/>
                <w:szCs w:val="20"/>
              </w:rPr>
            </w:pPr>
            <w:r w:rsidRPr="00540028">
              <w:rPr>
                <w:color w:val="000000"/>
                <w:sz w:val="20"/>
                <w:szCs w:val="20"/>
                <w:vertAlign w:val="superscript"/>
              </w:rPr>
              <w:t>f</w:t>
            </w:r>
            <w:r w:rsidR="000E28D6">
              <w:rPr>
                <w:color w:val="000000"/>
                <w:sz w:val="20"/>
                <w:szCs w:val="20"/>
              </w:rPr>
              <w:t xml:space="preserve"> </w:t>
            </w:r>
            <w:r w:rsidRPr="00540028">
              <w:rPr>
                <w:color w:val="000000"/>
                <w:sz w:val="20"/>
                <w:szCs w:val="20"/>
              </w:rPr>
              <w:t>Assumes Agency personnel (1 person) will spend 2 days per plant, at $50 per diem per day, and $400 transportation expense per round trip to attend performance tests.</w:t>
            </w:r>
          </w:p>
        </w:tc>
      </w:tr>
      <w:tr w14:paraId="7A23AB04" w14:textId="77777777" w:rsidTr="00A86E22">
        <w:tblPrEx>
          <w:tblW w:w="11605" w:type="dxa"/>
          <w:tblInd w:w="-5" w:type="dxa"/>
          <w:tblLook w:val="04A0"/>
        </w:tblPrEx>
        <w:trPr>
          <w:trHeight w:val="312"/>
        </w:trPr>
        <w:tc>
          <w:tcPr>
            <w:tcW w:w="11600" w:type="dxa"/>
            <w:gridSpan w:val="17"/>
            <w:tcBorders>
              <w:top w:val="nil"/>
              <w:left w:val="nil"/>
              <w:bottom w:val="nil"/>
              <w:right w:val="nil"/>
            </w:tcBorders>
            <w:shd w:val="clear" w:color="auto" w:fill="auto"/>
            <w:noWrap/>
            <w:hideMark/>
          </w:tcPr>
          <w:p w:rsidR="00540028" w:rsidRPr="00540028" w:rsidP="00540028" w14:paraId="726A7BFE" w14:textId="74AC8227">
            <w:pPr>
              <w:widowControl/>
              <w:autoSpaceDE/>
              <w:autoSpaceDN/>
              <w:adjustRightInd/>
              <w:rPr>
                <w:color w:val="000000"/>
                <w:sz w:val="20"/>
                <w:szCs w:val="20"/>
              </w:rPr>
            </w:pPr>
            <w:r w:rsidRPr="00540028">
              <w:rPr>
                <w:color w:val="000000"/>
                <w:sz w:val="20"/>
                <w:szCs w:val="20"/>
                <w:vertAlign w:val="superscript"/>
              </w:rPr>
              <w:t>g</w:t>
            </w:r>
            <w:r w:rsidR="000E28D6">
              <w:rPr>
                <w:color w:val="000000"/>
                <w:sz w:val="20"/>
                <w:szCs w:val="20"/>
                <w:vertAlign w:val="superscript"/>
              </w:rPr>
              <w:t xml:space="preserve"> </w:t>
            </w:r>
            <w:r w:rsidRPr="00540028">
              <w:rPr>
                <w:color w:val="000000"/>
                <w:sz w:val="20"/>
                <w:szCs w:val="20"/>
              </w:rPr>
              <w:t xml:space="preserve">Totals have been rounded to 3 significant figures. Figures may not add exactly due to rounding. </w:t>
            </w:r>
          </w:p>
        </w:tc>
      </w:tr>
    </w:tbl>
    <w:p w:rsidR="00C838C6" w:rsidRPr="00D54DCD" w:rsidP="00A86E22" w14:paraId="586E85F2" w14:textId="77777777">
      <w:pPr>
        <w:outlineLvl w:val="0"/>
        <w:rPr>
          <w:b/>
          <w:bCs/>
          <w:color w:val="000000"/>
        </w:rPr>
      </w:pPr>
    </w:p>
    <w:sectPr w:rsidSect="00D744C0">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531987" w14:paraId="21580DC9" w14:textId="77777777">
      <w:r>
        <w:separator/>
      </w:r>
    </w:p>
    <w:p w:rsidR="00531987" w14:paraId="4A159F80" w14:textId="77777777"/>
  </w:endnote>
  <w:endnote w:type="continuationSeparator" w:id="1">
    <w:p w:rsidR="00531987" w14:paraId="7AED4764" w14:textId="77777777">
      <w:r>
        <w:continuationSeparator/>
      </w:r>
    </w:p>
    <w:p w:rsidR="00531987" w14:paraId="7BD8D337" w14:textId="77777777"/>
  </w:endnote>
  <w:endnote w:type="continuationNotice" w:id="2">
    <w:p w:rsidR="00531987" w14:paraId="57BC058B" w14:textId="77777777"/>
    <w:p w:rsidR="00531987" w14:paraId="632D8AA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531987" w14:paraId="056115E1" w14:textId="77777777">
      <w:r>
        <w:separator/>
      </w:r>
    </w:p>
    <w:p w:rsidR="00531987" w14:paraId="78911E32" w14:textId="77777777"/>
  </w:footnote>
  <w:footnote w:type="continuationSeparator" w:id="1">
    <w:p w:rsidR="00531987" w14:paraId="27C804F8" w14:textId="77777777">
      <w:r>
        <w:continuationSeparator/>
      </w:r>
    </w:p>
    <w:p w:rsidR="00531987" w14:paraId="3F736128" w14:textId="77777777"/>
  </w:footnote>
  <w:footnote w:type="continuationNotice" w:id="2">
    <w:p w:rsidR="00531987" w14:paraId="19BC6BC4" w14:textId="77777777"/>
    <w:p w:rsidR="00531987" w14:paraId="6C7F0DA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52244EF"/>
    <w:multiLevelType w:val="hybridMultilevel"/>
    <w:tmpl w:val="62A85444"/>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0"/>
  </w:num>
  <w:num w:numId="4">
    <w:abstractNumId w:val="12"/>
  </w:num>
  <w:num w:numId="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tacie Enoch">
    <w15:presenceInfo w15:providerId="AD" w15:userId="S::Stacie.Enoch@erg.com::195fd47c-d67a-4100-aafa-e8514df989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2420F"/>
    <w:rsid w:val="0002517A"/>
    <w:rsid w:val="000272CB"/>
    <w:rsid w:val="0003619B"/>
    <w:rsid w:val="0004349A"/>
    <w:rsid w:val="00045871"/>
    <w:rsid w:val="000465E8"/>
    <w:rsid w:val="00047104"/>
    <w:rsid w:val="00055BDF"/>
    <w:rsid w:val="00055DC5"/>
    <w:rsid w:val="00087E6A"/>
    <w:rsid w:val="0009090F"/>
    <w:rsid w:val="000A118B"/>
    <w:rsid w:val="000A1FBB"/>
    <w:rsid w:val="000A687C"/>
    <w:rsid w:val="000A759F"/>
    <w:rsid w:val="000B2792"/>
    <w:rsid w:val="000B2E1C"/>
    <w:rsid w:val="000B78DA"/>
    <w:rsid w:val="000C50E4"/>
    <w:rsid w:val="000C52CF"/>
    <w:rsid w:val="000C6F58"/>
    <w:rsid w:val="000D2272"/>
    <w:rsid w:val="000D78EF"/>
    <w:rsid w:val="000E187E"/>
    <w:rsid w:val="000E2399"/>
    <w:rsid w:val="000E28D6"/>
    <w:rsid w:val="000E6AAE"/>
    <w:rsid w:val="000F772C"/>
    <w:rsid w:val="00101B40"/>
    <w:rsid w:val="00102B52"/>
    <w:rsid w:val="0010697C"/>
    <w:rsid w:val="00113C4B"/>
    <w:rsid w:val="00122CF4"/>
    <w:rsid w:val="00123889"/>
    <w:rsid w:val="00126A7C"/>
    <w:rsid w:val="0013010F"/>
    <w:rsid w:val="001356D4"/>
    <w:rsid w:val="0014079D"/>
    <w:rsid w:val="001414C4"/>
    <w:rsid w:val="001433D3"/>
    <w:rsid w:val="00144978"/>
    <w:rsid w:val="00144A82"/>
    <w:rsid w:val="00144EEF"/>
    <w:rsid w:val="00144F35"/>
    <w:rsid w:val="00146430"/>
    <w:rsid w:val="0015433E"/>
    <w:rsid w:val="00162ECC"/>
    <w:rsid w:val="00165DCF"/>
    <w:rsid w:val="00175F39"/>
    <w:rsid w:val="00176616"/>
    <w:rsid w:val="00176CA3"/>
    <w:rsid w:val="0018003D"/>
    <w:rsid w:val="001863D5"/>
    <w:rsid w:val="00186DA3"/>
    <w:rsid w:val="00186E35"/>
    <w:rsid w:val="001908D7"/>
    <w:rsid w:val="00194F34"/>
    <w:rsid w:val="00195034"/>
    <w:rsid w:val="00195753"/>
    <w:rsid w:val="001A0B41"/>
    <w:rsid w:val="001A3D80"/>
    <w:rsid w:val="001B0B9A"/>
    <w:rsid w:val="001B29C3"/>
    <w:rsid w:val="001B35F2"/>
    <w:rsid w:val="001B4351"/>
    <w:rsid w:val="001C5991"/>
    <w:rsid w:val="001D0E0A"/>
    <w:rsid w:val="001D3E83"/>
    <w:rsid w:val="001D501D"/>
    <w:rsid w:val="001D5D9E"/>
    <w:rsid w:val="001D762C"/>
    <w:rsid w:val="001F19FF"/>
    <w:rsid w:val="001F3E93"/>
    <w:rsid w:val="001F64A9"/>
    <w:rsid w:val="002041C5"/>
    <w:rsid w:val="002063FE"/>
    <w:rsid w:val="00206932"/>
    <w:rsid w:val="00206E8E"/>
    <w:rsid w:val="0021195D"/>
    <w:rsid w:val="002130D1"/>
    <w:rsid w:val="00215395"/>
    <w:rsid w:val="00215A8D"/>
    <w:rsid w:val="00216046"/>
    <w:rsid w:val="0021722B"/>
    <w:rsid w:val="00220A5B"/>
    <w:rsid w:val="002271E6"/>
    <w:rsid w:val="0022738C"/>
    <w:rsid w:val="00233B5E"/>
    <w:rsid w:val="00233F0F"/>
    <w:rsid w:val="00234A28"/>
    <w:rsid w:val="00236DB3"/>
    <w:rsid w:val="002431D9"/>
    <w:rsid w:val="00243FF5"/>
    <w:rsid w:val="00246378"/>
    <w:rsid w:val="00246932"/>
    <w:rsid w:val="002524DD"/>
    <w:rsid w:val="002555F8"/>
    <w:rsid w:val="00255F76"/>
    <w:rsid w:val="00261055"/>
    <w:rsid w:val="002638A0"/>
    <w:rsid w:val="002652AB"/>
    <w:rsid w:val="002679E5"/>
    <w:rsid w:val="0027041E"/>
    <w:rsid w:val="002712EB"/>
    <w:rsid w:val="0027222A"/>
    <w:rsid w:val="002743D2"/>
    <w:rsid w:val="00277F42"/>
    <w:rsid w:val="00281CAE"/>
    <w:rsid w:val="0029006A"/>
    <w:rsid w:val="002904E7"/>
    <w:rsid w:val="002976E9"/>
    <w:rsid w:val="002A4276"/>
    <w:rsid w:val="002B29A5"/>
    <w:rsid w:val="002B29A7"/>
    <w:rsid w:val="002B2F4E"/>
    <w:rsid w:val="002B4528"/>
    <w:rsid w:val="002B517F"/>
    <w:rsid w:val="002B5E28"/>
    <w:rsid w:val="002B67F5"/>
    <w:rsid w:val="002B6993"/>
    <w:rsid w:val="002C1F95"/>
    <w:rsid w:val="002C416A"/>
    <w:rsid w:val="002C77DF"/>
    <w:rsid w:val="002D7683"/>
    <w:rsid w:val="002F2480"/>
    <w:rsid w:val="002F39D7"/>
    <w:rsid w:val="002F4A81"/>
    <w:rsid w:val="002F4D5D"/>
    <w:rsid w:val="002F5867"/>
    <w:rsid w:val="002F674B"/>
    <w:rsid w:val="002F6DB3"/>
    <w:rsid w:val="00305692"/>
    <w:rsid w:val="003139FC"/>
    <w:rsid w:val="00316428"/>
    <w:rsid w:val="003266AF"/>
    <w:rsid w:val="0033137B"/>
    <w:rsid w:val="00336843"/>
    <w:rsid w:val="00336B9D"/>
    <w:rsid w:val="00341540"/>
    <w:rsid w:val="0034387F"/>
    <w:rsid w:val="00344B82"/>
    <w:rsid w:val="003511C6"/>
    <w:rsid w:val="0035325B"/>
    <w:rsid w:val="00354C15"/>
    <w:rsid w:val="003639B0"/>
    <w:rsid w:val="003639C4"/>
    <w:rsid w:val="00366DBB"/>
    <w:rsid w:val="00377D7F"/>
    <w:rsid w:val="00383476"/>
    <w:rsid w:val="0038668F"/>
    <w:rsid w:val="003949EA"/>
    <w:rsid w:val="003A54D3"/>
    <w:rsid w:val="003B1E92"/>
    <w:rsid w:val="003B384B"/>
    <w:rsid w:val="003C4B46"/>
    <w:rsid w:val="003C5023"/>
    <w:rsid w:val="003C677A"/>
    <w:rsid w:val="003D4C54"/>
    <w:rsid w:val="003D6389"/>
    <w:rsid w:val="003D6951"/>
    <w:rsid w:val="003E2DB7"/>
    <w:rsid w:val="003E30B5"/>
    <w:rsid w:val="003E3BD0"/>
    <w:rsid w:val="003E47DB"/>
    <w:rsid w:val="003E4C18"/>
    <w:rsid w:val="003F1AFC"/>
    <w:rsid w:val="00400527"/>
    <w:rsid w:val="0040391F"/>
    <w:rsid w:val="00404A15"/>
    <w:rsid w:val="00414085"/>
    <w:rsid w:val="00420169"/>
    <w:rsid w:val="00421039"/>
    <w:rsid w:val="00423995"/>
    <w:rsid w:val="004243AD"/>
    <w:rsid w:val="004318A0"/>
    <w:rsid w:val="0044133C"/>
    <w:rsid w:val="00442D84"/>
    <w:rsid w:val="00447C2B"/>
    <w:rsid w:val="00455557"/>
    <w:rsid w:val="00455CCB"/>
    <w:rsid w:val="00456B7B"/>
    <w:rsid w:val="004625EF"/>
    <w:rsid w:val="004812B0"/>
    <w:rsid w:val="00483112"/>
    <w:rsid w:val="00484A45"/>
    <w:rsid w:val="00486088"/>
    <w:rsid w:val="00490417"/>
    <w:rsid w:val="004912E8"/>
    <w:rsid w:val="0049327D"/>
    <w:rsid w:val="004A084D"/>
    <w:rsid w:val="004A4B25"/>
    <w:rsid w:val="004A5A52"/>
    <w:rsid w:val="004B0256"/>
    <w:rsid w:val="004B2693"/>
    <w:rsid w:val="004B5586"/>
    <w:rsid w:val="004B5A2F"/>
    <w:rsid w:val="004B727B"/>
    <w:rsid w:val="004C0CAB"/>
    <w:rsid w:val="004C5E95"/>
    <w:rsid w:val="004C701D"/>
    <w:rsid w:val="004D4CAD"/>
    <w:rsid w:val="004E50E8"/>
    <w:rsid w:val="004E66BE"/>
    <w:rsid w:val="004F0729"/>
    <w:rsid w:val="004F1469"/>
    <w:rsid w:val="004F305E"/>
    <w:rsid w:val="004F48CD"/>
    <w:rsid w:val="004F56DC"/>
    <w:rsid w:val="004F6FCD"/>
    <w:rsid w:val="00501A6E"/>
    <w:rsid w:val="00504745"/>
    <w:rsid w:val="005062F9"/>
    <w:rsid w:val="00507EC5"/>
    <w:rsid w:val="0051004C"/>
    <w:rsid w:val="00516952"/>
    <w:rsid w:val="00516B69"/>
    <w:rsid w:val="005225A2"/>
    <w:rsid w:val="005232E5"/>
    <w:rsid w:val="005253D4"/>
    <w:rsid w:val="00531987"/>
    <w:rsid w:val="0053277C"/>
    <w:rsid w:val="0053283B"/>
    <w:rsid w:val="0053408B"/>
    <w:rsid w:val="00540028"/>
    <w:rsid w:val="005467F6"/>
    <w:rsid w:val="00547974"/>
    <w:rsid w:val="00550428"/>
    <w:rsid w:val="00551815"/>
    <w:rsid w:val="00552085"/>
    <w:rsid w:val="00556535"/>
    <w:rsid w:val="00560AD2"/>
    <w:rsid w:val="005648E8"/>
    <w:rsid w:val="00565A51"/>
    <w:rsid w:val="00571260"/>
    <w:rsid w:val="0057280A"/>
    <w:rsid w:val="00583626"/>
    <w:rsid w:val="00585159"/>
    <w:rsid w:val="005940EA"/>
    <w:rsid w:val="00595934"/>
    <w:rsid w:val="005A0AE0"/>
    <w:rsid w:val="005A1986"/>
    <w:rsid w:val="005A33F9"/>
    <w:rsid w:val="005A7A70"/>
    <w:rsid w:val="005A7AE1"/>
    <w:rsid w:val="005B0089"/>
    <w:rsid w:val="005B5DE8"/>
    <w:rsid w:val="005C3665"/>
    <w:rsid w:val="005C42AC"/>
    <w:rsid w:val="005C5981"/>
    <w:rsid w:val="005C711F"/>
    <w:rsid w:val="005D23C9"/>
    <w:rsid w:val="005D385C"/>
    <w:rsid w:val="005E0A9B"/>
    <w:rsid w:val="005E194B"/>
    <w:rsid w:val="005F42F8"/>
    <w:rsid w:val="005F5CED"/>
    <w:rsid w:val="00601205"/>
    <w:rsid w:val="006032B8"/>
    <w:rsid w:val="00603BDA"/>
    <w:rsid w:val="00604404"/>
    <w:rsid w:val="00606D16"/>
    <w:rsid w:val="00606DEF"/>
    <w:rsid w:val="0060798B"/>
    <w:rsid w:val="00612605"/>
    <w:rsid w:val="0062215C"/>
    <w:rsid w:val="00625231"/>
    <w:rsid w:val="0063017B"/>
    <w:rsid w:val="00631517"/>
    <w:rsid w:val="0063345B"/>
    <w:rsid w:val="00635DBD"/>
    <w:rsid w:val="006368A0"/>
    <w:rsid w:val="00637B4B"/>
    <w:rsid w:val="00637FAF"/>
    <w:rsid w:val="00641A19"/>
    <w:rsid w:val="00646DAF"/>
    <w:rsid w:val="00647BBB"/>
    <w:rsid w:val="00673313"/>
    <w:rsid w:val="006741F7"/>
    <w:rsid w:val="006810C3"/>
    <w:rsid w:val="006815C9"/>
    <w:rsid w:val="00683B4D"/>
    <w:rsid w:val="00684191"/>
    <w:rsid w:val="006868E4"/>
    <w:rsid w:val="00694B55"/>
    <w:rsid w:val="00695112"/>
    <w:rsid w:val="00697D24"/>
    <w:rsid w:val="006A4EDC"/>
    <w:rsid w:val="006A6978"/>
    <w:rsid w:val="006B2B05"/>
    <w:rsid w:val="006B495E"/>
    <w:rsid w:val="006D128B"/>
    <w:rsid w:val="006D1B12"/>
    <w:rsid w:val="006D381C"/>
    <w:rsid w:val="006D4402"/>
    <w:rsid w:val="006E4A6E"/>
    <w:rsid w:val="006E642B"/>
    <w:rsid w:val="006F0095"/>
    <w:rsid w:val="006F14DD"/>
    <w:rsid w:val="00717E3A"/>
    <w:rsid w:val="0072202C"/>
    <w:rsid w:val="00724BC7"/>
    <w:rsid w:val="0072514C"/>
    <w:rsid w:val="007264BB"/>
    <w:rsid w:val="007412F1"/>
    <w:rsid w:val="00752FC1"/>
    <w:rsid w:val="00754D1E"/>
    <w:rsid w:val="00762AC8"/>
    <w:rsid w:val="00763069"/>
    <w:rsid w:val="00763160"/>
    <w:rsid w:val="00765DFF"/>
    <w:rsid w:val="00767384"/>
    <w:rsid w:val="00773072"/>
    <w:rsid w:val="00780612"/>
    <w:rsid w:val="00780CEE"/>
    <w:rsid w:val="007813DF"/>
    <w:rsid w:val="007822E0"/>
    <w:rsid w:val="00783351"/>
    <w:rsid w:val="00784314"/>
    <w:rsid w:val="00785B61"/>
    <w:rsid w:val="00786A20"/>
    <w:rsid w:val="00792033"/>
    <w:rsid w:val="00795948"/>
    <w:rsid w:val="0079715F"/>
    <w:rsid w:val="007A0634"/>
    <w:rsid w:val="007A16F4"/>
    <w:rsid w:val="007A2F55"/>
    <w:rsid w:val="007A34A3"/>
    <w:rsid w:val="007A41C7"/>
    <w:rsid w:val="007A458D"/>
    <w:rsid w:val="007A4A00"/>
    <w:rsid w:val="007A5792"/>
    <w:rsid w:val="007B5114"/>
    <w:rsid w:val="007C00B1"/>
    <w:rsid w:val="007C0FAA"/>
    <w:rsid w:val="007C17DE"/>
    <w:rsid w:val="007C377F"/>
    <w:rsid w:val="007E3EAA"/>
    <w:rsid w:val="007E5B27"/>
    <w:rsid w:val="007E6FF4"/>
    <w:rsid w:val="007F07FB"/>
    <w:rsid w:val="007F5773"/>
    <w:rsid w:val="007F5960"/>
    <w:rsid w:val="007F7CD8"/>
    <w:rsid w:val="008018D8"/>
    <w:rsid w:val="00810507"/>
    <w:rsid w:val="00811EA5"/>
    <w:rsid w:val="0081350B"/>
    <w:rsid w:val="00813E69"/>
    <w:rsid w:val="00815B1C"/>
    <w:rsid w:val="00817DEF"/>
    <w:rsid w:val="00817E8B"/>
    <w:rsid w:val="008217AD"/>
    <w:rsid w:val="00824B9D"/>
    <w:rsid w:val="00827C7C"/>
    <w:rsid w:val="008305B7"/>
    <w:rsid w:val="008338D4"/>
    <w:rsid w:val="00837642"/>
    <w:rsid w:val="008424DE"/>
    <w:rsid w:val="0084255D"/>
    <w:rsid w:val="0085027E"/>
    <w:rsid w:val="00850ACF"/>
    <w:rsid w:val="00852038"/>
    <w:rsid w:val="008547EC"/>
    <w:rsid w:val="00861489"/>
    <w:rsid w:val="00863731"/>
    <w:rsid w:val="0087146F"/>
    <w:rsid w:val="0088639E"/>
    <w:rsid w:val="00896D69"/>
    <w:rsid w:val="008A46EB"/>
    <w:rsid w:val="008B27FC"/>
    <w:rsid w:val="008B407C"/>
    <w:rsid w:val="008B4A43"/>
    <w:rsid w:val="008C09D8"/>
    <w:rsid w:val="008C1A62"/>
    <w:rsid w:val="008C3AC0"/>
    <w:rsid w:val="008C5A08"/>
    <w:rsid w:val="008C71FC"/>
    <w:rsid w:val="008D3C95"/>
    <w:rsid w:val="008D4B68"/>
    <w:rsid w:val="008E5F19"/>
    <w:rsid w:val="008E65E6"/>
    <w:rsid w:val="008E72CE"/>
    <w:rsid w:val="008F285B"/>
    <w:rsid w:val="008F3506"/>
    <w:rsid w:val="008F4564"/>
    <w:rsid w:val="008F577B"/>
    <w:rsid w:val="009018EC"/>
    <w:rsid w:val="00905235"/>
    <w:rsid w:val="00905AF0"/>
    <w:rsid w:val="00906EDB"/>
    <w:rsid w:val="00911F80"/>
    <w:rsid w:val="00912E00"/>
    <w:rsid w:val="009203C2"/>
    <w:rsid w:val="00921323"/>
    <w:rsid w:val="00923C46"/>
    <w:rsid w:val="00931F67"/>
    <w:rsid w:val="009332B8"/>
    <w:rsid w:val="00935308"/>
    <w:rsid w:val="0095132C"/>
    <w:rsid w:val="0095274F"/>
    <w:rsid w:val="00953089"/>
    <w:rsid w:val="00953A09"/>
    <w:rsid w:val="0095590C"/>
    <w:rsid w:val="009606BB"/>
    <w:rsid w:val="009711DB"/>
    <w:rsid w:val="00971966"/>
    <w:rsid w:val="00972420"/>
    <w:rsid w:val="009737C0"/>
    <w:rsid w:val="00981C20"/>
    <w:rsid w:val="00984255"/>
    <w:rsid w:val="00987FC6"/>
    <w:rsid w:val="009903E5"/>
    <w:rsid w:val="00991AF7"/>
    <w:rsid w:val="00995C3F"/>
    <w:rsid w:val="009A06B9"/>
    <w:rsid w:val="009A0F50"/>
    <w:rsid w:val="009A16CD"/>
    <w:rsid w:val="009A37A2"/>
    <w:rsid w:val="009B16AC"/>
    <w:rsid w:val="009C06F5"/>
    <w:rsid w:val="009C6138"/>
    <w:rsid w:val="009C7CBB"/>
    <w:rsid w:val="009C7E97"/>
    <w:rsid w:val="009C7FA9"/>
    <w:rsid w:val="009D56A3"/>
    <w:rsid w:val="009D6567"/>
    <w:rsid w:val="009D6998"/>
    <w:rsid w:val="009D6A8C"/>
    <w:rsid w:val="009E0F31"/>
    <w:rsid w:val="009E7032"/>
    <w:rsid w:val="00A007F5"/>
    <w:rsid w:val="00A038EC"/>
    <w:rsid w:val="00A06F6D"/>
    <w:rsid w:val="00A10DBD"/>
    <w:rsid w:val="00A144FE"/>
    <w:rsid w:val="00A145B0"/>
    <w:rsid w:val="00A15172"/>
    <w:rsid w:val="00A26EF7"/>
    <w:rsid w:val="00A277D6"/>
    <w:rsid w:val="00A31AA6"/>
    <w:rsid w:val="00A332F1"/>
    <w:rsid w:val="00A379F8"/>
    <w:rsid w:val="00A43350"/>
    <w:rsid w:val="00A45479"/>
    <w:rsid w:val="00A46619"/>
    <w:rsid w:val="00A50E60"/>
    <w:rsid w:val="00A51A9E"/>
    <w:rsid w:val="00A51CC5"/>
    <w:rsid w:val="00A51FD4"/>
    <w:rsid w:val="00A520BF"/>
    <w:rsid w:val="00A54EEA"/>
    <w:rsid w:val="00A56BFF"/>
    <w:rsid w:val="00A60C44"/>
    <w:rsid w:val="00A73600"/>
    <w:rsid w:val="00A74C1E"/>
    <w:rsid w:val="00A74F51"/>
    <w:rsid w:val="00A7661C"/>
    <w:rsid w:val="00A82AE8"/>
    <w:rsid w:val="00A86E22"/>
    <w:rsid w:val="00A949F7"/>
    <w:rsid w:val="00A95BC7"/>
    <w:rsid w:val="00A962DF"/>
    <w:rsid w:val="00A97D2E"/>
    <w:rsid w:val="00AA018B"/>
    <w:rsid w:val="00AA4008"/>
    <w:rsid w:val="00AA6E0F"/>
    <w:rsid w:val="00AC4478"/>
    <w:rsid w:val="00AD64C0"/>
    <w:rsid w:val="00AE12FA"/>
    <w:rsid w:val="00AE4304"/>
    <w:rsid w:val="00AE52C4"/>
    <w:rsid w:val="00AF0623"/>
    <w:rsid w:val="00AF3AED"/>
    <w:rsid w:val="00AF70A1"/>
    <w:rsid w:val="00B01AD9"/>
    <w:rsid w:val="00B04A5C"/>
    <w:rsid w:val="00B06051"/>
    <w:rsid w:val="00B067ED"/>
    <w:rsid w:val="00B07F79"/>
    <w:rsid w:val="00B16C07"/>
    <w:rsid w:val="00B20E02"/>
    <w:rsid w:val="00B30B3D"/>
    <w:rsid w:val="00B311CB"/>
    <w:rsid w:val="00B34310"/>
    <w:rsid w:val="00B41FFF"/>
    <w:rsid w:val="00B443A3"/>
    <w:rsid w:val="00B450A9"/>
    <w:rsid w:val="00B46A57"/>
    <w:rsid w:val="00B46AAA"/>
    <w:rsid w:val="00B56E88"/>
    <w:rsid w:val="00B6091E"/>
    <w:rsid w:val="00B63934"/>
    <w:rsid w:val="00B65754"/>
    <w:rsid w:val="00B66231"/>
    <w:rsid w:val="00B712D0"/>
    <w:rsid w:val="00B769F1"/>
    <w:rsid w:val="00B8065F"/>
    <w:rsid w:val="00B82025"/>
    <w:rsid w:val="00B8740D"/>
    <w:rsid w:val="00B907B1"/>
    <w:rsid w:val="00BA0A91"/>
    <w:rsid w:val="00BA4887"/>
    <w:rsid w:val="00BA64DF"/>
    <w:rsid w:val="00BA7B1D"/>
    <w:rsid w:val="00BB3390"/>
    <w:rsid w:val="00BB3C1A"/>
    <w:rsid w:val="00BB7785"/>
    <w:rsid w:val="00BC6DEF"/>
    <w:rsid w:val="00BD0BEE"/>
    <w:rsid w:val="00BD75B9"/>
    <w:rsid w:val="00BD7CAE"/>
    <w:rsid w:val="00BE0915"/>
    <w:rsid w:val="00BE2989"/>
    <w:rsid w:val="00BE2ACD"/>
    <w:rsid w:val="00BE7A11"/>
    <w:rsid w:val="00BF5695"/>
    <w:rsid w:val="00BF722F"/>
    <w:rsid w:val="00C05180"/>
    <w:rsid w:val="00C10ED1"/>
    <w:rsid w:val="00C13FE8"/>
    <w:rsid w:val="00C14074"/>
    <w:rsid w:val="00C15C97"/>
    <w:rsid w:val="00C230F9"/>
    <w:rsid w:val="00C23F5F"/>
    <w:rsid w:val="00C252DA"/>
    <w:rsid w:val="00C2600C"/>
    <w:rsid w:val="00C30A60"/>
    <w:rsid w:val="00C32849"/>
    <w:rsid w:val="00C33ABA"/>
    <w:rsid w:val="00C3430C"/>
    <w:rsid w:val="00C37BB6"/>
    <w:rsid w:val="00C4183F"/>
    <w:rsid w:val="00C50524"/>
    <w:rsid w:val="00C522B5"/>
    <w:rsid w:val="00C52476"/>
    <w:rsid w:val="00C52EFD"/>
    <w:rsid w:val="00C64378"/>
    <w:rsid w:val="00C64BAE"/>
    <w:rsid w:val="00C65AAB"/>
    <w:rsid w:val="00C702C0"/>
    <w:rsid w:val="00C75CF0"/>
    <w:rsid w:val="00C808B5"/>
    <w:rsid w:val="00C82DB6"/>
    <w:rsid w:val="00C838C6"/>
    <w:rsid w:val="00C85086"/>
    <w:rsid w:val="00C86847"/>
    <w:rsid w:val="00C94F0E"/>
    <w:rsid w:val="00CA28F1"/>
    <w:rsid w:val="00CA3F30"/>
    <w:rsid w:val="00CA4CD6"/>
    <w:rsid w:val="00CA749B"/>
    <w:rsid w:val="00CA7DA0"/>
    <w:rsid w:val="00CB1E4B"/>
    <w:rsid w:val="00CC48AB"/>
    <w:rsid w:val="00CC58F6"/>
    <w:rsid w:val="00CC5B39"/>
    <w:rsid w:val="00CC6538"/>
    <w:rsid w:val="00CD0739"/>
    <w:rsid w:val="00CD2069"/>
    <w:rsid w:val="00CD280D"/>
    <w:rsid w:val="00CE5803"/>
    <w:rsid w:val="00CF011E"/>
    <w:rsid w:val="00CF1903"/>
    <w:rsid w:val="00CF2B37"/>
    <w:rsid w:val="00D01198"/>
    <w:rsid w:val="00D0747D"/>
    <w:rsid w:val="00D13D9A"/>
    <w:rsid w:val="00D14A8D"/>
    <w:rsid w:val="00D21198"/>
    <w:rsid w:val="00D2273E"/>
    <w:rsid w:val="00D22A33"/>
    <w:rsid w:val="00D230D0"/>
    <w:rsid w:val="00D23BDD"/>
    <w:rsid w:val="00D355B8"/>
    <w:rsid w:val="00D373C5"/>
    <w:rsid w:val="00D402BC"/>
    <w:rsid w:val="00D42783"/>
    <w:rsid w:val="00D42D52"/>
    <w:rsid w:val="00D42E7A"/>
    <w:rsid w:val="00D46FA2"/>
    <w:rsid w:val="00D470E2"/>
    <w:rsid w:val="00D5080D"/>
    <w:rsid w:val="00D54DCD"/>
    <w:rsid w:val="00D56F5F"/>
    <w:rsid w:val="00D61125"/>
    <w:rsid w:val="00D61B37"/>
    <w:rsid w:val="00D63B96"/>
    <w:rsid w:val="00D71782"/>
    <w:rsid w:val="00D744C0"/>
    <w:rsid w:val="00D75A68"/>
    <w:rsid w:val="00D7618D"/>
    <w:rsid w:val="00D9192D"/>
    <w:rsid w:val="00D91C34"/>
    <w:rsid w:val="00D92F66"/>
    <w:rsid w:val="00D93D7A"/>
    <w:rsid w:val="00D95819"/>
    <w:rsid w:val="00DA29A6"/>
    <w:rsid w:val="00DA3FD2"/>
    <w:rsid w:val="00DA43A1"/>
    <w:rsid w:val="00DA7285"/>
    <w:rsid w:val="00DB1CDF"/>
    <w:rsid w:val="00DB59E1"/>
    <w:rsid w:val="00DB786E"/>
    <w:rsid w:val="00DC56DE"/>
    <w:rsid w:val="00DC7D7C"/>
    <w:rsid w:val="00DD0312"/>
    <w:rsid w:val="00DD1AC1"/>
    <w:rsid w:val="00DD1E3B"/>
    <w:rsid w:val="00DD7D49"/>
    <w:rsid w:val="00DE27C4"/>
    <w:rsid w:val="00DE3181"/>
    <w:rsid w:val="00DE37F1"/>
    <w:rsid w:val="00DE60C0"/>
    <w:rsid w:val="00DF2B32"/>
    <w:rsid w:val="00DF5C4E"/>
    <w:rsid w:val="00E01C15"/>
    <w:rsid w:val="00E033F8"/>
    <w:rsid w:val="00E06194"/>
    <w:rsid w:val="00E067EE"/>
    <w:rsid w:val="00E10DA7"/>
    <w:rsid w:val="00E110E3"/>
    <w:rsid w:val="00E116DC"/>
    <w:rsid w:val="00E1538C"/>
    <w:rsid w:val="00E23ECB"/>
    <w:rsid w:val="00E25DB6"/>
    <w:rsid w:val="00E27011"/>
    <w:rsid w:val="00E2733D"/>
    <w:rsid w:val="00E276CD"/>
    <w:rsid w:val="00E30B71"/>
    <w:rsid w:val="00E319C7"/>
    <w:rsid w:val="00E32EDA"/>
    <w:rsid w:val="00E45133"/>
    <w:rsid w:val="00E46272"/>
    <w:rsid w:val="00E53137"/>
    <w:rsid w:val="00E546A1"/>
    <w:rsid w:val="00E60592"/>
    <w:rsid w:val="00E661B8"/>
    <w:rsid w:val="00E702F6"/>
    <w:rsid w:val="00E70A48"/>
    <w:rsid w:val="00E70C48"/>
    <w:rsid w:val="00E72D70"/>
    <w:rsid w:val="00E73181"/>
    <w:rsid w:val="00E77D5E"/>
    <w:rsid w:val="00E835B0"/>
    <w:rsid w:val="00E868BB"/>
    <w:rsid w:val="00E872BF"/>
    <w:rsid w:val="00E90E82"/>
    <w:rsid w:val="00EA37A9"/>
    <w:rsid w:val="00EA7026"/>
    <w:rsid w:val="00EB6FBE"/>
    <w:rsid w:val="00EB73B9"/>
    <w:rsid w:val="00EB7F22"/>
    <w:rsid w:val="00EC3CBB"/>
    <w:rsid w:val="00EC4074"/>
    <w:rsid w:val="00ED34DB"/>
    <w:rsid w:val="00ED5945"/>
    <w:rsid w:val="00ED741E"/>
    <w:rsid w:val="00EE1D38"/>
    <w:rsid w:val="00EF113F"/>
    <w:rsid w:val="00EF3D51"/>
    <w:rsid w:val="00EF7C57"/>
    <w:rsid w:val="00F02EB3"/>
    <w:rsid w:val="00F033F0"/>
    <w:rsid w:val="00F03803"/>
    <w:rsid w:val="00F066C9"/>
    <w:rsid w:val="00F06755"/>
    <w:rsid w:val="00F17898"/>
    <w:rsid w:val="00F20822"/>
    <w:rsid w:val="00F216DA"/>
    <w:rsid w:val="00F31C2C"/>
    <w:rsid w:val="00F340DF"/>
    <w:rsid w:val="00F524FA"/>
    <w:rsid w:val="00F5262C"/>
    <w:rsid w:val="00F538BC"/>
    <w:rsid w:val="00F5584C"/>
    <w:rsid w:val="00F65FC0"/>
    <w:rsid w:val="00F6735A"/>
    <w:rsid w:val="00F853D6"/>
    <w:rsid w:val="00F87E6A"/>
    <w:rsid w:val="00F90299"/>
    <w:rsid w:val="00F9092B"/>
    <w:rsid w:val="00F92D22"/>
    <w:rsid w:val="00F9559F"/>
    <w:rsid w:val="00FA5F63"/>
    <w:rsid w:val="00FB0650"/>
    <w:rsid w:val="00FB3986"/>
    <w:rsid w:val="00FB4D98"/>
    <w:rsid w:val="00FB6378"/>
    <w:rsid w:val="00FB6ADA"/>
    <w:rsid w:val="00FB7BCE"/>
    <w:rsid w:val="00FC4506"/>
    <w:rsid w:val="00FC4E09"/>
    <w:rsid w:val="00FD56E3"/>
    <w:rsid w:val="00FD72B2"/>
    <w:rsid w:val="00FE2099"/>
    <w:rsid w:val="00FE4B13"/>
    <w:rsid w:val="00FE5EFE"/>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E547CFF9-49F8-4A46-BB64-6A103259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 w:type="paragraph" w:customStyle="1" w:styleId="Default">
    <w:name w:val="Default"/>
    <w:rsid w:val="0033137B"/>
    <w:pPr>
      <w:autoSpaceDE w:val="0"/>
      <w:autoSpaceDN w:val="0"/>
      <w:adjustRightInd w:val="0"/>
    </w:pPr>
    <w:rPr>
      <w:color w:val="000000"/>
      <w:sz w:val="24"/>
      <w:szCs w:val="24"/>
    </w:rPr>
  </w:style>
  <w:style w:type="paragraph" w:styleId="FootnoteText">
    <w:name w:val="footnote text"/>
    <w:basedOn w:val="Normal"/>
    <w:link w:val="FootnoteTextChar"/>
    <w:semiHidden/>
    <w:unhideWhenUsed/>
    <w:rsid w:val="00A520BF"/>
    <w:rPr>
      <w:sz w:val="20"/>
      <w:szCs w:val="20"/>
    </w:rPr>
  </w:style>
  <w:style w:type="character" w:customStyle="1" w:styleId="FootnoteTextChar">
    <w:name w:val="Footnote Text Char"/>
    <w:basedOn w:val="DefaultParagraphFont"/>
    <w:link w:val="FootnoteText"/>
    <w:semiHidden/>
    <w:rsid w:val="00A52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pa.gov/electronic-reporting-air-emissions/paperwork-reduction-act-pra-cedri-and-ert" TargetMode="External" /><Relationship Id="rId11" Type="http://schemas.openxmlformats.org/officeDocument/2006/relationships/hyperlink" Target="http://www.regulations.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2.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A996C0-0241-463E-87A4-1D9377EB8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7317</Words>
  <Characters>41713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2022-12-12T18:44:00Z</dcterms:created>
  <dcterms:modified xsi:type="dcterms:W3CDTF">2022-12-12T18:44:00Z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