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7C2C" w:rsidRPr="003E0A5C" w:rsidP="00EA36A6" w14:paraId="484A7387" w14:textId="77777777">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CC47EC" w:rsidP="00EA36A6" w14:paraId="6B3EEBC4" w14:textId="4E827114">
      <w:pPr>
        <w:spacing w:after="0" w:line="240" w:lineRule="auto"/>
        <w:jc w:val="center"/>
        <w:rPr>
          <w:b/>
        </w:rPr>
      </w:pPr>
      <w:r>
        <w:rPr>
          <w:b/>
        </w:rPr>
        <w:t>Crash Report Sampling System (CRSS), Non-Traffic Surveillance (NTS),</w:t>
      </w:r>
      <w:r w:rsidRPr="00CC47EC">
        <w:rPr>
          <w:b/>
        </w:rPr>
        <w:t xml:space="preserve"> and Special Stud</w:t>
      </w:r>
      <w:r w:rsidR="004759F1">
        <w:rPr>
          <w:b/>
        </w:rPr>
        <w:t>ies</w:t>
      </w:r>
      <w:r w:rsidRPr="00CC47EC">
        <w:rPr>
          <w:b/>
        </w:rPr>
        <w:t xml:space="preserve"> </w:t>
      </w:r>
      <w:r w:rsidR="00DF546A">
        <w:rPr>
          <w:b/>
        </w:rPr>
        <w:t>D</w:t>
      </w:r>
      <w:r w:rsidRPr="00CC47EC">
        <w:rPr>
          <w:b/>
        </w:rPr>
        <w:t xml:space="preserve">ata </w:t>
      </w:r>
      <w:r w:rsidR="00DF546A">
        <w:rPr>
          <w:b/>
        </w:rPr>
        <w:t>C</w:t>
      </w:r>
      <w:r w:rsidRPr="00CC47EC">
        <w:rPr>
          <w:b/>
        </w:rPr>
        <w:t>ollection</w:t>
      </w:r>
    </w:p>
    <w:p w:rsidR="00F27C2C" w:rsidRPr="007F27B2" w:rsidP="00EA36A6" w14:paraId="67E7A35B" w14:textId="12406FB6">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w:t>
      </w:r>
      <w:bookmarkStart w:id="0" w:name="_Hlk104286304"/>
      <w:r w:rsidRPr="007F27B2">
        <w:rPr>
          <w:b/>
        </w:rPr>
        <w:t>2127</w:t>
      </w:r>
      <w:r w:rsidRPr="003E0A5C">
        <w:rPr>
          <w:rFonts w:eastAsia="Calibri" w:cs="Times New Roman"/>
          <w:b/>
          <w:szCs w:val="24"/>
        </w:rPr>
        <w:t>-</w:t>
      </w:r>
      <w:r w:rsidR="00926442">
        <w:rPr>
          <w:rFonts w:eastAsia="Calibri" w:cs="Times New Roman"/>
          <w:b/>
          <w:szCs w:val="24"/>
        </w:rPr>
        <w:t>0714</w:t>
      </w:r>
      <w:bookmarkEnd w:id="0"/>
    </w:p>
    <w:p w:rsidR="00F27C2C" w:rsidP="00EA36A6" w14:paraId="3C72BC4A" w14:textId="77777777">
      <w:pPr>
        <w:autoSpaceDE w:val="0"/>
        <w:autoSpaceDN w:val="0"/>
        <w:adjustRightInd w:val="0"/>
        <w:spacing w:after="0" w:line="240" w:lineRule="auto"/>
        <w:rPr>
          <w:rFonts w:cs="Times New Roman"/>
          <w:szCs w:val="24"/>
        </w:rPr>
      </w:pPr>
    </w:p>
    <w:p w:rsidR="00F27C2C" w:rsidRPr="00DD5373" w:rsidP="00EA36A6" w14:paraId="18AE41BF" w14:textId="77777777">
      <w:pPr>
        <w:autoSpaceDE w:val="0"/>
        <w:autoSpaceDN w:val="0"/>
        <w:adjustRightInd w:val="0"/>
        <w:spacing w:after="0" w:line="240" w:lineRule="auto"/>
        <w:rPr>
          <w:rFonts w:cs="Times New Roman"/>
          <w:b/>
          <w:szCs w:val="24"/>
        </w:rPr>
      </w:pPr>
      <w:bookmarkStart w:id="1" w:name="_Hlk49938575"/>
      <w:r w:rsidRPr="00DD5373">
        <w:rPr>
          <w:rFonts w:cs="Times New Roman"/>
          <w:b/>
          <w:szCs w:val="24"/>
        </w:rPr>
        <w:t>Abstract</w:t>
      </w:r>
      <w:bookmarkStart w:id="2" w:name="_Hlk47077366"/>
      <w:r w:rsidRPr="00DD5373">
        <w:rPr>
          <w:rFonts w:cs="Times New Roman"/>
          <w:b/>
          <w:szCs w:val="24"/>
        </w:rPr>
        <w:t>:</w:t>
      </w:r>
      <w:r>
        <w:rPr>
          <w:rStyle w:val="FootnoteReference"/>
          <w:rFonts w:cs="Times New Roman"/>
          <w:b/>
          <w:szCs w:val="24"/>
        </w:rPr>
        <w:footnoteReference w:id="2"/>
      </w:r>
      <w:bookmarkEnd w:id="2"/>
    </w:p>
    <w:bookmarkEnd w:id="1"/>
    <w:p w:rsidR="00CC47EC" w:rsidP="00EA36A6" w14:paraId="701CEE36" w14:textId="77777777">
      <w:pPr>
        <w:tabs>
          <w:tab w:val="left" w:pos="-720"/>
          <w:tab w:val="left" w:pos="540"/>
        </w:tabs>
        <w:spacing w:line="240" w:lineRule="auto"/>
      </w:pPr>
    </w:p>
    <w:p w:rsidR="00832B87" w:rsidP="00832B87" w14:paraId="385A64E0" w14:textId="778C9939">
      <w:pPr>
        <w:autoSpaceDE w:val="0"/>
        <w:autoSpaceDN w:val="0"/>
        <w:adjustRightInd w:val="0"/>
        <w:spacing w:after="0" w:line="240" w:lineRule="auto"/>
        <w:rPr>
          <w:rFonts w:cs="Times New Roman"/>
        </w:rPr>
      </w:pPr>
      <w:r w:rsidRPr="00C63675">
        <w:rPr>
          <w:rFonts w:cs="Times New Roman"/>
        </w:rPr>
        <w:t xml:space="preserve">The National Highway Traffic Safety Administration (NHTSA) is seeking approval from OMB of this information collection request (ICR) for </w:t>
      </w:r>
      <w:r>
        <w:rPr>
          <w:rFonts w:cs="Times New Roman"/>
        </w:rPr>
        <w:t xml:space="preserve">an </w:t>
      </w:r>
      <w:r>
        <w:rPr>
          <w:rFonts w:eastAsia="Times New Roman" w:cs="Times New Roman"/>
          <w:color w:val="000000"/>
          <w:szCs w:val="24"/>
        </w:rPr>
        <w:t>extension</w:t>
      </w:r>
      <w:r w:rsidRPr="00F21A51">
        <w:rPr>
          <w:rFonts w:eastAsia="Times New Roman" w:cs="Times New Roman"/>
          <w:color w:val="000000"/>
          <w:szCs w:val="24"/>
        </w:rPr>
        <w:t xml:space="preserve"> </w:t>
      </w:r>
      <w:r>
        <w:rPr>
          <w:rFonts w:eastAsia="Times New Roman" w:cs="Times New Roman"/>
          <w:color w:val="000000"/>
          <w:szCs w:val="24"/>
        </w:rPr>
        <w:t xml:space="preserve">with modification </w:t>
      </w:r>
      <w:r w:rsidRPr="00C63675">
        <w:rPr>
          <w:rFonts w:cs="Times New Roman"/>
        </w:rPr>
        <w:t>of its currently approved information collection for</w:t>
      </w:r>
      <w:r>
        <w:rPr>
          <w:rFonts w:cs="Times New Roman"/>
        </w:rPr>
        <w:t xml:space="preserve"> the Crash Report Sampling System (CRSS) information collection</w:t>
      </w:r>
      <w:r w:rsidR="00B83560">
        <w:rPr>
          <w:rFonts w:cs="Times New Roman"/>
        </w:rPr>
        <w:t xml:space="preserve"> and related special stud</w:t>
      </w:r>
      <w:r w:rsidR="00C628DD">
        <w:rPr>
          <w:rFonts w:cs="Times New Roman"/>
        </w:rPr>
        <w:t>ies</w:t>
      </w:r>
      <w:r>
        <w:rPr>
          <w:rFonts w:cs="Times New Roman"/>
        </w:rPr>
        <w:t>. NHTSA is seeking approval to modify the collection to include the collection of the portion of NHTSA’s Non-Traffic Surveillance (NTS) data that is submitted through the CRSS data collection effort</w:t>
      </w:r>
      <w:r w:rsidR="0008166E">
        <w:rPr>
          <w:rFonts w:cs="Times New Roman"/>
        </w:rPr>
        <w:t xml:space="preserve"> and add t</w:t>
      </w:r>
      <w:r w:rsidR="00771ECE">
        <w:rPr>
          <w:rFonts w:cs="Times New Roman"/>
        </w:rPr>
        <w:t>wo</w:t>
      </w:r>
      <w:r w:rsidR="0008166E">
        <w:rPr>
          <w:rFonts w:cs="Times New Roman"/>
        </w:rPr>
        <w:t xml:space="preserve"> special studies</w:t>
      </w:r>
      <w:r>
        <w:rPr>
          <w:rFonts w:cs="Times New Roman"/>
        </w:rPr>
        <w:t>.</w:t>
      </w:r>
      <w:r w:rsidRPr="00C63675">
        <w:rPr>
          <w:rFonts w:cs="Times New Roman"/>
        </w:rPr>
        <w:t xml:space="preserve"> NHTSA is authorized by </w:t>
      </w:r>
      <w:r w:rsidRPr="00507B1E">
        <w:rPr>
          <w:rFonts w:cs="Times New Roman"/>
        </w:rPr>
        <w:t>49 U.S.C. 30182 and 23 U.S.C. 403 to collect data on motor vehicle traffic</w:t>
      </w:r>
      <w:r>
        <w:rPr>
          <w:rFonts w:cs="Times New Roman"/>
        </w:rPr>
        <w:t xml:space="preserve"> crashes</w:t>
      </w:r>
      <w:r w:rsidRPr="00F85F83">
        <w:t xml:space="preserve"> </w:t>
      </w:r>
      <w:r w:rsidRPr="00F85F83">
        <w:rPr>
          <w:rFonts w:cs="Times New Roman"/>
        </w:rPr>
        <w:t>to aid in the identification of issues and the development, implementation, and evaluation of motor vehicle and highway safety countermeasures</w:t>
      </w:r>
      <w:r w:rsidRPr="003E5035">
        <w:rPr>
          <w:rFonts w:cs="Times New Roman"/>
        </w:rPr>
        <w:t xml:space="preserve"> </w:t>
      </w:r>
      <w:r>
        <w:rPr>
          <w:rFonts w:cs="Times New Roman"/>
        </w:rPr>
        <w:t>to</w:t>
      </w:r>
      <w:r w:rsidRPr="003E5035">
        <w:rPr>
          <w:rFonts w:cs="Times New Roman"/>
        </w:rPr>
        <w:t xml:space="preserve"> support </w:t>
      </w:r>
      <w:r>
        <w:rPr>
          <w:rFonts w:cs="Times New Roman"/>
        </w:rPr>
        <w:t>efforts to</w:t>
      </w:r>
      <w:r w:rsidRPr="003E5035">
        <w:rPr>
          <w:rFonts w:cs="Times New Roman"/>
        </w:rPr>
        <w:t xml:space="preserve"> reduce </w:t>
      </w:r>
      <w:r>
        <w:rPr>
          <w:rFonts w:cs="Times New Roman"/>
        </w:rPr>
        <w:t>injuries and fatalities</w:t>
      </w:r>
      <w:r w:rsidRPr="003E5035">
        <w:rPr>
          <w:rFonts w:cs="Times New Roman"/>
        </w:rPr>
        <w:t xml:space="preserve"> caused by motor vehicle crashes</w:t>
      </w:r>
      <w:r>
        <w:rPr>
          <w:rFonts w:cs="Times New Roman"/>
        </w:rPr>
        <w:t>.</w:t>
      </w:r>
      <w:r w:rsidRPr="003E5035">
        <w:rPr>
          <w:rFonts w:cs="Times New Roman"/>
        </w:rPr>
        <w:t xml:space="preserve"> </w:t>
      </w:r>
      <w:r w:rsidR="00C6687C">
        <w:rPr>
          <w:bCs/>
          <w:szCs w:val="24"/>
        </w:rPr>
        <w:t>CRSS is a</w:t>
      </w:r>
      <w:r w:rsidRPr="00544FEE" w:rsidR="00C6687C">
        <w:rPr>
          <w:bCs/>
          <w:szCs w:val="24"/>
        </w:rPr>
        <w:t xml:space="preserve"> </w:t>
      </w:r>
      <w:r w:rsidR="00C6687C">
        <w:rPr>
          <w:bCs/>
          <w:szCs w:val="24"/>
        </w:rPr>
        <w:t>voluntary collection of data from</w:t>
      </w:r>
      <w:r w:rsidRPr="00544FEE" w:rsidR="00C6687C">
        <w:rPr>
          <w:bCs/>
          <w:szCs w:val="24"/>
        </w:rPr>
        <w:t xml:space="preserve"> police</w:t>
      </w:r>
      <w:r w:rsidR="00C6687C">
        <w:rPr>
          <w:bCs/>
          <w:szCs w:val="24"/>
        </w:rPr>
        <w:t>-</w:t>
      </w:r>
      <w:r w:rsidRPr="00544FEE" w:rsidR="00C6687C">
        <w:rPr>
          <w:bCs/>
          <w:szCs w:val="24"/>
        </w:rPr>
        <w:t>reported</w:t>
      </w:r>
      <w:r w:rsidR="00C6687C">
        <w:rPr>
          <w:bCs/>
          <w:szCs w:val="24"/>
        </w:rPr>
        <w:t xml:space="preserve"> </w:t>
      </w:r>
      <w:r w:rsidRPr="00544FEE" w:rsidR="00C6687C">
        <w:rPr>
          <w:bCs/>
          <w:szCs w:val="24"/>
        </w:rPr>
        <w:t>crashes involving all types of motor vehicles, pedestrians, and cyclists</w:t>
      </w:r>
      <w:r w:rsidR="00C6687C">
        <w:rPr>
          <w:bCs/>
          <w:szCs w:val="24"/>
        </w:rPr>
        <w:t>;</w:t>
      </w:r>
      <w:r w:rsidRPr="00544FEE" w:rsidR="00C6687C">
        <w:rPr>
          <w:bCs/>
          <w:szCs w:val="24"/>
        </w:rPr>
        <w:t xml:space="preserve"> </w:t>
      </w:r>
      <w:r w:rsidR="00C6687C">
        <w:rPr>
          <w:bCs/>
          <w:szCs w:val="24"/>
        </w:rPr>
        <w:t>this includes</w:t>
      </w:r>
      <w:r w:rsidRPr="00544FEE" w:rsidR="00C6687C">
        <w:rPr>
          <w:bCs/>
          <w:szCs w:val="24"/>
        </w:rPr>
        <w:t xml:space="preserve"> property da</w:t>
      </w:r>
      <w:r w:rsidR="00C6687C">
        <w:rPr>
          <w:bCs/>
          <w:szCs w:val="24"/>
        </w:rPr>
        <w:t xml:space="preserve">mage only crashes as well as those </w:t>
      </w:r>
      <w:r w:rsidRPr="00544FEE" w:rsidR="00C6687C">
        <w:rPr>
          <w:bCs/>
          <w:szCs w:val="24"/>
        </w:rPr>
        <w:t>result</w:t>
      </w:r>
      <w:r w:rsidR="00C6687C">
        <w:rPr>
          <w:bCs/>
          <w:szCs w:val="24"/>
        </w:rPr>
        <w:t>ing</w:t>
      </w:r>
      <w:r w:rsidRPr="00544FEE" w:rsidR="00C6687C">
        <w:rPr>
          <w:bCs/>
          <w:szCs w:val="24"/>
        </w:rPr>
        <w:t xml:space="preserve"> in injuries and fatalities</w:t>
      </w:r>
      <w:r w:rsidR="00C6687C">
        <w:rPr>
          <w:bCs/>
          <w:szCs w:val="24"/>
        </w:rPr>
        <w:t xml:space="preserve">.  </w:t>
      </w:r>
      <w:r w:rsidR="00C6687C">
        <w:rPr>
          <w:rFonts w:cs="Times New Roman"/>
        </w:rPr>
        <w:t xml:space="preserve">The </w:t>
      </w:r>
      <w:r w:rsidRPr="00A362C7" w:rsidR="00C6687C">
        <w:rPr>
          <w:rFonts w:cs="Times New Roman"/>
        </w:rPr>
        <w:t xml:space="preserve">Non-Traffic Surveillance (NTS) is </w:t>
      </w:r>
      <w:r w:rsidR="00C6687C">
        <w:rPr>
          <w:rFonts w:cs="Times New Roman"/>
        </w:rPr>
        <w:t>a virtual</w:t>
      </w:r>
      <w:r w:rsidRPr="00A362C7" w:rsidR="00C6687C">
        <w:rPr>
          <w:rFonts w:cs="Times New Roman"/>
        </w:rPr>
        <w:t xml:space="preserve"> data collection effort for collecting information about non</w:t>
      </w:r>
      <w:r w:rsidR="00C6687C">
        <w:rPr>
          <w:rFonts w:cs="Times New Roman"/>
        </w:rPr>
        <w:t>-</w:t>
      </w:r>
      <w:r w:rsidRPr="00A362C7" w:rsidR="00C6687C">
        <w:rPr>
          <w:rFonts w:cs="Times New Roman"/>
        </w:rPr>
        <w:t xml:space="preserve">traffic crashes and non-crash incidents.  The NTS data provide counts and details regarding fatalities and injuries that occur in non-traffic crashes and in non-crash incidents. </w:t>
      </w:r>
      <w:r w:rsidR="00C6687C">
        <w:rPr>
          <w:rFonts w:cs="Times New Roman"/>
        </w:rPr>
        <w:t xml:space="preserve"> Additionally, two special studies are included: the non-Sample count study and the PJ frame evaluation which will assess the quality of the CRSS sampling </w:t>
      </w:r>
      <w:r w:rsidR="0016168B">
        <w:rPr>
          <w:rFonts w:cs="Times New Roman"/>
        </w:rPr>
        <w:t>frame and assist with determining the weights and measure of size for the CRSS Police Jurisdictions (PJs)</w:t>
      </w:r>
      <w:r w:rsidR="00C6687C">
        <w:t xml:space="preserve">. </w:t>
      </w:r>
      <w:r w:rsidRPr="0008166E" w:rsidR="0016168B">
        <w:rPr>
          <w:rFonts w:cs="Times New Roman"/>
        </w:rPr>
        <w:t>This</w:t>
      </w:r>
      <w:r w:rsidRPr="0008166E" w:rsidR="0008166E">
        <w:rPr>
          <w:rFonts w:cs="Times New Roman"/>
        </w:rPr>
        <w:t xml:space="preserve"> is a modification to the previously approved as OMB Control No. 2127-0714 (current expiration Date: 12/31/2022).</w:t>
      </w:r>
      <w:r w:rsidR="0008166E">
        <w:rPr>
          <w:rFonts w:cs="Times New Roman"/>
        </w:rPr>
        <w:t xml:space="preserve"> This ICR increases burden by </w:t>
      </w:r>
      <w:r w:rsidR="00C6687C">
        <w:rPr>
          <w:rFonts w:cs="Times New Roman"/>
        </w:rPr>
        <w:t>7,000</w:t>
      </w:r>
      <w:r w:rsidRPr="009003E9" w:rsidR="009003E9">
        <w:rPr>
          <w:rFonts w:cs="Times New Roman"/>
        </w:rPr>
        <w:t xml:space="preserve"> hours </w:t>
      </w:r>
      <w:r w:rsidR="0008166E">
        <w:rPr>
          <w:rFonts w:cs="Times New Roman"/>
        </w:rPr>
        <w:t xml:space="preserve">(from </w:t>
      </w:r>
      <w:r w:rsidR="00C6687C">
        <w:rPr>
          <w:rFonts w:cs="Times New Roman"/>
        </w:rPr>
        <w:t xml:space="preserve">35,680 </w:t>
      </w:r>
      <w:r w:rsidR="0008166E">
        <w:rPr>
          <w:rFonts w:cs="Times New Roman"/>
        </w:rPr>
        <w:t xml:space="preserve">hours to </w:t>
      </w:r>
      <w:r w:rsidR="00C6687C">
        <w:rPr>
          <w:rFonts w:cs="Times New Roman"/>
        </w:rPr>
        <w:t xml:space="preserve">42,680 </w:t>
      </w:r>
      <w:r w:rsidR="0008166E">
        <w:rPr>
          <w:rFonts w:cs="Times New Roman"/>
        </w:rPr>
        <w:t xml:space="preserve">hours). The cost burden remains the same at $0. </w:t>
      </w:r>
    </w:p>
    <w:p w:rsidR="00D71A61" w:rsidP="00832B87" w14:paraId="049B4798" w14:textId="77777777">
      <w:pPr>
        <w:autoSpaceDE w:val="0"/>
        <w:autoSpaceDN w:val="0"/>
        <w:adjustRightInd w:val="0"/>
        <w:spacing w:after="0" w:line="240" w:lineRule="auto"/>
        <w:rPr>
          <w:rFonts w:cs="Times New Roman"/>
        </w:rPr>
      </w:pPr>
    </w:p>
    <w:p w:rsidR="00BF1456" w:rsidP="00EA36A6" w14:paraId="44575E17" w14:textId="0F7317C3">
      <w:pPr>
        <w:autoSpaceDE w:val="0"/>
        <w:autoSpaceDN w:val="0"/>
        <w:adjustRightInd w:val="0"/>
        <w:spacing w:after="0" w:line="240" w:lineRule="auto"/>
        <w:rPr>
          <w:rFonts w:cs="Times New Roman"/>
          <w:bCs/>
          <w:szCs w:val="24"/>
        </w:rPr>
      </w:pPr>
    </w:p>
    <w:p w:rsidR="00884BD9" w:rsidRPr="00676713" w:rsidP="00EA36A6" w14:paraId="0F8B8932" w14:textId="77777777">
      <w:pPr>
        <w:autoSpaceDE w:val="0"/>
        <w:autoSpaceDN w:val="0"/>
        <w:adjustRightInd w:val="0"/>
        <w:spacing w:after="0" w:line="240" w:lineRule="auto"/>
        <w:rPr>
          <w:rFonts w:cs="Times New Roman"/>
          <w:bCs/>
          <w:szCs w:val="24"/>
        </w:rPr>
      </w:pPr>
    </w:p>
    <w:p w:rsidR="000154D7" w:rsidRPr="005271A9" w:rsidP="00EA36A6" w14:paraId="4792816E" w14:textId="77777777">
      <w:pPr>
        <w:pStyle w:val="ListParagraph"/>
        <w:keepNext/>
        <w:numPr>
          <w:ilvl w:val="0"/>
          <w:numId w:val="7"/>
        </w:numPr>
        <w:autoSpaceDE w:val="0"/>
        <w:autoSpaceDN w:val="0"/>
        <w:adjustRightInd w:val="0"/>
        <w:spacing w:after="0" w:line="240" w:lineRule="auto"/>
        <w:outlineLvl w:val="0"/>
        <w:rPr>
          <w:rFonts w:eastAsia="Times New Roman" w:cs="Times New Roman"/>
          <w:b/>
          <w:bCs/>
          <w:szCs w:val="16"/>
          <w:u w:val="single"/>
        </w:rPr>
      </w:pPr>
      <w:r>
        <w:rPr>
          <w:rFonts w:eastAsia="Times New Roman" w:cs="Times New Roman"/>
          <w:b/>
          <w:bCs/>
          <w:szCs w:val="16"/>
          <w:u w:val="single"/>
        </w:rPr>
        <w:t>Justification</w:t>
      </w:r>
    </w:p>
    <w:p w:rsidR="002F2DEA" w:rsidP="00EA36A6" w14:paraId="697956DC" w14:textId="77777777">
      <w:pPr>
        <w:pStyle w:val="ListParagraph"/>
        <w:numPr>
          <w:ilvl w:val="0"/>
          <w:numId w:val="1"/>
        </w:numPr>
        <w:autoSpaceDE w:val="0"/>
        <w:autoSpaceDN w:val="0"/>
        <w:adjustRightInd w:val="0"/>
        <w:spacing w:before="240" w:after="120" w:line="240" w:lineRule="auto"/>
        <w:contextualSpacing w:val="0"/>
        <w:rPr>
          <w:rFonts w:cs="Times New Roman"/>
          <w:b/>
          <w:szCs w:val="24"/>
        </w:rPr>
      </w:pPr>
      <w:bookmarkStart w:id="3" w:name="_Hlk51324508"/>
      <w:r w:rsidRPr="005271A9">
        <w:rPr>
          <w:rFonts w:cs="Times New Roman"/>
          <w:b/>
          <w:szCs w:val="24"/>
        </w:rPr>
        <w:t>Explain the circumstances that mak</w:t>
      </w:r>
      <w:r w:rsidR="004668D3">
        <w:rPr>
          <w:rFonts w:cs="Times New Roman"/>
          <w:b/>
          <w:szCs w:val="24"/>
        </w:rPr>
        <w:t>e the collection of information</w:t>
      </w:r>
      <w:r w:rsidRPr="005271A9">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bookmarkStart w:id="4" w:name="_Hlk51325321"/>
      <w:bookmarkEnd w:id="3"/>
    </w:p>
    <w:p w:rsidR="005B1B60" w:rsidP="00444C7E" w14:paraId="65189863" w14:textId="2E5D54BB">
      <w:pPr>
        <w:pStyle w:val="ListParagraph"/>
        <w:autoSpaceDE w:val="0"/>
        <w:autoSpaceDN w:val="0"/>
        <w:adjustRightInd w:val="0"/>
        <w:spacing w:before="240" w:after="120" w:line="240" w:lineRule="auto"/>
        <w:ind w:left="360"/>
        <w:rPr>
          <w:rFonts w:cs="Times New Roman"/>
        </w:rPr>
      </w:pPr>
      <w:r w:rsidRPr="00C63675">
        <w:rPr>
          <w:rFonts w:cs="Times New Roman"/>
        </w:rPr>
        <w:t xml:space="preserve">NHTSA is authorized by </w:t>
      </w:r>
      <w:r w:rsidRPr="00507B1E">
        <w:rPr>
          <w:rFonts w:cs="Times New Roman"/>
        </w:rPr>
        <w:t>49 U.S.C. § 30182 and 23 U.S.C. § 403 to collect data on motor vehicle traffic crashes</w:t>
      </w:r>
      <w:r w:rsidRPr="003E5035">
        <w:rPr>
          <w:rFonts w:cs="Times New Roman"/>
        </w:rPr>
        <w:t xml:space="preserve"> </w:t>
      </w:r>
      <w:r w:rsidRPr="005F278B">
        <w:rPr>
          <w:rFonts w:cs="Times New Roman"/>
        </w:rPr>
        <w:t xml:space="preserve">to aid in the identification of issues and the development, </w:t>
      </w:r>
      <w:r w:rsidRPr="005F278B">
        <w:rPr>
          <w:rFonts w:cs="Times New Roman"/>
        </w:rPr>
        <w:t>implementation, and evaluation of motor vehicle and highway safety countermeasures</w:t>
      </w:r>
      <w:r w:rsidRPr="009749D5">
        <w:t xml:space="preserve"> </w:t>
      </w:r>
      <w:r w:rsidRPr="009749D5">
        <w:rPr>
          <w:rFonts w:cs="Times New Roman"/>
        </w:rPr>
        <w:t>to reduce fatalities and the property damage associated with motor vehicle crashes.</w:t>
      </w:r>
      <w:r w:rsidR="00A8255D">
        <w:rPr>
          <w:rFonts w:cs="Times New Roman"/>
        </w:rPr>
        <w:t xml:space="preserve"> </w:t>
      </w:r>
      <w:r w:rsidR="00EF212A">
        <w:rPr>
          <w:rFonts w:cs="Times New Roman"/>
        </w:rPr>
        <w:t xml:space="preserve">Using this authority, NHTSA established </w:t>
      </w:r>
      <w:r w:rsidR="00444C7E">
        <w:rPr>
          <w:rFonts w:cs="Times New Roman"/>
        </w:rPr>
        <w:t xml:space="preserve">the </w:t>
      </w:r>
      <w:r w:rsidR="00B7035B">
        <w:rPr>
          <w:rFonts w:cs="Times New Roman"/>
        </w:rPr>
        <w:t xml:space="preserve">Crash Report Sampling System (CRSS), Non-Traffic Surveillance (NTS) </w:t>
      </w:r>
      <w:r w:rsidRPr="00E47953">
        <w:rPr>
          <w:rFonts w:cs="Times New Roman"/>
        </w:rPr>
        <w:t xml:space="preserve">and </w:t>
      </w:r>
      <w:r w:rsidRPr="0069746C">
        <w:rPr>
          <w:rFonts w:cs="Times New Roman"/>
        </w:rPr>
        <w:t>targeted Special Studies</w:t>
      </w:r>
      <w:r w:rsidRPr="00E47953" w:rsidR="0044714B">
        <w:rPr>
          <w:rFonts w:cs="Times New Roman"/>
        </w:rPr>
        <w:t xml:space="preserve"> </w:t>
      </w:r>
      <w:r w:rsidR="0016168B">
        <w:rPr>
          <w:rFonts w:cs="Times New Roman"/>
        </w:rPr>
        <w:t>to collect</w:t>
      </w:r>
      <w:r w:rsidRPr="00E47953">
        <w:rPr>
          <w:rFonts w:cs="Times New Roman"/>
        </w:rPr>
        <w:t xml:space="preserve"> data on motor vehicle crashes.</w:t>
      </w:r>
      <w:r>
        <w:rPr>
          <w:rFonts w:cs="Times New Roman"/>
        </w:rPr>
        <w:t xml:space="preserve"> </w:t>
      </w:r>
      <w:r w:rsidRPr="00DB2CFD" w:rsidR="00DB2CFD">
        <w:rPr>
          <w:rFonts w:cs="Times New Roman"/>
        </w:rPr>
        <w:t>T</w:t>
      </w:r>
      <w:r w:rsidR="00DB2CFD">
        <w:rPr>
          <w:rFonts w:cs="Times New Roman"/>
        </w:rPr>
        <w:t xml:space="preserve">hese </w:t>
      </w:r>
      <w:r w:rsidR="00730DD7">
        <w:rPr>
          <w:rFonts w:cs="Times New Roman"/>
        </w:rPr>
        <w:t>data collection effort</w:t>
      </w:r>
      <w:r w:rsidRPr="00AC45AA" w:rsidR="00AC45AA">
        <w:rPr>
          <w:rFonts w:cs="Times New Roman"/>
        </w:rPr>
        <w:t xml:space="preserve"> </w:t>
      </w:r>
      <w:r w:rsidRPr="00DB2CFD" w:rsidR="00DB2CFD">
        <w:rPr>
          <w:rFonts w:cs="Times New Roman"/>
        </w:rPr>
        <w:t xml:space="preserve">support the Department of Transportation’s strategic goal for </w:t>
      </w:r>
      <w:r w:rsidR="00AC45AA">
        <w:rPr>
          <w:rFonts w:cs="Times New Roman"/>
        </w:rPr>
        <w:t>s</w:t>
      </w:r>
      <w:r w:rsidRPr="00DB2CFD" w:rsidR="00DB2CFD">
        <w:rPr>
          <w:rFonts w:cs="Times New Roman"/>
        </w:rPr>
        <w:t xml:space="preserve">afety by working toward the elimination of transportation related deaths, </w:t>
      </w:r>
      <w:r w:rsidRPr="00DB2CFD" w:rsidR="00406212">
        <w:rPr>
          <w:rFonts w:cs="Times New Roman"/>
        </w:rPr>
        <w:t>injuries,</w:t>
      </w:r>
      <w:r w:rsidRPr="00DB2CFD" w:rsidR="00DB2CFD">
        <w:rPr>
          <w:rFonts w:cs="Times New Roman"/>
        </w:rPr>
        <w:t xml:space="preserve"> and property damage.</w:t>
      </w:r>
    </w:p>
    <w:p w:rsidR="003A4978" w:rsidP="00444C7E" w14:paraId="7B9AEB9F" w14:textId="77777777">
      <w:pPr>
        <w:pStyle w:val="ListParagraph"/>
        <w:autoSpaceDE w:val="0"/>
        <w:autoSpaceDN w:val="0"/>
        <w:adjustRightInd w:val="0"/>
        <w:spacing w:before="240" w:after="120" w:line="240" w:lineRule="auto"/>
        <w:ind w:left="360"/>
        <w:rPr>
          <w:rFonts w:cs="Times New Roman"/>
        </w:rPr>
      </w:pPr>
    </w:p>
    <w:p w:rsidR="0016168B" w:rsidP="0016168B" w14:paraId="1CC48755" w14:textId="77777777">
      <w:pPr>
        <w:autoSpaceDE w:val="0"/>
        <w:autoSpaceDN w:val="0"/>
        <w:adjustRightInd w:val="0"/>
        <w:spacing w:line="240" w:lineRule="auto"/>
        <w:ind w:left="360"/>
        <w:rPr>
          <w:bCs/>
          <w:szCs w:val="24"/>
        </w:rPr>
      </w:pPr>
      <w:r w:rsidRPr="00544FEE">
        <w:rPr>
          <w:bCs/>
          <w:szCs w:val="24"/>
        </w:rPr>
        <w:t xml:space="preserve">The Crash Report Sampling System (CRSS) </w:t>
      </w:r>
      <w:r w:rsidR="009003E9">
        <w:rPr>
          <w:bCs/>
          <w:szCs w:val="24"/>
        </w:rPr>
        <w:t xml:space="preserve">is a </w:t>
      </w:r>
      <w:r>
        <w:rPr>
          <w:bCs/>
          <w:szCs w:val="24"/>
        </w:rPr>
        <w:t>voluntary collection of data from</w:t>
      </w:r>
      <w:r w:rsidRPr="00544FEE">
        <w:rPr>
          <w:bCs/>
          <w:szCs w:val="24"/>
        </w:rPr>
        <w:t xml:space="preserve"> police</w:t>
      </w:r>
      <w:r>
        <w:rPr>
          <w:bCs/>
          <w:szCs w:val="24"/>
        </w:rPr>
        <w:t>-</w:t>
      </w:r>
      <w:r w:rsidRPr="00544FEE">
        <w:rPr>
          <w:bCs/>
          <w:szCs w:val="24"/>
        </w:rPr>
        <w:t>reported</w:t>
      </w:r>
      <w:r>
        <w:rPr>
          <w:bCs/>
          <w:szCs w:val="24"/>
        </w:rPr>
        <w:t xml:space="preserve"> </w:t>
      </w:r>
      <w:r w:rsidRPr="00544FEE">
        <w:rPr>
          <w:bCs/>
          <w:szCs w:val="24"/>
        </w:rPr>
        <w:t>crashes involving all types of motor vehicles, pedestrians, and cyclists</w:t>
      </w:r>
      <w:r>
        <w:rPr>
          <w:bCs/>
          <w:szCs w:val="24"/>
        </w:rPr>
        <w:t>;</w:t>
      </w:r>
      <w:r w:rsidRPr="00544FEE">
        <w:rPr>
          <w:bCs/>
          <w:szCs w:val="24"/>
        </w:rPr>
        <w:t xml:space="preserve"> </w:t>
      </w:r>
      <w:r>
        <w:rPr>
          <w:bCs/>
          <w:szCs w:val="24"/>
        </w:rPr>
        <w:t>this includes</w:t>
      </w:r>
      <w:r w:rsidRPr="00544FEE">
        <w:rPr>
          <w:bCs/>
          <w:szCs w:val="24"/>
        </w:rPr>
        <w:t xml:space="preserve"> property da</w:t>
      </w:r>
      <w:r>
        <w:rPr>
          <w:bCs/>
          <w:szCs w:val="24"/>
        </w:rPr>
        <w:t xml:space="preserve">mage only crashes as well as those </w:t>
      </w:r>
      <w:r w:rsidRPr="00544FEE">
        <w:rPr>
          <w:bCs/>
          <w:szCs w:val="24"/>
        </w:rPr>
        <w:t>result</w:t>
      </w:r>
      <w:r>
        <w:rPr>
          <w:bCs/>
          <w:szCs w:val="24"/>
        </w:rPr>
        <w:t>ing</w:t>
      </w:r>
      <w:r w:rsidRPr="00544FEE">
        <w:rPr>
          <w:bCs/>
          <w:szCs w:val="24"/>
        </w:rPr>
        <w:t xml:space="preserve"> in injuries and fatalities.  CRSS obtains its data from a nationally representative probability sam</w:t>
      </w:r>
      <w:r>
        <w:rPr>
          <w:bCs/>
          <w:szCs w:val="24"/>
        </w:rPr>
        <w:t>p</w:t>
      </w:r>
      <w:r w:rsidRPr="00544FEE">
        <w:rPr>
          <w:bCs/>
          <w:szCs w:val="24"/>
        </w:rPr>
        <w:t xml:space="preserve">le selected from the estimated </w:t>
      </w:r>
      <w:r>
        <w:rPr>
          <w:bCs/>
          <w:szCs w:val="24"/>
        </w:rPr>
        <w:t>six</w:t>
      </w:r>
      <w:r w:rsidRPr="00544FEE">
        <w:rPr>
          <w:bCs/>
          <w:szCs w:val="24"/>
        </w:rPr>
        <w:t xml:space="preserve"> million police-reported crashes that occur annually</w:t>
      </w:r>
      <w:r>
        <w:rPr>
          <w:bCs/>
          <w:szCs w:val="24"/>
        </w:rPr>
        <w:t xml:space="preserve"> in the United States</w:t>
      </w:r>
      <w:r w:rsidRPr="00544FEE">
        <w:rPr>
          <w:bCs/>
          <w:szCs w:val="24"/>
        </w:rPr>
        <w:t xml:space="preserve">.  By focusing attention on police-reported crashes, CRSS concentrates on the crashes of greatest concern to the highway safety community and the </w:t>
      </w:r>
      <w:r w:rsidRPr="00544FEE" w:rsidR="00AD3E90">
        <w:rPr>
          <w:bCs/>
          <w:szCs w:val="24"/>
        </w:rPr>
        <w:t>public</w:t>
      </w:r>
      <w:r w:rsidRPr="00544FEE">
        <w:rPr>
          <w:bCs/>
          <w:szCs w:val="24"/>
        </w:rPr>
        <w:t>.</w:t>
      </w:r>
    </w:p>
    <w:p w:rsidR="0016168B" w:rsidRPr="0069746C" w:rsidP="00EC60C3" w14:paraId="065056B1" w14:textId="14A9BA2F">
      <w:pPr>
        <w:autoSpaceDE w:val="0"/>
        <w:autoSpaceDN w:val="0"/>
        <w:adjustRightInd w:val="0"/>
        <w:spacing w:line="240" w:lineRule="auto"/>
        <w:ind w:left="360"/>
        <w:rPr>
          <w:rFonts w:cs="Times New Roman"/>
        </w:rPr>
      </w:pPr>
      <w:r w:rsidRPr="00544FEE">
        <w:rPr>
          <w:bCs/>
          <w:szCs w:val="24"/>
        </w:rPr>
        <w:t xml:space="preserve">CRSS depends on the </w:t>
      </w:r>
      <w:r>
        <w:rPr>
          <w:bCs/>
          <w:szCs w:val="24"/>
        </w:rPr>
        <w:t xml:space="preserve">voluntary </w:t>
      </w:r>
      <w:r w:rsidRPr="00544FEE">
        <w:rPr>
          <w:bCs/>
          <w:szCs w:val="24"/>
        </w:rPr>
        <w:t>participat</w:t>
      </w:r>
      <w:r>
        <w:rPr>
          <w:bCs/>
          <w:szCs w:val="24"/>
        </w:rPr>
        <w:t>ion</w:t>
      </w:r>
      <w:r w:rsidRPr="00544FEE">
        <w:rPr>
          <w:bCs/>
          <w:szCs w:val="24"/>
        </w:rPr>
        <w:t xml:space="preserve"> and cooperation of </w:t>
      </w:r>
      <w:r>
        <w:rPr>
          <w:bCs/>
          <w:szCs w:val="24"/>
        </w:rPr>
        <w:t xml:space="preserve">State and </w:t>
      </w:r>
      <w:r w:rsidRPr="00544FEE">
        <w:rPr>
          <w:bCs/>
          <w:szCs w:val="24"/>
        </w:rPr>
        <w:t>law enforcement agencies.  This allows NHTSA and its contractors to access the crash reports to review, list</w:t>
      </w:r>
      <w:r>
        <w:rPr>
          <w:bCs/>
          <w:szCs w:val="24"/>
        </w:rPr>
        <w:t>,</w:t>
      </w:r>
      <w:r w:rsidRPr="00544FEE">
        <w:rPr>
          <w:bCs/>
          <w:szCs w:val="24"/>
        </w:rPr>
        <w:t xml:space="preserve"> and categorize the crashes.  </w:t>
      </w:r>
      <w:r>
        <w:rPr>
          <w:bCs/>
          <w:szCs w:val="24"/>
        </w:rPr>
        <w:t xml:space="preserve">CRSS data is solely based on crash reports.  </w:t>
      </w:r>
      <w:r w:rsidRPr="00544FEE">
        <w:rPr>
          <w:bCs/>
          <w:szCs w:val="24"/>
        </w:rPr>
        <w:t xml:space="preserve">The crash reports provide essential </w:t>
      </w:r>
      <w:r>
        <w:rPr>
          <w:bCs/>
          <w:szCs w:val="24"/>
        </w:rPr>
        <w:t>data:</w:t>
      </w:r>
      <w:r w:rsidRPr="00544FEE">
        <w:rPr>
          <w:bCs/>
          <w:szCs w:val="24"/>
        </w:rPr>
        <w:t xml:space="preserve"> detailed information regarding the location of the crash, the vehicles</w:t>
      </w:r>
      <w:r>
        <w:rPr>
          <w:bCs/>
          <w:szCs w:val="24"/>
        </w:rPr>
        <w:t>,</w:t>
      </w:r>
      <w:r w:rsidRPr="00544FEE">
        <w:rPr>
          <w:bCs/>
          <w:szCs w:val="24"/>
        </w:rPr>
        <w:t xml:space="preserve"> and </w:t>
      </w:r>
      <w:r>
        <w:rPr>
          <w:bCs/>
          <w:szCs w:val="24"/>
        </w:rPr>
        <w:t xml:space="preserve">the </w:t>
      </w:r>
      <w:r w:rsidRPr="00544FEE">
        <w:rPr>
          <w:bCs/>
          <w:szCs w:val="24"/>
        </w:rPr>
        <w:t xml:space="preserve">people involved.  </w:t>
      </w:r>
      <w:r>
        <w:rPr>
          <w:bCs/>
          <w:szCs w:val="24"/>
        </w:rPr>
        <w:t xml:space="preserve">The crash reports are official local and State government forms that include the location of the crash and the pre-crash environment, explains the number and types of vehicles involved as well as describing the persons, injuries and other variables to express how the person was involved in the crash.  </w:t>
      </w:r>
      <w:r w:rsidRPr="00544FEE">
        <w:rPr>
          <w:bCs/>
          <w:szCs w:val="24"/>
        </w:rPr>
        <w:t xml:space="preserve">No personally identifiable information </w:t>
      </w:r>
      <w:r>
        <w:rPr>
          <w:bCs/>
          <w:szCs w:val="24"/>
        </w:rPr>
        <w:t>is collected or released via the</w:t>
      </w:r>
      <w:r w:rsidRPr="00544FEE">
        <w:rPr>
          <w:bCs/>
          <w:szCs w:val="24"/>
        </w:rPr>
        <w:t xml:space="preserve"> CRSS</w:t>
      </w:r>
      <w:r>
        <w:rPr>
          <w:bCs/>
          <w:szCs w:val="24"/>
        </w:rPr>
        <w:t xml:space="preserve"> data</w:t>
      </w:r>
      <w:r w:rsidRPr="00544FEE">
        <w:rPr>
          <w:bCs/>
          <w:szCs w:val="24"/>
        </w:rPr>
        <w:t xml:space="preserve">.  </w:t>
      </w:r>
      <w:r w:rsidRPr="00990CDD">
        <w:rPr>
          <w:bCs/>
          <w:szCs w:val="24"/>
        </w:rPr>
        <w:t>Selected crashes are released to the public in the annual CRSS file following quality control processes conducted by NHTSA</w:t>
      </w:r>
      <w:r w:rsidRPr="00544FEE">
        <w:rPr>
          <w:bCs/>
          <w:szCs w:val="24"/>
        </w:rPr>
        <w:t xml:space="preserve">. </w:t>
      </w:r>
      <w:r>
        <w:rPr>
          <w:bCs/>
          <w:szCs w:val="24"/>
        </w:rPr>
        <w:t xml:space="preserve"> </w:t>
      </w:r>
      <w:r w:rsidRPr="00012C6B">
        <w:rPr>
          <w:bCs/>
          <w:szCs w:val="24"/>
        </w:rPr>
        <w:t>These data files are used by NHTSA and the public for highway safety research</w:t>
      </w:r>
      <w:r>
        <w:rPr>
          <w:bCs/>
          <w:szCs w:val="24"/>
        </w:rPr>
        <w:t xml:space="preserve"> purposes</w:t>
      </w:r>
      <w:r w:rsidRPr="00012C6B">
        <w:rPr>
          <w:bCs/>
          <w:szCs w:val="24"/>
        </w:rPr>
        <w:t xml:space="preserve">.  </w:t>
      </w:r>
    </w:p>
    <w:p w:rsidR="00227D44" w:rsidP="006012B8" w14:paraId="3050BC1E" w14:textId="322613E3">
      <w:pPr>
        <w:pStyle w:val="ListParagraph"/>
        <w:autoSpaceDE w:val="0"/>
        <w:autoSpaceDN w:val="0"/>
        <w:adjustRightInd w:val="0"/>
        <w:spacing w:before="240" w:after="120" w:line="240" w:lineRule="auto"/>
        <w:ind w:left="360"/>
        <w:rPr>
          <w:rFonts w:cs="Times New Roman"/>
        </w:rPr>
      </w:pPr>
      <w:r w:rsidRPr="006012B8">
        <w:rPr>
          <w:rFonts w:cs="Times New Roman"/>
        </w:rPr>
        <w:t xml:space="preserve">In addition, </w:t>
      </w:r>
      <w:r w:rsidRPr="006012B8" w:rsidR="00A3735A">
        <w:rPr>
          <w:rFonts w:cs="Times New Roman"/>
        </w:rPr>
        <w:t>data regarding fatalities and injuries that occur in nontraffic crashes and in non-crash incidents ha</w:t>
      </w:r>
      <w:r w:rsidRPr="006012B8" w:rsidR="00224FA0">
        <w:rPr>
          <w:rFonts w:cs="Times New Roman"/>
        </w:rPr>
        <w:t>d</w:t>
      </w:r>
      <w:r w:rsidRPr="006012B8" w:rsidR="00A3735A">
        <w:rPr>
          <w:rFonts w:cs="Times New Roman"/>
        </w:rPr>
        <w:t xml:space="preserve"> not routinely been collected by NHTSA.  U.S. Congress required NHTSA to collect and maintain information about fatalities and injuries in nontraffic and non-crash incidents in Public Law Number 109-59, Safe, Accountable, Flexible, Efficient Transportation Equity Act: A Legacy for Users (SAFETEA-LU) and in Public Law Number 110-189, Cameron </w:t>
      </w:r>
      <w:r w:rsidRPr="006012B8" w:rsidR="00A3735A">
        <w:rPr>
          <w:rFonts w:cs="Times New Roman"/>
        </w:rPr>
        <w:t>Gulbransen</w:t>
      </w:r>
      <w:r w:rsidRPr="006012B8" w:rsidR="00A3735A">
        <w:rPr>
          <w:rFonts w:cs="Times New Roman"/>
        </w:rPr>
        <w:t xml:space="preserve"> Kids Transportation Safety Act of 2007 (K.T. Safety Act).  NHTSA designed and implemented the Non-Traffic Surveillance (NTS) </w:t>
      </w:r>
      <w:r w:rsidRPr="006012B8" w:rsidR="00730DD7">
        <w:rPr>
          <w:rFonts w:cs="Times New Roman"/>
        </w:rPr>
        <w:t xml:space="preserve">study </w:t>
      </w:r>
      <w:r w:rsidRPr="006012B8" w:rsidR="00A3735A">
        <w:rPr>
          <w:rFonts w:cs="Times New Roman"/>
        </w:rPr>
        <w:t xml:space="preserve">to fulfill the requirements of SAFETEA-LU and the K.T. Safety Act.  </w:t>
      </w:r>
    </w:p>
    <w:p w:rsidR="00EF212A" w:rsidP="006012B8" w14:paraId="7AE74E30" w14:textId="12478FCB">
      <w:pPr>
        <w:autoSpaceDE w:val="0"/>
        <w:autoSpaceDN w:val="0"/>
        <w:adjustRightInd w:val="0"/>
        <w:spacing w:after="0" w:line="240" w:lineRule="auto"/>
        <w:ind w:left="360"/>
        <w:rPr>
          <w:rFonts w:eastAsia="Times New Roman"/>
          <w:bCs/>
        </w:rPr>
      </w:pPr>
      <w:r>
        <w:rPr>
          <w:rFonts w:cs="Times New Roman"/>
        </w:rPr>
        <w:t xml:space="preserve">The </w:t>
      </w:r>
      <w:r w:rsidRPr="00A362C7">
        <w:rPr>
          <w:rFonts w:cs="Times New Roman"/>
        </w:rPr>
        <w:t xml:space="preserve">Non-Traffic Surveillance (NTS) is </w:t>
      </w:r>
      <w:r w:rsidR="008A52D7">
        <w:rPr>
          <w:rFonts w:cs="Times New Roman"/>
        </w:rPr>
        <w:t>a virtual</w:t>
      </w:r>
      <w:r w:rsidRPr="00A362C7">
        <w:rPr>
          <w:rFonts w:cs="Times New Roman"/>
        </w:rPr>
        <w:t xml:space="preserve"> data collection effort collecting information about non</w:t>
      </w:r>
      <w:r>
        <w:rPr>
          <w:rFonts w:cs="Times New Roman"/>
        </w:rPr>
        <w:t>-</w:t>
      </w:r>
      <w:r w:rsidRPr="00A362C7">
        <w:rPr>
          <w:rFonts w:cs="Times New Roman"/>
        </w:rPr>
        <w:t xml:space="preserve">traffic crashes and non-crash incidents.  The NTS data provide counts and details regarding fatalities and injuries that occur in non-traffic crashes and in non-crash incidents. </w:t>
      </w:r>
      <w:r>
        <w:rPr>
          <w:rFonts w:cs="Times New Roman"/>
        </w:rPr>
        <w:t xml:space="preserve"> The </w:t>
      </w:r>
      <w:r w:rsidRPr="00A362C7">
        <w:rPr>
          <w:rFonts w:cs="Times New Roman"/>
        </w:rPr>
        <w:t>NTS non-traffic crash data are obtained through NHTSA’s data collection efforts</w:t>
      </w:r>
      <w:r>
        <w:rPr>
          <w:rFonts w:cs="Times New Roman"/>
        </w:rPr>
        <w:t xml:space="preserve"> for </w:t>
      </w:r>
      <w:r w:rsidRPr="00A362C7">
        <w:rPr>
          <w:rFonts w:cs="Times New Roman"/>
        </w:rPr>
        <w:t>the Crash Report Sampling System (CRSS),</w:t>
      </w:r>
      <w:r>
        <w:rPr>
          <w:rStyle w:val="FootnoteReference"/>
          <w:rFonts w:cs="Times New Roman"/>
        </w:rPr>
        <w:footnoteReference w:id="3"/>
      </w:r>
      <w:r w:rsidRPr="00A362C7">
        <w:rPr>
          <w:rFonts w:cs="Times New Roman"/>
        </w:rPr>
        <w:t xml:space="preserve"> the Crash Investigation Sampling System (CISS),</w:t>
      </w:r>
      <w:r w:rsidRPr="009B5DFE">
        <w:rPr>
          <w:rStyle w:val="FootnoteReference"/>
          <w:rFonts w:cs="Times New Roman"/>
        </w:rPr>
        <w:t xml:space="preserve"> </w:t>
      </w:r>
      <w:r>
        <w:rPr>
          <w:rStyle w:val="FootnoteReference"/>
          <w:rFonts w:cs="Times New Roman"/>
        </w:rPr>
        <w:footnoteReference w:id="4"/>
      </w:r>
      <w:r w:rsidRPr="00A362C7">
        <w:rPr>
          <w:rFonts w:cs="Times New Roman"/>
        </w:rPr>
        <w:t xml:space="preserve"> and the Fatality Analysis Reporting System (FARS)</w:t>
      </w:r>
      <w:r>
        <w:rPr>
          <w:rStyle w:val="FootnoteReference"/>
          <w:rFonts w:cs="Times New Roman"/>
        </w:rPr>
        <w:footnoteReference w:id="5"/>
      </w:r>
      <w:r w:rsidRPr="00A362C7">
        <w:rPr>
          <w:rFonts w:cs="Times New Roman"/>
        </w:rPr>
        <w:t xml:space="preserve">. </w:t>
      </w:r>
      <w:r w:rsidRPr="00461CD4">
        <w:rPr>
          <w:rFonts w:eastAsia="Times New Roman"/>
          <w:bCs/>
        </w:rPr>
        <w:t xml:space="preserve">NTS also includes data outside of </w:t>
      </w:r>
      <w:r w:rsidRPr="00461CD4">
        <w:rPr>
          <w:rFonts w:eastAsia="Times New Roman"/>
          <w:bCs/>
        </w:rPr>
        <w:t>NHTS</w:t>
      </w:r>
      <w:r>
        <w:rPr>
          <w:rFonts w:eastAsia="Times New Roman"/>
          <w:bCs/>
        </w:rPr>
        <w:t>A</w:t>
      </w:r>
      <w:r w:rsidRPr="00461CD4">
        <w:rPr>
          <w:rFonts w:eastAsia="Times New Roman"/>
          <w:bCs/>
        </w:rPr>
        <w:t>’s own data collections. NTS’ non-crash injury data is based upon emergency department records from a special study conducted by the Consumer Product Safety Commission’s National Electronic Injury Surveillance System (NEISS) All Injury Program.  NTS non-crash fatality data is derived from death certificate information from the Centers for Disease Control’s National Vital Statistics System.</w:t>
      </w:r>
    </w:p>
    <w:p w:rsidR="00EC60C3" w:rsidP="00EC60C3" w14:paraId="034F9EAF" w14:textId="77777777">
      <w:pPr>
        <w:autoSpaceDE w:val="0"/>
        <w:autoSpaceDN w:val="0"/>
        <w:adjustRightInd w:val="0"/>
        <w:spacing w:after="0" w:line="240" w:lineRule="auto"/>
        <w:rPr>
          <w:rFonts w:eastAsia="Times New Roman"/>
          <w:bCs/>
        </w:rPr>
      </w:pPr>
    </w:p>
    <w:p w:rsidR="00EC60C3" w:rsidP="006D7574" w14:paraId="68176B2B" w14:textId="509A9D8E">
      <w:pPr>
        <w:autoSpaceDE w:val="0"/>
        <w:autoSpaceDN w:val="0"/>
        <w:adjustRightInd w:val="0"/>
        <w:spacing w:after="0" w:line="240" w:lineRule="auto"/>
        <w:ind w:left="360"/>
        <w:rPr>
          <w:rFonts w:cs="Times New Roman"/>
        </w:rPr>
      </w:pPr>
      <w:r>
        <w:t>This ICR only seeks approval for the collection of data for NTS non-traffic crash data collection from the CRSS data collection effort.</w:t>
      </w:r>
      <w:r>
        <w:rPr>
          <w:rFonts w:cs="Times New Roman"/>
        </w:rPr>
        <w:t xml:space="preserve">  </w:t>
      </w:r>
      <w:r w:rsidRPr="00E0251D">
        <w:rPr>
          <w:rFonts w:eastAsia="Times New Roman"/>
          <w:bCs/>
        </w:rPr>
        <w:t>Th</w:t>
      </w:r>
      <w:r>
        <w:rPr>
          <w:rFonts w:eastAsia="Times New Roman"/>
          <w:bCs/>
        </w:rPr>
        <w:t xml:space="preserve">e burden for NTS is included across three information collections </w:t>
      </w:r>
      <w:r w:rsidRPr="00E0251D">
        <w:rPr>
          <w:rFonts w:eastAsia="Times New Roman"/>
          <w:bCs/>
        </w:rPr>
        <w:t xml:space="preserve">because the </w:t>
      </w:r>
      <w:r>
        <w:rPr>
          <w:rFonts w:eastAsia="Times New Roman"/>
          <w:bCs/>
        </w:rPr>
        <w:t>d</w:t>
      </w:r>
      <w:r w:rsidRPr="007E1D3F">
        <w:rPr>
          <w:rFonts w:eastAsia="Times New Roman"/>
          <w:bCs/>
        </w:rPr>
        <w:t>ata is collected differently under each of NHTSA’s three data collection efforts that feed into NTS.</w:t>
      </w:r>
      <w:r>
        <w:t xml:space="preserve"> </w:t>
      </w:r>
      <w:r w:rsidRPr="009831E4">
        <w:t>The CRSS and CISS data collection efforts obtain NTS applicable reports received from the sample sites during their normal data collection efforts</w:t>
      </w:r>
      <w:r>
        <w:t xml:space="preserve"> for CRSS and CISS</w:t>
      </w:r>
      <w:r w:rsidRPr="009831E4">
        <w:t xml:space="preserve">. </w:t>
      </w:r>
      <w:r>
        <w:t>T</w:t>
      </w:r>
      <w:r w:rsidRPr="009831E4">
        <w:t xml:space="preserve">he FARS data collection effort </w:t>
      </w:r>
      <w:r>
        <w:t xml:space="preserve">uncovers </w:t>
      </w:r>
      <w:r w:rsidRPr="009831E4">
        <w:t>NTS applicable reports received from the State during their normal data collection activities</w:t>
      </w:r>
      <w:r>
        <w:t xml:space="preserve"> for FARS.</w:t>
      </w:r>
      <w:r w:rsidRPr="009831E4">
        <w:t xml:space="preserve"> </w:t>
      </w:r>
      <w:r>
        <w:t>Therefore</w:t>
      </w:r>
      <w:r w:rsidRPr="009831E4">
        <w:t>,</w:t>
      </w:r>
      <w:r>
        <w:t xml:space="preserve"> portions of</w:t>
      </w:r>
      <w:r w:rsidRPr="009831E4">
        <w:t xml:space="preserve"> the burden for NTS is included in</w:t>
      </w:r>
      <w:r>
        <w:t xml:space="preserve"> the ICRs for all three data collection efforts. </w:t>
      </w:r>
    </w:p>
    <w:p w:rsidR="006D7574" w:rsidRPr="006D7574" w:rsidP="006D7574" w14:paraId="569B32AB" w14:textId="77777777">
      <w:pPr>
        <w:autoSpaceDE w:val="0"/>
        <w:autoSpaceDN w:val="0"/>
        <w:adjustRightInd w:val="0"/>
        <w:spacing w:after="0" w:line="240" w:lineRule="auto"/>
        <w:ind w:left="360"/>
        <w:rPr>
          <w:rFonts w:cs="Times New Roman"/>
        </w:rPr>
      </w:pPr>
    </w:p>
    <w:p w:rsidR="00EC60C3" w:rsidP="006D7574" w14:paraId="2EB90F14" w14:textId="5CC1A1E5">
      <w:pPr>
        <w:spacing w:line="240" w:lineRule="auto"/>
        <w:ind w:left="360"/>
      </w:pPr>
      <w:r>
        <w:t>This ICR is also requesting approval for two special studies to be conducted using the CRSS collection methodologies.</w:t>
      </w:r>
      <w:r w:rsidR="00E7769F">
        <w:t xml:space="preserve">  The burden has been divided by three, to note the Non-Sample count and PJ Frame Evaluation special studies will only be conducted once during this ICR.</w:t>
      </w:r>
      <w:r>
        <w:t xml:space="preserve"> </w:t>
      </w:r>
    </w:p>
    <w:p w:rsidR="00EC60C3" w:rsidP="00E7769F" w14:paraId="47D63719" w14:textId="03023D12">
      <w:pPr>
        <w:spacing w:after="0" w:line="240" w:lineRule="auto"/>
        <w:ind w:left="360"/>
        <w:rPr>
          <w:rFonts w:eastAsia="Times New Roman" w:cs="Times New Roman"/>
        </w:rPr>
      </w:pPr>
      <w:r w:rsidRPr="00745E18">
        <w:t>In addition to</w:t>
      </w:r>
      <w:r w:rsidR="00B97E9B">
        <w:t xml:space="preserve"> the</w:t>
      </w:r>
      <w:r w:rsidRPr="00745E18">
        <w:t xml:space="preserve"> CRSS data collection, NHTSA </w:t>
      </w:r>
      <w:r>
        <w:t xml:space="preserve">may require a special study </w:t>
      </w:r>
      <w:r w:rsidRPr="00745E18">
        <w:t xml:space="preserve">to </w:t>
      </w:r>
      <w:r>
        <w:t xml:space="preserve">collect crash counts from the non-sampled CRSS jurisdictions.  </w:t>
      </w:r>
      <w:r>
        <w:rPr>
          <w:rFonts w:eastAsia="Times New Roman" w:cs="Times New Roman"/>
        </w:rPr>
        <w:t xml:space="preserve">The data to be collected from the non-sampled Police Jurisdictions (PJs) includes the crash counts by the crash report Strata - within in scope for CRSS, NTS applicable, or out of scope. Non-sampled PJs are defined as PJs that investigate motor vehicle crashes within the CRSS PSU boundaries but are not selected for the CRSS data collection.   </w:t>
      </w:r>
    </w:p>
    <w:p w:rsidR="00EC60C3" w:rsidP="00EC60C3" w14:paraId="000C841E" w14:textId="77777777">
      <w:pPr>
        <w:spacing w:after="0" w:line="240" w:lineRule="auto"/>
        <w:rPr>
          <w:rFonts w:eastAsia="Times New Roman" w:cs="Times New Roman"/>
        </w:rPr>
      </w:pPr>
    </w:p>
    <w:p w:rsidR="00EC60C3" w:rsidP="00E7769F" w14:paraId="7B3511B1" w14:textId="42650821">
      <w:pPr>
        <w:spacing w:after="0" w:line="240" w:lineRule="auto"/>
        <w:ind w:left="360"/>
        <w:rPr>
          <w:rFonts w:eastAsia="Times New Roman" w:cs="Times New Roman"/>
        </w:rPr>
      </w:pPr>
      <w:r>
        <w:rPr>
          <w:rFonts w:eastAsia="Times New Roman"/>
        </w:rPr>
        <w:t xml:space="preserve">The majority of the CRSS estimates are sub-population totals and percentages. To make these estimates efficient, both CRSS PSU and PJ samples were selected using probability proportional to size sampling method. Here the PSU and PJ crash counts were used as the measure of size (MOS). On the other hand, CRSS PSU and PJ samples are panel samples – once selected they are used for many years’ data collection. A drawback of using panel sample is the MOS may become outdated over time so that the estimates become less efficient. To mitigate this inadvertent effect, it is </w:t>
      </w:r>
      <w:r w:rsidR="00E7769F">
        <w:rPr>
          <w:rFonts w:eastAsia="Times New Roman"/>
        </w:rPr>
        <w:t xml:space="preserve">necessary </w:t>
      </w:r>
      <w:r>
        <w:rPr>
          <w:rFonts w:eastAsia="Times New Roman"/>
        </w:rPr>
        <w:t xml:space="preserve">to collect the crash counts of the non-sampled PJs once a while and use them together with the sampled PJ’s crash counts to calibrate the PJ weights. </w:t>
      </w:r>
      <w:r w:rsidRPr="00821429">
        <w:rPr>
          <w:rFonts w:eastAsia="Times New Roman"/>
        </w:rPr>
        <w:t>The completion of the non-sample count special study supplements the CRSS data collection effort to reduce PJ frame coverage errors, sampling variance and potential PJ non-response bias.  Additionally, non-sample counts are also used to update the PJ frame for future PJ sample re-selection</w:t>
      </w:r>
    </w:p>
    <w:p w:rsidR="00EC60C3" w:rsidRPr="006012B8" w:rsidP="00EC60C3" w14:paraId="3DF4A63E" w14:textId="77777777">
      <w:pPr>
        <w:spacing w:after="0" w:line="240" w:lineRule="auto"/>
        <w:rPr>
          <w:rFonts w:eastAsia="Times New Roman" w:cs="Times New Roman"/>
        </w:rPr>
      </w:pPr>
    </w:p>
    <w:p w:rsidR="00EC60C3" w:rsidP="00E7769F" w14:paraId="6D9A7236" w14:textId="77777777">
      <w:pPr>
        <w:spacing w:after="0" w:line="240" w:lineRule="auto"/>
        <w:ind w:left="360"/>
        <w:rPr>
          <w:rFonts w:cs="Times New Roman"/>
        </w:rPr>
      </w:pPr>
      <w:r>
        <w:rPr>
          <w:rFonts w:cs="Times New Roman"/>
        </w:rPr>
        <w:t xml:space="preserve">There are various tasks associated with the non-sampled PJ crash counts, including working with the non-sample police jurisdictions to gain access to crash reports.  Then, for an entire data collection year, the collection of the non-sampled PJ crash counts would include the review of crash reports from the non-sampled PJs that are to be stratified and tallied.  </w:t>
      </w:r>
    </w:p>
    <w:p w:rsidR="00EC60C3" w:rsidP="00EC60C3" w14:paraId="591C6BB7" w14:textId="77777777">
      <w:pPr>
        <w:spacing w:after="0" w:line="240" w:lineRule="auto"/>
        <w:jc w:val="both"/>
        <w:rPr>
          <w:rFonts w:cs="Times New Roman"/>
        </w:rPr>
      </w:pPr>
    </w:p>
    <w:p w:rsidR="00EC60C3" w:rsidP="00E7769F" w14:paraId="325D2D1D" w14:textId="69887A67">
      <w:pPr>
        <w:spacing w:after="0" w:line="240" w:lineRule="auto"/>
        <w:ind w:left="360"/>
        <w:jc w:val="both"/>
        <w:rPr>
          <w:rFonts w:cs="Times New Roman"/>
        </w:rPr>
      </w:pPr>
      <w:r>
        <w:rPr>
          <w:rFonts w:cs="Times New Roman"/>
        </w:rPr>
        <w:t xml:space="preserve">NHTSA anticipates approximately </w:t>
      </w:r>
      <w:r w:rsidR="00B97E9B">
        <w:rPr>
          <w:rFonts w:cs="Times New Roman"/>
        </w:rPr>
        <w:t>247,100</w:t>
      </w:r>
      <w:r>
        <w:rPr>
          <w:rFonts w:cs="Times New Roman"/>
        </w:rPr>
        <w:t xml:space="preserve"> crashes from the non-sample PJs for the data collection year.  The completion of the non-sample count special study supplements the CRSS </w:t>
      </w:r>
      <w:r>
        <w:rPr>
          <w:rFonts w:cs="Times New Roman"/>
        </w:rPr>
        <w:t>data collection effort to reduce PJ frame coverage errors, sampling variance and potential PJ non-response bias.  Additionally, non-sample counts are also used to update the PJ frame for future PJ sample re-selection.</w:t>
      </w:r>
    </w:p>
    <w:p w:rsidR="00EC60C3" w:rsidP="00EC60C3" w14:paraId="08BD9B4B" w14:textId="77777777">
      <w:pPr>
        <w:spacing w:after="0" w:line="240" w:lineRule="auto"/>
        <w:rPr>
          <w:rFonts w:cs="Times New Roman"/>
        </w:rPr>
      </w:pPr>
    </w:p>
    <w:p w:rsidR="00EC60C3" w:rsidP="00E7769F" w14:paraId="6CFB4304" w14:textId="54FC613C">
      <w:pPr>
        <w:spacing w:after="0" w:line="240" w:lineRule="auto"/>
        <w:ind w:left="360"/>
        <w:rPr>
          <w:rFonts w:cs="Times New Roman"/>
        </w:rPr>
      </w:pPr>
      <w:r>
        <w:rPr>
          <w:rFonts w:cs="Times New Roman"/>
        </w:rPr>
        <w:t xml:space="preserve">Another special study NHTSA may require is the CRSS PJ frame evaluation.  The current CRSS PJ sample was selected from a PJ frame created in 2016.  However, </w:t>
      </w:r>
      <w:r w:rsidR="00B97E9B">
        <w:rPr>
          <w:rFonts w:cs="Times New Roman"/>
        </w:rPr>
        <w:t xml:space="preserve">the </w:t>
      </w:r>
      <w:r>
        <w:rPr>
          <w:rFonts w:cs="Times New Roman"/>
        </w:rPr>
        <w:t xml:space="preserve">PJ frame is constantly </w:t>
      </w:r>
      <w:r>
        <w:rPr>
          <w:rFonts w:cs="Times New Roman"/>
        </w:rPr>
        <w:t>changing:</w:t>
      </w:r>
      <w:r>
        <w:rPr>
          <w:rFonts w:cs="Times New Roman"/>
        </w:rPr>
        <w:t xml:space="preserve"> new PJs start operating, existing PJs are closed, multiple PJs are merged into one PJ, or one PJ splits into multiple PJs.  The current CRSS PJ sample was selected from the 2016 PJ frame and the PJ weights were calculated accordingly.  If the PJ frame has changed dramatically from the 2016 PJ frame, the CRSS PJ weights are no longer correct and the CRSS estimates may be biased.  To prevent this, NHTSA needs to evaluat</w:t>
      </w:r>
      <w:r w:rsidR="00B97E9B">
        <w:rPr>
          <w:rFonts w:cs="Times New Roman"/>
        </w:rPr>
        <w:t>e</w:t>
      </w:r>
      <w:r>
        <w:rPr>
          <w:rFonts w:cs="Times New Roman"/>
        </w:rPr>
        <w:t xml:space="preserve"> the current PJ frame.  Specifically, this includes the following:</w:t>
      </w:r>
    </w:p>
    <w:p w:rsidR="00EC60C3" w:rsidP="00EC60C3" w14:paraId="7E46E82F" w14:textId="77777777">
      <w:pPr>
        <w:spacing w:after="0" w:line="240" w:lineRule="auto"/>
        <w:rPr>
          <w:rFonts w:cs="Times New Roman"/>
        </w:rPr>
      </w:pPr>
    </w:p>
    <w:p w:rsidR="00EC60C3" w:rsidP="00EC60C3" w14:paraId="01465D79" w14:textId="77777777">
      <w:pPr>
        <w:pStyle w:val="ListParagraph"/>
        <w:numPr>
          <w:ilvl w:val="0"/>
          <w:numId w:val="13"/>
        </w:numPr>
        <w:spacing w:after="0" w:line="240" w:lineRule="auto"/>
        <w:rPr>
          <w:rFonts w:cs="Times New Roman"/>
        </w:rPr>
      </w:pPr>
      <w:r>
        <w:rPr>
          <w:rFonts w:cs="Times New Roman"/>
        </w:rPr>
        <w:t xml:space="preserve">Identify all PJs that currently generate PCRs for the sampled non-EDT PSUs regardless of where the PJs are located.  </w:t>
      </w:r>
    </w:p>
    <w:p w:rsidR="00EC60C3" w:rsidP="00B97E9B" w14:paraId="23F16183" w14:textId="6BD8B61D">
      <w:pPr>
        <w:pStyle w:val="ListParagraph"/>
        <w:numPr>
          <w:ilvl w:val="0"/>
          <w:numId w:val="13"/>
        </w:numPr>
        <w:spacing w:after="0" w:line="240" w:lineRule="auto"/>
        <w:rPr>
          <w:rFonts w:cs="Times New Roman"/>
        </w:rPr>
      </w:pPr>
      <w:r>
        <w:rPr>
          <w:rFonts w:cs="Times New Roman"/>
        </w:rPr>
        <w:t>For all identified PJs in the PJ frame, collect 6 crash counts (</w:t>
      </w:r>
      <w:r w:rsidRPr="009052E7">
        <w:rPr>
          <w:rFonts w:cs="Times New Roman"/>
        </w:rPr>
        <w:t>total</w:t>
      </w:r>
      <w:r>
        <w:rPr>
          <w:rFonts w:cs="Times New Roman"/>
        </w:rPr>
        <w:t xml:space="preserve"> crashes</w:t>
      </w:r>
      <w:r w:rsidRPr="009052E7">
        <w:rPr>
          <w:rFonts w:cs="Times New Roman"/>
        </w:rPr>
        <w:t>, fatal</w:t>
      </w:r>
      <w:r>
        <w:rPr>
          <w:rFonts w:cs="Times New Roman"/>
        </w:rPr>
        <w:t xml:space="preserve"> crashes</w:t>
      </w:r>
      <w:r w:rsidRPr="009052E7">
        <w:rPr>
          <w:rFonts w:cs="Times New Roman"/>
        </w:rPr>
        <w:t>, injury</w:t>
      </w:r>
      <w:r>
        <w:rPr>
          <w:rFonts w:cs="Times New Roman"/>
        </w:rPr>
        <w:t xml:space="preserve"> crashes</w:t>
      </w:r>
      <w:r w:rsidRPr="009052E7">
        <w:rPr>
          <w:rFonts w:cs="Times New Roman"/>
        </w:rPr>
        <w:t>, pedestrian</w:t>
      </w:r>
      <w:r>
        <w:rPr>
          <w:rFonts w:cs="Times New Roman"/>
        </w:rPr>
        <w:t xml:space="preserve"> crashes</w:t>
      </w:r>
      <w:r w:rsidRPr="009052E7">
        <w:rPr>
          <w:rFonts w:cs="Times New Roman"/>
        </w:rPr>
        <w:t>, motorcycle</w:t>
      </w:r>
      <w:r>
        <w:rPr>
          <w:rFonts w:cs="Times New Roman"/>
        </w:rPr>
        <w:t xml:space="preserve"> crashes</w:t>
      </w:r>
      <w:r w:rsidRPr="009052E7">
        <w:rPr>
          <w:rFonts w:cs="Times New Roman"/>
        </w:rPr>
        <w:t>, and commercial motor vehicle</w:t>
      </w:r>
      <w:r>
        <w:rPr>
          <w:rFonts w:cs="Times New Roman"/>
        </w:rPr>
        <w:t xml:space="preserve"> crashes).  These crash counts will be used as PJ measurement of size for PJ sample selection or PJ weight adjustment if needed.  </w:t>
      </w:r>
    </w:p>
    <w:p w:rsidR="00B97E9B" w:rsidRPr="00B97E9B" w:rsidP="00B97E9B" w14:paraId="73CF6307" w14:textId="77777777">
      <w:pPr>
        <w:pStyle w:val="ListParagraph"/>
        <w:spacing w:after="0" w:line="240" w:lineRule="auto"/>
        <w:rPr>
          <w:rFonts w:cs="Times New Roman"/>
        </w:rPr>
      </w:pPr>
    </w:p>
    <w:p w:rsidR="00890183" w:rsidRPr="005A5D60" w:rsidP="006012B8" w14:paraId="255571FB" w14:textId="3B9FEF08">
      <w:pPr>
        <w:pStyle w:val="ListParagraph"/>
        <w:autoSpaceDE w:val="0"/>
        <w:autoSpaceDN w:val="0"/>
        <w:adjustRightInd w:val="0"/>
        <w:spacing w:before="240" w:after="120" w:line="240" w:lineRule="auto"/>
        <w:ind w:left="360"/>
        <w:rPr>
          <w:rFonts w:cs="Times New Roman"/>
        </w:rPr>
      </w:pPr>
      <w:r>
        <w:rPr>
          <w:rFonts w:cs="Times New Roman"/>
        </w:rPr>
        <w:t>Absen</w:t>
      </w:r>
      <w:r>
        <w:rPr>
          <w:szCs w:val="24"/>
        </w:rPr>
        <w:t xml:space="preserve">t the data collected and disseminated via the </w:t>
      </w:r>
      <w:r w:rsidR="008A52D7">
        <w:rPr>
          <w:szCs w:val="24"/>
        </w:rPr>
        <w:t>CRSS</w:t>
      </w:r>
      <w:r w:rsidR="00FB7296">
        <w:rPr>
          <w:szCs w:val="24"/>
        </w:rPr>
        <w:t xml:space="preserve">, </w:t>
      </w:r>
      <w:r w:rsidR="008A52D7">
        <w:rPr>
          <w:szCs w:val="24"/>
        </w:rPr>
        <w:t>NTS</w:t>
      </w:r>
      <w:r w:rsidR="00FB7296">
        <w:rPr>
          <w:szCs w:val="24"/>
        </w:rPr>
        <w:t xml:space="preserve"> and the two special studies</w:t>
      </w:r>
      <w:r>
        <w:rPr>
          <w:szCs w:val="24"/>
        </w:rPr>
        <w:t>, US DOT, State Highway Safety Offices, and other traffic safety analysts would not have information data crucial to problem identification and countermeasure development for motor vehicle crashes</w:t>
      </w:r>
      <w:r w:rsidR="008A52D7">
        <w:rPr>
          <w:szCs w:val="24"/>
        </w:rPr>
        <w:t xml:space="preserve"> and non-traffic crashes, respectively</w:t>
      </w:r>
      <w:r>
        <w:rPr>
          <w:szCs w:val="24"/>
        </w:rPr>
        <w:t>.</w:t>
      </w:r>
    </w:p>
    <w:p w:rsidR="00890183" w:rsidRPr="00227D44" w:rsidP="00EA36A6" w14:paraId="747771CB" w14:textId="77777777">
      <w:pPr>
        <w:pStyle w:val="ListParagraph"/>
        <w:autoSpaceDE w:val="0"/>
        <w:autoSpaceDN w:val="0"/>
        <w:adjustRightInd w:val="0"/>
        <w:spacing w:before="240" w:after="120" w:line="240" w:lineRule="auto"/>
        <w:rPr>
          <w:rFonts w:cs="Times New Roman"/>
        </w:rPr>
      </w:pPr>
    </w:p>
    <w:p w:rsidR="00E47953" w:rsidP="00EA36A6" w14:paraId="5B68B74B" w14:textId="77777777">
      <w:pPr>
        <w:pStyle w:val="ListParagraph"/>
        <w:numPr>
          <w:ilvl w:val="0"/>
          <w:numId w:val="1"/>
        </w:numPr>
        <w:spacing w:before="240" w:line="240" w:lineRule="auto"/>
        <w:rPr>
          <w:b/>
        </w:rPr>
      </w:pPr>
      <w:r w:rsidRPr="005271A9">
        <w:rPr>
          <w:b/>
        </w:rPr>
        <w:t>Indicate how, by whom, and for what purpose the information is to be used. Except for a new collection, indicate the actual use the agency has made of the information received from the current collection</w:t>
      </w:r>
      <w:bookmarkEnd w:id="4"/>
      <w:r w:rsidRPr="005271A9">
        <w:rPr>
          <w:b/>
        </w:rPr>
        <w:t>.</w:t>
      </w:r>
    </w:p>
    <w:p w:rsidR="007A7BB5" w:rsidP="006012B8" w14:paraId="7E8ED304" w14:textId="06B8AE28">
      <w:pPr>
        <w:autoSpaceDE w:val="0"/>
        <w:autoSpaceDN w:val="0"/>
        <w:adjustRightInd w:val="0"/>
        <w:spacing w:after="0" w:line="240" w:lineRule="auto"/>
        <w:ind w:left="360"/>
        <w:rPr>
          <w:rFonts w:cs="Times New Roman"/>
          <w:szCs w:val="24"/>
        </w:rPr>
      </w:pPr>
      <w:r>
        <w:rPr>
          <w:rFonts w:cs="Times New Roman"/>
          <w:szCs w:val="24"/>
        </w:rPr>
        <w:t xml:space="preserve">The </w:t>
      </w:r>
      <w:r w:rsidRPr="000762FE">
        <w:rPr>
          <w:rFonts w:cs="Times New Roman"/>
          <w:szCs w:val="24"/>
        </w:rPr>
        <w:t xml:space="preserve">Crash Report Sampling System (CRSS) data </w:t>
      </w:r>
      <w:r>
        <w:rPr>
          <w:rFonts w:cs="Times New Roman"/>
          <w:szCs w:val="24"/>
        </w:rPr>
        <w:t>are</w:t>
      </w:r>
      <w:r w:rsidRPr="000762FE">
        <w:rPr>
          <w:rFonts w:cs="Times New Roman"/>
          <w:szCs w:val="24"/>
        </w:rPr>
        <w:t xml:space="preserve"> used to estimate the overall crash picture, identify highway safety problem areas, measure trends, drive consumer information initiatives, and form the basis for cost and benefit analyses of highway safety initiatives and regulations.  </w:t>
      </w:r>
      <w:r w:rsidRPr="00544FEE" w:rsidR="00890183">
        <w:t xml:space="preserve">CRSS data </w:t>
      </w:r>
      <w:r w:rsidR="00890183">
        <w:t>estimates fatal, serious injury, and property-damage-only (PDO) crashes nationwide</w:t>
      </w:r>
      <w:r w:rsidR="00890183">
        <w:rPr>
          <w:rFonts w:cs="Times New Roman"/>
          <w:szCs w:val="24"/>
        </w:rPr>
        <w:t xml:space="preserve">.  </w:t>
      </w:r>
      <w:r w:rsidRPr="000762FE">
        <w:rPr>
          <w:rFonts w:cs="Times New Roman"/>
          <w:szCs w:val="24"/>
        </w:rPr>
        <w:t>It give</w:t>
      </w:r>
      <w:r>
        <w:rPr>
          <w:rFonts w:cs="Times New Roman"/>
          <w:szCs w:val="24"/>
        </w:rPr>
        <w:t>s</w:t>
      </w:r>
      <w:r w:rsidRPr="000762FE">
        <w:rPr>
          <w:rFonts w:cs="Times New Roman"/>
          <w:szCs w:val="24"/>
        </w:rPr>
        <w:t xml:space="preserve"> motor vehicle researchers an opportunity to assess the overall state of highway safety and identify existing and emerging highway safety trends as well as assess the effectiveness of motor vehicle safety standards and highway safety programs.</w:t>
      </w:r>
    </w:p>
    <w:p w:rsidR="0043216D" w:rsidP="006012B8" w14:paraId="48423378" w14:textId="77777777">
      <w:pPr>
        <w:autoSpaceDE w:val="0"/>
        <w:autoSpaceDN w:val="0"/>
        <w:adjustRightInd w:val="0"/>
        <w:spacing w:after="0" w:line="240" w:lineRule="auto"/>
        <w:ind w:left="360"/>
        <w:rPr>
          <w:rFonts w:cs="Times New Roman"/>
          <w:szCs w:val="24"/>
        </w:rPr>
      </w:pPr>
    </w:p>
    <w:p w:rsidR="00966E1A" w:rsidP="006012B8" w14:paraId="2EBD558A" w14:textId="660A3070">
      <w:pPr>
        <w:autoSpaceDE w:val="0"/>
        <w:autoSpaceDN w:val="0"/>
        <w:adjustRightInd w:val="0"/>
        <w:spacing w:after="0" w:line="240" w:lineRule="auto"/>
        <w:ind w:left="360"/>
        <w:rPr>
          <w:rFonts w:cs="Times New Roman"/>
          <w:szCs w:val="24"/>
        </w:rPr>
      </w:pPr>
      <w:bookmarkStart w:id="5" w:name="_Hlk72490118"/>
      <w:r w:rsidRPr="00224FA0">
        <w:rPr>
          <w:rFonts w:cs="Times New Roman"/>
          <w:szCs w:val="24"/>
        </w:rPr>
        <w:t>NHTSA designed and implemented the No</w:t>
      </w:r>
      <w:r>
        <w:rPr>
          <w:rFonts w:cs="Times New Roman"/>
          <w:szCs w:val="24"/>
        </w:rPr>
        <w:t>n-T</w:t>
      </w:r>
      <w:r w:rsidRPr="00224FA0">
        <w:rPr>
          <w:rFonts w:cs="Times New Roman"/>
          <w:szCs w:val="24"/>
        </w:rPr>
        <w:t xml:space="preserve">raffic Surveillance (NTS) </w:t>
      </w:r>
      <w:r w:rsidR="00730DD7">
        <w:rPr>
          <w:rFonts w:cs="Times New Roman"/>
          <w:szCs w:val="24"/>
        </w:rPr>
        <w:t xml:space="preserve">study </w:t>
      </w:r>
      <w:r w:rsidRPr="00224FA0">
        <w:rPr>
          <w:rFonts w:cs="Times New Roman"/>
          <w:szCs w:val="24"/>
        </w:rPr>
        <w:t>to fulfill the requirements of SAFETEA-LU and the K.T. Safety Act</w:t>
      </w:r>
      <w:r>
        <w:rPr>
          <w:rFonts w:cs="Times New Roman"/>
          <w:szCs w:val="24"/>
        </w:rPr>
        <w:t xml:space="preserve"> </w:t>
      </w:r>
      <w:r w:rsidRPr="00224FA0">
        <w:rPr>
          <w:rFonts w:cs="Times New Roman"/>
          <w:szCs w:val="24"/>
        </w:rPr>
        <w:t>to collect and maintain information about fatalities and injuries in non</w:t>
      </w:r>
      <w:r>
        <w:rPr>
          <w:rFonts w:cs="Times New Roman"/>
          <w:szCs w:val="24"/>
        </w:rPr>
        <w:t>-</w:t>
      </w:r>
      <w:r w:rsidRPr="00224FA0">
        <w:rPr>
          <w:rFonts w:cs="Times New Roman"/>
          <w:szCs w:val="24"/>
        </w:rPr>
        <w:t>traffic</w:t>
      </w:r>
      <w:r w:rsidR="00F05AA1">
        <w:rPr>
          <w:rFonts w:cs="Times New Roman"/>
          <w:szCs w:val="24"/>
        </w:rPr>
        <w:t xml:space="preserve"> </w:t>
      </w:r>
      <w:r>
        <w:rPr>
          <w:rFonts w:cs="Times New Roman"/>
          <w:szCs w:val="24"/>
        </w:rPr>
        <w:t xml:space="preserve">crashes </w:t>
      </w:r>
      <w:r w:rsidRPr="00224FA0">
        <w:rPr>
          <w:rFonts w:cs="Times New Roman"/>
          <w:szCs w:val="24"/>
        </w:rPr>
        <w:t>and non</w:t>
      </w:r>
      <w:r>
        <w:rPr>
          <w:rFonts w:cs="Times New Roman"/>
          <w:szCs w:val="24"/>
        </w:rPr>
        <w:t>-</w:t>
      </w:r>
      <w:r w:rsidRPr="00224FA0">
        <w:rPr>
          <w:rFonts w:cs="Times New Roman"/>
          <w:szCs w:val="24"/>
        </w:rPr>
        <w:t>crash incidents</w:t>
      </w:r>
      <w:r>
        <w:rPr>
          <w:rFonts w:cs="Times New Roman"/>
          <w:szCs w:val="24"/>
        </w:rPr>
        <w:t>.</w:t>
      </w:r>
      <w:r w:rsidR="00F05AA1">
        <w:rPr>
          <w:rFonts w:cs="Times New Roman"/>
          <w:szCs w:val="24"/>
        </w:rPr>
        <w:t xml:space="preserve">  </w:t>
      </w:r>
      <w:r w:rsidRPr="003938FB" w:rsidR="003938FB">
        <w:rPr>
          <w:rFonts w:cs="Times New Roman"/>
          <w:szCs w:val="24"/>
        </w:rPr>
        <w:t xml:space="preserve"> </w:t>
      </w:r>
      <w:r w:rsidR="003938FB">
        <w:rPr>
          <w:rFonts w:cs="Times New Roman"/>
          <w:szCs w:val="24"/>
        </w:rPr>
        <w:t xml:space="preserve">Non-traffic crashes involve injuries and fatalities to persons involved in motor vehicles with unstabilized situations and harmful events outside of the trafficway.  </w:t>
      </w:r>
      <w:r w:rsidR="00160261">
        <w:rPr>
          <w:rFonts w:cs="Times New Roman"/>
          <w:szCs w:val="24"/>
        </w:rPr>
        <w:t xml:space="preserve">Non-traffic crashes occur on private roads, parking lots or driveways, such as a back over in a driveway.  </w:t>
      </w:r>
      <w:r w:rsidR="009003E9">
        <w:rPr>
          <w:rFonts w:cs="Times New Roman"/>
          <w:szCs w:val="24"/>
        </w:rPr>
        <w:t>N</w:t>
      </w:r>
      <w:r w:rsidR="003938FB">
        <w:rPr>
          <w:rFonts w:cs="Times New Roman"/>
          <w:szCs w:val="24"/>
        </w:rPr>
        <w:t>on-crash incidents</w:t>
      </w:r>
      <w:r w:rsidR="009003E9">
        <w:rPr>
          <w:rFonts w:cs="Times New Roman"/>
          <w:szCs w:val="24"/>
        </w:rPr>
        <w:t>, on the other hand,</w:t>
      </w:r>
      <w:r w:rsidR="003938FB">
        <w:rPr>
          <w:rFonts w:cs="Times New Roman"/>
          <w:szCs w:val="24"/>
        </w:rPr>
        <w:t xml:space="preserve"> are </w:t>
      </w:r>
      <w:r w:rsidR="009003E9">
        <w:rPr>
          <w:rFonts w:cs="Times New Roman"/>
          <w:szCs w:val="24"/>
        </w:rPr>
        <w:t xml:space="preserve">incidents that involve motor vehicles that result in </w:t>
      </w:r>
      <w:r w:rsidR="003938FB">
        <w:rPr>
          <w:rFonts w:cs="Times New Roman"/>
          <w:szCs w:val="24"/>
        </w:rPr>
        <w:t>injuries and fatalities to persons</w:t>
      </w:r>
      <w:r w:rsidR="009003E9">
        <w:rPr>
          <w:rFonts w:cs="Times New Roman"/>
          <w:szCs w:val="24"/>
        </w:rPr>
        <w:t xml:space="preserve">, </w:t>
      </w:r>
      <w:r w:rsidR="00F474CB">
        <w:rPr>
          <w:rFonts w:cs="Times New Roman"/>
          <w:szCs w:val="24"/>
        </w:rPr>
        <w:t xml:space="preserve">such as </w:t>
      </w:r>
      <w:r w:rsidR="00D353B4">
        <w:rPr>
          <w:rFonts w:cs="Times New Roman"/>
          <w:szCs w:val="24"/>
        </w:rPr>
        <w:t xml:space="preserve">carbon monoxide poisoning and hypo/hyperthermia.  </w:t>
      </w:r>
      <w:r w:rsidR="003938FB">
        <w:rPr>
          <w:rFonts w:cs="Times New Roman"/>
          <w:szCs w:val="24"/>
        </w:rPr>
        <w:t>The CRSS</w:t>
      </w:r>
      <w:r w:rsidR="00527BF6">
        <w:rPr>
          <w:rFonts w:cs="Times New Roman"/>
          <w:szCs w:val="24"/>
        </w:rPr>
        <w:t>, CISS and FARS</w:t>
      </w:r>
      <w:r w:rsidR="003938FB">
        <w:rPr>
          <w:rFonts w:cs="Times New Roman"/>
          <w:szCs w:val="24"/>
        </w:rPr>
        <w:t xml:space="preserve"> </w:t>
      </w:r>
      <w:r w:rsidR="00730DD7">
        <w:rPr>
          <w:rFonts w:cs="Times New Roman"/>
          <w:szCs w:val="24"/>
        </w:rPr>
        <w:t>studies</w:t>
      </w:r>
      <w:r w:rsidR="003938FB">
        <w:rPr>
          <w:rFonts w:cs="Times New Roman"/>
          <w:szCs w:val="24"/>
        </w:rPr>
        <w:t xml:space="preserve"> with their partnership with local and state police agencies, access non-traffic </w:t>
      </w:r>
      <w:r w:rsidR="003938FB">
        <w:rPr>
          <w:rFonts w:cs="Times New Roman"/>
          <w:szCs w:val="24"/>
        </w:rPr>
        <w:t>crashes and submit the reports for NTS coding</w:t>
      </w:r>
      <w:r w:rsidR="000000CE">
        <w:rPr>
          <w:rFonts w:cs="Times New Roman"/>
          <w:szCs w:val="24"/>
        </w:rPr>
        <w:t xml:space="preserve"> throughout the data collection year</w:t>
      </w:r>
      <w:r w:rsidR="005A5D60">
        <w:rPr>
          <w:rFonts w:cs="Times New Roman"/>
          <w:szCs w:val="24"/>
        </w:rPr>
        <w:t xml:space="preserve"> using the same processes to acquire </w:t>
      </w:r>
      <w:r w:rsidR="00527BF6">
        <w:rPr>
          <w:rFonts w:cs="Times New Roman"/>
          <w:szCs w:val="24"/>
        </w:rPr>
        <w:t>their studies</w:t>
      </w:r>
      <w:r w:rsidR="005A5D60">
        <w:rPr>
          <w:rFonts w:cs="Times New Roman"/>
          <w:szCs w:val="24"/>
        </w:rPr>
        <w:t xml:space="preserve"> cases, respectively</w:t>
      </w:r>
      <w:r w:rsidR="003938FB">
        <w:rPr>
          <w:rFonts w:cs="Times New Roman"/>
          <w:szCs w:val="24"/>
        </w:rPr>
        <w:t xml:space="preserve">.  </w:t>
      </w:r>
    </w:p>
    <w:p w:rsidR="00E7769F" w:rsidP="006012B8" w14:paraId="3067D3D3" w14:textId="1666B264">
      <w:pPr>
        <w:autoSpaceDE w:val="0"/>
        <w:autoSpaceDN w:val="0"/>
        <w:adjustRightInd w:val="0"/>
        <w:spacing w:after="0" w:line="240" w:lineRule="auto"/>
        <w:ind w:left="360"/>
        <w:rPr>
          <w:rFonts w:cs="Times New Roman"/>
          <w:szCs w:val="24"/>
        </w:rPr>
      </w:pPr>
    </w:p>
    <w:p w:rsidR="00932DFE" w:rsidRPr="008D7562" w:rsidP="008D7562" w14:paraId="56430516" w14:textId="058EFEBE">
      <w:pPr>
        <w:tabs>
          <w:tab w:val="left" w:pos="-720"/>
          <w:tab w:val="left" w:pos="540"/>
        </w:tabs>
        <w:spacing w:line="240" w:lineRule="auto"/>
        <w:ind w:left="360"/>
        <w:rPr>
          <w:rFonts w:eastAsia="Arial Unicode MS"/>
          <w:spacing w:val="-3"/>
        </w:rPr>
      </w:pPr>
      <w:r>
        <w:rPr>
          <w:rFonts w:cs="Times New Roman"/>
        </w:rPr>
        <w:t xml:space="preserve">The non-sampled PJ Crash Count </w:t>
      </w:r>
      <w:r w:rsidRPr="00583D77">
        <w:rPr>
          <w:rFonts w:cs="Times New Roman"/>
        </w:rPr>
        <w:t xml:space="preserve">Special Study </w:t>
      </w:r>
      <w:r>
        <w:rPr>
          <w:rFonts w:cs="Times New Roman"/>
        </w:rPr>
        <w:t xml:space="preserve">and the PJ Frame Evaluation Special Study </w:t>
      </w:r>
      <w:r>
        <w:rPr>
          <w:rFonts w:eastAsia="Arial Unicode MS"/>
          <w:spacing w:val="-3"/>
        </w:rPr>
        <w:t xml:space="preserve">are critical to assessing the quality of the PJ frame of the CRSS PSUs to determine PJ weights and measure of size for the CRSS PJ sample selection.  Without the special studies, NHTSA may fail to accurately assess the national crash picture by missing pertinent crash data.  Thus, the importance of including the special studies and the estimated additional burden for the CRSS. </w:t>
      </w:r>
      <w:bookmarkEnd w:id="5"/>
    </w:p>
    <w:p w:rsidR="000000CE" w:rsidP="006012B8" w14:paraId="4CEE738A" w14:textId="52841387">
      <w:pPr>
        <w:autoSpaceDE w:val="0"/>
        <w:autoSpaceDN w:val="0"/>
        <w:adjustRightInd w:val="0"/>
        <w:spacing w:after="0" w:line="240" w:lineRule="auto"/>
        <w:ind w:left="360"/>
        <w:rPr>
          <w:rFonts w:cs="Times New Roman"/>
          <w:szCs w:val="24"/>
        </w:rPr>
      </w:pPr>
      <w:r>
        <w:rPr>
          <w:rFonts w:cs="Times New Roman"/>
          <w:szCs w:val="24"/>
        </w:rPr>
        <w:t>Data u</w:t>
      </w:r>
      <w:r w:rsidRPr="000762FE">
        <w:rPr>
          <w:rFonts w:cs="Times New Roman"/>
          <w:szCs w:val="24"/>
        </w:rPr>
        <w:t>sers include virtually every program area in NHTSA, other federal agencies such as the Federal Highway Administration, Federal Motor Carrier Safety Administration, state and local governments, domestic and foreign motor vehicle manufacturers, insurance and consumer organizations, safety research organizations, universities, foreign government agencies, and individual citizens</w:t>
      </w:r>
      <w:r>
        <w:rPr>
          <w:rFonts w:cs="Times New Roman"/>
          <w:szCs w:val="24"/>
        </w:rPr>
        <w:t>.</w:t>
      </w:r>
    </w:p>
    <w:p w:rsidR="000000CE" w:rsidRPr="00676713" w:rsidP="006012B8" w14:paraId="409CD09B" w14:textId="77777777">
      <w:pPr>
        <w:autoSpaceDE w:val="0"/>
        <w:autoSpaceDN w:val="0"/>
        <w:adjustRightInd w:val="0"/>
        <w:spacing w:after="0" w:line="240" w:lineRule="auto"/>
        <w:ind w:left="360"/>
        <w:rPr>
          <w:rFonts w:cs="Times New Roman"/>
          <w:szCs w:val="24"/>
        </w:rPr>
      </w:pPr>
    </w:p>
    <w:p w:rsidR="00AD3E90" w:rsidRPr="006012B8" w:rsidP="006012B8" w14:paraId="5522122F" w14:textId="24A2DDBC">
      <w:pPr>
        <w:numPr>
          <w:ilvl w:val="0"/>
          <w:numId w:val="1"/>
        </w:numPr>
        <w:spacing w:line="240" w:lineRule="auto"/>
        <w:rPr>
          <w:b/>
        </w:rPr>
      </w:pPr>
      <w:bookmarkStart w:id="6" w:name="_Hlk51330129"/>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D3E90" w:rsidRPr="006012B8" w:rsidP="006012B8" w14:paraId="2AFC7330" w14:textId="4F7E7C0F">
      <w:pPr>
        <w:tabs>
          <w:tab w:val="left" w:pos="-720"/>
          <w:tab w:val="left" w:pos="540"/>
        </w:tabs>
        <w:spacing w:line="240" w:lineRule="auto"/>
        <w:ind w:left="360"/>
        <w:rPr>
          <w:rFonts w:cs="Times New Roman"/>
        </w:rPr>
      </w:pPr>
      <w:r w:rsidRPr="006012B8">
        <w:rPr>
          <w:rFonts w:cs="Times New Roman"/>
        </w:rPr>
        <w:t>Many police agencies have shifted from paper-based crash data collection to utilizing automated technology to report crash information.  When possible, the CRSS, NTS and</w:t>
      </w:r>
      <w:r w:rsidR="009003E9">
        <w:rPr>
          <w:rFonts w:cs="Times New Roman"/>
        </w:rPr>
        <w:t xml:space="preserve"> the</w:t>
      </w:r>
      <w:r w:rsidRPr="006012B8">
        <w:rPr>
          <w:rFonts w:cs="Times New Roman"/>
        </w:rPr>
        <w:t xml:space="preserve"> Special Studies leverage this technology to electronically transfer data to NHTSA’s Crash Data Acquisition Network (CDAN) to minimize any burden on law enforcement.</w:t>
      </w:r>
    </w:p>
    <w:p w:rsidR="00AD3E90" w:rsidRPr="006E6704" w:rsidP="006012B8" w14:paraId="085D50A7" w14:textId="3FA86095">
      <w:pPr>
        <w:tabs>
          <w:tab w:val="left" w:pos="-720"/>
          <w:tab w:val="left" w:pos="540"/>
        </w:tabs>
        <w:spacing w:line="240" w:lineRule="auto"/>
        <w:ind w:left="360"/>
      </w:pPr>
      <w:r w:rsidRPr="006E6704">
        <w:t xml:space="preserve">The CDAN is an integrated, web-based information technology system that provides a single, central IT platform that maintains the data NHTSA collects from its </w:t>
      </w:r>
      <w:r w:rsidR="00C22E05">
        <w:t xml:space="preserve">FARS, </w:t>
      </w:r>
      <w:r w:rsidRPr="006E6704">
        <w:t>C</w:t>
      </w:r>
      <w:r w:rsidR="00C22E05">
        <w:t>R</w:t>
      </w:r>
      <w:r w:rsidRPr="006E6704">
        <w:t xml:space="preserve">SS, </w:t>
      </w:r>
      <w:r w:rsidR="00C22E05">
        <w:t>and NTS</w:t>
      </w:r>
      <w:r w:rsidRPr="006E6704">
        <w:t xml:space="preserve"> </w:t>
      </w:r>
      <w:r w:rsidR="00730DD7">
        <w:t>studies</w:t>
      </w:r>
      <w:r w:rsidRPr="006E6704">
        <w:t xml:space="preserve">.  These crash data collections are centered on the </w:t>
      </w:r>
      <w:r w:rsidR="008E62A1">
        <w:t>c</w:t>
      </w:r>
      <w:r w:rsidRPr="006E6704" w:rsidR="008E62A1">
        <w:t xml:space="preserve">rash </w:t>
      </w:r>
      <w:r w:rsidR="008E62A1">
        <w:t>r</w:t>
      </w:r>
      <w:r w:rsidRPr="006E6704" w:rsidR="008E62A1">
        <w:t>eport</w:t>
      </w:r>
      <w:r w:rsidRPr="006E6704">
        <w:t>, the form</w:t>
      </w:r>
      <w:r w:rsidR="00C22E05">
        <w:t xml:space="preserve"> which </w:t>
      </w:r>
      <w:r w:rsidRPr="006E6704">
        <w:t xml:space="preserve">law enforcement agencies use to document a motor vehicle crash. NHTSA collects </w:t>
      </w:r>
      <w:r w:rsidR="008A52D7">
        <w:t>crash reports</w:t>
      </w:r>
      <w:r w:rsidR="008E62A1">
        <w:t xml:space="preserve"> </w:t>
      </w:r>
      <w:r w:rsidRPr="006E6704">
        <w:t xml:space="preserve">from cooperating police jurisdictions and custodial agencies in each State. In addition to data derived from the </w:t>
      </w:r>
      <w:r w:rsidR="008E62A1">
        <w:t>crash report</w:t>
      </w:r>
      <w:r w:rsidRPr="006E6704">
        <w:t xml:space="preserve">, NHTSA may obtain additional information to further the understanding of a crash, its causal factors, or </w:t>
      </w:r>
      <w:r w:rsidRPr="006E6704" w:rsidR="00E7769F">
        <w:t>outcomes.</w:t>
      </w:r>
      <w:r w:rsidRPr="006E6704">
        <w:t xml:space="preserve"> This additional information is also stored and maintained in CDAN.</w:t>
      </w:r>
      <w:r>
        <w:rPr>
          <w:rFonts w:cs="Times New Roman"/>
        </w:rPr>
        <w:t xml:space="preserve">  </w:t>
      </w:r>
    </w:p>
    <w:p w:rsidR="00AD3E90" w:rsidRPr="00AD3E90" w:rsidP="006012B8" w14:paraId="59A068CB" w14:textId="70794B23">
      <w:pPr>
        <w:tabs>
          <w:tab w:val="left" w:pos="-720"/>
          <w:tab w:val="left" w:pos="540"/>
        </w:tabs>
        <w:spacing w:line="240" w:lineRule="auto"/>
        <w:ind w:left="360"/>
        <w:rPr>
          <w:rFonts w:cs="Times New Roman"/>
        </w:rPr>
      </w:pPr>
      <w:r w:rsidRPr="006012B8">
        <w:rPr>
          <w:rFonts w:cs="Times New Roman"/>
        </w:rPr>
        <w:t>CDAN is Privacy Impact Assessment (PIA) approved system. The approval can be viewed at:</w:t>
      </w:r>
      <w:r>
        <w:t xml:space="preserve"> </w:t>
      </w:r>
      <w:hyperlink r:id="rId6" w:history="1">
        <w:r w:rsidRPr="00547355">
          <w:rPr>
            <w:rStyle w:val="Hyperlink"/>
            <w:rFonts w:cs="Times New Roman"/>
          </w:rPr>
          <w:t>https://www.transportation.gov/individuals/privacy/crash-data-acquisition-network-cdan-pia</w:t>
        </w:r>
      </w:hyperlink>
      <w:r w:rsidRPr="00AD3E90" w:rsidR="006C7931">
        <w:rPr>
          <w:rFonts w:cs="Times New Roman"/>
        </w:rPr>
        <w:t xml:space="preserve">.  </w:t>
      </w:r>
    </w:p>
    <w:p w:rsidR="00AD3E90" w:rsidRPr="006012B8" w:rsidP="006012B8" w14:paraId="0629D162" w14:textId="6A4C0A91">
      <w:pPr>
        <w:tabs>
          <w:tab w:val="left" w:pos="-720"/>
          <w:tab w:val="left" w:pos="540"/>
        </w:tabs>
        <w:spacing w:line="240" w:lineRule="auto"/>
        <w:ind w:left="360"/>
        <w:rPr>
          <w:rFonts w:cs="Times New Roman"/>
        </w:rPr>
      </w:pPr>
      <w:r w:rsidRPr="006012B8">
        <w:rPr>
          <w:rFonts w:cs="Times New Roman"/>
        </w:rPr>
        <w:t xml:space="preserve">As States crash data collection systems have been increasingly electronic, the access to crash reports have become centralized.  </w:t>
      </w:r>
      <w:r w:rsidRPr="006012B8" w:rsidR="001B1132">
        <w:rPr>
          <w:rFonts w:cs="Times New Roman"/>
        </w:rPr>
        <w:t xml:space="preserve">Improved technology is constantly being sought and evaluated to reduce the burden of the data collection and reporting effort.  </w:t>
      </w:r>
    </w:p>
    <w:p w:rsidR="00AD3E90" w:rsidRPr="006012B8" w:rsidP="006012B8" w14:paraId="4390455B" w14:textId="023E5564">
      <w:pPr>
        <w:tabs>
          <w:tab w:val="left" w:pos="-720"/>
          <w:tab w:val="left" w:pos="540"/>
        </w:tabs>
        <w:spacing w:line="240" w:lineRule="auto"/>
        <w:ind w:left="360"/>
        <w:rPr>
          <w:rFonts w:cs="Times New Roman"/>
        </w:rPr>
      </w:pPr>
      <w:r w:rsidRPr="006012B8">
        <w:rPr>
          <w:rFonts w:cs="Times New Roman"/>
        </w:rPr>
        <w:t xml:space="preserve">The CRSS States have a combination of crash report access </w:t>
      </w:r>
      <w:r w:rsidRPr="006012B8" w:rsidR="00B92E66">
        <w:rPr>
          <w:rFonts w:cs="Times New Roman"/>
        </w:rPr>
        <w:t>methods,</w:t>
      </w:r>
      <w:r w:rsidRPr="006012B8">
        <w:rPr>
          <w:rFonts w:cs="Times New Roman"/>
        </w:rPr>
        <w:t xml:space="preserve"> which include but are not limited to the Electronic Data Transfer (EDT), access to State websites and web service transfer.  The Electronic Data Transfer is a routine automated transfer of State crash data from a State agency to NHTSA to support crash data collection efforts for various crash </w:t>
      </w:r>
      <w:r w:rsidRPr="006012B8">
        <w:rPr>
          <w:rFonts w:cs="Times New Roman"/>
        </w:rPr>
        <w:t>report data collection systems.  EDT reduces the level of effort need to share crash data to support NHTSA record based and crash investigation studies.</w:t>
      </w:r>
      <w:r>
        <w:rPr>
          <w:rFonts w:cs="Times New Roman"/>
        </w:rPr>
        <w:t xml:space="preserve">  </w:t>
      </w:r>
    </w:p>
    <w:p w:rsidR="00AD3E90" w:rsidRPr="006012B8" w:rsidP="006012B8" w14:paraId="517B2A26" w14:textId="2C5E8258">
      <w:pPr>
        <w:tabs>
          <w:tab w:val="left" w:pos="-720"/>
          <w:tab w:val="left" w:pos="540"/>
        </w:tabs>
        <w:spacing w:line="240" w:lineRule="auto"/>
        <w:ind w:left="360"/>
        <w:rPr>
          <w:rFonts w:cs="Times New Roman"/>
        </w:rPr>
      </w:pPr>
      <w:r w:rsidRPr="006012B8">
        <w:rPr>
          <w:rFonts w:cs="Times New Roman"/>
        </w:rPr>
        <w:t>Additionally, States provide CRSS Samplers access to the crash data collection databases to retrieve crash report data, thereby</w:t>
      </w:r>
      <w:r w:rsidRPr="006012B8" w:rsidR="00FF5DBB">
        <w:rPr>
          <w:rFonts w:cs="Times New Roman"/>
        </w:rPr>
        <w:t xml:space="preserve">, </w:t>
      </w:r>
      <w:r w:rsidRPr="006012B8">
        <w:rPr>
          <w:rFonts w:cs="Times New Roman"/>
        </w:rPr>
        <w:t>eliminating the physical visits to individual police jurisdictions and their respective records managers.</w:t>
      </w:r>
    </w:p>
    <w:p w:rsidR="00AD3E90" w:rsidRPr="006012B8" w:rsidP="006012B8" w14:paraId="793FF2BE" w14:textId="40BB3978">
      <w:pPr>
        <w:tabs>
          <w:tab w:val="left" w:pos="-720"/>
          <w:tab w:val="left" w:pos="540"/>
        </w:tabs>
        <w:spacing w:line="240" w:lineRule="auto"/>
        <w:ind w:left="360"/>
        <w:rPr>
          <w:rFonts w:cs="Times New Roman"/>
        </w:rPr>
      </w:pPr>
      <w:r w:rsidRPr="006012B8">
        <w:rPr>
          <w:rFonts w:cs="Times New Roman"/>
        </w:rPr>
        <w:t xml:space="preserve">States also provide data through secure web service portals to NHTSA on a routine basis.  The State transfers the data and NHTSA will retrieve the data. </w:t>
      </w:r>
    </w:p>
    <w:p w:rsidR="00AD3E90" w:rsidRPr="006012B8" w:rsidP="006012B8" w14:paraId="27E68058" w14:textId="699896B8">
      <w:pPr>
        <w:tabs>
          <w:tab w:val="left" w:pos="-720"/>
          <w:tab w:val="left" w:pos="540"/>
        </w:tabs>
        <w:spacing w:line="240" w:lineRule="auto"/>
        <w:ind w:left="360"/>
        <w:rPr>
          <w:rFonts w:cs="Times New Roman"/>
        </w:rPr>
      </w:pPr>
      <w:r w:rsidRPr="006012B8">
        <w:rPr>
          <w:rFonts w:cs="Times New Roman"/>
        </w:rPr>
        <w:t xml:space="preserve">The NTS data collection effort is essentially a virtual data collection system, comprised of multiple databases to obtain the non-traffic crash and non-crash injuries and fatalities.  </w:t>
      </w:r>
      <w:r w:rsidRPr="006012B8" w:rsidR="001756A3">
        <w:rPr>
          <w:rFonts w:cs="Times New Roman"/>
        </w:rPr>
        <w:t>The non</w:t>
      </w:r>
      <w:r w:rsidRPr="006012B8" w:rsidR="00E5182B">
        <w:rPr>
          <w:rFonts w:cs="Times New Roman"/>
        </w:rPr>
        <w:t>-traffic crashes are a</w:t>
      </w:r>
      <w:r w:rsidRPr="006012B8">
        <w:rPr>
          <w:rFonts w:cs="Times New Roman"/>
        </w:rPr>
        <w:t xml:space="preserve"> combination of all the various crash report access methods. </w:t>
      </w:r>
    </w:p>
    <w:p w:rsidR="00954B55" w:rsidRPr="006E6704" w:rsidP="003B562A" w14:paraId="61668B1C" w14:textId="451CF7A4">
      <w:pPr>
        <w:tabs>
          <w:tab w:val="left" w:pos="-720"/>
          <w:tab w:val="left" w:pos="540"/>
        </w:tabs>
        <w:spacing w:line="240" w:lineRule="auto"/>
        <w:ind w:left="360"/>
        <w:rPr>
          <w:rFonts w:cs="Times New Roman"/>
        </w:rPr>
      </w:pPr>
      <w:r w:rsidRPr="00544FEE">
        <w:t xml:space="preserve">Once NHTSA accesses the crash report data, it’s made available through the Police Accident Report Sampling Engine (PARSE).  The PARSE application is a centralized, web-based repository in which </w:t>
      </w:r>
      <w:r w:rsidRPr="00544FEE" w:rsidR="00B92E66">
        <w:t>CRSS,</w:t>
      </w:r>
      <w:r>
        <w:t xml:space="preserve"> and NTS</w:t>
      </w:r>
      <w:r w:rsidRPr="00544FEE">
        <w:t xml:space="preserve"> applicable crash reports are listed, categorized</w:t>
      </w:r>
      <w:r>
        <w:t>,</w:t>
      </w:r>
      <w:r w:rsidRPr="00544FEE">
        <w:t xml:space="preserve"> and selected for further coding</w:t>
      </w:r>
      <w:r>
        <w:t>.</w:t>
      </w:r>
    </w:p>
    <w:p w:rsidR="004E1E2F" w:rsidP="00EA36A6" w14:paraId="29323818" w14:textId="77777777">
      <w:pPr>
        <w:pStyle w:val="ListParagraph"/>
        <w:numPr>
          <w:ilvl w:val="0"/>
          <w:numId w:val="1"/>
        </w:numPr>
        <w:autoSpaceDE w:val="0"/>
        <w:autoSpaceDN w:val="0"/>
        <w:adjustRightInd w:val="0"/>
        <w:spacing w:after="0" w:line="240" w:lineRule="auto"/>
        <w:rPr>
          <w:rFonts w:cs="Times New Roman"/>
          <w:b/>
          <w:szCs w:val="24"/>
        </w:rPr>
      </w:pPr>
      <w:bookmarkStart w:id="7" w:name="_Hlk51330199"/>
      <w:bookmarkEnd w:id="6"/>
      <w:r w:rsidRPr="005271A9">
        <w:rPr>
          <w:rFonts w:cs="Times New Roman"/>
          <w:b/>
          <w:szCs w:val="24"/>
        </w:rPr>
        <w:t xml:space="preserve">Describe efforts to identify duplication. </w:t>
      </w:r>
      <w:bookmarkStart w:id="8" w:name="_Hlk45117781"/>
      <w:r w:rsidRPr="005271A9">
        <w:rPr>
          <w:rFonts w:cs="Times New Roman"/>
          <w:b/>
          <w:szCs w:val="24"/>
        </w:rPr>
        <w:t>Show specifically why any similar information already available cannot be used or modified for use for the purposes described in Item 2 above.</w:t>
      </w:r>
      <w:bookmarkEnd w:id="7"/>
      <w:bookmarkEnd w:id="8"/>
    </w:p>
    <w:p w:rsidR="004E1E2F" w:rsidP="00EA36A6" w14:paraId="069EB894" w14:textId="77777777">
      <w:pPr>
        <w:pStyle w:val="ListParagraph"/>
        <w:autoSpaceDE w:val="0"/>
        <w:autoSpaceDN w:val="0"/>
        <w:adjustRightInd w:val="0"/>
        <w:spacing w:after="0" w:line="240" w:lineRule="auto"/>
        <w:rPr>
          <w:rFonts w:cs="Times New Roman"/>
          <w:b/>
          <w:szCs w:val="24"/>
        </w:rPr>
      </w:pPr>
    </w:p>
    <w:p w:rsidR="00722C28" w:rsidRPr="00722C28" w:rsidP="006012B8" w14:paraId="121BC0AA" w14:textId="1B5F5EFA">
      <w:pPr>
        <w:pStyle w:val="ListParagraph"/>
        <w:autoSpaceDE w:val="0"/>
        <w:autoSpaceDN w:val="0"/>
        <w:adjustRightInd w:val="0"/>
        <w:spacing w:after="0" w:line="240" w:lineRule="auto"/>
        <w:ind w:left="360"/>
        <w:rPr>
          <w:rFonts w:cs="Times New Roman"/>
        </w:rPr>
      </w:pPr>
      <w:r>
        <w:rPr>
          <w:rFonts w:cs="Times New Roman"/>
        </w:rPr>
        <w:t>N</w:t>
      </w:r>
      <w:r w:rsidRPr="004E1E2F" w:rsidR="004E1E2F">
        <w:rPr>
          <w:rFonts w:cs="Times New Roman"/>
        </w:rPr>
        <w:t xml:space="preserve">o similar crash data collection </w:t>
      </w:r>
      <w:r w:rsidR="00730DD7">
        <w:rPr>
          <w:rFonts w:cs="Times New Roman"/>
        </w:rPr>
        <w:t>studies</w:t>
      </w:r>
      <w:r w:rsidRPr="004E1E2F" w:rsidR="004E1E2F">
        <w:rPr>
          <w:rFonts w:cs="Times New Roman"/>
        </w:rPr>
        <w:t xml:space="preserve"> exist. </w:t>
      </w:r>
      <w:r>
        <w:rPr>
          <w:rFonts w:cs="Times New Roman"/>
        </w:rPr>
        <w:t xml:space="preserve">  </w:t>
      </w:r>
    </w:p>
    <w:p w:rsidR="00722C28" w:rsidRPr="00722C28" w:rsidP="006012B8" w14:paraId="4DBAE464" w14:textId="77777777">
      <w:pPr>
        <w:pStyle w:val="ListParagraph"/>
        <w:autoSpaceDE w:val="0"/>
        <w:autoSpaceDN w:val="0"/>
        <w:adjustRightInd w:val="0"/>
        <w:spacing w:after="0" w:line="240" w:lineRule="auto"/>
        <w:ind w:left="360"/>
        <w:rPr>
          <w:rFonts w:cs="Times New Roman"/>
        </w:rPr>
      </w:pPr>
    </w:p>
    <w:p w:rsidR="009A6F75" w:rsidRPr="005A5D60" w:rsidP="006012B8" w14:paraId="448A3368" w14:textId="6B394C22">
      <w:pPr>
        <w:pStyle w:val="ListParagraph"/>
        <w:autoSpaceDE w:val="0"/>
        <w:autoSpaceDN w:val="0"/>
        <w:adjustRightInd w:val="0"/>
        <w:spacing w:after="0" w:line="240" w:lineRule="auto"/>
        <w:ind w:left="360"/>
      </w:pPr>
      <w:r>
        <w:t xml:space="preserve">CRSS </w:t>
      </w:r>
      <w:r w:rsidR="00B50FFA">
        <w:t xml:space="preserve">nor its related special studies </w:t>
      </w:r>
      <w:r>
        <w:t>do not duplicate efforts with any other Federal crash data collection</w:t>
      </w:r>
      <w:r w:rsidRPr="00544FEE">
        <w:t xml:space="preserve">. No existing survey or other source provides the data </w:t>
      </w:r>
      <w:r>
        <w:t>required</w:t>
      </w:r>
      <w:r w:rsidRPr="00544FEE">
        <w:t xml:space="preserve"> to support highway safety research needs</w:t>
      </w:r>
      <w:r>
        <w:t>, particularly for serious injury and PDO crashes.  NTS does not duplicate an effort with any other Federal crash data collection. No existing survey or data source provides the data to support injuries and fatalities that occur in non-traffic crashes and non-crash incidents.</w:t>
      </w:r>
    </w:p>
    <w:p w:rsidR="008A6B31" w:rsidRPr="004E1E2F" w:rsidP="00EA36A6" w14:paraId="22BFDB25" w14:textId="77777777">
      <w:pPr>
        <w:autoSpaceDE w:val="0"/>
        <w:autoSpaceDN w:val="0"/>
        <w:adjustRightInd w:val="0"/>
        <w:spacing w:after="0" w:line="240" w:lineRule="auto"/>
        <w:ind w:left="720"/>
        <w:rPr>
          <w:rFonts w:cs="Times New Roman"/>
          <w:szCs w:val="24"/>
        </w:rPr>
      </w:pPr>
    </w:p>
    <w:p w:rsidR="008A6B31" w:rsidRPr="005271A9" w:rsidP="00EA36A6" w14:paraId="3546CE98" w14:textId="77777777">
      <w:pPr>
        <w:pStyle w:val="ListParagraph"/>
        <w:numPr>
          <w:ilvl w:val="0"/>
          <w:numId w:val="1"/>
        </w:numPr>
        <w:spacing w:line="240" w:lineRule="auto"/>
        <w:rPr>
          <w:rFonts w:cs="Times New Roman"/>
          <w:b/>
          <w:szCs w:val="24"/>
        </w:rPr>
      </w:pPr>
      <w:bookmarkStart w:id="9" w:name="_Hlk51330529"/>
      <w:r w:rsidRPr="005271A9">
        <w:rPr>
          <w:rFonts w:cs="Times New Roman"/>
          <w:b/>
          <w:szCs w:val="24"/>
        </w:rPr>
        <w:t>If the collection of information impacts small businesses or other small entities, describe any methods used to minimize burden</w:t>
      </w:r>
      <w:bookmarkEnd w:id="9"/>
      <w:r w:rsidRPr="005271A9">
        <w:rPr>
          <w:rFonts w:cs="Times New Roman"/>
          <w:b/>
          <w:szCs w:val="24"/>
        </w:rPr>
        <w:t>.</w:t>
      </w:r>
    </w:p>
    <w:p w:rsidR="008A6B31" w:rsidRPr="004E1E2F" w:rsidP="006012B8" w14:paraId="787060E0" w14:textId="05C0332C">
      <w:pPr>
        <w:spacing w:line="240" w:lineRule="auto"/>
        <w:ind w:left="360"/>
        <w:rPr>
          <w:rFonts w:cs="Times New Roman"/>
          <w:szCs w:val="24"/>
        </w:rPr>
      </w:pPr>
      <w:r>
        <w:rPr>
          <w:rFonts w:cs="Times New Roman"/>
          <w:szCs w:val="24"/>
        </w:rPr>
        <w:t>CRSS</w:t>
      </w:r>
      <w:r w:rsidR="00FE5C07">
        <w:rPr>
          <w:rFonts w:cs="Times New Roman"/>
          <w:szCs w:val="24"/>
        </w:rPr>
        <w:t xml:space="preserve">, </w:t>
      </w:r>
      <w:r>
        <w:rPr>
          <w:rFonts w:cs="Times New Roman"/>
          <w:szCs w:val="24"/>
        </w:rPr>
        <w:t>NTS</w:t>
      </w:r>
      <w:r w:rsidR="00FE5C07">
        <w:rPr>
          <w:rFonts w:cs="Times New Roman"/>
          <w:szCs w:val="24"/>
        </w:rPr>
        <w:t xml:space="preserve"> and the special studies collections</w:t>
      </w:r>
      <w:r w:rsidRPr="00722C28">
        <w:rPr>
          <w:rFonts w:cs="Times New Roman"/>
          <w:szCs w:val="24"/>
        </w:rPr>
        <w:t xml:space="preserve"> </w:t>
      </w:r>
      <w:r w:rsidRPr="00722C28" w:rsidR="00E7769F">
        <w:rPr>
          <w:rFonts w:cs="Times New Roman"/>
          <w:szCs w:val="24"/>
        </w:rPr>
        <w:t>do not involve</w:t>
      </w:r>
      <w:r w:rsidRPr="00722C28">
        <w:rPr>
          <w:rFonts w:cs="Times New Roman"/>
          <w:szCs w:val="24"/>
        </w:rPr>
        <w:t xml:space="preserve"> small business or small entities.</w:t>
      </w:r>
      <w:r w:rsidR="000F42A5">
        <w:rPr>
          <w:rFonts w:cs="Times New Roman"/>
          <w:szCs w:val="24"/>
        </w:rPr>
        <w:t xml:space="preserve">  The information for CRSS and NTS is collected from</w:t>
      </w:r>
      <w:r w:rsidR="000560F4">
        <w:rPr>
          <w:rFonts w:cs="Times New Roman"/>
          <w:szCs w:val="24"/>
        </w:rPr>
        <w:t xml:space="preserve"> </w:t>
      </w:r>
      <w:r w:rsidR="000F42A5">
        <w:t>law enforcement organizations and state agencies.</w:t>
      </w:r>
      <w:r w:rsidR="000560F4">
        <w:rPr>
          <w:rFonts w:cs="Times New Roman"/>
          <w:szCs w:val="24"/>
        </w:rPr>
        <w:t xml:space="preserve"> </w:t>
      </w:r>
    </w:p>
    <w:p w:rsidR="008A6B31" w:rsidRPr="005271A9" w:rsidP="00EA36A6" w14:paraId="0A417268" w14:textId="77777777">
      <w:pPr>
        <w:numPr>
          <w:ilvl w:val="0"/>
          <w:numId w:val="1"/>
        </w:numPr>
        <w:spacing w:line="240" w:lineRule="auto"/>
        <w:rPr>
          <w:b/>
        </w:rPr>
      </w:pPr>
      <w:bookmarkStart w:id="10" w:name="_Hlk51330653"/>
      <w:r w:rsidRPr="005271A9">
        <w:rPr>
          <w:b/>
        </w:rPr>
        <w:t>Describe the consequence to Federal program or policy activities if the collection is not conducted or is conducted less frequently, as well as any technical or legal obstacles to reducing burden.</w:t>
      </w:r>
    </w:p>
    <w:bookmarkEnd w:id="10"/>
    <w:p w:rsidR="003F5DB6" w:rsidP="00EA36A6" w14:paraId="007675FF" w14:textId="77777777">
      <w:pPr>
        <w:pStyle w:val="ListParagraph"/>
        <w:tabs>
          <w:tab w:val="left" w:pos="-720"/>
          <w:tab w:val="left" w:pos="540"/>
        </w:tabs>
        <w:spacing w:line="240" w:lineRule="auto"/>
        <w:rPr>
          <w:rFonts w:cs="Times New Roman"/>
        </w:rPr>
      </w:pPr>
    </w:p>
    <w:p w:rsidR="003F5DB6" w:rsidP="006012B8" w14:paraId="5B9959BA" w14:textId="77777777">
      <w:pPr>
        <w:pStyle w:val="ListParagraph"/>
        <w:tabs>
          <w:tab w:val="left" w:pos="-720"/>
          <w:tab w:val="left" w:pos="540"/>
        </w:tabs>
        <w:spacing w:line="240" w:lineRule="auto"/>
        <w:ind w:left="360"/>
      </w:pPr>
      <w:bookmarkStart w:id="11" w:name="_Hlk72489996"/>
      <w:r w:rsidRPr="003F5DB6">
        <w:rPr>
          <w:rFonts w:cs="Times New Roman"/>
        </w:rPr>
        <w:t>If this collection is not done</w:t>
      </w:r>
      <w:r>
        <w:rPr>
          <w:rFonts w:cs="Times New Roman"/>
        </w:rPr>
        <w:t xml:space="preserve"> for CRSS</w:t>
      </w:r>
      <w:bookmarkEnd w:id="11"/>
      <w:r w:rsidRPr="003F5DB6">
        <w:rPr>
          <w:rFonts w:cs="Times New Roman"/>
        </w:rPr>
        <w:t>, the Agency would lose its ability to obtain nationally representative police-reported motor vehicle traffic crash data.  This information will identify highway safety problem areas and provide general data trends.</w:t>
      </w:r>
      <w:r w:rsidRPr="003F5DB6">
        <w:t xml:space="preserve"> </w:t>
      </w:r>
    </w:p>
    <w:p w:rsidR="003F5DB6" w:rsidP="006012B8" w14:paraId="25142737" w14:textId="77777777">
      <w:pPr>
        <w:pStyle w:val="ListParagraph"/>
        <w:tabs>
          <w:tab w:val="left" w:pos="-720"/>
          <w:tab w:val="left" w:pos="540"/>
        </w:tabs>
        <w:spacing w:line="240" w:lineRule="auto"/>
        <w:ind w:left="360"/>
        <w:rPr>
          <w:rFonts w:cs="Times New Roman"/>
        </w:rPr>
      </w:pPr>
    </w:p>
    <w:p w:rsidR="00FE5C07" w:rsidP="00FE5C07" w14:paraId="1A2B198A" w14:textId="77777777">
      <w:pPr>
        <w:pStyle w:val="ListParagraph"/>
        <w:tabs>
          <w:tab w:val="left" w:pos="-720"/>
          <w:tab w:val="left" w:pos="540"/>
        </w:tabs>
        <w:spacing w:line="240" w:lineRule="auto"/>
        <w:ind w:left="360"/>
        <w:rPr>
          <w:rFonts w:cs="Times New Roman"/>
        </w:rPr>
      </w:pPr>
      <w:r w:rsidRPr="003F5DB6">
        <w:rPr>
          <w:rFonts w:cs="Times New Roman"/>
        </w:rPr>
        <w:t xml:space="preserve">If this collection is not done for </w:t>
      </w:r>
      <w:r>
        <w:rPr>
          <w:rFonts w:cs="Times New Roman"/>
        </w:rPr>
        <w:t xml:space="preserve">NTS, the Agency would be unable to meet the requirement outlined in </w:t>
      </w:r>
      <w:r w:rsidRPr="003F5DB6">
        <w:rPr>
          <w:rFonts w:cs="Times New Roman"/>
        </w:rPr>
        <w:t xml:space="preserve">Cameron </w:t>
      </w:r>
      <w:r w:rsidRPr="003F5DB6">
        <w:rPr>
          <w:rFonts w:cs="Times New Roman"/>
        </w:rPr>
        <w:t>Gulbransen</w:t>
      </w:r>
      <w:r w:rsidRPr="003F5DB6">
        <w:rPr>
          <w:rFonts w:cs="Times New Roman"/>
        </w:rPr>
        <w:t xml:space="preserve"> Kids</w:t>
      </w:r>
      <w:r>
        <w:rPr>
          <w:rFonts w:cs="Times New Roman"/>
        </w:rPr>
        <w:t xml:space="preserve"> </w:t>
      </w:r>
      <w:r w:rsidRPr="003F5DB6">
        <w:rPr>
          <w:rFonts w:cs="Times New Roman"/>
        </w:rPr>
        <w:t xml:space="preserve">Transportation Safety Act of 2007, Public Law 110–189.   </w:t>
      </w:r>
    </w:p>
    <w:p w:rsidR="00FE5C07" w:rsidP="00FE5C07" w14:paraId="71EFCE12" w14:textId="77777777">
      <w:pPr>
        <w:pStyle w:val="ListParagraph"/>
        <w:tabs>
          <w:tab w:val="left" w:pos="-720"/>
          <w:tab w:val="left" w:pos="540"/>
        </w:tabs>
        <w:spacing w:line="240" w:lineRule="auto"/>
        <w:ind w:left="360"/>
        <w:rPr>
          <w:rFonts w:cs="Times New Roman"/>
        </w:rPr>
      </w:pPr>
    </w:p>
    <w:p w:rsidR="00FE5C07" w:rsidRPr="00E7769F" w:rsidP="00E7769F" w14:paraId="7DD88FA1" w14:textId="027F8A78">
      <w:pPr>
        <w:pStyle w:val="ListParagraph"/>
        <w:tabs>
          <w:tab w:val="left" w:pos="-720"/>
          <w:tab w:val="left" w:pos="540"/>
        </w:tabs>
        <w:spacing w:line="240" w:lineRule="auto"/>
        <w:ind w:left="360"/>
        <w:rPr>
          <w:rFonts w:cs="Times New Roman"/>
        </w:rPr>
      </w:pPr>
      <w:bookmarkStart w:id="12" w:name="_Hlk114737482"/>
      <w:r>
        <w:rPr>
          <w:rFonts w:eastAsia="Arial Unicode MS"/>
          <w:spacing w:val="-3"/>
        </w:rPr>
        <w:t>The special studies are critical to assessing the quality of the PJ frame of the CRSS PSUs to determine PJ weights and measure of size for the CRSS PJ sample selection.  Without the special studies, NHTSA may fail to accurately assess the national crash picture by missing pertinent crash data.  Thus, the importance of including the special studies and the estimated additional burden for the CRSS</w:t>
      </w:r>
      <w:bookmarkEnd w:id="12"/>
      <w:r>
        <w:rPr>
          <w:rFonts w:eastAsia="Arial Unicode MS"/>
          <w:spacing w:val="-3"/>
        </w:rPr>
        <w:t xml:space="preserve">. </w:t>
      </w:r>
    </w:p>
    <w:p w:rsidR="00FE5C07" w:rsidP="006012B8" w14:paraId="1D847711" w14:textId="77777777">
      <w:pPr>
        <w:pStyle w:val="ListParagraph"/>
        <w:tabs>
          <w:tab w:val="left" w:pos="-720"/>
          <w:tab w:val="left" w:pos="540"/>
        </w:tabs>
        <w:spacing w:line="240" w:lineRule="auto"/>
        <w:ind w:left="360"/>
        <w:rPr>
          <w:rFonts w:cs="Times New Roman"/>
        </w:rPr>
      </w:pPr>
    </w:p>
    <w:p w:rsidR="003F5DB6" w:rsidP="006012B8" w14:paraId="25511857" w14:textId="77777777">
      <w:pPr>
        <w:pStyle w:val="ListParagraph"/>
        <w:tabs>
          <w:tab w:val="left" w:pos="-720"/>
          <w:tab w:val="left" w:pos="540"/>
        </w:tabs>
        <w:spacing w:line="240" w:lineRule="auto"/>
        <w:ind w:left="360"/>
        <w:rPr>
          <w:rFonts w:cs="Times New Roman"/>
        </w:rPr>
      </w:pPr>
    </w:p>
    <w:p w:rsidR="008A6B31" w:rsidRPr="005271A9" w:rsidP="00EA36A6" w14:paraId="331F880A" w14:textId="77777777">
      <w:pPr>
        <w:pStyle w:val="ListParagraph"/>
        <w:numPr>
          <w:ilvl w:val="0"/>
          <w:numId w:val="1"/>
        </w:numPr>
        <w:autoSpaceDE w:val="0"/>
        <w:autoSpaceDN w:val="0"/>
        <w:adjustRightInd w:val="0"/>
        <w:spacing w:after="0" w:line="240" w:lineRule="auto"/>
        <w:rPr>
          <w:rFonts w:cs="Times New Roman"/>
          <w:b/>
          <w:szCs w:val="24"/>
        </w:rPr>
      </w:pPr>
      <w:bookmarkStart w:id="13" w:name="_Hlk51330697"/>
      <w:r w:rsidRPr="005271A9">
        <w:rPr>
          <w:rFonts w:cs="Times New Roman"/>
          <w:b/>
          <w:szCs w:val="24"/>
        </w:rPr>
        <w:t>Explain any special circumstances that would cause an information collection to be conducted in a manner:</w:t>
      </w:r>
    </w:p>
    <w:p w:rsidR="008A6B31" w:rsidRPr="002D5B25" w:rsidP="00EA36A6" w14:paraId="5BB2B794" w14:textId="4E478833">
      <w:pPr>
        <w:pStyle w:val="ListParagraph"/>
        <w:numPr>
          <w:ilvl w:val="1"/>
          <w:numId w:val="1"/>
        </w:numPr>
        <w:autoSpaceDE w:val="0"/>
        <w:autoSpaceDN w:val="0"/>
        <w:adjustRightInd w:val="0"/>
        <w:spacing w:after="0" w:line="240" w:lineRule="auto"/>
        <w:rPr>
          <w:rFonts w:cs="Times New Roman"/>
          <w:bCs/>
          <w:szCs w:val="24"/>
        </w:rPr>
      </w:pPr>
      <w:r w:rsidRPr="002D5B25">
        <w:rPr>
          <w:rFonts w:cs="Times New Roman"/>
          <w:bCs/>
          <w:szCs w:val="24"/>
        </w:rPr>
        <w:t>requiring respondents to report information to the agency more often than quarterly</w:t>
      </w:r>
      <w:r w:rsidR="00497432">
        <w:rPr>
          <w:rFonts w:cs="Times New Roman"/>
          <w:bCs/>
          <w:szCs w:val="24"/>
        </w:rPr>
        <w:t>,</w:t>
      </w:r>
    </w:p>
    <w:p w:rsidR="008A6B31" w:rsidRPr="002D5B25" w:rsidP="00EA36A6" w14:paraId="7239A1B2" w14:textId="6E66ED11">
      <w:pPr>
        <w:pStyle w:val="ListParagraph"/>
        <w:numPr>
          <w:ilvl w:val="1"/>
          <w:numId w:val="1"/>
        </w:numPr>
        <w:autoSpaceDE w:val="0"/>
        <w:autoSpaceDN w:val="0"/>
        <w:adjustRightInd w:val="0"/>
        <w:spacing w:after="0" w:line="240" w:lineRule="auto"/>
        <w:rPr>
          <w:rFonts w:cs="Times New Roman"/>
          <w:bCs/>
          <w:szCs w:val="24"/>
        </w:rPr>
      </w:pPr>
      <w:r w:rsidRPr="002D5B25">
        <w:rPr>
          <w:rFonts w:cs="Times New Roman"/>
          <w:bCs/>
          <w:szCs w:val="24"/>
        </w:rPr>
        <w:t>requiring respondents to prepare a written response to a collection of information in fewer than 30 days after receipt of it</w:t>
      </w:r>
      <w:r w:rsidR="00497432">
        <w:rPr>
          <w:rFonts w:cs="Times New Roman"/>
          <w:bCs/>
          <w:szCs w:val="24"/>
        </w:rPr>
        <w:t>,</w:t>
      </w:r>
    </w:p>
    <w:p w:rsidR="008A6B31" w:rsidRPr="002D5B25" w:rsidP="00EA36A6" w14:paraId="27FD3050" w14:textId="7DA1AA05">
      <w:pPr>
        <w:pStyle w:val="ListParagraph"/>
        <w:numPr>
          <w:ilvl w:val="1"/>
          <w:numId w:val="1"/>
        </w:numPr>
        <w:autoSpaceDE w:val="0"/>
        <w:autoSpaceDN w:val="0"/>
        <w:adjustRightInd w:val="0"/>
        <w:spacing w:after="0" w:line="240" w:lineRule="auto"/>
        <w:rPr>
          <w:rFonts w:cs="Times New Roman"/>
          <w:bCs/>
          <w:szCs w:val="24"/>
        </w:rPr>
      </w:pPr>
      <w:r w:rsidRPr="002D5B25">
        <w:rPr>
          <w:rFonts w:cs="Times New Roman"/>
          <w:bCs/>
          <w:szCs w:val="24"/>
        </w:rPr>
        <w:t>requiring respondents to submit more than an original and two copies of any document</w:t>
      </w:r>
      <w:r w:rsidR="00497432">
        <w:rPr>
          <w:rFonts w:cs="Times New Roman"/>
          <w:bCs/>
          <w:szCs w:val="24"/>
        </w:rPr>
        <w:t>,</w:t>
      </w:r>
    </w:p>
    <w:p w:rsidR="008A6B31" w:rsidRPr="00497432" w:rsidP="00EA36A6" w14:paraId="37333046" w14:textId="3E0483F8">
      <w:pPr>
        <w:pStyle w:val="ListParagraph"/>
        <w:numPr>
          <w:ilvl w:val="1"/>
          <w:numId w:val="1"/>
        </w:numPr>
        <w:autoSpaceDE w:val="0"/>
        <w:autoSpaceDN w:val="0"/>
        <w:adjustRightInd w:val="0"/>
        <w:spacing w:after="0" w:line="240" w:lineRule="auto"/>
        <w:rPr>
          <w:rFonts w:cs="Times New Roman"/>
          <w:bCs/>
          <w:szCs w:val="24"/>
        </w:rPr>
      </w:pPr>
      <w:r w:rsidRPr="002D5B25">
        <w:rPr>
          <w:rFonts w:cs="Times New Roman"/>
          <w:bCs/>
          <w:szCs w:val="24"/>
        </w:rPr>
        <w:t>requiring respondents to retain records, other than health, medical, government contract, grant-in-aid, or tax records, for more than three years</w:t>
      </w:r>
      <w:r w:rsidR="00497432">
        <w:rPr>
          <w:rFonts w:cs="Times New Roman"/>
          <w:bCs/>
          <w:szCs w:val="24"/>
        </w:rPr>
        <w:t>,</w:t>
      </w:r>
    </w:p>
    <w:p w:rsidR="008A6B31" w:rsidRPr="002D5B25" w:rsidP="00EA36A6" w14:paraId="41CFC4A5" w14:textId="2940F4D4">
      <w:pPr>
        <w:pStyle w:val="ListParagraph"/>
        <w:numPr>
          <w:ilvl w:val="1"/>
          <w:numId w:val="1"/>
        </w:numPr>
        <w:autoSpaceDE w:val="0"/>
        <w:autoSpaceDN w:val="0"/>
        <w:adjustRightInd w:val="0"/>
        <w:spacing w:after="0" w:line="240" w:lineRule="auto"/>
        <w:rPr>
          <w:rFonts w:cs="Times New Roman"/>
          <w:bCs/>
          <w:szCs w:val="24"/>
        </w:rPr>
      </w:pPr>
      <w:r w:rsidRPr="00497432">
        <w:rPr>
          <w:rFonts w:cs="Times New Roman"/>
          <w:bCs/>
          <w:szCs w:val="24"/>
        </w:rPr>
        <w:t>in connection with a statistical survey, that is not designed to produce valid and reliable results that can be generalized to the universe of study</w:t>
      </w:r>
      <w:r w:rsidR="00497432">
        <w:rPr>
          <w:rFonts w:cs="Times New Roman"/>
          <w:bCs/>
          <w:szCs w:val="24"/>
        </w:rPr>
        <w:t>,</w:t>
      </w:r>
    </w:p>
    <w:p w:rsidR="008A6B31" w:rsidRPr="002D5B25" w:rsidP="00EA36A6" w14:paraId="5AB7D843" w14:textId="3BFD3CDC">
      <w:pPr>
        <w:pStyle w:val="ListParagraph"/>
        <w:numPr>
          <w:ilvl w:val="1"/>
          <w:numId w:val="1"/>
        </w:numPr>
        <w:autoSpaceDE w:val="0"/>
        <w:autoSpaceDN w:val="0"/>
        <w:adjustRightInd w:val="0"/>
        <w:spacing w:after="0" w:line="240" w:lineRule="auto"/>
        <w:rPr>
          <w:rFonts w:cs="Times New Roman"/>
          <w:bCs/>
          <w:szCs w:val="24"/>
        </w:rPr>
      </w:pPr>
      <w:r w:rsidRPr="002D5B25">
        <w:rPr>
          <w:rFonts w:cs="Times New Roman"/>
          <w:bCs/>
          <w:szCs w:val="24"/>
        </w:rPr>
        <w:t>requiring the use of a statistical data classification that has not been reviewed and approved by OMB</w:t>
      </w:r>
      <w:r w:rsidR="00497432">
        <w:rPr>
          <w:rFonts w:cs="Times New Roman"/>
          <w:bCs/>
          <w:szCs w:val="24"/>
        </w:rPr>
        <w:t>,</w:t>
      </w:r>
    </w:p>
    <w:p w:rsidR="008A6B31" w:rsidRPr="002D5B25" w:rsidP="00EA36A6" w14:paraId="59F078E0" w14:textId="7D14A793">
      <w:pPr>
        <w:pStyle w:val="ListParagraph"/>
        <w:numPr>
          <w:ilvl w:val="1"/>
          <w:numId w:val="1"/>
        </w:numPr>
        <w:autoSpaceDE w:val="0"/>
        <w:autoSpaceDN w:val="0"/>
        <w:adjustRightInd w:val="0"/>
        <w:spacing w:after="0" w:line="240" w:lineRule="auto"/>
        <w:rPr>
          <w:rFonts w:cs="Times New Roman"/>
          <w:bCs/>
          <w:szCs w:val="24"/>
        </w:rPr>
      </w:pPr>
      <w:r w:rsidRPr="002D5B25">
        <w:rPr>
          <w:rFonts w:cs="Times New Roman"/>
          <w:bCs/>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497432">
        <w:rPr>
          <w:rFonts w:cs="Times New Roman"/>
          <w:bCs/>
          <w:szCs w:val="24"/>
        </w:rPr>
        <w:t>,</w:t>
      </w:r>
      <w:r w:rsidRPr="002D5B25" w:rsidR="00497432">
        <w:rPr>
          <w:rFonts w:cs="Times New Roman"/>
          <w:bCs/>
          <w:szCs w:val="24"/>
        </w:rPr>
        <w:t xml:space="preserve"> </w:t>
      </w:r>
      <w:r w:rsidRPr="002D5B25">
        <w:rPr>
          <w:rFonts w:cs="Times New Roman"/>
          <w:bCs/>
          <w:szCs w:val="24"/>
        </w:rPr>
        <w:t>or</w:t>
      </w:r>
    </w:p>
    <w:p w:rsidR="008A6B31" w:rsidP="00EA36A6" w14:paraId="795A10D9" w14:textId="3FBC70F1">
      <w:pPr>
        <w:pStyle w:val="ListParagraph"/>
        <w:numPr>
          <w:ilvl w:val="1"/>
          <w:numId w:val="1"/>
        </w:numPr>
        <w:autoSpaceDE w:val="0"/>
        <w:autoSpaceDN w:val="0"/>
        <w:adjustRightInd w:val="0"/>
        <w:spacing w:after="0" w:line="240" w:lineRule="auto"/>
        <w:rPr>
          <w:rFonts w:cs="Times New Roman"/>
          <w:bCs/>
          <w:szCs w:val="24"/>
        </w:rPr>
      </w:pPr>
      <w:bookmarkStart w:id="14" w:name="_Hlk45117573"/>
      <w:r w:rsidRPr="002D5B25">
        <w:rPr>
          <w:rFonts w:cs="Times New Roman"/>
          <w:bCs/>
          <w:szCs w:val="24"/>
        </w:rPr>
        <w:t>requiring respondents to submit proprietary trade secrets, or other confidential information unless the agency can demonstrate that it has instituted procedures to protect the information's confidentiality to the extent permitted by law.</w:t>
      </w:r>
    </w:p>
    <w:p w:rsidR="009912D3" w:rsidRPr="002D5B25" w:rsidP="003B562A" w14:paraId="3B45B34E" w14:textId="77777777">
      <w:pPr>
        <w:pStyle w:val="ListParagraph"/>
        <w:autoSpaceDE w:val="0"/>
        <w:autoSpaceDN w:val="0"/>
        <w:adjustRightInd w:val="0"/>
        <w:spacing w:after="0" w:line="240" w:lineRule="auto"/>
        <w:ind w:left="1080"/>
        <w:rPr>
          <w:rFonts w:cs="Times New Roman"/>
          <w:bCs/>
          <w:szCs w:val="24"/>
        </w:rPr>
      </w:pPr>
    </w:p>
    <w:bookmarkEnd w:id="13"/>
    <w:bookmarkEnd w:id="14"/>
    <w:p w:rsidR="00EB12BE" w:rsidP="000F42A5" w14:paraId="00D5BB9E" w14:textId="4AFC7D0C">
      <w:pPr>
        <w:spacing w:line="240" w:lineRule="auto"/>
        <w:ind w:left="720"/>
      </w:pPr>
      <w:r>
        <w:rPr>
          <w:rFonts w:cs="Times New Roman"/>
          <w:szCs w:val="24"/>
        </w:rPr>
        <w:t>The procedures specified CRSS</w:t>
      </w:r>
      <w:r w:rsidR="00771ECE">
        <w:rPr>
          <w:rFonts w:cs="Times New Roman"/>
          <w:szCs w:val="24"/>
        </w:rPr>
        <w:t>,</w:t>
      </w:r>
      <w:r>
        <w:rPr>
          <w:rFonts w:cs="Times New Roman"/>
          <w:szCs w:val="24"/>
        </w:rPr>
        <w:t xml:space="preserve"> NTS</w:t>
      </w:r>
      <w:r w:rsidR="00771ECE">
        <w:rPr>
          <w:rFonts w:cs="Times New Roman"/>
          <w:szCs w:val="24"/>
        </w:rPr>
        <w:t>, and the special studies</w:t>
      </w:r>
      <w:r>
        <w:rPr>
          <w:rFonts w:cs="Times New Roman"/>
          <w:szCs w:val="24"/>
        </w:rPr>
        <w:t xml:space="preserve"> </w:t>
      </w:r>
      <w:r w:rsidRPr="000A08B4">
        <w:rPr>
          <w:rFonts w:cs="Times New Roman"/>
          <w:szCs w:val="24"/>
        </w:rPr>
        <w:t>are consistent with the guidelines set forth in 5 CFR 1320.6</w:t>
      </w:r>
      <w:r w:rsidR="00771ECE">
        <w:rPr>
          <w:rFonts w:cs="Times New Roman"/>
          <w:szCs w:val="24"/>
        </w:rPr>
        <w:t xml:space="preserve"> except for the fact that </w:t>
      </w:r>
      <w:r w:rsidR="00E7769F">
        <w:t xml:space="preserve">the </w:t>
      </w:r>
      <w:r>
        <w:t xml:space="preserve">information will be collected more often than quarterly. When respondent entities agree to grant access to their crash reports, the frequency of sharing data is based on their internal processes and the volume of crash reports collected.  For respondents that submit using Electronic Data Transfer </w:t>
      </w:r>
      <w:r w:rsidR="00497432">
        <w:t xml:space="preserve">(EDT) </w:t>
      </w:r>
      <w:r>
        <w:t xml:space="preserve">and States who provide access to their websites, the collection will occur daily.  For respondents that provide physical access to the police jurisdiction, crash reports are </w:t>
      </w:r>
      <w:r w:rsidR="00B50FFA">
        <w:t xml:space="preserve">typically </w:t>
      </w:r>
      <w:r>
        <w:t>accessed weekly</w:t>
      </w:r>
      <w:r w:rsidR="00B50FFA">
        <w:t xml:space="preserve"> or bi-weekly</w:t>
      </w:r>
      <w:r>
        <w:t xml:space="preserve">.  For respondents that provide crash reports via mail courier or other electronic means such as secure email, the crash reports are accessed monthly.  Typically, the schedule is determined based on the police agencies’ internal processes for sharing crash reports with the State-level agency responsible for the State crash file.  For instance, a police jurisdiction will transmit its crash reports to the States </w:t>
      </w:r>
      <w:r w:rsidR="00003224">
        <w:t>monthly</w:t>
      </w:r>
      <w:r>
        <w:t xml:space="preserve"> and at the same time a copy is provided to the CRSS </w:t>
      </w:r>
      <w:r w:rsidR="00730DD7">
        <w:t xml:space="preserve">study </w:t>
      </w:r>
      <w:r>
        <w:t>via one of the methods noted above.</w:t>
      </w:r>
    </w:p>
    <w:p w:rsidR="00150F00" w:rsidRPr="005271A9" w:rsidP="00EA36A6" w14:paraId="70F8F628" w14:textId="77777777">
      <w:pPr>
        <w:numPr>
          <w:ilvl w:val="0"/>
          <w:numId w:val="1"/>
        </w:numPr>
        <w:spacing w:before="240" w:line="240" w:lineRule="auto"/>
        <w:rPr>
          <w:b/>
        </w:rPr>
      </w:pPr>
      <w:bookmarkStart w:id="15" w:name="_Hlk51330779"/>
      <w:r w:rsidRPr="005271A9">
        <w:rPr>
          <w:b/>
        </w:rPr>
        <w:t xml:space="preserve">If applicable, provide a copy and identify the date and page number of </w:t>
      </w:r>
      <w:r w:rsidRPr="005271A9">
        <w:rPr>
          <w:b/>
        </w:rPr>
        <w:t>publication</w:t>
      </w:r>
      <w:r w:rsidRPr="005271A9">
        <w:rPr>
          <w:b/>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5271A9" w:rsidR="00484767">
        <w:rPr>
          <w:b/>
        </w:rPr>
        <w:t>.</w:t>
      </w:r>
      <w:r w:rsidRPr="005271A9">
        <w:rPr>
          <w:b/>
        </w:rPr>
        <w:t xml:space="preserve"> </w:t>
      </w:r>
    </w:p>
    <w:p w:rsidR="00563EDF" w:rsidP="00BF4C71" w14:paraId="55F04C75" w14:textId="30460908">
      <w:pPr>
        <w:tabs>
          <w:tab w:val="left" w:pos="-720"/>
          <w:tab w:val="left" w:pos="540"/>
        </w:tabs>
        <w:ind w:left="360"/>
      </w:pPr>
      <w:bookmarkStart w:id="16" w:name="_Hlk51330973"/>
      <w:bookmarkEnd w:id="15"/>
      <w:r w:rsidRPr="00002D98">
        <w:t xml:space="preserve">NHTSA published a 60-day notice on </w:t>
      </w:r>
      <w:r>
        <w:t xml:space="preserve">September 28, </w:t>
      </w:r>
      <w:r w:rsidR="00BF4C71">
        <w:t>2022,</w:t>
      </w:r>
      <w:r w:rsidRPr="00002D98">
        <w:t xml:space="preserve"> requesting comment on NHTSA’s intention to submit this ICR to OMB for </w:t>
      </w:r>
      <w:r w:rsidRPr="00BF4C71">
        <w:t>approval</w:t>
      </w:r>
      <w:r w:rsidR="00BF4C71">
        <w:t xml:space="preserve"> (87 FR 58905).</w:t>
      </w:r>
      <w:r w:rsidRPr="00BF4C71">
        <w:t xml:space="preserve"> NHTSA received </w:t>
      </w:r>
      <w:r w:rsidRPr="00BF4C71">
        <w:rPr>
          <w:rStyle w:val="normaltextrun"/>
          <w:color w:val="000000"/>
          <w:shd w:val="clear" w:color="auto" w:fill="FFFFFF"/>
        </w:rPr>
        <w:t xml:space="preserve">one supporting comment from the </w:t>
      </w:r>
      <w:r w:rsidRPr="00BF4C71">
        <w:t xml:space="preserve">National Association of Mutual Insurance Companies (NAMIC), emphasizing the proposed data collection is critical for the proper performance of the functions of NHTSA and the proposed collection will have great practical utility. Furthermore, NAMIC asserts NHTSA should propose more widespread, extensive, and granular auto safety and crash data recording and reporting.  NAMIC also </w:t>
      </w:r>
      <w:r w:rsidRPr="00BF4C71" w:rsidR="00BF4C71">
        <w:t>offer</w:t>
      </w:r>
      <w:r w:rsidR="00BF4C71">
        <w:t xml:space="preserve">s </w:t>
      </w:r>
      <w:r w:rsidRPr="00BF4C71">
        <w:t>assistance</w:t>
      </w:r>
      <w:r w:rsidRPr="00BF4C71">
        <w:t xml:space="preserve"> with providing specific metrics, key performance indicators (KPIs), and measures of success.  </w:t>
      </w:r>
    </w:p>
    <w:p w:rsidR="0098636C" w:rsidRPr="00BF4C71" w:rsidP="00BF4C71" w14:paraId="09D549F5" w14:textId="557FF5EC">
      <w:pPr>
        <w:tabs>
          <w:tab w:val="left" w:pos="-720"/>
          <w:tab w:val="left" w:pos="540"/>
        </w:tabs>
        <w:ind w:left="360"/>
        <w:rPr>
          <w:color w:val="000000"/>
          <w:shd w:val="clear" w:color="auto" w:fill="FFFFFF"/>
        </w:rPr>
      </w:pPr>
      <w:r w:rsidRPr="00C622AC">
        <w:rPr>
          <w:szCs w:val="24"/>
        </w:rPr>
        <w:t xml:space="preserve">NHTSA published a 30-day notice on </w:t>
      </w:r>
      <w:r>
        <w:rPr>
          <w:szCs w:val="24"/>
        </w:rPr>
        <w:t>December 20</w:t>
      </w:r>
      <w:r w:rsidRPr="00C622AC">
        <w:rPr>
          <w:szCs w:val="24"/>
        </w:rPr>
        <w:t xml:space="preserve">, 2022 requesting comment on NHTSA’s intention to submit this ICR to OMB for approval (87 FR </w:t>
      </w:r>
      <w:r>
        <w:rPr>
          <w:szCs w:val="24"/>
        </w:rPr>
        <w:t>77948</w:t>
      </w:r>
      <w:r w:rsidRPr="00C622AC">
        <w:rPr>
          <w:szCs w:val="24"/>
        </w:rPr>
        <w:t xml:space="preserve">, Pages </w:t>
      </w:r>
      <w:r>
        <w:rPr>
          <w:szCs w:val="24"/>
        </w:rPr>
        <w:t>77948</w:t>
      </w:r>
      <w:r w:rsidRPr="00C622AC">
        <w:rPr>
          <w:szCs w:val="24"/>
        </w:rPr>
        <w:t>-</w:t>
      </w:r>
      <w:r>
        <w:rPr>
          <w:szCs w:val="24"/>
        </w:rPr>
        <w:t>77952</w:t>
      </w:r>
      <w:r w:rsidRPr="00C622AC">
        <w:rPr>
          <w:szCs w:val="24"/>
        </w:rPr>
        <w:t>).</w:t>
      </w:r>
    </w:p>
    <w:p w:rsidR="004E1E2F" w:rsidRPr="004E1E2F" w:rsidP="00EA36A6" w14:paraId="4AD52CE8" w14:textId="77777777">
      <w:pPr>
        <w:pStyle w:val="ListParagraph"/>
        <w:tabs>
          <w:tab w:val="left" w:pos="-720"/>
          <w:tab w:val="left" w:pos="540"/>
        </w:tabs>
        <w:spacing w:line="240" w:lineRule="auto"/>
        <w:rPr>
          <w:rFonts w:ascii="Arial" w:hAnsi="Arial" w:cs="Arial"/>
          <w:color w:val="FF0000"/>
        </w:rPr>
      </w:pPr>
    </w:p>
    <w:p w:rsidR="004E1E2F" w:rsidP="00EA36A6" w14:paraId="6F28A3A2" w14:textId="77777777">
      <w:pPr>
        <w:pStyle w:val="ListParagraph"/>
        <w:numPr>
          <w:ilvl w:val="0"/>
          <w:numId w:val="1"/>
        </w:numPr>
        <w:autoSpaceDE w:val="0"/>
        <w:autoSpaceDN w:val="0"/>
        <w:adjustRightInd w:val="0"/>
        <w:spacing w:after="0" w:line="240" w:lineRule="auto"/>
        <w:rPr>
          <w:rFonts w:cs="Times New Roman"/>
          <w:b/>
          <w:szCs w:val="24"/>
        </w:rPr>
      </w:pPr>
      <w:r w:rsidRPr="005271A9">
        <w:rPr>
          <w:rFonts w:cs="Times New Roman"/>
          <w:b/>
          <w:szCs w:val="24"/>
        </w:rPr>
        <w:t>Explain any decision to provide any payment or gift to respondents, other than remuneration of contractors or grantees.</w:t>
      </w:r>
      <w:bookmarkEnd w:id="16"/>
    </w:p>
    <w:p w:rsidR="004E1E2F" w:rsidP="00EA36A6" w14:paraId="051A7883" w14:textId="77777777">
      <w:pPr>
        <w:pStyle w:val="ListParagraph"/>
        <w:autoSpaceDE w:val="0"/>
        <w:autoSpaceDN w:val="0"/>
        <w:adjustRightInd w:val="0"/>
        <w:spacing w:after="0" w:line="240" w:lineRule="auto"/>
        <w:rPr>
          <w:rFonts w:cs="Times New Roman"/>
          <w:b/>
          <w:szCs w:val="24"/>
        </w:rPr>
      </w:pPr>
    </w:p>
    <w:p w:rsidR="004E1E2F" w:rsidRPr="004E1E2F" w:rsidP="006012B8" w14:paraId="638DFA67" w14:textId="77777777">
      <w:pPr>
        <w:pStyle w:val="ListParagraph"/>
        <w:autoSpaceDE w:val="0"/>
        <w:autoSpaceDN w:val="0"/>
        <w:adjustRightInd w:val="0"/>
        <w:spacing w:after="0" w:line="240" w:lineRule="auto"/>
        <w:ind w:left="360"/>
        <w:rPr>
          <w:rFonts w:cs="Times New Roman"/>
          <w:b/>
          <w:szCs w:val="24"/>
        </w:rPr>
      </w:pPr>
      <w:r w:rsidRPr="004E1E2F">
        <w:rPr>
          <w:rFonts w:cs="Times New Roman"/>
        </w:rPr>
        <w:t>No payment or gift will be provided to any respondent.</w:t>
      </w:r>
    </w:p>
    <w:p w:rsidR="000373A8" w:rsidP="00EA36A6" w14:paraId="58CC1FD4" w14:textId="77777777">
      <w:pPr>
        <w:autoSpaceDE w:val="0"/>
        <w:autoSpaceDN w:val="0"/>
        <w:adjustRightInd w:val="0"/>
        <w:spacing w:after="0" w:line="240" w:lineRule="auto"/>
        <w:ind w:left="720"/>
        <w:rPr>
          <w:rFonts w:cs="Times New Roman"/>
          <w:szCs w:val="24"/>
        </w:rPr>
      </w:pPr>
    </w:p>
    <w:p w:rsidR="000373A8" w:rsidRPr="000373A8" w:rsidP="00EA36A6" w14:paraId="29EDDCC3" w14:textId="6D7A27E2">
      <w:pPr>
        <w:pStyle w:val="ListParagraph"/>
        <w:numPr>
          <w:ilvl w:val="0"/>
          <w:numId w:val="1"/>
        </w:numPr>
        <w:autoSpaceDE w:val="0"/>
        <w:autoSpaceDN w:val="0"/>
        <w:adjustRightInd w:val="0"/>
        <w:spacing w:after="0" w:line="240" w:lineRule="auto"/>
        <w:rPr>
          <w:rFonts w:cs="Times New Roman"/>
          <w:szCs w:val="24"/>
        </w:rPr>
      </w:pPr>
      <w:bookmarkStart w:id="17" w:name="_Hlk51331000"/>
      <w:r w:rsidRPr="005271A9">
        <w:rPr>
          <w:rFonts w:cs="Times New Roman"/>
          <w:b/>
          <w:szCs w:val="24"/>
        </w:rPr>
        <w:t xml:space="preserve">Describe any assurance of confidentiality provided to respondents and the basis for the assurance in statute, regulation, or agency policy. If the collection requires a </w:t>
      </w:r>
      <w:r w:rsidRPr="005271A9" w:rsidR="00E63959">
        <w:rPr>
          <w:rFonts w:cs="Times New Roman"/>
          <w:b/>
          <w:szCs w:val="24"/>
        </w:rPr>
        <w:t>system of records notice (SORN)</w:t>
      </w:r>
      <w:r w:rsidRPr="005271A9">
        <w:rPr>
          <w:rFonts w:cs="Times New Roman"/>
          <w:b/>
          <w:szCs w:val="24"/>
        </w:rPr>
        <w:t xml:space="preserve"> or privacy impact assessment (PIA), those should be cited and described here</w:t>
      </w:r>
      <w:r w:rsidRPr="000373A8">
        <w:rPr>
          <w:rFonts w:cs="Times New Roman"/>
          <w:szCs w:val="24"/>
        </w:rPr>
        <w:t>.</w:t>
      </w:r>
    </w:p>
    <w:bookmarkEnd w:id="17"/>
    <w:p w:rsidR="000373A8" w:rsidP="00EA36A6" w14:paraId="253AE907" w14:textId="77777777">
      <w:pPr>
        <w:autoSpaceDE w:val="0"/>
        <w:autoSpaceDN w:val="0"/>
        <w:adjustRightInd w:val="0"/>
        <w:spacing w:after="0" w:line="240" w:lineRule="auto"/>
        <w:rPr>
          <w:rFonts w:cs="Times New Roman"/>
          <w:szCs w:val="24"/>
        </w:rPr>
      </w:pPr>
    </w:p>
    <w:p w:rsidR="004E1E2F" w:rsidRPr="004E1E2F" w:rsidP="006012B8" w14:paraId="600A7042" w14:textId="72159CDF">
      <w:pPr>
        <w:pStyle w:val="ListParagraph"/>
        <w:tabs>
          <w:tab w:val="left" w:pos="-720"/>
          <w:tab w:val="left" w:pos="540"/>
        </w:tabs>
        <w:spacing w:line="240" w:lineRule="auto"/>
        <w:ind w:left="360"/>
        <w:rPr>
          <w:rFonts w:cs="Times New Roman"/>
        </w:rPr>
      </w:pPr>
      <w:r w:rsidRPr="004E1E2F">
        <w:rPr>
          <w:rFonts w:cs="Times New Roman"/>
        </w:rPr>
        <w:t xml:space="preserve">The CDAN is an integrated, web-based information technology system that provides a single, central IT platform that maintains the data NHTSA collects from its </w:t>
      </w:r>
      <w:r w:rsidR="004C03BC">
        <w:rPr>
          <w:rFonts w:cs="Times New Roman"/>
        </w:rPr>
        <w:t>FARS</w:t>
      </w:r>
      <w:r w:rsidR="00426E93">
        <w:rPr>
          <w:rFonts w:cs="Times New Roman"/>
        </w:rPr>
        <w:t xml:space="preserve">, </w:t>
      </w:r>
      <w:r w:rsidR="004C03BC">
        <w:rPr>
          <w:rFonts w:cs="Times New Roman"/>
        </w:rPr>
        <w:t>CRSS, NTS</w:t>
      </w:r>
      <w:r w:rsidR="00426E93">
        <w:rPr>
          <w:rFonts w:cs="Times New Roman"/>
        </w:rPr>
        <w:t xml:space="preserve"> </w:t>
      </w:r>
      <w:r w:rsidR="00730DD7">
        <w:rPr>
          <w:rFonts w:cs="Times New Roman"/>
        </w:rPr>
        <w:t>studies</w:t>
      </w:r>
      <w:r w:rsidRPr="004E1E2F">
        <w:rPr>
          <w:rFonts w:cs="Times New Roman"/>
        </w:rPr>
        <w:t xml:space="preserve">.  These crash data collections are centered on the </w:t>
      </w:r>
      <w:r w:rsidR="00FB4F5A">
        <w:rPr>
          <w:rFonts w:cs="Times New Roman"/>
        </w:rPr>
        <w:t>crash report</w:t>
      </w:r>
      <w:r w:rsidR="00F0122F">
        <w:rPr>
          <w:rFonts w:cs="Times New Roman"/>
        </w:rPr>
        <w:t>s</w:t>
      </w:r>
      <w:r w:rsidRPr="004E1E2F">
        <w:rPr>
          <w:rFonts w:cs="Times New Roman"/>
        </w:rPr>
        <w:t>, the form</w:t>
      </w:r>
      <w:r w:rsidR="00426E93">
        <w:rPr>
          <w:rFonts w:cs="Times New Roman"/>
        </w:rPr>
        <w:t xml:space="preserve"> in which</w:t>
      </w:r>
      <w:r w:rsidRPr="004E1E2F">
        <w:rPr>
          <w:rFonts w:cs="Times New Roman"/>
        </w:rPr>
        <w:t xml:space="preserve"> law enforcement agencies use to document a motor vehicle crash. NHTSA collects a </w:t>
      </w:r>
      <w:r w:rsidR="00FB4F5A">
        <w:rPr>
          <w:rFonts w:cs="Times New Roman"/>
        </w:rPr>
        <w:t>crash report</w:t>
      </w:r>
      <w:r w:rsidRPr="004E1E2F">
        <w:rPr>
          <w:rFonts w:cs="Times New Roman"/>
        </w:rPr>
        <w:t xml:space="preserve"> from cooperating police jurisdictions and custodial agencies in each State. </w:t>
      </w:r>
    </w:p>
    <w:p w:rsidR="004E1E2F" w:rsidRPr="004E1E2F" w:rsidP="006012B8" w14:paraId="0B816F18" w14:textId="77777777">
      <w:pPr>
        <w:pStyle w:val="ListParagraph"/>
        <w:tabs>
          <w:tab w:val="left" w:pos="-720"/>
          <w:tab w:val="left" w:pos="540"/>
        </w:tabs>
        <w:spacing w:line="240" w:lineRule="auto"/>
        <w:ind w:left="360"/>
        <w:rPr>
          <w:rFonts w:cs="Times New Roman"/>
        </w:rPr>
      </w:pPr>
    </w:p>
    <w:p w:rsidR="000B1CF2" w:rsidP="000B1CF2" w14:paraId="286AB228" w14:textId="77777777">
      <w:pPr>
        <w:pStyle w:val="ListParagraph"/>
        <w:tabs>
          <w:tab w:val="left" w:pos="-720"/>
          <w:tab w:val="left" w:pos="540"/>
        </w:tabs>
        <w:spacing w:line="240" w:lineRule="auto"/>
        <w:ind w:left="360"/>
        <w:rPr>
          <w:rFonts w:cs="Times New Roman"/>
        </w:rPr>
      </w:pPr>
      <w:r>
        <w:rPr>
          <w:rFonts w:cs="Times New Roman"/>
        </w:rPr>
        <w:t xml:space="preserve">NHTSA has conducted a </w:t>
      </w:r>
      <w:r w:rsidRPr="007C15E3">
        <w:rPr>
          <w:rFonts w:cs="Times New Roman"/>
        </w:rPr>
        <w:t xml:space="preserve">Privacy Impact Assessment (PIA) </w:t>
      </w:r>
      <w:r>
        <w:rPr>
          <w:rFonts w:cs="Times New Roman"/>
        </w:rPr>
        <w:t>for the CDAN system and has made that assessment publicly available.</w:t>
      </w:r>
      <w:r>
        <w:rPr>
          <w:rStyle w:val="FootnoteReference"/>
          <w:rFonts w:cs="Times New Roman"/>
        </w:rPr>
        <w:footnoteReference w:id="6"/>
      </w:r>
      <w:r>
        <w:rPr>
          <w:rFonts w:cs="Times New Roman"/>
        </w:rPr>
        <w:t xml:space="preserve">  </w:t>
      </w:r>
    </w:p>
    <w:p w:rsidR="00127E29" w:rsidRPr="00127E29" w:rsidP="00EA36A6" w14:paraId="34D3FC48" w14:textId="77777777">
      <w:pPr>
        <w:pStyle w:val="ListParagraph"/>
        <w:tabs>
          <w:tab w:val="left" w:pos="-720"/>
          <w:tab w:val="left" w:pos="540"/>
        </w:tabs>
        <w:spacing w:line="240" w:lineRule="auto"/>
        <w:rPr>
          <w:rFonts w:cs="Times New Roman"/>
          <w:bCs/>
          <w:iCs/>
        </w:rPr>
      </w:pPr>
    </w:p>
    <w:p w:rsidR="00E677E0" w:rsidP="000B1CF2" w14:paraId="43821A57" w14:textId="423017E3">
      <w:pPr>
        <w:pStyle w:val="ListParagraph"/>
        <w:tabs>
          <w:tab w:val="left" w:pos="-720"/>
          <w:tab w:val="left" w:pos="540"/>
        </w:tabs>
        <w:spacing w:line="240" w:lineRule="auto"/>
        <w:ind w:left="360"/>
        <w:rPr>
          <w:rFonts w:cs="Times New Roman"/>
        </w:rPr>
      </w:pPr>
      <w:r w:rsidRPr="004E1E2F">
        <w:rPr>
          <w:rFonts w:cs="Times New Roman"/>
        </w:rPr>
        <w:t xml:space="preserve">The </w:t>
      </w:r>
      <w:r>
        <w:rPr>
          <w:rFonts w:cs="Times New Roman"/>
        </w:rPr>
        <w:t>CRSS</w:t>
      </w:r>
      <w:r w:rsidRPr="004E1E2F">
        <w:rPr>
          <w:rFonts w:cs="Times New Roman"/>
        </w:rPr>
        <w:t xml:space="preserve"> </w:t>
      </w:r>
      <w:r w:rsidR="00426E93">
        <w:rPr>
          <w:rFonts w:cs="Times New Roman"/>
        </w:rPr>
        <w:t>and NTS</w:t>
      </w:r>
      <w:r w:rsidRPr="004E1E2F">
        <w:rPr>
          <w:rFonts w:cs="Times New Roman"/>
        </w:rPr>
        <w:t xml:space="preserve"> are not a system of records that are subject to the Privacy Act.  No names of individuals are entered into automated case files.  </w:t>
      </w:r>
      <w:r w:rsidRPr="00E677E0">
        <w:rPr>
          <w:rFonts w:cs="Times New Roman"/>
        </w:rPr>
        <w:t xml:space="preserve">The data acquired for CRSS and NTS are taken from State public record files. Personal identifiers are not required, requested or recorded on analytical files released to the public.  NHTSA makes CRSS and NTS data available to the public.  </w:t>
      </w:r>
    </w:p>
    <w:p w:rsidR="000B1CF2" w:rsidP="006012B8" w14:paraId="01753C4F" w14:textId="77777777">
      <w:pPr>
        <w:pStyle w:val="ListParagraph"/>
        <w:tabs>
          <w:tab w:val="left" w:pos="-720"/>
          <w:tab w:val="left" w:pos="540"/>
        </w:tabs>
        <w:spacing w:line="240" w:lineRule="auto"/>
        <w:ind w:left="360"/>
        <w:rPr>
          <w:rFonts w:cs="Times New Roman"/>
        </w:rPr>
      </w:pPr>
    </w:p>
    <w:p w:rsidR="002F2DEA" w:rsidRPr="00B676D5" w:rsidP="00EA36A6" w14:paraId="4C4256CB" w14:textId="77777777">
      <w:pPr>
        <w:pStyle w:val="ListParagraph"/>
        <w:numPr>
          <w:ilvl w:val="0"/>
          <w:numId w:val="1"/>
        </w:numPr>
        <w:spacing w:line="240" w:lineRule="auto"/>
        <w:rPr>
          <w:b/>
        </w:rPr>
      </w:pPr>
      <w:bookmarkStart w:id="18" w:name="_Hlk51331086"/>
      <w:r w:rsidRPr="00B676D5">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8"/>
    <w:p w:rsidR="009F3C71" w:rsidP="00EA36A6" w14:paraId="6B08B383" w14:textId="7BF8DE98">
      <w:pPr>
        <w:tabs>
          <w:tab w:val="left" w:pos="-720"/>
          <w:tab w:val="left" w:pos="540"/>
        </w:tabs>
        <w:spacing w:line="240" w:lineRule="auto"/>
        <w:ind w:left="360"/>
        <w:rPr>
          <w:rFonts w:cs="Times New Roman"/>
        </w:rPr>
      </w:pPr>
      <w:r w:rsidRPr="00AD7506">
        <w:rPr>
          <w:rFonts w:cs="Times New Roman"/>
        </w:rPr>
        <w:t>The CRSS</w:t>
      </w:r>
      <w:r w:rsidR="00B50FFA">
        <w:rPr>
          <w:rFonts w:cs="Times New Roman"/>
        </w:rPr>
        <w:t xml:space="preserve">, </w:t>
      </w:r>
      <w:r w:rsidR="000B1CF2">
        <w:rPr>
          <w:rFonts w:cs="Times New Roman"/>
        </w:rPr>
        <w:t xml:space="preserve">NTS </w:t>
      </w:r>
      <w:r w:rsidR="00B50FFA">
        <w:rPr>
          <w:rFonts w:cs="Times New Roman"/>
        </w:rPr>
        <w:t xml:space="preserve">and special </w:t>
      </w:r>
      <w:r w:rsidR="00730DD7">
        <w:rPr>
          <w:rFonts w:cs="Times New Roman"/>
        </w:rPr>
        <w:t>studies</w:t>
      </w:r>
      <w:r w:rsidRPr="00AD7506">
        <w:rPr>
          <w:rFonts w:cs="Times New Roman"/>
        </w:rPr>
        <w:t xml:space="preserve"> </w:t>
      </w:r>
      <w:r w:rsidR="00AD7506">
        <w:rPr>
          <w:rFonts w:cs="Times New Roman"/>
        </w:rPr>
        <w:t>do</w:t>
      </w:r>
      <w:r w:rsidRPr="00AD7506">
        <w:rPr>
          <w:rFonts w:cs="Times New Roman"/>
        </w:rPr>
        <w:t xml:space="preserve"> not </w:t>
      </w:r>
      <w:r w:rsidRPr="00AD7506" w:rsidR="00C97A26">
        <w:rPr>
          <w:rFonts w:cs="Times New Roman"/>
        </w:rPr>
        <w:t>obtain information</w:t>
      </w:r>
      <w:r w:rsidRPr="00AD7506">
        <w:rPr>
          <w:rFonts w:cs="Times New Roman"/>
        </w:rPr>
        <w:t xml:space="preserve"> </w:t>
      </w:r>
      <w:r w:rsidR="000B1CF2">
        <w:rPr>
          <w:rFonts w:cs="Times New Roman"/>
        </w:rPr>
        <w:t xml:space="preserve">that is of a sensitive nature. </w:t>
      </w:r>
      <w:r w:rsidRPr="00AD7506">
        <w:rPr>
          <w:rFonts w:cs="Times New Roman"/>
        </w:rPr>
        <w:t xml:space="preserve"> </w:t>
      </w:r>
    </w:p>
    <w:p w:rsidR="00196839" w:rsidP="00EA36A6" w14:paraId="48B66255" w14:textId="77777777">
      <w:pPr>
        <w:pStyle w:val="ListParagraph"/>
        <w:numPr>
          <w:ilvl w:val="0"/>
          <w:numId w:val="1"/>
        </w:numPr>
        <w:autoSpaceDE w:val="0"/>
        <w:autoSpaceDN w:val="0"/>
        <w:adjustRightInd w:val="0"/>
        <w:spacing w:after="0" w:line="240" w:lineRule="auto"/>
        <w:rPr>
          <w:rFonts w:cs="Times New Roman"/>
          <w:b/>
          <w:szCs w:val="24"/>
        </w:rPr>
      </w:pPr>
      <w:bookmarkStart w:id="19" w:name="_Hlk51332070"/>
      <w:r w:rsidRPr="00261A6E">
        <w:rPr>
          <w:rFonts w:cs="Times New Roman"/>
          <w:b/>
          <w:szCs w:val="24"/>
        </w:rPr>
        <w:t>Provide estimates of the hour burden of the collection of information on the respondents</w:t>
      </w:r>
      <w:r w:rsidRPr="00261A6E">
        <w:rPr>
          <w:b/>
        </w:rPr>
        <w:t xml:space="preserve"> </w:t>
      </w:r>
      <w:r w:rsidRPr="00261A6E">
        <w:rPr>
          <w:rFonts w:cs="Times New Roman"/>
          <w:b/>
          <w:szCs w:val="24"/>
        </w:rPr>
        <w:t xml:space="preserve">and estimates of the annualized labor cost to respondents associated with that hour burden. </w:t>
      </w:r>
      <w:bookmarkEnd w:id="19"/>
    </w:p>
    <w:p w:rsidR="00196839" w:rsidP="00EA36A6" w14:paraId="17E734FE" w14:textId="77777777">
      <w:pPr>
        <w:pStyle w:val="ListParagraph"/>
        <w:autoSpaceDE w:val="0"/>
        <w:autoSpaceDN w:val="0"/>
        <w:adjustRightInd w:val="0"/>
        <w:spacing w:after="0" w:line="240" w:lineRule="auto"/>
        <w:rPr>
          <w:rFonts w:cs="Times New Roman"/>
          <w:b/>
          <w:szCs w:val="24"/>
        </w:rPr>
      </w:pPr>
    </w:p>
    <w:p w:rsidR="000E5BB1" w:rsidRPr="00544FEE" w:rsidP="009632C3" w14:paraId="64494B0F" w14:textId="63A8DF4C">
      <w:pPr>
        <w:tabs>
          <w:tab w:val="left" w:pos="-720"/>
          <w:tab w:val="left" w:pos="540"/>
        </w:tabs>
        <w:spacing w:line="240" w:lineRule="auto"/>
        <w:ind w:left="360"/>
        <w:rPr>
          <w:rFonts w:eastAsia="Arial Unicode MS"/>
          <w:spacing w:val="-3"/>
        </w:rPr>
      </w:pPr>
      <w:r w:rsidRPr="00544FEE">
        <w:t xml:space="preserve">Within the </w:t>
      </w:r>
      <w:r>
        <w:t xml:space="preserve">30 States or </w:t>
      </w:r>
      <w:r w:rsidRPr="00544FEE">
        <w:t xml:space="preserve">60 CRSS </w:t>
      </w:r>
      <w:r>
        <w:t>P</w:t>
      </w:r>
      <w:r w:rsidRPr="00544FEE">
        <w:t xml:space="preserve">rimary Sampling Units (PSUs) there are Police Jurisdictions (PJs), </w:t>
      </w:r>
      <w:r>
        <w:t>from</w:t>
      </w:r>
      <w:r w:rsidRPr="00544FEE">
        <w:t xml:space="preserve"> which a CRSS </w:t>
      </w:r>
      <w:r>
        <w:t>sampler must obtain crash report</w:t>
      </w:r>
      <w:r w:rsidRPr="00544FEE">
        <w:t xml:space="preserve">s </w:t>
      </w:r>
      <w:r>
        <w:t>for</w:t>
      </w:r>
      <w:r w:rsidRPr="00544FEE">
        <w:t xml:space="preserve"> list</w:t>
      </w:r>
      <w:r>
        <w:t>ing</w:t>
      </w:r>
      <w:r w:rsidRPr="00544FEE">
        <w:t>, categoriz</w:t>
      </w:r>
      <w:r>
        <w:t>ation,</w:t>
      </w:r>
      <w:r w:rsidRPr="00544FEE">
        <w:t xml:space="preserve"> and sampl</w:t>
      </w:r>
      <w:r>
        <w:t>ing</w:t>
      </w:r>
      <w:r w:rsidRPr="00544FEE">
        <w:t xml:space="preserve">.  </w:t>
      </w:r>
      <w:r>
        <w:t>Currently</w:t>
      </w:r>
      <w:r w:rsidRPr="00544FEE">
        <w:t xml:space="preserve">, </w:t>
      </w:r>
      <w:r>
        <w:t>50</w:t>
      </w:r>
      <w:r w:rsidRPr="00544FEE">
        <w:t xml:space="preserve"> PSUs provide </w:t>
      </w:r>
      <w:r>
        <w:t xml:space="preserve">NHTSA </w:t>
      </w:r>
      <w:r w:rsidRPr="00544FEE">
        <w:t>data electronically</w:t>
      </w:r>
      <w:r>
        <w:t>—</w:t>
      </w:r>
      <w:r w:rsidRPr="00544FEE">
        <w:t>through EDT, State website</w:t>
      </w:r>
      <w:r>
        <w:t xml:space="preserve"> access</w:t>
      </w:r>
      <w:r w:rsidRPr="00544FEE">
        <w:t xml:space="preserve">, </w:t>
      </w:r>
      <w:r>
        <w:t>or</w:t>
      </w:r>
      <w:r w:rsidRPr="00544FEE">
        <w:t xml:space="preserve"> web service portal.  </w:t>
      </w:r>
      <w:r>
        <w:t xml:space="preserve">For one State, the crash reports are obtained through EDT and manually since not all crashes are reported through EDT.  </w:t>
      </w:r>
      <w:r w:rsidR="00895679">
        <w:t>A</w:t>
      </w:r>
      <w:r>
        <w:rPr>
          <w:rFonts w:eastAsia="Arial Unicode MS"/>
          <w:spacing w:val="-3"/>
        </w:rPr>
        <w:t xml:space="preserve"> total of 10 PSUs, or 21 local PJs, where crash reports</w:t>
      </w:r>
      <w:r w:rsidRPr="00544FEE">
        <w:rPr>
          <w:rFonts w:eastAsia="Arial Unicode MS"/>
          <w:spacing w:val="-3"/>
        </w:rPr>
        <w:t xml:space="preserve"> collection is conducted in the field</w:t>
      </w:r>
      <w:r>
        <w:rPr>
          <w:rFonts w:eastAsia="Arial Unicode MS"/>
          <w:spacing w:val="-3"/>
        </w:rPr>
        <w:t xml:space="preserve"> using a combination of electronic and manual methods as dictated by the sample PJ’s crash report</w:t>
      </w:r>
      <w:r w:rsidRPr="00544FEE">
        <w:rPr>
          <w:rFonts w:eastAsia="Arial Unicode MS"/>
          <w:spacing w:val="-3"/>
        </w:rPr>
        <w:t xml:space="preserve"> collection methods.  These </w:t>
      </w:r>
      <w:r>
        <w:rPr>
          <w:rFonts w:eastAsia="Arial Unicode MS"/>
          <w:spacing w:val="-3"/>
        </w:rPr>
        <w:t>PJs</w:t>
      </w:r>
      <w:r w:rsidRPr="00544FEE">
        <w:rPr>
          <w:rFonts w:eastAsia="Arial Unicode MS"/>
          <w:spacing w:val="-3"/>
        </w:rPr>
        <w:t xml:space="preserve"> </w:t>
      </w:r>
      <w:r>
        <w:rPr>
          <w:rFonts w:eastAsia="Arial Unicode MS"/>
          <w:spacing w:val="-3"/>
        </w:rPr>
        <w:t>required</w:t>
      </w:r>
      <w:r w:rsidRPr="00544FEE">
        <w:rPr>
          <w:rFonts w:eastAsia="Arial Unicode MS"/>
          <w:spacing w:val="-3"/>
        </w:rPr>
        <w:t xml:space="preserve"> </w:t>
      </w:r>
      <w:r>
        <w:rPr>
          <w:rFonts w:eastAsia="Arial Unicode MS"/>
          <w:spacing w:val="-3"/>
        </w:rPr>
        <w:t>f</w:t>
      </w:r>
      <w:r w:rsidRPr="00544FEE">
        <w:rPr>
          <w:rFonts w:eastAsia="Arial Unicode MS"/>
          <w:spacing w:val="-3"/>
        </w:rPr>
        <w:t xml:space="preserve">ield </w:t>
      </w:r>
      <w:r>
        <w:rPr>
          <w:rFonts w:eastAsia="Arial Unicode MS"/>
          <w:spacing w:val="-3"/>
        </w:rPr>
        <w:t>s</w:t>
      </w:r>
      <w:r w:rsidRPr="00544FEE">
        <w:rPr>
          <w:rFonts w:eastAsia="Arial Unicode MS"/>
          <w:spacing w:val="-3"/>
        </w:rPr>
        <w:t xml:space="preserve">amplers </w:t>
      </w:r>
      <w:r>
        <w:rPr>
          <w:rFonts w:eastAsia="Arial Unicode MS"/>
          <w:spacing w:val="-3"/>
        </w:rPr>
        <w:t>which incur</w:t>
      </w:r>
      <w:r w:rsidRPr="00544FEE">
        <w:rPr>
          <w:rFonts w:eastAsia="Arial Unicode MS"/>
          <w:spacing w:val="-3"/>
        </w:rPr>
        <w:t xml:space="preserve"> an increased burden due to </w:t>
      </w:r>
      <w:r>
        <w:rPr>
          <w:rFonts w:eastAsia="Arial Unicode MS"/>
          <w:spacing w:val="-3"/>
        </w:rPr>
        <w:t xml:space="preserve">the labor-intensive </w:t>
      </w:r>
      <w:r w:rsidRPr="00544FEE">
        <w:rPr>
          <w:rFonts w:eastAsia="Arial Unicode MS"/>
          <w:spacing w:val="-3"/>
        </w:rPr>
        <w:t xml:space="preserve">administrative practices and privacy protections associated with </w:t>
      </w:r>
      <w:r>
        <w:rPr>
          <w:rFonts w:eastAsia="Arial Unicode MS"/>
          <w:spacing w:val="-3"/>
        </w:rPr>
        <w:t xml:space="preserve">manually </w:t>
      </w:r>
      <w:r w:rsidRPr="00544FEE">
        <w:rPr>
          <w:rFonts w:eastAsia="Arial Unicode MS"/>
          <w:spacing w:val="-3"/>
        </w:rPr>
        <w:t xml:space="preserve">accessing </w:t>
      </w:r>
      <w:r>
        <w:rPr>
          <w:rFonts w:eastAsia="Arial Unicode MS"/>
          <w:spacing w:val="-3"/>
        </w:rPr>
        <w:t xml:space="preserve">the </w:t>
      </w:r>
      <w:r w:rsidRPr="00544FEE">
        <w:rPr>
          <w:rFonts w:eastAsia="Arial Unicode MS"/>
          <w:spacing w:val="-3"/>
        </w:rPr>
        <w:t>crash reports.</w:t>
      </w:r>
    </w:p>
    <w:p w:rsidR="000E5BB1" w:rsidRPr="00676713" w:rsidP="009632C3" w14:paraId="6AD15C42" w14:textId="063ADB39">
      <w:pPr>
        <w:tabs>
          <w:tab w:val="left" w:pos="-720"/>
          <w:tab w:val="left" w:pos="540"/>
        </w:tabs>
        <w:spacing w:line="240" w:lineRule="auto"/>
        <w:ind w:left="360"/>
      </w:pPr>
      <w:r w:rsidRPr="00544FEE">
        <w:t xml:space="preserve">The annual burden </w:t>
      </w:r>
      <w:r>
        <w:t>estimate detailed in Table 1</w:t>
      </w:r>
      <w:r w:rsidRPr="00544FEE">
        <w:t xml:space="preserve"> is </w:t>
      </w:r>
      <w:r>
        <w:t>produced</w:t>
      </w:r>
      <w:r w:rsidRPr="00544FEE">
        <w:t xml:space="preserve"> by </w:t>
      </w:r>
      <w:r>
        <w:t>identifying</w:t>
      </w:r>
      <w:r w:rsidRPr="00544FEE">
        <w:t xml:space="preserve"> the crash report access method</w:t>
      </w:r>
      <w:r>
        <w:t xml:space="preserve"> for each PSU and PJ and assigning the appropriate burden hours for that method as outlined below.</w:t>
      </w:r>
    </w:p>
    <w:p w:rsidR="002D46B9" w:rsidRPr="009632C3" w:rsidP="009632C3" w14:paraId="5E943585" w14:textId="77777777">
      <w:pPr>
        <w:pStyle w:val="ListParagraph"/>
        <w:numPr>
          <w:ilvl w:val="0"/>
          <w:numId w:val="12"/>
        </w:numPr>
        <w:tabs>
          <w:tab w:val="left" w:pos="-720"/>
          <w:tab w:val="left" w:pos="540"/>
        </w:tabs>
        <w:spacing w:after="0" w:line="240" w:lineRule="auto"/>
      </w:pPr>
      <w:bookmarkStart w:id="20" w:name="_Hlk104906596"/>
      <w:r>
        <w:t xml:space="preserve">EDT Maintenance – For PSUs providing crash report through EDT, the burden is estimated at </w:t>
      </w:r>
      <w:r w:rsidR="00250549">
        <w:t xml:space="preserve">5 hours annually.  </w:t>
      </w:r>
      <w:r w:rsidRPr="009632C3">
        <w:t xml:space="preserve">This accounts for yearly updates to programming needed to successfully transmit data, such as updating data structures if new data elements are added or any changes to the state made to their crash report and/or databases. </w:t>
      </w:r>
    </w:p>
    <w:bookmarkEnd w:id="20"/>
    <w:p w:rsidR="000E5BB1" w:rsidRPr="00174EBB" w:rsidP="000E5BB1" w14:paraId="7CCD39B2" w14:textId="7422268F">
      <w:pPr>
        <w:pStyle w:val="ListParagraph"/>
        <w:numPr>
          <w:ilvl w:val="0"/>
          <w:numId w:val="12"/>
        </w:numPr>
        <w:tabs>
          <w:tab w:val="left" w:pos="-720"/>
          <w:tab w:val="left" w:pos="540"/>
        </w:tabs>
        <w:spacing w:after="0" w:line="240" w:lineRule="auto"/>
      </w:pPr>
      <w:r w:rsidRPr="002D46B9">
        <w:rPr>
          <w:rFonts w:eastAsia="Arial Unicode MS"/>
          <w:spacing w:val="-3"/>
          <w:szCs w:val="24"/>
        </w:rPr>
        <w:t xml:space="preserve">State Website – User Access Only: For </w:t>
      </w:r>
      <w:r w:rsidRPr="002D46B9">
        <w:rPr>
          <w:rFonts w:eastAsia="Arial Unicode MS" w:cs="Times New Roman"/>
          <w:spacing w:val="-3"/>
          <w:szCs w:val="24"/>
        </w:rPr>
        <w:t xml:space="preserve">PSUs </w:t>
      </w:r>
      <w:r w:rsidRPr="002D46B9">
        <w:rPr>
          <w:rFonts w:cs="Times New Roman"/>
          <w:szCs w:val="24"/>
        </w:rPr>
        <w:t>providing crash reports via a state repository/website or database, the burden is estimated at 10 hours annually.  This represents time to process user account requests, establish credentials, and routine maintenance of the State’s data repositories.</w:t>
      </w:r>
    </w:p>
    <w:p w:rsidR="000E5BB1" w:rsidRPr="00DD16D5" w:rsidP="000E5BB1" w14:paraId="682B6D41" w14:textId="77777777">
      <w:pPr>
        <w:pStyle w:val="ListParagraph"/>
        <w:numPr>
          <w:ilvl w:val="0"/>
          <w:numId w:val="12"/>
        </w:numPr>
        <w:tabs>
          <w:tab w:val="left" w:pos="-720"/>
          <w:tab w:val="left" w:pos="540"/>
        </w:tabs>
        <w:spacing w:after="0" w:line="240" w:lineRule="auto"/>
        <w:rPr>
          <w:rFonts w:eastAsia="Arial Unicode MS" w:cs="Times New Roman"/>
          <w:spacing w:val="-3"/>
          <w:szCs w:val="24"/>
        </w:rPr>
      </w:pPr>
      <w:r>
        <w:rPr>
          <w:rFonts w:eastAsia="Arial Unicode MS" w:cs="Times New Roman"/>
          <w:spacing w:val="-3"/>
          <w:szCs w:val="24"/>
        </w:rPr>
        <w:t xml:space="preserve">State Website – User Access and Additional Administrative Functions: For </w:t>
      </w:r>
      <w:r w:rsidRPr="00990CDD">
        <w:rPr>
          <w:rFonts w:eastAsia="Arial Unicode MS" w:cs="Times New Roman"/>
          <w:spacing w:val="-3"/>
          <w:szCs w:val="24"/>
        </w:rPr>
        <w:t>PSUs providing crash reports directly to NHTSA via web service</w:t>
      </w:r>
      <w:r>
        <w:rPr>
          <w:rFonts w:eastAsia="Arial Unicode MS" w:cs="Times New Roman"/>
          <w:spacing w:val="-3"/>
          <w:szCs w:val="24"/>
        </w:rPr>
        <w:t xml:space="preserve"> or where the State employees provide user access accounts in addition to regularly searches for crash reports, compiles the lists of crashes to send to NHTSA monthly, the burden</w:t>
      </w:r>
      <w:r w:rsidRPr="00990CDD">
        <w:rPr>
          <w:rFonts w:eastAsia="Arial Unicode MS" w:cs="Times New Roman"/>
          <w:spacing w:val="-3"/>
          <w:szCs w:val="24"/>
        </w:rPr>
        <w:t xml:space="preserve"> is estimated at 60 hours </w:t>
      </w:r>
      <w:r w:rsidRPr="00990CDD">
        <w:rPr>
          <w:rFonts w:eastAsia="Arial Unicode MS" w:cs="Times New Roman"/>
          <w:spacing w:val="-3"/>
          <w:szCs w:val="24"/>
        </w:rPr>
        <w:t>annually</w:t>
      </w:r>
      <w:r>
        <w:rPr>
          <w:rFonts w:eastAsia="Arial Unicode MS" w:cs="Times New Roman"/>
          <w:spacing w:val="-3"/>
          <w:szCs w:val="24"/>
        </w:rPr>
        <w:t>.  This represents</w:t>
      </w:r>
      <w:r w:rsidRPr="00990CDD">
        <w:rPr>
          <w:rFonts w:eastAsia="Arial Unicode MS" w:cs="Times New Roman"/>
          <w:spacing w:val="-3"/>
          <w:szCs w:val="24"/>
        </w:rPr>
        <w:t xml:space="preserve"> implement</w:t>
      </w:r>
      <w:r>
        <w:rPr>
          <w:rFonts w:eastAsia="Arial Unicode MS" w:cs="Times New Roman"/>
          <w:spacing w:val="-3"/>
          <w:szCs w:val="24"/>
        </w:rPr>
        <w:t>ation</w:t>
      </w:r>
      <w:r w:rsidRPr="00DD16D5">
        <w:rPr>
          <w:rFonts w:eastAsia="Arial Unicode MS" w:cs="Times New Roman"/>
          <w:spacing w:val="-3"/>
          <w:szCs w:val="24"/>
        </w:rPr>
        <w:t>, data transfer monitoring, and communications with NHTSA and its contractors.</w:t>
      </w:r>
    </w:p>
    <w:p w:rsidR="000E5BB1" w:rsidP="000E5BB1" w14:paraId="650B3FBC" w14:textId="0540EAB6">
      <w:pPr>
        <w:pStyle w:val="ListParagraph"/>
        <w:numPr>
          <w:ilvl w:val="0"/>
          <w:numId w:val="12"/>
        </w:numPr>
        <w:tabs>
          <w:tab w:val="left" w:pos="-720"/>
          <w:tab w:val="left" w:pos="540"/>
        </w:tabs>
        <w:spacing w:after="0" w:line="240" w:lineRule="auto"/>
        <w:rPr>
          <w:rFonts w:eastAsia="Arial Unicode MS" w:cs="Times New Roman"/>
          <w:spacing w:val="-3"/>
          <w:szCs w:val="24"/>
        </w:rPr>
      </w:pPr>
      <w:r w:rsidRPr="00DD16D5">
        <w:rPr>
          <w:rFonts w:eastAsia="Arial Unicode MS" w:cs="Times New Roman"/>
          <w:spacing w:val="-3"/>
          <w:szCs w:val="24"/>
        </w:rPr>
        <w:t>For PSUs providing crash reports to NHTSA via manual crash report access methods (i.e., weekly physical visits to a PJ, copying crash reports and mailing them, and searching for recently completed crash reports and uploading crash reports to secure email links), the burden is estimated at 470 hours annually.  This represents—but is not limited to—maintaining a law enforcement presence while the crash reports are being reviewed, and/or providing resources to the CRSS sampler in order to access the crash reports.  This is the most labor extensive access type due to the administrative burden and the additional processes required to protect PII.  Other local police jurisdictions may photocopy crash reports and FedEx to the contractors or download electronic crash reports to submit electronically via secure email or thumb drive monthly.</w:t>
      </w:r>
      <w:r w:rsidRPr="00DD16D5" w:rsidR="005E32B4">
        <w:rPr>
          <w:rFonts w:eastAsia="Arial Unicode MS" w:cs="Times New Roman"/>
          <w:spacing w:val="-3"/>
          <w:szCs w:val="24"/>
        </w:rPr>
        <w:t xml:space="preserve">  </w:t>
      </w:r>
      <w:r w:rsidRPr="009632C3" w:rsidR="005E32B4">
        <w:rPr>
          <w:rFonts w:eastAsia="Arial Unicode MS" w:cs="Times New Roman"/>
          <w:spacing w:val="-3"/>
          <w:szCs w:val="24"/>
        </w:rPr>
        <w:t>This total also accounts for States that have monthly manual processes to identify crash reports in their state databases, compile crash reports and share with NHTSA.</w:t>
      </w:r>
    </w:p>
    <w:p w:rsidR="009912D3" w:rsidRPr="009632C3" w:rsidP="003B562A" w14:paraId="2678F992" w14:textId="77777777">
      <w:pPr>
        <w:pStyle w:val="ListParagraph"/>
        <w:tabs>
          <w:tab w:val="left" w:pos="-720"/>
          <w:tab w:val="left" w:pos="540"/>
        </w:tabs>
        <w:spacing w:after="0" w:line="240" w:lineRule="auto"/>
        <w:ind w:left="900"/>
        <w:rPr>
          <w:rFonts w:eastAsia="Arial Unicode MS" w:cs="Times New Roman"/>
          <w:spacing w:val="-3"/>
          <w:szCs w:val="24"/>
        </w:rPr>
      </w:pPr>
    </w:p>
    <w:p w:rsidR="00C67596" w:rsidRPr="00184E16" w:rsidP="00184E16" w14:paraId="0B7CE82B" w14:textId="580A151B">
      <w:pPr>
        <w:spacing w:line="240" w:lineRule="auto"/>
        <w:ind w:left="360"/>
      </w:pPr>
      <w:r>
        <w:t xml:space="preserve">This hourly burden was calculated using the Bureau of Labor Statistics’ mean </w:t>
      </w:r>
      <w:r w:rsidR="005C687D">
        <w:t xml:space="preserve">hourly </w:t>
      </w:r>
      <w:r>
        <w:t>wage estimate for Court, Municipal, and License Clerks (Standard Occupational Classification #43-4031)</w:t>
      </w:r>
      <w:r>
        <w:rPr>
          <w:rStyle w:val="FootnoteReference"/>
        </w:rPr>
        <w:footnoteReference w:id="7"/>
      </w:r>
      <w:r>
        <w:t xml:space="preserve"> from May 20</w:t>
      </w:r>
      <w:r w:rsidR="00231E29">
        <w:t>2</w:t>
      </w:r>
      <w:r w:rsidR="005D2178">
        <w:t>1</w:t>
      </w:r>
      <w:r>
        <w:t xml:space="preserve"> of $</w:t>
      </w:r>
      <w:r w:rsidR="005D2178">
        <w:t>21.57</w:t>
      </w:r>
      <w:r>
        <w:t xml:space="preserve">. Therefore, NHTSA estimates the hourly wage associated with the estimated </w:t>
      </w:r>
      <w:r w:rsidR="00540189">
        <w:t>21,</w:t>
      </w:r>
      <w:r w:rsidR="00895679">
        <w:t>040</w:t>
      </w:r>
      <w:r w:rsidR="00895679">
        <w:t xml:space="preserve"> </w:t>
      </w:r>
      <w:r>
        <w:t>burden hours to be $</w:t>
      </w:r>
      <w:r w:rsidR="00315633">
        <w:t>453,</w:t>
      </w:r>
      <w:r w:rsidR="00895679">
        <w:t>832.80</w:t>
      </w:r>
      <w:r w:rsidR="00D75203">
        <w:t xml:space="preserve"> </w:t>
      </w:r>
      <w:r>
        <w:t>(</w:t>
      </w:r>
      <w:r w:rsidR="00540189">
        <w:t>21,0</w:t>
      </w:r>
      <w:r w:rsidR="00895679">
        <w:t>40</w:t>
      </w:r>
      <w:r>
        <w:t xml:space="preserve"> hours × $</w:t>
      </w:r>
      <w:r w:rsidR="005D2178">
        <w:t>21.</w:t>
      </w:r>
      <w:r w:rsidR="00033BFA">
        <w:t>5</w:t>
      </w:r>
      <w:r w:rsidR="005D2178">
        <w:t>7</w:t>
      </w:r>
      <w:r>
        <w:t xml:space="preserve"> per hour). The Bureau of Labor Statistics estimates that for State and local government workers, wages represent </w:t>
      </w:r>
      <w:r w:rsidR="00C10873">
        <w:t>54.96</w:t>
      </w:r>
      <w:r>
        <w:t>% of total compensation.</w:t>
      </w:r>
      <w:r>
        <w:rPr>
          <w:vertAlign w:val="superscript"/>
        </w:rPr>
        <w:footnoteReference w:id="8"/>
      </w:r>
      <w:r w:rsidRPr="006012B8">
        <w:rPr>
          <w:vertAlign w:val="superscript"/>
        </w:rPr>
        <w:t xml:space="preserve"> </w:t>
      </w:r>
      <w:r>
        <w:t>Therefore, the total cost</w:t>
      </w:r>
      <w:r w:rsidR="006D45DA">
        <w:t xml:space="preserve"> of burden</w:t>
      </w:r>
      <w:r>
        <w:t xml:space="preserve"> associated with this collection is estimated to be $</w:t>
      </w:r>
      <w:r w:rsidR="003639AE">
        <w:t>825,</w:t>
      </w:r>
      <w:r w:rsidR="00895679">
        <w:t>751.09</w:t>
      </w:r>
      <w:r w:rsidR="00F01771">
        <w:t xml:space="preserve"> </w:t>
      </w:r>
      <w:bookmarkStart w:id="21" w:name="_Hlk104906643"/>
      <w:r w:rsidR="00F01771">
        <w:t>($453,</w:t>
      </w:r>
      <w:r w:rsidR="00895679">
        <w:t>832.80</w:t>
      </w:r>
      <w:r w:rsidR="00D75203">
        <w:t>/</w:t>
      </w:r>
      <w:r w:rsidR="00F01771">
        <w:t>.5496)</w:t>
      </w:r>
      <w:r>
        <w:t xml:space="preserve">. </w:t>
      </w:r>
    </w:p>
    <w:p w:rsidR="002B0E05" w:rsidP="003B562A" w14:paraId="20EB8019" w14:textId="6DF92E94">
      <w:pPr>
        <w:spacing w:line="240" w:lineRule="auto"/>
        <w:ind w:left="360"/>
        <w:jc w:val="center"/>
      </w:pPr>
      <w:r>
        <w:rPr>
          <w:b/>
          <w:color w:val="000000"/>
          <w:szCs w:val="24"/>
        </w:rPr>
        <w:t>Table 1</w:t>
      </w:r>
      <w:r w:rsidR="009912D3">
        <w:rPr>
          <w:b/>
          <w:color w:val="000000"/>
          <w:szCs w:val="24"/>
        </w:rPr>
        <w:t>:</w:t>
      </w:r>
      <w:r>
        <w:rPr>
          <w:b/>
          <w:color w:val="000000"/>
          <w:szCs w:val="24"/>
        </w:rPr>
        <w:t xml:space="preserve"> CRSS Data Collection Burden Hours</w:t>
      </w:r>
    </w:p>
    <w:tbl>
      <w:tblPr>
        <w:tblW w:w="10240" w:type="dxa"/>
        <w:jc w:val="center"/>
        <w:tblLook w:val="04A0"/>
      </w:tblPr>
      <w:tblGrid>
        <w:gridCol w:w="2842"/>
        <w:gridCol w:w="2463"/>
        <w:gridCol w:w="2533"/>
        <w:gridCol w:w="2402"/>
      </w:tblGrid>
      <w:tr w14:paraId="4A73D4AA" w14:textId="77777777" w:rsidTr="00ED25FE">
        <w:tblPrEx>
          <w:tblW w:w="10240" w:type="dxa"/>
          <w:jc w:val="center"/>
          <w:tblLook w:val="04A0"/>
        </w:tblPrEx>
        <w:trPr>
          <w:trHeight w:val="53"/>
          <w:jc w:val="center"/>
        </w:trPr>
        <w:tc>
          <w:tcPr>
            <w:tcW w:w="2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50549" w:rsidRPr="00990CDD" w:rsidP="00D874D9" w14:paraId="167542B2" w14:textId="77777777">
            <w:pPr>
              <w:spacing w:line="240" w:lineRule="auto"/>
              <w:rPr>
                <w:color w:val="000000"/>
                <w:szCs w:val="24"/>
              </w:rPr>
            </w:pPr>
            <w:bookmarkStart w:id="22" w:name="_Hlk73455610"/>
            <w:bookmarkEnd w:id="21"/>
            <w:r w:rsidRPr="00990CDD">
              <w:rPr>
                <w:color w:val="000000"/>
                <w:szCs w:val="24"/>
              </w:rPr>
              <w:t>Access Method</w:t>
            </w:r>
          </w:p>
        </w:tc>
        <w:tc>
          <w:tcPr>
            <w:tcW w:w="24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50549" w:rsidRPr="00990CDD" w:rsidP="00D874D9" w14:paraId="2B8C7424" w14:textId="77777777">
            <w:pPr>
              <w:spacing w:line="240" w:lineRule="auto"/>
              <w:rPr>
                <w:color w:val="000000"/>
                <w:szCs w:val="24"/>
              </w:rPr>
            </w:pPr>
            <w:r>
              <w:rPr>
                <w:color w:val="000000"/>
                <w:szCs w:val="24"/>
              </w:rPr>
              <w:t>Hours per Jurisdiction</w:t>
            </w:r>
          </w:p>
        </w:tc>
        <w:tc>
          <w:tcPr>
            <w:tcW w:w="25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50549" w:rsidRPr="00990CDD" w:rsidP="00D874D9" w14:paraId="46505BE0" w14:textId="504294A0">
            <w:pPr>
              <w:spacing w:line="240" w:lineRule="auto"/>
              <w:rPr>
                <w:color w:val="000000"/>
                <w:szCs w:val="24"/>
              </w:rPr>
            </w:pPr>
            <w:r>
              <w:rPr>
                <w:color w:val="000000"/>
                <w:szCs w:val="24"/>
              </w:rPr>
              <w:t>Number of Respondents Jurisdiction (</w:t>
            </w:r>
            <w:r w:rsidRPr="00990CDD">
              <w:rPr>
                <w:color w:val="000000"/>
                <w:szCs w:val="24"/>
              </w:rPr>
              <w:t>PJ</w:t>
            </w:r>
            <w:r>
              <w:rPr>
                <w:color w:val="000000"/>
                <w:szCs w:val="24"/>
              </w:rPr>
              <w:t>) or States</w:t>
            </w:r>
          </w:p>
        </w:tc>
        <w:tc>
          <w:tcPr>
            <w:tcW w:w="2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50549" w:rsidRPr="00990CDD" w:rsidP="00D874D9" w14:paraId="13E16F34" w14:textId="4E848235">
            <w:pPr>
              <w:spacing w:line="240" w:lineRule="auto"/>
              <w:rPr>
                <w:color w:val="000000"/>
                <w:szCs w:val="24"/>
              </w:rPr>
            </w:pPr>
            <w:r w:rsidRPr="00990CDD">
              <w:rPr>
                <w:color w:val="000000"/>
                <w:szCs w:val="24"/>
              </w:rPr>
              <w:t>Total Hours</w:t>
            </w:r>
          </w:p>
        </w:tc>
      </w:tr>
      <w:tr w14:paraId="17D000DE" w14:textId="77777777" w:rsidTr="00ED25FE">
        <w:tblPrEx>
          <w:tblW w:w="10240" w:type="dxa"/>
          <w:jc w:val="center"/>
          <w:tblLook w:val="04A0"/>
        </w:tblPrEx>
        <w:trPr>
          <w:trHeight w:val="53"/>
          <w:jc w:val="center"/>
        </w:trPr>
        <w:tc>
          <w:tcPr>
            <w:tcW w:w="2842"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60A5E138" w14:textId="77777777">
            <w:pPr>
              <w:spacing w:line="240" w:lineRule="auto"/>
              <w:rPr>
                <w:color w:val="000000"/>
                <w:szCs w:val="24"/>
              </w:rPr>
            </w:pPr>
            <w:r w:rsidRPr="00990CDD">
              <w:rPr>
                <w:color w:val="000000"/>
                <w:szCs w:val="24"/>
              </w:rPr>
              <w:t>EDT (Maintenance)</w:t>
            </w: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56BE14CF" w14:textId="77777777">
            <w:pPr>
              <w:spacing w:line="240" w:lineRule="auto"/>
              <w:jc w:val="center"/>
              <w:rPr>
                <w:color w:val="000000"/>
                <w:szCs w:val="24"/>
              </w:rPr>
            </w:pPr>
            <w:r w:rsidRPr="00990CDD">
              <w:rPr>
                <w:color w:val="000000"/>
                <w:szCs w:val="24"/>
              </w:rPr>
              <w:t>5</w:t>
            </w:r>
          </w:p>
        </w:tc>
        <w:tc>
          <w:tcPr>
            <w:tcW w:w="2533"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55311F84" w14:textId="69BB237C">
            <w:pPr>
              <w:spacing w:line="240" w:lineRule="auto"/>
              <w:jc w:val="center"/>
              <w:rPr>
                <w:color w:val="000000"/>
                <w:szCs w:val="24"/>
              </w:rPr>
            </w:pPr>
            <w:r>
              <w:rPr>
                <w:color w:val="000000"/>
                <w:szCs w:val="24"/>
              </w:rPr>
              <w:t>14</w:t>
            </w:r>
            <w:r>
              <w:rPr>
                <w:color w:val="000000"/>
                <w:szCs w:val="24"/>
              </w:rPr>
              <w:t xml:space="preserve"> States</w:t>
            </w: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5892EE62" w14:textId="4B4D2B81">
            <w:pPr>
              <w:spacing w:line="240" w:lineRule="auto"/>
              <w:jc w:val="center"/>
              <w:rPr>
                <w:color w:val="000000"/>
                <w:szCs w:val="24"/>
              </w:rPr>
            </w:pPr>
            <w:r>
              <w:rPr>
                <w:color w:val="000000"/>
                <w:szCs w:val="24"/>
              </w:rPr>
              <w:t>70</w:t>
            </w:r>
          </w:p>
        </w:tc>
      </w:tr>
      <w:tr w14:paraId="57E763D7" w14:textId="77777777" w:rsidTr="00ED25FE">
        <w:tblPrEx>
          <w:tblW w:w="10240" w:type="dxa"/>
          <w:jc w:val="center"/>
          <w:tblLook w:val="04A0"/>
        </w:tblPrEx>
        <w:trPr>
          <w:trHeight w:val="82"/>
          <w:jc w:val="center"/>
        </w:trPr>
        <w:tc>
          <w:tcPr>
            <w:tcW w:w="2842"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21BE0145" w14:textId="75842385">
            <w:pPr>
              <w:spacing w:line="240" w:lineRule="auto"/>
              <w:rPr>
                <w:color w:val="000000"/>
                <w:szCs w:val="24"/>
              </w:rPr>
            </w:pPr>
            <w:r w:rsidRPr="00990CDD">
              <w:rPr>
                <w:color w:val="000000"/>
                <w:szCs w:val="24"/>
              </w:rPr>
              <w:t>State Website</w:t>
            </w:r>
            <w:r>
              <w:rPr>
                <w:color w:val="000000"/>
                <w:szCs w:val="24"/>
              </w:rPr>
              <w:t xml:space="preserve"> (user access only)</w:t>
            </w: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11436586" w14:textId="77777777">
            <w:pPr>
              <w:spacing w:line="240" w:lineRule="auto"/>
              <w:jc w:val="center"/>
              <w:rPr>
                <w:color w:val="000000"/>
                <w:szCs w:val="24"/>
              </w:rPr>
            </w:pPr>
            <w:r w:rsidRPr="00990CDD">
              <w:rPr>
                <w:color w:val="000000"/>
                <w:szCs w:val="24"/>
              </w:rPr>
              <w:t>10</w:t>
            </w:r>
          </w:p>
        </w:tc>
        <w:tc>
          <w:tcPr>
            <w:tcW w:w="2533"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619A74A8" w14:textId="3D2040FF">
            <w:pPr>
              <w:spacing w:line="240" w:lineRule="auto"/>
              <w:jc w:val="center"/>
              <w:rPr>
                <w:color w:val="000000"/>
                <w:szCs w:val="24"/>
              </w:rPr>
            </w:pPr>
            <w:r>
              <w:rPr>
                <w:color w:val="000000"/>
                <w:szCs w:val="24"/>
              </w:rPr>
              <w:t>11 States</w:t>
            </w: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7D7A4CF6" w14:textId="5ADC9256">
            <w:pPr>
              <w:spacing w:line="240" w:lineRule="auto"/>
              <w:jc w:val="center"/>
              <w:rPr>
                <w:color w:val="000000"/>
                <w:szCs w:val="24"/>
              </w:rPr>
            </w:pPr>
            <w:r>
              <w:rPr>
                <w:color w:val="000000"/>
                <w:szCs w:val="24"/>
              </w:rPr>
              <w:t>110</w:t>
            </w:r>
          </w:p>
        </w:tc>
      </w:tr>
      <w:tr w14:paraId="731B1641" w14:textId="77777777" w:rsidTr="00ED25FE">
        <w:tblPrEx>
          <w:tblW w:w="10240" w:type="dxa"/>
          <w:jc w:val="center"/>
          <w:tblLook w:val="04A0"/>
        </w:tblPrEx>
        <w:trPr>
          <w:trHeight w:val="82"/>
          <w:jc w:val="center"/>
        </w:trPr>
        <w:tc>
          <w:tcPr>
            <w:tcW w:w="2842" w:type="dxa"/>
            <w:tcBorders>
              <w:top w:val="single" w:sz="4" w:space="0" w:color="auto"/>
              <w:left w:val="single" w:sz="4" w:space="0" w:color="auto"/>
              <w:bottom w:val="single" w:sz="4" w:space="0" w:color="auto"/>
              <w:right w:val="single" w:sz="4" w:space="0" w:color="auto"/>
            </w:tcBorders>
            <w:shd w:val="clear" w:color="auto" w:fill="auto"/>
          </w:tcPr>
          <w:p w:rsidR="00250549" w:rsidRPr="00990CDD" w:rsidP="00D874D9" w14:paraId="36E60360" w14:textId="2544AC6D">
            <w:pPr>
              <w:spacing w:line="240" w:lineRule="auto"/>
              <w:rPr>
                <w:color w:val="000000"/>
                <w:szCs w:val="24"/>
              </w:rPr>
            </w:pPr>
            <w:r>
              <w:rPr>
                <w:color w:val="000000"/>
                <w:szCs w:val="24"/>
              </w:rPr>
              <w:t>State Website (user access and additional administrative functions)</w:t>
            </w:r>
          </w:p>
        </w:tc>
        <w:tc>
          <w:tcPr>
            <w:tcW w:w="2463" w:type="dxa"/>
            <w:tcBorders>
              <w:top w:val="single" w:sz="4" w:space="0" w:color="auto"/>
              <w:left w:val="single" w:sz="4" w:space="0" w:color="auto"/>
              <w:bottom w:val="single" w:sz="4" w:space="0" w:color="auto"/>
              <w:right w:val="single" w:sz="4" w:space="0" w:color="auto"/>
            </w:tcBorders>
            <w:shd w:val="clear" w:color="auto" w:fill="auto"/>
          </w:tcPr>
          <w:p w:rsidR="00250549" w:rsidRPr="00990CDD" w:rsidP="00D874D9" w14:paraId="311C3F09" w14:textId="57853161">
            <w:pPr>
              <w:spacing w:line="240" w:lineRule="auto"/>
              <w:jc w:val="center"/>
              <w:rPr>
                <w:color w:val="000000"/>
                <w:szCs w:val="24"/>
              </w:rPr>
            </w:pPr>
            <w:r>
              <w:rPr>
                <w:color w:val="000000"/>
                <w:szCs w:val="24"/>
              </w:rPr>
              <w:t>60</w:t>
            </w:r>
          </w:p>
        </w:tc>
        <w:tc>
          <w:tcPr>
            <w:tcW w:w="2533" w:type="dxa"/>
            <w:tcBorders>
              <w:top w:val="single" w:sz="4" w:space="0" w:color="auto"/>
              <w:left w:val="single" w:sz="4" w:space="0" w:color="auto"/>
              <w:bottom w:val="single" w:sz="4" w:space="0" w:color="auto"/>
              <w:right w:val="single" w:sz="4" w:space="0" w:color="auto"/>
            </w:tcBorders>
            <w:shd w:val="clear" w:color="auto" w:fill="auto"/>
          </w:tcPr>
          <w:p w:rsidR="00250549" w:rsidP="00D874D9" w14:paraId="23AB08D9" w14:textId="4FB53A1F">
            <w:pPr>
              <w:spacing w:line="240" w:lineRule="auto"/>
              <w:jc w:val="center"/>
              <w:rPr>
                <w:color w:val="000000"/>
                <w:szCs w:val="24"/>
              </w:rPr>
            </w:pPr>
            <w:r>
              <w:rPr>
                <w:color w:val="000000"/>
                <w:szCs w:val="24"/>
              </w:rPr>
              <w:t>2 States</w:t>
            </w:r>
          </w:p>
        </w:tc>
        <w:tc>
          <w:tcPr>
            <w:tcW w:w="2402" w:type="dxa"/>
            <w:tcBorders>
              <w:top w:val="single" w:sz="4" w:space="0" w:color="auto"/>
              <w:left w:val="single" w:sz="4" w:space="0" w:color="auto"/>
              <w:bottom w:val="single" w:sz="4" w:space="0" w:color="auto"/>
              <w:right w:val="single" w:sz="4" w:space="0" w:color="auto"/>
            </w:tcBorders>
            <w:shd w:val="clear" w:color="auto" w:fill="auto"/>
          </w:tcPr>
          <w:p w:rsidR="00250549" w:rsidP="00D874D9" w14:paraId="72B05E35" w14:textId="1D856057">
            <w:pPr>
              <w:spacing w:line="240" w:lineRule="auto"/>
              <w:jc w:val="center"/>
              <w:rPr>
                <w:color w:val="000000"/>
                <w:szCs w:val="24"/>
              </w:rPr>
            </w:pPr>
            <w:r>
              <w:rPr>
                <w:color w:val="000000"/>
                <w:szCs w:val="24"/>
              </w:rPr>
              <w:t>120</w:t>
            </w:r>
          </w:p>
        </w:tc>
      </w:tr>
      <w:tr w14:paraId="71F3C5AB" w14:textId="77777777" w:rsidTr="00ED25FE">
        <w:tblPrEx>
          <w:tblW w:w="10240" w:type="dxa"/>
          <w:jc w:val="center"/>
          <w:tblLook w:val="04A0"/>
        </w:tblPrEx>
        <w:trPr>
          <w:trHeight w:val="89"/>
          <w:jc w:val="center"/>
        </w:trPr>
        <w:tc>
          <w:tcPr>
            <w:tcW w:w="2842"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62EE0D4A" w14:textId="43EE2FAC">
            <w:pPr>
              <w:spacing w:line="240" w:lineRule="auto"/>
              <w:rPr>
                <w:color w:val="000000"/>
                <w:szCs w:val="24"/>
              </w:rPr>
            </w:pPr>
            <w:r w:rsidRPr="00990CDD">
              <w:rPr>
                <w:color w:val="000000"/>
                <w:szCs w:val="24"/>
              </w:rPr>
              <w:t>Web</w:t>
            </w:r>
            <w:r>
              <w:rPr>
                <w:color w:val="000000"/>
                <w:szCs w:val="24"/>
              </w:rPr>
              <w:t xml:space="preserve"> S</w:t>
            </w:r>
            <w:r w:rsidRPr="00990CDD">
              <w:rPr>
                <w:color w:val="000000"/>
                <w:szCs w:val="24"/>
              </w:rPr>
              <w:t>ervice</w:t>
            </w:r>
            <w:r>
              <w:rPr>
                <w:color w:val="000000"/>
                <w:szCs w:val="24"/>
              </w:rPr>
              <w:t xml:space="preserve"> (user access and States query and compile info)</w:t>
            </w: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6180B615" w14:textId="77777777">
            <w:pPr>
              <w:spacing w:line="240" w:lineRule="auto"/>
              <w:jc w:val="center"/>
              <w:rPr>
                <w:color w:val="000000"/>
                <w:szCs w:val="24"/>
              </w:rPr>
            </w:pPr>
            <w:r w:rsidRPr="00990CDD">
              <w:rPr>
                <w:color w:val="000000"/>
                <w:szCs w:val="24"/>
              </w:rPr>
              <w:t>60</w:t>
            </w:r>
          </w:p>
        </w:tc>
        <w:tc>
          <w:tcPr>
            <w:tcW w:w="2533"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21D63A8B" w14:textId="1BF92591">
            <w:pPr>
              <w:spacing w:line="240" w:lineRule="auto"/>
              <w:jc w:val="center"/>
              <w:rPr>
                <w:color w:val="000000"/>
                <w:szCs w:val="24"/>
              </w:rPr>
            </w:pPr>
            <w:r>
              <w:rPr>
                <w:color w:val="000000"/>
                <w:szCs w:val="24"/>
              </w:rPr>
              <w:t>1 State</w:t>
            </w: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3290A417" w14:textId="23238E21">
            <w:pPr>
              <w:spacing w:line="240" w:lineRule="auto"/>
              <w:jc w:val="center"/>
              <w:rPr>
                <w:color w:val="000000"/>
                <w:szCs w:val="24"/>
              </w:rPr>
            </w:pPr>
            <w:r>
              <w:rPr>
                <w:color w:val="000000"/>
                <w:szCs w:val="24"/>
              </w:rPr>
              <w:t>60</w:t>
            </w:r>
          </w:p>
        </w:tc>
      </w:tr>
      <w:tr w14:paraId="6B5AB669" w14:textId="77777777" w:rsidTr="00ED25FE">
        <w:tblPrEx>
          <w:tblW w:w="10240" w:type="dxa"/>
          <w:jc w:val="center"/>
          <w:tblLook w:val="04A0"/>
        </w:tblPrEx>
        <w:trPr>
          <w:trHeight w:val="53"/>
          <w:jc w:val="center"/>
        </w:trPr>
        <w:tc>
          <w:tcPr>
            <w:tcW w:w="2842"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2FF31D9E" w14:textId="13748CB8">
            <w:pPr>
              <w:spacing w:line="240" w:lineRule="auto"/>
              <w:rPr>
                <w:color w:val="000000"/>
                <w:szCs w:val="24"/>
              </w:rPr>
            </w:pPr>
            <w:r>
              <w:rPr>
                <w:color w:val="000000"/>
                <w:szCs w:val="24"/>
              </w:rPr>
              <w:t xml:space="preserve">Mixed </w:t>
            </w:r>
            <w:r w:rsidRPr="00990CDD">
              <w:rPr>
                <w:color w:val="000000"/>
                <w:szCs w:val="24"/>
              </w:rPr>
              <w:t>Manual</w:t>
            </w: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1CC410D7" w14:textId="77777777">
            <w:pPr>
              <w:spacing w:line="240" w:lineRule="auto"/>
              <w:jc w:val="center"/>
              <w:rPr>
                <w:color w:val="000000"/>
                <w:szCs w:val="24"/>
              </w:rPr>
            </w:pPr>
            <w:r w:rsidRPr="00990CDD">
              <w:rPr>
                <w:color w:val="000000"/>
                <w:szCs w:val="24"/>
              </w:rPr>
              <w:t>470</w:t>
            </w:r>
          </w:p>
        </w:tc>
        <w:tc>
          <w:tcPr>
            <w:tcW w:w="2533"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28C6C4CD" w14:textId="2DE531C5">
            <w:pPr>
              <w:spacing w:line="240" w:lineRule="auto"/>
              <w:jc w:val="center"/>
              <w:rPr>
                <w:color w:val="000000"/>
                <w:szCs w:val="24"/>
              </w:rPr>
            </w:pPr>
            <w:r>
              <w:rPr>
                <w:color w:val="000000"/>
                <w:szCs w:val="24"/>
              </w:rPr>
              <w:t>44 PJs</w:t>
            </w: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540189" w:rsidRPr="00990CDD" w14:paraId="6C78A4E4" w14:textId="4CB30F2F">
            <w:pPr>
              <w:spacing w:line="240" w:lineRule="auto"/>
              <w:jc w:val="center"/>
              <w:rPr>
                <w:color w:val="000000"/>
                <w:szCs w:val="24"/>
              </w:rPr>
            </w:pPr>
            <w:r>
              <w:rPr>
                <w:color w:val="000000"/>
                <w:szCs w:val="24"/>
              </w:rPr>
              <w:t>20,</w:t>
            </w:r>
            <w:r>
              <w:rPr>
                <w:color w:val="000000"/>
                <w:szCs w:val="24"/>
              </w:rPr>
              <w:t>680</w:t>
            </w:r>
          </w:p>
        </w:tc>
      </w:tr>
      <w:tr w14:paraId="4174F160" w14:textId="77777777" w:rsidTr="00ED25FE">
        <w:tblPrEx>
          <w:tblW w:w="10240" w:type="dxa"/>
          <w:jc w:val="center"/>
          <w:tblLook w:val="04A0"/>
        </w:tblPrEx>
        <w:trPr>
          <w:trHeight w:val="53"/>
          <w:jc w:val="center"/>
        </w:trPr>
        <w:tc>
          <w:tcPr>
            <w:tcW w:w="2842"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1214D674" w14:textId="1C30B2AA">
            <w:pPr>
              <w:spacing w:line="240" w:lineRule="auto"/>
              <w:rPr>
                <w:color w:val="000000"/>
                <w:szCs w:val="24"/>
              </w:rPr>
            </w:pPr>
            <w:r w:rsidRPr="00990CDD">
              <w:rPr>
                <w:b/>
                <w:color w:val="000000"/>
                <w:szCs w:val="24"/>
              </w:rPr>
              <w:t>Grand Total</w:t>
            </w:r>
          </w:p>
        </w:tc>
        <w:tc>
          <w:tcPr>
            <w:tcW w:w="2463"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4473E0CE" w14:textId="77777777">
            <w:pPr>
              <w:spacing w:line="240" w:lineRule="auto"/>
              <w:rPr>
                <w:color w:val="000000"/>
                <w:szCs w:val="24"/>
              </w:rPr>
            </w:pPr>
          </w:p>
        </w:tc>
        <w:tc>
          <w:tcPr>
            <w:tcW w:w="2533"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9E48E1" w14:paraId="2C840F4F" w14:textId="6A8ADD6F">
            <w:pPr>
              <w:spacing w:line="240" w:lineRule="auto"/>
              <w:jc w:val="center"/>
              <w:rPr>
                <w:b/>
                <w:color w:val="000000"/>
                <w:szCs w:val="24"/>
              </w:rPr>
            </w:pPr>
            <w:r>
              <w:rPr>
                <w:b/>
                <w:color w:val="000000"/>
                <w:szCs w:val="24"/>
              </w:rPr>
              <w:t>72</w:t>
            </w:r>
            <w:r w:rsidR="00683F50">
              <w:rPr>
                <w:b/>
                <w:color w:val="000000"/>
                <w:szCs w:val="24"/>
              </w:rPr>
              <w:t xml:space="preserve"> </w:t>
            </w:r>
            <w:r>
              <w:rPr>
                <w:b/>
                <w:color w:val="000000"/>
                <w:szCs w:val="24"/>
              </w:rPr>
              <w:t>Respondents</w:t>
            </w:r>
          </w:p>
        </w:tc>
        <w:tc>
          <w:tcPr>
            <w:tcW w:w="2402" w:type="dxa"/>
            <w:tcBorders>
              <w:top w:val="single" w:sz="4" w:space="0" w:color="auto"/>
              <w:left w:val="single" w:sz="4" w:space="0" w:color="auto"/>
              <w:bottom w:val="single" w:sz="4" w:space="0" w:color="auto"/>
              <w:right w:val="single" w:sz="4" w:space="0" w:color="auto"/>
            </w:tcBorders>
            <w:shd w:val="clear" w:color="auto" w:fill="auto"/>
            <w:hideMark/>
          </w:tcPr>
          <w:p w:rsidR="00250549" w:rsidRPr="00990CDD" w:rsidP="00D874D9" w14:paraId="614C26AF" w14:textId="69BCD03D">
            <w:pPr>
              <w:spacing w:line="240" w:lineRule="auto"/>
              <w:jc w:val="center"/>
              <w:rPr>
                <w:b/>
                <w:bCs/>
                <w:color w:val="000000"/>
                <w:szCs w:val="24"/>
              </w:rPr>
            </w:pPr>
            <w:r>
              <w:rPr>
                <w:b/>
                <w:bCs/>
                <w:color w:val="000000"/>
                <w:szCs w:val="24"/>
              </w:rPr>
              <w:t>21,</w:t>
            </w:r>
            <w:r w:rsidR="00895679">
              <w:rPr>
                <w:b/>
                <w:bCs/>
                <w:color w:val="000000"/>
                <w:szCs w:val="24"/>
              </w:rPr>
              <w:t>040</w:t>
            </w:r>
          </w:p>
        </w:tc>
      </w:tr>
    </w:tbl>
    <w:p w:rsidR="00184E16" w:rsidP="00AC5D88" w14:paraId="323057C2" w14:textId="77777777">
      <w:pPr>
        <w:tabs>
          <w:tab w:val="left" w:pos="-720"/>
          <w:tab w:val="left" w:pos="540"/>
        </w:tabs>
        <w:spacing w:line="240" w:lineRule="auto"/>
        <w:ind w:left="360"/>
        <w:rPr>
          <w:rFonts w:eastAsia="Arial Unicode MS"/>
          <w:spacing w:val="-3"/>
          <w:szCs w:val="24"/>
        </w:rPr>
      </w:pPr>
      <w:bookmarkStart w:id="23" w:name="_Hlk22284355"/>
      <w:bookmarkEnd w:id="22"/>
    </w:p>
    <w:p w:rsidR="00376F04" w:rsidP="00184E16" w14:paraId="02EFD871" w14:textId="7DD27E7D">
      <w:pPr>
        <w:tabs>
          <w:tab w:val="left" w:pos="-720"/>
          <w:tab w:val="left" w:pos="540"/>
        </w:tabs>
        <w:spacing w:line="240" w:lineRule="auto"/>
        <w:ind w:left="360"/>
        <w:rPr>
          <w:rFonts w:eastAsia="Arial Unicode MS"/>
          <w:spacing w:val="-3"/>
          <w:szCs w:val="24"/>
        </w:rPr>
      </w:pPr>
      <w:r w:rsidRPr="00A37B1A">
        <w:rPr>
          <w:rFonts w:eastAsia="Arial Unicode MS"/>
          <w:spacing w:val="-3"/>
          <w:szCs w:val="24"/>
        </w:rPr>
        <w:t xml:space="preserve">Annually, there is the potential to </w:t>
      </w:r>
      <w:r>
        <w:rPr>
          <w:rFonts w:eastAsia="Arial Unicode MS"/>
          <w:spacing w:val="-3"/>
          <w:szCs w:val="24"/>
        </w:rPr>
        <w:t>reselect police jurisdictions, which is dependent on maintenance of</w:t>
      </w:r>
      <w:r w:rsidRPr="00A37B1A">
        <w:rPr>
          <w:rFonts w:eastAsia="Arial Unicode MS"/>
          <w:spacing w:val="-3"/>
          <w:szCs w:val="24"/>
        </w:rPr>
        <w:t xml:space="preserve"> cooperation and </w:t>
      </w:r>
      <w:r>
        <w:rPr>
          <w:rFonts w:eastAsia="Arial Unicode MS"/>
          <w:spacing w:val="-3"/>
          <w:szCs w:val="24"/>
        </w:rPr>
        <w:t xml:space="preserve">access to crash reports.  </w:t>
      </w:r>
      <w:r w:rsidRPr="00A37B1A">
        <w:rPr>
          <w:rFonts w:eastAsia="Arial Unicode MS"/>
          <w:spacing w:val="-3"/>
          <w:szCs w:val="24"/>
        </w:rPr>
        <w:t xml:space="preserve">If cooperation is lost, replacement </w:t>
      </w:r>
      <w:r>
        <w:rPr>
          <w:rFonts w:eastAsia="Arial Unicode MS"/>
          <w:spacing w:val="-3"/>
          <w:szCs w:val="24"/>
        </w:rPr>
        <w:t>jurisdictions</w:t>
      </w:r>
      <w:r w:rsidRPr="00A37B1A">
        <w:rPr>
          <w:rFonts w:eastAsia="Arial Unicode MS"/>
          <w:spacing w:val="-3"/>
          <w:szCs w:val="24"/>
        </w:rPr>
        <w:t xml:space="preserve"> are sought. </w:t>
      </w:r>
      <w:r>
        <w:rPr>
          <w:rFonts w:eastAsia="Arial Unicode MS"/>
          <w:spacing w:val="-3"/>
          <w:szCs w:val="24"/>
        </w:rPr>
        <w:t xml:space="preserve"> Regardless, the PJ</w:t>
      </w:r>
      <w:r w:rsidRPr="00A37B1A">
        <w:rPr>
          <w:rFonts w:eastAsia="Arial Unicode MS"/>
          <w:spacing w:val="-3"/>
          <w:szCs w:val="24"/>
        </w:rPr>
        <w:t xml:space="preserve"> frame is </w:t>
      </w:r>
      <w:r w:rsidRPr="00A37B1A" w:rsidR="00026C3A">
        <w:rPr>
          <w:rFonts w:eastAsia="Arial Unicode MS"/>
          <w:spacing w:val="-3"/>
          <w:szCs w:val="24"/>
        </w:rPr>
        <w:t>updated,</w:t>
      </w:r>
      <w:r w:rsidRPr="00A37B1A">
        <w:rPr>
          <w:rFonts w:eastAsia="Arial Unicode MS"/>
          <w:spacing w:val="-3"/>
          <w:szCs w:val="24"/>
        </w:rPr>
        <w:t xml:space="preserve"> a</w:t>
      </w:r>
      <w:r>
        <w:rPr>
          <w:rFonts w:eastAsia="Arial Unicode MS"/>
          <w:spacing w:val="-3"/>
          <w:szCs w:val="24"/>
        </w:rPr>
        <w:t xml:space="preserve">nd the PJ sample is reselected every year. </w:t>
      </w:r>
      <w:r w:rsidRPr="00A37B1A">
        <w:rPr>
          <w:rFonts w:eastAsia="Arial Unicode MS"/>
          <w:spacing w:val="-3"/>
          <w:szCs w:val="24"/>
        </w:rPr>
        <w:t xml:space="preserve"> However, the changes in the sampled PJs are minimal because Pareto sampling method is</w:t>
      </w:r>
      <w:r>
        <w:rPr>
          <w:rFonts w:eastAsia="Arial Unicode MS"/>
          <w:spacing w:val="-3"/>
          <w:szCs w:val="24"/>
        </w:rPr>
        <w:t xml:space="preserve"> used for PJ sample selection.  </w:t>
      </w:r>
      <w:r w:rsidR="00280555">
        <w:rPr>
          <w:rFonts w:eastAsia="Arial Unicode MS"/>
          <w:spacing w:val="-3"/>
          <w:szCs w:val="24"/>
        </w:rPr>
        <w:t xml:space="preserve">Any changes to the PJ frame could impact the reported burden rates. </w:t>
      </w:r>
      <w:r w:rsidRPr="00A37B1A">
        <w:rPr>
          <w:rFonts w:eastAsia="Arial Unicode MS"/>
          <w:spacing w:val="-3"/>
          <w:szCs w:val="24"/>
        </w:rPr>
        <w:t>For more details, please refer to Page</w:t>
      </w:r>
      <w:r>
        <w:rPr>
          <w:rFonts w:eastAsia="Arial Unicode MS"/>
          <w:spacing w:val="-3"/>
          <w:szCs w:val="24"/>
        </w:rPr>
        <w:t xml:space="preserve">s 29-32 of the Technical Report: </w:t>
      </w:r>
      <w:hyperlink r:id="rId7" w:history="1">
        <w:r w:rsidRPr="00A37B1A">
          <w:rPr>
            <w:rFonts w:eastAsia="Arial Unicode MS"/>
            <w:spacing w:val="-3"/>
            <w:szCs w:val="24"/>
          </w:rPr>
          <w:t>https://crashstats.nhtsa.dot.gov/Api/Public/ViewPublication/812706</w:t>
        </w:r>
      </w:hyperlink>
      <w:r>
        <w:rPr>
          <w:rFonts w:eastAsia="Arial Unicode MS"/>
          <w:spacing w:val="-3"/>
          <w:szCs w:val="24"/>
        </w:rPr>
        <w:t>.</w:t>
      </w:r>
    </w:p>
    <w:bookmarkEnd w:id="23"/>
    <w:p w:rsidR="00997149" w:rsidP="009E48E1" w14:paraId="40C4A290" w14:textId="58AC053B">
      <w:pPr>
        <w:tabs>
          <w:tab w:val="left" w:pos="-720"/>
          <w:tab w:val="left" w:pos="540"/>
        </w:tabs>
        <w:spacing w:line="240" w:lineRule="auto"/>
        <w:ind w:left="360"/>
        <w:rPr>
          <w:rFonts w:eastAsia="Arial Unicode MS"/>
          <w:spacing w:val="-3"/>
        </w:rPr>
      </w:pPr>
      <w:r>
        <w:rPr>
          <w:rFonts w:eastAsia="Arial Unicode MS"/>
          <w:spacing w:val="-3"/>
        </w:rPr>
        <w:t xml:space="preserve">The CRSS special studies are important to </w:t>
      </w:r>
      <w:r w:rsidR="0083469D">
        <w:rPr>
          <w:rFonts w:eastAsia="Arial Unicode MS"/>
          <w:spacing w:val="-3"/>
        </w:rPr>
        <w:t xml:space="preserve">evaluate </w:t>
      </w:r>
      <w:r>
        <w:rPr>
          <w:rFonts w:eastAsia="Arial Unicode MS"/>
          <w:spacing w:val="-3"/>
        </w:rPr>
        <w:t>the PJ frame of the CRSS PSUs</w:t>
      </w:r>
      <w:r w:rsidR="0083469D">
        <w:rPr>
          <w:rFonts w:eastAsia="Arial Unicode MS"/>
          <w:spacing w:val="-3"/>
        </w:rPr>
        <w:t xml:space="preserve">, </w:t>
      </w:r>
      <w:r>
        <w:rPr>
          <w:rFonts w:eastAsia="Arial Unicode MS"/>
          <w:spacing w:val="-3"/>
        </w:rPr>
        <w:t xml:space="preserve">determine PJ weights and measure of size for </w:t>
      </w:r>
      <w:r w:rsidR="0083469D">
        <w:rPr>
          <w:rFonts w:eastAsia="Arial Unicode MS"/>
          <w:spacing w:val="-3"/>
        </w:rPr>
        <w:t xml:space="preserve">the CRSS PJ </w:t>
      </w:r>
      <w:r>
        <w:rPr>
          <w:rFonts w:eastAsia="Arial Unicode MS"/>
          <w:spacing w:val="-3"/>
        </w:rPr>
        <w:t xml:space="preserve">sample selection.   </w:t>
      </w:r>
      <w:r w:rsidR="00DA3333">
        <w:rPr>
          <w:rFonts w:eastAsia="Arial Unicode MS"/>
          <w:spacing w:val="-3"/>
        </w:rPr>
        <w:t>For</w:t>
      </w:r>
      <w:r w:rsidR="0083469D">
        <w:rPr>
          <w:rFonts w:eastAsia="Arial Unicode MS"/>
          <w:spacing w:val="-3"/>
        </w:rPr>
        <w:t xml:space="preserve"> NHTSA to accomplish its mission, motor vehicle crash data must be of the highest quality which includes sampling from an accurate PJ frame to select a nationally representative sample of crashes.</w:t>
      </w:r>
      <w:r w:rsidR="00184E16">
        <w:rPr>
          <w:rFonts w:eastAsia="Arial Unicode MS"/>
          <w:spacing w:val="-3"/>
        </w:rPr>
        <w:t xml:space="preserve">  </w:t>
      </w:r>
    </w:p>
    <w:p w:rsidR="001A264B" w:rsidP="009E48E1" w14:paraId="4DDABBA4" w14:textId="606FEC2F">
      <w:pPr>
        <w:tabs>
          <w:tab w:val="left" w:pos="-720"/>
          <w:tab w:val="left" w:pos="540"/>
        </w:tabs>
        <w:spacing w:line="240" w:lineRule="auto"/>
        <w:ind w:left="360"/>
        <w:rPr>
          <w:rFonts w:eastAsia="Arial Unicode MS"/>
          <w:spacing w:val="-3"/>
        </w:rPr>
      </w:pPr>
      <w:r>
        <w:rPr>
          <w:rFonts w:eastAsia="Arial Unicode MS"/>
          <w:spacing w:val="-3"/>
        </w:rPr>
        <w:t xml:space="preserve">The burden calculation for the non-sample count special study is difficult to determine.  Each burden calculation is associated with the agreed upon crash report access method for sample sites.  For non-sample PJs we have no established relationship nor is it known which type of access to crash report is feasible.  Most importantly, non-sample count special studies are conducted on an ad-hoc basis and not implemented every year.  </w:t>
      </w:r>
      <w:r w:rsidR="007421D6">
        <w:rPr>
          <w:rFonts w:eastAsia="Arial Unicode MS"/>
          <w:spacing w:val="-3"/>
        </w:rPr>
        <w:t xml:space="preserve">We estimate that the non-sample special study will </w:t>
      </w:r>
      <w:r w:rsidR="00CA5124">
        <w:rPr>
          <w:rFonts w:eastAsia="Arial Unicode MS"/>
          <w:spacing w:val="-3"/>
        </w:rPr>
        <w:t xml:space="preserve">at most be conduct once in the next three year cycle.  </w:t>
      </w:r>
      <w:r>
        <w:rPr>
          <w:rFonts w:eastAsia="Arial Unicode MS"/>
          <w:spacing w:val="-3"/>
        </w:rPr>
        <w:t xml:space="preserve">Table 2 illustrates non-sample counts by access method in the state for sample sites.  </w:t>
      </w:r>
    </w:p>
    <w:p w:rsidR="008D7562" w:rsidP="00184E16" w14:paraId="18165CA7" w14:textId="4C806358">
      <w:pPr>
        <w:ind w:left="360"/>
      </w:pPr>
      <w:r>
        <w:rPr>
          <w:rFonts w:eastAsia="Arial Unicode MS"/>
          <w:spacing w:val="-3"/>
        </w:rPr>
        <w:t>EDT has been removed from the table because CRSS samples from the entire county for EDT States, there</w:t>
      </w:r>
      <w:r w:rsidR="00184E16">
        <w:rPr>
          <w:rFonts w:eastAsia="Arial Unicode MS"/>
          <w:spacing w:val="-3"/>
        </w:rPr>
        <w:t>fore there</w:t>
      </w:r>
      <w:r>
        <w:rPr>
          <w:rFonts w:eastAsia="Arial Unicode MS"/>
          <w:spacing w:val="-3"/>
        </w:rPr>
        <w:t xml:space="preserve"> is no distinction between the non-sample and sample PJs. This is an added benefit to EDT implementation as we get an accurate assessment of the PSU frame by CRSS strata.  State websites with user access have non-sample PJs however, there is no added burden because the initial access granted is at the state level.  State website with user access and additional administrative functions provide NHTSA data at the county level, which includes both sample and non-sample PJs, thus there is no additional burden to the state.  Webservice agreements also provide data at the county level, thus there is no additional burden to the state to provide non-sample crash reports.  States noted as having manual methods only account for the sample PJs.  Without established cooperation, NHTSA can’t forecast individual PJs access methods for the purposes of the burden calculation.  </w:t>
      </w:r>
      <w:r w:rsidR="00CA5124">
        <w:rPr>
          <w:rFonts w:eastAsia="Arial Unicode MS"/>
          <w:spacing w:val="-3"/>
        </w:rPr>
        <w:t xml:space="preserve">Therefore, NHTSA that all the non-sampled PJs in the PSUs using the mixed manual method will also be mixed manual.  Thus, </w:t>
      </w:r>
      <w:r>
        <w:rPr>
          <w:rFonts w:eastAsia="Arial Unicode MS"/>
          <w:spacing w:val="-3"/>
        </w:rPr>
        <w:t>NHTSA estimates 136 PJs will participate in the non-sample special study</w:t>
      </w:r>
      <w:r w:rsidR="00CA5124">
        <w:rPr>
          <w:rFonts w:eastAsia="Arial Unicode MS"/>
          <w:spacing w:val="-3"/>
        </w:rPr>
        <w:t xml:space="preserve"> using the mixed manual method.</w:t>
      </w:r>
      <w:r>
        <w:rPr>
          <w:rFonts w:eastAsia="Arial Unicode MS"/>
          <w:spacing w:val="-3"/>
        </w:rPr>
        <w:t xml:space="preserve">  </w:t>
      </w:r>
      <w:r w:rsidR="00CA5124">
        <w:rPr>
          <w:rFonts w:eastAsia="Arial Unicode MS"/>
          <w:spacing w:val="-3"/>
        </w:rPr>
        <w:t>T</w:t>
      </w:r>
      <w:r>
        <w:rPr>
          <w:rFonts w:eastAsia="Arial Unicode MS"/>
          <w:spacing w:val="-3"/>
        </w:rPr>
        <w:t xml:space="preserve">he maximum burden for the non-sample count special study’s estimated burden is 63,920 with the possibility of reduction with cooperative agreements finalized. </w:t>
      </w:r>
      <w:r w:rsidR="00CA5124">
        <w:t xml:space="preserve">Since </w:t>
      </w:r>
      <w:r w:rsidR="00CA5124">
        <w:t>the non-sampled special study will be collected once in the next three year, dividing the 63,920 total burden hours by three yields an annual burden of 21,307 hours.</w:t>
      </w:r>
    </w:p>
    <w:p w:rsidR="00ED25FE" w:rsidRPr="00184E16" w:rsidP="00184E16" w14:paraId="74700FB7" w14:textId="77777777">
      <w:pPr>
        <w:ind w:left="360"/>
      </w:pPr>
    </w:p>
    <w:p w:rsidR="002B0E05" w:rsidRPr="003B562A" w:rsidP="003B562A" w14:paraId="6B51796C" w14:textId="32B30011">
      <w:pPr>
        <w:ind w:left="360"/>
        <w:jc w:val="center"/>
        <w:rPr>
          <w:b/>
          <w:bCs/>
        </w:rPr>
      </w:pPr>
      <w:r w:rsidRPr="003B562A">
        <w:rPr>
          <w:rFonts w:eastAsia="Arial Unicode MS"/>
          <w:b/>
          <w:bCs/>
          <w:spacing w:val="-3"/>
        </w:rPr>
        <w:t>Table 2</w:t>
      </w:r>
      <w:r w:rsidRPr="003B562A" w:rsidR="009912D3">
        <w:rPr>
          <w:rFonts w:eastAsia="Arial Unicode MS"/>
          <w:b/>
          <w:bCs/>
          <w:spacing w:val="-3"/>
        </w:rPr>
        <w:t>:</w:t>
      </w:r>
      <w:r w:rsidRPr="003B562A">
        <w:rPr>
          <w:rFonts w:eastAsia="Arial Unicode MS"/>
          <w:b/>
          <w:bCs/>
          <w:spacing w:val="-3"/>
        </w:rPr>
        <w:t xml:space="preserve"> Non-</w:t>
      </w:r>
      <w:r w:rsidRPr="003B562A">
        <w:rPr>
          <w:b/>
          <w:bCs/>
        </w:rPr>
        <w:t>Sample Count Special Study Burden Hours</w:t>
      </w:r>
    </w:p>
    <w:tbl>
      <w:tblPr>
        <w:tblW w:w="8701" w:type="dxa"/>
        <w:jc w:val="center"/>
        <w:tblLook w:val="04A0"/>
      </w:tblPr>
      <w:tblGrid>
        <w:gridCol w:w="2427"/>
        <w:gridCol w:w="2427"/>
        <w:gridCol w:w="1783"/>
        <w:gridCol w:w="2064"/>
      </w:tblGrid>
      <w:tr w14:paraId="5D30A50D" w14:textId="77777777" w:rsidTr="009632C3">
        <w:tblPrEx>
          <w:tblW w:w="8701" w:type="dxa"/>
          <w:jc w:val="center"/>
          <w:tblLook w:val="04A0"/>
        </w:tblPrEx>
        <w:trPr>
          <w:trHeight w:val="60"/>
          <w:jc w:val="center"/>
        </w:trPr>
        <w:tc>
          <w:tcPr>
            <w:tcW w:w="2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3F50" w:rsidRPr="00990CDD" w:rsidP="00FA0C6A" w14:paraId="5A07AB05" w14:textId="77777777">
            <w:pPr>
              <w:spacing w:line="240" w:lineRule="auto"/>
              <w:rPr>
                <w:color w:val="000000"/>
                <w:szCs w:val="24"/>
              </w:rPr>
            </w:pPr>
            <w:bookmarkStart w:id="24" w:name="_Hlk104375638"/>
            <w:r w:rsidRPr="00990CDD">
              <w:rPr>
                <w:color w:val="000000"/>
                <w:szCs w:val="24"/>
              </w:rPr>
              <w:t>Access Method</w:t>
            </w:r>
          </w:p>
        </w:tc>
        <w:tc>
          <w:tcPr>
            <w:tcW w:w="2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3F50" w:rsidRPr="00990CDD" w:rsidP="00FA0C6A" w14:paraId="7338CC35" w14:textId="77777777">
            <w:pPr>
              <w:spacing w:line="240" w:lineRule="auto"/>
              <w:rPr>
                <w:color w:val="000000"/>
                <w:szCs w:val="24"/>
              </w:rPr>
            </w:pPr>
            <w:r>
              <w:rPr>
                <w:color w:val="000000"/>
                <w:szCs w:val="24"/>
              </w:rPr>
              <w:t>Hours per Jurisdiction</w:t>
            </w:r>
          </w:p>
        </w:tc>
        <w:tc>
          <w:tcPr>
            <w:tcW w:w="1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3F50" w:rsidRPr="00990CDD" w:rsidP="00FA0C6A" w14:paraId="64FF14F2" w14:textId="31DD2405">
            <w:pPr>
              <w:spacing w:line="240" w:lineRule="auto"/>
              <w:rPr>
                <w:color w:val="000000"/>
                <w:szCs w:val="24"/>
              </w:rPr>
            </w:pPr>
            <w:r>
              <w:rPr>
                <w:color w:val="000000"/>
                <w:szCs w:val="24"/>
              </w:rPr>
              <w:t>Number of Respondents Jurisdiction (</w:t>
            </w:r>
            <w:r w:rsidRPr="00990CDD">
              <w:rPr>
                <w:color w:val="000000"/>
                <w:szCs w:val="24"/>
              </w:rPr>
              <w:t>PJ</w:t>
            </w:r>
            <w:r>
              <w:rPr>
                <w:color w:val="000000"/>
                <w:szCs w:val="24"/>
              </w:rPr>
              <w:t>) or States</w:t>
            </w: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3F50" w:rsidRPr="00990CDD" w:rsidP="00FA0C6A" w14:paraId="55D4BBAC" w14:textId="77777777">
            <w:pPr>
              <w:spacing w:line="240" w:lineRule="auto"/>
              <w:rPr>
                <w:color w:val="000000"/>
                <w:szCs w:val="24"/>
              </w:rPr>
            </w:pPr>
            <w:r w:rsidRPr="00990CDD">
              <w:rPr>
                <w:color w:val="000000"/>
                <w:szCs w:val="24"/>
              </w:rPr>
              <w:t>Total Hours</w:t>
            </w:r>
          </w:p>
        </w:tc>
      </w:tr>
      <w:tr w14:paraId="291C6D2D" w14:textId="77777777" w:rsidTr="009632C3">
        <w:tblPrEx>
          <w:tblW w:w="8701" w:type="dxa"/>
          <w:jc w:val="center"/>
          <w:tblLook w:val="04A0"/>
        </w:tblPrEx>
        <w:trPr>
          <w:trHeight w:val="60"/>
          <w:jc w:val="center"/>
        </w:trPr>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683F50" w:rsidRPr="00990CDD" w:rsidP="00FA0C6A" w14:paraId="4DDD3B39" w14:textId="77777777">
            <w:pPr>
              <w:spacing w:line="240" w:lineRule="auto"/>
              <w:rPr>
                <w:color w:val="000000"/>
                <w:szCs w:val="24"/>
              </w:rPr>
            </w:pPr>
            <w:r w:rsidRPr="00990CDD">
              <w:rPr>
                <w:color w:val="000000"/>
                <w:szCs w:val="24"/>
              </w:rPr>
              <w:t>Manual</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683F50" w:rsidRPr="00990CDD" w:rsidP="00FA0C6A" w14:paraId="3B35E408" w14:textId="087C8909">
            <w:pPr>
              <w:spacing w:line="240" w:lineRule="auto"/>
              <w:jc w:val="center"/>
              <w:rPr>
                <w:color w:val="000000"/>
                <w:szCs w:val="24"/>
              </w:rPr>
            </w:pPr>
            <w:r>
              <w:rPr>
                <w:color w:val="000000"/>
                <w:szCs w:val="24"/>
              </w:rPr>
              <w:t>470</w:t>
            </w:r>
          </w:p>
        </w:tc>
        <w:tc>
          <w:tcPr>
            <w:tcW w:w="1783" w:type="dxa"/>
            <w:tcBorders>
              <w:top w:val="single" w:sz="4" w:space="0" w:color="auto"/>
              <w:left w:val="single" w:sz="4" w:space="0" w:color="auto"/>
              <w:bottom w:val="single" w:sz="4" w:space="0" w:color="auto"/>
              <w:right w:val="single" w:sz="4" w:space="0" w:color="auto"/>
            </w:tcBorders>
            <w:shd w:val="clear" w:color="auto" w:fill="auto"/>
            <w:hideMark/>
          </w:tcPr>
          <w:p w:rsidR="00683F50" w:rsidRPr="00990CDD" w:rsidP="00FA0C6A" w14:paraId="1D79D715" w14:textId="103031E0">
            <w:pPr>
              <w:spacing w:line="240" w:lineRule="auto"/>
              <w:jc w:val="center"/>
              <w:rPr>
                <w:color w:val="000000"/>
                <w:szCs w:val="24"/>
              </w:rPr>
            </w:pPr>
            <w:r>
              <w:rPr>
                <w:color w:val="000000"/>
                <w:szCs w:val="24"/>
              </w:rPr>
              <w:t>136</w:t>
            </w:r>
          </w:p>
        </w:tc>
        <w:tc>
          <w:tcPr>
            <w:tcW w:w="2064" w:type="dxa"/>
            <w:tcBorders>
              <w:top w:val="single" w:sz="4" w:space="0" w:color="auto"/>
              <w:left w:val="single" w:sz="4" w:space="0" w:color="auto"/>
              <w:bottom w:val="single" w:sz="4" w:space="0" w:color="auto"/>
              <w:right w:val="single" w:sz="4" w:space="0" w:color="auto"/>
            </w:tcBorders>
            <w:shd w:val="clear" w:color="auto" w:fill="auto"/>
            <w:hideMark/>
          </w:tcPr>
          <w:p w:rsidR="00683F50" w:rsidRPr="00990CDD" w:rsidP="00FA0C6A" w14:paraId="4D78A9F1" w14:textId="584A0C78">
            <w:pPr>
              <w:spacing w:line="240" w:lineRule="auto"/>
              <w:jc w:val="center"/>
              <w:rPr>
                <w:color w:val="000000"/>
                <w:szCs w:val="24"/>
              </w:rPr>
            </w:pPr>
            <w:r>
              <w:rPr>
                <w:color w:val="000000"/>
                <w:szCs w:val="24"/>
              </w:rPr>
              <w:t>21,307</w:t>
            </w:r>
            <w:r>
              <w:rPr>
                <w:color w:val="000000"/>
                <w:szCs w:val="24"/>
              </w:rPr>
              <w:t xml:space="preserve"> (470*136</w:t>
            </w:r>
            <w:r>
              <w:rPr>
                <w:color w:val="000000"/>
                <w:szCs w:val="24"/>
              </w:rPr>
              <w:t>/3</w:t>
            </w:r>
            <w:r>
              <w:rPr>
                <w:color w:val="000000"/>
                <w:szCs w:val="24"/>
              </w:rPr>
              <w:t>)</w:t>
            </w:r>
          </w:p>
        </w:tc>
      </w:tr>
      <w:tr w14:paraId="1CC5709D" w14:textId="77777777" w:rsidTr="009632C3">
        <w:tblPrEx>
          <w:tblW w:w="8701" w:type="dxa"/>
          <w:jc w:val="center"/>
          <w:tblLook w:val="04A0"/>
        </w:tblPrEx>
        <w:trPr>
          <w:trHeight w:val="60"/>
          <w:jc w:val="center"/>
        </w:trPr>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683F50" w:rsidRPr="00990CDD" w:rsidP="00FA0C6A" w14:paraId="42951D08" w14:textId="77777777">
            <w:pPr>
              <w:spacing w:line="240" w:lineRule="auto"/>
              <w:rPr>
                <w:color w:val="000000"/>
                <w:szCs w:val="24"/>
              </w:rPr>
            </w:pPr>
            <w:r w:rsidRPr="00990CDD">
              <w:rPr>
                <w:b/>
                <w:color w:val="000000"/>
                <w:szCs w:val="24"/>
              </w:rPr>
              <w:t>Grand Total</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683F50" w:rsidRPr="00990CDD" w:rsidP="00FA0C6A" w14:paraId="6D8792E5" w14:textId="77777777">
            <w:pPr>
              <w:spacing w:line="240" w:lineRule="auto"/>
              <w:rPr>
                <w:color w:val="000000"/>
                <w:szCs w:val="24"/>
              </w:rPr>
            </w:pPr>
          </w:p>
        </w:tc>
        <w:tc>
          <w:tcPr>
            <w:tcW w:w="1783" w:type="dxa"/>
            <w:tcBorders>
              <w:top w:val="single" w:sz="4" w:space="0" w:color="auto"/>
              <w:left w:val="single" w:sz="4" w:space="0" w:color="auto"/>
              <w:bottom w:val="single" w:sz="4" w:space="0" w:color="auto"/>
              <w:right w:val="single" w:sz="4" w:space="0" w:color="auto"/>
            </w:tcBorders>
            <w:shd w:val="clear" w:color="auto" w:fill="auto"/>
            <w:hideMark/>
          </w:tcPr>
          <w:p w:rsidR="00683F50" w:rsidRPr="00990CDD" w:rsidP="006012B8" w14:paraId="051B56FA" w14:textId="2BCD47C3">
            <w:pPr>
              <w:spacing w:line="240" w:lineRule="auto"/>
              <w:jc w:val="center"/>
              <w:rPr>
                <w:b/>
                <w:color w:val="000000"/>
                <w:szCs w:val="24"/>
              </w:rPr>
            </w:pPr>
            <w:r>
              <w:rPr>
                <w:b/>
                <w:color w:val="000000"/>
                <w:szCs w:val="24"/>
              </w:rPr>
              <w:t>136</w:t>
            </w:r>
          </w:p>
        </w:tc>
        <w:tc>
          <w:tcPr>
            <w:tcW w:w="2064" w:type="dxa"/>
            <w:tcBorders>
              <w:top w:val="single" w:sz="4" w:space="0" w:color="auto"/>
              <w:left w:val="single" w:sz="4" w:space="0" w:color="auto"/>
              <w:bottom w:val="single" w:sz="4" w:space="0" w:color="auto"/>
              <w:right w:val="single" w:sz="4" w:space="0" w:color="auto"/>
            </w:tcBorders>
            <w:shd w:val="clear" w:color="auto" w:fill="auto"/>
            <w:hideMark/>
          </w:tcPr>
          <w:p w:rsidR="00683F50" w:rsidRPr="00990CDD" w:rsidP="00FA0C6A" w14:paraId="49E978A0" w14:textId="22379372">
            <w:pPr>
              <w:spacing w:line="240" w:lineRule="auto"/>
              <w:jc w:val="center"/>
              <w:rPr>
                <w:b/>
                <w:bCs/>
                <w:color w:val="000000"/>
                <w:szCs w:val="24"/>
              </w:rPr>
            </w:pPr>
            <w:r>
              <w:rPr>
                <w:b/>
                <w:bCs/>
                <w:color w:val="000000"/>
                <w:szCs w:val="24"/>
              </w:rPr>
              <w:t>21</w:t>
            </w:r>
            <w:r w:rsidR="00282909">
              <w:rPr>
                <w:b/>
                <w:bCs/>
                <w:color w:val="000000"/>
                <w:szCs w:val="24"/>
              </w:rPr>
              <w:t>,</w:t>
            </w:r>
            <w:r>
              <w:rPr>
                <w:b/>
                <w:bCs/>
                <w:color w:val="000000"/>
                <w:szCs w:val="24"/>
              </w:rPr>
              <w:t>307</w:t>
            </w:r>
          </w:p>
        </w:tc>
      </w:tr>
      <w:bookmarkEnd w:id="24"/>
    </w:tbl>
    <w:p w:rsidR="009E48E1" w:rsidP="00BF3283" w14:paraId="07F4F8A0" w14:textId="77777777">
      <w:pPr>
        <w:spacing w:line="240" w:lineRule="auto"/>
      </w:pPr>
    </w:p>
    <w:p w:rsidR="002A5C7C" w:rsidP="009E48E1" w14:paraId="41FEFA6E" w14:textId="5235531F">
      <w:pPr>
        <w:spacing w:line="240" w:lineRule="auto"/>
        <w:ind w:left="360"/>
        <w:rPr>
          <w:rFonts w:eastAsia="Times New Roman" w:cs="Times New Roman"/>
          <w:szCs w:val="24"/>
        </w:rPr>
      </w:pPr>
      <w:r>
        <w:t>T</w:t>
      </w:r>
      <w:r>
        <w:t>he total cost</w:t>
      </w:r>
      <w:r>
        <w:t xml:space="preserve"> of burden</w:t>
      </w:r>
      <w:r>
        <w:t xml:space="preserve"> associated with </w:t>
      </w:r>
      <w:r>
        <w:t>non-sampled special study is $836,229.97 (21,</w:t>
      </w:r>
      <w:r w:rsidR="00DD16D5">
        <w:t xml:space="preserve">307 </w:t>
      </w:r>
      <w:r>
        <w:t>hours x $21.57 per hour / .5496 compensation) u</w:t>
      </w:r>
      <w:r>
        <w:rPr>
          <w:rFonts w:eastAsia="Times New Roman" w:cs="Times New Roman"/>
          <w:szCs w:val="24"/>
        </w:rPr>
        <w:t>sing the same mean hourly wage estimate</w:t>
      </w:r>
      <w:r w:rsidR="00DD16D5">
        <w:t xml:space="preserve"> </w:t>
      </w:r>
      <w:r w:rsidR="00DD16D5">
        <w:rPr>
          <w:rFonts w:eastAsia="Times New Roman" w:cs="Times New Roman"/>
          <w:szCs w:val="24"/>
        </w:rPr>
        <w:t>f</w:t>
      </w:r>
      <w:r>
        <w:rPr>
          <w:rFonts w:eastAsia="Times New Roman" w:cs="Times New Roman"/>
          <w:szCs w:val="24"/>
        </w:rPr>
        <w:t>or</w:t>
      </w:r>
      <w:r w:rsidR="00DD16D5">
        <w:rPr>
          <w:rFonts w:eastAsia="Times New Roman" w:cs="Times New Roman"/>
          <w:szCs w:val="24"/>
        </w:rPr>
        <w:t xml:space="preserve"> </w:t>
      </w:r>
      <w:r>
        <w:rPr>
          <w:rFonts w:eastAsia="Times New Roman" w:cs="Times New Roman"/>
          <w:szCs w:val="24"/>
        </w:rPr>
        <w:t>Court, Municipal and license clerks and e</w:t>
      </w:r>
      <w:r>
        <w:t>stimates that for State and local government</w:t>
      </w:r>
      <w:r w:rsidR="00DD16D5">
        <w:t xml:space="preserve"> </w:t>
      </w:r>
      <w:r>
        <w:t xml:space="preserve">workers, wages represent </w:t>
      </w:r>
      <w:r>
        <w:t>54.96</w:t>
      </w:r>
      <w:r>
        <w:t>% of total compensation</w:t>
      </w:r>
      <w:r w:rsidR="00DB4796">
        <w:t>.</w:t>
      </w:r>
      <w:r>
        <w:rPr>
          <w:vertAlign w:val="superscript"/>
        </w:rPr>
        <w:footnoteReference w:id="9"/>
      </w:r>
      <w:r w:rsidRPr="006012B8">
        <w:rPr>
          <w:vertAlign w:val="superscript"/>
        </w:rPr>
        <w:t xml:space="preserve"> </w:t>
      </w:r>
    </w:p>
    <w:p w:rsidR="003B191F" w:rsidP="003B191F" w14:paraId="25954DA8" w14:textId="3E91B60E">
      <w:pPr>
        <w:jc w:val="center"/>
        <w:rPr>
          <w:rFonts w:eastAsia="Arial Unicode MS"/>
          <w:b/>
          <w:bCs/>
          <w:spacing w:val="-3"/>
        </w:rPr>
      </w:pPr>
      <w:bookmarkStart w:id="25" w:name="_Hlk107567547"/>
      <w:r>
        <w:rPr>
          <w:rFonts w:cs="Times New Roman"/>
        </w:rPr>
        <w:t xml:space="preserve">The activities associated with PJ frame evaluation special study include identifying the in-scope PJs and contacting the in-scope PJs for the 6 crash counts.  NHTSA estimates there are total </w:t>
      </w:r>
      <w:r w:rsidRPr="003B562A">
        <w:rPr>
          <w:rFonts w:cs="Times New Roman"/>
        </w:rPr>
        <w:t>40</w:t>
      </w:r>
      <w:r w:rsidRPr="004759F1">
        <w:rPr>
          <w:rFonts w:cs="Times New Roman"/>
        </w:rPr>
        <w:t xml:space="preserve"> non-EDT PSUs and about </w:t>
      </w:r>
      <w:r w:rsidRPr="003B562A">
        <w:rPr>
          <w:rFonts w:cs="Times New Roman"/>
        </w:rPr>
        <w:t>1,248</w:t>
      </w:r>
      <w:r w:rsidRPr="004759F1">
        <w:rPr>
          <w:rFonts w:cs="Times New Roman"/>
        </w:rPr>
        <w:t xml:space="preserve"> PJs in those non-EDT PSUs.  </w:t>
      </w:r>
      <w:r w:rsidRPr="004759F1" w:rsidR="002F1DEF">
        <w:rPr>
          <w:rFonts w:cs="Times New Roman"/>
        </w:rPr>
        <w:t xml:space="preserve">NHTSA estimates </w:t>
      </w:r>
      <w:r w:rsidRPr="003B562A" w:rsidR="002F1DEF">
        <w:rPr>
          <w:rFonts w:cs="Times New Roman"/>
        </w:rPr>
        <w:t xml:space="preserve">it would about 1 minute per PJ to confirm if any changes to the PJ since the 2016.  </w:t>
      </w:r>
      <w:r w:rsidRPr="003B562A">
        <w:rPr>
          <w:rFonts w:cs="Times New Roman"/>
        </w:rPr>
        <w:t>NHTSA anticipates approximately 15 minutes</w:t>
      </w:r>
      <w:r w:rsidRPr="004759F1">
        <w:rPr>
          <w:rFonts w:cs="Times New Roman"/>
        </w:rPr>
        <w:t xml:space="preserve"> </w:t>
      </w:r>
      <w:r w:rsidRPr="004759F1" w:rsidR="00DB4796">
        <w:rPr>
          <w:rFonts w:cs="Times New Roman"/>
        </w:rPr>
        <w:t xml:space="preserve">(0.25 hours) </w:t>
      </w:r>
      <w:r w:rsidRPr="003B562A">
        <w:rPr>
          <w:rFonts w:cs="Times New Roman"/>
        </w:rPr>
        <w:t>for each PJ to prepare the 6 crash counts.  NHTSA estimates the total number of hours of response burden is about 333</w:t>
      </w:r>
      <w:r w:rsidRPr="004759F1">
        <w:rPr>
          <w:rFonts w:cs="Times New Roman"/>
        </w:rPr>
        <w:t xml:space="preserve"> hours.</w:t>
      </w:r>
      <w:r>
        <w:rPr>
          <w:rFonts w:cs="Times New Roman"/>
        </w:rPr>
        <w:t xml:space="preserve"> </w:t>
      </w:r>
      <w:bookmarkEnd w:id="25"/>
    </w:p>
    <w:p w:rsidR="003B191F" w:rsidP="003B191F" w14:paraId="47DBAEE3" w14:textId="77777777">
      <w:pPr>
        <w:jc w:val="center"/>
        <w:rPr>
          <w:rFonts w:eastAsia="Arial Unicode MS"/>
          <w:b/>
          <w:bCs/>
          <w:spacing w:val="-3"/>
        </w:rPr>
      </w:pPr>
    </w:p>
    <w:p w:rsidR="003B191F" w:rsidP="003B191F" w14:paraId="5E29F8D1" w14:textId="77777777">
      <w:pPr>
        <w:jc w:val="center"/>
        <w:rPr>
          <w:rFonts w:eastAsia="Arial Unicode MS"/>
          <w:b/>
          <w:bCs/>
          <w:spacing w:val="-3"/>
        </w:rPr>
      </w:pPr>
    </w:p>
    <w:p w:rsidR="003B191F" w:rsidP="003B191F" w14:paraId="7BD185CD" w14:textId="77777777">
      <w:pPr>
        <w:jc w:val="center"/>
        <w:rPr>
          <w:rFonts w:eastAsia="Arial Unicode MS"/>
          <w:b/>
          <w:bCs/>
          <w:spacing w:val="-3"/>
        </w:rPr>
      </w:pPr>
    </w:p>
    <w:p w:rsidR="00DB4796" w:rsidRPr="003B562A" w:rsidP="00ED25FE" w14:paraId="29CFDB0A" w14:textId="0B3B44F8">
      <w:pPr>
        <w:jc w:val="center"/>
        <w:rPr>
          <w:b/>
          <w:bCs/>
        </w:rPr>
      </w:pPr>
      <w:r w:rsidRPr="003B562A">
        <w:rPr>
          <w:rFonts w:eastAsia="Arial Unicode MS"/>
          <w:b/>
          <w:bCs/>
          <w:spacing w:val="-3"/>
        </w:rPr>
        <w:t>Table 3</w:t>
      </w:r>
      <w:r w:rsidRPr="003B562A" w:rsidR="009912D3">
        <w:rPr>
          <w:rFonts w:eastAsia="Arial Unicode MS"/>
          <w:b/>
          <w:bCs/>
          <w:spacing w:val="-3"/>
        </w:rPr>
        <w:t>:</w:t>
      </w:r>
      <w:r w:rsidRPr="003B562A">
        <w:rPr>
          <w:rFonts w:eastAsia="Arial Unicode MS"/>
          <w:b/>
          <w:bCs/>
          <w:spacing w:val="-3"/>
        </w:rPr>
        <w:t xml:space="preserve"> </w:t>
      </w:r>
      <w:r w:rsidRPr="003B562A" w:rsidR="0090460E">
        <w:rPr>
          <w:rFonts w:eastAsia="Arial Unicode MS"/>
          <w:b/>
          <w:bCs/>
          <w:spacing w:val="-3"/>
        </w:rPr>
        <w:t>PJ Frame Evaluation</w:t>
      </w:r>
      <w:r w:rsidRPr="003B562A">
        <w:rPr>
          <w:b/>
          <w:bCs/>
        </w:rPr>
        <w:t xml:space="preserve"> Special Study Burden Hours</w:t>
      </w:r>
    </w:p>
    <w:tbl>
      <w:tblPr>
        <w:tblW w:w="8701" w:type="dxa"/>
        <w:jc w:val="center"/>
        <w:tblLook w:val="04A0"/>
      </w:tblPr>
      <w:tblGrid>
        <w:gridCol w:w="2427"/>
        <w:gridCol w:w="2427"/>
        <w:gridCol w:w="1783"/>
        <w:gridCol w:w="2064"/>
      </w:tblGrid>
      <w:tr w14:paraId="3D41491F" w14:textId="77777777" w:rsidTr="00DF6941">
        <w:tblPrEx>
          <w:tblW w:w="8701" w:type="dxa"/>
          <w:jc w:val="center"/>
          <w:tblLook w:val="04A0"/>
        </w:tblPrEx>
        <w:trPr>
          <w:trHeight w:val="60"/>
          <w:jc w:val="center"/>
        </w:trPr>
        <w:tc>
          <w:tcPr>
            <w:tcW w:w="2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4796" w:rsidRPr="00990CDD" w:rsidP="00DF6941" w14:paraId="2612CDCD" w14:textId="471CE06E">
            <w:pPr>
              <w:spacing w:line="240" w:lineRule="auto"/>
              <w:rPr>
                <w:color w:val="000000"/>
                <w:szCs w:val="24"/>
              </w:rPr>
            </w:pPr>
            <w:r>
              <w:rPr>
                <w:color w:val="000000"/>
                <w:szCs w:val="24"/>
              </w:rPr>
              <w:t>PJ Frame Evaluation</w:t>
            </w:r>
          </w:p>
        </w:tc>
        <w:tc>
          <w:tcPr>
            <w:tcW w:w="242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4796" w:rsidRPr="00990CDD" w:rsidP="00DF6941" w14:paraId="3A6DE9AB" w14:textId="77777777">
            <w:pPr>
              <w:spacing w:line="240" w:lineRule="auto"/>
              <w:rPr>
                <w:color w:val="000000"/>
                <w:szCs w:val="24"/>
              </w:rPr>
            </w:pPr>
            <w:r>
              <w:rPr>
                <w:color w:val="000000"/>
                <w:szCs w:val="24"/>
              </w:rPr>
              <w:t>Hours per Jurisdiction</w:t>
            </w:r>
          </w:p>
        </w:tc>
        <w:tc>
          <w:tcPr>
            <w:tcW w:w="17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4796" w:rsidRPr="00990CDD" w:rsidP="00DF6941" w14:paraId="25AA27CE" w14:textId="74D0A43A">
            <w:pPr>
              <w:spacing w:line="240" w:lineRule="auto"/>
              <w:rPr>
                <w:color w:val="000000"/>
                <w:szCs w:val="24"/>
              </w:rPr>
            </w:pPr>
            <w:r>
              <w:rPr>
                <w:color w:val="000000"/>
                <w:szCs w:val="24"/>
              </w:rPr>
              <w:t>Number of Respondents Jurisdiction (</w:t>
            </w:r>
            <w:r w:rsidRPr="00990CDD">
              <w:rPr>
                <w:color w:val="000000"/>
                <w:szCs w:val="24"/>
              </w:rPr>
              <w:t>PJ</w:t>
            </w:r>
            <w:r>
              <w:rPr>
                <w:color w:val="000000"/>
                <w:szCs w:val="24"/>
              </w:rPr>
              <w:t xml:space="preserve">) </w:t>
            </w:r>
          </w:p>
        </w:tc>
        <w:tc>
          <w:tcPr>
            <w:tcW w:w="20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B4796" w:rsidRPr="00990CDD" w:rsidP="00DF6941" w14:paraId="0BC5C5C8" w14:textId="77777777">
            <w:pPr>
              <w:spacing w:line="240" w:lineRule="auto"/>
              <w:rPr>
                <w:color w:val="000000"/>
                <w:szCs w:val="24"/>
              </w:rPr>
            </w:pPr>
            <w:r w:rsidRPr="00990CDD">
              <w:rPr>
                <w:color w:val="000000"/>
                <w:szCs w:val="24"/>
              </w:rPr>
              <w:t>Total Hours</w:t>
            </w:r>
          </w:p>
        </w:tc>
      </w:tr>
      <w:tr w14:paraId="2179148A" w14:textId="77777777" w:rsidTr="00DF6941">
        <w:tblPrEx>
          <w:tblW w:w="8701" w:type="dxa"/>
          <w:jc w:val="center"/>
          <w:tblLook w:val="04A0"/>
        </w:tblPrEx>
        <w:trPr>
          <w:trHeight w:val="60"/>
          <w:jc w:val="center"/>
        </w:trPr>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DB4796" w:rsidRPr="00990CDD" w:rsidP="00DF6941" w14:paraId="5A095E04" w14:textId="77777777">
            <w:pPr>
              <w:spacing w:line="240" w:lineRule="auto"/>
              <w:rPr>
                <w:color w:val="000000"/>
                <w:szCs w:val="24"/>
              </w:rPr>
            </w:pPr>
            <w:r w:rsidRPr="00990CDD">
              <w:rPr>
                <w:color w:val="000000"/>
                <w:szCs w:val="24"/>
              </w:rPr>
              <w:t>Manual</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DB4796" w:rsidRPr="00990CDD" w:rsidP="00DF6941" w14:paraId="3468A608" w14:textId="45DA3935">
            <w:pPr>
              <w:spacing w:line="240" w:lineRule="auto"/>
              <w:jc w:val="center"/>
              <w:rPr>
                <w:color w:val="000000"/>
                <w:szCs w:val="24"/>
              </w:rPr>
            </w:pPr>
            <w:r>
              <w:rPr>
                <w:color w:val="000000"/>
                <w:szCs w:val="24"/>
              </w:rPr>
              <w:t>16 Minutes</w:t>
            </w:r>
          </w:p>
        </w:tc>
        <w:tc>
          <w:tcPr>
            <w:tcW w:w="1783" w:type="dxa"/>
            <w:tcBorders>
              <w:top w:val="single" w:sz="4" w:space="0" w:color="auto"/>
              <w:left w:val="single" w:sz="4" w:space="0" w:color="auto"/>
              <w:bottom w:val="single" w:sz="4" w:space="0" w:color="auto"/>
              <w:right w:val="single" w:sz="4" w:space="0" w:color="auto"/>
            </w:tcBorders>
            <w:shd w:val="clear" w:color="auto" w:fill="auto"/>
            <w:hideMark/>
          </w:tcPr>
          <w:p w:rsidR="00DB4796" w:rsidRPr="00990CDD" w:rsidP="00DF6941" w14:paraId="2DB64DEF" w14:textId="79D17DB6">
            <w:pPr>
              <w:spacing w:line="240" w:lineRule="auto"/>
              <w:jc w:val="center"/>
              <w:rPr>
                <w:color w:val="000000"/>
                <w:szCs w:val="24"/>
              </w:rPr>
            </w:pPr>
            <w:r>
              <w:rPr>
                <w:color w:val="000000"/>
                <w:szCs w:val="24"/>
              </w:rPr>
              <w:t>1,248</w:t>
            </w:r>
          </w:p>
        </w:tc>
        <w:tc>
          <w:tcPr>
            <w:tcW w:w="2064" w:type="dxa"/>
            <w:tcBorders>
              <w:top w:val="single" w:sz="4" w:space="0" w:color="auto"/>
              <w:left w:val="single" w:sz="4" w:space="0" w:color="auto"/>
              <w:bottom w:val="single" w:sz="4" w:space="0" w:color="auto"/>
              <w:right w:val="single" w:sz="4" w:space="0" w:color="auto"/>
            </w:tcBorders>
            <w:shd w:val="clear" w:color="auto" w:fill="auto"/>
            <w:hideMark/>
          </w:tcPr>
          <w:p w:rsidR="00DB4796" w:rsidRPr="00990CDD" w:rsidP="00DF6941" w14:paraId="45D8992C" w14:textId="13EC25EB">
            <w:pPr>
              <w:spacing w:line="240" w:lineRule="auto"/>
              <w:jc w:val="center"/>
              <w:rPr>
                <w:color w:val="000000"/>
                <w:szCs w:val="24"/>
              </w:rPr>
            </w:pPr>
            <w:r>
              <w:rPr>
                <w:color w:val="000000"/>
                <w:szCs w:val="24"/>
              </w:rPr>
              <w:t>3</w:t>
            </w:r>
            <w:r w:rsidR="002F1DEF">
              <w:rPr>
                <w:color w:val="000000"/>
                <w:szCs w:val="24"/>
              </w:rPr>
              <w:t xml:space="preserve">33 </w:t>
            </w:r>
            <w:r>
              <w:rPr>
                <w:color w:val="000000"/>
                <w:szCs w:val="24"/>
              </w:rPr>
              <w:t>(</w:t>
            </w:r>
            <w:r w:rsidR="002F1DEF">
              <w:rPr>
                <w:color w:val="000000"/>
                <w:szCs w:val="24"/>
              </w:rPr>
              <w:t>16/60</w:t>
            </w:r>
            <w:r>
              <w:rPr>
                <w:color w:val="000000"/>
                <w:szCs w:val="24"/>
              </w:rPr>
              <w:t>*1,248)</w:t>
            </w:r>
          </w:p>
        </w:tc>
      </w:tr>
      <w:tr w14:paraId="32EE253A" w14:textId="77777777" w:rsidTr="00DF6941">
        <w:tblPrEx>
          <w:tblW w:w="8701" w:type="dxa"/>
          <w:jc w:val="center"/>
          <w:tblLook w:val="04A0"/>
        </w:tblPrEx>
        <w:trPr>
          <w:trHeight w:val="60"/>
          <w:jc w:val="center"/>
        </w:trPr>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DB4796" w:rsidRPr="00990CDD" w:rsidP="00DF6941" w14:paraId="3D15A6A8" w14:textId="77777777">
            <w:pPr>
              <w:spacing w:line="240" w:lineRule="auto"/>
              <w:rPr>
                <w:color w:val="000000"/>
                <w:szCs w:val="24"/>
              </w:rPr>
            </w:pPr>
            <w:r w:rsidRPr="00990CDD">
              <w:rPr>
                <w:b/>
                <w:color w:val="000000"/>
                <w:szCs w:val="24"/>
              </w:rPr>
              <w:t>Grand Total</w:t>
            </w:r>
          </w:p>
        </w:tc>
        <w:tc>
          <w:tcPr>
            <w:tcW w:w="2427" w:type="dxa"/>
            <w:tcBorders>
              <w:top w:val="single" w:sz="4" w:space="0" w:color="auto"/>
              <w:left w:val="single" w:sz="4" w:space="0" w:color="auto"/>
              <w:bottom w:val="single" w:sz="4" w:space="0" w:color="auto"/>
              <w:right w:val="single" w:sz="4" w:space="0" w:color="auto"/>
            </w:tcBorders>
            <w:shd w:val="clear" w:color="auto" w:fill="auto"/>
            <w:hideMark/>
          </w:tcPr>
          <w:p w:rsidR="00DB4796" w:rsidRPr="00990CDD" w:rsidP="00DF6941" w14:paraId="02A7618A" w14:textId="77777777">
            <w:pPr>
              <w:spacing w:line="240" w:lineRule="auto"/>
              <w:rPr>
                <w:color w:val="000000"/>
                <w:szCs w:val="24"/>
              </w:rPr>
            </w:pPr>
          </w:p>
        </w:tc>
        <w:tc>
          <w:tcPr>
            <w:tcW w:w="1783" w:type="dxa"/>
            <w:tcBorders>
              <w:top w:val="single" w:sz="4" w:space="0" w:color="auto"/>
              <w:left w:val="single" w:sz="4" w:space="0" w:color="auto"/>
              <w:bottom w:val="single" w:sz="4" w:space="0" w:color="auto"/>
              <w:right w:val="single" w:sz="4" w:space="0" w:color="auto"/>
            </w:tcBorders>
            <w:shd w:val="clear" w:color="auto" w:fill="auto"/>
            <w:hideMark/>
          </w:tcPr>
          <w:p w:rsidR="00DB4796" w:rsidRPr="00990CDD" w:rsidP="00DF6941" w14:paraId="6A558AD3" w14:textId="75B9C71A">
            <w:pPr>
              <w:spacing w:line="240" w:lineRule="auto"/>
              <w:jc w:val="center"/>
              <w:rPr>
                <w:b/>
                <w:color w:val="000000"/>
                <w:szCs w:val="24"/>
              </w:rPr>
            </w:pPr>
            <w:r>
              <w:rPr>
                <w:b/>
                <w:color w:val="000000"/>
                <w:szCs w:val="24"/>
              </w:rPr>
              <w:t>1,248</w:t>
            </w:r>
          </w:p>
        </w:tc>
        <w:tc>
          <w:tcPr>
            <w:tcW w:w="2064" w:type="dxa"/>
            <w:tcBorders>
              <w:top w:val="single" w:sz="4" w:space="0" w:color="auto"/>
              <w:left w:val="single" w:sz="4" w:space="0" w:color="auto"/>
              <w:bottom w:val="single" w:sz="4" w:space="0" w:color="auto"/>
              <w:right w:val="single" w:sz="4" w:space="0" w:color="auto"/>
            </w:tcBorders>
            <w:shd w:val="clear" w:color="auto" w:fill="auto"/>
            <w:hideMark/>
          </w:tcPr>
          <w:p w:rsidR="00DB4796" w:rsidRPr="00990CDD" w:rsidP="00DF6941" w14:paraId="6EBBBA7C" w14:textId="439263E8">
            <w:pPr>
              <w:spacing w:line="240" w:lineRule="auto"/>
              <w:jc w:val="center"/>
              <w:rPr>
                <w:b/>
                <w:bCs/>
                <w:color w:val="000000"/>
                <w:szCs w:val="24"/>
              </w:rPr>
            </w:pPr>
            <w:r>
              <w:rPr>
                <w:b/>
                <w:bCs/>
                <w:color w:val="000000"/>
                <w:szCs w:val="24"/>
              </w:rPr>
              <w:t>3</w:t>
            </w:r>
            <w:r w:rsidR="002F1DEF">
              <w:rPr>
                <w:b/>
                <w:bCs/>
                <w:color w:val="000000"/>
                <w:szCs w:val="24"/>
              </w:rPr>
              <w:t>33</w:t>
            </w:r>
          </w:p>
        </w:tc>
      </w:tr>
    </w:tbl>
    <w:p w:rsidR="002B0E05" w:rsidP="009E48E1" w14:paraId="1F46ACA7" w14:textId="77777777">
      <w:pPr>
        <w:widowControl w:val="0"/>
        <w:tabs>
          <w:tab w:val="left" w:pos="-720"/>
          <w:tab w:val="left" w:pos="540"/>
        </w:tabs>
        <w:autoSpaceDE w:val="0"/>
        <w:autoSpaceDN w:val="0"/>
        <w:adjustRightInd w:val="0"/>
        <w:spacing w:after="0" w:line="240" w:lineRule="auto"/>
        <w:ind w:left="360"/>
        <w:rPr>
          <w:rFonts w:eastAsia="Times New Roman" w:cs="Times New Roman"/>
          <w:szCs w:val="24"/>
        </w:rPr>
      </w:pPr>
    </w:p>
    <w:p w:rsidR="002B0E05" w:rsidP="003B562A" w14:paraId="25CCC236" w14:textId="0A780067">
      <w:pPr>
        <w:spacing w:after="0" w:line="240" w:lineRule="auto"/>
        <w:ind w:left="360"/>
        <w:rPr>
          <w:rFonts w:eastAsia="Times New Roman" w:cs="Times New Roman"/>
          <w:szCs w:val="24"/>
        </w:rPr>
      </w:pPr>
      <w:r>
        <w:t>T</w:t>
      </w:r>
      <w:r>
        <w:t>he total cost</w:t>
      </w:r>
      <w:r>
        <w:t xml:space="preserve"> of burden</w:t>
      </w:r>
      <w:r>
        <w:t xml:space="preserve"> associated with </w:t>
      </w:r>
      <w:r>
        <w:t>PJ frame evaluation special study is $1</w:t>
      </w:r>
      <w:r w:rsidR="002F1DEF">
        <w:t>3,069.16</w:t>
      </w:r>
      <w:r>
        <w:t xml:space="preserve"> (3</w:t>
      </w:r>
      <w:r w:rsidR="002F1DEF">
        <w:t>33</w:t>
      </w:r>
      <w:r>
        <w:t xml:space="preserve"> hours x $21.57 per hour / .5496 compensation) u</w:t>
      </w:r>
      <w:r>
        <w:rPr>
          <w:rFonts w:eastAsia="Times New Roman" w:cs="Times New Roman"/>
          <w:szCs w:val="24"/>
        </w:rPr>
        <w:t>sing the same mean hourly wage estimate</w:t>
      </w:r>
      <w:r>
        <w:t xml:space="preserve"> </w:t>
      </w:r>
      <w:r>
        <w:rPr>
          <w:rFonts w:eastAsia="Times New Roman" w:cs="Times New Roman"/>
          <w:szCs w:val="24"/>
        </w:rPr>
        <w:t>for Court, Municipal and license clerks and e</w:t>
      </w:r>
      <w:r>
        <w:t>stimates that for State and local government</w:t>
      </w:r>
      <w:r>
        <w:t xml:space="preserve"> </w:t>
      </w:r>
      <w:r>
        <w:t xml:space="preserve">workers, wages represent </w:t>
      </w:r>
      <w:r>
        <w:t>54.96</w:t>
      </w:r>
      <w:r>
        <w:t>% of total compensation</w:t>
      </w:r>
      <w:r>
        <w:t>.</w:t>
      </w:r>
      <w:r>
        <w:rPr>
          <w:vertAlign w:val="superscript"/>
        </w:rPr>
        <w:footnoteReference w:id="10"/>
      </w:r>
      <w:r w:rsidRPr="006012B8">
        <w:rPr>
          <w:vertAlign w:val="superscript"/>
        </w:rPr>
        <w:t xml:space="preserve"> </w:t>
      </w:r>
    </w:p>
    <w:p w:rsidR="004759F1" w:rsidP="004759F1" w14:paraId="2D9B2FA6" w14:textId="77777777">
      <w:pPr>
        <w:widowControl w:val="0"/>
        <w:tabs>
          <w:tab w:val="left" w:pos="-720"/>
          <w:tab w:val="left" w:pos="540"/>
        </w:tabs>
        <w:autoSpaceDE w:val="0"/>
        <w:autoSpaceDN w:val="0"/>
        <w:adjustRightInd w:val="0"/>
        <w:spacing w:after="0" w:line="240" w:lineRule="auto"/>
        <w:ind w:left="360"/>
        <w:rPr>
          <w:rFonts w:eastAsia="Times New Roman" w:cs="Times New Roman"/>
          <w:szCs w:val="24"/>
        </w:rPr>
      </w:pPr>
    </w:p>
    <w:p w:rsidR="00072A1F" w:rsidP="004759F1" w14:paraId="2D934AFD" w14:textId="77C26E65">
      <w:pPr>
        <w:widowControl w:val="0"/>
        <w:tabs>
          <w:tab w:val="left" w:pos="-720"/>
          <w:tab w:val="left" w:pos="540"/>
        </w:tabs>
        <w:autoSpaceDE w:val="0"/>
        <w:autoSpaceDN w:val="0"/>
        <w:adjustRightInd w:val="0"/>
        <w:spacing w:after="0" w:line="240" w:lineRule="auto"/>
        <w:ind w:left="360"/>
        <w:rPr>
          <w:rFonts w:eastAsia="Times New Roman" w:cs="Times New Roman"/>
          <w:szCs w:val="24"/>
        </w:rPr>
      </w:pPr>
      <w:r>
        <w:rPr>
          <w:rFonts w:eastAsia="Times New Roman" w:cs="Times New Roman"/>
          <w:szCs w:val="24"/>
        </w:rPr>
        <w:t>The total annual burden hours for the CRSS, NTS and Special Stud</w:t>
      </w:r>
      <w:r w:rsidR="00DB4796">
        <w:rPr>
          <w:rFonts w:eastAsia="Times New Roman" w:cs="Times New Roman"/>
          <w:szCs w:val="24"/>
        </w:rPr>
        <w:t>ies</w:t>
      </w:r>
      <w:r>
        <w:rPr>
          <w:rFonts w:eastAsia="Times New Roman" w:cs="Times New Roman"/>
          <w:szCs w:val="24"/>
        </w:rPr>
        <w:t xml:space="preserve"> is estimated at </w:t>
      </w:r>
      <w:r w:rsidR="00857AF4">
        <w:rPr>
          <w:rFonts w:eastAsia="Times New Roman" w:cs="Times New Roman"/>
          <w:szCs w:val="24"/>
        </w:rPr>
        <w:t>42,</w:t>
      </w:r>
      <w:r w:rsidR="00895679">
        <w:rPr>
          <w:rFonts w:eastAsia="Times New Roman" w:cs="Times New Roman"/>
          <w:szCs w:val="24"/>
        </w:rPr>
        <w:t xml:space="preserve">680 </w:t>
      </w:r>
      <w:r>
        <w:rPr>
          <w:rFonts w:eastAsia="Times New Roman" w:cs="Times New Roman"/>
          <w:szCs w:val="24"/>
        </w:rPr>
        <w:t>hours (</w:t>
      </w:r>
      <w:r w:rsidR="00540189">
        <w:rPr>
          <w:rFonts w:eastAsia="Times New Roman" w:cs="Times New Roman"/>
          <w:szCs w:val="24"/>
        </w:rPr>
        <w:t>21,</w:t>
      </w:r>
      <w:r w:rsidR="00895679">
        <w:rPr>
          <w:rFonts w:eastAsia="Times New Roman" w:cs="Times New Roman"/>
          <w:szCs w:val="24"/>
        </w:rPr>
        <w:t xml:space="preserve">040 </w:t>
      </w:r>
      <w:r>
        <w:rPr>
          <w:rFonts w:eastAsia="Times New Roman" w:cs="Times New Roman"/>
          <w:szCs w:val="24"/>
        </w:rPr>
        <w:t xml:space="preserve">+ </w:t>
      </w:r>
      <w:r w:rsidR="00857AF4">
        <w:rPr>
          <w:rFonts w:eastAsia="Times New Roman" w:cs="Times New Roman"/>
          <w:szCs w:val="24"/>
        </w:rPr>
        <w:t>21,307</w:t>
      </w:r>
      <w:r w:rsidR="00DB4796">
        <w:rPr>
          <w:rFonts w:eastAsia="Times New Roman" w:cs="Times New Roman"/>
          <w:szCs w:val="24"/>
        </w:rPr>
        <w:t xml:space="preserve"> + 3</w:t>
      </w:r>
      <w:r w:rsidR="002F1DEF">
        <w:rPr>
          <w:rFonts w:eastAsia="Times New Roman" w:cs="Times New Roman"/>
          <w:szCs w:val="24"/>
        </w:rPr>
        <w:t>33</w:t>
      </w:r>
      <w:r>
        <w:rPr>
          <w:rFonts w:eastAsia="Times New Roman" w:cs="Times New Roman"/>
          <w:szCs w:val="24"/>
        </w:rPr>
        <w:t xml:space="preserve">) for a data collection year </w:t>
      </w:r>
      <w:r w:rsidR="006D45DA">
        <w:rPr>
          <w:rFonts w:eastAsia="Times New Roman" w:cs="Times New Roman"/>
          <w:szCs w:val="24"/>
        </w:rPr>
        <w:t xml:space="preserve">when </w:t>
      </w:r>
      <w:r>
        <w:rPr>
          <w:rFonts w:eastAsia="Times New Roman" w:cs="Times New Roman"/>
          <w:szCs w:val="24"/>
        </w:rPr>
        <w:t xml:space="preserve">all studies are implemented.  </w:t>
      </w:r>
    </w:p>
    <w:p w:rsidR="001A264B" w:rsidP="004759F1" w14:paraId="04FB64F3" w14:textId="77777777">
      <w:pPr>
        <w:widowControl w:val="0"/>
        <w:tabs>
          <w:tab w:val="left" w:pos="-720"/>
          <w:tab w:val="left" w:pos="540"/>
        </w:tabs>
        <w:autoSpaceDE w:val="0"/>
        <w:autoSpaceDN w:val="0"/>
        <w:adjustRightInd w:val="0"/>
        <w:spacing w:after="0" w:line="240" w:lineRule="auto"/>
        <w:ind w:left="360"/>
        <w:rPr>
          <w:rFonts w:eastAsia="Times New Roman" w:cs="Times New Roman"/>
          <w:szCs w:val="24"/>
        </w:rPr>
      </w:pPr>
    </w:p>
    <w:p w:rsidR="00895679" w:rsidRPr="008D7562" w:rsidP="008D7562" w14:paraId="23A1D96C" w14:textId="1DCCAB8E">
      <w:pPr>
        <w:spacing w:line="240" w:lineRule="auto"/>
        <w:ind w:left="360"/>
      </w:pPr>
      <w:r>
        <w:t>T</w:t>
      </w:r>
      <w:r w:rsidR="00075090">
        <w:t>he total cost</w:t>
      </w:r>
      <w:r w:rsidR="00075090">
        <w:t xml:space="preserve"> of burden</w:t>
      </w:r>
      <w:r w:rsidR="00075090">
        <w:t xml:space="preserve"> associated with this collection is estimated to be $</w:t>
      </w:r>
      <w:r w:rsidR="00857AF4">
        <w:t>1,</w:t>
      </w:r>
      <w:r w:rsidR="00282909">
        <w:t>6</w:t>
      </w:r>
      <w:r w:rsidR="00DB4796">
        <w:t>7</w:t>
      </w:r>
      <w:r>
        <w:t>5,050.22</w:t>
      </w:r>
      <w:r>
        <w:t xml:space="preserve"> ($</w:t>
      </w:r>
      <w:r>
        <w:t>825,751.09</w:t>
      </w:r>
      <w:r>
        <w:t>+ $836,229.97</w:t>
      </w:r>
      <w:r w:rsidR="00DB4796">
        <w:t xml:space="preserve"> + $1</w:t>
      </w:r>
      <w:r w:rsidR="002F1DEF">
        <w:t>3,069.16</w:t>
      </w:r>
      <w:r>
        <w:t>)</w:t>
      </w:r>
      <w:r w:rsidR="00075090">
        <w:t xml:space="preserve">. </w:t>
      </w:r>
    </w:p>
    <w:p w:rsidR="00895679" w:rsidRPr="00B26B96" w:rsidP="00895679" w14:paraId="3A6419DA" w14:textId="7F0FFE75">
      <w:pPr>
        <w:tabs>
          <w:tab w:val="left" w:pos="-720"/>
          <w:tab w:val="left" w:pos="540"/>
          <w:tab w:val="left" w:pos="2880"/>
        </w:tabs>
        <w:jc w:val="center"/>
        <w:rPr>
          <w:b/>
        </w:rPr>
      </w:pPr>
      <w:r w:rsidRPr="00B26B96">
        <w:rPr>
          <w:b/>
        </w:rPr>
        <w:t xml:space="preserve">Table </w:t>
      </w:r>
      <w:r>
        <w:rPr>
          <w:b/>
        </w:rPr>
        <w:t>4</w:t>
      </w:r>
      <w:r w:rsidRPr="009F0E5F">
        <w:rPr>
          <w:rFonts w:cs="Times New Roman"/>
          <w:b/>
          <w:bCs/>
        </w:rPr>
        <w:t>: Summary of Additional Burden</w:t>
      </w:r>
    </w:p>
    <w:p w:rsidR="00895679" w:rsidRPr="00DF3DC9" w:rsidP="00895679" w14:paraId="2D409E88" w14:textId="77777777">
      <w:pPr>
        <w:autoSpaceDE w:val="0"/>
        <w:autoSpaceDN w:val="0"/>
        <w:adjustRightInd w:val="0"/>
        <w:spacing w:after="0" w:line="240" w:lineRule="auto"/>
        <w:ind w:left="720"/>
        <w:contextualSpacing/>
        <w:rPr>
          <w:rFonts w:cs="Times New Roman"/>
          <w:szCs w:val="24"/>
        </w:rPr>
      </w:pPr>
      <w:r w:rsidRPr="0005472E">
        <w:rPr>
          <w:rFonts w:cs="Times New Roman"/>
          <w:szCs w:val="24"/>
        </w:rPr>
        <w:t xml:space="preserve"> </w:t>
      </w:r>
    </w:p>
    <w:tbl>
      <w:tblPr>
        <w:tblStyle w:val="TableGrid"/>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2870"/>
        <w:gridCol w:w="1080"/>
        <w:gridCol w:w="990"/>
        <w:gridCol w:w="1620"/>
        <w:gridCol w:w="2780"/>
      </w:tblGrid>
      <w:tr w14:paraId="218B389B" w14:textId="77777777" w:rsidTr="00EA47CE">
        <w:tblPrEx>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jc w:val="center"/>
        </w:trPr>
        <w:tc>
          <w:tcPr>
            <w:tcW w:w="2870" w:type="dxa"/>
          </w:tcPr>
          <w:p w:rsidR="00895679" w:rsidRPr="00123083" w:rsidP="00EA47CE" w14:paraId="230E952F" w14:textId="77777777">
            <w:pPr>
              <w:autoSpaceDE w:val="0"/>
              <w:autoSpaceDN w:val="0"/>
              <w:adjustRightInd w:val="0"/>
              <w:rPr>
                <w:b/>
                <w:sz w:val="22"/>
              </w:rPr>
            </w:pPr>
            <w:r w:rsidRPr="000930B3">
              <w:rPr>
                <w:rFonts w:cs="Times New Roman"/>
                <w:b/>
                <w:sz w:val="22"/>
              </w:rPr>
              <w:t xml:space="preserve">Information Collections </w:t>
            </w:r>
          </w:p>
        </w:tc>
        <w:tc>
          <w:tcPr>
            <w:tcW w:w="1080" w:type="dxa"/>
          </w:tcPr>
          <w:p w:rsidR="00895679" w:rsidRPr="00123083" w:rsidP="00EA47CE" w14:paraId="017DF462" w14:textId="77777777">
            <w:pPr>
              <w:autoSpaceDE w:val="0"/>
              <w:autoSpaceDN w:val="0"/>
              <w:adjustRightInd w:val="0"/>
              <w:rPr>
                <w:b/>
                <w:sz w:val="22"/>
              </w:rPr>
            </w:pPr>
            <w:r w:rsidRPr="00123083">
              <w:rPr>
                <w:b/>
                <w:sz w:val="22"/>
              </w:rPr>
              <w:t>Previous Burden Hours</w:t>
            </w:r>
          </w:p>
        </w:tc>
        <w:tc>
          <w:tcPr>
            <w:tcW w:w="990" w:type="dxa"/>
          </w:tcPr>
          <w:p w:rsidR="00895679" w:rsidRPr="00123083" w:rsidP="00EA47CE" w14:paraId="581511F1" w14:textId="77777777">
            <w:pPr>
              <w:autoSpaceDE w:val="0"/>
              <w:autoSpaceDN w:val="0"/>
              <w:adjustRightInd w:val="0"/>
              <w:rPr>
                <w:b/>
                <w:sz w:val="22"/>
              </w:rPr>
            </w:pPr>
            <w:r w:rsidRPr="00123083">
              <w:rPr>
                <w:b/>
                <w:sz w:val="22"/>
              </w:rPr>
              <w:t>New Burden Hours</w:t>
            </w:r>
          </w:p>
        </w:tc>
        <w:tc>
          <w:tcPr>
            <w:tcW w:w="1620" w:type="dxa"/>
          </w:tcPr>
          <w:p w:rsidR="00895679" w:rsidRPr="00123083" w:rsidP="00EA47CE" w14:paraId="3B5E2930" w14:textId="77777777">
            <w:pPr>
              <w:autoSpaceDE w:val="0"/>
              <w:autoSpaceDN w:val="0"/>
              <w:adjustRightInd w:val="0"/>
              <w:rPr>
                <w:b/>
                <w:sz w:val="22"/>
              </w:rPr>
            </w:pPr>
            <w:r>
              <w:rPr>
                <w:rFonts w:cs="Times New Roman"/>
                <w:b/>
                <w:sz w:val="22"/>
              </w:rPr>
              <w:t>Difference</w:t>
            </w:r>
          </w:p>
        </w:tc>
        <w:tc>
          <w:tcPr>
            <w:tcW w:w="2780" w:type="dxa"/>
          </w:tcPr>
          <w:p w:rsidR="00895679" w:rsidP="00EA47CE" w14:paraId="265EE530" w14:textId="77777777">
            <w:pPr>
              <w:autoSpaceDE w:val="0"/>
              <w:autoSpaceDN w:val="0"/>
              <w:adjustRightInd w:val="0"/>
              <w:rPr>
                <w:rFonts w:cs="Times New Roman"/>
                <w:b/>
                <w:sz w:val="22"/>
              </w:rPr>
            </w:pPr>
            <w:r>
              <w:rPr>
                <w:rFonts w:cs="Times New Roman"/>
                <w:b/>
                <w:sz w:val="22"/>
              </w:rPr>
              <w:t>Reasoning</w:t>
            </w:r>
          </w:p>
        </w:tc>
      </w:tr>
      <w:tr w14:paraId="694FD39C" w14:textId="77777777" w:rsidTr="00EA47CE">
        <w:tblPrEx>
          <w:tblW w:w="0" w:type="auto"/>
          <w:jc w:val="center"/>
          <w:tblLook w:val="04A0"/>
        </w:tblPrEx>
        <w:trPr>
          <w:jc w:val="center"/>
        </w:trPr>
        <w:tc>
          <w:tcPr>
            <w:tcW w:w="2870" w:type="dxa"/>
          </w:tcPr>
          <w:p w:rsidR="00895679" w:rsidRPr="00123083" w:rsidP="00EA47CE" w14:paraId="750767CD" w14:textId="77777777">
            <w:pPr>
              <w:autoSpaceDE w:val="0"/>
              <w:autoSpaceDN w:val="0"/>
              <w:adjustRightInd w:val="0"/>
              <w:rPr>
                <w:sz w:val="22"/>
              </w:rPr>
            </w:pPr>
            <w:r w:rsidRPr="00123083">
              <w:rPr>
                <w:sz w:val="22"/>
              </w:rPr>
              <w:t>C</w:t>
            </w:r>
            <w:r>
              <w:rPr>
                <w:sz w:val="22"/>
              </w:rPr>
              <w:t>R</w:t>
            </w:r>
            <w:r w:rsidRPr="00123083">
              <w:rPr>
                <w:sz w:val="22"/>
              </w:rPr>
              <w:t>SS</w:t>
            </w:r>
            <w:r>
              <w:rPr>
                <w:sz w:val="22"/>
              </w:rPr>
              <w:t xml:space="preserve"> </w:t>
            </w:r>
          </w:p>
        </w:tc>
        <w:tc>
          <w:tcPr>
            <w:tcW w:w="1080" w:type="dxa"/>
          </w:tcPr>
          <w:p w:rsidR="00895679" w:rsidRPr="00123083" w:rsidP="00EA47CE" w14:paraId="382606FA" w14:textId="77777777">
            <w:pPr>
              <w:autoSpaceDE w:val="0"/>
              <w:autoSpaceDN w:val="0"/>
              <w:adjustRightInd w:val="0"/>
              <w:rPr>
                <w:sz w:val="22"/>
              </w:rPr>
            </w:pPr>
            <w:r>
              <w:rPr>
                <w:sz w:val="22"/>
              </w:rPr>
              <w:t>35,680</w:t>
            </w:r>
          </w:p>
        </w:tc>
        <w:tc>
          <w:tcPr>
            <w:tcW w:w="990" w:type="dxa"/>
          </w:tcPr>
          <w:p w:rsidR="00895679" w:rsidRPr="00123083" w:rsidP="00EA47CE" w14:paraId="25E6870E" w14:textId="77777777">
            <w:pPr>
              <w:autoSpaceDE w:val="0"/>
              <w:autoSpaceDN w:val="0"/>
              <w:adjustRightInd w:val="0"/>
              <w:rPr>
                <w:sz w:val="22"/>
              </w:rPr>
            </w:pPr>
            <w:r>
              <w:rPr>
                <w:rFonts w:cs="Times New Roman"/>
                <w:bCs/>
                <w:sz w:val="22"/>
              </w:rPr>
              <w:t>21,040</w:t>
            </w:r>
          </w:p>
        </w:tc>
        <w:tc>
          <w:tcPr>
            <w:tcW w:w="1620" w:type="dxa"/>
          </w:tcPr>
          <w:p w:rsidR="00895679" w:rsidRPr="00123083" w:rsidP="00EA47CE" w14:paraId="17D7DC96" w14:textId="77777777">
            <w:pPr>
              <w:autoSpaceDE w:val="0"/>
              <w:autoSpaceDN w:val="0"/>
              <w:adjustRightInd w:val="0"/>
              <w:rPr>
                <w:sz w:val="22"/>
              </w:rPr>
            </w:pPr>
            <w:r>
              <w:rPr>
                <w:rFonts w:cs="Times New Roman"/>
                <w:bCs/>
                <w:sz w:val="22"/>
              </w:rPr>
              <w:t>-14,642</w:t>
            </w:r>
          </w:p>
        </w:tc>
        <w:tc>
          <w:tcPr>
            <w:tcW w:w="2780" w:type="dxa"/>
          </w:tcPr>
          <w:p w:rsidR="00895679" w:rsidP="00EA47CE" w14:paraId="4F361852" w14:textId="77777777">
            <w:pPr>
              <w:autoSpaceDE w:val="0"/>
              <w:autoSpaceDN w:val="0"/>
              <w:adjustRightInd w:val="0"/>
              <w:rPr>
                <w:rFonts w:cs="Times New Roman"/>
                <w:bCs/>
                <w:sz w:val="22"/>
              </w:rPr>
            </w:pPr>
            <w:r>
              <w:rPr>
                <w:rFonts w:cs="Times New Roman"/>
                <w:bCs/>
                <w:sz w:val="22"/>
              </w:rPr>
              <w:t>Inflated previous estimate and increased efficiencies with more States participating in EDT</w:t>
            </w:r>
          </w:p>
        </w:tc>
      </w:tr>
      <w:tr w14:paraId="4C0AFA71" w14:textId="77777777" w:rsidTr="00EA47CE">
        <w:tblPrEx>
          <w:tblW w:w="0" w:type="auto"/>
          <w:jc w:val="center"/>
          <w:tblLook w:val="04A0"/>
        </w:tblPrEx>
        <w:trPr>
          <w:jc w:val="center"/>
        </w:trPr>
        <w:tc>
          <w:tcPr>
            <w:tcW w:w="2870" w:type="dxa"/>
          </w:tcPr>
          <w:p w:rsidR="00895679" w:rsidRPr="00123083" w:rsidP="00EA47CE" w14:paraId="3675EF00" w14:textId="77777777">
            <w:pPr>
              <w:autoSpaceDE w:val="0"/>
              <w:autoSpaceDN w:val="0"/>
              <w:adjustRightInd w:val="0"/>
              <w:rPr>
                <w:sz w:val="22"/>
              </w:rPr>
            </w:pPr>
            <w:r>
              <w:rPr>
                <w:sz w:val="22"/>
              </w:rPr>
              <w:t>NTS</w:t>
            </w:r>
          </w:p>
        </w:tc>
        <w:tc>
          <w:tcPr>
            <w:tcW w:w="1080" w:type="dxa"/>
          </w:tcPr>
          <w:p w:rsidR="00895679" w:rsidP="00EA47CE" w14:paraId="655E98FB" w14:textId="77777777">
            <w:pPr>
              <w:autoSpaceDE w:val="0"/>
              <w:autoSpaceDN w:val="0"/>
              <w:adjustRightInd w:val="0"/>
              <w:rPr>
                <w:sz w:val="22"/>
              </w:rPr>
            </w:pPr>
            <w:r>
              <w:rPr>
                <w:sz w:val="22"/>
              </w:rPr>
              <w:t>0</w:t>
            </w:r>
          </w:p>
        </w:tc>
        <w:tc>
          <w:tcPr>
            <w:tcW w:w="990" w:type="dxa"/>
          </w:tcPr>
          <w:p w:rsidR="00895679" w:rsidP="00EA47CE" w14:paraId="791FC80C" w14:textId="77777777">
            <w:pPr>
              <w:autoSpaceDE w:val="0"/>
              <w:autoSpaceDN w:val="0"/>
              <w:adjustRightInd w:val="0"/>
              <w:rPr>
                <w:rFonts w:cs="Times New Roman"/>
                <w:bCs/>
                <w:sz w:val="22"/>
              </w:rPr>
            </w:pPr>
            <w:r>
              <w:rPr>
                <w:rFonts w:cs="Times New Roman"/>
                <w:bCs/>
                <w:sz w:val="22"/>
              </w:rPr>
              <w:t>0</w:t>
            </w:r>
          </w:p>
        </w:tc>
        <w:tc>
          <w:tcPr>
            <w:tcW w:w="1620" w:type="dxa"/>
          </w:tcPr>
          <w:p w:rsidR="00895679" w:rsidP="00EA47CE" w14:paraId="534A5FA8" w14:textId="77777777">
            <w:pPr>
              <w:autoSpaceDE w:val="0"/>
              <w:autoSpaceDN w:val="0"/>
              <w:adjustRightInd w:val="0"/>
              <w:rPr>
                <w:rFonts w:cs="Times New Roman"/>
                <w:bCs/>
                <w:sz w:val="22"/>
              </w:rPr>
            </w:pPr>
            <w:r>
              <w:rPr>
                <w:rFonts w:cs="Times New Roman"/>
                <w:bCs/>
                <w:sz w:val="22"/>
              </w:rPr>
              <w:t>0</w:t>
            </w:r>
          </w:p>
        </w:tc>
        <w:tc>
          <w:tcPr>
            <w:tcW w:w="2780" w:type="dxa"/>
          </w:tcPr>
          <w:p w:rsidR="00895679" w:rsidP="00EA47CE" w14:paraId="67448E10" w14:textId="77777777">
            <w:pPr>
              <w:autoSpaceDE w:val="0"/>
              <w:autoSpaceDN w:val="0"/>
              <w:adjustRightInd w:val="0"/>
              <w:rPr>
                <w:rFonts w:cs="Times New Roman"/>
                <w:bCs/>
                <w:sz w:val="22"/>
              </w:rPr>
            </w:pPr>
            <w:r>
              <w:rPr>
                <w:rFonts w:cs="Times New Roman"/>
                <w:bCs/>
                <w:sz w:val="22"/>
              </w:rPr>
              <w:t>Included with CRSS burden</w:t>
            </w:r>
          </w:p>
        </w:tc>
      </w:tr>
      <w:tr w14:paraId="0B092179" w14:textId="77777777" w:rsidTr="00EA47CE">
        <w:tblPrEx>
          <w:tblW w:w="0" w:type="auto"/>
          <w:jc w:val="center"/>
          <w:tblLook w:val="04A0"/>
        </w:tblPrEx>
        <w:trPr>
          <w:jc w:val="center"/>
        </w:trPr>
        <w:tc>
          <w:tcPr>
            <w:tcW w:w="2870" w:type="dxa"/>
          </w:tcPr>
          <w:p w:rsidR="00895679" w:rsidRPr="00123083" w:rsidP="00EA47CE" w14:paraId="5C3699D7" w14:textId="77777777">
            <w:pPr>
              <w:autoSpaceDE w:val="0"/>
              <w:autoSpaceDN w:val="0"/>
              <w:adjustRightInd w:val="0"/>
              <w:rPr>
                <w:sz w:val="22"/>
              </w:rPr>
            </w:pPr>
            <w:r>
              <w:rPr>
                <w:sz w:val="22"/>
              </w:rPr>
              <w:t>Non-Sampled Special Study</w:t>
            </w:r>
          </w:p>
        </w:tc>
        <w:tc>
          <w:tcPr>
            <w:tcW w:w="1080" w:type="dxa"/>
          </w:tcPr>
          <w:p w:rsidR="00895679" w:rsidRPr="00123083" w:rsidP="00EA47CE" w14:paraId="35B8B050" w14:textId="77777777">
            <w:pPr>
              <w:autoSpaceDE w:val="0"/>
              <w:autoSpaceDN w:val="0"/>
              <w:adjustRightInd w:val="0"/>
              <w:rPr>
                <w:sz w:val="22"/>
              </w:rPr>
            </w:pPr>
            <w:r w:rsidRPr="00123083">
              <w:rPr>
                <w:sz w:val="22"/>
              </w:rPr>
              <w:t>0</w:t>
            </w:r>
          </w:p>
        </w:tc>
        <w:tc>
          <w:tcPr>
            <w:tcW w:w="990" w:type="dxa"/>
          </w:tcPr>
          <w:p w:rsidR="00895679" w:rsidRPr="00123083" w:rsidP="00EA47CE" w14:paraId="0950B36D" w14:textId="77777777">
            <w:pPr>
              <w:autoSpaceDE w:val="0"/>
              <w:autoSpaceDN w:val="0"/>
              <w:adjustRightInd w:val="0"/>
              <w:rPr>
                <w:sz w:val="22"/>
              </w:rPr>
            </w:pPr>
            <w:r>
              <w:rPr>
                <w:rFonts w:cs="Times New Roman"/>
                <w:bCs/>
                <w:sz w:val="22"/>
              </w:rPr>
              <w:t>21,307</w:t>
            </w:r>
          </w:p>
        </w:tc>
        <w:tc>
          <w:tcPr>
            <w:tcW w:w="1620" w:type="dxa"/>
          </w:tcPr>
          <w:p w:rsidR="00895679" w:rsidRPr="00123083" w:rsidP="00EA47CE" w14:paraId="77FFFF36" w14:textId="77777777">
            <w:pPr>
              <w:autoSpaceDE w:val="0"/>
              <w:autoSpaceDN w:val="0"/>
              <w:adjustRightInd w:val="0"/>
              <w:rPr>
                <w:sz w:val="22"/>
              </w:rPr>
            </w:pPr>
            <w:r>
              <w:rPr>
                <w:rFonts w:cs="Times New Roman"/>
                <w:bCs/>
                <w:sz w:val="22"/>
              </w:rPr>
              <w:t>+21,307</w:t>
            </w:r>
          </w:p>
        </w:tc>
        <w:tc>
          <w:tcPr>
            <w:tcW w:w="2780" w:type="dxa"/>
          </w:tcPr>
          <w:p w:rsidR="00895679" w:rsidRPr="00B53B17" w:rsidP="00EA47CE" w14:paraId="32EEB7AC" w14:textId="77777777">
            <w:pPr>
              <w:autoSpaceDE w:val="0"/>
              <w:autoSpaceDN w:val="0"/>
              <w:adjustRightInd w:val="0"/>
              <w:rPr>
                <w:rFonts w:cs="Times New Roman"/>
                <w:bCs/>
                <w:sz w:val="22"/>
              </w:rPr>
            </w:pPr>
            <w:r>
              <w:rPr>
                <w:rFonts w:cs="Times New Roman"/>
                <w:bCs/>
                <w:sz w:val="22"/>
              </w:rPr>
              <w:t>New IC</w:t>
            </w:r>
          </w:p>
        </w:tc>
      </w:tr>
      <w:tr w14:paraId="6BFB0038" w14:textId="77777777" w:rsidTr="00EA47CE">
        <w:tblPrEx>
          <w:tblW w:w="0" w:type="auto"/>
          <w:jc w:val="center"/>
          <w:tblLook w:val="04A0"/>
        </w:tblPrEx>
        <w:trPr>
          <w:jc w:val="center"/>
        </w:trPr>
        <w:tc>
          <w:tcPr>
            <w:tcW w:w="2870" w:type="dxa"/>
          </w:tcPr>
          <w:p w:rsidR="00895679" w:rsidP="00EA47CE" w14:paraId="7855C637" w14:textId="77777777">
            <w:pPr>
              <w:autoSpaceDE w:val="0"/>
              <w:autoSpaceDN w:val="0"/>
              <w:adjustRightInd w:val="0"/>
              <w:rPr>
                <w:rFonts w:cs="Times New Roman"/>
                <w:bCs/>
                <w:sz w:val="22"/>
              </w:rPr>
            </w:pPr>
            <w:r>
              <w:rPr>
                <w:rFonts w:cs="Times New Roman"/>
                <w:bCs/>
                <w:sz w:val="22"/>
              </w:rPr>
              <w:t>PJ Frame Evaluation Special Study</w:t>
            </w:r>
          </w:p>
        </w:tc>
        <w:tc>
          <w:tcPr>
            <w:tcW w:w="1080" w:type="dxa"/>
          </w:tcPr>
          <w:p w:rsidR="00895679" w:rsidP="00EA47CE" w14:paraId="0DA23314" w14:textId="77777777">
            <w:pPr>
              <w:autoSpaceDE w:val="0"/>
              <w:autoSpaceDN w:val="0"/>
              <w:adjustRightInd w:val="0"/>
              <w:rPr>
                <w:rFonts w:cs="Times New Roman"/>
                <w:bCs/>
                <w:sz w:val="22"/>
              </w:rPr>
            </w:pPr>
            <w:r>
              <w:rPr>
                <w:rFonts w:cs="Times New Roman"/>
                <w:bCs/>
                <w:sz w:val="22"/>
              </w:rPr>
              <w:t>0</w:t>
            </w:r>
          </w:p>
        </w:tc>
        <w:tc>
          <w:tcPr>
            <w:tcW w:w="990" w:type="dxa"/>
          </w:tcPr>
          <w:p w:rsidR="00895679" w:rsidP="00EA47CE" w14:paraId="228E4CED" w14:textId="77777777">
            <w:pPr>
              <w:autoSpaceDE w:val="0"/>
              <w:autoSpaceDN w:val="0"/>
              <w:adjustRightInd w:val="0"/>
              <w:rPr>
                <w:rFonts w:cs="Times New Roman"/>
                <w:bCs/>
                <w:sz w:val="22"/>
              </w:rPr>
            </w:pPr>
            <w:r>
              <w:rPr>
                <w:rFonts w:cs="Times New Roman"/>
                <w:bCs/>
                <w:sz w:val="22"/>
              </w:rPr>
              <w:t xml:space="preserve">     333</w:t>
            </w:r>
          </w:p>
        </w:tc>
        <w:tc>
          <w:tcPr>
            <w:tcW w:w="1620" w:type="dxa"/>
          </w:tcPr>
          <w:p w:rsidR="00895679" w:rsidP="00EA47CE" w14:paraId="4829DE96" w14:textId="77777777">
            <w:pPr>
              <w:autoSpaceDE w:val="0"/>
              <w:autoSpaceDN w:val="0"/>
              <w:adjustRightInd w:val="0"/>
              <w:rPr>
                <w:rFonts w:cs="Times New Roman"/>
                <w:bCs/>
                <w:sz w:val="22"/>
              </w:rPr>
            </w:pPr>
            <w:r>
              <w:rPr>
                <w:rFonts w:cs="Times New Roman"/>
                <w:bCs/>
                <w:sz w:val="22"/>
              </w:rPr>
              <w:t>+     333</w:t>
            </w:r>
          </w:p>
        </w:tc>
        <w:tc>
          <w:tcPr>
            <w:tcW w:w="2780" w:type="dxa"/>
          </w:tcPr>
          <w:p w:rsidR="00895679" w:rsidRPr="004A4724" w:rsidP="00EA47CE" w14:paraId="094D0D11" w14:textId="77777777">
            <w:pPr>
              <w:autoSpaceDE w:val="0"/>
              <w:autoSpaceDN w:val="0"/>
              <w:adjustRightInd w:val="0"/>
              <w:rPr>
                <w:rFonts w:cs="Times New Roman"/>
                <w:bCs/>
                <w:sz w:val="22"/>
              </w:rPr>
            </w:pPr>
          </w:p>
        </w:tc>
      </w:tr>
      <w:tr w14:paraId="79F0A785" w14:textId="77777777" w:rsidTr="00EA47CE">
        <w:tblPrEx>
          <w:tblW w:w="0" w:type="auto"/>
          <w:jc w:val="center"/>
          <w:tblLook w:val="04A0"/>
        </w:tblPrEx>
        <w:trPr>
          <w:jc w:val="center"/>
        </w:trPr>
        <w:tc>
          <w:tcPr>
            <w:tcW w:w="2870" w:type="dxa"/>
          </w:tcPr>
          <w:p w:rsidR="00895679" w:rsidRPr="00B53B17" w:rsidP="00EA47CE" w14:paraId="17444348" w14:textId="77777777">
            <w:pPr>
              <w:autoSpaceDE w:val="0"/>
              <w:autoSpaceDN w:val="0"/>
              <w:adjustRightInd w:val="0"/>
              <w:rPr>
                <w:rFonts w:cs="Times New Roman"/>
                <w:bCs/>
                <w:sz w:val="22"/>
              </w:rPr>
            </w:pPr>
            <w:r>
              <w:rPr>
                <w:rFonts w:cs="Times New Roman"/>
                <w:bCs/>
                <w:sz w:val="22"/>
              </w:rPr>
              <w:t>Total</w:t>
            </w:r>
          </w:p>
        </w:tc>
        <w:tc>
          <w:tcPr>
            <w:tcW w:w="1080" w:type="dxa"/>
          </w:tcPr>
          <w:p w:rsidR="00895679" w:rsidRPr="00B53B17" w:rsidP="00EA47CE" w14:paraId="30D5DA07" w14:textId="77777777">
            <w:pPr>
              <w:autoSpaceDE w:val="0"/>
              <w:autoSpaceDN w:val="0"/>
              <w:adjustRightInd w:val="0"/>
              <w:rPr>
                <w:rFonts w:cs="Times New Roman"/>
                <w:bCs/>
                <w:sz w:val="22"/>
              </w:rPr>
            </w:pPr>
            <w:r>
              <w:rPr>
                <w:rFonts w:cs="Times New Roman"/>
                <w:bCs/>
                <w:sz w:val="22"/>
              </w:rPr>
              <w:t>35,680</w:t>
            </w:r>
          </w:p>
        </w:tc>
        <w:tc>
          <w:tcPr>
            <w:tcW w:w="990" w:type="dxa"/>
          </w:tcPr>
          <w:p w:rsidR="00895679" w:rsidRPr="00B53B17" w:rsidP="00EA47CE" w14:paraId="171A1337" w14:textId="77777777">
            <w:pPr>
              <w:autoSpaceDE w:val="0"/>
              <w:autoSpaceDN w:val="0"/>
              <w:adjustRightInd w:val="0"/>
              <w:rPr>
                <w:rFonts w:cs="Times New Roman"/>
                <w:bCs/>
                <w:sz w:val="22"/>
              </w:rPr>
            </w:pPr>
            <w:r>
              <w:rPr>
                <w:rFonts w:cs="Times New Roman"/>
                <w:bCs/>
                <w:sz w:val="22"/>
              </w:rPr>
              <w:t>42,680</w:t>
            </w:r>
          </w:p>
        </w:tc>
        <w:tc>
          <w:tcPr>
            <w:tcW w:w="1620" w:type="dxa"/>
          </w:tcPr>
          <w:p w:rsidR="00895679" w:rsidRPr="00B53B17" w:rsidP="00EA47CE" w14:paraId="5E5FE232" w14:textId="77777777">
            <w:pPr>
              <w:autoSpaceDE w:val="0"/>
              <w:autoSpaceDN w:val="0"/>
              <w:adjustRightInd w:val="0"/>
              <w:rPr>
                <w:rFonts w:cs="Times New Roman"/>
                <w:bCs/>
                <w:sz w:val="22"/>
              </w:rPr>
            </w:pPr>
            <w:r>
              <w:rPr>
                <w:rFonts w:cs="Times New Roman"/>
                <w:bCs/>
                <w:sz w:val="22"/>
              </w:rPr>
              <w:t>+ 7,000</w:t>
            </w:r>
          </w:p>
        </w:tc>
        <w:tc>
          <w:tcPr>
            <w:tcW w:w="2780" w:type="dxa"/>
          </w:tcPr>
          <w:p w:rsidR="00895679" w:rsidRPr="00B53B17" w:rsidP="00EA47CE" w14:paraId="1F75815E" w14:textId="77777777">
            <w:pPr>
              <w:autoSpaceDE w:val="0"/>
              <w:autoSpaceDN w:val="0"/>
              <w:adjustRightInd w:val="0"/>
              <w:rPr>
                <w:rFonts w:cs="Times New Roman"/>
                <w:bCs/>
                <w:sz w:val="22"/>
              </w:rPr>
            </w:pPr>
            <w:r w:rsidRPr="004A4724">
              <w:rPr>
                <w:rFonts w:cs="Times New Roman"/>
                <w:bCs/>
                <w:sz w:val="22"/>
              </w:rPr>
              <w:t>Added (to separate individual IC</w:t>
            </w:r>
            <w:r>
              <w:rPr>
                <w:rFonts w:cs="Times New Roman"/>
                <w:bCs/>
                <w:sz w:val="22"/>
              </w:rPr>
              <w:t>s</w:t>
            </w:r>
            <w:r w:rsidRPr="004A4724">
              <w:rPr>
                <w:rFonts w:cs="Times New Roman"/>
                <w:bCs/>
                <w:sz w:val="22"/>
              </w:rPr>
              <w:t>)</w:t>
            </w:r>
            <w:r>
              <w:rPr>
                <w:rFonts w:cs="Times New Roman"/>
                <w:bCs/>
                <w:sz w:val="22"/>
              </w:rPr>
              <w:t xml:space="preserve">. Same as prior estimate. </w:t>
            </w:r>
          </w:p>
        </w:tc>
      </w:tr>
    </w:tbl>
    <w:p w:rsidR="008D7562" w:rsidP="00BF3283" w14:paraId="11BB5BF2" w14:textId="77777777">
      <w:pPr>
        <w:widowControl w:val="0"/>
        <w:tabs>
          <w:tab w:val="left" w:pos="-720"/>
          <w:tab w:val="left" w:pos="540"/>
        </w:tabs>
        <w:autoSpaceDE w:val="0"/>
        <w:autoSpaceDN w:val="0"/>
        <w:adjustRightInd w:val="0"/>
        <w:spacing w:after="0" w:line="240" w:lineRule="auto"/>
        <w:rPr>
          <w:rFonts w:eastAsia="Times New Roman" w:cs="Times New Roman"/>
          <w:szCs w:val="24"/>
        </w:rPr>
      </w:pPr>
    </w:p>
    <w:p w:rsidR="0005472E" w:rsidP="00EA36A6" w14:paraId="39B6D9F1" w14:textId="355744B7">
      <w:pPr>
        <w:pStyle w:val="ListParagraph"/>
        <w:numPr>
          <w:ilvl w:val="0"/>
          <w:numId w:val="1"/>
        </w:numPr>
        <w:spacing w:line="240" w:lineRule="auto"/>
        <w:rPr>
          <w:rFonts w:cs="Times New Roman"/>
          <w:b/>
          <w:szCs w:val="24"/>
        </w:rPr>
      </w:pPr>
      <w:bookmarkStart w:id="26" w:name="_Hlk51332118"/>
      <w:r w:rsidRPr="00E9530E">
        <w:rPr>
          <w:rFonts w:cs="Times New Roman"/>
          <w:b/>
          <w:szCs w:val="24"/>
        </w:rPr>
        <w:t xml:space="preserve">Provide an estimate of the total annual cost burden to respondents or record keepers resulting from the collection of information. Do not include the cost of any hour burden already reflected in the response provided in question 12.  </w:t>
      </w:r>
    </w:p>
    <w:p w:rsidR="0005472E" w:rsidRPr="00676713" w:rsidP="002D5B25" w14:paraId="729D74CE" w14:textId="1EF5F91D">
      <w:pPr>
        <w:spacing w:line="240" w:lineRule="auto"/>
        <w:ind w:firstLine="360"/>
        <w:rPr>
          <w:rFonts w:cs="Times New Roman"/>
          <w:b/>
          <w:szCs w:val="24"/>
        </w:rPr>
      </w:pPr>
      <w:r>
        <w:t>There are no additional</w:t>
      </w:r>
      <w:r w:rsidRPr="00544FEE">
        <w:t xml:space="preserve"> costs t</w:t>
      </w:r>
      <w:r>
        <w:t>o</w:t>
      </w:r>
      <w:r w:rsidRPr="00544FEE">
        <w:t xml:space="preserve"> respondents </w:t>
      </w:r>
      <w:r>
        <w:t>participating.</w:t>
      </w:r>
    </w:p>
    <w:p w:rsidR="00DF3DC9" w:rsidP="00EA36A6" w14:paraId="1D96F195" w14:textId="543C9057">
      <w:pPr>
        <w:pStyle w:val="ListParagraph"/>
        <w:numPr>
          <w:ilvl w:val="0"/>
          <w:numId w:val="1"/>
        </w:numPr>
        <w:spacing w:line="240" w:lineRule="auto"/>
        <w:rPr>
          <w:rFonts w:cs="Times New Roman"/>
          <w:b/>
          <w:szCs w:val="24"/>
        </w:rPr>
      </w:pPr>
      <w:r w:rsidRPr="00505840">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26"/>
    <w:p w:rsidR="00196839" w:rsidRPr="00BF4C71" w:rsidP="006052F2" w14:paraId="24D241F5" w14:textId="111F7A27">
      <w:pPr>
        <w:spacing w:line="240" w:lineRule="auto"/>
        <w:ind w:left="360"/>
        <w:rPr>
          <w:rFonts w:cs="Times New Roman"/>
          <w:szCs w:val="24"/>
        </w:rPr>
      </w:pPr>
      <w:r w:rsidRPr="00BF4C71">
        <w:rPr>
          <w:rFonts w:cs="Times New Roman"/>
          <w:szCs w:val="24"/>
        </w:rPr>
        <w:t xml:space="preserve">The cost to the Federal Government for CRSS, NTS and Special Studies is estimated to be </w:t>
      </w:r>
      <w:r w:rsidRPr="00BF4C71" w:rsidR="002E2E2F">
        <w:rPr>
          <w:rFonts w:cs="Times New Roman"/>
        </w:rPr>
        <w:t>$7,</w:t>
      </w:r>
      <w:r w:rsidR="00C60008">
        <w:rPr>
          <w:rFonts w:cs="Times New Roman"/>
        </w:rPr>
        <w:t>292,910.55</w:t>
      </w:r>
      <w:r w:rsidRPr="00BF4C71">
        <w:rPr>
          <w:rFonts w:cs="Times New Roman"/>
          <w:szCs w:val="24"/>
        </w:rPr>
        <w:t>.</w:t>
      </w:r>
    </w:p>
    <w:p w:rsidR="008E4782" w:rsidRPr="00BF4C71" w:rsidP="006052F2" w14:paraId="08A71242" w14:textId="674AAE6B">
      <w:pPr>
        <w:spacing w:line="240" w:lineRule="auto"/>
        <w:ind w:left="360"/>
        <w:rPr>
          <w:rFonts w:cs="Times New Roman"/>
          <w:szCs w:val="24"/>
        </w:rPr>
      </w:pPr>
      <w:r w:rsidRPr="00BF4C71">
        <w:rPr>
          <w:rFonts w:cs="Times New Roman"/>
          <w:szCs w:val="24"/>
        </w:rPr>
        <w:t>Data collection operations for CRSS and NTS is estimated at $</w:t>
      </w:r>
      <w:r w:rsidRPr="00BF4C71" w:rsidR="003970C5">
        <w:rPr>
          <w:rFonts w:cs="Times New Roman"/>
          <w:szCs w:val="24"/>
        </w:rPr>
        <w:t>3,075,071.72</w:t>
      </w:r>
      <w:r w:rsidRPr="00BF4C71">
        <w:rPr>
          <w:rFonts w:cs="Times New Roman"/>
          <w:szCs w:val="24"/>
        </w:rPr>
        <w:t xml:space="preserve"> </w:t>
      </w:r>
      <w:r w:rsidRPr="00BF4C71" w:rsidR="003970C5">
        <w:rPr>
          <w:rFonts w:cs="Times New Roman"/>
          <w:szCs w:val="24"/>
        </w:rPr>
        <w:t>annually t</w:t>
      </w:r>
      <w:r w:rsidRPr="00BF4C71">
        <w:rPr>
          <w:rFonts w:cs="Times New Roman"/>
          <w:szCs w:val="24"/>
        </w:rPr>
        <w:t xml:space="preserve">o operate the </w:t>
      </w:r>
      <w:r w:rsidRPr="00BF4C71" w:rsidR="0001398E">
        <w:rPr>
          <w:rFonts w:cs="Times New Roman"/>
          <w:szCs w:val="24"/>
        </w:rPr>
        <w:t>sampling and coding</w:t>
      </w:r>
      <w:r w:rsidRPr="00BF4C71">
        <w:rPr>
          <w:rFonts w:cs="Times New Roman"/>
          <w:szCs w:val="24"/>
        </w:rPr>
        <w:t xml:space="preserve"> contracts across the United States.</w:t>
      </w:r>
    </w:p>
    <w:p w:rsidR="000012F8" w:rsidRPr="00BF4C71" w:rsidP="000012F8" w14:paraId="556E80D4" w14:textId="0598327E">
      <w:pPr>
        <w:spacing w:line="240" w:lineRule="auto"/>
        <w:ind w:left="360"/>
        <w:rPr>
          <w:rFonts w:cs="Times New Roman"/>
          <w:szCs w:val="24"/>
        </w:rPr>
      </w:pPr>
      <w:r w:rsidRPr="00BF4C71">
        <w:rPr>
          <w:rFonts w:cs="Times New Roman"/>
          <w:szCs w:val="24"/>
        </w:rPr>
        <w:t>To calculate the costs for Special S</w:t>
      </w:r>
      <w:r w:rsidRPr="00BF4C71" w:rsidR="00C81B29">
        <w:rPr>
          <w:rFonts w:cs="Times New Roman"/>
          <w:szCs w:val="24"/>
        </w:rPr>
        <w:t>tu</w:t>
      </w:r>
      <w:r w:rsidRPr="00BF4C71">
        <w:rPr>
          <w:rFonts w:cs="Times New Roman"/>
          <w:szCs w:val="24"/>
        </w:rPr>
        <w:t>d</w:t>
      </w:r>
      <w:r w:rsidRPr="00BF4C71" w:rsidR="00C81B29">
        <w:rPr>
          <w:rFonts w:cs="Times New Roman"/>
          <w:szCs w:val="24"/>
        </w:rPr>
        <w:t>i</w:t>
      </w:r>
      <w:r w:rsidRPr="00BF4C71">
        <w:rPr>
          <w:rFonts w:cs="Times New Roman"/>
          <w:szCs w:val="24"/>
        </w:rPr>
        <w:t>es</w:t>
      </w:r>
      <w:r w:rsidRPr="00BF4C71" w:rsidR="00C81B29">
        <w:rPr>
          <w:rFonts w:cs="Times New Roman"/>
          <w:szCs w:val="24"/>
        </w:rPr>
        <w:t xml:space="preserve">, </w:t>
      </w:r>
      <w:r w:rsidRPr="00BF4C71" w:rsidR="0001398E">
        <w:rPr>
          <w:rFonts w:cs="Times New Roman"/>
          <w:szCs w:val="24"/>
        </w:rPr>
        <w:t>the proportion of non-sample crashes to total estimated crashes was used.  Non-sample crashes i</w:t>
      </w:r>
      <w:r w:rsidRPr="00BF4C71" w:rsidR="00C81B29">
        <w:rPr>
          <w:rFonts w:cs="Times New Roman"/>
          <w:szCs w:val="24"/>
        </w:rPr>
        <w:t xml:space="preserve">s estimated at approximately </w:t>
      </w:r>
      <w:r w:rsidRPr="00BF4C71" w:rsidR="00AD0700">
        <w:rPr>
          <w:rFonts w:cs="Times New Roman"/>
          <w:szCs w:val="24"/>
        </w:rPr>
        <w:t>37</w:t>
      </w:r>
      <w:r w:rsidRPr="00BF4C71" w:rsidR="00C81B29">
        <w:rPr>
          <w:rFonts w:cs="Times New Roman"/>
          <w:szCs w:val="24"/>
        </w:rPr>
        <w:t xml:space="preserve">% of sampled crashes, thus </w:t>
      </w:r>
      <w:r w:rsidRPr="00BF4C71" w:rsidR="00AD0700">
        <w:rPr>
          <w:rFonts w:cs="Times New Roman"/>
          <w:szCs w:val="24"/>
        </w:rPr>
        <w:t>37</w:t>
      </w:r>
      <w:r w:rsidRPr="00BF4C71" w:rsidR="00C81B29">
        <w:rPr>
          <w:rFonts w:cs="Times New Roman"/>
          <w:szCs w:val="24"/>
        </w:rPr>
        <w:t xml:space="preserve">% of the operational costs of the current </w:t>
      </w:r>
      <w:r w:rsidRPr="00BF4C71" w:rsidR="0001398E">
        <w:rPr>
          <w:rFonts w:cs="Times New Roman"/>
          <w:szCs w:val="24"/>
        </w:rPr>
        <w:t xml:space="preserve">sampling </w:t>
      </w:r>
      <w:r w:rsidRPr="00BF4C71" w:rsidR="00C81B29">
        <w:rPr>
          <w:rFonts w:cs="Times New Roman"/>
          <w:szCs w:val="24"/>
        </w:rPr>
        <w:t>contract</w:t>
      </w:r>
      <w:r w:rsidRPr="00BF4C71" w:rsidR="0001398E">
        <w:rPr>
          <w:rFonts w:cs="Times New Roman"/>
          <w:szCs w:val="24"/>
        </w:rPr>
        <w:t xml:space="preserve">, which </w:t>
      </w:r>
      <w:r w:rsidRPr="00BF4C71" w:rsidR="00AD0700">
        <w:rPr>
          <w:rFonts w:cs="Times New Roman"/>
          <w:szCs w:val="24"/>
        </w:rPr>
        <w:t xml:space="preserve">is </w:t>
      </w:r>
      <w:r w:rsidRPr="00BF4C71" w:rsidR="0001398E">
        <w:rPr>
          <w:rFonts w:cs="Times New Roman"/>
          <w:szCs w:val="24"/>
        </w:rPr>
        <w:t>$4,857,059.88</w:t>
      </w:r>
      <w:r w:rsidRPr="00BF4C71" w:rsidR="008B4E80">
        <w:rPr>
          <w:rFonts w:cs="Times New Roman"/>
          <w:szCs w:val="24"/>
        </w:rPr>
        <w:t xml:space="preserve">, </w:t>
      </w:r>
      <w:r w:rsidRPr="00BF4C71" w:rsidR="00943D32">
        <w:rPr>
          <w:rFonts w:cs="Times New Roman"/>
          <w:szCs w:val="24"/>
        </w:rPr>
        <w:t>was</w:t>
      </w:r>
      <w:r w:rsidRPr="00BF4C71" w:rsidR="008B4E80">
        <w:rPr>
          <w:rFonts w:cs="Times New Roman"/>
          <w:szCs w:val="24"/>
        </w:rPr>
        <w:t xml:space="preserve"> used to estimate the costs of the special studies. Data collection for special studies is estimated at $1,797,112.16</w:t>
      </w:r>
      <w:r w:rsidRPr="00BF4C71" w:rsidR="008B4E80">
        <w:rPr>
          <w:rFonts w:cs="Times New Roman"/>
          <w:color w:val="FF0000"/>
          <w:szCs w:val="24"/>
        </w:rPr>
        <w:t xml:space="preserve">.  </w:t>
      </w:r>
      <w:r w:rsidRPr="00BF4C71" w:rsidR="008B4E80">
        <w:rPr>
          <w:rFonts w:cs="Times New Roman"/>
          <w:szCs w:val="24"/>
        </w:rPr>
        <w:t>This cost is associated with the operation of special study data collection sites across the United States.</w:t>
      </w:r>
    </w:p>
    <w:p w:rsidR="000012F8" w:rsidRPr="00BF4C71" w:rsidP="001B4ADE" w14:paraId="62CE909F" w14:textId="6A12A928">
      <w:pPr>
        <w:spacing w:line="240" w:lineRule="auto"/>
        <w:ind w:left="360"/>
        <w:rPr>
          <w:rFonts w:cs="Times New Roman"/>
          <w:szCs w:val="24"/>
        </w:rPr>
      </w:pPr>
      <w:r w:rsidRPr="00BF4C71">
        <w:rPr>
          <w:rFonts w:cs="Times New Roman"/>
          <w:szCs w:val="24"/>
        </w:rPr>
        <w:t xml:space="preserve">The </w:t>
      </w:r>
      <w:r w:rsidRPr="00BF4C71" w:rsidR="00716F2F">
        <w:rPr>
          <w:rFonts w:cs="Times New Roman"/>
          <w:szCs w:val="24"/>
        </w:rPr>
        <w:t xml:space="preserve">annual </w:t>
      </w:r>
      <w:r w:rsidRPr="00BF4C71">
        <w:rPr>
          <w:rFonts w:cs="Times New Roman"/>
          <w:szCs w:val="24"/>
        </w:rPr>
        <w:t xml:space="preserve">administrative costs for salaries </w:t>
      </w:r>
      <w:r w:rsidRPr="00BF4C71">
        <w:rPr>
          <w:rFonts w:cs="Times New Roman"/>
          <w:szCs w:val="24"/>
        </w:rPr>
        <w:t>is</w:t>
      </w:r>
      <w:r w:rsidRPr="00BF4C71">
        <w:rPr>
          <w:rFonts w:cs="Times New Roman"/>
          <w:szCs w:val="24"/>
        </w:rPr>
        <w:t xml:space="preserve"> </w:t>
      </w:r>
      <w:r w:rsidRPr="00BF4C71" w:rsidR="003970C5">
        <w:rPr>
          <w:rFonts w:cs="Times New Roman"/>
          <w:szCs w:val="24"/>
        </w:rPr>
        <w:t>$</w:t>
      </w:r>
      <w:r w:rsidR="00C60008">
        <w:rPr>
          <w:rFonts w:cs="Times New Roman"/>
          <w:szCs w:val="24"/>
        </w:rPr>
        <w:t>724,217.55</w:t>
      </w:r>
      <w:r w:rsidRPr="00BF4C71">
        <w:rPr>
          <w:rFonts w:cs="Times New Roman"/>
          <w:szCs w:val="24"/>
        </w:rPr>
        <w:t>.  It takes four federal staff approximately 98% of their time</w:t>
      </w:r>
      <w:r w:rsidRPr="00BF4C71" w:rsidR="00943D32">
        <w:rPr>
          <w:rFonts w:cs="Times New Roman"/>
          <w:szCs w:val="24"/>
        </w:rPr>
        <w:t xml:space="preserve">.  This </w:t>
      </w:r>
      <w:r w:rsidRPr="00BF4C71" w:rsidR="008313CF">
        <w:rPr>
          <w:rFonts w:cs="Times New Roman"/>
          <w:szCs w:val="24"/>
        </w:rPr>
        <w:t>includes but is not limited to contract management</w:t>
      </w:r>
      <w:r w:rsidRPr="00BF4C71" w:rsidR="008B4E80">
        <w:rPr>
          <w:rFonts w:cs="Times New Roman"/>
          <w:szCs w:val="24"/>
        </w:rPr>
        <w:t xml:space="preserve">, </w:t>
      </w:r>
      <w:r w:rsidRPr="00BF4C71" w:rsidR="008313CF">
        <w:rPr>
          <w:rFonts w:cs="Times New Roman"/>
          <w:szCs w:val="24"/>
        </w:rPr>
        <w:t>assess the productivity of</w:t>
      </w:r>
      <w:r w:rsidRPr="00BF4C71" w:rsidR="008B4E80">
        <w:rPr>
          <w:rFonts w:cs="Times New Roman"/>
          <w:szCs w:val="24"/>
        </w:rPr>
        <w:t xml:space="preserve"> the data collection effort, review</w:t>
      </w:r>
      <w:r w:rsidRPr="00BF4C71" w:rsidR="008313CF">
        <w:rPr>
          <w:rFonts w:cs="Times New Roman"/>
          <w:szCs w:val="24"/>
        </w:rPr>
        <w:t xml:space="preserve"> and remediation of</w:t>
      </w:r>
      <w:r w:rsidRPr="00BF4C71" w:rsidR="008B4E80">
        <w:rPr>
          <w:rFonts w:cs="Times New Roman"/>
          <w:szCs w:val="24"/>
        </w:rPr>
        <w:t xml:space="preserve"> quality control findings and </w:t>
      </w:r>
      <w:r w:rsidRPr="00BF4C71" w:rsidR="008313CF">
        <w:rPr>
          <w:rFonts w:cs="Times New Roman"/>
          <w:szCs w:val="24"/>
        </w:rPr>
        <w:t>participate in year sampling and coding updates for the upcoming data collection year</w:t>
      </w:r>
      <w:r w:rsidRPr="00BF4C71">
        <w:rPr>
          <w:rFonts w:cs="Times New Roman"/>
          <w:szCs w:val="24"/>
        </w:rPr>
        <w:t xml:space="preserve">.  The estimated costs for staff was based on </w:t>
      </w:r>
      <w:r w:rsidRPr="00BF4C71" w:rsidR="008313CF">
        <w:rPr>
          <w:rFonts w:cs="Times New Roman"/>
          <w:szCs w:val="24"/>
        </w:rPr>
        <w:t>two</w:t>
      </w:r>
      <w:r w:rsidRPr="00BF4C71">
        <w:rPr>
          <w:rFonts w:cs="Times New Roman"/>
          <w:szCs w:val="24"/>
        </w:rPr>
        <w:t xml:space="preserve"> GS</w:t>
      </w:r>
      <w:r w:rsidRPr="00BF4C71" w:rsidR="001C6064">
        <w:rPr>
          <w:rFonts w:cs="Times New Roman"/>
          <w:szCs w:val="24"/>
        </w:rPr>
        <w:t xml:space="preserve">-13, Step </w:t>
      </w:r>
      <w:r w:rsidRPr="00BF4C71" w:rsidR="008313CF">
        <w:rPr>
          <w:rFonts w:cs="Times New Roman"/>
          <w:szCs w:val="24"/>
        </w:rPr>
        <w:t>1</w:t>
      </w:r>
      <w:r w:rsidRPr="00BF4C71" w:rsidR="001C6064">
        <w:rPr>
          <w:rFonts w:cs="Times New Roman"/>
          <w:szCs w:val="24"/>
        </w:rPr>
        <w:t xml:space="preserve">; 1 GS-13, Step 8; GS-14, Step 6 using the 2022 GS scale and the Washington, D.C. Locality Schedule. </w:t>
      </w:r>
      <w:r w:rsidRPr="00BF4C71" w:rsidR="008313CF">
        <w:rPr>
          <w:rFonts w:cs="Times New Roman"/>
          <w:szCs w:val="24"/>
        </w:rPr>
        <w:t>This equates to ($106,823+$106,823+$131,747+$147,272) *.98= $482,811.70.</w:t>
      </w:r>
      <w:r w:rsidR="00706558">
        <w:rPr>
          <w:rFonts w:cs="Times New Roman"/>
          <w:szCs w:val="24"/>
        </w:rPr>
        <w:t xml:space="preserve"> </w:t>
      </w:r>
      <w:r w:rsidR="00C60008">
        <w:rPr>
          <w:rFonts w:cs="Times New Roman"/>
          <w:szCs w:val="24"/>
        </w:rPr>
        <w:t xml:space="preserve"> </w:t>
      </w:r>
      <w:r w:rsidR="00706558">
        <w:rPr>
          <w:rFonts w:cs="Times New Roman"/>
          <w:szCs w:val="24"/>
        </w:rPr>
        <w:t xml:space="preserve">Since fringe benefits and overhead for federal staff is 50%, we that total annual cost for these federal staff include fringe benefits and overhead is $482,811.70 * 1.50 = $724,217.55 annually. </w:t>
      </w:r>
    </w:p>
    <w:p w:rsidR="001B4ADE" w:rsidRPr="00BF4C71" w:rsidP="001B4ADE" w14:paraId="45438DA1" w14:textId="68F05FD6">
      <w:pPr>
        <w:spacing w:line="240" w:lineRule="auto"/>
        <w:ind w:left="360"/>
        <w:rPr>
          <w:rFonts w:cs="Times New Roman"/>
          <w:szCs w:val="24"/>
        </w:rPr>
      </w:pPr>
      <w:r w:rsidRPr="00BF4C71">
        <w:rPr>
          <w:rFonts w:cs="Times New Roman"/>
        </w:rPr>
        <w:t xml:space="preserve">The </w:t>
      </w:r>
      <w:r w:rsidRPr="00BF4C71" w:rsidR="00716F2F">
        <w:rPr>
          <w:rFonts w:cs="Times New Roman"/>
        </w:rPr>
        <w:t xml:space="preserve">annual </w:t>
      </w:r>
      <w:r w:rsidRPr="00BF4C71">
        <w:rPr>
          <w:rFonts w:cs="Times New Roman"/>
        </w:rPr>
        <w:t>statistical support cost is $</w:t>
      </w:r>
      <w:r w:rsidR="00C60008">
        <w:rPr>
          <w:rFonts w:cs="Times New Roman"/>
        </w:rPr>
        <w:t>73.067.31</w:t>
      </w:r>
      <w:r w:rsidRPr="00BF4C71">
        <w:rPr>
          <w:rFonts w:cs="Times New Roman"/>
        </w:rPr>
        <w:t xml:space="preserve">.  This </w:t>
      </w:r>
      <w:r w:rsidRPr="00BF4C71" w:rsidR="00943D32">
        <w:rPr>
          <w:rFonts w:cs="Times New Roman"/>
        </w:rPr>
        <w:t xml:space="preserve">is the </w:t>
      </w:r>
      <w:r w:rsidRPr="00BF4C71">
        <w:rPr>
          <w:rFonts w:cs="Times New Roman"/>
        </w:rPr>
        <w:t>federal staff time to create the initial sampling parameters to select the crashes, monitor the sample selection throughout data collection, adjust the sampling parameter if needed, and produc</w:t>
      </w:r>
      <w:r w:rsidRPr="00BF4C71" w:rsidR="00943D32">
        <w:rPr>
          <w:rFonts w:cs="Times New Roman"/>
        </w:rPr>
        <w:t>e</w:t>
      </w:r>
      <w:r w:rsidRPr="00BF4C71">
        <w:rPr>
          <w:rFonts w:cs="Times New Roman"/>
        </w:rPr>
        <w:t xml:space="preserve"> the weight for the annual file.  The estimated cost for staff was based on nineteen percent of a GS-14, Step 4 time; five percent each of GS-15, Step 7, GS-14, Step 9, and GS13, Step 2 time using </w:t>
      </w:r>
      <w:r w:rsidRPr="00BF4C71" w:rsidR="00943D32">
        <w:rPr>
          <w:rFonts w:cs="Times New Roman"/>
        </w:rPr>
        <w:t>the</w:t>
      </w:r>
      <w:r w:rsidRPr="00BF4C71">
        <w:rPr>
          <w:rFonts w:cs="Times New Roman"/>
        </w:rPr>
        <w:t xml:space="preserve"> 202</w:t>
      </w:r>
      <w:r w:rsidRPr="00BF4C71" w:rsidR="008313CF">
        <w:rPr>
          <w:rFonts w:cs="Times New Roman"/>
        </w:rPr>
        <w:t>2</w:t>
      </w:r>
      <w:r w:rsidRPr="00BF4C71">
        <w:rPr>
          <w:rFonts w:cs="Times New Roman"/>
        </w:rPr>
        <w:t xml:space="preserve"> </w:t>
      </w:r>
      <w:r w:rsidRPr="00BF4C71">
        <w:rPr>
          <w:rFonts w:cs="Times New Roman"/>
        </w:rPr>
        <w:t>GS scale and the Washington, DC Locality Schedule.</w:t>
      </w:r>
      <w:r w:rsidRPr="00BF4C71">
        <w:rPr>
          <w:rFonts w:cs="Times New Roman"/>
        </w:rPr>
        <w:t xml:space="preserve">  </w:t>
      </w:r>
      <w:r w:rsidRPr="00BF4C71">
        <w:rPr>
          <w:rFonts w:cs="Times New Roman"/>
          <w:szCs w:val="24"/>
        </w:rPr>
        <w:t>This equates to ($138,856*19%)</w:t>
      </w:r>
      <w:r w:rsidRPr="00BF4C71" w:rsidR="003970C5">
        <w:rPr>
          <w:rFonts w:cs="Times New Roman"/>
          <w:szCs w:val="24"/>
        </w:rPr>
        <w:t xml:space="preserve"> </w:t>
      </w:r>
      <w:r w:rsidRPr="00BF4C71">
        <w:rPr>
          <w:rFonts w:cs="Times New Roman"/>
          <w:szCs w:val="24"/>
        </w:rPr>
        <w:t>=</w:t>
      </w:r>
      <w:r w:rsidRPr="00BF4C71" w:rsidR="003970C5">
        <w:rPr>
          <w:rFonts w:cs="Times New Roman"/>
          <w:szCs w:val="24"/>
        </w:rPr>
        <w:t xml:space="preserve"> 26,382.64 and (</w:t>
      </w:r>
      <w:r w:rsidRPr="00BF4C71">
        <w:rPr>
          <w:rFonts w:cs="Times New Roman"/>
          <w:szCs w:val="24"/>
        </w:rPr>
        <w:t>$176,300+$</w:t>
      </w:r>
      <w:r w:rsidRPr="00BF4C71" w:rsidR="003970C5">
        <w:rPr>
          <w:rFonts w:cs="Times New Roman"/>
          <w:szCs w:val="24"/>
        </w:rPr>
        <w:t>159,894</w:t>
      </w:r>
      <w:r w:rsidRPr="00BF4C71">
        <w:rPr>
          <w:rFonts w:cs="Times New Roman"/>
          <w:szCs w:val="24"/>
        </w:rPr>
        <w:t>+$</w:t>
      </w:r>
      <w:r w:rsidRPr="00BF4C71" w:rsidR="003970C5">
        <w:rPr>
          <w:rFonts w:cs="Times New Roman"/>
          <w:szCs w:val="24"/>
        </w:rPr>
        <w:t>110,384</w:t>
      </w:r>
      <w:r w:rsidRPr="00BF4C71">
        <w:rPr>
          <w:rFonts w:cs="Times New Roman"/>
          <w:szCs w:val="24"/>
        </w:rPr>
        <w:t>) *.</w:t>
      </w:r>
      <w:r w:rsidRPr="00BF4C71" w:rsidR="003970C5">
        <w:rPr>
          <w:rFonts w:cs="Times New Roman"/>
          <w:szCs w:val="24"/>
        </w:rPr>
        <w:t>05</w:t>
      </w:r>
      <w:r w:rsidRPr="00BF4C71">
        <w:rPr>
          <w:rFonts w:cs="Times New Roman"/>
          <w:szCs w:val="24"/>
        </w:rPr>
        <w:t>= $</w:t>
      </w:r>
      <w:r w:rsidRPr="00BF4C71" w:rsidR="003970C5">
        <w:rPr>
          <w:rFonts w:cs="Times New Roman"/>
          <w:szCs w:val="24"/>
        </w:rPr>
        <w:t>22,328.90. Thus, the total annual estimate for statistical support is $26,382.64+$22,328.90=$48,711.54.</w:t>
      </w:r>
      <w:r w:rsidR="00C60008">
        <w:rPr>
          <w:rFonts w:cs="Times New Roman"/>
          <w:szCs w:val="24"/>
        </w:rPr>
        <w:t xml:space="preserve"> This increases to $48,711.54 *1.50 = $73,067.31 annual when fringe benefits and overhead are added.</w:t>
      </w:r>
    </w:p>
    <w:p w:rsidR="000754E4" w:rsidRPr="00BF4C71" w:rsidP="001B4ADE" w14:paraId="003B85A8" w14:textId="2572A438">
      <w:pPr>
        <w:spacing w:line="240" w:lineRule="auto"/>
        <w:ind w:left="360"/>
        <w:rPr>
          <w:rFonts w:cs="Times New Roman"/>
          <w:szCs w:val="24"/>
        </w:rPr>
      </w:pPr>
      <w:r w:rsidRPr="00BF4C71">
        <w:rPr>
          <w:rFonts w:cs="Times New Roman"/>
          <w:szCs w:val="24"/>
        </w:rPr>
        <w:t>The annual IT support cost is $1,</w:t>
      </w:r>
      <w:r w:rsidRPr="00BF4C71" w:rsidR="00E5354D">
        <w:rPr>
          <w:rFonts w:cs="Times New Roman"/>
          <w:szCs w:val="24"/>
        </w:rPr>
        <w:t>623,441.81</w:t>
      </w:r>
      <w:r w:rsidRPr="00BF4C71">
        <w:rPr>
          <w:rFonts w:cs="Times New Roman"/>
          <w:szCs w:val="24"/>
        </w:rPr>
        <w:t>.</w:t>
      </w:r>
      <w:r w:rsidRPr="00BF4C71">
        <w:rPr>
          <w:rFonts w:cs="Times New Roman"/>
          <w:szCs w:val="24"/>
        </w:rPr>
        <w:t xml:space="preserve">  The cost covers IT operations and maintenance support </w:t>
      </w:r>
      <w:r w:rsidRPr="00BF4C71" w:rsidR="000B4F1A">
        <w:rPr>
          <w:rFonts w:cs="Times New Roman"/>
          <w:szCs w:val="24"/>
        </w:rPr>
        <w:t xml:space="preserve">which include software applications, reporting tools, coding application, edit check implementation, EDT and Consolidated State </w:t>
      </w:r>
      <w:r w:rsidRPr="00BF4C71" w:rsidR="000B4F1A">
        <w:rPr>
          <w:rFonts w:cs="Times New Roman"/>
          <w:szCs w:val="24"/>
        </w:rPr>
        <w:t>Caseviewer</w:t>
      </w:r>
      <w:r w:rsidRPr="00BF4C71" w:rsidR="000B4F1A">
        <w:rPr>
          <w:rFonts w:cs="Times New Roman"/>
          <w:szCs w:val="24"/>
        </w:rPr>
        <w:t xml:space="preserve">, data </w:t>
      </w:r>
      <w:r w:rsidRPr="00BF4C71" w:rsidR="000B4F1A">
        <w:rPr>
          <w:rFonts w:cs="Times New Roman"/>
          <w:szCs w:val="24"/>
        </w:rPr>
        <w:t>warehouseing</w:t>
      </w:r>
      <w:r w:rsidRPr="00BF4C71" w:rsidR="000B4F1A">
        <w:rPr>
          <w:rFonts w:cs="Times New Roman"/>
          <w:szCs w:val="24"/>
        </w:rPr>
        <w:t xml:space="preserve">, support servers, quality control and compiling annual data files.  The IT operations and maintenance support for CRSS is estimated at $1,344,493.85 and $232,241.86 for NTS.  The costs for staff was based on </w:t>
      </w:r>
      <w:r w:rsidRPr="00BF4C71" w:rsidR="00E5354D">
        <w:rPr>
          <w:rFonts w:cs="Times New Roman"/>
          <w:szCs w:val="24"/>
        </w:rPr>
        <w:t xml:space="preserve">30% of federal staff of one </w:t>
      </w:r>
      <w:r w:rsidRPr="00BF4C71" w:rsidR="000B4F1A">
        <w:rPr>
          <w:rFonts w:cs="Times New Roman"/>
          <w:szCs w:val="24"/>
        </w:rPr>
        <w:t>GS-14, Step 8 (</w:t>
      </w:r>
      <w:r w:rsidRPr="00BF4C71" w:rsidR="00E5354D">
        <w:rPr>
          <w:rFonts w:cs="Times New Roman"/>
          <w:szCs w:val="24"/>
        </w:rPr>
        <w:t xml:space="preserve">$155,687*.30 = $46,706.10) </w:t>
      </w:r>
      <w:r w:rsidRPr="00BF4C71" w:rsidR="000B4F1A">
        <w:rPr>
          <w:rFonts w:cs="Times New Roman"/>
          <w:szCs w:val="24"/>
        </w:rPr>
        <w:t>using the 2022 GS Scale and the Washington, DC Locality Schedule</w:t>
      </w:r>
      <w:r w:rsidRPr="00BF4C71" w:rsidR="00E5354D">
        <w:rPr>
          <w:rFonts w:cs="Times New Roman"/>
          <w:szCs w:val="24"/>
        </w:rPr>
        <w:t>.</w:t>
      </w:r>
      <w:r w:rsidRPr="00BF4C71" w:rsidR="002E2E2F">
        <w:rPr>
          <w:rFonts w:cs="Times New Roman"/>
          <w:szCs w:val="24"/>
        </w:rPr>
        <w:t xml:space="preserve">  Thus, the total annual estimate for IT support is $1,344,493.85+ $232,241.86 + $46,706.10 = $1,623,441.81.</w:t>
      </w:r>
    </w:p>
    <w:p w:rsidR="000754E4" w:rsidRPr="00BF4C71" w:rsidP="001B4ADE" w14:paraId="1050C3A4" w14:textId="143CA622">
      <w:pPr>
        <w:spacing w:line="240" w:lineRule="auto"/>
        <w:ind w:left="360"/>
        <w:rPr>
          <w:rFonts w:cs="Times New Roman"/>
          <w:szCs w:val="24"/>
        </w:rPr>
      </w:pPr>
      <w:r w:rsidRPr="00BF4C71">
        <w:rPr>
          <w:rFonts w:cs="Times New Roman"/>
          <w:szCs w:val="24"/>
        </w:rPr>
        <w:t xml:space="preserve">The total estimated annualized cost to the government is </w:t>
      </w:r>
      <w:r w:rsidRPr="00BF4C71" w:rsidR="002E2E2F">
        <w:rPr>
          <w:rFonts w:cs="Times New Roman"/>
        </w:rPr>
        <w:t>$7,027,148.93</w:t>
      </w:r>
      <w:r w:rsidRPr="00BF4C71">
        <w:rPr>
          <w:rFonts w:cs="Times New Roman"/>
          <w:szCs w:val="24"/>
        </w:rPr>
        <w:t>.</w:t>
      </w:r>
    </w:p>
    <w:tbl>
      <w:tblPr>
        <w:tblStyle w:val="TableGrid"/>
        <w:tblW w:w="0" w:type="auto"/>
        <w:tblInd w:w="360" w:type="dxa"/>
        <w:tblLook w:val="04A0"/>
      </w:tblPr>
      <w:tblGrid>
        <w:gridCol w:w="4497"/>
        <w:gridCol w:w="4493"/>
      </w:tblGrid>
      <w:tr w14:paraId="52436902" w14:textId="77777777" w:rsidTr="00047BC4">
        <w:tblPrEx>
          <w:tblW w:w="0" w:type="auto"/>
          <w:tblInd w:w="360" w:type="dxa"/>
          <w:tblLook w:val="04A0"/>
        </w:tblPrEx>
        <w:tc>
          <w:tcPr>
            <w:tcW w:w="4675" w:type="dxa"/>
          </w:tcPr>
          <w:p w:rsidR="00047BC4" w:rsidRPr="00BF4C71" w:rsidP="000640BD" w14:paraId="6FBABF69" w14:textId="23A269DC">
            <w:pPr>
              <w:rPr>
                <w:rFonts w:cs="Times New Roman"/>
                <w:b/>
                <w:bCs/>
              </w:rPr>
            </w:pPr>
            <w:r w:rsidRPr="00BF4C71">
              <w:rPr>
                <w:rFonts w:cs="Times New Roman"/>
                <w:b/>
                <w:bCs/>
              </w:rPr>
              <w:t>Expense</w:t>
            </w:r>
          </w:p>
        </w:tc>
        <w:tc>
          <w:tcPr>
            <w:tcW w:w="4675" w:type="dxa"/>
          </w:tcPr>
          <w:p w:rsidR="00047BC4" w:rsidRPr="00BF4C71" w:rsidP="000640BD" w14:paraId="6A4E208B" w14:textId="36D4BDA8">
            <w:pPr>
              <w:rPr>
                <w:rFonts w:cs="Times New Roman"/>
                <w:b/>
                <w:bCs/>
              </w:rPr>
            </w:pPr>
            <w:r w:rsidRPr="00BF4C71">
              <w:rPr>
                <w:rFonts w:cs="Times New Roman"/>
                <w:b/>
                <w:bCs/>
              </w:rPr>
              <w:t>Annualized Cost</w:t>
            </w:r>
          </w:p>
        </w:tc>
      </w:tr>
      <w:tr w14:paraId="35B27B8A" w14:textId="77777777" w:rsidTr="00047BC4">
        <w:tblPrEx>
          <w:tblW w:w="0" w:type="auto"/>
          <w:tblInd w:w="360" w:type="dxa"/>
          <w:tblLook w:val="04A0"/>
        </w:tblPrEx>
        <w:tc>
          <w:tcPr>
            <w:tcW w:w="4675" w:type="dxa"/>
          </w:tcPr>
          <w:p w:rsidR="00047BC4" w:rsidRPr="00BF4C71" w:rsidP="000640BD" w14:paraId="7F205CDF" w14:textId="5B9A17FB">
            <w:pPr>
              <w:rPr>
                <w:rFonts w:cs="Times New Roman"/>
              </w:rPr>
            </w:pPr>
            <w:r w:rsidRPr="00BF4C71">
              <w:rPr>
                <w:rFonts w:cs="Times New Roman"/>
              </w:rPr>
              <w:t>Sampling and Coding Contracts</w:t>
            </w:r>
          </w:p>
        </w:tc>
        <w:tc>
          <w:tcPr>
            <w:tcW w:w="4675" w:type="dxa"/>
          </w:tcPr>
          <w:p w:rsidR="00047BC4" w:rsidRPr="00BF4C71" w:rsidP="000640BD" w14:paraId="1797CD7A" w14:textId="2161A371">
            <w:pPr>
              <w:rPr>
                <w:rFonts w:cs="Times New Roman"/>
              </w:rPr>
            </w:pPr>
            <w:r w:rsidRPr="00BF4C71">
              <w:rPr>
                <w:rFonts w:cs="Times New Roman"/>
                <w:szCs w:val="24"/>
              </w:rPr>
              <w:t>$3,075,071.72</w:t>
            </w:r>
          </w:p>
        </w:tc>
      </w:tr>
      <w:tr w14:paraId="4AE115D5" w14:textId="77777777" w:rsidTr="00047BC4">
        <w:tblPrEx>
          <w:tblW w:w="0" w:type="auto"/>
          <w:tblInd w:w="360" w:type="dxa"/>
          <w:tblLook w:val="04A0"/>
        </w:tblPrEx>
        <w:tc>
          <w:tcPr>
            <w:tcW w:w="4675" w:type="dxa"/>
          </w:tcPr>
          <w:p w:rsidR="00047BC4" w:rsidRPr="00BF4C71" w:rsidP="000640BD" w14:paraId="1B3A3C25" w14:textId="44706388">
            <w:pPr>
              <w:rPr>
                <w:rFonts w:cs="Times New Roman"/>
              </w:rPr>
            </w:pPr>
            <w:r w:rsidRPr="00BF4C71">
              <w:rPr>
                <w:rFonts w:cs="Times New Roman"/>
              </w:rPr>
              <w:t>Special Studies</w:t>
            </w:r>
          </w:p>
        </w:tc>
        <w:tc>
          <w:tcPr>
            <w:tcW w:w="4675" w:type="dxa"/>
          </w:tcPr>
          <w:p w:rsidR="00047BC4" w:rsidRPr="00BF4C71" w:rsidP="000640BD" w14:paraId="24221735" w14:textId="4134089E">
            <w:pPr>
              <w:rPr>
                <w:rFonts w:cs="Times New Roman"/>
              </w:rPr>
            </w:pPr>
            <w:r w:rsidRPr="00BF4C71">
              <w:rPr>
                <w:rFonts w:cs="Times New Roman"/>
                <w:szCs w:val="24"/>
              </w:rPr>
              <w:t>$1,797,112.16</w:t>
            </w:r>
          </w:p>
        </w:tc>
      </w:tr>
      <w:tr w14:paraId="6C6DBE11" w14:textId="77777777" w:rsidTr="00047BC4">
        <w:tblPrEx>
          <w:tblW w:w="0" w:type="auto"/>
          <w:tblInd w:w="360" w:type="dxa"/>
          <w:tblLook w:val="04A0"/>
        </w:tblPrEx>
        <w:tc>
          <w:tcPr>
            <w:tcW w:w="4675" w:type="dxa"/>
          </w:tcPr>
          <w:p w:rsidR="00047BC4" w:rsidRPr="00BF4C71" w:rsidP="000640BD" w14:paraId="380F7475" w14:textId="0C384F6B">
            <w:pPr>
              <w:rPr>
                <w:rFonts w:cs="Times New Roman"/>
              </w:rPr>
            </w:pPr>
            <w:r w:rsidRPr="00BF4C71">
              <w:rPr>
                <w:rFonts w:cs="Times New Roman"/>
              </w:rPr>
              <w:t>Administrative Costs</w:t>
            </w:r>
          </w:p>
        </w:tc>
        <w:tc>
          <w:tcPr>
            <w:tcW w:w="4675" w:type="dxa"/>
          </w:tcPr>
          <w:p w:rsidR="00047BC4" w:rsidRPr="00BF4C71" w:rsidP="000640BD" w14:paraId="43F36B72" w14:textId="68997BB1">
            <w:pPr>
              <w:rPr>
                <w:rFonts w:cs="Times New Roman"/>
              </w:rPr>
            </w:pPr>
            <w:r w:rsidRPr="00BF4C71">
              <w:rPr>
                <w:rFonts w:cs="Times New Roman"/>
                <w:szCs w:val="24"/>
              </w:rPr>
              <w:t>$</w:t>
            </w:r>
            <w:r w:rsidR="00C60008">
              <w:rPr>
                <w:rFonts w:cs="Times New Roman"/>
                <w:szCs w:val="24"/>
              </w:rPr>
              <w:t>724,217.55</w:t>
            </w:r>
          </w:p>
        </w:tc>
      </w:tr>
      <w:tr w14:paraId="00AA1ED1" w14:textId="77777777" w:rsidTr="00047BC4">
        <w:tblPrEx>
          <w:tblW w:w="0" w:type="auto"/>
          <w:tblInd w:w="360" w:type="dxa"/>
          <w:tblLook w:val="04A0"/>
        </w:tblPrEx>
        <w:tc>
          <w:tcPr>
            <w:tcW w:w="4675" w:type="dxa"/>
          </w:tcPr>
          <w:p w:rsidR="00047BC4" w:rsidRPr="00BF4C71" w:rsidP="000640BD" w14:paraId="49218138" w14:textId="0A085E01">
            <w:pPr>
              <w:rPr>
                <w:rFonts w:cs="Times New Roman"/>
              </w:rPr>
            </w:pPr>
            <w:r w:rsidRPr="00BF4C71">
              <w:rPr>
                <w:rFonts w:cs="Times New Roman"/>
              </w:rPr>
              <w:t>Statistical Support</w:t>
            </w:r>
          </w:p>
        </w:tc>
        <w:tc>
          <w:tcPr>
            <w:tcW w:w="4675" w:type="dxa"/>
          </w:tcPr>
          <w:p w:rsidR="00047BC4" w:rsidRPr="00BF4C71" w:rsidP="000640BD" w14:paraId="256722AD" w14:textId="632B252B">
            <w:pPr>
              <w:rPr>
                <w:rFonts w:cs="Times New Roman"/>
              </w:rPr>
            </w:pPr>
            <w:r w:rsidRPr="00BF4C71">
              <w:rPr>
                <w:rFonts w:cs="Times New Roman"/>
                <w:szCs w:val="24"/>
              </w:rPr>
              <w:t>$</w:t>
            </w:r>
            <w:r w:rsidR="00C60008">
              <w:rPr>
                <w:rFonts w:cs="Times New Roman"/>
                <w:szCs w:val="24"/>
              </w:rPr>
              <w:t>73,067.31</w:t>
            </w:r>
          </w:p>
        </w:tc>
      </w:tr>
      <w:tr w14:paraId="21A59579" w14:textId="77777777" w:rsidTr="00047BC4">
        <w:tblPrEx>
          <w:tblW w:w="0" w:type="auto"/>
          <w:tblInd w:w="360" w:type="dxa"/>
          <w:tblLook w:val="04A0"/>
        </w:tblPrEx>
        <w:tc>
          <w:tcPr>
            <w:tcW w:w="4675" w:type="dxa"/>
          </w:tcPr>
          <w:p w:rsidR="00047BC4" w:rsidRPr="00BF4C71" w:rsidP="000640BD" w14:paraId="196CF4D8" w14:textId="404AC09F">
            <w:pPr>
              <w:rPr>
                <w:rFonts w:cs="Times New Roman"/>
              </w:rPr>
            </w:pPr>
            <w:r w:rsidRPr="00BF4C71">
              <w:rPr>
                <w:rFonts w:cs="Times New Roman"/>
              </w:rPr>
              <w:t>IT Services</w:t>
            </w:r>
          </w:p>
        </w:tc>
        <w:tc>
          <w:tcPr>
            <w:tcW w:w="4675" w:type="dxa"/>
          </w:tcPr>
          <w:p w:rsidR="00047BC4" w:rsidRPr="00BF4C71" w:rsidP="000640BD" w14:paraId="03F9CFCD" w14:textId="401566FD">
            <w:pPr>
              <w:rPr>
                <w:rFonts w:cs="Times New Roman"/>
              </w:rPr>
            </w:pPr>
            <w:r w:rsidRPr="00BF4C71">
              <w:rPr>
                <w:rFonts w:cs="Times New Roman"/>
                <w:szCs w:val="24"/>
              </w:rPr>
              <w:t>$1,623,441.81</w:t>
            </w:r>
          </w:p>
        </w:tc>
      </w:tr>
      <w:tr w14:paraId="2FCE62B1" w14:textId="77777777" w:rsidTr="00047BC4">
        <w:tblPrEx>
          <w:tblW w:w="0" w:type="auto"/>
          <w:tblInd w:w="360" w:type="dxa"/>
          <w:tblLook w:val="04A0"/>
        </w:tblPrEx>
        <w:tc>
          <w:tcPr>
            <w:tcW w:w="4675" w:type="dxa"/>
          </w:tcPr>
          <w:p w:rsidR="000754E4" w:rsidRPr="00BF4C71" w:rsidP="000640BD" w14:paraId="5A09D28F" w14:textId="36150985">
            <w:pPr>
              <w:rPr>
                <w:rFonts w:cs="Times New Roman"/>
                <w:b/>
                <w:bCs/>
              </w:rPr>
            </w:pPr>
            <w:r w:rsidRPr="00BF4C71">
              <w:rPr>
                <w:rFonts w:cs="Times New Roman"/>
                <w:b/>
                <w:bCs/>
              </w:rPr>
              <w:t>Grand Total</w:t>
            </w:r>
          </w:p>
        </w:tc>
        <w:tc>
          <w:tcPr>
            <w:tcW w:w="4675" w:type="dxa"/>
          </w:tcPr>
          <w:p w:rsidR="000754E4" w:rsidRPr="000754E4" w:rsidP="000640BD" w14:paraId="45DFA51F" w14:textId="093DC3BB">
            <w:pPr>
              <w:rPr>
                <w:rFonts w:cs="Times New Roman"/>
                <w:b/>
                <w:bCs/>
              </w:rPr>
            </w:pPr>
            <w:r w:rsidRPr="00BF4C71">
              <w:rPr>
                <w:rFonts w:cs="Times New Roman"/>
                <w:b/>
                <w:bCs/>
              </w:rPr>
              <w:t>$</w:t>
            </w:r>
            <w:r w:rsidR="00C60008">
              <w:rPr>
                <w:rFonts w:cs="Times New Roman"/>
                <w:b/>
                <w:bCs/>
              </w:rPr>
              <w:t>7,292,910.55</w:t>
            </w:r>
          </w:p>
        </w:tc>
      </w:tr>
    </w:tbl>
    <w:p w:rsidR="000640BD" w:rsidRPr="00047BC4" w:rsidP="000640BD" w14:paraId="3E8CDC00" w14:textId="4B9D31FA">
      <w:pPr>
        <w:ind w:left="360"/>
        <w:rPr>
          <w:rFonts w:cs="Times New Roman"/>
        </w:rPr>
      </w:pPr>
    </w:p>
    <w:p w:rsidR="0005472E" w:rsidP="00EA36A6" w14:paraId="313914D1" w14:textId="77777777">
      <w:pPr>
        <w:numPr>
          <w:ilvl w:val="0"/>
          <w:numId w:val="1"/>
        </w:numPr>
        <w:autoSpaceDE w:val="0"/>
        <w:autoSpaceDN w:val="0"/>
        <w:adjustRightInd w:val="0"/>
        <w:spacing w:after="0" w:line="240" w:lineRule="auto"/>
        <w:contextualSpacing/>
        <w:rPr>
          <w:rFonts w:cs="Times New Roman"/>
          <w:b/>
          <w:szCs w:val="24"/>
        </w:rPr>
      </w:pPr>
      <w:bookmarkStart w:id="27" w:name="_Hlk63087643"/>
      <w:bookmarkStart w:id="28" w:name="_Hlk51332149"/>
      <w:r w:rsidRPr="00E9530E">
        <w:rPr>
          <w:rFonts w:cs="Times New Roman"/>
          <w:b/>
          <w:szCs w:val="24"/>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00F7768F">
        <w:rPr>
          <w:rFonts w:cs="Times New Roman"/>
          <w:b/>
          <w:szCs w:val="24"/>
        </w:rPr>
        <w:t xml:space="preserve">. </w:t>
      </w:r>
      <w:bookmarkEnd w:id="27"/>
      <w:r w:rsidRPr="00E9530E">
        <w:rPr>
          <w:rFonts w:cs="Times New Roman"/>
          <w:b/>
          <w:szCs w:val="24"/>
        </w:rPr>
        <w:t xml:space="preserve"> </w:t>
      </w:r>
      <w:bookmarkEnd w:id="28"/>
    </w:p>
    <w:p w:rsidR="0005472E" w:rsidP="00EA36A6" w14:paraId="75E07455" w14:textId="77777777">
      <w:pPr>
        <w:autoSpaceDE w:val="0"/>
        <w:autoSpaceDN w:val="0"/>
        <w:adjustRightInd w:val="0"/>
        <w:spacing w:after="0" w:line="240" w:lineRule="auto"/>
        <w:ind w:left="720"/>
        <w:contextualSpacing/>
        <w:rPr>
          <w:rFonts w:cs="Times New Roman"/>
          <w:b/>
          <w:szCs w:val="24"/>
        </w:rPr>
      </w:pPr>
    </w:p>
    <w:p w:rsidR="00DA3333" w:rsidP="00184E16" w14:paraId="5FBE682E" w14:textId="2CFEE899">
      <w:pPr>
        <w:autoSpaceDE w:val="0"/>
        <w:autoSpaceDN w:val="0"/>
        <w:adjustRightInd w:val="0"/>
        <w:spacing w:after="0" w:line="240" w:lineRule="auto"/>
        <w:ind w:left="360"/>
        <w:contextualSpacing/>
        <w:rPr>
          <w:rFonts w:cs="Times New Roman"/>
        </w:rPr>
      </w:pPr>
      <w:r>
        <w:t>After adjusting for the previous calculated burden, integrating the increased efficiencies and automation with more States participating in the EDT, NHTSA estimates 21,</w:t>
      </w:r>
      <w:r w:rsidR="00895679">
        <w:t xml:space="preserve">040 </w:t>
      </w:r>
      <w:r>
        <w:t xml:space="preserve">burden hours.  </w:t>
      </w:r>
    </w:p>
    <w:p w:rsidR="00184E16" w:rsidP="00184E16" w14:paraId="4A2DF2B9" w14:textId="77777777">
      <w:pPr>
        <w:autoSpaceDE w:val="0"/>
        <w:autoSpaceDN w:val="0"/>
        <w:adjustRightInd w:val="0"/>
        <w:spacing w:after="0" w:line="240" w:lineRule="auto"/>
        <w:ind w:left="360"/>
        <w:contextualSpacing/>
        <w:rPr>
          <w:rFonts w:cs="Times New Roman"/>
        </w:rPr>
      </w:pPr>
    </w:p>
    <w:p w:rsidR="006963A2" w14:paraId="0C83D647" w14:textId="1101238C">
      <w:pPr>
        <w:spacing w:line="240" w:lineRule="auto"/>
        <w:ind w:left="360"/>
        <w:rPr>
          <w:rFonts w:cs="Times New Roman"/>
        </w:rPr>
      </w:pPr>
      <w:r>
        <w:rPr>
          <w:rFonts w:cs="Times New Roman"/>
        </w:rPr>
        <w:t xml:space="preserve">The previous request for this information collection (OMB No. 2127-0714) </w:t>
      </w:r>
      <w:r w:rsidR="00F46764">
        <w:rPr>
          <w:rFonts w:cs="Times New Roman"/>
        </w:rPr>
        <w:t xml:space="preserve">estimated the annual burden to be </w:t>
      </w:r>
      <w:r>
        <w:rPr>
          <w:rFonts w:cs="Times New Roman"/>
        </w:rPr>
        <w:t>35,680 burden hours</w:t>
      </w:r>
      <w:r w:rsidR="00F46764">
        <w:rPr>
          <w:rFonts w:cs="Times New Roman"/>
        </w:rPr>
        <w:t>. T</w:t>
      </w:r>
      <w:r>
        <w:rPr>
          <w:rFonts w:cs="Times New Roman"/>
        </w:rPr>
        <w:t>his request increases the burden to 42,</w:t>
      </w:r>
      <w:r w:rsidR="0090460E">
        <w:rPr>
          <w:rFonts w:cs="Times New Roman"/>
        </w:rPr>
        <w:t>6</w:t>
      </w:r>
      <w:r w:rsidR="00184E16">
        <w:rPr>
          <w:rFonts w:cs="Times New Roman"/>
        </w:rPr>
        <w:t>80</w:t>
      </w:r>
      <w:r>
        <w:rPr>
          <w:rFonts w:cs="Times New Roman"/>
        </w:rPr>
        <w:t xml:space="preserve">.  </w:t>
      </w:r>
      <w:r w:rsidR="00F46764">
        <w:rPr>
          <w:rFonts w:cs="Times New Roman"/>
        </w:rPr>
        <w:t xml:space="preserve">This ICR </w:t>
      </w:r>
      <w:r>
        <w:rPr>
          <w:rFonts w:cs="Times New Roman"/>
        </w:rPr>
        <w:t xml:space="preserve">is </w:t>
      </w:r>
      <w:r w:rsidR="00F86291">
        <w:rPr>
          <w:rFonts w:cs="Times New Roman"/>
        </w:rPr>
        <w:t>adjusted</w:t>
      </w:r>
      <w:r>
        <w:rPr>
          <w:rFonts w:cs="Times New Roman"/>
        </w:rPr>
        <w:t xml:space="preserve"> due to</w:t>
      </w:r>
      <w:r w:rsidRPr="00583D77">
        <w:rPr>
          <w:rFonts w:cs="Times New Roman"/>
        </w:rPr>
        <w:t xml:space="preserve"> </w:t>
      </w:r>
      <w:r>
        <w:rPr>
          <w:rFonts w:cs="Times New Roman"/>
        </w:rPr>
        <w:t>a</w:t>
      </w:r>
      <w:r w:rsidRPr="00CC47EC">
        <w:rPr>
          <w:rFonts w:cs="Times New Roman"/>
        </w:rPr>
        <w:t xml:space="preserve">) </w:t>
      </w:r>
      <w:r w:rsidR="006C776D">
        <w:rPr>
          <w:rFonts w:cs="Times New Roman"/>
        </w:rPr>
        <w:t xml:space="preserve">reducing burden hour estimates </w:t>
      </w:r>
      <w:r w:rsidR="00025079">
        <w:rPr>
          <w:rFonts w:cs="Times New Roman"/>
        </w:rPr>
        <w:t>for CRSS information collection</w:t>
      </w:r>
      <w:r w:rsidR="006C776D">
        <w:rPr>
          <w:rFonts w:cs="Times New Roman"/>
        </w:rPr>
        <w:t xml:space="preserve"> to </w:t>
      </w:r>
      <w:r w:rsidR="00F46764">
        <w:rPr>
          <w:rFonts w:cs="Times New Roman"/>
        </w:rPr>
        <w:t xml:space="preserve">be more accurate </w:t>
      </w:r>
      <w:r>
        <w:rPr>
          <w:rFonts w:cs="Times New Roman"/>
        </w:rPr>
        <w:t xml:space="preserve">and </w:t>
      </w:r>
      <w:r w:rsidR="00F46764">
        <w:rPr>
          <w:rFonts w:cs="Times New Roman"/>
        </w:rPr>
        <w:t xml:space="preserve">reflect </w:t>
      </w:r>
      <w:r w:rsidR="006C776D">
        <w:rPr>
          <w:rFonts w:cs="Times New Roman"/>
        </w:rPr>
        <w:t xml:space="preserve">current </w:t>
      </w:r>
      <w:r>
        <w:rPr>
          <w:rFonts w:cs="Times New Roman"/>
        </w:rPr>
        <w:t>efficiencies</w:t>
      </w:r>
      <w:r w:rsidR="00C628DD">
        <w:rPr>
          <w:rFonts w:cs="Times New Roman"/>
        </w:rPr>
        <w:t>,</w:t>
      </w:r>
      <w:r>
        <w:rPr>
          <w:rFonts w:cs="Times New Roman"/>
        </w:rPr>
        <w:t xml:space="preserve"> b) </w:t>
      </w:r>
      <w:r w:rsidRPr="00583D77">
        <w:rPr>
          <w:rFonts w:cs="Times New Roman"/>
        </w:rPr>
        <w:t xml:space="preserve">add </w:t>
      </w:r>
      <w:r>
        <w:rPr>
          <w:rFonts w:cs="Times New Roman"/>
        </w:rPr>
        <w:t xml:space="preserve">the non-sampled </w:t>
      </w:r>
      <w:r w:rsidRPr="00583D77">
        <w:rPr>
          <w:rFonts w:cs="Times New Roman"/>
        </w:rPr>
        <w:t xml:space="preserve">Special Study </w:t>
      </w:r>
      <w:r w:rsidR="00C628DD">
        <w:rPr>
          <w:rFonts w:cs="Times New Roman"/>
        </w:rPr>
        <w:t xml:space="preserve">and c) add the PJ Frame Evaluation Special Study </w:t>
      </w:r>
      <w:r w:rsidRPr="00245C48">
        <w:rPr>
          <w:rFonts w:cs="Times New Roman"/>
        </w:rPr>
        <w:t>into this package</w:t>
      </w:r>
      <w:r>
        <w:rPr>
          <w:rFonts w:cs="Times New Roman"/>
        </w:rPr>
        <w:t>.</w:t>
      </w:r>
      <w:r w:rsidRPr="00083BA9">
        <w:rPr>
          <w:rFonts w:cs="Times New Roman"/>
        </w:rPr>
        <w:t xml:space="preserve">  </w:t>
      </w:r>
      <w:r w:rsidRPr="00CC47EC">
        <w:rPr>
          <w:rFonts w:cs="Times New Roman"/>
        </w:rPr>
        <w:t>The combined impact is a</w:t>
      </w:r>
      <w:r>
        <w:rPr>
          <w:rFonts w:cs="Times New Roman"/>
        </w:rPr>
        <w:t xml:space="preserve">n increase of </w:t>
      </w:r>
      <w:r w:rsidR="008D7562">
        <w:rPr>
          <w:rFonts w:cs="Times New Roman"/>
        </w:rPr>
        <w:t>7,000</w:t>
      </w:r>
      <w:r w:rsidRPr="00CC47EC">
        <w:rPr>
          <w:rFonts w:cs="Times New Roman"/>
        </w:rPr>
        <w:t xml:space="preserve"> burden hours to NHTSA’s overall total.</w:t>
      </w:r>
      <w:r>
        <w:rPr>
          <w:rFonts w:cs="Times New Roman"/>
        </w:rPr>
        <w:t xml:space="preserve">  </w:t>
      </w:r>
    </w:p>
    <w:p w:rsidR="00932293" w:rsidP="00932293" w14:paraId="16717CEF" w14:textId="43FCDC65">
      <w:pPr>
        <w:spacing w:line="240" w:lineRule="auto"/>
        <w:ind w:left="360"/>
      </w:pPr>
      <w:r>
        <w:t xml:space="preserve">From the implementation of CRSS until now, the understanding of the processes of law enforcement and state agencies has improved, and NHTSA has determined the original estimate of 35,680 hours was </w:t>
      </w:r>
      <w:r w:rsidR="00F46764">
        <w:t>too high</w:t>
      </w:r>
      <w:r>
        <w:t>. For example, previously the largest PSUs which included several counties</w:t>
      </w:r>
      <w:r w:rsidR="00CF5FDB">
        <w:t xml:space="preserve"> with mixed access methods</w:t>
      </w:r>
      <w:r>
        <w:t xml:space="preserve">, each county was counted for a burden of hours.  However, with a central crash report database for the state, CRSS should have </w:t>
      </w:r>
      <w:r w:rsidR="00F46764">
        <w:t xml:space="preserve">counted the burden </w:t>
      </w:r>
      <w:r>
        <w:t xml:space="preserve">only once and not for each individual county it encompassed. </w:t>
      </w:r>
    </w:p>
    <w:p w:rsidR="00932293" w:rsidP="00BF3283" w14:paraId="1E4349C3" w14:textId="32AE43CA">
      <w:pPr>
        <w:spacing w:line="240" w:lineRule="auto"/>
        <w:ind w:left="360"/>
      </w:pPr>
      <w:r>
        <w:t>Additionally, we have routinely sought efficiencies in the data collection efforts and implemented automation of receiving crash reports where possible.  As states have converted to more electronic means to store crash reports, CRSS has sought to access the crash reports remotely thus reducing the level of effort needed from the law enforcement and state agencies.</w:t>
      </w:r>
    </w:p>
    <w:p w:rsidR="002E2F3C" w:rsidRPr="00DF3DC9" w:rsidP="00821429" w14:paraId="291EC66D" w14:textId="77777777">
      <w:pPr>
        <w:autoSpaceDE w:val="0"/>
        <w:autoSpaceDN w:val="0"/>
        <w:adjustRightInd w:val="0"/>
        <w:spacing w:after="0" w:line="240" w:lineRule="auto"/>
        <w:contextualSpacing/>
        <w:rPr>
          <w:rFonts w:cs="Times New Roman"/>
          <w:szCs w:val="24"/>
        </w:rPr>
      </w:pPr>
    </w:p>
    <w:p w:rsidR="0005472E" w:rsidP="00EA36A6" w14:paraId="4ED9F083" w14:textId="77777777">
      <w:pPr>
        <w:numPr>
          <w:ilvl w:val="0"/>
          <w:numId w:val="1"/>
        </w:numPr>
        <w:autoSpaceDE w:val="0"/>
        <w:autoSpaceDN w:val="0"/>
        <w:adjustRightInd w:val="0"/>
        <w:spacing w:after="0" w:line="240" w:lineRule="auto"/>
        <w:contextualSpacing/>
        <w:rPr>
          <w:rFonts w:cs="Times New Roman"/>
          <w:b/>
          <w:szCs w:val="24"/>
        </w:rPr>
      </w:pPr>
      <w:bookmarkStart w:id="29" w:name="_Hlk51332176"/>
      <w:r w:rsidRPr="00E9530E">
        <w:rPr>
          <w:rFonts w:cs="Times New Roman"/>
          <w:b/>
          <w:szCs w:val="24"/>
        </w:rPr>
        <w:t xml:space="preserve">For </w:t>
      </w:r>
      <w:bookmarkStart w:id="30" w:name="_Hlk63087690"/>
      <w:r w:rsidRPr="00E9530E">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bookmarkEnd w:id="29"/>
      <w:bookmarkEnd w:id="30"/>
    </w:p>
    <w:p w:rsidR="0005472E" w:rsidP="00EA36A6" w14:paraId="19ECAD4E" w14:textId="77777777">
      <w:pPr>
        <w:autoSpaceDE w:val="0"/>
        <w:autoSpaceDN w:val="0"/>
        <w:adjustRightInd w:val="0"/>
        <w:spacing w:after="0" w:line="240" w:lineRule="auto"/>
        <w:ind w:left="720"/>
        <w:contextualSpacing/>
        <w:rPr>
          <w:rFonts w:cs="Times New Roman"/>
          <w:b/>
          <w:szCs w:val="24"/>
        </w:rPr>
      </w:pPr>
    </w:p>
    <w:p w:rsidR="00E16915" w:rsidP="00E16915" w14:paraId="012AF8C9" w14:textId="098179C6">
      <w:pPr>
        <w:autoSpaceDE w:val="0"/>
        <w:autoSpaceDN w:val="0"/>
        <w:adjustRightInd w:val="0"/>
        <w:spacing w:after="0" w:line="240" w:lineRule="auto"/>
        <w:ind w:left="360"/>
        <w:contextualSpacing/>
        <w:rPr>
          <w:rFonts w:cs="Times New Roman"/>
          <w:szCs w:val="24"/>
        </w:rPr>
      </w:pPr>
      <w:r w:rsidRPr="00805597">
        <w:rPr>
          <w:rFonts w:cs="Times New Roman"/>
          <w:szCs w:val="24"/>
        </w:rPr>
        <w:t>There</w:t>
      </w:r>
      <w:r>
        <w:rPr>
          <w:rFonts w:cs="Times New Roman"/>
          <w:szCs w:val="24"/>
        </w:rPr>
        <w:t xml:space="preserve"> is </w:t>
      </w:r>
      <w:r w:rsidRPr="00805597">
        <w:rPr>
          <w:rFonts w:cs="Times New Roman"/>
          <w:szCs w:val="24"/>
        </w:rPr>
        <w:t>one CRSS file made available to the public each year after completion of quality control.  The file is an analytical file.  CRSS data file and accompanying documentation will be released annually which is available on the Internet</w:t>
      </w:r>
      <w:r w:rsidR="00BE29BE">
        <w:rPr>
          <w:rFonts w:cs="Times New Roman"/>
          <w:szCs w:val="24"/>
        </w:rPr>
        <w:t xml:space="preserve">, </w:t>
      </w:r>
      <w:hyperlink r:id="rId8" w:history="1">
        <w:r w:rsidRPr="00312B7E" w:rsidR="00BF1FAA">
          <w:rPr>
            <w:rStyle w:val="Hyperlink"/>
            <w:rFonts w:cs="Times New Roman"/>
            <w:szCs w:val="24"/>
          </w:rPr>
          <w:t>https://www.nhtsa.gov/file-downloads?p=nhtsa/downloads/CRSS/</w:t>
        </w:r>
      </w:hyperlink>
      <w:r w:rsidR="00BE29BE">
        <w:rPr>
          <w:rFonts w:cs="Times New Roman"/>
          <w:szCs w:val="24"/>
        </w:rPr>
        <w:t>,</w:t>
      </w:r>
      <w:r w:rsidRPr="00805597">
        <w:rPr>
          <w:rFonts w:cs="Times New Roman"/>
          <w:szCs w:val="24"/>
        </w:rPr>
        <w:t xml:space="preserve"> in </w:t>
      </w:r>
      <w:r w:rsidR="00B14826">
        <w:rPr>
          <w:rFonts w:cs="Times New Roman"/>
          <w:szCs w:val="24"/>
        </w:rPr>
        <w:t>the fall</w:t>
      </w:r>
      <w:r w:rsidRPr="00805597" w:rsidR="00B14826">
        <w:rPr>
          <w:rFonts w:cs="Times New Roman"/>
          <w:szCs w:val="24"/>
        </w:rPr>
        <w:t xml:space="preserve"> </w:t>
      </w:r>
      <w:r w:rsidRPr="00805597">
        <w:rPr>
          <w:rFonts w:cs="Times New Roman"/>
          <w:szCs w:val="24"/>
        </w:rPr>
        <w:t>for the previous calendar year.  For example, data collection during calendar year 2</w:t>
      </w:r>
      <w:r>
        <w:rPr>
          <w:rFonts w:cs="Times New Roman"/>
          <w:szCs w:val="24"/>
        </w:rPr>
        <w:t>02</w:t>
      </w:r>
      <w:r w:rsidR="00215815">
        <w:rPr>
          <w:rFonts w:cs="Times New Roman"/>
          <w:szCs w:val="24"/>
        </w:rPr>
        <w:t>2</w:t>
      </w:r>
      <w:r>
        <w:rPr>
          <w:rFonts w:cs="Times New Roman"/>
          <w:szCs w:val="24"/>
        </w:rPr>
        <w:t xml:space="preserve"> w</w:t>
      </w:r>
      <w:r w:rsidRPr="00805597">
        <w:rPr>
          <w:rFonts w:cs="Times New Roman"/>
          <w:szCs w:val="24"/>
        </w:rPr>
        <w:t xml:space="preserve">ill be available for public release in </w:t>
      </w:r>
      <w:r>
        <w:rPr>
          <w:rFonts w:cs="Times New Roman"/>
          <w:szCs w:val="24"/>
        </w:rPr>
        <w:t xml:space="preserve">the </w:t>
      </w:r>
      <w:r>
        <w:rPr>
          <w:rFonts w:cs="Times New Roman"/>
          <w:szCs w:val="24"/>
        </w:rPr>
        <w:t>fall of 202</w:t>
      </w:r>
      <w:r w:rsidR="00215815">
        <w:rPr>
          <w:rFonts w:cs="Times New Roman"/>
          <w:szCs w:val="24"/>
        </w:rPr>
        <w:t>3</w:t>
      </w:r>
      <w:r w:rsidRPr="00805597">
        <w:rPr>
          <w:rFonts w:cs="Times New Roman"/>
          <w:szCs w:val="24"/>
        </w:rPr>
        <w:t xml:space="preserve">.  Copies of the data base have been acquired by motor vehicle manufacturers, highway safety research organizations, and insurance and consumer groups, who use the data for their own analyses. </w:t>
      </w:r>
    </w:p>
    <w:p w:rsidR="003F5E4A" w:rsidP="00E16915" w14:paraId="533A52F3" w14:textId="19EF01F6">
      <w:pPr>
        <w:autoSpaceDE w:val="0"/>
        <w:autoSpaceDN w:val="0"/>
        <w:adjustRightInd w:val="0"/>
        <w:spacing w:after="0" w:line="240" w:lineRule="auto"/>
        <w:ind w:left="360"/>
        <w:contextualSpacing/>
        <w:rPr>
          <w:rFonts w:cs="Times New Roman"/>
          <w:szCs w:val="24"/>
        </w:rPr>
      </w:pPr>
      <w:r w:rsidRPr="00805597">
        <w:rPr>
          <w:rFonts w:cs="Times New Roman"/>
          <w:szCs w:val="24"/>
        </w:rPr>
        <w:t xml:space="preserve"> </w:t>
      </w:r>
    </w:p>
    <w:p w:rsidR="003F5E4A" w:rsidP="002D5B25" w14:paraId="5B0D2716" w14:textId="2429E3B0">
      <w:pPr>
        <w:autoSpaceDE w:val="0"/>
        <w:autoSpaceDN w:val="0"/>
        <w:adjustRightInd w:val="0"/>
        <w:spacing w:after="0" w:line="240" w:lineRule="auto"/>
        <w:ind w:left="360"/>
        <w:contextualSpacing/>
        <w:rPr>
          <w:rFonts w:cs="Times New Roman"/>
          <w:szCs w:val="24"/>
        </w:rPr>
      </w:pPr>
      <w:r>
        <w:rPr>
          <w:rFonts w:cs="Times New Roman"/>
          <w:szCs w:val="24"/>
        </w:rPr>
        <w:t xml:space="preserve">The NTS non-traffic crash data files are produced annually and are available on the Internet: </w:t>
      </w:r>
      <w:hyperlink r:id="rId9" w:history="1">
        <w:r>
          <w:rPr>
            <w:rStyle w:val="Hyperlink"/>
          </w:rPr>
          <w:t>NHTSA File Downloads | NHTSA</w:t>
        </w:r>
      </w:hyperlink>
      <w:r w:rsidRPr="00676713" w:rsidR="005E4E38">
        <w:rPr>
          <w:rFonts w:cs="Times New Roman"/>
          <w:szCs w:val="24"/>
        </w:rPr>
        <w:t xml:space="preserve">.  </w:t>
      </w:r>
    </w:p>
    <w:p w:rsidR="00741546" w:rsidP="00741546" w14:paraId="53C6A83F" w14:textId="77777777">
      <w:pPr>
        <w:autoSpaceDE w:val="0"/>
        <w:autoSpaceDN w:val="0"/>
        <w:adjustRightInd w:val="0"/>
        <w:spacing w:after="0" w:line="240" w:lineRule="auto"/>
        <w:ind w:left="720"/>
        <w:contextualSpacing/>
        <w:rPr>
          <w:rFonts w:cs="Times New Roman"/>
        </w:rPr>
      </w:pPr>
    </w:p>
    <w:p w:rsidR="00DF3DC9" w:rsidRPr="00DF3DC9" w:rsidP="00EA36A6" w14:paraId="3C65E9DA" w14:textId="77777777">
      <w:pPr>
        <w:autoSpaceDE w:val="0"/>
        <w:autoSpaceDN w:val="0"/>
        <w:adjustRightInd w:val="0"/>
        <w:spacing w:after="0" w:line="240" w:lineRule="auto"/>
        <w:ind w:left="720"/>
        <w:rPr>
          <w:rFonts w:cs="Times New Roman"/>
          <w:szCs w:val="24"/>
        </w:rPr>
      </w:pPr>
    </w:p>
    <w:p w:rsidR="0005472E" w:rsidP="00EA36A6" w14:paraId="38D7D58D" w14:textId="77777777">
      <w:pPr>
        <w:numPr>
          <w:ilvl w:val="0"/>
          <w:numId w:val="1"/>
        </w:numPr>
        <w:autoSpaceDE w:val="0"/>
        <w:autoSpaceDN w:val="0"/>
        <w:adjustRightInd w:val="0"/>
        <w:spacing w:after="0" w:line="240" w:lineRule="auto"/>
        <w:contextualSpacing/>
        <w:rPr>
          <w:rFonts w:cs="Times New Roman"/>
          <w:b/>
          <w:szCs w:val="24"/>
        </w:rPr>
      </w:pPr>
      <w:bookmarkStart w:id="31" w:name="_Hlk51332202"/>
      <w:r w:rsidRPr="000650F6">
        <w:rPr>
          <w:rFonts w:cs="Times New Roman"/>
          <w:b/>
          <w:szCs w:val="24"/>
        </w:rPr>
        <w:t>If seeking approval to not display the expiration date for OMB approval of the information collection, explain the reasons that display would be inappropriate.</w:t>
      </w:r>
      <w:bookmarkEnd w:id="31"/>
    </w:p>
    <w:p w:rsidR="0005472E" w:rsidP="00EA36A6" w14:paraId="4B285146" w14:textId="77777777">
      <w:pPr>
        <w:autoSpaceDE w:val="0"/>
        <w:autoSpaceDN w:val="0"/>
        <w:adjustRightInd w:val="0"/>
        <w:spacing w:after="0" w:line="240" w:lineRule="auto"/>
        <w:ind w:left="720"/>
        <w:contextualSpacing/>
        <w:rPr>
          <w:rFonts w:cs="Times New Roman"/>
          <w:b/>
          <w:szCs w:val="24"/>
        </w:rPr>
      </w:pPr>
    </w:p>
    <w:p w:rsidR="0005472E" w:rsidRPr="0005472E" w:rsidP="002D5B25" w14:paraId="64C2B61B" w14:textId="51746663">
      <w:pPr>
        <w:autoSpaceDE w:val="0"/>
        <w:autoSpaceDN w:val="0"/>
        <w:adjustRightInd w:val="0"/>
        <w:spacing w:after="0" w:line="240" w:lineRule="auto"/>
        <w:ind w:left="360"/>
        <w:contextualSpacing/>
        <w:rPr>
          <w:rFonts w:cs="Times New Roman"/>
          <w:b/>
          <w:szCs w:val="24"/>
        </w:rPr>
      </w:pPr>
      <w:r w:rsidRPr="0005472E">
        <w:rPr>
          <w:rFonts w:cs="Times New Roman"/>
        </w:rPr>
        <w:t>NHTSA will display the expiration date for OMB approval</w:t>
      </w:r>
      <w:r w:rsidR="004D2305">
        <w:rPr>
          <w:rFonts w:cs="Times New Roman"/>
        </w:rPr>
        <w:t xml:space="preserve"> and the PRA burden statement</w:t>
      </w:r>
      <w:r w:rsidR="00121700">
        <w:rPr>
          <w:rFonts w:cs="Times New Roman"/>
        </w:rPr>
        <w:t xml:space="preserve"> on the CRSS website</w:t>
      </w:r>
      <w:r w:rsidRPr="0005472E">
        <w:rPr>
          <w:rFonts w:cs="Times New Roman"/>
        </w:rPr>
        <w:t>.</w:t>
      </w:r>
    </w:p>
    <w:p w:rsidR="00DF3DC9" w:rsidRPr="00DF3DC9" w:rsidP="00EA36A6" w14:paraId="1CD1152F" w14:textId="77777777">
      <w:pPr>
        <w:autoSpaceDE w:val="0"/>
        <w:autoSpaceDN w:val="0"/>
        <w:adjustRightInd w:val="0"/>
        <w:spacing w:after="0" w:line="240" w:lineRule="auto"/>
        <w:ind w:firstLine="720"/>
        <w:rPr>
          <w:rFonts w:cs="Times New Roman"/>
          <w:szCs w:val="24"/>
          <w:highlight w:val="yellow"/>
        </w:rPr>
      </w:pPr>
    </w:p>
    <w:p w:rsidR="0005472E" w:rsidP="00EA36A6" w14:paraId="1C266AB7" w14:textId="671812C8">
      <w:pPr>
        <w:numPr>
          <w:ilvl w:val="0"/>
          <w:numId w:val="1"/>
        </w:numPr>
        <w:spacing w:line="240" w:lineRule="auto"/>
        <w:contextualSpacing/>
        <w:rPr>
          <w:rFonts w:cs="Times New Roman"/>
          <w:b/>
          <w:szCs w:val="24"/>
        </w:rPr>
      </w:pPr>
      <w:bookmarkStart w:id="32" w:name="_Hlk63087720"/>
      <w:bookmarkStart w:id="33" w:name="_Hlk51332218"/>
      <w:r w:rsidRPr="000650F6">
        <w:rPr>
          <w:rFonts w:cs="Times New Roman"/>
          <w:b/>
          <w:szCs w:val="24"/>
        </w:rPr>
        <w:t>Explain each exception to the topics of the certification statement identified in "Certification for Paperwork Reduction Act Submissions." The required certifications can be found at 5 CFR 1320.9.</w:t>
      </w:r>
      <w:bookmarkStart w:id="34" w:name="_Hlk45889134"/>
      <w:bookmarkEnd w:id="32"/>
      <w:r>
        <w:rPr>
          <w:rStyle w:val="FootnoteReference"/>
          <w:rFonts w:cs="Times New Roman"/>
          <w:b/>
          <w:szCs w:val="24"/>
        </w:rPr>
        <w:footnoteReference w:id="11"/>
      </w:r>
      <w:r w:rsidRPr="000650F6">
        <w:rPr>
          <w:rFonts w:cs="Times New Roman"/>
          <w:b/>
          <w:szCs w:val="24"/>
        </w:rPr>
        <w:t xml:space="preserve"> </w:t>
      </w:r>
      <w:bookmarkEnd w:id="34"/>
    </w:p>
    <w:bookmarkEnd w:id="33"/>
    <w:p w:rsidR="000771DC" w:rsidRPr="006012B8" w:rsidP="000771DC" w14:paraId="60AE5F74" w14:textId="77777777">
      <w:pPr>
        <w:autoSpaceDE w:val="0"/>
        <w:autoSpaceDN w:val="0"/>
        <w:adjustRightInd w:val="0"/>
        <w:spacing w:after="0" w:line="240" w:lineRule="auto"/>
        <w:ind w:left="720"/>
        <w:rPr>
          <w:rFonts w:cs="Times New Roman"/>
          <w:szCs w:val="24"/>
        </w:rPr>
      </w:pPr>
    </w:p>
    <w:p w:rsidR="000771DC" w:rsidRPr="000650F6" w:rsidP="003B191F" w14:paraId="0B7F8160" w14:textId="3A12C6CB">
      <w:pPr>
        <w:autoSpaceDE w:val="0"/>
        <w:autoSpaceDN w:val="0"/>
        <w:adjustRightInd w:val="0"/>
        <w:spacing w:after="0" w:line="240" w:lineRule="auto"/>
        <w:ind w:left="720" w:right="720"/>
        <w:jc w:val="both"/>
        <w:rPr>
          <w:rFonts w:cs="Times New Roman"/>
          <w:b/>
          <w:szCs w:val="24"/>
        </w:rPr>
      </w:pPr>
      <w:r w:rsidRPr="006012B8">
        <w:rPr>
          <w:rFonts w:cs="Times New Roman"/>
          <w:szCs w:val="24"/>
        </w:rPr>
        <w:t xml:space="preserve">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6012B8" w:rsidR="004D2305">
        <w:rPr>
          <w:bCs/>
        </w:rPr>
        <w:t>2127</w:t>
      </w:r>
      <w:r w:rsidRPr="006012B8" w:rsidR="004D2305">
        <w:rPr>
          <w:rFonts w:eastAsia="Calibri" w:cs="Times New Roman"/>
          <w:bCs/>
          <w:szCs w:val="24"/>
        </w:rPr>
        <w:t>-0714</w:t>
      </w:r>
      <w:r w:rsidRPr="006012B8">
        <w:rPr>
          <w:rFonts w:cs="Times New Roman"/>
          <w:szCs w:val="24"/>
        </w:rPr>
        <w:t xml:space="preserve">. The information collected on this form is necessary to import a motor vehicle or motor vehicle equipment into the United States.  </w:t>
      </w:r>
      <w:r w:rsidRPr="00121700">
        <w:rPr>
          <w:rFonts w:cs="Times New Roman"/>
          <w:szCs w:val="24"/>
        </w:rPr>
        <w:t xml:space="preserve">We estimate </w:t>
      </w:r>
      <w:r w:rsidRPr="00121700" w:rsidR="00121700">
        <w:rPr>
          <w:rFonts w:cs="Times New Roman"/>
          <w:szCs w:val="24"/>
        </w:rPr>
        <w:t xml:space="preserve">on average </w:t>
      </w:r>
      <w:r w:rsidRPr="00121700">
        <w:rPr>
          <w:rFonts w:cs="Times New Roman"/>
          <w:szCs w:val="24"/>
        </w:rPr>
        <w:t xml:space="preserve">that it will take approximately </w:t>
      </w:r>
      <w:r w:rsidRPr="00121700" w:rsidR="00121700">
        <w:rPr>
          <w:rFonts w:cs="Times New Roman"/>
          <w:szCs w:val="24"/>
        </w:rPr>
        <w:t xml:space="preserve">10 </w:t>
      </w:r>
      <w:r w:rsidR="008D7562">
        <w:rPr>
          <w:rFonts w:cs="Times New Roman"/>
          <w:szCs w:val="24"/>
        </w:rPr>
        <w:t xml:space="preserve">– 20 </w:t>
      </w:r>
      <w:r w:rsidRPr="00121700">
        <w:rPr>
          <w:rFonts w:cs="Times New Roman"/>
          <w:szCs w:val="24"/>
        </w:rPr>
        <w:t>minutes to complete the form.</w:t>
      </w:r>
      <w:r w:rsidRPr="006012B8">
        <w:rPr>
          <w:rFonts w:cs="Times New Roman"/>
          <w:szCs w:val="24"/>
        </w:rPr>
        <w:t xml:space="preserve"> The information collected is mandatory under 49 CFR 591.5.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27687586"/>
      <w:docPartObj>
        <w:docPartGallery w:val="Page Numbers (Bottom of Page)"/>
        <w:docPartUnique/>
      </w:docPartObj>
    </w:sdtPr>
    <w:sdtEndPr>
      <w:rPr>
        <w:noProof/>
      </w:rPr>
    </w:sdtEndPr>
    <w:sdtContent>
      <w:p w:rsidR="00EA36A6" w14:paraId="4EC5299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A36A6" w14:paraId="7CDAA0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32D1A" w:rsidP="00F27C2C" w14:paraId="0A8E029F" w14:textId="77777777">
      <w:pPr>
        <w:spacing w:after="0" w:line="240" w:lineRule="auto"/>
      </w:pPr>
      <w:r>
        <w:separator/>
      </w:r>
    </w:p>
  </w:footnote>
  <w:footnote w:type="continuationSeparator" w:id="1">
    <w:p w:rsidR="00532D1A" w:rsidP="00F27C2C" w14:paraId="04DF95FF" w14:textId="77777777">
      <w:pPr>
        <w:spacing w:after="0" w:line="240" w:lineRule="auto"/>
      </w:pPr>
      <w:r>
        <w:continuationSeparator/>
      </w:r>
    </w:p>
  </w:footnote>
  <w:footnote w:id="2">
    <w:p w:rsidR="00F27C2C" w:rsidRPr="0039208F" w:rsidP="00F27C2C" w14:paraId="6ADFFD2D" w14:textId="77777777">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3">
    <w:p w:rsidR="00EF212A" w:rsidP="00EF212A" w14:paraId="16AF6EC4" w14:textId="77777777">
      <w:pPr>
        <w:pStyle w:val="FootnoteText"/>
      </w:pPr>
      <w:r>
        <w:rPr>
          <w:rStyle w:val="FootnoteReference"/>
        </w:rPr>
        <w:footnoteRef/>
      </w:r>
      <w:r>
        <w:t xml:space="preserve"> The CRSS information collection is assigned OMB Control No. </w:t>
      </w:r>
      <w:r w:rsidRPr="009B5DFE">
        <w:t>2127-0714</w:t>
      </w:r>
      <w:r>
        <w:t>.</w:t>
      </w:r>
    </w:p>
  </w:footnote>
  <w:footnote w:id="4">
    <w:p w:rsidR="00EF212A" w:rsidP="00EF212A" w14:paraId="63391B42" w14:textId="77777777">
      <w:pPr>
        <w:pStyle w:val="FootnoteText"/>
      </w:pPr>
      <w:r>
        <w:rPr>
          <w:rStyle w:val="FootnoteReference"/>
        </w:rPr>
        <w:footnoteRef/>
      </w:r>
      <w:r>
        <w:t xml:space="preserve"> The CISS information collection is assigned</w:t>
      </w:r>
      <w:r w:rsidRPr="009B5DFE">
        <w:t xml:space="preserve"> OMB Control No. 2127-0706</w:t>
      </w:r>
      <w:r>
        <w:t>.</w:t>
      </w:r>
    </w:p>
  </w:footnote>
  <w:footnote w:id="5">
    <w:p w:rsidR="00F41BFD" w14:paraId="5E6422C8" w14:textId="0696F85A">
      <w:pPr>
        <w:pStyle w:val="FootnoteText"/>
      </w:pPr>
      <w:r>
        <w:rPr>
          <w:rStyle w:val="FootnoteReference"/>
        </w:rPr>
        <w:footnoteRef/>
      </w:r>
      <w:r>
        <w:t xml:space="preserve"> The FARS information collection is assigned OBM Control No. 2127-0006.</w:t>
      </w:r>
    </w:p>
  </w:footnote>
  <w:footnote w:id="6">
    <w:p w:rsidR="000B1CF2" w:rsidRPr="004E1E2F" w:rsidP="000B1CF2" w14:paraId="20416839" w14:textId="77777777">
      <w:pPr>
        <w:pStyle w:val="ListParagraph"/>
        <w:tabs>
          <w:tab w:val="left" w:pos="-720"/>
          <w:tab w:val="left" w:pos="540"/>
        </w:tabs>
        <w:ind w:left="0"/>
        <w:rPr>
          <w:rFonts w:cs="Times New Roman"/>
        </w:rPr>
      </w:pPr>
      <w:r>
        <w:rPr>
          <w:rStyle w:val="FootnoteReference"/>
        </w:rPr>
        <w:footnoteRef/>
      </w:r>
      <w:r>
        <w:t xml:space="preserve"> </w:t>
      </w:r>
      <w:hyperlink r:id="rId1" w:history="1">
        <w:r w:rsidRPr="002B3C02">
          <w:rPr>
            <w:rStyle w:val="Hyperlink"/>
            <w:rFonts w:cs="Times New Roman"/>
            <w:sz w:val="20"/>
            <w:szCs w:val="20"/>
          </w:rPr>
          <w:t>https://www.transportation.gov/individuals/privacy/crash-data-acquisition-network-cdan-pia</w:t>
        </w:r>
      </w:hyperlink>
    </w:p>
    <w:p w:rsidR="000B1CF2" w:rsidP="000B1CF2" w14:paraId="08481552" w14:textId="77777777">
      <w:pPr>
        <w:pStyle w:val="FootnoteText"/>
      </w:pPr>
    </w:p>
  </w:footnote>
  <w:footnote w:id="7">
    <w:p w:rsidR="005D2178" w:rsidP="005D2178" w14:paraId="0B0A4874" w14:textId="1F7E49EC">
      <w:pPr>
        <w:pStyle w:val="FootnoteText"/>
      </w:pPr>
      <w:r>
        <w:rPr>
          <w:rStyle w:val="FootnoteReference"/>
        </w:rPr>
        <w:footnoteRef/>
      </w:r>
      <w:r>
        <w:t xml:space="preserve"> </w:t>
      </w:r>
      <w:r w:rsidRPr="00673CC9">
        <w:rPr>
          <w:i/>
        </w:rPr>
        <w:t>See</w:t>
      </w:r>
      <w:r>
        <w:t xml:space="preserve"> May 2021 National Industry-Specific Occupational Employment and Wage Estimates, 43-4031 – Court, Municipal, and License Clerks, available at </w:t>
      </w:r>
      <w:hyperlink r:id="rId2" w:history="1">
        <w:r w:rsidRPr="004F6658">
          <w:rPr>
            <w:rStyle w:val="Hyperlink"/>
          </w:rPr>
          <w:t>https://www.bls.gov/oes/current/oes434031.htm</w:t>
        </w:r>
      </w:hyperlink>
      <w:r>
        <w:t xml:space="preserve"> (accessed May 18, 2022).</w:t>
      </w:r>
    </w:p>
    <w:p w:rsidR="005D2178" w14:paraId="3D903229" w14:textId="248A5419">
      <w:pPr>
        <w:pStyle w:val="FootnoteText"/>
      </w:pPr>
    </w:p>
  </w:footnote>
  <w:footnote w:id="8">
    <w:p w:rsidR="005D2178" w:rsidP="005D2178" w14:paraId="6037D011" w14:textId="37E763FE">
      <w:pPr>
        <w:pStyle w:val="FootnoteText"/>
      </w:pPr>
      <w:r w:rsidRPr="008608B0">
        <w:rPr>
          <w:rStyle w:val="FootnoteReference"/>
        </w:rPr>
        <w:footnoteRef/>
      </w:r>
      <w:r w:rsidRPr="00D03C3B">
        <w:t xml:space="preserve"> </w:t>
      </w:r>
      <w:r w:rsidRPr="00673CC9">
        <w:rPr>
          <w:i/>
        </w:rPr>
        <w:t>See</w:t>
      </w:r>
      <w:r w:rsidRPr="00F1134B">
        <w:t xml:space="preserve"> Table 1. Employer Costs for Employee Compensation by ownership (Dec. 20</w:t>
      </w:r>
      <w:r w:rsidR="00C10873">
        <w:t>21</w:t>
      </w:r>
      <w:r w:rsidRPr="00F1134B">
        <w:t xml:space="preserve">), available at https://www.bls.gov/news.release/ecec.t01.htm (accessed May </w:t>
      </w:r>
      <w:r w:rsidR="00C10873">
        <w:t>18</w:t>
      </w:r>
      <w:r w:rsidRPr="00F1134B">
        <w:t>, 202</w:t>
      </w:r>
      <w:r w:rsidR="00C10873">
        <w:t>2</w:t>
      </w:r>
      <w:r w:rsidRPr="00F1134B">
        <w:t>).</w:t>
      </w:r>
    </w:p>
    <w:p w:rsidR="00072A1F" w:rsidRPr="00D03C3B" w:rsidP="00072A1F" w14:paraId="678DFFC2" w14:textId="05824220">
      <w:pPr>
        <w:pStyle w:val="FootnoteText"/>
      </w:pPr>
    </w:p>
  </w:footnote>
  <w:footnote w:id="9">
    <w:p w:rsidR="006672D8" w:rsidP="006672D8" w14:paraId="4DF9DEF6" w14:textId="77777777">
      <w:pPr>
        <w:pStyle w:val="FootnoteText"/>
      </w:pPr>
      <w:r w:rsidRPr="008608B0">
        <w:rPr>
          <w:rStyle w:val="FootnoteReference"/>
        </w:rPr>
        <w:footnoteRef/>
      </w:r>
      <w:r w:rsidRPr="00D03C3B">
        <w:t xml:space="preserve"> </w:t>
      </w:r>
      <w:r w:rsidRPr="00673CC9">
        <w:rPr>
          <w:i/>
        </w:rPr>
        <w:t>See</w:t>
      </w:r>
      <w:r w:rsidRPr="00F1134B">
        <w:t xml:space="preserve"> Table 1. Employer Costs for Employee Compensation by ownership (Dec. 20</w:t>
      </w:r>
      <w:r>
        <w:t>21</w:t>
      </w:r>
      <w:r w:rsidRPr="00F1134B">
        <w:t xml:space="preserve">), available at https://www.bls.gov/news.release/ecec.t01.htm (accessed May </w:t>
      </w:r>
      <w:r>
        <w:t>18</w:t>
      </w:r>
      <w:r w:rsidRPr="00F1134B">
        <w:t>, 202</w:t>
      </w:r>
      <w:r>
        <w:t>2</w:t>
      </w:r>
      <w:r w:rsidRPr="00F1134B">
        <w:t>).</w:t>
      </w:r>
    </w:p>
    <w:p w:rsidR="006672D8" w:rsidRPr="00D03C3B" w:rsidP="006672D8" w14:paraId="05EB6BBF" w14:textId="77777777">
      <w:pPr>
        <w:pStyle w:val="FootnoteText"/>
      </w:pPr>
    </w:p>
  </w:footnote>
  <w:footnote w:id="10">
    <w:p w:rsidR="00DB4796" w:rsidP="00DB4796" w14:paraId="39278032" w14:textId="77777777">
      <w:pPr>
        <w:pStyle w:val="FootnoteText"/>
      </w:pPr>
      <w:r w:rsidRPr="008608B0">
        <w:rPr>
          <w:rStyle w:val="FootnoteReference"/>
        </w:rPr>
        <w:footnoteRef/>
      </w:r>
      <w:r w:rsidRPr="00D03C3B">
        <w:t xml:space="preserve"> </w:t>
      </w:r>
      <w:r w:rsidRPr="00673CC9">
        <w:rPr>
          <w:i/>
        </w:rPr>
        <w:t>See</w:t>
      </w:r>
      <w:r w:rsidRPr="00F1134B">
        <w:t xml:space="preserve"> Table 1. Employer Costs for Employee Compensation by ownership (Dec. 20</w:t>
      </w:r>
      <w:r>
        <w:t>21</w:t>
      </w:r>
      <w:r w:rsidRPr="00F1134B">
        <w:t xml:space="preserve">), available at https://www.bls.gov/news.release/ecec.t01.htm (accessed May </w:t>
      </w:r>
      <w:r>
        <w:t>18</w:t>
      </w:r>
      <w:r w:rsidRPr="00F1134B">
        <w:t>, 202</w:t>
      </w:r>
      <w:r>
        <w:t>2</w:t>
      </w:r>
      <w:r w:rsidRPr="00F1134B">
        <w:t>).</w:t>
      </w:r>
    </w:p>
    <w:p w:rsidR="00DB4796" w:rsidRPr="00D03C3B" w:rsidP="00DB4796" w14:paraId="3B6DC426" w14:textId="77777777">
      <w:pPr>
        <w:pStyle w:val="FootnoteText"/>
      </w:pPr>
    </w:p>
  </w:footnote>
  <w:footnote w:id="11">
    <w:p w:rsidR="00A87F94" w:rsidP="00A87F94" w14:paraId="5F1493AD"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p w:rsidR="00A87F94" w14:paraId="76C27516" w14:textId="33722C3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25010E"/>
    <w:multiLevelType w:val="hybridMultilevel"/>
    <w:tmpl w:val="4456FC2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7705D05"/>
    <w:multiLevelType w:val="hybridMultilevel"/>
    <w:tmpl w:val="B3C053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13255E"/>
    <w:multiLevelType w:val="hybridMultilevel"/>
    <w:tmpl w:val="4BB0331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C4166A9"/>
    <w:multiLevelType w:val="hybridMultilevel"/>
    <w:tmpl w:val="D0DC0B9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5">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E6F72BE"/>
    <w:multiLevelType w:val="hybridMultilevel"/>
    <w:tmpl w:val="3A4E4E9E"/>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7867038"/>
    <w:multiLevelType w:val="hybridMultilevel"/>
    <w:tmpl w:val="D73817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B15345"/>
    <w:multiLevelType w:val="hybridMultilevel"/>
    <w:tmpl w:val="0FFA4C6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7A544A91"/>
    <w:multiLevelType w:val="hybridMultilevel"/>
    <w:tmpl w:val="86B2F9BC"/>
    <w:lvl w:ilvl="0">
      <w:start w:val="1"/>
      <w:numFmt w:val="lowerLetter"/>
      <w:lvlText w:val="%1."/>
      <w:lvlJc w:val="left"/>
      <w:pPr>
        <w:ind w:left="720" w:hanging="360"/>
      </w:pPr>
      <w:rPr>
        <w:rFonts w:ascii="Times New Roman" w:hAnsi="Times New Roman" w:eastAsiaTheme="minorHAnsi"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3"/>
  </w:num>
  <w:num w:numId="3">
    <w:abstractNumId w:val="7"/>
  </w:num>
  <w:num w:numId="4">
    <w:abstractNumId w:val="8"/>
  </w:num>
  <w:num w:numId="5">
    <w:abstractNumId w:val="5"/>
  </w:num>
  <w:num w:numId="6">
    <w:abstractNumId w:val="11"/>
  </w:num>
  <w:num w:numId="7">
    <w:abstractNumId w:val="2"/>
  </w:num>
  <w:num w:numId="8">
    <w:abstractNumId w:val="1"/>
  </w:num>
  <w:num w:numId="9">
    <w:abstractNumId w:val="12"/>
  </w:num>
  <w:num w:numId="10">
    <w:abstractNumId w:val="6"/>
  </w:num>
  <w:num w:numId="11">
    <w:abstractNumId w:val="0"/>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00CE"/>
    <w:rsid w:val="000012F8"/>
    <w:rsid w:val="00002D98"/>
    <w:rsid w:val="00003224"/>
    <w:rsid w:val="00012C6B"/>
    <w:rsid w:val="0001398E"/>
    <w:rsid w:val="000154D7"/>
    <w:rsid w:val="00025079"/>
    <w:rsid w:val="00025DAF"/>
    <w:rsid w:val="00026C3A"/>
    <w:rsid w:val="00033BFA"/>
    <w:rsid w:val="000356BD"/>
    <w:rsid w:val="000373A8"/>
    <w:rsid w:val="00041252"/>
    <w:rsid w:val="00047BC4"/>
    <w:rsid w:val="00050A19"/>
    <w:rsid w:val="0005472E"/>
    <w:rsid w:val="000560F4"/>
    <w:rsid w:val="000640BD"/>
    <w:rsid w:val="000650F6"/>
    <w:rsid w:val="00072A1F"/>
    <w:rsid w:val="00075090"/>
    <w:rsid w:val="000754E4"/>
    <w:rsid w:val="000762FE"/>
    <w:rsid w:val="000771DC"/>
    <w:rsid w:val="0008166E"/>
    <w:rsid w:val="00083BA9"/>
    <w:rsid w:val="00086626"/>
    <w:rsid w:val="000930B3"/>
    <w:rsid w:val="000A08B4"/>
    <w:rsid w:val="000A2E1F"/>
    <w:rsid w:val="000A650D"/>
    <w:rsid w:val="000B1CF2"/>
    <w:rsid w:val="000B4F1A"/>
    <w:rsid w:val="000E5BB1"/>
    <w:rsid w:val="000E6F89"/>
    <w:rsid w:val="000F1DD1"/>
    <w:rsid w:val="000F42A5"/>
    <w:rsid w:val="0010082A"/>
    <w:rsid w:val="001024AF"/>
    <w:rsid w:val="00104E96"/>
    <w:rsid w:val="00121700"/>
    <w:rsid w:val="00123083"/>
    <w:rsid w:val="00123967"/>
    <w:rsid w:val="00127E29"/>
    <w:rsid w:val="001442FF"/>
    <w:rsid w:val="00150F00"/>
    <w:rsid w:val="00152FF7"/>
    <w:rsid w:val="00160261"/>
    <w:rsid w:val="0016168B"/>
    <w:rsid w:val="001701A7"/>
    <w:rsid w:val="00174766"/>
    <w:rsid w:val="00174EBB"/>
    <w:rsid w:val="001756A3"/>
    <w:rsid w:val="00184E16"/>
    <w:rsid w:val="0018546B"/>
    <w:rsid w:val="00185706"/>
    <w:rsid w:val="00186103"/>
    <w:rsid w:val="00190F98"/>
    <w:rsid w:val="00196839"/>
    <w:rsid w:val="001A264B"/>
    <w:rsid w:val="001B1132"/>
    <w:rsid w:val="001B4ADE"/>
    <w:rsid w:val="001C6064"/>
    <w:rsid w:val="001D561D"/>
    <w:rsid w:val="001D6387"/>
    <w:rsid w:val="00201EB8"/>
    <w:rsid w:val="002043DA"/>
    <w:rsid w:val="00210FB4"/>
    <w:rsid w:val="00215815"/>
    <w:rsid w:val="00224FA0"/>
    <w:rsid w:val="00227D44"/>
    <w:rsid w:val="00231E29"/>
    <w:rsid w:val="00245C48"/>
    <w:rsid w:val="00247369"/>
    <w:rsid w:val="00250549"/>
    <w:rsid w:val="00261A6E"/>
    <w:rsid w:val="002660D1"/>
    <w:rsid w:val="00267B2B"/>
    <w:rsid w:val="00274D98"/>
    <w:rsid w:val="00280555"/>
    <w:rsid w:val="00282909"/>
    <w:rsid w:val="00293A1F"/>
    <w:rsid w:val="002A5676"/>
    <w:rsid w:val="002A5C7C"/>
    <w:rsid w:val="002B0823"/>
    <w:rsid w:val="002B0E05"/>
    <w:rsid w:val="002B3C02"/>
    <w:rsid w:val="002B69E8"/>
    <w:rsid w:val="002B6F35"/>
    <w:rsid w:val="002D12FA"/>
    <w:rsid w:val="002D46B9"/>
    <w:rsid w:val="002D5B25"/>
    <w:rsid w:val="002E2840"/>
    <w:rsid w:val="002E2E2F"/>
    <w:rsid w:val="002E2F3C"/>
    <w:rsid w:val="002F1DEF"/>
    <w:rsid w:val="002F2DEA"/>
    <w:rsid w:val="00307426"/>
    <w:rsid w:val="00312B7E"/>
    <w:rsid w:val="00315633"/>
    <w:rsid w:val="00317D54"/>
    <w:rsid w:val="00322ED2"/>
    <w:rsid w:val="00330ED2"/>
    <w:rsid w:val="00332ACE"/>
    <w:rsid w:val="00337648"/>
    <w:rsid w:val="003404EB"/>
    <w:rsid w:val="00360230"/>
    <w:rsid w:val="003639AE"/>
    <w:rsid w:val="00376F04"/>
    <w:rsid w:val="003877C1"/>
    <w:rsid w:val="003918A1"/>
    <w:rsid w:val="0039208F"/>
    <w:rsid w:val="003938FB"/>
    <w:rsid w:val="003970C5"/>
    <w:rsid w:val="003A3164"/>
    <w:rsid w:val="003A4978"/>
    <w:rsid w:val="003A5CC6"/>
    <w:rsid w:val="003B191F"/>
    <w:rsid w:val="003B3270"/>
    <w:rsid w:val="003B562A"/>
    <w:rsid w:val="003B698B"/>
    <w:rsid w:val="003B6B57"/>
    <w:rsid w:val="003C1EAA"/>
    <w:rsid w:val="003C30FA"/>
    <w:rsid w:val="003C406F"/>
    <w:rsid w:val="003C4D5A"/>
    <w:rsid w:val="003D6135"/>
    <w:rsid w:val="003E0A5C"/>
    <w:rsid w:val="003E5035"/>
    <w:rsid w:val="003F2FBB"/>
    <w:rsid w:val="003F5DB6"/>
    <w:rsid w:val="003F5E4A"/>
    <w:rsid w:val="00400A84"/>
    <w:rsid w:val="00406212"/>
    <w:rsid w:val="004133BB"/>
    <w:rsid w:val="00421779"/>
    <w:rsid w:val="00421DBE"/>
    <w:rsid w:val="00422F40"/>
    <w:rsid w:val="00425484"/>
    <w:rsid w:val="00426E93"/>
    <w:rsid w:val="0043216D"/>
    <w:rsid w:val="00441D91"/>
    <w:rsid w:val="00444C7E"/>
    <w:rsid w:val="0044714B"/>
    <w:rsid w:val="0044739E"/>
    <w:rsid w:val="004552AE"/>
    <w:rsid w:val="00461CD4"/>
    <w:rsid w:val="00462554"/>
    <w:rsid w:val="00462625"/>
    <w:rsid w:val="00465EFD"/>
    <w:rsid w:val="004668D3"/>
    <w:rsid w:val="004759F1"/>
    <w:rsid w:val="00484767"/>
    <w:rsid w:val="0049290A"/>
    <w:rsid w:val="00497432"/>
    <w:rsid w:val="004A4724"/>
    <w:rsid w:val="004B279E"/>
    <w:rsid w:val="004C03BC"/>
    <w:rsid w:val="004C6F32"/>
    <w:rsid w:val="004D2305"/>
    <w:rsid w:val="004E1E2F"/>
    <w:rsid w:val="004F0523"/>
    <w:rsid w:val="004F6658"/>
    <w:rsid w:val="00505840"/>
    <w:rsid w:val="00507B1E"/>
    <w:rsid w:val="005271A9"/>
    <w:rsid w:val="00527BF6"/>
    <w:rsid w:val="00532D1A"/>
    <w:rsid w:val="00533649"/>
    <w:rsid w:val="00537A19"/>
    <w:rsid w:val="00540189"/>
    <w:rsid w:val="00544FEE"/>
    <w:rsid w:val="00545D23"/>
    <w:rsid w:val="00547355"/>
    <w:rsid w:val="00547376"/>
    <w:rsid w:val="00553A3D"/>
    <w:rsid w:val="00563EDF"/>
    <w:rsid w:val="005802F2"/>
    <w:rsid w:val="00583D77"/>
    <w:rsid w:val="005852EA"/>
    <w:rsid w:val="0058631B"/>
    <w:rsid w:val="005A027E"/>
    <w:rsid w:val="005A15EF"/>
    <w:rsid w:val="005A5D60"/>
    <w:rsid w:val="005B1B60"/>
    <w:rsid w:val="005B4211"/>
    <w:rsid w:val="005C60A2"/>
    <w:rsid w:val="005C687D"/>
    <w:rsid w:val="005D2178"/>
    <w:rsid w:val="005E29E3"/>
    <w:rsid w:val="005E32B4"/>
    <w:rsid w:val="005E4E38"/>
    <w:rsid w:val="005F278B"/>
    <w:rsid w:val="005F2ED5"/>
    <w:rsid w:val="005F6BB3"/>
    <w:rsid w:val="005F6DB9"/>
    <w:rsid w:val="006012B8"/>
    <w:rsid w:val="00604AAD"/>
    <w:rsid w:val="006052F2"/>
    <w:rsid w:val="00630488"/>
    <w:rsid w:val="006406C0"/>
    <w:rsid w:val="006672D8"/>
    <w:rsid w:val="00671714"/>
    <w:rsid w:val="00673CC9"/>
    <w:rsid w:val="00676713"/>
    <w:rsid w:val="00683F50"/>
    <w:rsid w:val="0069588D"/>
    <w:rsid w:val="006963A2"/>
    <w:rsid w:val="0069746C"/>
    <w:rsid w:val="006B4274"/>
    <w:rsid w:val="006B4A73"/>
    <w:rsid w:val="006B77D4"/>
    <w:rsid w:val="006C065B"/>
    <w:rsid w:val="006C52EF"/>
    <w:rsid w:val="006C776D"/>
    <w:rsid w:val="006C7931"/>
    <w:rsid w:val="006D12FD"/>
    <w:rsid w:val="006D45DA"/>
    <w:rsid w:val="006D6509"/>
    <w:rsid w:val="006D6BC5"/>
    <w:rsid w:val="006D7574"/>
    <w:rsid w:val="006E5187"/>
    <w:rsid w:val="006E6704"/>
    <w:rsid w:val="006E6B41"/>
    <w:rsid w:val="00706558"/>
    <w:rsid w:val="00716F2F"/>
    <w:rsid w:val="00722C28"/>
    <w:rsid w:val="00730DD7"/>
    <w:rsid w:val="00741546"/>
    <w:rsid w:val="007421D6"/>
    <w:rsid w:val="00745E18"/>
    <w:rsid w:val="00746F51"/>
    <w:rsid w:val="00764933"/>
    <w:rsid w:val="00771ECE"/>
    <w:rsid w:val="007A17EB"/>
    <w:rsid w:val="007A7BB5"/>
    <w:rsid w:val="007C15E3"/>
    <w:rsid w:val="007C2495"/>
    <w:rsid w:val="007E1D3F"/>
    <w:rsid w:val="007F27B2"/>
    <w:rsid w:val="00805597"/>
    <w:rsid w:val="00805A38"/>
    <w:rsid w:val="0081167F"/>
    <w:rsid w:val="00820B84"/>
    <w:rsid w:val="00821429"/>
    <w:rsid w:val="00824C4F"/>
    <w:rsid w:val="008313CF"/>
    <w:rsid w:val="00831A6C"/>
    <w:rsid w:val="00832B87"/>
    <w:rsid w:val="0083469D"/>
    <w:rsid w:val="00836BCF"/>
    <w:rsid w:val="00853330"/>
    <w:rsid w:val="00857AF4"/>
    <w:rsid w:val="008715FD"/>
    <w:rsid w:val="008751EB"/>
    <w:rsid w:val="008760D7"/>
    <w:rsid w:val="00877E21"/>
    <w:rsid w:val="00884BD9"/>
    <w:rsid w:val="008859D0"/>
    <w:rsid w:val="00890183"/>
    <w:rsid w:val="008916B0"/>
    <w:rsid w:val="00895679"/>
    <w:rsid w:val="00897432"/>
    <w:rsid w:val="008A4498"/>
    <w:rsid w:val="008A52D7"/>
    <w:rsid w:val="008A6B31"/>
    <w:rsid w:val="008B102A"/>
    <w:rsid w:val="008B3C83"/>
    <w:rsid w:val="008B4E80"/>
    <w:rsid w:val="008C0CA6"/>
    <w:rsid w:val="008C21BE"/>
    <w:rsid w:val="008C5C62"/>
    <w:rsid w:val="008D211D"/>
    <w:rsid w:val="008D7562"/>
    <w:rsid w:val="008E4782"/>
    <w:rsid w:val="008E62A1"/>
    <w:rsid w:val="008E6E0A"/>
    <w:rsid w:val="009003E9"/>
    <w:rsid w:val="0090260F"/>
    <w:rsid w:val="0090460E"/>
    <w:rsid w:val="009052E7"/>
    <w:rsid w:val="00905716"/>
    <w:rsid w:val="00916743"/>
    <w:rsid w:val="00920123"/>
    <w:rsid w:val="00926442"/>
    <w:rsid w:val="00932293"/>
    <w:rsid w:val="00932DFE"/>
    <w:rsid w:val="00934994"/>
    <w:rsid w:val="009422C0"/>
    <w:rsid w:val="00943D32"/>
    <w:rsid w:val="00954B55"/>
    <w:rsid w:val="00954C55"/>
    <w:rsid w:val="009631CA"/>
    <w:rsid w:val="009632C3"/>
    <w:rsid w:val="00966E1A"/>
    <w:rsid w:val="0096741A"/>
    <w:rsid w:val="009749D5"/>
    <w:rsid w:val="009831E4"/>
    <w:rsid w:val="0098636C"/>
    <w:rsid w:val="00990CDD"/>
    <w:rsid w:val="009912D3"/>
    <w:rsid w:val="00996B4A"/>
    <w:rsid w:val="00997149"/>
    <w:rsid w:val="009A399E"/>
    <w:rsid w:val="009A5FC1"/>
    <w:rsid w:val="009A6F75"/>
    <w:rsid w:val="009B5C7F"/>
    <w:rsid w:val="009B5DFE"/>
    <w:rsid w:val="009C2113"/>
    <w:rsid w:val="009C321D"/>
    <w:rsid w:val="009C7A86"/>
    <w:rsid w:val="009D64C9"/>
    <w:rsid w:val="009E1337"/>
    <w:rsid w:val="009E48E1"/>
    <w:rsid w:val="009F0E5F"/>
    <w:rsid w:val="009F3C71"/>
    <w:rsid w:val="009F7983"/>
    <w:rsid w:val="00A01D80"/>
    <w:rsid w:val="00A04BCF"/>
    <w:rsid w:val="00A05DEA"/>
    <w:rsid w:val="00A11C42"/>
    <w:rsid w:val="00A12326"/>
    <w:rsid w:val="00A12455"/>
    <w:rsid w:val="00A21F6C"/>
    <w:rsid w:val="00A24405"/>
    <w:rsid w:val="00A25650"/>
    <w:rsid w:val="00A362C7"/>
    <w:rsid w:val="00A3735A"/>
    <w:rsid w:val="00A37B1A"/>
    <w:rsid w:val="00A43377"/>
    <w:rsid w:val="00A5694A"/>
    <w:rsid w:val="00A60ED4"/>
    <w:rsid w:val="00A768C9"/>
    <w:rsid w:val="00A8255D"/>
    <w:rsid w:val="00A87F94"/>
    <w:rsid w:val="00A902E5"/>
    <w:rsid w:val="00A9268E"/>
    <w:rsid w:val="00A9688F"/>
    <w:rsid w:val="00AA7583"/>
    <w:rsid w:val="00AA7DEC"/>
    <w:rsid w:val="00AB03AA"/>
    <w:rsid w:val="00AB0615"/>
    <w:rsid w:val="00AB57CA"/>
    <w:rsid w:val="00AC45AA"/>
    <w:rsid w:val="00AC5D88"/>
    <w:rsid w:val="00AD0700"/>
    <w:rsid w:val="00AD3E90"/>
    <w:rsid w:val="00AD7506"/>
    <w:rsid w:val="00AF5893"/>
    <w:rsid w:val="00AF784C"/>
    <w:rsid w:val="00B05457"/>
    <w:rsid w:val="00B14826"/>
    <w:rsid w:val="00B26B96"/>
    <w:rsid w:val="00B3391C"/>
    <w:rsid w:val="00B40C3B"/>
    <w:rsid w:val="00B50FFA"/>
    <w:rsid w:val="00B524AB"/>
    <w:rsid w:val="00B53B17"/>
    <w:rsid w:val="00B6686D"/>
    <w:rsid w:val="00B66C60"/>
    <w:rsid w:val="00B676D5"/>
    <w:rsid w:val="00B67C6B"/>
    <w:rsid w:val="00B67D30"/>
    <w:rsid w:val="00B7035B"/>
    <w:rsid w:val="00B703A1"/>
    <w:rsid w:val="00B7228D"/>
    <w:rsid w:val="00B76826"/>
    <w:rsid w:val="00B83560"/>
    <w:rsid w:val="00B90A6F"/>
    <w:rsid w:val="00B92E66"/>
    <w:rsid w:val="00B97E9B"/>
    <w:rsid w:val="00BA01DF"/>
    <w:rsid w:val="00BB2441"/>
    <w:rsid w:val="00BE29BE"/>
    <w:rsid w:val="00BF1456"/>
    <w:rsid w:val="00BF1FAA"/>
    <w:rsid w:val="00BF3283"/>
    <w:rsid w:val="00BF34B6"/>
    <w:rsid w:val="00BF3C1B"/>
    <w:rsid w:val="00BF4C71"/>
    <w:rsid w:val="00C0403D"/>
    <w:rsid w:val="00C10873"/>
    <w:rsid w:val="00C22E05"/>
    <w:rsid w:val="00C27887"/>
    <w:rsid w:val="00C347BC"/>
    <w:rsid w:val="00C43DB3"/>
    <w:rsid w:val="00C60008"/>
    <w:rsid w:val="00C622AC"/>
    <w:rsid w:val="00C628DD"/>
    <w:rsid w:val="00C63675"/>
    <w:rsid w:val="00C6687C"/>
    <w:rsid w:val="00C67596"/>
    <w:rsid w:val="00C74A74"/>
    <w:rsid w:val="00C81B29"/>
    <w:rsid w:val="00C9557F"/>
    <w:rsid w:val="00C97A26"/>
    <w:rsid w:val="00CA5124"/>
    <w:rsid w:val="00CB50A6"/>
    <w:rsid w:val="00CB570F"/>
    <w:rsid w:val="00CC0B9B"/>
    <w:rsid w:val="00CC2353"/>
    <w:rsid w:val="00CC47EC"/>
    <w:rsid w:val="00CC4EF4"/>
    <w:rsid w:val="00CD1F86"/>
    <w:rsid w:val="00CD6F99"/>
    <w:rsid w:val="00CF3D4B"/>
    <w:rsid w:val="00CF5628"/>
    <w:rsid w:val="00CF5FDB"/>
    <w:rsid w:val="00D010DB"/>
    <w:rsid w:val="00D03C3B"/>
    <w:rsid w:val="00D1307F"/>
    <w:rsid w:val="00D13252"/>
    <w:rsid w:val="00D26BB7"/>
    <w:rsid w:val="00D353B4"/>
    <w:rsid w:val="00D4072A"/>
    <w:rsid w:val="00D40D43"/>
    <w:rsid w:val="00D71A61"/>
    <w:rsid w:val="00D75203"/>
    <w:rsid w:val="00D82C6F"/>
    <w:rsid w:val="00D874D9"/>
    <w:rsid w:val="00D94C3C"/>
    <w:rsid w:val="00DA3333"/>
    <w:rsid w:val="00DB2CFD"/>
    <w:rsid w:val="00DB4796"/>
    <w:rsid w:val="00DC21CA"/>
    <w:rsid w:val="00DC3A32"/>
    <w:rsid w:val="00DC6309"/>
    <w:rsid w:val="00DD16D5"/>
    <w:rsid w:val="00DD3A22"/>
    <w:rsid w:val="00DD5373"/>
    <w:rsid w:val="00DD544D"/>
    <w:rsid w:val="00DF3DC9"/>
    <w:rsid w:val="00DF546A"/>
    <w:rsid w:val="00DF6941"/>
    <w:rsid w:val="00E0251D"/>
    <w:rsid w:val="00E16915"/>
    <w:rsid w:val="00E17C3E"/>
    <w:rsid w:val="00E220CE"/>
    <w:rsid w:val="00E228F1"/>
    <w:rsid w:val="00E3616E"/>
    <w:rsid w:val="00E47953"/>
    <w:rsid w:val="00E5182B"/>
    <w:rsid w:val="00E5354D"/>
    <w:rsid w:val="00E576D6"/>
    <w:rsid w:val="00E63959"/>
    <w:rsid w:val="00E677E0"/>
    <w:rsid w:val="00E7769F"/>
    <w:rsid w:val="00E9530E"/>
    <w:rsid w:val="00E97918"/>
    <w:rsid w:val="00EA2EFC"/>
    <w:rsid w:val="00EA36A6"/>
    <w:rsid w:val="00EA47CE"/>
    <w:rsid w:val="00EB12BE"/>
    <w:rsid w:val="00EB5534"/>
    <w:rsid w:val="00EC60C3"/>
    <w:rsid w:val="00EC6366"/>
    <w:rsid w:val="00ED25FE"/>
    <w:rsid w:val="00EE1737"/>
    <w:rsid w:val="00EE19A0"/>
    <w:rsid w:val="00EE3E35"/>
    <w:rsid w:val="00EF212A"/>
    <w:rsid w:val="00EF221A"/>
    <w:rsid w:val="00EF374B"/>
    <w:rsid w:val="00EF547A"/>
    <w:rsid w:val="00F0122F"/>
    <w:rsid w:val="00F01771"/>
    <w:rsid w:val="00F03EBB"/>
    <w:rsid w:val="00F0540D"/>
    <w:rsid w:val="00F05AA1"/>
    <w:rsid w:val="00F06C89"/>
    <w:rsid w:val="00F1134B"/>
    <w:rsid w:val="00F164AC"/>
    <w:rsid w:val="00F21A51"/>
    <w:rsid w:val="00F2520C"/>
    <w:rsid w:val="00F27C2C"/>
    <w:rsid w:val="00F41BFD"/>
    <w:rsid w:val="00F43D56"/>
    <w:rsid w:val="00F45487"/>
    <w:rsid w:val="00F46764"/>
    <w:rsid w:val="00F474CB"/>
    <w:rsid w:val="00F60CE7"/>
    <w:rsid w:val="00F656FD"/>
    <w:rsid w:val="00F660A2"/>
    <w:rsid w:val="00F73697"/>
    <w:rsid w:val="00F7768F"/>
    <w:rsid w:val="00F85F83"/>
    <w:rsid w:val="00F86291"/>
    <w:rsid w:val="00F92614"/>
    <w:rsid w:val="00F95FA9"/>
    <w:rsid w:val="00FA0C6A"/>
    <w:rsid w:val="00FA2529"/>
    <w:rsid w:val="00FA68D1"/>
    <w:rsid w:val="00FB3CF7"/>
    <w:rsid w:val="00FB4F5A"/>
    <w:rsid w:val="00FB5BEE"/>
    <w:rsid w:val="00FB7296"/>
    <w:rsid w:val="00FC2C77"/>
    <w:rsid w:val="00FC3D77"/>
    <w:rsid w:val="00FD2050"/>
    <w:rsid w:val="00FE1E1B"/>
    <w:rsid w:val="00FE3CA6"/>
    <w:rsid w:val="00FE4047"/>
    <w:rsid w:val="00FE5C07"/>
    <w:rsid w:val="00FF5DBB"/>
    <w:rsid w:val="00FF7E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197037"/>
  <w15:chartTrackingRefBased/>
  <w15:docId w15:val="{2DC1372A-732F-4A0E-A65B-0CF5AB0D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Normal"/>
    <w:link w:val="FootnoteTextChar"/>
    <w:uiPriority w:val="99"/>
    <w:semiHidden/>
    <w:unhideWhenUsed/>
    <w:rsid w:val="00F27C2C"/>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F27C2C"/>
    <w:rPr>
      <w:rFonts w:ascii="Times New Roman" w:hAnsi="Times New Roman"/>
      <w:sz w:val="20"/>
      <w:szCs w:val="20"/>
    </w:rPr>
  </w:style>
  <w:style w:type="character" w:styleId="FootnoteReference">
    <w:name w:val="footnote reference"/>
    <w:basedOn w:val="DefaultParagraphFont"/>
    <w:uiPriority w:val="99"/>
    <w:semiHidden/>
    <w:unhideWhenUsed/>
    <w:rsid w:val="00F27C2C"/>
    <w:rPr>
      <w:vertAlign w:val="superscript"/>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customStyle="1" w:styleId="UnresolvedMention1">
    <w:name w:val="Unresolved Mention1"/>
    <w:basedOn w:val="DefaultParagraphFont"/>
    <w:uiPriority w:val="99"/>
    <w:semiHidden/>
    <w:unhideWhenUsed/>
    <w:rsid w:val="00505840"/>
    <w:rPr>
      <w:color w:val="808080"/>
      <w:shd w:val="clear" w:color="auto" w:fill="E6E6E6"/>
    </w:rPr>
  </w:style>
  <w:style w:type="character" w:styleId="CommentReference">
    <w:name w:val="annotation reference"/>
    <w:uiPriority w:val="99"/>
    <w:semiHidden/>
    <w:rsid w:val="004E1E2F"/>
    <w:rPr>
      <w:sz w:val="16"/>
      <w:szCs w:val="16"/>
    </w:rPr>
  </w:style>
  <w:style w:type="paragraph" w:styleId="Header">
    <w:name w:val="header"/>
    <w:basedOn w:val="Normal"/>
    <w:link w:val="HeaderChar"/>
    <w:uiPriority w:val="99"/>
    <w:unhideWhenUsed/>
    <w:rsid w:val="00EA3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6A6"/>
    <w:rPr>
      <w:rFonts w:ascii="Times New Roman" w:hAnsi="Times New Roman"/>
      <w:sz w:val="24"/>
    </w:rPr>
  </w:style>
  <w:style w:type="paragraph" w:styleId="Footer">
    <w:name w:val="footer"/>
    <w:basedOn w:val="Normal"/>
    <w:link w:val="FooterChar"/>
    <w:uiPriority w:val="99"/>
    <w:unhideWhenUsed/>
    <w:rsid w:val="00EA3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6A6"/>
    <w:rPr>
      <w:rFonts w:ascii="Times New Roman" w:hAnsi="Times New Roman"/>
      <w:sz w:val="24"/>
    </w:rPr>
  </w:style>
  <w:style w:type="paragraph" w:styleId="CommentText">
    <w:name w:val="annotation text"/>
    <w:basedOn w:val="Normal"/>
    <w:link w:val="CommentTextChar"/>
    <w:uiPriority w:val="99"/>
    <w:semiHidden/>
    <w:unhideWhenUsed/>
    <w:rsid w:val="00C22E05"/>
    <w:pPr>
      <w:spacing w:line="240" w:lineRule="auto"/>
    </w:pPr>
    <w:rPr>
      <w:sz w:val="20"/>
      <w:szCs w:val="20"/>
    </w:rPr>
  </w:style>
  <w:style w:type="character" w:customStyle="1" w:styleId="CommentTextChar">
    <w:name w:val="Comment Text Char"/>
    <w:basedOn w:val="DefaultParagraphFont"/>
    <w:link w:val="CommentText"/>
    <w:uiPriority w:val="99"/>
    <w:semiHidden/>
    <w:rsid w:val="00C22E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22E05"/>
    <w:rPr>
      <w:b/>
      <w:bCs/>
    </w:rPr>
  </w:style>
  <w:style w:type="character" w:customStyle="1" w:styleId="CommentSubjectChar">
    <w:name w:val="Comment Subject Char"/>
    <w:basedOn w:val="CommentTextChar"/>
    <w:link w:val="CommentSubject"/>
    <w:uiPriority w:val="99"/>
    <w:semiHidden/>
    <w:rsid w:val="00C22E05"/>
    <w:rPr>
      <w:rFonts w:ascii="Times New Roman" w:hAnsi="Times New Roman"/>
      <w:b/>
      <w:bCs/>
      <w:sz w:val="20"/>
      <w:szCs w:val="20"/>
    </w:rPr>
  </w:style>
  <w:style w:type="paragraph" w:styleId="BalloonText">
    <w:name w:val="Balloon Text"/>
    <w:basedOn w:val="Normal"/>
    <w:link w:val="BalloonTextChar"/>
    <w:uiPriority w:val="99"/>
    <w:semiHidden/>
    <w:unhideWhenUsed/>
    <w:rsid w:val="00C22E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05"/>
    <w:rPr>
      <w:rFonts w:ascii="Segoe UI" w:hAnsi="Segoe UI" w:cs="Segoe UI"/>
      <w:sz w:val="18"/>
      <w:szCs w:val="18"/>
    </w:rPr>
  </w:style>
  <w:style w:type="character" w:styleId="UnresolvedMention">
    <w:name w:val="Unresolved Mention"/>
    <w:basedOn w:val="DefaultParagraphFont"/>
    <w:uiPriority w:val="99"/>
    <w:semiHidden/>
    <w:unhideWhenUsed/>
    <w:rsid w:val="006C7931"/>
    <w:rPr>
      <w:color w:val="605E5C"/>
      <w:shd w:val="clear" w:color="auto" w:fill="E1DFDD"/>
    </w:rPr>
  </w:style>
  <w:style w:type="paragraph" w:styleId="NoSpacing">
    <w:name w:val="No Spacing"/>
    <w:uiPriority w:val="1"/>
    <w:qFormat/>
    <w:rsid w:val="0010082A"/>
    <w:pPr>
      <w:spacing w:after="0" w:line="240" w:lineRule="auto"/>
    </w:pPr>
    <w:rPr>
      <w:rFonts w:ascii="Times New Roman" w:hAnsi="Times New Roman"/>
      <w:sz w:val="24"/>
    </w:rPr>
  </w:style>
  <w:style w:type="paragraph" w:customStyle="1" w:styleId="L1-FlLSp12">
    <w:name w:val="L1-FlL Sp&amp;1/2"/>
    <w:basedOn w:val="Normal"/>
    <w:link w:val="L1-FlLSp12Char"/>
    <w:rsid w:val="00A05DEA"/>
    <w:pPr>
      <w:tabs>
        <w:tab w:val="left" w:pos="1152"/>
      </w:tabs>
      <w:spacing w:after="0" w:line="360" w:lineRule="atLeast"/>
    </w:pPr>
    <w:rPr>
      <w:rFonts w:ascii="Garamond" w:eastAsia="Times New Roman" w:hAnsi="Garamond" w:cs="Times New Roman"/>
      <w:szCs w:val="20"/>
    </w:rPr>
  </w:style>
  <w:style w:type="character" w:customStyle="1" w:styleId="L1-FlLSp12Char">
    <w:name w:val="L1-FlL Sp&amp;1/2 Char"/>
    <w:basedOn w:val="DefaultParagraphFont"/>
    <w:link w:val="L1-FlLSp12"/>
    <w:rsid w:val="00A05DEA"/>
    <w:rPr>
      <w:rFonts w:ascii="Garamond" w:eastAsia="Times New Roman" w:hAnsi="Garamond" w:cs="Times New Roman"/>
      <w:sz w:val="24"/>
      <w:szCs w:val="20"/>
    </w:rPr>
  </w:style>
  <w:style w:type="paragraph" w:customStyle="1" w:styleId="Head1text">
    <w:name w:val="Head 1 text"/>
    <w:basedOn w:val="BodyText"/>
    <w:link w:val="Head1textChar"/>
    <w:rsid w:val="00293A1F"/>
    <w:pPr>
      <w:spacing w:before="120" w:line="240" w:lineRule="auto"/>
    </w:pPr>
    <w:rPr>
      <w:rFonts w:ascii="Arial" w:eastAsia="Times New Roman" w:hAnsi="Arial" w:cs="Times New Roman"/>
      <w:sz w:val="22"/>
      <w:lang w:val="x-none" w:eastAsia="x-none"/>
    </w:rPr>
  </w:style>
  <w:style w:type="character" w:customStyle="1" w:styleId="Head1textChar">
    <w:name w:val="Head 1 text Char"/>
    <w:link w:val="Head1text"/>
    <w:rsid w:val="00293A1F"/>
    <w:rPr>
      <w:rFonts w:ascii="Arial" w:eastAsia="Times New Roman" w:hAnsi="Arial" w:cs="Times New Roman"/>
      <w:lang w:val="x-none" w:eastAsia="x-none"/>
    </w:rPr>
  </w:style>
  <w:style w:type="paragraph" w:styleId="BodyText">
    <w:name w:val="Body Text"/>
    <w:basedOn w:val="Normal"/>
    <w:link w:val="BodyTextChar"/>
    <w:uiPriority w:val="99"/>
    <w:semiHidden/>
    <w:unhideWhenUsed/>
    <w:rsid w:val="00293A1F"/>
    <w:pPr>
      <w:spacing w:after="120"/>
    </w:pPr>
  </w:style>
  <w:style w:type="character" w:customStyle="1" w:styleId="BodyTextChar">
    <w:name w:val="Body Text Char"/>
    <w:basedOn w:val="DefaultParagraphFont"/>
    <w:link w:val="BodyText"/>
    <w:uiPriority w:val="99"/>
    <w:semiHidden/>
    <w:rsid w:val="00293A1F"/>
    <w:rPr>
      <w:rFonts w:ascii="Times New Roman" w:hAnsi="Times New Roman"/>
      <w:sz w:val="24"/>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EF212A"/>
    <w:rPr>
      <w:rFonts w:ascii="Times New Roman" w:hAnsi="Times New Roman"/>
      <w:sz w:val="24"/>
    </w:rPr>
  </w:style>
  <w:style w:type="paragraph" w:styleId="EndnoteText">
    <w:name w:val="endnote text"/>
    <w:basedOn w:val="Normal"/>
    <w:link w:val="EndnoteTextChar"/>
    <w:uiPriority w:val="99"/>
    <w:semiHidden/>
    <w:unhideWhenUsed/>
    <w:rsid w:val="009D64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D64C9"/>
    <w:rPr>
      <w:rFonts w:ascii="Times New Roman" w:hAnsi="Times New Roman"/>
      <w:sz w:val="20"/>
      <w:szCs w:val="20"/>
    </w:rPr>
  </w:style>
  <w:style w:type="character" w:styleId="EndnoteReference">
    <w:name w:val="endnote reference"/>
    <w:basedOn w:val="DefaultParagraphFont"/>
    <w:uiPriority w:val="99"/>
    <w:semiHidden/>
    <w:unhideWhenUsed/>
    <w:rsid w:val="009D64C9"/>
    <w:rPr>
      <w:vertAlign w:val="superscript"/>
    </w:rPr>
  </w:style>
  <w:style w:type="character" w:styleId="FollowedHyperlink">
    <w:name w:val="FollowedHyperlink"/>
    <w:basedOn w:val="DefaultParagraphFont"/>
    <w:uiPriority w:val="99"/>
    <w:semiHidden/>
    <w:unhideWhenUsed/>
    <w:rsid w:val="005D2178"/>
    <w:rPr>
      <w:color w:val="800080" w:themeColor="followedHyperlink"/>
      <w:u w:val="single"/>
    </w:rPr>
  </w:style>
  <w:style w:type="character" w:customStyle="1" w:styleId="normaltextrun">
    <w:name w:val="normaltextrun"/>
    <w:basedOn w:val="DefaultParagraphFont"/>
    <w:rsid w:val="00563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transportation.gov/individuals/privacy/crash-data-acquisition-network-cdan-pia" TargetMode="External" /><Relationship Id="rId7" Type="http://schemas.openxmlformats.org/officeDocument/2006/relationships/hyperlink" Target="https://crashstats.nhtsa.dot.gov/Api/Public/ViewPublication/812706" TargetMode="External" /><Relationship Id="rId8" Type="http://schemas.openxmlformats.org/officeDocument/2006/relationships/hyperlink" Target="https://www.nhtsa.gov/file-downloads?p=nhtsa/downloads/CRSS/" TargetMode="External" /><Relationship Id="rId9" Type="http://schemas.openxmlformats.org/officeDocument/2006/relationships/hyperlink" Target="https://www.nhtsa.gov/file-downloads?p=nhtsa/downloads/NT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gcc02.safelinks.protection.outlook.com/?url=https%3A%2F%2Fwww.transportation.gov%2Findividuals%2Fprivacy%2Fcrash-data-acquisition-network-cdan-pia&amp;data=04%7C01%7CDinesh.Sharma%40dot.gov%7C00f749edb30b46ea9f2208d8e311f8a5%7Cc4cd245b44f04395a1aa3848d258f78b%7C0%7C0%7C637509013625966386%7CUnknown%7CTWFpbGZsb3d8eyJWIjoiMC4wLjAwMDAiLCJQIjoiV2luMzIiLCJBTiI6Ik1haWwiLCJXVCI6Mn0%3D%7C1000&amp;sdata=IDd%2BuX5OsR4ITXLeSkqlpe6NCbvjTPgMdS4madMw4CY%3D&amp;reserved=0" TargetMode="External" /><Relationship Id="rId2" Type="http://schemas.openxmlformats.org/officeDocument/2006/relationships/hyperlink" Target="https://www.bls.gov/oes/current/oes43403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FFF3AB-9C25-45DA-99E2-7424CF59F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6568</Words>
  <Characters>37444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Morgan, Tina (NHTSA)</cp:lastModifiedBy>
  <cp:revision>2</cp:revision>
  <dcterms:created xsi:type="dcterms:W3CDTF">2022-12-20T13:35:00Z</dcterms:created>
  <dcterms:modified xsi:type="dcterms:W3CDTF">2022-12-20T13:35:00Z</dcterms:modified>
</cp:coreProperties>
</file>