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7B64" w:rsidP="00D0574D" w:rsidRDefault="00297B64" w14:paraId="0F8A71CD" w14:textId="68A59211">
      <w:pPr>
        <w:pStyle w:val="Heading1"/>
        <w:jc w:val="left"/>
        <w:rPr>
          <w:b w:val="0"/>
          <w:shd w:val="clear" w:color="auto" w:fill="FFFFFF"/>
        </w:rPr>
      </w:pPr>
    </w:p>
    <w:p w:rsidRPr="00B37701" w:rsidR="0012538C" w:rsidRDefault="0012538C" w14:paraId="20845196" w14:textId="0710188C">
      <w:pPr>
        <w:pStyle w:val="Heading1"/>
        <w:rPr>
          <w:b w:val="0"/>
          <w:shd w:val="clear" w:color="auto" w:fill="FFFFFF"/>
        </w:rPr>
      </w:pPr>
      <w:r w:rsidRPr="00B37701">
        <w:rPr>
          <w:b w:val="0"/>
          <w:shd w:val="clear" w:color="auto" w:fill="FFFFFF"/>
        </w:rPr>
        <w:t>S</w:t>
      </w:r>
      <w:r w:rsidRPr="00B37701" w:rsidR="003F6EE7">
        <w:rPr>
          <w:b w:val="0"/>
          <w:shd w:val="clear" w:color="auto" w:fill="FFFFFF"/>
        </w:rPr>
        <w:t xml:space="preserve">UPPORTING </w:t>
      </w:r>
      <w:r w:rsidRPr="00B37701">
        <w:rPr>
          <w:b w:val="0"/>
          <w:shd w:val="clear" w:color="auto" w:fill="FFFFFF"/>
        </w:rPr>
        <w:t>S</w:t>
      </w:r>
      <w:r w:rsidRPr="00B37701" w:rsidR="003F6EE7">
        <w:rPr>
          <w:b w:val="0"/>
          <w:shd w:val="clear" w:color="auto" w:fill="FFFFFF"/>
        </w:rPr>
        <w:t>TATEMENT</w:t>
      </w:r>
      <w:r w:rsidRPr="00B37701">
        <w:rPr>
          <w:b w:val="0"/>
          <w:shd w:val="clear" w:color="auto" w:fill="FFFFFF"/>
        </w:rPr>
        <w:t xml:space="preserve"> </w:t>
      </w:r>
    </w:p>
    <w:p w:rsidRPr="00B37701" w:rsidR="0012538C" w:rsidRDefault="0012538C" w14:paraId="0F3A9A5F" w14:textId="77777777">
      <w:pPr>
        <w:suppressAutoHyphens/>
        <w:rPr>
          <w:rFonts w:ascii="Times New Roman" w:hAnsi="Times New Roman"/>
          <w:sz w:val="22"/>
          <w:shd w:val="clear" w:color="auto" w:fill="FFFFFF"/>
        </w:rPr>
      </w:pPr>
    </w:p>
    <w:p w:rsidRPr="00B37701" w:rsidR="0012538C" w:rsidRDefault="0012538C" w14:paraId="5640EECD" w14:textId="77777777">
      <w:pPr>
        <w:suppressAutoHyphens/>
        <w:outlineLvl w:val="0"/>
        <w:rPr>
          <w:rFonts w:ascii="Times New Roman" w:hAnsi="Times New Roman"/>
          <w:sz w:val="22"/>
          <w:u w:val="single"/>
          <w:shd w:val="clear" w:color="auto" w:fill="FFFFFF"/>
        </w:rPr>
      </w:pPr>
      <w:r w:rsidRPr="00B37701">
        <w:rPr>
          <w:rFonts w:ascii="Times New Roman" w:hAnsi="Times New Roman"/>
          <w:b/>
          <w:sz w:val="22"/>
          <w:u w:val="single"/>
          <w:shd w:val="clear" w:color="auto" w:fill="FFFFFF"/>
        </w:rPr>
        <w:t>A.  Justification</w:t>
      </w:r>
      <w:r w:rsidRPr="00B37701" w:rsidR="00DD3FF7">
        <w:rPr>
          <w:rFonts w:ascii="Times New Roman" w:hAnsi="Times New Roman"/>
          <w:b/>
          <w:sz w:val="22"/>
          <w:u w:val="single"/>
          <w:shd w:val="clear" w:color="auto" w:fill="FFFFFF"/>
        </w:rPr>
        <w:t>:</w:t>
      </w:r>
    </w:p>
    <w:p w:rsidRPr="00B37701" w:rsidR="0012538C" w:rsidRDefault="0012538C" w14:paraId="14160278" w14:textId="77777777">
      <w:pPr>
        <w:suppressAutoHyphens/>
        <w:rPr>
          <w:rFonts w:ascii="Times New Roman" w:hAnsi="Times New Roman"/>
          <w:sz w:val="22"/>
          <w:shd w:val="clear" w:color="auto" w:fill="FFFFFF"/>
        </w:rPr>
      </w:pPr>
    </w:p>
    <w:p w:rsidRPr="00B37701" w:rsidR="003B6ADD" w:rsidRDefault="003B6ADD" w14:paraId="2B6980D3" w14:textId="77777777">
      <w:pPr>
        <w:suppressAutoHyphens/>
        <w:rPr>
          <w:rFonts w:ascii="Times New Roman" w:hAnsi="Times New Roman"/>
          <w:b/>
          <w:i/>
          <w:sz w:val="22"/>
          <w:shd w:val="clear" w:color="auto" w:fill="FFFFFF"/>
        </w:rPr>
      </w:pPr>
      <w:r w:rsidRPr="00B37701">
        <w:rPr>
          <w:rFonts w:ascii="Times New Roman" w:hAnsi="Times New Roman"/>
          <w:b/>
          <w:i/>
          <w:sz w:val="22"/>
          <w:shd w:val="clear" w:color="auto" w:fill="FFFFFF"/>
        </w:rPr>
        <w:t>Information Collection Requirements:</w:t>
      </w:r>
    </w:p>
    <w:p w:rsidR="003B6ADD" w:rsidRDefault="003B6ADD" w14:paraId="097FE038" w14:textId="15BC5F9D">
      <w:pPr>
        <w:suppressAutoHyphens/>
        <w:rPr>
          <w:rFonts w:ascii="Times New Roman" w:hAnsi="Times New Roman"/>
          <w:sz w:val="22"/>
          <w:shd w:val="clear" w:color="auto" w:fill="FFFFFF"/>
        </w:rPr>
      </w:pPr>
    </w:p>
    <w:p w:rsidRPr="00D0574D" w:rsidR="00273B01" w:rsidP="00273B01" w:rsidRDefault="00273B01" w14:paraId="51A3FB11" w14:textId="17294FCE">
      <w:pPr>
        <w:rPr>
          <w:rFonts w:ascii="Times New Roman" w:hAnsi="Times New Roman"/>
          <w:sz w:val="22"/>
          <w:szCs w:val="22"/>
        </w:rPr>
      </w:pPr>
      <w:r w:rsidRPr="00D0574D">
        <w:rPr>
          <w:rFonts w:ascii="Times New Roman" w:hAnsi="Times New Roman"/>
          <w:sz w:val="22"/>
          <w:szCs w:val="22"/>
        </w:rPr>
        <w:t xml:space="preserve">The Commission is seeking a revision of </w:t>
      </w:r>
      <w:r w:rsidR="005036DD">
        <w:rPr>
          <w:rFonts w:ascii="Times New Roman" w:hAnsi="Times New Roman"/>
          <w:bCs/>
          <w:sz w:val="22"/>
          <w:szCs w:val="22"/>
          <w:shd w:val="clear" w:color="auto" w:fill="FFFFFF"/>
        </w:rPr>
        <w:t xml:space="preserve">OMB </w:t>
      </w:r>
      <w:r w:rsidR="009C4CD2">
        <w:rPr>
          <w:rFonts w:ascii="Times New Roman" w:hAnsi="Times New Roman"/>
          <w:bCs/>
          <w:sz w:val="22"/>
          <w:szCs w:val="22"/>
          <w:shd w:val="clear" w:color="auto" w:fill="FFFFFF"/>
        </w:rPr>
        <w:t>C</w:t>
      </w:r>
      <w:r w:rsidR="00E6003B">
        <w:rPr>
          <w:rFonts w:ascii="Times New Roman" w:hAnsi="Times New Roman"/>
          <w:bCs/>
          <w:sz w:val="22"/>
          <w:szCs w:val="22"/>
          <w:shd w:val="clear" w:color="auto" w:fill="FFFFFF"/>
        </w:rPr>
        <w:t xml:space="preserve">ontrol </w:t>
      </w:r>
      <w:r w:rsidR="009C4CD2">
        <w:rPr>
          <w:rFonts w:ascii="Times New Roman" w:hAnsi="Times New Roman"/>
          <w:bCs/>
          <w:sz w:val="22"/>
          <w:szCs w:val="22"/>
          <w:shd w:val="clear" w:color="auto" w:fill="FFFFFF"/>
        </w:rPr>
        <w:t>N</w:t>
      </w:r>
      <w:r w:rsidR="00E6003B">
        <w:rPr>
          <w:rFonts w:ascii="Times New Roman" w:hAnsi="Times New Roman"/>
          <w:bCs/>
          <w:sz w:val="22"/>
          <w:szCs w:val="22"/>
          <w:shd w:val="clear" w:color="auto" w:fill="FFFFFF"/>
        </w:rPr>
        <w:t>umber</w:t>
      </w:r>
      <w:r w:rsidR="005036DD">
        <w:rPr>
          <w:rFonts w:ascii="Times New Roman" w:hAnsi="Times New Roman"/>
          <w:bCs/>
          <w:sz w:val="22"/>
          <w:szCs w:val="22"/>
          <w:shd w:val="clear" w:color="auto" w:fill="FFFFFF"/>
        </w:rPr>
        <w:t xml:space="preserve"> </w:t>
      </w:r>
      <w:r w:rsidRPr="00471227" w:rsidR="005036DD">
        <w:rPr>
          <w:rFonts w:ascii="Times New Roman" w:hAnsi="Times New Roman"/>
          <w:bCs/>
          <w:sz w:val="22"/>
          <w:szCs w:val="22"/>
          <w:shd w:val="clear" w:color="auto" w:fill="FFFFFF"/>
        </w:rPr>
        <w:t>3060-0057</w:t>
      </w:r>
      <w:r w:rsidR="005036DD">
        <w:rPr>
          <w:rFonts w:ascii="Times New Roman" w:hAnsi="Times New Roman"/>
          <w:bCs/>
          <w:sz w:val="22"/>
          <w:szCs w:val="22"/>
          <w:shd w:val="clear" w:color="auto" w:fill="FFFFFF"/>
        </w:rPr>
        <w:t xml:space="preserve">, </w:t>
      </w:r>
      <w:r w:rsidRPr="00D0574D">
        <w:rPr>
          <w:rFonts w:ascii="Times New Roman" w:hAnsi="Times New Roman"/>
          <w:sz w:val="22"/>
          <w:szCs w:val="22"/>
        </w:rPr>
        <w:t xml:space="preserve">the </w:t>
      </w:r>
      <w:r w:rsidRPr="00D0574D" w:rsidR="0041619D">
        <w:rPr>
          <w:rFonts w:ascii="Times New Roman" w:hAnsi="Times New Roman"/>
          <w:sz w:val="22"/>
          <w:szCs w:val="22"/>
        </w:rPr>
        <w:t xml:space="preserve">Equipment Authorization </w:t>
      </w:r>
      <w:r w:rsidRPr="00D0574D">
        <w:rPr>
          <w:rFonts w:ascii="Times New Roman" w:hAnsi="Times New Roman"/>
          <w:sz w:val="22"/>
          <w:szCs w:val="22"/>
        </w:rPr>
        <w:t>information collection</w:t>
      </w:r>
      <w:r w:rsidR="005036DD">
        <w:rPr>
          <w:rFonts w:ascii="Times New Roman" w:hAnsi="Times New Roman"/>
          <w:sz w:val="22"/>
          <w:szCs w:val="22"/>
        </w:rPr>
        <w:t>,</w:t>
      </w:r>
      <w:r w:rsidRPr="00D0574D">
        <w:rPr>
          <w:rFonts w:ascii="Times New Roman" w:hAnsi="Times New Roman"/>
          <w:sz w:val="22"/>
          <w:szCs w:val="22"/>
        </w:rPr>
        <w:t xml:space="preserve"> to obtain the full three-year clearance from the Office of Management and Budget (OMB).    </w:t>
      </w:r>
    </w:p>
    <w:p w:rsidR="00273B01" w:rsidP="00273B01" w:rsidRDefault="00273B01" w14:paraId="1AE3947E" w14:textId="5E634AEB">
      <w:pPr>
        <w:rPr>
          <w:rFonts w:ascii="Times New Roman" w:hAnsi="Times New Roman"/>
          <w:sz w:val="22"/>
          <w:szCs w:val="22"/>
          <w:highlight w:val="yellow"/>
        </w:rPr>
      </w:pPr>
    </w:p>
    <w:p w:rsidRPr="007C6862" w:rsidR="002E7B93" w:rsidP="00471227" w:rsidRDefault="00471227" w14:paraId="68D3B3C3" w14:textId="0AD3A870">
      <w:pPr>
        <w:rPr>
          <w:rFonts w:ascii="Times New Roman" w:hAnsi="Times New Roman"/>
          <w:sz w:val="22"/>
          <w:szCs w:val="22"/>
        </w:rPr>
      </w:pPr>
      <w:r w:rsidRPr="00471227">
        <w:rPr>
          <w:rFonts w:ascii="Times New Roman" w:hAnsi="Times New Roman"/>
          <w:kern w:val="28"/>
          <w:sz w:val="22"/>
          <w:szCs w:val="22"/>
        </w:rPr>
        <w:t>1.</w:t>
      </w:r>
      <w:r>
        <w:rPr>
          <w:rFonts w:ascii="Times New Roman" w:hAnsi="Times New Roman"/>
          <w:kern w:val="28"/>
          <w:sz w:val="22"/>
          <w:szCs w:val="22"/>
        </w:rPr>
        <w:t xml:space="preserve">   </w:t>
      </w:r>
      <w:r w:rsidRPr="007C6862" w:rsidR="002E7B93">
        <w:rPr>
          <w:rFonts w:ascii="Times New Roman" w:hAnsi="Times New Roman"/>
          <w:kern w:val="28"/>
          <w:sz w:val="22"/>
          <w:szCs w:val="22"/>
        </w:rPr>
        <w:t>On June 17, 2021, the Commission adopted a Notice of Proposed Rulemaking and Notice of Inquiry in ET Docket. No. 21-232 and EA Docket No. 21-233, FCC 21-73, “</w:t>
      </w:r>
      <w:r w:rsidRPr="007C6862" w:rsidR="002E7B93">
        <w:rPr>
          <w:rFonts w:ascii="Times New Roman" w:hAnsi="Times New Roman"/>
          <w:i/>
          <w:iCs/>
          <w:kern w:val="28"/>
          <w:sz w:val="22"/>
          <w:szCs w:val="22"/>
        </w:rPr>
        <w:t>Protecting Against National Security Threats to the Communications Supply Chain through the Equipment Authorization Program</w:t>
      </w:r>
      <w:r w:rsidRPr="007C6862" w:rsidR="0099430B">
        <w:rPr>
          <w:rFonts w:ascii="Times New Roman" w:hAnsi="Times New Roman"/>
          <w:kern w:val="28"/>
          <w:sz w:val="22"/>
          <w:szCs w:val="22"/>
        </w:rPr>
        <w:t>.</w:t>
      </w:r>
      <w:r w:rsidRPr="007C6862" w:rsidR="002E7B93">
        <w:rPr>
          <w:rFonts w:ascii="Times New Roman" w:hAnsi="Times New Roman"/>
          <w:kern w:val="28"/>
          <w:sz w:val="22"/>
          <w:szCs w:val="22"/>
        </w:rPr>
        <w:t xml:space="preserve">” </w:t>
      </w:r>
      <w:r w:rsidRPr="007C6862" w:rsidR="0099430B">
        <w:rPr>
          <w:rFonts w:ascii="Times New Roman" w:hAnsi="Times New Roman"/>
          <w:kern w:val="28"/>
          <w:sz w:val="22"/>
          <w:szCs w:val="22"/>
        </w:rPr>
        <w:t xml:space="preserve">Among other proposed rules intended to secure our nation’s telecommunications networks, </w:t>
      </w:r>
      <w:r w:rsidRPr="007C6862" w:rsidR="002E7B93">
        <w:rPr>
          <w:rFonts w:ascii="Times New Roman" w:hAnsi="Times New Roman"/>
          <w:sz w:val="22"/>
          <w:szCs w:val="22"/>
        </w:rPr>
        <w:t>the Commission</w:t>
      </w:r>
      <w:r w:rsidRPr="007C6862" w:rsidR="005564FE">
        <w:rPr>
          <w:rFonts w:ascii="Times New Roman" w:hAnsi="Times New Roman"/>
          <w:sz w:val="22"/>
          <w:szCs w:val="22"/>
        </w:rPr>
        <w:t xml:space="preserve"> proposes to amend the</w:t>
      </w:r>
      <w:r w:rsidRPr="007C6862" w:rsidR="002E7B93">
        <w:rPr>
          <w:rFonts w:ascii="Times New Roman" w:hAnsi="Times New Roman"/>
          <w:sz w:val="22"/>
          <w:szCs w:val="22"/>
        </w:rPr>
        <w:t xml:space="preserve"> 47 CFR Part 2</w:t>
      </w:r>
      <w:r w:rsidR="00AE6F67">
        <w:rPr>
          <w:rFonts w:ascii="Times New Roman" w:hAnsi="Times New Roman"/>
          <w:sz w:val="22"/>
          <w:szCs w:val="22"/>
        </w:rPr>
        <w:t xml:space="preserve"> </w:t>
      </w:r>
      <w:r w:rsidRPr="007C6862" w:rsidR="002E7B93">
        <w:rPr>
          <w:rFonts w:ascii="Times New Roman" w:hAnsi="Times New Roman"/>
          <w:sz w:val="22"/>
          <w:szCs w:val="22"/>
        </w:rPr>
        <w:t xml:space="preserve">rules related to equipment authorization </w:t>
      </w:r>
      <w:r w:rsidRPr="007C6862" w:rsidR="005564FE">
        <w:rPr>
          <w:rFonts w:ascii="Times New Roman" w:hAnsi="Times New Roman"/>
          <w:sz w:val="22"/>
          <w:szCs w:val="22"/>
        </w:rPr>
        <w:t xml:space="preserve">to </w:t>
      </w:r>
      <w:r w:rsidRPr="007C6862" w:rsidR="002E7B93">
        <w:rPr>
          <w:rFonts w:ascii="Times New Roman" w:hAnsi="Times New Roman"/>
          <w:sz w:val="22"/>
          <w:szCs w:val="22"/>
        </w:rPr>
        <w:t xml:space="preserve">prohibit the authorization of communications equipment </w:t>
      </w:r>
      <w:r w:rsidRPr="007C6862" w:rsidR="00D65EE2">
        <w:rPr>
          <w:rFonts w:ascii="Times New Roman" w:hAnsi="Times New Roman"/>
          <w:sz w:val="22"/>
          <w:szCs w:val="22"/>
        </w:rPr>
        <w:t>if the Commission determines that such equipment or service poses an unacceptable risk to the national security of the United States or the security and safety of United States persons</w:t>
      </w:r>
      <w:r w:rsidRPr="007C6862" w:rsidR="002E7B93">
        <w:rPr>
          <w:rFonts w:ascii="Times New Roman" w:hAnsi="Times New Roman"/>
          <w:sz w:val="22"/>
          <w:szCs w:val="22"/>
        </w:rPr>
        <w:t xml:space="preserve">. Accordingly, </w:t>
      </w:r>
      <w:r>
        <w:rPr>
          <w:rFonts w:ascii="Times New Roman" w:hAnsi="Times New Roman"/>
          <w:sz w:val="22"/>
          <w:szCs w:val="22"/>
        </w:rPr>
        <w:t xml:space="preserve">the </w:t>
      </w:r>
      <w:r w:rsidR="00AE6F67">
        <w:rPr>
          <w:rFonts w:ascii="Times New Roman" w:hAnsi="Times New Roman"/>
          <w:sz w:val="22"/>
          <w:szCs w:val="22"/>
        </w:rPr>
        <w:t>Commission</w:t>
      </w:r>
      <w:r w:rsidRPr="007C6862" w:rsidR="0099430B">
        <w:rPr>
          <w:rFonts w:ascii="Times New Roman" w:hAnsi="Times New Roman"/>
          <w:sz w:val="22"/>
          <w:szCs w:val="22"/>
        </w:rPr>
        <w:t xml:space="preserve"> propose</w:t>
      </w:r>
      <w:r w:rsidR="00AE6F67">
        <w:rPr>
          <w:rFonts w:ascii="Times New Roman" w:hAnsi="Times New Roman"/>
          <w:sz w:val="22"/>
          <w:szCs w:val="22"/>
        </w:rPr>
        <w:t>s</w:t>
      </w:r>
      <w:r w:rsidRPr="007C6862" w:rsidR="0099430B">
        <w:rPr>
          <w:rFonts w:ascii="Times New Roman" w:hAnsi="Times New Roman"/>
          <w:sz w:val="22"/>
          <w:szCs w:val="22"/>
        </w:rPr>
        <w:t xml:space="preserve"> to add </w:t>
      </w:r>
      <w:r w:rsidRPr="007C6862" w:rsidR="002E7B93">
        <w:rPr>
          <w:rFonts w:ascii="Times New Roman" w:hAnsi="Times New Roman"/>
          <w:sz w:val="22"/>
          <w:szCs w:val="22"/>
        </w:rPr>
        <w:t>47 CFR 2.911</w:t>
      </w:r>
      <w:r w:rsidRPr="007C6862" w:rsidR="0099430B">
        <w:rPr>
          <w:rFonts w:ascii="Times New Roman" w:hAnsi="Times New Roman"/>
          <w:sz w:val="22"/>
          <w:szCs w:val="22"/>
        </w:rPr>
        <w:t>(d)(5)</w:t>
      </w:r>
      <w:r w:rsidRPr="007C6862" w:rsidR="002E7B93">
        <w:rPr>
          <w:rFonts w:ascii="Times New Roman" w:hAnsi="Times New Roman"/>
          <w:sz w:val="22"/>
          <w:szCs w:val="22"/>
        </w:rPr>
        <w:t xml:space="preserve"> as follows: </w:t>
      </w:r>
    </w:p>
    <w:p w:rsidR="002E7B93" w:rsidP="002E7B93" w:rsidRDefault="002E7B93" w14:paraId="1CA43E8C" w14:textId="77777777">
      <w:pPr>
        <w:rPr>
          <w:rFonts w:ascii="Times New Roman" w:hAnsi="Times New Roman"/>
          <w:sz w:val="22"/>
          <w:szCs w:val="22"/>
        </w:rPr>
      </w:pPr>
    </w:p>
    <w:p w:rsidRPr="006A6E51" w:rsidR="002E7B93" w:rsidP="002E7B93" w:rsidRDefault="002E7B93" w14:paraId="64003A41" w14:textId="77777777">
      <w:pPr>
        <w:pStyle w:val="ParaNum"/>
        <w:keepNext/>
        <w:widowControl/>
        <w:numPr>
          <w:ilvl w:val="0"/>
          <w:numId w:val="0"/>
        </w:numPr>
        <w:rPr>
          <w:szCs w:val="22"/>
        </w:rPr>
      </w:pPr>
      <w:r w:rsidRPr="006A6E51">
        <w:rPr>
          <w:b/>
          <w:bCs/>
          <w:szCs w:val="22"/>
        </w:rPr>
        <w:t>§ 2.911 Application requirements.</w:t>
      </w:r>
    </w:p>
    <w:p w:rsidRPr="006A6E51" w:rsidR="002E7B93" w:rsidP="002E7B93" w:rsidRDefault="002E7B93" w14:paraId="77C7AEB2" w14:textId="77777777">
      <w:pPr>
        <w:pStyle w:val="ParaNum"/>
        <w:numPr>
          <w:ilvl w:val="0"/>
          <w:numId w:val="0"/>
        </w:numPr>
        <w:rPr>
          <w:szCs w:val="22"/>
        </w:rPr>
      </w:pPr>
      <w:r w:rsidRPr="006A6E51">
        <w:rPr>
          <w:szCs w:val="22"/>
        </w:rPr>
        <w:t>* * * * *</w:t>
      </w:r>
    </w:p>
    <w:p w:rsidRPr="006A6E51" w:rsidR="002E7B93" w:rsidP="002E7B93" w:rsidRDefault="002E7B93" w14:paraId="4285CFC3" w14:textId="77777777">
      <w:pPr>
        <w:pStyle w:val="ParaNum"/>
        <w:numPr>
          <w:ilvl w:val="0"/>
          <w:numId w:val="0"/>
        </w:numPr>
        <w:rPr>
          <w:szCs w:val="22"/>
        </w:rPr>
      </w:pPr>
      <w:r w:rsidRPr="006A6E51">
        <w:rPr>
          <w:szCs w:val="22"/>
        </w:rPr>
        <w:t xml:space="preserve">(d) *** </w:t>
      </w:r>
    </w:p>
    <w:p w:rsidRPr="006A6E51" w:rsidR="002E7B93" w:rsidP="002E7B93" w:rsidRDefault="002E7B93" w14:paraId="2280314D" w14:textId="77777777">
      <w:pPr>
        <w:pStyle w:val="ParaNum"/>
        <w:numPr>
          <w:ilvl w:val="0"/>
          <w:numId w:val="0"/>
        </w:numPr>
        <w:ind w:firstLine="720"/>
        <w:rPr>
          <w:szCs w:val="22"/>
        </w:rPr>
      </w:pPr>
      <w:r w:rsidRPr="006A6E51">
        <w:rPr>
          <w:szCs w:val="22"/>
        </w:rPr>
        <w:t>(5)</w:t>
      </w:r>
      <w:r w:rsidRPr="006A6E51">
        <w:rPr>
          <w:szCs w:val="22"/>
        </w:rPr>
        <w:tab/>
        <w:t xml:space="preserve">The applicant shall provide a written and signed certification that, as of the date of the filing of the application, the equipment for which the applicant seeks equipment authorization through certification is not “covered” equipment on the Covered List </w:t>
      </w:r>
      <w:bookmarkStart w:name="_Hlk77352036" w:id="0"/>
      <w:r w:rsidRPr="006A6E51">
        <w:rPr>
          <w:szCs w:val="22"/>
        </w:rPr>
        <w:t>established pursuant to § 1.50002 of this chapter</w:t>
      </w:r>
      <w:bookmarkEnd w:id="0"/>
      <w:r w:rsidRPr="006A6E51">
        <w:rPr>
          <w:szCs w:val="22"/>
        </w:rPr>
        <w:t>.</w:t>
      </w:r>
    </w:p>
    <w:p w:rsidR="002E7B93" w:rsidP="00273B01" w:rsidRDefault="002E7B93" w14:paraId="3351EBE6" w14:textId="15906954">
      <w:pPr>
        <w:rPr>
          <w:rFonts w:ascii="Times New Roman" w:hAnsi="Times New Roman"/>
          <w:sz w:val="22"/>
          <w:szCs w:val="22"/>
          <w:highlight w:val="yellow"/>
        </w:rPr>
      </w:pPr>
      <w:r w:rsidRPr="006A6E51">
        <w:rPr>
          <w:szCs w:val="22"/>
        </w:rPr>
        <w:t>* * * * *</w:t>
      </w:r>
    </w:p>
    <w:p w:rsidR="002E7B93" w:rsidP="00273B01" w:rsidRDefault="002E7B93" w14:paraId="60257788" w14:textId="2770C043">
      <w:pPr>
        <w:rPr>
          <w:rFonts w:ascii="Times New Roman" w:hAnsi="Times New Roman"/>
          <w:sz w:val="22"/>
          <w:szCs w:val="22"/>
          <w:highlight w:val="yellow"/>
        </w:rPr>
      </w:pPr>
    </w:p>
    <w:p w:rsidR="00297B64" w:rsidP="007C6862" w:rsidRDefault="002E7B93" w14:paraId="23E02343" w14:textId="32C8C8D6">
      <w:pPr>
        <w:suppressAutoHyphens/>
        <w:rPr>
          <w:rFonts w:ascii="Times New Roman" w:hAnsi="Times New Roman"/>
          <w:sz w:val="22"/>
          <w:shd w:val="clear" w:color="auto" w:fill="FFFFFF"/>
        </w:rPr>
      </w:pPr>
      <w:r>
        <w:rPr>
          <w:rFonts w:ascii="Times New Roman" w:hAnsi="Times New Roman"/>
          <w:sz w:val="22"/>
          <w:shd w:val="clear" w:color="auto" w:fill="FFFFFF"/>
        </w:rPr>
        <w:t>The statutory authority for  t</w:t>
      </w:r>
      <w:r w:rsidRPr="00CE080D">
        <w:rPr>
          <w:rFonts w:ascii="Times New Roman" w:hAnsi="Times New Roman"/>
          <w:sz w:val="22"/>
          <w:shd w:val="clear" w:color="auto" w:fill="FFFFFF"/>
        </w:rPr>
        <w:t xml:space="preserve">his collection of information is authorized under </w:t>
      </w:r>
      <w:r w:rsidR="00FD2220">
        <w:rPr>
          <w:rFonts w:ascii="Times New Roman" w:hAnsi="Times New Roman"/>
          <w:sz w:val="22"/>
          <w:shd w:val="clear" w:color="auto" w:fill="FFFFFF"/>
        </w:rPr>
        <w:t>s</w:t>
      </w:r>
      <w:r w:rsidRPr="00CE080D">
        <w:rPr>
          <w:rFonts w:ascii="Times New Roman" w:hAnsi="Times New Roman"/>
          <w:sz w:val="22"/>
          <w:shd w:val="clear" w:color="auto" w:fill="FFFFFF"/>
        </w:rPr>
        <w:t>ections 4(i), 301, 302, 30</w:t>
      </w:r>
      <w:r>
        <w:rPr>
          <w:rFonts w:ascii="Times New Roman" w:hAnsi="Times New Roman"/>
          <w:sz w:val="22"/>
          <w:shd w:val="clear" w:color="auto" w:fill="FFFFFF"/>
        </w:rPr>
        <w:t>3</w:t>
      </w:r>
      <w:r w:rsidRPr="00CE080D">
        <w:rPr>
          <w:rFonts w:ascii="Times New Roman" w:hAnsi="Times New Roman"/>
          <w:sz w:val="22"/>
          <w:shd w:val="clear" w:color="auto" w:fill="FFFFFF"/>
        </w:rPr>
        <w:t>, 30</w:t>
      </w:r>
      <w:r>
        <w:rPr>
          <w:rFonts w:ascii="Times New Roman" w:hAnsi="Times New Roman"/>
          <w:sz w:val="22"/>
          <w:shd w:val="clear" w:color="auto" w:fill="FFFFFF"/>
        </w:rPr>
        <w:t>9(j)</w:t>
      </w:r>
      <w:r w:rsidRPr="00CE080D">
        <w:rPr>
          <w:rFonts w:ascii="Times New Roman" w:hAnsi="Times New Roman"/>
          <w:sz w:val="22"/>
          <w:shd w:val="clear" w:color="auto" w:fill="FFFFFF"/>
        </w:rPr>
        <w:t xml:space="preserve">, </w:t>
      </w:r>
      <w:r>
        <w:rPr>
          <w:rFonts w:ascii="Times New Roman" w:hAnsi="Times New Roman"/>
          <w:sz w:val="22"/>
          <w:shd w:val="clear" w:color="auto" w:fill="FFFFFF"/>
        </w:rPr>
        <w:t>312, and 316</w:t>
      </w:r>
      <w:r w:rsidRPr="00CE080D">
        <w:rPr>
          <w:rFonts w:ascii="Times New Roman" w:hAnsi="Times New Roman"/>
          <w:sz w:val="22"/>
          <w:shd w:val="clear" w:color="auto" w:fill="FFFFFF"/>
        </w:rPr>
        <w:t xml:space="preserve"> of the Communications Act of 1934, as amended, 47 U.S.C. </w:t>
      </w:r>
      <w:r w:rsidR="00FD2220">
        <w:rPr>
          <w:rFonts w:ascii="Times New Roman" w:hAnsi="Times New Roman"/>
          <w:sz w:val="22"/>
          <w:shd w:val="clear" w:color="auto" w:fill="FFFFFF"/>
        </w:rPr>
        <w:t>s</w:t>
      </w:r>
      <w:r w:rsidRPr="00CE080D">
        <w:rPr>
          <w:rFonts w:ascii="Times New Roman" w:hAnsi="Times New Roman"/>
          <w:sz w:val="22"/>
          <w:shd w:val="clear" w:color="auto" w:fill="FFFFFF"/>
        </w:rPr>
        <w:t>ections 154(i), 301, 302, 303, 30</w:t>
      </w:r>
      <w:r>
        <w:rPr>
          <w:rFonts w:ascii="Times New Roman" w:hAnsi="Times New Roman"/>
          <w:sz w:val="22"/>
          <w:shd w:val="clear" w:color="auto" w:fill="FFFFFF"/>
        </w:rPr>
        <w:t>9</w:t>
      </w:r>
      <w:r w:rsidRPr="00CE080D">
        <w:rPr>
          <w:rFonts w:ascii="Times New Roman" w:hAnsi="Times New Roman"/>
          <w:sz w:val="22"/>
          <w:shd w:val="clear" w:color="auto" w:fill="FFFFFF"/>
        </w:rPr>
        <w:t>(</w:t>
      </w:r>
      <w:r>
        <w:rPr>
          <w:rFonts w:ascii="Times New Roman" w:hAnsi="Times New Roman"/>
          <w:sz w:val="22"/>
          <w:shd w:val="clear" w:color="auto" w:fill="FFFFFF"/>
        </w:rPr>
        <w:t>j</w:t>
      </w:r>
      <w:r w:rsidRPr="00CE080D">
        <w:rPr>
          <w:rFonts w:ascii="Times New Roman" w:hAnsi="Times New Roman"/>
          <w:sz w:val="22"/>
          <w:shd w:val="clear" w:color="auto" w:fill="FFFFFF"/>
        </w:rPr>
        <w:t xml:space="preserve">), </w:t>
      </w:r>
      <w:r>
        <w:rPr>
          <w:rFonts w:ascii="Times New Roman" w:hAnsi="Times New Roman"/>
          <w:sz w:val="22"/>
          <w:shd w:val="clear" w:color="auto" w:fill="FFFFFF"/>
        </w:rPr>
        <w:t xml:space="preserve">312, </w:t>
      </w:r>
      <w:r w:rsidR="00664CC0">
        <w:rPr>
          <w:rFonts w:ascii="Times New Roman" w:hAnsi="Times New Roman"/>
          <w:sz w:val="22"/>
          <w:shd w:val="clear" w:color="auto" w:fill="FFFFFF"/>
        </w:rPr>
        <w:t xml:space="preserve">and </w:t>
      </w:r>
      <w:r>
        <w:rPr>
          <w:rFonts w:ascii="Times New Roman" w:hAnsi="Times New Roman"/>
          <w:sz w:val="22"/>
          <w:shd w:val="clear" w:color="auto" w:fill="FFFFFF"/>
        </w:rPr>
        <w:t>316</w:t>
      </w:r>
      <w:r w:rsidRPr="00CE080D">
        <w:rPr>
          <w:rFonts w:ascii="Times New Roman" w:hAnsi="Times New Roman"/>
          <w:sz w:val="22"/>
          <w:shd w:val="clear" w:color="auto" w:fill="FFFFFF"/>
        </w:rPr>
        <w:t>.</w:t>
      </w:r>
      <w:bookmarkStart w:name="_Hlk524888742" w:id="1"/>
    </w:p>
    <w:p w:rsidR="00946F14" w:rsidP="007C6862" w:rsidRDefault="00946F14" w14:paraId="5BCD87F7" w14:textId="18E2775E">
      <w:pPr>
        <w:suppressAutoHyphens/>
        <w:rPr>
          <w:rFonts w:ascii="Times New Roman" w:hAnsi="Times New Roman"/>
          <w:sz w:val="22"/>
          <w:shd w:val="clear" w:color="auto" w:fill="FFFFFF"/>
        </w:rPr>
      </w:pPr>
    </w:p>
    <w:p w:rsidR="00297B64" w:rsidP="00CB7BE2" w:rsidRDefault="00946F14" w14:paraId="14692670" w14:textId="4FA61E26">
      <w:pPr>
        <w:suppressAutoHyphens/>
        <w:rPr>
          <w:rFonts w:ascii="Times New Roman" w:hAnsi="Times New Roman"/>
          <w:sz w:val="22"/>
          <w:szCs w:val="22"/>
          <w:shd w:val="clear" w:color="auto" w:fill="FFFFFF"/>
        </w:rPr>
      </w:pPr>
      <w:r>
        <w:rPr>
          <w:rFonts w:ascii="Times New Roman" w:hAnsi="Times New Roman"/>
          <w:sz w:val="22"/>
          <w:shd w:val="clear" w:color="auto" w:fill="FFFFFF"/>
        </w:rPr>
        <w:t>The</w:t>
      </w:r>
      <w:r w:rsidRPr="000013F6">
        <w:rPr>
          <w:rFonts w:ascii="Times New Roman" w:hAnsi="Times New Roman"/>
          <w:sz w:val="22"/>
          <w:shd w:val="clear" w:color="auto" w:fill="FFFFFF"/>
        </w:rPr>
        <w:t xml:space="preserve"> information </w:t>
      </w:r>
      <w:r>
        <w:rPr>
          <w:rFonts w:ascii="Times New Roman" w:hAnsi="Times New Roman"/>
          <w:sz w:val="22"/>
          <w:shd w:val="clear" w:color="auto" w:fill="FFFFFF"/>
        </w:rPr>
        <w:t>submitted</w:t>
      </w:r>
      <w:r w:rsidRPr="000013F6">
        <w:rPr>
          <w:rFonts w:ascii="Times New Roman" w:hAnsi="Times New Roman"/>
          <w:sz w:val="22"/>
          <w:shd w:val="clear" w:color="auto" w:fill="FFFFFF"/>
        </w:rPr>
        <w:t xml:space="preserve"> in this collection will come f</w:t>
      </w:r>
      <w:r>
        <w:rPr>
          <w:rFonts w:ascii="Times New Roman" w:hAnsi="Times New Roman"/>
          <w:sz w:val="22"/>
          <w:shd w:val="clear" w:color="auto" w:fill="FFFFFF"/>
        </w:rPr>
        <w:t xml:space="preserve">rom the manufacturer of the device, the applicant for certification and/or the responsible party providing a written and signed certification </w:t>
      </w:r>
      <w:r w:rsidRPr="000013F6">
        <w:rPr>
          <w:rFonts w:ascii="Times New Roman" w:hAnsi="Times New Roman"/>
          <w:sz w:val="22"/>
          <w:shd w:val="clear" w:color="auto" w:fill="FFFFFF"/>
        </w:rPr>
        <w:t>subject to the Commission rules.  However, it is possible that a very small number of individuals may also submit information.</w:t>
      </w:r>
      <w:r w:rsidRPr="008641F1">
        <w:rPr>
          <w:rFonts w:ascii="Times New Roman" w:hAnsi="Times New Roman"/>
          <w:sz w:val="22"/>
          <w:shd w:val="clear" w:color="auto" w:fill="FFFFFF"/>
        </w:rPr>
        <w:t xml:space="preserve"> </w:t>
      </w:r>
      <w:r>
        <w:rPr>
          <w:rFonts w:ascii="Times New Roman" w:hAnsi="Times New Roman"/>
          <w:sz w:val="22"/>
          <w:shd w:val="clear" w:color="auto" w:fill="FFFFFF"/>
        </w:rPr>
        <w:t xml:space="preserve"> </w:t>
      </w:r>
      <w:r w:rsidRPr="000013F6">
        <w:rPr>
          <w:rFonts w:ascii="Times New Roman" w:hAnsi="Times New Roman"/>
          <w:sz w:val="22"/>
          <w:shd w:val="clear" w:color="auto" w:fill="FFFFFF"/>
        </w:rPr>
        <w:t xml:space="preserve">Thus, </w:t>
      </w:r>
      <w:r>
        <w:rPr>
          <w:rFonts w:ascii="Times New Roman" w:hAnsi="Times New Roman"/>
          <w:sz w:val="22"/>
          <w:shd w:val="clear" w:color="auto" w:fill="FFFFFF"/>
        </w:rPr>
        <w:t xml:space="preserve">the </w:t>
      </w:r>
      <w:r w:rsidRPr="000013F6">
        <w:rPr>
          <w:rFonts w:ascii="Times New Roman" w:hAnsi="Times New Roman"/>
          <w:sz w:val="22"/>
          <w:shd w:val="clear" w:color="auto" w:fill="FFFFFF"/>
        </w:rPr>
        <w:t xml:space="preserve">Commission has prepared a Privacy Impact Assessment statement published at </w:t>
      </w:r>
      <w:hyperlink w:history="1" r:id="rId8">
        <w:r w:rsidRPr="006A1CEF">
          <w:rPr>
            <w:rStyle w:val="Hyperlink"/>
            <w:rFonts w:ascii="Times New Roman" w:hAnsi="Times New Roman"/>
            <w:sz w:val="22"/>
            <w:shd w:val="clear" w:color="auto" w:fill="FFFFFF"/>
          </w:rPr>
          <w:t>https://www.fcc.gov/general/privacy-act-information</w:t>
        </w:r>
      </w:hyperlink>
      <w:r w:rsidRPr="000013F6">
        <w:rPr>
          <w:rFonts w:ascii="Times New Roman" w:hAnsi="Times New Roman"/>
          <w:sz w:val="22"/>
          <w:shd w:val="clear" w:color="auto" w:fill="FFFFFF"/>
        </w:rPr>
        <w:t>.</w:t>
      </w:r>
    </w:p>
    <w:p w:rsidR="009D16A9" w:rsidP="007D4E11" w:rsidRDefault="009D16A9" w14:paraId="0D3A3B68" w14:textId="77777777">
      <w:pPr>
        <w:tabs>
          <w:tab w:val="left" w:pos="360"/>
        </w:tabs>
        <w:suppressAutoHyphens/>
        <w:rPr>
          <w:rFonts w:ascii="Times New Roman" w:hAnsi="Times New Roman"/>
          <w:sz w:val="22"/>
          <w:szCs w:val="22"/>
          <w:shd w:val="clear" w:color="auto" w:fill="FFFFFF"/>
        </w:rPr>
      </w:pPr>
    </w:p>
    <w:p w:rsidR="0003695E" w:rsidP="00CB7BE2" w:rsidRDefault="003D6E6A" w14:paraId="28122DA0" w14:textId="4A946E46">
      <w:pPr>
        <w:widowControl/>
        <w:tabs>
          <w:tab w:val="left" w:pos="360"/>
        </w:tabs>
        <w:suppressAutoHyphens/>
        <w:rPr>
          <w:rFonts w:ascii="Times New Roman" w:hAnsi="Times New Roman"/>
          <w:sz w:val="22"/>
          <w:shd w:val="clear" w:color="auto" w:fill="FFFFFF"/>
        </w:rPr>
      </w:pPr>
      <w:r>
        <w:rPr>
          <w:rFonts w:ascii="Times New Roman" w:hAnsi="Times New Roman"/>
          <w:sz w:val="22"/>
          <w:szCs w:val="22"/>
          <w:shd w:val="clear" w:color="auto" w:fill="FFFFFF"/>
        </w:rPr>
        <w:t xml:space="preserve">2.   </w:t>
      </w:r>
      <w:r w:rsidR="00EE545A">
        <w:rPr>
          <w:rFonts w:ascii="Times New Roman" w:hAnsi="Times New Roman"/>
          <w:sz w:val="22"/>
          <w:szCs w:val="22"/>
          <w:shd w:val="clear" w:color="auto" w:fill="FFFFFF"/>
        </w:rPr>
        <w:t xml:space="preserve">The </w:t>
      </w:r>
      <w:r w:rsidRPr="00A03E03" w:rsidR="007D4E11">
        <w:rPr>
          <w:rFonts w:ascii="Times New Roman" w:hAnsi="Times New Roman"/>
          <w:sz w:val="22"/>
          <w:szCs w:val="22"/>
          <w:shd w:val="clear" w:color="auto" w:fill="FFFFFF"/>
        </w:rPr>
        <w:t>Commission rules require manufacturers of certain radio frequency (</w:t>
      </w:r>
      <w:r w:rsidRPr="00B37701" w:rsidR="007D4E11">
        <w:rPr>
          <w:rFonts w:ascii="Times New Roman" w:hAnsi="Times New Roman"/>
          <w:sz w:val="22"/>
          <w:shd w:val="clear" w:color="auto" w:fill="FFFFFF"/>
        </w:rPr>
        <w:t>RF) equipment</w:t>
      </w:r>
      <w:r w:rsidRPr="00B37701" w:rsidR="007D4E11">
        <w:rPr>
          <w:rStyle w:val="FootnoteReference"/>
          <w:rFonts w:ascii="Times New Roman" w:hAnsi="Times New Roman"/>
          <w:sz w:val="22"/>
          <w:shd w:val="clear" w:color="auto" w:fill="FFFFFF"/>
        </w:rPr>
        <w:footnoteReference w:id="1"/>
      </w:r>
      <w:r w:rsidRPr="00B37701" w:rsidR="007D4E11">
        <w:rPr>
          <w:rFonts w:ascii="Times New Roman" w:hAnsi="Times New Roman"/>
          <w:sz w:val="22"/>
          <w:shd w:val="clear" w:color="auto" w:fill="FFFFFF"/>
        </w:rPr>
        <w:t xml:space="preserve"> </w:t>
      </w:r>
      <w:r w:rsidR="00EE545A">
        <w:rPr>
          <w:rFonts w:ascii="Times New Roman" w:hAnsi="Times New Roman"/>
          <w:sz w:val="22"/>
          <w:shd w:val="clear" w:color="auto" w:fill="FFFFFF"/>
        </w:rPr>
        <w:t xml:space="preserve">to </w:t>
      </w:r>
      <w:r w:rsidR="009D16A9">
        <w:rPr>
          <w:rFonts w:ascii="Times New Roman" w:hAnsi="Times New Roman"/>
          <w:sz w:val="22"/>
          <w:shd w:val="clear" w:color="auto" w:fill="FFFFFF"/>
        </w:rPr>
        <w:t xml:space="preserve">obtain equipment authorization </w:t>
      </w:r>
      <w:r w:rsidRPr="00B37701" w:rsidR="007D4E11">
        <w:rPr>
          <w:rFonts w:ascii="Times New Roman" w:hAnsi="Times New Roman"/>
          <w:sz w:val="22"/>
          <w:shd w:val="clear" w:color="auto" w:fill="FFFFFF"/>
        </w:rPr>
        <w:t xml:space="preserve">approval prior to marketing their equipment. </w:t>
      </w:r>
      <w:r w:rsidR="00EE545A">
        <w:rPr>
          <w:rFonts w:ascii="Times New Roman" w:hAnsi="Times New Roman"/>
          <w:sz w:val="22"/>
          <w:szCs w:val="22"/>
          <w:shd w:val="clear" w:color="auto" w:fill="FFFFFF"/>
        </w:rPr>
        <w:t xml:space="preserve"> </w:t>
      </w:r>
      <w:r w:rsidRPr="00CE080D" w:rsidR="008641F1">
        <w:rPr>
          <w:rFonts w:ascii="Times New Roman" w:hAnsi="Times New Roman"/>
          <w:sz w:val="22"/>
          <w:szCs w:val="22"/>
          <w:shd w:val="clear" w:color="auto" w:fill="FFFFFF"/>
        </w:rPr>
        <w:t xml:space="preserve">Information on the procedures for </w:t>
      </w:r>
      <w:r w:rsidRPr="00CE080D" w:rsidR="008641F1">
        <w:rPr>
          <w:rFonts w:ascii="Times New Roman" w:hAnsi="Times New Roman"/>
          <w:sz w:val="22"/>
          <w:szCs w:val="22"/>
          <w:shd w:val="clear" w:color="auto" w:fill="FFFFFF"/>
        </w:rPr>
        <w:lastRenderedPageBreak/>
        <w:t xml:space="preserve">equipment authorization applications can be obtained from the Internet at: </w:t>
      </w:r>
      <w:hyperlink w:history="1" r:id="rId9">
        <w:r w:rsidRPr="00D35C7E" w:rsidR="008641F1">
          <w:rPr>
            <w:rStyle w:val="Hyperlink"/>
            <w:rFonts w:ascii="Times New Roman" w:hAnsi="Times New Roman"/>
            <w:sz w:val="22"/>
            <w:szCs w:val="22"/>
            <w:shd w:val="clear" w:color="auto" w:fill="FFFFFF"/>
          </w:rPr>
          <w:t>https://www.fcc.gov/engineering-technology/laboratory-division/general/equipment-authorization</w:t>
        </w:r>
      </w:hyperlink>
      <w:r w:rsidR="005945D0">
        <w:rPr>
          <w:rFonts w:ascii="Times New Roman" w:hAnsi="Times New Roman"/>
          <w:sz w:val="22"/>
          <w:szCs w:val="22"/>
          <w:shd w:val="clear" w:color="auto" w:fill="FFFFFF"/>
        </w:rPr>
        <w:t xml:space="preserve"> and </w:t>
      </w:r>
      <w:r w:rsidR="005945D0">
        <w:rPr>
          <w:rFonts w:ascii="Times New Roman" w:hAnsi="Times New Roman"/>
          <w:sz w:val="22"/>
          <w:shd w:val="clear" w:color="auto" w:fill="FFFFFF"/>
        </w:rPr>
        <w:t>Appendix A of this statement provides the current list of Commission r</w:t>
      </w:r>
      <w:r w:rsidRPr="005945D0" w:rsidR="005945D0">
        <w:rPr>
          <w:rFonts w:ascii="Times New Roman" w:hAnsi="Times New Roman"/>
          <w:sz w:val="22"/>
          <w:shd w:val="clear" w:color="auto" w:fill="FFFFFF"/>
        </w:rPr>
        <w:t xml:space="preserve">ule </w:t>
      </w:r>
      <w:r w:rsidR="005945D0">
        <w:rPr>
          <w:rFonts w:ascii="Times New Roman" w:hAnsi="Times New Roman"/>
          <w:sz w:val="22"/>
          <w:shd w:val="clear" w:color="auto" w:fill="FFFFFF"/>
        </w:rPr>
        <w:t>p</w:t>
      </w:r>
      <w:r w:rsidRPr="005945D0" w:rsidR="005945D0">
        <w:rPr>
          <w:rFonts w:ascii="Times New Roman" w:hAnsi="Times New Roman"/>
          <w:sz w:val="22"/>
          <w:shd w:val="clear" w:color="auto" w:fill="FFFFFF"/>
        </w:rPr>
        <w:t xml:space="preserve">arts </w:t>
      </w:r>
      <w:r w:rsidR="005945D0">
        <w:rPr>
          <w:rFonts w:ascii="Times New Roman" w:hAnsi="Times New Roman"/>
          <w:sz w:val="22"/>
          <w:shd w:val="clear" w:color="auto" w:fill="FFFFFF"/>
        </w:rPr>
        <w:t>r</w:t>
      </w:r>
      <w:r w:rsidRPr="005945D0" w:rsidR="005945D0">
        <w:rPr>
          <w:rFonts w:ascii="Times New Roman" w:hAnsi="Times New Roman"/>
          <w:sz w:val="22"/>
          <w:shd w:val="clear" w:color="auto" w:fill="FFFFFF"/>
        </w:rPr>
        <w:t xml:space="preserve">eferencing </w:t>
      </w:r>
      <w:r w:rsidR="005945D0">
        <w:rPr>
          <w:rFonts w:ascii="Times New Roman" w:hAnsi="Times New Roman"/>
          <w:sz w:val="22"/>
          <w:shd w:val="clear" w:color="auto" w:fill="FFFFFF"/>
        </w:rPr>
        <w:t>e</w:t>
      </w:r>
      <w:r w:rsidRPr="005945D0" w:rsidR="005945D0">
        <w:rPr>
          <w:rFonts w:ascii="Times New Roman" w:hAnsi="Times New Roman"/>
          <w:sz w:val="22"/>
          <w:shd w:val="clear" w:color="auto" w:fill="FFFFFF"/>
        </w:rPr>
        <w:t xml:space="preserve">quipment </w:t>
      </w:r>
      <w:r w:rsidR="005945D0">
        <w:rPr>
          <w:rFonts w:ascii="Times New Roman" w:hAnsi="Times New Roman"/>
          <w:sz w:val="22"/>
          <w:shd w:val="clear" w:color="auto" w:fill="FFFFFF"/>
        </w:rPr>
        <w:t>c</w:t>
      </w:r>
      <w:r w:rsidRPr="005945D0" w:rsidR="005945D0">
        <w:rPr>
          <w:rFonts w:ascii="Times New Roman" w:hAnsi="Times New Roman"/>
          <w:sz w:val="22"/>
          <w:shd w:val="clear" w:color="auto" w:fill="FFFFFF"/>
        </w:rPr>
        <w:t>ertification</w:t>
      </w:r>
      <w:r w:rsidR="005945D0">
        <w:rPr>
          <w:rFonts w:ascii="Times New Roman" w:hAnsi="Times New Roman"/>
          <w:sz w:val="22"/>
          <w:shd w:val="clear" w:color="auto" w:fill="FFFFFF"/>
        </w:rPr>
        <w:t xml:space="preserve">. </w:t>
      </w:r>
      <w:r w:rsidR="007C6862">
        <w:rPr>
          <w:rFonts w:ascii="Times New Roman" w:hAnsi="Times New Roman"/>
          <w:sz w:val="22"/>
          <w:szCs w:val="22"/>
          <w:shd w:val="clear" w:color="auto" w:fill="FFFFFF"/>
        </w:rPr>
        <w:t xml:space="preserve"> U</w:t>
      </w:r>
      <w:r w:rsidR="00EE545A">
        <w:rPr>
          <w:rFonts w:ascii="Times New Roman" w:hAnsi="Times New Roman"/>
          <w:sz w:val="22"/>
          <w:szCs w:val="22"/>
          <w:shd w:val="clear" w:color="auto" w:fill="FFFFFF"/>
        </w:rPr>
        <w:t>nder the equipment authorization rules</w:t>
      </w:r>
      <w:r w:rsidR="008A12BA">
        <w:rPr>
          <w:rFonts w:ascii="Times New Roman" w:hAnsi="Times New Roman"/>
          <w:sz w:val="22"/>
          <w:szCs w:val="22"/>
          <w:shd w:val="clear" w:color="auto" w:fill="FFFFFF"/>
        </w:rPr>
        <w:t>,</w:t>
      </w:r>
      <w:r w:rsidR="00EE545A">
        <w:rPr>
          <w:rFonts w:ascii="Times New Roman" w:hAnsi="Times New Roman"/>
          <w:sz w:val="22"/>
          <w:szCs w:val="22"/>
          <w:shd w:val="clear" w:color="auto" w:fill="FFFFFF"/>
        </w:rPr>
        <w:t xml:space="preserve"> </w:t>
      </w:r>
      <w:r w:rsidR="00EE545A">
        <w:rPr>
          <w:rFonts w:ascii="Times New Roman" w:hAnsi="Times New Roman"/>
          <w:sz w:val="22"/>
          <w:shd w:val="clear" w:color="auto" w:fill="FFFFFF"/>
        </w:rPr>
        <w:t>t</w:t>
      </w:r>
      <w:r w:rsidR="009D16A9">
        <w:rPr>
          <w:rFonts w:ascii="Times New Roman" w:hAnsi="Times New Roman"/>
          <w:sz w:val="22"/>
          <w:shd w:val="clear" w:color="auto" w:fill="FFFFFF"/>
        </w:rPr>
        <w:t>here are two types of authorization processes: Certification and Suppliers Declaration of Conformity</w:t>
      </w:r>
      <w:r w:rsidR="007C6862">
        <w:rPr>
          <w:rFonts w:ascii="Times New Roman" w:hAnsi="Times New Roman"/>
          <w:sz w:val="22"/>
          <w:shd w:val="clear" w:color="auto" w:fill="FFFFFF"/>
        </w:rPr>
        <w:t xml:space="preserve"> (</w:t>
      </w:r>
      <w:proofErr w:type="spellStart"/>
      <w:r w:rsidR="007C6862">
        <w:rPr>
          <w:rFonts w:ascii="Times New Roman" w:hAnsi="Times New Roman"/>
          <w:sz w:val="22"/>
          <w:shd w:val="clear" w:color="auto" w:fill="FFFFFF"/>
        </w:rPr>
        <w:t>SDoC</w:t>
      </w:r>
      <w:proofErr w:type="spellEnd"/>
      <w:r w:rsidR="007C6862">
        <w:rPr>
          <w:rFonts w:ascii="Times New Roman" w:hAnsi="Times New Roman"/>
          <w:sz w:val="22"/>
          <w:shd w:val="clear" w:color="auto" w:fill="FFFFFF"/>
        </w:rPr>
        <w:t>)</w:t>
      </w:r>
      <w:r w:rsidR="009D16A9">
        <w:rPr>
          <w:rFonts w:ascii="Times New Roman" w:hAnsi="Times New Roman"/>
          <w:sz w:val="22"/>
          <w:shd w:val="clear" w:color="auto" w:fill="FFFFFF"/>
        </w:rPr>
        <w:t>.</w:t>
      </w:r>
      <w:r w:rsidRPr="00B37701" w:rsidR="007D4E11">
        <w:rPr>
          <w:rFonts w:ascii="Times New Roman" w:hAnsi="Times New Roman"/>
          <w:sz w:val="22"/>
          <w:shd w:val="clear" w:color="auto" w:fill="FFFFFF"/>
        </w:rPr>
        <w:t xml:space="preserve"> </w:t>
      </w:r>
      <w:r w:rsidR="00DE46A3">
        <w:rPr>
          <w:rFonts w:ascii="Times New Roman" w:hAnsi="Times New Roman"/>
          <w:sz w:val="22"/>
          <w:shd w:val="clear" w:color="auto" w:fill="FFFFFF"/>
        </w:rPr>
        <w:t xml:space="preserve"> </w:t>
      </w:r>
      <w:r w:rsidR="001D6184">
        <w:rPr>
          <w:rFonts w:ascii="Times New Roman" w:hAnsi="Times New Roman"/>
          <w:sz w:val="22"/>
          <w:shd w:val="clear" w:color="auto" w:fill="FFFFFF"/>
        </w:rPr>
        <w:t xml:space="preserve">This information collection is specific for equipment subject to </w:t>
      </w:r>
      <w:r w:rsidR="00EE545A">
        <w:rPr>
          <w:rFonts w:ascii="Times New Roman" w:hAnsi="Times New Roman"/>
          <w:sz w:val="22"/>
          <w:shd w:val="clear" w:color="auto" w:fill="FFFFFF"/>
        </w:rPr>
        <w:t>C</w:t>
      </w:r>
      <w:r w:rsidR="001D6184">
        <w:rPr>
          <w:rFonts w:ascii="Times New Roman" w:hAnsi="Times New Roman"/>
          <w:sz w:val="22"/>
          <w:shd w:val="clear" w:color="auto" w:fill="FFFFFF"/>
        </w:rPr>
        <w:t>ertification.</w:t>
      </w:r>
      <w:r w:rsidR="008A12BA">
        <w:rPr>
          <w:rStyle w:val="FootnoteReference"/>
          <w:rFonts w:ascii="Times New Roman" w:hAnsi="Times New Roman"/>
          <w:sz w:val="22"/>
          <w:shd w:val="clear" w:color="auto" w:fill="FFFFFF"/>
        </w:rPr>
        <w:footnoteReference w:id="2"/>
      </w:r>
      <w:r w:rsidR="008A12BA">
        <w:rPr>
          <w:rFonts w:ascii="Times New Roman" w:hAnsi="Times New Roman"/>
          <w:sz w:val="22"/>
          <w:shd w:val="clear" w:color="auto" w:fill="FFFFFF"/>
        </w:rPr>
        <w:t xml:space="preserve"> </w:t>
      </w:r>
      <w:r w:rsidR="001D6184">
        <w:rPr>
          <w:rFonts w:ascii="Times New Roman" w:hAnsi="Times New Roman"/>
          <w:sz w:val="22"/>
          <w:shd w:val="clear" w:color="auto" w:fill="FFFFFF"/>
        </w:rPr>
        <w:t xml:space="preserve"> </w:t>
      </w:r>
      <w:r w:rsidR="009D16A9">
        <w:rPr>
          <w:rFonts w:ascii="Times New Roman" w:hAnsi="Times New Roman"/>
          <w:sz w:val="22"/>
          <w:shd w:val="clear" w:color="auto" w:fill="FFFFFF"/>
        </w:rPr>
        <w:t xml:space="preserve">Applications for </w:t>
      </w:r>
      <w:r w:rsidR="00EE545A">
        <w:rPr>
          <w:rFonts w:ascii="Times New Roman" w:hAnsi="Times New Roman"/>
          <w:sz w:val="22"/>
          <w:shd w:val="clear" w:color="auto" w:fill="FFFFFF"/>
        </w:rPr>
        <w:t>C</w:t>
      </w:r>
      <w:r w:rsidR="009D16A9">
        <w:rPr>
          <w:rFonts w:ascii="Times New Roman" w:hAnsi="Times New Roman"/>
          <w:sz w:val="22"/>
          <w:shd w:val="clear" w:color="auto" w:fill="FFFFFF"/>
        </w:rPr>
        <w:t xml:space="preserve">ertification are submitted on </w:t>
      </w:r>
      <w:r w:rsidR="004C0396">
        <w:rPr>
          <w:rFonts w:ascii="Times New Roman" w:hAnsi="Times New Roman"/>
          <w:sz w:val="22"/>
          <w:shd w:val="clear" w:color="auto" w:fill="FFFFFF"/>
        </w:rPr>
        <w:t xml:space="preserve">FCC </w:t>
      </w:r>
      <w:r w:rsidR="009D16A9">
        <w:rPr>
          <w:rFonts w:ascii="Times New Roman" w:hAnsi="Times New Roman"/>
          <w:sz w:val="22"/>
          <w:shd w:val="clear" w:color="auto" w:fill="FFFFFF"/>
        </w:rPr>
        <w:t>Form 731.</w:t>
      </w:r>
      <w:r w:rsidR="005945D0">
        <w:t xml:space="preserve">  </w:t>
      </w:r>
      <w:r w:rsidRPr="00AD0D2F" w:rsidR="00AD0D2F">
        <w:rPr>
          <w:rFonts w:ascii="Times New Roman" w:hAnsi="Times New Roman"/>
          <w:sz w:val="22"/>
          <w:shd w:val="clear" w:color="auto" w:fill="FFFFFF"/>
        </w:rPr>
        <w:t>The Commission use</w:t>
      </w:r>
      <w:r w:rsidR="00AD0D2F">
        <w:rPr>
          <w:rFonts w:ascii="Times New Roman" w:hAnsi="Times New Roman"/>
          <w:sz w:val="22"/>
          <w:shd w:val="clear" w:color="auto" w:fill="FFFFFF"/>
        </w:rPr>
        <w:t>s</w:t>
      </w:r>
      <w:r w:rsidRPr="00AD0D2F" w:rsidR="00AD0D2F">
        <w:rPr>
          <w:rFonts w:ascii="Times New Roman" w:hAnsi="Times New Roman"/>
          <w:sz w:val="22"/>
          <w:shd w:val="clear" w:color="auto" w:fill="FFFFFF"/>
        </w:rPr>
        <w:t xml:space="preserve"> the information gathered on the FCC Form 731 to determine compliance of the proposed equipment with the Commission's rules.  </w:t>
      </w:r>
    </w:p>
    <w:p w:rsidRPr="00D0574D" w:rsidR="003D6E6A" w:rsidP="003D6E6A" w:rsidRDefault="003D6E6A" w14:paraId="35BBEC92" w14:textId="77777777">
      <w:pPr>
        <w:rPr>
          <w:rFonts w:ascii="Times New Roman" w:hAnsi="Times New Roman"/>
          <w:sz w:val="22"/>
          <w:szCs w:val="22"/>
          <w:highlight w:val="yellow"/>
        </w:rPr>
      </w:pPr>
    </w:p>
    <w:p w:rsidR="00A31877" w:rsidP="00E51DBC" w:rsidRDefault="00B00D10" w14:paraId="03378F1F" w14:textId="3F6D085A">
      <w:pPr>
        <w:suppressAutoHyphens/>
        <w:rPr>
          <w:rFonts w:ascii="Times New Roman" w:hAnsi="Times New Roman"/>
          <w:bCs/>
          <w:sz w:val="22"/>
          <w:szCs w:val="22"/>
          <w:shd w:val="clear" w:color="auto" w:fill="FFFFFF"/>
        </w:rPr>
      </w:pPr>
      <w:r>
        <w:rPr>
          <w:rFonts w:ascii="Times New Roman" w:hAnsi="Times New Roman"/>
          <w:bCs/>
          <w:sz w:val="22"/>
          <w:szCs w:val="22"/>
          <w:shd w:val="clear" w:color="auto" w:fill="FFFFFF"/>
        </w:rPr>
        <w:t>3</w:t>
      </w:r>
      <w:r w:rsidR="0036340E">
        <w:rPr>
          <w:rFonts w:ascii="Times New Roman" w:hAnsi="Times New Roman"/>
          <w:bCs/>
          <w:sz w:val="22"/>
          <w:szCs w:val="22"/>
          <w:shd w:val="clear" w:color="auto" w:fill="FFFFFF"/>
        </w:rPr>
        <w:t>.</w:t>
      </w:r>
      <w:r w:rsidRPr="003B1991" w:rsidR="003D6E6A">
        <w:rPr>
          <w:rFonts w:ascii="Times New Roman" w:hAnsi="Times New Roman"/>
          <w:bCs/>
          <w:sz w:val="22"/>
          <w:szCs w:val="22"/>
          <w:shd w:val="clear" w:color="auto" w:fill="FFFFFF"/>
        </w:rPr>
        <w:t xml:space="preserve">  </w:t>
      </w:r>
      <w:r w:rsidRPr="00CE080D" w:rsidR="00A31877">
        <w:rPr>
          <w:rFonts w:ascii="Times New Roman" w:hAnsi="Times New Roman"/>
          <w:sz w:val="22"/>
          <w:shd w:val="clear" w:color="auto" w:fill="FFFFFF"/>
        </w:rPr>
        <w:t>Since April 1998, the Commission has offered electronic submittal to the Commission of the FCC Form 731 and attachments</w:t>
      </w:r>
      <w:r w:rsidR="00A31877">
        <w:rPr>
          <w:rFonts w:ascii="Times New Roman" w:hAnsi="Times New Roman"/>
          <w:sz w:val="22"/>
          <w:shd w:val="clear" w:color="auto" w:fill="FFFFFF"/>
        </w:rPr>
        <w:t>.</w:t>
      </w:r>
      <w:r w:rsidRPr="00CE080D" w:rsidR="00A31877">
        <w:rPr>
          <w:rFonts w:ascii="Times New Roman" w:hAnsi="Times New Roman"/>
          <w:sz w:val="22"/>
          <w:shd w:val="clear" w:color="auto" w:fill="FFFFFF"/>
        </w:rPr>
        <w:t xml:space="preserve"> </w:t>
      </w:r>
      <w:r w:rsidR="00A31877">
        <w:rPr>
          <w:rFonts w:ascii="Times New Roman" w:hAnsi="Times New Roman"/>
          <w:sz w:val="22"/>
          <w:shd w:val="clear" w:color="auto" w:fill="FFFFFF"/>
        </w:rPr>
        <w:t>B</w:t>
      </w:r>
      <w:r w:rsidRPr="00CE080D" w:rsidR="00A31877">
        <w:rPr>
          <w:rFonts w:ascii="Times New Roman" w:hAnsi="Times New Roman"/>
          <w:sz w:val="22"/>
          <w:shd w:val="clear" w:color="auto" w:fill="FFFFFF"/>
        </w:rPr>
        <w:t xml:space="preserve">y rulemaking on July 8, 2004, the Commission </w:t>
      </w:r>
      <w:r w:rsidR="00A31877">
        <w:rPr>
          <w:rFonts w:ascii="Times New Roman" w:hAnsi="Times New Roman"/>
          <w:sz w:val="22"/>
          <w:shd w:val="clear" w:color="auto" w:fill="FFFFFF"/>
        </w:rPr>
        <w:t>started</w:t>
      </w:r>
      <w:r w:rsidRPr="00CE080D" w:rsidR="00A31877">
        <w:rPr>
          <w:rFonts w:ascii="Times New Roman" w:hAnsi="Times New Roman"/>
          <w:sz w:val="22"/>
          <w:shd w:val="clear" w:color="auto" w:fill="FFFFFF"/>
        </w:rPr>
        <w:t xml:space="preserve"> requir</w:t>
      </w:r>
      <w:r w:rsidR="00A31877">
        <w:rPr>
          <w:rFonts w:ascii="Times New Roman" w:hAnsi="Times New Roman"/>
          <w:sz w:val="22"/>
          <w:shd w:val="clear" w:color="auto" w:fill="FFFFFF"/>
        </w:rPr>
        <w:t>ing</w:t>
      </w:r>
      <w:r w:rsidRPr="00CE080D" w:rsidR="00A31877">
        <w:rPr>
          <w:rFonts w:ascii="Times New Roman" w:hAnsi="Times New Roman"/>
          <w:sz w:val="22"/>
          <w:shd w:val="clear" w:color="auto" w:fill="FFFFFF"/>
        </w:rPr>
        <w:t xml:space="preserve"> electronic filing of </w:t>
      </w:r>
      <w:r w:rsidR="00A31877">
        <w:rPr>
          <w:rFonts w:ascii="Times New Roman" w:hAnsi="Times New Roman"/>
          <w:sz w:val="22"/>
          <w:shd w:val="clear" w:color="auto" w:fill="FFFFFF"/>
        </w:rPr>
        <w:t>this</w:t>
      </w:r>
      <w:r w:rsidRPr="00CE080D" w:rsidR="00A31877">
        <w:rPr>
          <w:rFonts w:ascii="Times New Roman" w:hAnsi="Times New Roman"/>
          <w:sz w:val="22"/>
          <w:shd w:val="clear" w:color="auto" w:fill="FFFFFF"/>
        </w:rPr>
        <w:t xml:space="preserve"> information.</w:t>
      </w:r>
      <w:r w:rsidRPr="00CE080D" w:rsidR="00A31877">
        <w:rPr>
          <w:rStyle w:val="FootnoteReference"/>
          <w:rFonts w:ascii="Times New Roman" w:hAnsi="Times New Roman"/>
          <w:sz w:val="22"/>
          <w:shd w:val="clear" w:color="auto" w:fill="FFFFFF"/>
        </w:rPr>
        <w:footnoteReference w:id="3"/>
      </w:r>
      <w:r w:rsidRPr="00CE080D" w:rsidR="00A31877">
        <w:rPr>
          <w:rFonts w:ascii="Times New Roman" w:hAnsi="Times New Roman"/>
          <w:sz w:val="22"/>
          <w:shd w:val="clear" w:color="auto" w:fill="FFFFFF"/>
        </w:rPr>
        <w:t xml:space="preserve">   The FCC has determined that electronic submission of applications is the most efficient means of facilitating application entry, corresponding with an applicant, providing information on application status, and providing information on authorized equipment to the public.  </w:t>
      </w:r>
      <w:r w:rsidRPr="008B7980" w:rsidR="00A31877">
        <w:rPr>
          <w:rFonts w:ascii="Times New Roman" w:hAnsi="Times New Roman"/>
          <w:sz w:val="22"/>
          <w:shd w:val="clear" w:color="auto" w:fill="FFFFFF"/>
        </w:rPr>
        <w:t xml:space="preserve">All the information required in this collection is filed on FCC Form 731 at </w:t>
      </w:r>
      <w:hyperlink w:history="1" r:id="rId10">
        <w:r w:rsidRPr="008B7980" w:rsidR="00A31877">
          <w:rPr>
            <w:rStyle w:val="Hyperlink"/>
            <w:rFonts w:ascii="Times New Roman" w:hAnsi="Times New Roman"/>
            <w:color w:val="auto"/>
            <w:sz w:val="22"/>
            <w:shd w:val="clear" w:color="auto" w:fill="FFFFFF"/>
          </w:rPr>
          <w:t>https://apps.fcc.gov/eas</w:t>
        </w:r>
      </w:hyperlink>
      <w:r w:rsidRPr="008B7980" w:rsidR="00A31877">
        <w:rPr>
          <w:rFonts w:ascii="Times New Roman" w:hAnsi="Times New Roman"/>
          <w:sz w:val="22"/>
          <w:shd w:val="clear" w:color="auto" w:fill="FFFFFF"/>
        </w:rPr>
        <w:t>.</w:t>
      </w:r>
      <w:r w:rsidRPr="00CE080D" w:rsidR="00A31877">
        <w:rPr>
          <w:rFonts w:ascii="Times New Roman" w:hAnsi="Times New Roman"/>
          <w:sz w:val="22"/>
          <w:shd w:val="clear" w:color="auto" w:fill="FFFFFF"/>
        </w:rPr>
        <w:t xml:space="preserve"> </w:t>
      </w:r>
      <w:r w:rsidRPr="003B1991" w:rsidR="003D6E6A">
        <w:rPr>
          <w:rFonts w:ascii="Times New Roman" w:hAnsi="Times New Roman"/>
          <w:bCs/>
          <w:sz w:val="22"/>
          <w:szCs w:val="22"/>
          <w:shd w:val="clear" w:color="auto" w:fill="FFFFFF"/>
        </w:rPr>
        <w:t xml:space="preserve"> </w:t>
      </w:r>
    </w:p>
    <w:p w:rsidR="00A31877" w:rsidP="00E51DBC" w:rsidRDefault="00A31877" w14:paraId="3EE3ACE8" w14:textId="5A660E80">
      <w:pPr>
        <w:suppressAutoHyphens/>
        <w:rPr>
          <w:rFonts w:ascii="Times New Roman" w:hAnsi="Times New Roman"/>
          <w:bCs/>
          <w:sz w:val="22"/>
          <w:szCs w:val="22"/>
          <w:shd w:val="clear" w:color="auto" w:fill="FFFFFF"/>
        </w:rPr>
      </w:pPr>
    </w:p>
    <w:p w:rsidRPr="00A31877" w:rsidR="00A31877" w:rsidP="00E51DBC" w:rsidRDefault="00A31877" w14:paraId="18473543" w14:textId="7B44013B">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The Commission believes that because </w:t>
      </w:r>
      <w:r>
        <w:rPr>
          <w:rFonts w:ascii="Times New Roman" w:hAnsi="Times New Roman"/>
          <w:sz w:val="22"/>
          <w:shd w:val="clear" w:color="auto" w:fill="FFFFFF"/>
        </w:rPr>
        <w:t>e</w:t>
      </w:r>
      <w:r w:rsidRPr="00CE080D">
        <w:rPr>
          <w:rFonts w:ascii="Times New Roman" w:hAnsi="Times New Roman"/>
          <w:sz w:val="22"/>
          <w:shd w:val="clear" w:color="auto" w:fill="FFFFFF"/>
        </w:rPr>
        <w:t xml:space="preserve">quipment authorization </w:t>
      </w:r>
      <w:r>
        <w:rPr>
          <w:rFonts w:ascii="Times New Roman" w:hAnsi="Times New Roman"/>
          <w:sz w:val="22"/>
          <w:shd w:val="clear" w:color="auto" w:fill="FFFFFF"/>
        </w:rPr>
        <w:t>applications are submitted by TCBs, who must be</w:t>
      </w:r>
      <w:r w:rsidRPr="00CE080D">
        <w:rPr>
          <w:rFonts w:ascii="Times New Roman" w:hAnsi="Times New Roman"/>
          <w:sz w:val="22"/>
          <w:shd w:val="clear" w:color="auto" w:fill="FFFFFF"/>
        </w:rPr>
        <w:t xml:space="preserve"> on the cutting edge of technology</w:t>
      </w:r>
      <w:r>
        <w:rPr>
          <w:rFonts w:ascii="Times New Roman" w:hAnsi="Times New Roman"/>
          <w:sz w:val="22"/>
          <w:shd w:val="clear" w:color="auto" w:fill="FFFFFF"/>
        </w:rPr>
        <w:t xml:space="preserve"> to perform their work. The Commission believes that they</w:t>
      </w:r>
      <w:r w:rsidRPr="00CE080D">
        <w:rPr>
          <w:rFonts w:ascii="Times New Roman" w:hAnsi="Times New Roman"/>
          <w:sz w:val="22"/>
          <w:shd w:val="clear" w:color="auto" w:fill="FFFFFF"/>
        </w:rPr>
        <w:t xml:space="preserve"> are </w:t>
      </w:r>
      <w:r>
        <w:rPr>
          <w:rFonts w:ascii="Times New Roman" w:hAnsi="Times New Roman"/>
          <w:sz w:val="22"/>
          <w:shd w:val="clear" w:color="auto" w:fill="FFFFFF"/>
        </w:rPr>
        <w:t xml:space="preserve">therefore </w:t>
      </w:r>
      <w:r w:rsidRPr="00CE080D">
        <w:rPr>
          <w:rFonts w:ascii="Times New Roman" w:hAnsi="Times New Roman"/>
          <w:sz w:val="22"/>
          <w:shd w:val="clear" w:color="auto" w:fill="FFFFFF"/>
        </w:rPr>
        <w:t>well equipped to make maximum use of electronic media</w:t>
      </w:r>
      <w:r>
        <w:rPr>
          <w:rFonts w:ascii="Times New Roman" w:hAnsi="Times New Roman"/>
          <w:sz w:val="22"/>
          <w:shd w:val="clear" w:color="auto" w:fill="FFFFFF"/>
        </w:rPr>
        <w:t>,</w:t>
      </w:r>
      <w:r w:rsidRPr="00CE080D">
        <w:rPr>
          <w:rFonts w:ascii="Times New Roman" w:hAnsi="Times New Roman"/>
          <w:sz w:val="22"/>
          <w:shd w:val="clear" w:color="auto" w:fill="FFFFFF"/>
        </w:rPr>
        <w:t xml:space="preserve"> the Internet to file an application </w:t>
      </w:r>
      <w:r>
        <w:rPr>
          <w:rFonts w:ascii="Times New Roman" w:hAnsi="Times New Roman"/>
          <w:sz w:val="22"/>
          <w:shd w:val="clear" w:color="auto" w:fill="FFFFFF"/>
        </w:rPr>
        <w:t xml:space="preserve">,and provide written and signed certification information </w:t>
      </w:r>
      <w:r w:rsidRPr="00CE080D">
        <w:rPr>
          <w:rFonts w:ascii="Times New Roman" w:hAnsi="Times New Roman"/>
          <w:sz w:val="22"/>
          <w:shd w:val="clear" w:color="auto" w:fill="FFFFFF"/>
        </w:rPr>
        <w:t xml:space="preserve">with the Commission. </w:t>
      </w:r>
    </w:p>
    <w:p w:rsidR="00A31877" w:rsidP="00E51DBC" w:rsidRDefault="00A31877" w14:paraId="7F5B4B89" w14:textId="77777777">
      <w:pPr>
        <w:suppressAutoHyphens/>
        <w:rPr>
          <w:rFonts w:ascii="Times New Roman" w:hAnsi="Times New Roman"/>
          <w:bCs/>
          <w:sz w:val="22"/>
          <w:szCs w:val="22"/>
          <w:shd w:val="clear" w:color="auto" w:fill="FFFFFF"/>
        </w:rPr>
      </w:pPr>
    </w:p>
    <w:p w:rsidRPr="00CB7BE2" w:rsidR="00A31877" w:rsidP="00E51DBC" w:rsidRDefault="003D6E6A" w14:paraId="2BCF9BED" w14:textId="3F2888BC">
      <w:pPr>
        <w:suppressAutoHyphens/>
        <w:rPr>
          <w:rFonts w:ascii="Times New Roman" w:hAnsi="Times New Roman"/>
          <w:bCs/>
          <w:sz w:val="22"/>
          <w:shd w:val="clear" w:color="auto" w:fill="FFFFFF"/>
        </w:rPr>
      </w:pPr>
      <w:r w:rsidRPr="003B1991">
        <w:rPr>
          <w:rFonts w:ascii="Times New Roman" w:hAnsi="Times New Roman"/>
          <w:bCs/>
          <w:sz w:val="22"/>
          <w:szCs w:val="22"/>
          <w:shd w:val="clear" w:color="auto" w:fill="FFFFFF"/>
        </w:rPr>
        <w:t xml:space="preserve">The </w:t>
      </w:r>
      <w:r>
        <w:rPr>
          <w:rFonts w:ascii="Times New Roman" w:hAnsi="Times New Roman"/>
          <w:bCs/>
          <w:sz w:val="22"/>
          <w:szCs w:val="22"/>
          <w:shd w:val="clear" w:color="auto" w:fill="FFFFFF"/>
        </w:rPr>
        <w:t>C</w:t>
      </w:r>
      <w:r w:rsidRPr="003B1991">
        <w:rPr>
          <w:rFonts w:ascii="Times New Roman" w:hAnsi="Times New Roman"/>
          <w:bCs/>
          <w:sz w:val="22"/>
          <w:szCs w:val="22"/>
          <w:shd w:val="clear" w:color="auto" w:fill="FFFFFF"/>
        </w:rPr>
        <w:t>o</w:t>
      </w:r>
      <w:r>
        <w:rPr>
          <w:rFonts w:ascii="Times New Roman" w:hAnsi="Times New Roman"/>
          <w:bCs/>
          <w:sz w:val="22"/>
          <w:szCs w:val="22"/>
          <w:shd w:val="clear" w:color="auto" w:fill="FFFFFF"/>
        </w:rPr>
        <w:t xml:space="preserve">mmission proposes to modify </w:t>
      </w:r>
      <w:bookmarkStart w:name="_Hlk77373671" w:id="3"/>
      <w:r>
        <w:rPr>
          <w:rFonts w:ascii="Times New Roman" w:hAnsi="Times New Roman"/>
          <w:bCs/>
          <w:sz w:val="22"/>
          <w:szCs w:val="22"/>
          <w:shd w:val="clear" w:color="auto" w:fill="FFFFFF"/>
        </w:rPr>
        <w:t xml:space="preserve">OMB </w:t>
      </w:r>
      <w:r w:rsidR="009C4CD2">
        <w:rPr>
          <w:rFonts w:ascii="Times New Roman" w:hAnsi="Times New Roman"/>
          <w:bCs/>
          <w:sz w:val="22"/>
          <w:szCs w:val="22"/>
          <w:shd w:val="clear" w:color="auto" w:fill="FFFFFF"/>
        </w:rPr>
        <w:t>C</w:t>
      </w:r>
      <w:r w:rsidR="00E6003B">
        <w:rPr>
          <w:rFonts w:ascii="Times New Roman" w:hAnsi="Times New Roman"/>
          <w:bCs/>
          <w:sz w:val="22"/>
          <w:szCs w:val="22"/>
          <w:shd w:val="clear" w:color="auto" w:fill="FFFFFF"/>
        </w:rPr>
        <w:t xml:space="preserve">ontrol </w:t>
      </w:r>
      <w:r w:rsidR="009C4CD2">
        <w:rPr>
          <w:rFonts w:ascii="Times New Roman" w:hAnsi="Times New Roman"/>
          <w:bCs/>
          <w:sz w:val="22"/>
          <w:szCs w:val="22"/>
          <w:shd w:val="clear" w:color="auto" w:fill="FFFFFF"/>
        </w:rPr>
        <w:t>N</w:t>
      </w:r>
      <w:r w:rsidR="00E6003B">
        <w:rPr>
          <w:rFonts w:ascii="Times New Roman" w:hAnsi="Times New Roman"/>
          <w:bCs/>
          <w:sz w:val="22"/>
          <w:szCs w:val="22"/>
          <w:shd w:val="clear" w:color="auto" w:fill="FFFFFF"/>
        </w:rPr>
        <w:t>umber</w:t>
      </w:r>
      <w:r>
        <w:rPr>
          <w:rFonts w:ascii="Times New Roman" w:hAnsi="Times New Roman"/>
          <w:bCs/>
          <w:sz w:val="22"/>
          <w:szCs w:val="22"/>
          <w:shd w:val="clear" w:color="auto" w:fill="FFFFFF"/>
        </w:rPr>
        <w:t xml:space="preserve"> </w:t>
      </w:r>
      <w:r w:rsidRPr="00471227">
        <w:rPr>
          <w:rFonts w:ascii="Times New Roman" w:hAnsi="Times New Roman"/>
          <w:bCs/>
          <w:sz w:val="22"/>
          <w:szCs w:val="22"/>
          <w:shd w:val="clear" w:color="auto" w:fill="FFFFFF"/>
        </w:rPr>
        <w:t>3060-0057</w:t>
      </w:r>
      <w:bookmarkEnd w:id="3"/>
      <w:r>
        <w:rPr>
          <w:rFonts w:ascii="Times New Roman" w:hAnsi="Times New Roman"/>
          <w:bCs/>
          <w:sz w:val="22"/>
          <w:szCs w:val="22"/>
          <w:shd w:val="clear" w:color="auto" w:fill="FFFFFF"/>
        </w:rPr>
        <w:t xml:space="preserve">, which </w:t>
      </w:r>
      <w:r w:rsidR="009A32AF">
        <w:rPr>
          <w:rFonts w:ascii="Times New Roman" w:hAnsi="Times New Roman"/>
          <w:bCs/>
          <w:sz w:val="22"/>
          <w:szCs w:val="22"/>
          <w:shd w:val="clear" w:color="auto" w:fill="FFFFFF"/>
        </w:rPr>
        <w:t>most recently</w:t>
      </w:r>
      <w:r>
        <w:rPr>
          <w:rFonts w:ascii="Times New Roman" w:hAnsi="Times New Roman"/>
          <w:bCs/>
          <w:sz w:val="22"/>
          <w:szCs w:val="22"/>
          <w:shd w:val="clear" w:color="auto" w:fill="FFFFFF"/>
        </w:rPr>
        <w:t xml:space="preserve"> received OMB approval after the Commission released</w:t>
      </w:r>
      <w:r w:rsidRPr="00471227">
        <w:rPr>
          <w:rFonts w:ascii="Times New Roman" w:hAnsi="Times New Roman"/>
          <w:kern w:val="28"/>
          <w:sz w:val="22"/>
          <w:szCs w:val="22"/>
        </w:rPr>
        <w:t xml:space="preserve"> </w:t>
      </w:r>
      <w:r>
        <w:rPr>
          <w:rFonts w:ascii="Times New Roman" w:hAnsi="Times New Roman"/>
          <w:kern w:val="28"/>
          <w:sz w:val="22"/>
          <w:szCs w:val="22"/>
        </w:rPr>
        <w:t xml:space="preserve">the </w:t>
      </w:r>
      <w:r w:rsidRPr="0036340E">
        <w:rPr>
          <w:rFonts w:ascii="Times New Roman" w:hAnsi="Times New Roman"/>
          <w:i/>
          <w:iCs/>
          <w:kern w:val="28"/>
          <w:sz w:val="22"/>
          <w:szCs w:val="22"/>
        </w:rPr>
        <w:t>Spectrum Horizons First Report and Order</w:t>
      </w:r>
      <w:r>
        <w:rPr>
          <w:rFonts w:ascii="Times New Roman" w:hAnsi="Times New Roman"/>
          <w:kern w:val="28"/>
          <w:sz w:val="22"/>
          <w:szCs w:val="22"/>
        </w:rPr>
        <w:t>.</w:t>
      </w:r>
      <w:r w:rsidRPr="00D0574D">
        <w:rPr>
          <w:rFonts w:ascii="Times New Roman" w:hAnsi="Times New Roman"/>
          <w:kern w:val="28"/>
          <w:sz w:val="22"/>
          <w:szCs w:val="22"/>
          <w:vertAlign w:val="superscript"/>
        </w:rPr>
        <w:footnoteReference w:id="4"/>
      </w:r>
      <w:r w:rsidR="005945D0">
        <w:rPr>
          <w:rFonts w:ascii="Times New Roman" w:hAnsi="Times New Roman"/>
          <w:sz w:val="22"/>
          <w:shd w:val="clear" w:color="auto" w:fill="FFFFFF"/>
        </w:rPr>
        <w:t xml:space="preserve">  </w:t>
      </w:r>
      <w:r w:rsidR="00274C6A">
        <w:rPr>
          <w:rFonts w:ascii="Times New Roman" w:hAnsi="Times New Roman"/>
          <w:kern w:val="28"/>
          <w:sz w:val="22"/>
          <w:szCs w:val="22"/>
        </w:rPr>
        <w:t>In the proposed modification, t</w:t>
      </w:r>
      <w:r w:rsidRPr="00074B93" w:rsidR="00274C6A">
        <w:rPr>
          <w:rFonts w:ascii="Times New Roman" w:hAnsi="Times New Roman"/>
          <w:bCs/>
          <w:sz w:val="22"/>
          <w:shd w:val="clear" w:color="auto" w:fill="FFFFFF"/>
        </w:rPr>
        <w:t xml:space="preserve">he applicant shall provide a written and signed certification that, as of the </w:t>
      </w:r>
      <w:bookmarkStart w:name="_Hlk77373186" w:id="4"/>
      <w:r w:rsidRPr="00074B93" w:rsidR="00274C6A">
        <w:rPr>
          <w:rFonts w:ascii="Times New Roman" w:hAnsi="Times New Roman"/>
          <w:bCs/>
          <w:sz w:val="22"/>
          <w:shd w:val="clear" w:color="auto" w:fill="FFFFFF"/>
        </w:rPr>
        <w:t>date of the filing of the application, the equipment for which the applicant seeks equipment authorization through certification is not “covered” equipment on the Covered List</w:t>
      </w:r>
      <w:r w:rsidR="00274C6A">
        <w:rPr>
          <w:rFonts w:ascii="Times New Roman" w:hAnsi="Times New Roman"/>
          <w:bCs/>
          <w:sz w:val="22"/>
          <w:shd w:val="clear" w:color="auto" w:fill="FFFFFF"/>
        </w:rPr>
        <w:t xml:space="preserve"> </w:t>
      </w:r>
      <w:bookmarkEnd w:id="4"/>
      <w:r w:rsidR="00274C6A">
        <w:rPr>
          <w:rFonts w:ascii="Times New Roman" w:hAnsi="Times New Roman"/>
          <w:bCs/>
          <w:sz w:val="22"/>
          <w:shd w:val="clear" w:color="auto" w:fill="FFFFFF"/>
        </w:rPr>
        <w:t xml:space="preserve">that has been </w:t>
      </w:r>
      <w:r w:rsidRPr="00274C6A" w:rsidR="00274C6A">
        <w:rPr>
          <w:rFonts w:ascii="Times New Roman" w:hAnsi="Times New Roman"/>
          <w:bCs/>
          <w:sz w:val="22"/>
          <w:shd w:val="clear" w:color="auto" w:fill="FFFFFF"/>
        </w:rPr>
        <w:t xml:space="preserve">established pursuant to </w:t>
      </w:r>
      <w:r w:rsidR="00274C6A">
        <w:rPr>
          <w:rFonts w:ascii="Times New Roman" w:hAnsi="Times New Roman"/>
          <w:bCs/>
          <w:sz w:val="22"/>
          <w:shd w:val="clear" w:color="auto" w:fill="FFFFFF"/>
        </w:rPr>
        <w:t>section</w:t>
      </w:r>
      <w:r w:rsidRPr="00274C6A" w:rsidR="00274C6A">
        <w:rPr>
          <w:rFonts w:ascii="Times New Roman" w:hAnsi="Times New Roman"/>
          <w:bCs/>
          <w:sz w:val="22"/>
          <w:shd w:val="clear" w:color="auto" w:fill="FFFFFF"/>
        </w:rPr>
        <w:t xml:space="preserve"> 1.50002 of th</w:t>
      </w:r>
      <w:r w:rsidR="00274C6A">
        <w:rPr>
          <w:rFonts w:ascii="Times New Roman" w:hAnsi="Times New Roman"/>
          <w:bCs/>
          <w:sz w:val="22"/>
          <w:shd w:val="clear" w:color="auto" w:fill="FFFFFF"/>
        </w:rPr>
        <w:t>e Commission’s rules.</w:t>
      </w:r>
      <w:r w:rsidR="007C6862">
        <w:rPr>
          <w:rFonts w:ascii="Times New Roman" w:hAnsi="Times New Roman"/>
          <w:bCs/>
          <w:sz w:val="22"/>
          <w:shd w:val="clear" w:color="auto" w:fill="FFFFFF"/>
        </w:rPr>
        <w:t xml:space="preserve">  </w:t>
      </w:r>
      <w:r w:rsidRPr="007C6862" w:rsidR="007C6862">
        <w:rPr>
          <w:rFonts w:ascii="Times New Roman" w:hAnsi="Times New Roman"/>
          <w:bCs/>
          <w:sz w:val="22"/>
          <w:shd w:val="clear" w:color="auto" w:fill="FFFFFF"/>
        </w:rPr>
        <w:t xml:space="preserve">The Commission’s Public Safety and Homeland Security Bureau maintains the </w:t>
      </w:r>
      <w:r w:rsidR="007861CF">
        <w:rPr>
          <w:rFonts w:ascii="Times New Roman" w:hAnsi="Times New Roman"/>
          <w:bCs/>
          <w:sz w:val="22"/>
          <w:shd w:val="clear" w:color="auto" w:fill="FFFFFF"/>
        </w:rPr>
        <w:t>Covered List</w:t>
      </w:r>
      <w:r w:rsidRPr="007C6862" w:rsidR="007C6862">
        <w:rPr>
          <w:rFonts w:ascii="Times New Roman" w:hAnsi="Times New Roman"/>
          <w:bCs/>
          <w:sz w:val="22"/>
          <w:shd w:val="clear" w:color="auto" w:fill="FFFFFF"/>
        </w:rPr>
        <w:t xml:space="preserve"> at </w:t>
      </w:r>
      <w:hyperlink w:history="1" r:id="rId11">
        <w:r w:rsidRPr="008C25D2" w:rsidR="00A31877">
          <w:rPr>
            <w:rStyle w:val="Hyperlink"/>
            <w:rFonts w:ascii="Times New Roman" w:hAnsi="Times New Roman"/>
            <w:bCs/>
            <w:sz w:val="22"/>
            <w:shd w:val="clear" w:color="auto" w:fill="FFFFFF"/>
          </w:rPr>
          <w:t>https://www.fcc.gov/supplychain/coveredlist</w:t>
        </w:r>
      </w:hyperlink>
      <w:r w:rsidR="007C6862">
        <w:rPr>
          <w:rFonts w:ascii="Times New Roman" w:hAnsi="Times New Roman"/>
          <w:bCs/>
          <w:sz w:val="22"/>
          <w:shd w:val="clear" w:color="auto" w:fill="FFFFFF"/>
        </w:rPr>
        <w:t>.</w:t>
      </w:r>
      <w:bookmarkEnd w:id="1"/>
      <w:r w:rsidR="00A31877">
        <w:rPr>
          <w:rFonts w:ascii="Times New Roman" w:hAnsi="Times New Roman"/>
          <w:bCs/>
          <w:sz w:val="22"/>
          <w:shd w:val="clear" w:color="auto" w:fill="FFFFFF"/>
        </w:rPr>
        <w:t xml:space="preserve">  </w:t>
      </w:r>
      <w:r w:rsidRPr="00CE080D" w:rsidR="00A31877">
        <w:rPr>
          <w:rFonts w:ascii="Times New Roman" w:hAnsi="Times New Roman"/>
          <w:sz w:val="22"/>
          <w:shd w:val="clear" w:color="auto" w:fill="FFFFFF"/>
        </w:rPr>
        <w:t xml:space="preserve">Thus, we believe that </w:t>
      </w:r>
      <w:r w:rsidR="00A31877">
        <w:rPr>
          <w:rFonts w:ascii="Times New Roman" w:hAnsi="Times New Roman"/>
          <w:sz w:val="22"/>
          <w:shd w:val="clear" w:color="auto" w:fill="FFFFFF"/>
        </w:rPr>
        <w:t xml:space="preserve">written and </w:t>
      </w:r>
      <w:r w:rsidRPr="00CE080D" w:rsidR="00A31877">
        <w:rPr>
          <w:rFonts w:ascii="Times New Roman" w:hAnsi="Times New Roman"/>
          <w:sz w:val="22"/>
          <w:shd w:val="clear" w:color="auto" w:fill="FFFFFF"/>
        </w:rPr>
        <w:t xml:space="preserve">electronic filing does not impose an undue burden on such applicants.    </w:t>
      </w:r>
    </w:p>
    <w:p w:rsidRPr="00CE080D" w:rsidR="002F5718" w:rsidP="00E51DBC" w:rsidRDefault="002F5718" w14:paraId="3C994791" w14:textId="77777777">
      <w:pPr>
        <w:suppressAutoHyphens/>
        <w:rPr>
          <w:rFonts w:ascii="Times New Roman" w:hAnsi="Times New Roman"/>
          <w:b/>
          <w:sz w:val="22"/>
          <w:shd w:val="clear" w:color="auto" w:fill="FFFFFF"/>
        </w:rPr>
      </w:pPr>
    </w:p>
    <w:p w:rsidR="00CB0FC3" w:rsidP="002F5718" w:rsidRDefault="0036340E" w14:paraId="3707125A" w14:textId="4F8F94B8">
      <w:pPr>
        <w:suppressAutoHyphens/>
        <w:rPr>
          <w:rFonts w:ascii="Times New Roman" w:hAnsi="Times New Roman"/>
          <w:sz w:val="22"/>
          <w:shd w:val="clear" w:color="auto" w:fill="FFFFFF"/>
        </w:rPr>
      </w:pPr>
      <w:r>
        <w:rPr>
          <w:rFonts w:ascii="Times New Roman" w:hAnsi="Times New Roman"/>
          <w:sz w:val="22"/>
          <w:shd w:val="clear" w:color="auto" w:fill="FFFFFF"/>
        </w:rPr>
        <w:t>4</w:t>
      </w:r>
      <w:r w:rsidRPr="00CE080D" w:rsidR="002F5718">
        <w:rPr>
          <w:rFonts w:ascii="Times New Roman" w:hAnsi="Times New Roman"/>
          <w:sz w:val="22"/>
          <w:shd w:val="clear" w:color="auto" w:fill="FFFFFF"/>
        </w:rPr>
        <w:t>.</w:t>
      </w:r>
      <w:r w:rsidR="002F5718">
        <w:rPr>
          <w:rFonts w:ascii="Times New Roman" w:hAnsi="Times New Roman"/>
          <w:sz w:val="22"/>
          <w:shd w:val="clear" w:color="auto" w:fill="FFFFFF"/>
        </w:rPr>
        <w:t xml:space="preserve">  </w:t>
      </w:r>
      <w:r w:rsidRPr="00CE080D" w:rsidR="00CB0FC3">
        <w:rPr>
          <w:rFonts w:ascii="Times New Roman" w:hAnsi="Times New Roman"/>
          <w:sz w:val="22"/>
          <w:shd w:val="clear" w:color="auto" w:fill="FFFFFF"/>
        </w:rPr>
        <w:t>No other entity is believed to require or to possess the subject information.</w:t>
      </w:r>
      <w:r w:rsidR="002F5718">
        <w:rPr>
          <w:rFonts w:ascii="Times New Roman" w:hAnsi="Times New Roman"/>
          <w:sz w:val="22"/>
          <w:shd w:val="clear" w:color="auto" w:fill="FFFFFF"/>
        </w:rPr>
        <w:t xml:space="preserve"> </w:t>
      </w:r>
    </w:p>
    <w:p w:rsidRPr="00947C08" w:rsidR="00947C08" w:rsidP="007C6862" w:rsidRDefault="00947C08" w14:paraId="7B86F8BA" w14:textId="3437A4EA">
      <w:pPr>
        <w:suppressAutoHyphens/>
        <w:rPr>
          <w:rFonts w:ascii="Times New Roman" w:hAnsi="Times New Roman"/>
          <w:sz w:val="22"/>
          <w:shd w:val="clear" w:color="auto" w:fill="FFFFFF"/>
        </w:rPr>
      </w:pPr>
    </w:p>
    <w:p w:rsidRPr="00CE080D" w:rsidR="007D4E11" w:rsidP="00CB7BE2" w:rsidRDefault="0036340E" w14:paraId="19FEFA2F" w14:textId="03BC7B48">
      <w:pPr>
        <w:suppressAutoHyphens/>
        <w:outlineLvl w:val="0"/>
        <w:rPr>
          <w:rFonts w:ascii="Times New Roman" w:hAnsi="Times New Roman"/>
          <w:sz w:val="22"/>
          <w:shd w:val="clear" w:color="auto" w:fill="FFFFFF"/>
        </w:rPr>
      </w:pPr>
      <w:bookmarkStart w:name="_Hlk77682398" w:id="5"/>
      <w:r>
        <w:rPr>
          <w:rFonts w:ascii="Times New Roman" w:hAnsi="Times New Roman"/>
          <w:sz w:val="22"/>
          <w:shd w:val="clear" w:color="auto" w:fill="FFFFFF"/>
        </w:rPr>
        <w:t>5.</w:t>
      </w:r>
      <w:r w:rsidR="00443DC2">
        <w:rPr>
          <w:rFonts w:ascii="Times New Roman" w:hAnsi="Times New Roman"/>
          <w:sz w:val="22"/>
          <w:shd w:val="clear" w:color="auto" w:fill="FFFFFF"/>
        </w:rPr>
        <w:t xml:space="preserve">  </w:t>
      </w:r>
      <w:r>
        <w:rPr>
          <w:rFonts w:ascii="Times New Roman" w:hAnsi="Times New Roman"/>
          <w:sz w:val="22"/>
          <w:shd w:val="clear" w:color="auto" w:fill="FFFFFF"/>
        </w:rPr>
        <w:t>T</w:t>
      </w:r>
      <w:r w:rsidRPr="00CE080D" w:rsidR="007D4E11">
        <w:rPr>
          <w:rFonts w:ascii="Times New Roman" w:hAnsi="Times New Roman"/>
          <w:sz w:val="22"/>
          <w:shd w:val="clear" w:color="auto" w:fill="FFFFFF"/>
        </w:rPr>
        <w:t>he Commission believes</w:t>
      </w:r>
      <w:r w:rsidR="00946F14">
        <w:rPr>
          <w:rFonts w:ascii="Times New Roman" w:hAnsi="Times New Roman"/>
          <w:sz w:val="22"/>
          <w:shd w:val="clear" w:color="auto" w:fill="FFFFFF"/>
        </w:rPr>
        <w:t xml:space="preserve"> </w:t>
      </w:r>
      <w:r w:rsidRPr="00CE080D" w:rsidR="007D4E11">
        <w:rPr>
          <w:rFonts w:ascii="Times New Roman" w:hAnsi="Times New Roman"/>
          <w:sz w:val="22"/>
          <w:shd w:val="clear" w:color="auto" w:fill="FFFFFF"/>
        </w:rPr>
        <w:t xml:space="preserve">that </w:t>
      </w:r>
      <w:r w:rsidR="00120272">
        <w:rPr>
          <w:rFonts w:ascii="Times New Roman" w:hAnsi="Times New Roman"/>
          <w:sz w:val="22"/>
          <w:shd w:val="clear" w:color="auto" w:fill="FFFFFF"/>
        </w:rPr>
        <w:t>e</w:t>
      </w:r>
      <w:r w:rsidRPr="00CE080D" w:rsidR="007D4E11">
        <w:rPr>
          <w:rFonts w:ascii="Times New Roman" w:hAnsi="Times New Roman"/>
          <w:sz w:val="22"/>
          <w:shd w:val="clear" w:color="auto" w:fill="FFFFFF"/>
        </w:rPr>
        <w:t xml:space="preserve">quipment authorization </w:t>
      </w:r>
      <w:r w:rsidR="00814817">
        <w:rPr>
          <w:rFonts w:ascii="Times New Roman" w:hAnsi="Times New Roman"/>
          <w:sz w:val="22"/>
          <w:shd w:val="clear" w:color="auto" w:fill="FFFFFF"/>
        </w:rPr>
        <w:t>applications submitted by</w:t>
      </w:r>
      <w:r w:rsidR="00BC0B82">
        <w:rPr>
          <w:rFonts w:ascii="Times New Roman" w:hAnsi="Times New Roman"/>
          <w:sz w:val="22"/>
          <w:shd w:val="clear" w:color="auto" w:fill="FFFFFF"/>
        </w:rPr>
        <w:t xml:space="preserve"> small</w:t>
      </w:r>
      <w:r w:rsidR="00814817">
        <w:rPr>
          <w:rFonts w:ascii="Times New Roman" w:hAnsi="Times New Roman"/>
          <w:sz w:val="22"/>
          <w:shd w:val="clear" w:color="auto" w:fill="FFFFFF"/>
        </w:rPr>
        <w:t xml:space="preserve"> </w:t>
      </w:r>
      <w:r w:rsidR="00274C6A">
        <w:rPr>
          <w:rFonts w:ascii="Times New Roman" w:hAnsi="Times New Roman"/>
          <w:sz w:val="22"/>
          <w:shd w:val="clear" w:color="auto" w:fill="FFFFFF"/>
        </w:rPr>
        <w:t xml:space="preserve">entities are </w:t>
      </w:r>
      <w:r w:rsidRPr="00CE080D" w:rsidR="007D4E11">
        <w:rPr>
          <w:rFonts w:ascii="Times New Roman" w:hAnsi="Times New Roman"/>
          <w:sz w:val="22"/>
          <w:shd w:val="clear" w:color="auto" w:fill="FFFFFF"/>
        </w:rPr>
        <w:t>on the cutting edge of technology</w:t>
      </w:r>
      <w:r w:rsidR="00E55374">
        <w:rPr>
          <w:rFonts w:ascii="Times New Roman" w:hAnsi="Times New Roman"/>
          <w:sz w:val="22"/>
          <w:shd w:val="clear" w:color="auto" w:fill="FFFFFF"/>
        </w:rPr>
        <w:t xml:space="preserve"> to perform their work</w:t>
      </w:r>
      <w:r w:rsidR="00814817">
        <w:rPr>
          <w:rFonts w:ascii="Times New Roman" w:hAnsi="Times New Roman"/>
          <w:sz w:val="22"/>
          <w:shd w:val="clear" w:color="auto" w:fill="FFFFFF"/>
        </w:rPr>
        <w:t xml:space="preserve">. </w:t>
      </w:r>
      <w:r>
        <w:rPr>
          <w:rFonts w:ascii="Times New Roman" w:hAnsi="Times New Roman"/>
          <w:sz w:val="22"/>
          <w:shd w:val="clear" w:color="auto" w:fill="FFFFFF"/>
        </w:rPr>
        <w:t xml:space="preserve"> </w:t>
      </w:r>
      <w:r w:rsidR="00E55374">
        <w:rPr>
          <w:rFonts w:ascii="Times New Roman" w:hAnsi="Times New Roman"/>
          <w:sz w:val="22"/>
          <w:shd w:val="clear" w:color="auto" w:fill="FFFFFF"/>
        </w:rPr>
        <w:t>The</w:t>
      </w:r>
      <w:r w:rsidR="00BC0B82">
        <w:rPr>
          <w:rFonts w:ascii="Times New Roman" w:hAnsi="Times New Roman"/>
          <w:sz w:val="22"/>
          <w:shd w:val="clear" w:color="auto" w:fill="FFFFFF"/>
        </w:rPr>
        <w:t xml:space="preserve">refore, the </w:t>
      </w:r>
      <w:r w:rsidR="00E55374">
        <w:rPr>
          <w:rFonts w:ascii="Times New Roman" w:hAnsi="Times New Roman"/>
          <w:sz w:val="22"/>
          <w:shd w:val="clear" w:color="auto" w:fill="FFFFFF"/>
        </w:rPr>
        <w:t>Commission believes that t</w:t>
      </w:r>
      <w:r w:rsidR="00814817">
        <w:rPr>
          <w:rFonts w:ascii="Times New Roman" w:hAnsi="Times New Roman"/>
          <w:sz w:val="22"/>
          <w:shd w:val="clear" w:color="auto" w:fill="FFFFFF"/>
        </w:rPr>
        <w:t>hey</w:t>
      </w:r>
      <w:r w:rsidRPr="00CE080D" w:rsidR="007D4E11">
        <w:rPr>
          <w:rFonts w:ascii="Times New Roman" w:hAnsi="Times New Roman"/>
          <w:sz w:val="22"/>
          <w:shd w:val="clear" w:color="auto" w:fill="FFFFFF"/>
        </w:rPr>
        <w:t xml:space="preserve"> </w:t>
      </w:r>
      <w:r>
        <w:rPr>
          <w:rFonts w:ascii="Times New Roman" w:hAnsi="Times New Roman"/>
          <w:sz w:val="22"/>
          <w:shd w:val="clear" w:color="auto" w:fill="FFFFFF"/>
        </w:rPr>
        <w:t xml:space="preserve">are </w:t>
      </w:r>
      <w:r w:rsidRPr="00CE080D" w:rsidR="007D4E11">
        <w:rPr>
          <w:rFonts w:ascii="Times New Roman" w:hAnsi="Times New Roman"/>
          <w:sz w:val="22"/>
          <w:shd w:val="clear" w:color="auto" w:fill="FFFFFF"/>
        </w:rPr>
        <w:t>well equipped to make maximum use of electronic media</w:t>
      </w:r>
      <w:r w:rsidR="002E7B93">
        <w:rPr>
          <w:rFonts w:ascii="Times New Roman" w:hAnsi="Times New Roman"/>
          <w:sz w:val="22"/>
          <w:shd w:val="clear" w:color="auto" w:fill="FFFFFF"/>
        </w:rPr>
        <w:t>,</w:t>
      </w:r>
      <w:r w:rsidRPr="00CE080D" w:rsidR="007D4E11">
        <w:rPr>
          <w:rFonts w:ascii="Times New Roman" w:hAnsi="Times New Roman"/>
          <w:sz w:val="22"/>
          <w:shd w:val="clear" w:color="auto" w:fill="FFFFFF"/>
        </w:rPr>
        <w:t xml:space="preserve"> the Internet to file an application</w:t>
      </w:r>
      <w:r w:rsidR="00417FD0">
        <w:rPr>
          <w:rFonts w:ascii="Times New Roman" w:hAnsi="Times New Roman"/>
          <w:sz w:val="22"/>
          <w:shd w:val="clear" w:color="auto" w:fill="FFFFFF"/>
        </w:rPr>
        <w:t>,</w:t>
      </w:r>
      <w:r w:rsidR="00274C6A">
        <w:rPr>
          <w:rFonts w:ascii="Times New Roman" w:hAnsi="Times New Roman"/>
          <w:sz w:val="22"/>
          <w:shd w:val="clear" w:color="auto" w:fill="FFFFFF"/>
        </w:rPr>
        <w:t xml:space="preserve"> </w:t>
      </w:r>
      <w:r w:rsidR="00417FD0">
        <w:rPr>
          <w:rFonts w:ascii="Times New Roman" w:hAnsi="Times New Roman"/>
          <w:sz w:val="22"/>
          <w:shd w:val="clear" w:color="auto" w:fill="FFFFFF"/>
        </w:rPr>
        <w:t xml:space="preserve">and provide written and signed certification information </w:t>
      </w:r>
      <w:r w:rsidRPr="00CE080D" w:rsidR="007D4E11">
        <w:rPr>
          <w:rFonts w:ascii="Times New Roman" w:hAnsi="Times New Roman"/>
          <w:sz w:val="22"/>
          <w:shd w:val="clear" w:color="auto" w:fill="FFFFFF"/>
        </w:rPr>
        <w:t xml:space="preserve">with the Commission.  Thus, we believe that </w:t>
      </w:r>
      <w:r w:rsidR="00417FD0">
        <w:rPr>
          <w:rFonts w:ascii="Times New Roman" w:hAnsi="Times New Roman"/>
          <w:sz w:val="22"/>
          <w:shd w:val="clear" w:color="auto" w:fill="FFFFFF"/>
        </w:rPr>
        <w:t xml:space="preserve">written and </w:t>
      </w:r>
      <w:r w:rsidRPr="00CE080D" w:rsidR="007D4E11">
        <w:rPr>
          <w:rFonts w:ascii="Times New Roman" w:hAnsi="Times New Roman"/>
          <w:sz w:val="22"/>
          <w:shd w:val="clear" w:color="auto" w:fill="FFFFFF"/>
        </w:rPr>
        <w:t xml:space="preserve">electronic filing does not impose an undue burden on such applicants.    </w:t>
      </w:r>
    </w:p>
    <w:bookmarkEnd w:id="5"/>
    <w:p w:rsidRPr="00CE080D" w:rsidR="007D4E11" w:rsidP="007D4E11" w:rsidRDefault="007D4E11" w14:paraId="65D0ACF2" w14:textId="77777777">
      <w:pPr>
        <w:suppressAutoHyphens/>
        <w:rPr>
          <w:rFonts w:ascii="Times New Roman" w:hAnsi="Times New Roman"/>
          <w:sz w:val="22"/>
          <w:shd w:val="clear" w:color="auto" w:fill="FFFFFF"/>
        </w:rPr>
      </w:pPr>
    </w:p>
    <w:p w:rsidRPr="00CE080D" w:rsidR="00CB0FC3" w:rsidP="00917E4D" w:rsidRDefault="00044CD9" w14:paraId="5B80A4A6" w14:textId="0EF9BF8C">
      <w:pPr>
        <w:suppressAutoHyphens/>
        <w:rPr>
          <w:rFonts w:ascii="Times New Roman" w:hAnsi="Times New Roman"/>
          <w:sz w:val="22"/>
          <w:shd w:val="clear" w:color="auto" w:fill="FFFFFF"/>
        </w:rPr>
      </w:pPr>
      <w:r>
        <w:rPr>
          <w:rFonts w:ascii="Times New Roman" w:hAnsi="Times New Roman"/>
          <w:sz w:val="22"/>
          <w:shd w:val="clear" w:color="auto" w:fill="FFFFFF"/>
        </w:rPr>
        <w:t>6</w:t>
      </w:r>
      <w:r w:rsidRPr="00CE080D" w:rsidR="007D4E11">
        <w:rPr>
          <w:rFonts w:ascii="Times New Roman" w:hAnsi="Times New Roman"/>
          <w:sz w:val="22"/>
          <w:shd w:val="clear" w:color="auto" w:fill="FFFFFF"/>
        </w:rPr>
        <w:t xml:space="preserve">.   </w:t>
      </w:r>
      <w:r w:rsidRPr="00CE080D" w:rsidR="00917E4D">
        <w:rPr>
          <w:rFonts w:ascii="Times New Roman" w:hAnsi="Times New Roman"/>
          <w:sz w:val="22"/>
          <w:shd w:val="clear" w:color="auto" w:fill="FFFFFF"/>
        </w:rPr>
        <w:t>The information collected is necessary to determine</w:t>
      </w:r>
      <w:r w:rsidR="00917E4D">
        <w:rPr>
          <w:rFonts w:ascii="Times New Roman" w:hAnsi="Times New Roman"/>
          <w:sz w:val="22"/>
          <w:shd w:val="clear" w:color="auto" w:fill="FFFFFF"/>
        </w:rPr>
        <w:t xml:space="preserve"> equipment posing unacceptable risk to the </w:t>
      </w:r>
      <w:r w:rsidR="00917E4D">
        <w:rPr>
          <w:rFonts w:ascii="Times New Roman" w:hAnsi="Times New Roman"/>
          <w:sz w:val="22"/>
          <w:shd w:val="clear" w:color="auto" w:fill="FFFFFF"/>
        </w:rPr>
        <w:lastRenderedPageBreak/>
        <w:t>national security of the United States or the security and safety of the United States persons.  Therefore, for final disposition of an equipment authorization application, an a</w:t>
      </w:r>
      <w:r w:rsidRPr="00CE080D" w:rsidR="00917E4D">
        <w:rPr>
          <w:rFonts w:ascii="Times New Roman" w:hAnsi="Times New Roman"/>
          <w:sz w:val="22"/>
          <w:shd w:val="clear" w:color="auto" w:fill="FFFFFF"/>
        </w:rPr>
        <w:t>pplicant</w:t>
      </w:r>
      <w:r w:rsidR="00917E4D">
        <w:rPr>
          <w:rFonts w:ascii="Times New Roman" w:hAnsi="Times New Roman"/>
          <w:sz w:val="22"/>
          <w:shd w:val="clear" w:color="auto" w:fill="FFFFFF"/>
        </w:rPr>
        <w:t xml:space="preserve"> will be required to submit a written statement that </w:t>
      </w:r>
      <w:r w:rsidRPr="00843247" w:rsidR="00917E4D">
        <w:rPr>
          <w:rFonts w:ascii="Times New Roman" w:hAnsi="Times New Roman"/>
          <w:sz w:val="22"/>
          <w:shd w:val="clear" w:color="auto" w:fill="FFFFFF"/>
        </w:rPr>
        <w:t xml:space="preserve">the equipment for which </w:t>
      </w:r>
      <w:r w:rsidR="00917E4D">
        <w:rPr>
          <w:rFonts w:ascii="Times New Roman" w:hAnsi="Times New Roman"/>
          <w:sz w:val="22"/>
          <w:shd w:val="clear" w:color="auto" w:fill="FFFFFF"/>
        </w:rPr>
        <w:t>it</w:t>
      </w:r>
      <w:r w:rsidRPr="00843247" w:rsidR="00917E4D">
        <w:rPr>
          <w:rFonts w:ascii="Times New Roman" w:hAnsi="Times New Roman"/>
          <w:sz w:val="22"/>
          <w:shd w:val="clear" w:color="auto" w:fill="FFFFFF"/>
        </w:rPr>
        <w:t xml:space="preserve"> seeks equipment authorization through certification is not “covered” equipment on the Covered List</w:t>
      </w:r>
      <w:r w:rsidR="00917E4D">
        <w:rPr>
          <w:rFonts w:ascii="Times New Roman" w:hAnsi="Times New Roman"/>
          <w:sz w:val="22"/>
          <w:shd w:val="clear" w:color="auto" w:fill="FFFFFF"/>
        </w:rPr>
        <w:t xml:space="preserve">.  For the applicant, this represents </w:t>
      </w:r>
      <w:r w:rsidRPr="00CE080D" w:rsidR="00917E4D">
        <w:rPr>
          <w:rFonts w:ascii="Times New Roman" w:hAnsi="Times New Roman"/>
          <w:sz w:val="22"/>
          <w:shd w:val="clear" w:color="auto" w:fill="FFFFFF"/>
        </w:rPr>
        <w:t>a “one</w:t>
      </w:r>
      <w:r w:rsidR="00917E4D">
        <w:rPr>
          <w:rFonts w:ascii="Times New Roman" w:hAnsi="Times New Roman"/>
          <w:sz w:val="22"/>
          <w:shd w:val="clear" w:color="auto" w:fill="FFFFFF"/>
        </w:rPr>
        <w:t>-</w:t>
      </w:r>
      <w:r w:rsidRPr="00CE080D" w:rsidR="00917E4D">
        <w:rPr>
          <w:rFonts w:ascii="Times New Roman" w:hAnsi="Times New Roman"/>
          <w:sz w:val="22"/>
          <w:shd w:val="clear" w:color="auto" w:fill="FFFFFF"/>
        </w:rPr>
        <w:t>time filing requirement</w:t>
      </w:r>
      <w:r w:rsidR="00917E4D">
        <w:rPr>
          <w:rFonts w:ascii="Times New Roman" w:hAnsi="Times New Roman"/>
          <w:sz w:val="22"/>
          <w:shd w:val="clear" w:color="auto" w:fill="FFFFFF"/>
        </w:rPr>
        <w:t>.</w:t>
      </w:r>
      <w:r w:rsidRPr="00CE080D" w:rsidR="00917E4D">
        <w:rPr>
          <w:rFonts w:ascii="Times New Roman" w:hAnsi="Times New Roman"/>
          <w:sz w:val="22"/>
          <w:shd w:val="clear" w:color="auto" w:fill="FFFFFF"/>
        </w:rPr>
        <w:t>”</w:t>
      </w:r>
    </w:p>
    <w:p w:rsidRPr="00CE080D" w:rsidR="007D4E11" w:rsidP="007D4E11" w:rsidRDefault="007D4E11" w14:paraId="0A01E5AA" w14:textId="77777777">
      <w:pPr>
        <w:tabs>
          <w:tab w:val="left" w:pos="360"/>
        </w:tabs>
        <w:suppressAutoHyphens/>
        <w:outlineLvl w:val="0"/>
        <w:rPr>
          <w:rFonts w:ascii="Times New Roman" w:hAnsi="Times New Roman"/>
          <w:sz w:val="22"/>
          <w:shd w:val="clear" w:color="auto" w:fill="FFFFFF"/>
        </w:rPr>
      </w:pPr>
    </w:p>
    <w:p w:rsidR="00CB0FC3" w:rsidP="00C60E5B" w:rsidRDefault="00044CD9" w14:paraId="4D7053E8" w14:textId="1E362651">
      <w:pPr>
        <w:suppressAutoHyphens/>
        <w:rPr>
          <w:rFonts w:ascii="Times New Roman" w:hAnsi="Times New Roman"/>
          <w:sz w:val="22"/>
          <w:shd w:val="clear" w:color="auto" w:fill="FFFFFF"/>
        </w:rPr>
      </w:pPr>
      <w:r>
        <w:rPr>
          <w:rFonts w:ascii="Times New Roman" w:hAnsi="Times New Roman"/>
          <w:sz w:val="22"/>
          <w:shd w:val="clear" w:color="auto" w:fill="FFFFFF"/>
        </w:rPr>
        <w:t>7</w:t>
      </w:r>
      <w:r w:rsidRPr="00CE080D" w:rsidR="007D4E11">
        <w:rPr>
          <w:rFonts w:ascii="Times New Roman" w:hAnsi="Times New Roman"/>
          <w:sz w:val="22"/>
          <w:shd w:val="clear" w:color="auto" w:fill="FFFFFF"/>
        </w:rPr>
        <w:t>.</w:t>
      </w:r>
      <w:r w:rsidR="00CB0FC3">
        <w:rPr>
          <w:rFonts w:ascii="Times New Roman" w:hAnsi="Times New Roman"/>
          <w:sz w:val="22"/>
          <w:shd w:val="clear" w:color="auto" w:fill="FFFFFF"/>
        </w:rPr>
        <w:t xml:space="preserve">  </w:t>
      </w:r>
      <w:r w:rsidRPr="00CE080D" w:rsidR="00CB0FC3">
        <w:rPr>
          <w:rFonts w:ascii="Times New Roman" w:hAnsi="Times New Roman"/>
          <w:sz w:val="22"/>
          <w:shd w:val="clear" w:color="auto" w:fill="FFFFFF"/>
        </w:rPr>
        <w:t>No special circumstances exist.</w:t>
      </w:r>
      <w:r w:rsidRPr="00CE080D" w:rsidR="007D4E11">
        <w:rPr>
          <w:rFonts w:ascii="Times New Roman" w:hAnsi="Times New Roman"/>
          <w:sz w:val="22"/>
          <w:shd w:val="clear" w:color="auto" w:fill="FFFFFF"/>
        </w:rPr>
        <w:t xml:space="preserve">   </w:t>
      </w:r>
    </w:p>
    <w:p w:rsidRPr="00CE080D" w:rsidR="00896531" w:rsidRDefault="00896531" w14:paraId="06A4C78B" w14:textId="77777777">
      <w:pPr>
        <w:suppressAutoHyphens/>
        <w:rPr>
          <w:rFonts w:ascii="Times New Roman" w:hAnsi="Times New Roman"/>
          <w:sz w:val="22"/>
          <w:shd w:val="clear" w:color="auto" w:fill="FFFFFF"/>
        </w:rPr>
      </w:pPr>
    </w:p>
    <w:p w:rsidRPr="00CB7BE2" w:rsidR="00A5205E" w:rsidP="00CB7BE2" w:rsidRDefault="004011F8" w14:paraId="69D5B82D" w14:textId="2B5BE379">
      <w:pPr>
        <w:rPr>
          <w:rFonts w:ascii="Times New Roman" w:hAnsi="Times New Roman"/>
          <w:sz w:val="22"/>
          <w:szCs w:val="22"/>
        </w:rPr>
      </w:pPr>
      <w:r>
        <w:rPr>
          <w:rFonts w:ascii="Times New Roman" w:hAnsi="Times New Roman"/>
          <w:sz w:val="22"/>
          <w:shd w:val="clear" w:color="auto" w:fill="FFFFFF"/>
        </w:rPr>
        <w:t>8</w:t>
      </w:r>
      <w:r w:rsidRPr="00CE080D" w:rsidR="007D4E11">
        <w:rPr>
          <w:rFonts w:ascii="Times New Roman" w:hAnsi="Times New Roman"/>
          <w:sz w:val="22"/>
          <w:shd w:val="clear" w:color="auto" w:fill="FFFFFF"/>
        </w:rPr>
        <w:t xml:space="preserve">. </w:t>
      </w:r>
      <w:r w:rsidRPr="00CE080D" w:rsidR="00A5205E">
        <w:rPr>
          <w:rFonts w:ascii="Times New Roman" w:hAnsi="Times New Roman"/>
          <w:sz w:val="22"/>
          <w:shd w:val="clear" w:color="auto" w:fill="FFFFFF"/>
        </w:rPr>
        <w:t xml:space="preserve">The </w:t>
      </w:r>
      <w:r w:rsidR="00CB7BE2">
        <w:rPr>
          <w:rFonts w:ascii="Times New Roman" w:hAnsi="Times New Roman"/>
          <w:sz w:val="22"/>
          <w:shd w:val="clear" w:color="auto" w:fill="FFFFFF"/>
        </w:rPr>
        <w:t xml:space="preserve">Commission </w:t>
      </w:r>
      <w:r w:rsidRPr="00CE080D" w:rsidR="00A5205E">
        <w:rPr>
          <w:rFonts w:ascii="Times New Roman" w:hAnsi="Times New Roman"/>
          <w:sz w:val="22"/>
          <w:shd w:val="clear" w:color="auto" w:fill="FFFFFF"/>
        </w:rPr>
        <w:t xml:space="preserve">published a </w:t>
      </w:r>
      <w:r w:rsidRPr="00D61658" w:rsidR="00A5205E">
        <w:rPr>
          <w:rFonts w:ascii="Times New Roman" w:hAnsi="Times New Roman"/>
          <w:i/>
          <w:sz w:val="22"/>
          <w:shd w:val="clear" w:color="auto" w:fill="FFFFFF"/>
        </w:rPr>
        <w:t>Federal Register</w:t>
      </w:r>
      <w:r w:rsidRPr="00D61658" w:rsidR="00A5205E">
        <w:rPr>
          <w:rFonts w:ascii="Times New Roman" w:hAnsi="Times New Roman"/>
          <w:sz w:val="22"/>
          <w:shd w:val="clear" w:color="auto" w:fill="FFFFFF"/>
        </w:rPr>
        <w:t xml:space="preserve"> Notice on </w:t>
      </w:r>
      <w:r w:rsidR="004D1B21">
        <w:rPr>
          <w:rFonts w:ascii="Times New Roman" w:hAnsi="Times New Roman"/>
          <w:sz w:val="22"/>
          <w:shd w:val="clear" w:color="auto" w:fill="FFFFFF"/>
        </w:rPr>
        <w:t>August</w:t>
      </w:r>
      <w:r w:rsidR="00A5205E">
        <w:rPr>
          <w:rFonts w:ascii="Times New Roman" w:hAnsi="Times New Roman"/>
          <w:sz w:val="22"/>
          <w:shd w:val="clear" w:color="auto" w:fill="FFFFFF"/>
        </w:rPr>
        <w:t xml:space="preserve"> </w:t>
      </w:r>
      <w:r w:rsidR="008A1990">
        <w:rPr>
          <w:rFonts w:ascii="Times New Roman" w:hAnsi="Times New Roman"/>
          <w:sz w:val="22"/>
          <w:shd w:val="clear" w:color="auto" w:fill="FFFFFF"/>
        </w:rPr>
        <w:t>19</w:t>
      </w:r>
      <w:r w:rsidRPr="00603B8A" w:rsidR="00A5205E">
        <w:rPr>
          <w:rFonts w:ascii="Times New Roman" w:hAnsi="Times New Roman"/>
          <w:sz w:val="22"/>
          <w:shd w:val="clear" w:color="auto" w:fill="FFFFFF"/>
        </w:rPr>
        <w:t>, 202</w:t>
      </w:r>
      <w:r w:rsidR="00A5205E">
        <w:rPr>
          <w:rFonts w:ascii="Times New Roman" w:hAnsi="Times New Roman"/>
          <w:sz w:val="22"/>
          <w:shd w:val="clear" w:color="auto" w:fill="FFFFFF"/>
        </w:rPr>
        <w:t>1</w:t>
      </w:r>
      <w:r w:rsidRPr="00603B8A" w:rsidR="00A5205E">
        <w:rPr>
          <w:rFonts w:ascii="Times New Roman" w:hAnsi="Times New Roman"/>
          <w:sz w:val="22"/>
          <w:shd w:val="clear" w:color="auto" w:fill="FFFFFF"/>
        </w:rPr>
        <w:t xml:space="preserve"> (</w:t>
      </w:r>
      <w:r w:rsidR="008A1990">
        <w:rPr>
          <w:rFonts w:ascii="Times New Roman" w:hAnsi="Times New Roman"/>
          <w:sz w:val="22"/>
          <w:shd w:val="clear" w:color="auto" w:fill="FFFFFF"/>
        </w:rPr>
        <w:t>86</w:t>
      </w:r>
      <w:r w:rsidRPr="00603B8A" w:rsidR="00A5205E">
        <w:rPr>
          <w:rFonts w:ascii="Times New Roman" w:hAnsi="Times New Roman"/>
          <w:sz w:val="22"/>
          <w:shd w:val="clear" w:color="auto" w:fill="FFFFFF"/>
        </w:rPr>
        <w:t xml:space="preserve"> FR </w:t>
      </w:r>
      <w:r w:rsidR="008A1990">
        <w:rPr>
          <w:rFonts w:ascii="Times New Roman" w:hAnsi="Times New Roman"/>
          <w:sz w:val="22"/>
          <w:shd w:val="clear" w:color="auto" w:fill="FFFFFF"/>
        </w:rPr>
        <w:t>46644</w:t>
      </w:r>
      <w:r w:rsidRPr="00603B8A" w:rsidR="00A5205E">
        <w:rPr>
          <w:rFonts w:ascii="Times New Roman" w:hAnsi="Times New Roman"/>
          <w:sz w:val="22"/>
          <w:shd w:val="clear" w:color="auto" w:fill="FFFFFF"/>
        </w:rPr>
        <w:t xml:space="preserve">) </w:t>
      </w:r>
      <w:r w:rsidR="00CB7BE2">
        <w:rPr>
          <w:rFonts w:ascii="Times New Roman" w:hAnsi="Times New Roman"/>
          <w:sz w:val="22"/>
          <w:shd w:val="clear" w:color="auto" w:fill="FFFFFF"/>
        </w:rPr>
        <w:t xml:space="preserve">seeking </w:t>
      </w:r>
      <w:r w:rsidRPr="00CE080D" w:rsidR="00A5205E">
        <w:rPr>
          <w:rFonts w:ascii="Times New Roman" w:hAnsi="Times New Roman"/>
          <w:sz w:val="22"/>
          <w:shd w:val="clear" w:color="auto" w:fill="FFFFFF"/>
        </w:rPr>
        <w:t>comment</w:t>
      </w:r>
      <w:r w:rsidR="00CB7BE2">
        <w:rPr>
          <w:rFonts w:ascii="Times New Roman" w:hAnsi="Times New Roman"/>
          <w:sz w:val="22"/>
          <w:shd w:val="clear" w:color="auto" w:fill="FFFFFF"/>
        </w:rPr>
        <w:t>s</w:t>
      </w:r>
      <w:r w:rsidRPr="00CE080D" w:rsidR="00A5205E">
        <w:rPr>
          <w:rFonts w:ascii="Times New Roman" w:hAnsi="Times New Roman"/>
          <w:sz w:val="22"/>
          <w:shd w:val="clear" w:color="auto" w:fill="FFFFFF"/>
        </w:rPr>
        <w:t xml:space="preserve"> </w:t>
      </w:r>
      <w:r w:rsidR="00CB7BE2">
        <w:rPr>
          <w:rFonts w:ascii="Times New Roman" w:hAnsi="Times New Roman"/>
          <w:sz w:val="22"/>
          <w:shd w:val="clear" w:color="auto" w:fill="FFFFFF"/>
        </w:rPr>
        <w:t xml:space="preserve">from the public </w:t>
      </w:r>
      <w:r w:rsidRPr="00CE080D" w:rsidR="00A5205E">
        <w:rPr>
          <w:rFonts w:ascii="Times New Roman" w:hAnsi="Times New Roman"/>
          <w:sz w:val="22"/>
          <w:shd w:val="clear" w:color="auto" w:fill="FFFFFF"/>
        </w:rPr>
        <w:t>on th</w:t>
      </w:r>
      <w:r w:rsidR="00CB7BE2">
        <w:rPr>
          <w:rFonts w:ascii="Times New Roman" w:hAnsi="Times New Roman"/>
          <w:sz w:val="22"/>
          <w:shd w:val="clear" w:color="auto" w:fill="FFFFFF"/>
        </w:rPr>
        <w:t>e</w:t>
      </w:r>
      <w:r w:rsidRPr="00CE080D" w:rsidR="00A5205E">
        <w:rPr>
          <w:rFonts w:ascii="Times New Roman" w:hAnsi="Times New Roman"/>
          <w:sz w:val="22"/>
          <w:shd w:val="clear" w:color="auto" w:fill="FFFFFF"/>
        </w:rPr>
        <w:t xml:space="preserve"> information collection</w:t>
      </w:r>
      <w:r w:rsidR="00CB7BE2">
        <w:rPr>
          <w:rFonts w:ascii="Times New Roman" w:hAnsi="Times New Roman"/>
          <w:sz w:val="22"/>
          <w:shd w:val="clear" w:color="auto" w:fill="FFFFFF"/>
        </w:rPr>
        <w:t xml:space="preserve"> requirements contained in this supporting statement</w:t>
      </w:r>
      <w:r w:rsidRPr="00CE080D" w:rsidR="00A5205E">
        <w:rPr>
          <w:rFonts w:ascii="Times New Roman" w:hAnsi="Times New Roman"/>
          <w:sz w:val="22"/>
          <w:shd w:val="clear" w:color="auto" w:fill="FFFFFF"/>
        </w:rPr>
        <w:t xml:space="preserve">.  </w:t>
      </w:r>
      <w:r w:rsidR="00CB7BE2">
        <w:rPr>
          <w:rFonts w:ascii="Times New Roman" w:hAnsi="Times New Roman"/>
          <w:sz w:val="22"/>
          <w:szCs w:val="22"/>
        </w:rPr>
        <w:t xml:space="preserve">To date, </w:t>
      </w:r>
      <w:r w:rsidRPr="00CB7BE2" w:rsidR="00A5205E">
        <w:rPr>
          <w:rFonts w:ascii="Times New Roman" w:hAnsi="Times New Roman"/>
          <w:sz w:val="22"/>
          <w:szCs w:val="22"/>
        </w:rPr>
        <w:t xml:space="preserve">no comments </w:t>
      </w:r>
      <w:r w:rsidR="00CB7BE2">
        <w:rPr>
          <w:rFonts w:ascii="Times New Roman" w:hAnsi="Times New Roman"/>
          <w:sz w:val="22"/>
          <w:szCs w:val="22"/>
        </w:rPr>
        <w:t xml:space="preserve">have been received. </w:t>
      </w:r>
      <w:r w:rsidRPr="00CB7BE2" w:rsidR="00A5205E">
        <w:rPr>
          <w:rFonts w:ascii="Times New Roman" w:hAnsi="Times New Roman"/>
          <w:sz w:val="22"/>
          <w:szCs w:val="22"/>
        </w:rPr>
        <w:t xml:space="preserve">  </w:t>
      </w:r>
    </w:p>
    <w:p w:rsidRPr="00CE080D" w:rsidR="0012538C" w:rsidRDefault="0012538C" w14:paraId="3BC41768" w14:textId="77777777">
      <w:pPr>
        <w:suppressAutoHyphens/>
        <w:rPr>
          <w:rFonts w:ascii="Times New Roman" w:hAnsi="Times New Roman"/>
          <w:sz w:val="22"/>
          <w:shd w:val="clear" w:color="auto" w:fill="FFFFFF"/>
        </w:rPr>
      </w:pPr>
    </w:p>
    <w:p w:rsidR="00A5205E" w:rsidP="00CB7BE2" w:rsidRDefault="004011F8" w14:paraId="51EDA72F" w14:textId="6C7D5E3B">
      <w:pPr>
        <w:suppressAutoHyphens/>
        <w:rPr>
          <w:rFonts w:ascii="Times New Roman" w:hAnsi="Times New Roman"/>
          <w:sz w:val="22"/>
          <w:shd w:val="clear" w:color="auto" w:fill="FFFFFF"/>
        </w:rPr>
      </w:pPr>
      <w:r>
        <w:rPr>
          <w:rFonts w:ascii="Times New Roman" w:hAnsi="Times New Roman"/>
          <w:sz w:val="22"/>
          <w:shd w:val="clear" w:color="auto" w:fill="FFFFFF"/>
        </w:rPr>
        <w:t>9</w:t>
      </w:r>
      <w:r w:rsidRPr="00CE080D" w:rsidR="009E739B">
        <w:rPr>
          <w:rFonts w:ascii="Times New Roman" w:hAnsi="Times New Roman"/>
          <w:sz w:val="22"/>
          <w:shd w:val="clear" w:color="auto" w:fill="FFFFFF"/>
        </w:rPr>
        <w:t>.</w:t>
      </w:r>
      <w:r w:rsidR="00A5205E">
        <w:rPr>
          <w:rFonts w:ascii="Times New Roman" w:hAnsi="Times New Roman"/>
          <w:sz w:val="22"/>
          <w:shd w:val="clear" w:color="auto" w:fill="FFFFFF"/>
        </w:rPr>
        <w:t xml:space="preserve">  </w:t>
      </w:r>
      <w:r w:rsidRPr="00B37701" w:rsidR="00A5205E">
        <w:rPr>
          <w:rFonts w:ascii="Times New Roman" w:hAnsi="Times New Roman"/>
          <w:sz w:val="22"/>
          <w:shd w:val="clear" w:color="auto" w:fill="FFFFFF"/>
        </w:rPr>
        <w:t>No payments or gifts are given to respondents.</w:t>
      </w:r>
    </w:p>
    <w:p w:rsidRPr="00CE080D" w:rsidR="009E739B" w:rsidP="009E739B" w:rsidRDefault="009E739B" w14:paraId="06F8520B" w14:textId="77777777">
      <w:pPr>
        <w:rPr>
          <w:rFonts w:ascii="Times New Roman" w:hAnsi="Times New Roman"/>
          <w:sz w:val="22"/>
          <w:shd w:val="clear" w:color="auto" w:fill="FFFFFF"/>
        </w:rPr>
      </w:pPr>
    </w:p>
    <w:p w:rsidR="00A5205E" w:rsidP="000013F6" w:rsidRDefault="004011F8" w14:paraId="77DF41EB" w14:textId="42724AEA">
      <w:pPr>
        <w:suppressAutoHyphens/>
        <w:rPr>
          <w:rFonts w:ascii="Times New Roman" w:hAnsi="Times New Roman"/>
          <w:sz w:val="22"/>
          <w:shd w:val="clear" w:color="auto" w:fill="FFFFFF"/>
        </w:rPr>
      </w:pPr>
      <w:r>
        <w:rPr>
          <w:rFonts w:ascii="Times New Roman" w:hAnsi="Times New Roman"/>
          <w:sz w:val="22"/>
          <w:shd w:val="clear" w:color="auto" w:fill="FFFFFF"/>
        </w:rPr>
        <w:t>10</w:t>
      </w:r>
      <w:r w:rsidR="000013F6">
        <w:rPr>
          <w:rFonts w:ascii="Times New Roman" w:hAnsi="Times New Roman"/>
          <w:sz w:val="22"/>
          <w:shd w:val="clear" w:color="auto" w:fill="FFFFFF"/>
        </w:rPr>
        <w:t xml:space="preserve">.  </w:t>
      </w:r>
      <w:r w:rsidRPr="00B37701" w:rsidR="00A5205E">
        <w:rPr>
          <w:rFonts w:ascii="Times New Roman" w:hAnsi="Times New Roman"/>
          <w:sz w:val="22"/>
          <w:shd w:val="clear" w:color="auto" w:fill="FFFFFF"/>
        </w:rPr>
        <w:t xml:space="preserve">Minimal exemption from the Freedom of Information Act (5 U.S.C. 552(b)(4) and FCC Rules under </w:t>
      </w:r>
      <w:r w:rsidRPr="00C137AD" w:rsidR="00A5205E">
        <w:rPr>
          <w:rFonts w:ascii="Times New Roman" w:hAnsi="Times New Roman"/>
          <w:sz w:val="22"/>
          <w:shd w:val="clear" w:color="auto" w:fill="FFFFFF"/>
        </w:rPr>
        <w:t>§</w:t>
      </w:r>
      <w:r w:rsidR="00A5205E">
        <w:rPr>
          <w:rFonts w:ascii="Times New Roman" w:hAnsi="Times New Roman"/>
          <w:sz w:val="22"/>
          <w:shd w:val="clear" w:color="auto" w:fill="FFFFFF"/>
        </w:rPr>
        <w:t xml:space="preserve"> </w:t>
      </w:r>
      <w:r w:rsidRPr="00B37701" w:rsidR="00A5205E">
        <w:rPr>
          <w:rFonts w:ascii="Times New Roman" w:hAnsi="Times New Roman"/>
          <w:sz w:val="22"/>
          <w:shd w:val="clear" w:color="auto" w:fill="FFFFFF"/>
        </w:rPr>
        <w:t>0.457(d)) is granted for trade secrets which may be submitted as attachments to the application Form 731.  No other assurances of confidentiality are provided to respondents.</w:t>
      </w:r>
    </w:p>
    <w:p w:rsidR="00603B8A" w:rsidP="00D95DD3" w:rsidRDefault="00603B8A" w14:paraId="11C71009" w14:textId="77777777">
      <w:pPr>
        <w:suppressAutoHyphens/>
        <w:rPr>
          <w:rFonts w:ascii="Times New Roman" w:hAnsi="Times New Roman"/>
          <w:sz w:val="22"/>
          <w:shd w:val="clear" w:color="auto" w:fill="FFFFFF"/>
        </w:rPr>
      </w:pPr>
    </w:p>
    <w:p w:rsidRPr="00B37701" w:rsidR="00D95DD3" w:rsidP="00D95DD3" w:rsidRDefault="00D95DD3" w14:paraId="24851A2A" w14:textId="213ADCDE">
      <w:pPr>
        <w:suppressAutoHyphens/>
        <w:rPr>
          <w:rFonts w:ascii="Times New Roman" w:hAnsi="Times New Roman"/>
          <w:sz w:val="22"/>
          <w:shd w:val="clear" w:color="auto" w:fill="FFFFFF"/>
        </w:rPr>
      </w:pPr>
      <w:r w:rsidRPr="00B37701">
        <w:rPr>
          <w:rFonts w:ascii="Times New Roman" w:hAnsi="Times New Roman"/>
          <w:sz w:val="22"/>
          <w:shd w:val="clear" w:color="auto" w:fill="FFFFFF"/>
        </w:rPr>
        <w:t>1</w:t>
      </w:r>
      <w:r w:rsidR="004011F8">
        <w:rPr>
          <w:rFonts w:ascii="Times New Roman" w:hAnsi="Times New Roman"/>
          <w:sz w:val="22"/>
          <w:shd w:val="clear" w:color="auto" w:fill="FFFFFF"/>
        </w:rPr>
        <w:t>1</w:t>
      </w:r>
      <w:r w:rsidRPr="00B37701">
        <w:rPr>
          <w:rFonts w:ascii="Times New Roman" w:hAnsi="Times New Roman"/>
          <w:sz w:val="22"/>
          <w:shd w:val="clear" w:color="auto" w:fill="FFFFFF"/>
        </w:rPr>
        <w:t xml:space="preserve">. </w:t>
      </w:r>
      <w:r w:rsidRPr="00E04D30" w:rsidR="00A5205E">
        <w:rPr>
          <w:rFonts w:ascii="Times New Roman" w:hAnsi="Times New Roman"/>
          <w:sz w:val="22"/>
          <w:shd w:val="clear" w:color="auto" w:fill="FFFFFF"/>
        </w:rPr>
        <w:t>No sensitive information is required for this collection</w:t>
      </w:r>
      <w:r w:rsidRPr="00B37701" w:rsidR="00A5205E">
        <w:rPr>
          <w:rFonts w:ascii="Times New Roman" w:hAnsi="Times New Roman"/>
          <w:sz w:val="22"/>
          <w:shd w:val="clear" w:color="auto" w:fill="FFFFFF"/>
        </w:rPr>
        <w:t>.</w:t>
      </w:r>
    </w:p>
    <w:p w:rsidRPr="00B37701" w:rsidR="00D95DD3" w:rsidP="00D95DD3" w:rsidRDefault="00D95DD3" w14:paraId="1ABE5F3A" w14:textId="77777777">
      <w:pPr>
        <w:suppressAutoHyphens/>
        <w:rPr>
          <w:rFonts w:ascii="Times New Roman" w:hAnsi="Times New Roman"/>
          <w:sz w:val="22"/>
          <w:shd w:val="clear" w:color="auto" w:fill="FFFFFF"/>
        </w:rPr>
      </w:pPr>
    </w:p>
    <w:p w:rsidRPr="007861CF" w:rsidR="00D95DD3" w:rsidP="0065586B" w:rsidRDefault="00D95DD3" w14:paraId="14580406" w14:textId="3524C503">
      <w:pPr>
        <w:pStyle w:val="BodyTextIndent"/>
        <w:ind w:left="0" w:firstLine="0"/>
        <w:rPr>
          <w:shd w:val="clear" w:color="auto" w:fill="FFFFFF"/>
        </w:rPr>
      </w:pPr>
      <w:r w:rsidRPr="007861CF">
        <w:rPr>
          <w:shd w:val="clear" w:color="auto" w:fill="FFFFFF"/>
        </w:rPr>
        <w:t>1</w:t>
      </w:r>
      <w:r w:rsidR="001C2B76">
        <w:rPr>
          <w:shd w:val="clear" w:color="auto" w:fill="FFFFFF"/>
        </w:rPr>
        <w:t>2</w:t>
      </w:r>
      <w:r w:rsidRPr="007861CF">
        <w:rPr>
          <w:shd w:val="clear" w:color="auto" w:fill="FFFFFF"/>
        </w:rPr>
        <w:t xml:space="preserve">. </w:t>
      </w:r>
      <w:r w:rsidRPr="007861CF">
        <w:rPr>
          <w:shd w:val="clear" w:color="auto" w:fill="FFFFFF"/>
        </w:rPr>
        <w:tab/>
      </w:r>
      <w:r w:rsidRPr="007861CF" w:rsidR="00E04D30">
        <w:rPr>
          <w:shd w:val="clear" w:color="auto" w:fill="FFFFFF"/>
        </w:rPr>
        <w:t xml:space="preserve">For the modified OMB </w:t>
      </w:r>
      <w:r w:rsidR="009C4CD2">
        <w:rPr>
          <w:shd w:val="clear" w:color="auto" w:fill="FFFFFF"/>
        </w:rPr>
        <w:t>C</w:t>
      </w:r>
      <w:r w:rsidR="00E6003B">
        <w:rPr>
          <w:shd w:val="clear" w:color="auto" w:fill="FFFFFF"/>
        </w:rPr>
        <w:t xml:space="preserve">ontrol </w:t>
      </w:r>
      <w:r w:rsidR="009C4CD2">
        <w:rPr>
          <w:shd w:val="clear" w:color="auto" w:fill="FFFFFF"/>
        </w:rPr>
        <w:t>N</w:t>
      </w:r>
      <w:r w:rsidR="00E6003B">
        <w:rPr>
          <w:shd w:val="clear" w:color="auto" w:fill="FFFFFF"/>
        </w:rPr>
        <w:t>umber</w:t>
      </w:r>
      <w:r w:rsidRPr="007861CF" w:rsidR="00E04D30">
        <w:rPr>
          <w:shd w:val="clear" w:color="auto" w:fill="FFFFFF"/>
        </w:rPr>
        <w:t xml:space="preserve"> 3060-0057, t</w:t>
      </w:r>
      <w:r w:rsidRPr="007861CF">
        <w:rPr>
          <w:shd w:val="clear" w:color="auto" w:fill="FFFFFF"/>
        </w:rPr>
        <w:t xml:space="preserve">he Commission has calculated the estimated burden for </w:t>
      </w:r>
      <w:r w:rsidRPr="007861CF" w:rsidR="00FF4D72">
        <w:rPr>
          <w:shd w:val="clear" w:color="auto" w:fill="FFFFFF"/>
        </w:rPr>
        <w:t>24,8</w:t>
      </w:r>
      <w:r w:rsidRPr="007861CF" w:rsidR="0019457E">
        <w:rPr>
          <w:shd w:val="clear" w:color="auto" w:fill="FFFFFF"/>
        </w:rPr>
        <w:t>73</w:t>
      </w:r>
      <w:r w:rsidRPr="007861CF">
        <w:rPr>
          <w:shd w:val="clear" w:color="auto" w:fill="FFFFFF"/>
        </w:rPr>
        <w:t xml:space="preserve"> responses from </w:t>
      </w:r>
      <w:r w:rsidRPr="007861CF" w:rsidR="00301AF1">
        <w:rPr>
          <w:shd w:val="clear" w:color="auto" w:fill="FFFFFF"/>
        </w:rPr>
        <w:t>11,</w:t>
      </w:r>
      <w:r w:rsidRPr="007861CF" w:rsidR="0019457E">
        <w:rPr>
          <w:shd w:val="clear" w:color="auto" w:fill="FFFFFF"/>
        </w:rPr>
        <w:t>305</w:t>
      </w:r>
      <w:r w:rsidRPr="007861CF">
        <w:rPr>
          <w:shd w:val="clear" w:color="auto" w:fill="FFFFFF"/>
        </w:rPr>
        <w:t xml:space="preserve"> respondents annually as follows:</w:t>
      </w:r>
    </w:p>
    <w:p w:rsidRPr="001E75EA" w:rsidR="00D95DD3" w:rsidP="00D95DD3" w:rsidRDefault="00D95DD3" w14:paraId="0F9F0664" w14:textId="77777777">
      <w:pPr>
        <w:pStyle w:val="BodyTextIndent"/>
        <w:rPr>
          <w:shd w:val="clear" w:color="auto" w:fill="FFFFFF"/>
        </w:rPr>
      </w:pPr>
    </w:p>
    <w:p w:rsidRPr="001E75EA" w:rsidR="00D95DD3" w:rsidP="00A15381" w:rsidRDefault="001E75EA" w14:paraId="62C4E43F" w14:textId="0B42372A">
      <w:pPr>
        <w:pStyle w:val="BodyTextIndent"/>
        <w:numPr>
          <w:ilvl w:val="0"/>
          <w:numId w:val="21"/>
        </w:numPr>
        <w:tabs>
          <w:tab w:val="clear" w:pos="360"/>
        </w:tabs>
        <w:rPr>
          <w:shd w:val="clear" w:color="auto" w:fill="FFFFFF"/>
        </w:rPr>
      </w:pPr>
      <w:r>
        <w:rPr>
          <w:shd w:val="clear" w:color="auto" w:fill="FFFFFF"/>
        </w:rPr>
        <w:t>3</w:t>
      </w:r>
      <w:r w:rsidR="00FF4D72">
        <w:rPr>
          <w:shd w:val="clear" w:color="auto" w:fill="FFFFFF"/>
        </w:rPr>
        <w:t>,</w:t>
      </w:r>
      <w:r>
        <w:rPr>
          <w:shd w:val="clear" w:color="auto" w:fill="FFFFFF"/>
        </w:rPr>
        <w:t>00</w:t>
      </w:r>
      <w:r w:rsidR="000A4C6F">
        <w:rPr>
          <w:shd w:val="clear" w:color="auto" w:fill="FFFFFF"/>
        </w:rPr>
        <w:t>2</w:t>
      </w:r>
      <w:r>
        <w:rPr>
          <w:shd w:val="clear" w:color="auto" w:fill="FFFFFF"/>
        </w:rPr>
        <w:t xml:space="preserve"> parties who </w:t>
      </w:r>
      <w:r w:rsidR="0042569B">
        <w:rPr>
          <w:shd w:val="clear" w:color="auto" w:fill="FFFFFF"/>
        </w:rPr>
        <w:t xml:space="preserve">obtain a new grantee code </w:t>
      </w:r>
      <w:r w:rsidR="0065586B">
        <w:rPr>
          <w:shd w:val="clear" w:color="auto" w:fill="FFFFFF"/>
        </w:rPr>
        <w:t>to</w:t>
      </w:r>
      <w:r w:rsidR="0042569B">
        <w:rPr>
          <w:shd w:val="clear" w:color="auto" w:fill="FFFFFF"/>
        </w:rPr>
        <w:t xml:space="preserve"> </w:t>
      </w:r>
      <w:r>
        <w:rPr>
          <w:shd w:val="clear" w:color="auto" w:fill="FFFFFF"/>
        </w:rPr>
        <w:t>fil</w:t>
      </w:r>
      <w:r w:rsidR="0042569B">
        <w:rPr>
          <w:shd w:val="clear" w:color="auto" w:fill="FFFFFF"/>
        </w:rPr>
        <w:t>e</w:t>
      </w:r>
      <w:r>
        <w:rPr>
          <w:shd w:val="clear" w:color="auto" w:fill="FFFFFF"/>
        </w:rPr>
        <w:t xml:space="preserve"> new applications for </w:t>
      </w:r>
      <w:r w:rsidR="005D1F77">
        <w:rPr>
          <w:shd w:val="clear" w:color="auto" w:fill="FFFFFF"/>
        </w:rPr>
        <w:t>C</w:t>
      </w:r>
      <w:r>
        <w:rPr>
          <w:shd w:val="clear" w:color="auto" w:fill="FFFFFF"/>
        </w:rPr>
        <w:t>ertification in the future.</w:t>
      </w:r>
    </w:p>
    <w:p w:rsidRPr="001E75EA" w:rsidR="00D95DD3" w:rsidP="00D95DD3" w:rsidRDefault="00D95DD3" w14:paraId="36752E63" w14:textId="77777777">
      <w:pPr>
        <w:pStyle w:val="BodyTextIndent"/>
        <w:tabs>
          <w:tab w:val="clear" w:pos="360"/>
        </w:tabs>
        <w:ind w:left="720" w:firstLine="0"/>
        <w:rPr>
          <w:shd w:val="clear" w:color="auto" w:fill="FFFFFF"/>
        </w:rPr>
      </w:pPr>
    </w:p>
    <w:p w:rsidR="00D95DD3" w:rsidP="00A15381" w:rsidRDefault="00D95DD3" w14:paraId="48815C36" w14:textId="351817C0">
      <w:pPr>
        <w:pStyle w:val="BodyTextIndent"/>
        <w:numPr>
          <w:ilvl w:val="0"/>
          <w:numId w:val="21"/>
        </w:numPr>
        <w:tabs>
          <w:tab w:val="clear" w:pos="360"/>
        </w:tabs>
        <w:rPr>
          <w:shd w:val="clear" w:color="auto" w:fill="FFFFFF"/>
        </w:rPr>
      </w:pPr>
      <w:r w:rsidRPr="001E75EA">
        <w:rPr>
          <w:shd w:val="clear" w:color="auto" w:fill="FFFFFF"/>
        </w:rPr>
        <w:t>40 TCBs to review the RF equipment authorization requests on behalf of the FCC</w:t>
      </w:r>
      <w:r w:rsidR="001E75EA">
        <w:rPr>
          <w:shd w:val="clear" w:color="auto" w:fill="FFFFFF"/>
        </w:rPr>
        <w:t>.</w:t>
      </w:r>
    </w:p>
    <w:p w:rsidR="001E75EA" w:rsidP="001E75EA" w:rsidRDefault="001E75EA" w14:paraId="48EF4275" w14:textId="77777777">
      <w:pPr>
        <w:pStyle w:val="ListParagraph"/>
        <w:rPr>
          <w:shd w:val="clear" w:color="auto" w:fill="FFFFFF"/>
        </w:rPr>
      </w:pPr>
    </w:p>
    <w:p w:rsidR="001E75EA" w:rsidP="00A15381" w:rsidRDefault="001E75EA" w14:paraId="7853FBC9" w14:textId="2F650110">
      <w:pPr>
        <w:pStyle w:val="BodyTextIndent"/>
        <w:numPr>
          <w:ilvl w:val="0"/>
          <w:numId w:val="21"/>
        </w:numPr>
        <w:tabs>
          <w:tab w:val="clear" w:pos="360"/>
        </w:tabs>
        <w:rPr>
          <w:shd w:val="clear" w:color="auto" w:fill="FFFFFF"/>
        </w:rPr>
      </w:pPr>
      <w:r>
        <w:rPr>
          <w:shd w:val="clear" w:color="auto" w:fill="FFFFFF"/>
        </w:rPr>
        <w:t xml:space="preserve">One </w:t>
      </w:r>
      <w:r w:rsidR="00131E67">
        <w:rPr>
          <w:shd w:val="clear" w:color="auto" w:fill="FFFFFF"/>
        </w:rPr>
        <w:t>TF</w:t>
      </w:r>
      <w:r>
        <w:rPr>
          <w:shd w:val="clear" w:color="auto" w:fill="FFFFFF"/>
        </w:rPr>
        <w:t xml:space="preserve"> </w:t>
      </w:r>
      <w:r w:rsidR="00B6592F">
        <w:rPr>
          <w:shd w:val="clear" w:color="auto" w:fill="FFFFFF"/>
        </w:rPr>
        <w:t xml:space="preserve">Accreditation Body </w:t>
      </w:r>
      <w:r w:rsidR="00301AF1">
        <w:rPr>
          <w:shd w:val="clear" w:color="auto" w:fill="FFFFFF"/>
        </w:rPr>
        <w:t xml:space="preserve">or TCB </w:t>
      </w:r>
      <w:r>
        <w:rPr>
          <w:shd w:val="clear" w:color="auto" w:fill="FFFFFF"/>
        </w:rPr>
        <w:t>Accreditation Body updating their information.</w:t>
      </w:r>
    </w:p>
    <w:p w:rsidR="001E75EA" w:rsidP="001E75EA" w:rsidRDefault="001E75EA" w14:paraId="0025D356" w14:textId="77777777">
      <w:pPr>
        <w:pStyle w:val="ListParagraph"/>
        <w:rPr>
          <w:shd w:val="clear" w:color="auto" w:fill="FFFFFF"/>
        </w:rPr>
      </w:pPr>
    </w:p>
    <w:p w:rsidR="001E75EA" w:rsidP="00A15381" w:rsidRDefault="001E75EA" w14:paraId="5715F35B" w14:textId="098D13D3">
      <w:pPr>
        <w:pStyle w:val="BodyTextIndent"/>
        <w:numPr>
          <w:ilvl w:val="0"/>
          <w:numId w:val="21"/>
        </w:numPr>
        <w:tabs>
          <w:tab w:val="clear" w:pos="360"/>
        </w:tabs>
        <w:rPr>
          <w:shd w:val="clear" w:color="auto" w:fill="FFFFFF"/>
        </w:rPr>
      </w:pPr>
      <w:r>
        <w:rPr>
          <w:shd w:val="clear" w:color="auto" w:fill="FFFFFF"/>
        </w:rPr>
        <w:t xml:space="preserve">50 new </w:t>
      </w:r>
      <w:r w:rsidR="00131E67">
        <w:rPr>
          <w:shd w:val="clear" w:color="auto" w:fill="FFFFFF"/>
        </w:rPr>
        <w:t>TFs</w:t>
      </w:r>
      <w:r>
        <w:rPr>
          <w:shd w:val="clear" w:color="auto" w:fill="FFFFFF"/>
        </w:rPr>
        <w:t xml:space="preserve"> requesting </w:t>
      </w:r>
      <w:r w:rsidR="00301AF1">
        <w:rPr>
          <w:shd w:val="clear" w:color="auto" w:fill="FFFFFF"/>
        </w:rPr>
        <w:t>recognition.</w:t>
      </w:r>
    </w:p>
    <w:p w:rsidR="00301AF1" w:rsidP="00301AF1" w:rsidRDefault="00301AF1" w14:paraId="4045A297" w14:textId="77777777">
      <w:pPr>
        <w:pStyle w:val="ListParagraph"/>
        <w:rPr>
          <w:shd w:val="clear" w:color="auto" w:fill="FFFFFF"/>
        </w:rPr>
      </w:pPr>
    </w:p>
    <w:p w:rsidRPr="001E75EA" w:rsidR="00301AF1" w:rsidP="00A15381" w:rsidRDefault="00301AF1" w14:paraId="447E6716" w14:textId="337DD9F2">
      <w:pPr>
        <w:pStyle w:val="BodyTextIndent"/>
        <w:numPr>
          <w:ilvl w:val="0"/>
          <w:numId w:val="21"/>
        </w:numPr>
        <w:tabs>
          <w:tab w:val="clear" w:pos="360"/>
        </w:tabs>
        <w:rPr>
          <w:shd w:val="clear" w:color="auto" w:fill="FFFFFF"/>
        </w:rPr>
      </w:pPr>
      <w:r>
        <w:rPr>
          <w:shd w:val="clear" w:color="auto" w:fill="FFFFFF"/>
        </w:rPr>
        <w:t xml:space="preserve">200 </w:t>
      </w:r>
      <w:r w:rsidR="00131E67">
        <w:rPr>
          <w:shd w:val="clear" w:color="auto" w:fill="FFFFFF"/>
        </w:rPr>
        <w:t>TFs</w:t>
      </w:r>
      <w:r>
        <w:rPr>
          <w:shd w:val="clear" w:color="auto" w:fill="FFFFFF"/>
        </w:rPr>
        <w:t xml:space="preserve"> updating their information.</w:t>
      </w:r>
    </w:p>
    <w:p w:rsidRPr="001E75EA" w:rsidR="00D95DD3" w:rsidP="00D95DD3" w:rsidRDefault="00D95DD3" w14:paraId="25BB7210" w14:textId="77777777">
      <w:pPr>
        <w:pStyle w:val="ListParagraph"/>
        <w:rPr>
          <w:shd w:val="clear" w:color="auto" w:fill="FFFFFF"/>
        </w:rPr>
      </w:pPr>
    </w:p>
    <w:p w:rsidR="00D95DD3" w:rsidP="00A15381" w:rsidRDefault="00CE2833" w14:paraId="23139F9D" w14:textId="064B044D">
      <w:pPr>
        <w:pStyle w:val="BodyTextIndent"/>
        <w:numPr>
          <w:ilvl w:val="0"/>
          <w:numId w:val="21"/>
        </w:numPr>
        <w:tabs>
          <w:tab w:val="clear" w:pos="360"/>
        </w:tabs>
        <w:rPr>
          <w:shd w:val="clear" w:color="auto" w:fill="FFFFFF"/>
        </w:rPr>
      </w:pPr>
      <w:r>
        <w:rPr>
          <w:shd w:val="clear" w:color="auto" w:fill="FFFFFF"/>
        </w:rPr>
        <w:t>7,0</w:t>
      </w:r>
      <w:r w:rsidR="000A4C6F">
        <w:rPr>
          <w:shd w:val="clear" w:color="auto" w:fill="FFFFFF"/>
        </w:rPr>
        <w:t>10</w:t>
      </w:r>
      <w:r w:rsidRPr="001E75EA" w:rsidR="00D95DD3">
        <w:rPr>
          <w:shd w:val="clear" w:color="auto" w:fill="FFFFFF"/>
        </w:rPr>
        <w:t xml:space="preserve"> RF equipment and device manufacturers or importer who submit applications only to the TCBs for review and approval</w:t>
      </w:r>
      <w:r w:rsidR="00301AF1">
        <w:rPr>
          <w:shd w:val="clear" w:color="auto" w:fill="FFFFFF"/>
        </w:rPr>
        <w:t>.</w:t>
      </w:r>
    </w:p>
    <w:p w:rsidR="00301AF1" w:rsidP="00301AF1" w:rsidRDefault="00301AF1" w14:paraId="79ABA37A" w14:textId="77777777">
      <w:pPr>
        <w:pStyle w:val="ListParagraph"/>
        <w:rPr>
          <w:shd w:val="clear" w:color="auto" w:fill="FFFFFF"/>
        </w:rPr>
      </w:pPr>
    </w:p>
    <w:p w:rsidR="00301AF1" w:rsidP="00A15381" w:rsidRDefault="00301AF1" w14:paraId="58FCEA0C" w14:textId="5FA94B32">
      <w:pPr>
        <w:pStyle w:val="BodyTextIndent"/>
        <w:numPr>
          <w:ilvl w:val="0"/>
          <w:numId w:val="21"/>
        </w:numPr>
        <w:tabs>
          <w:tab w:val="clear" w:pos="360"/>
        </w:tabs>
        <w:rPr>
          <w:shd w:val="clear" w:color="auto" w:fill="FFFFFF"/>
        </w:rPr>
      </w:pPr>
      <w:r>
        <w:rPr>
          <w:shd w:val="clear" w:color="auto" w:fill="FFFFFF"/>
        </w:rPr>
        <w:t>1</w:t>
      </w:r>
      <w:r w:rsidR="00FF4D72">
        <w:rPr>
          <w:shd w:val="clear" w:color="auto" w:fill="FFFFFF"/>
        </w:rPr>
        <w:t>,</w:t>
      </w:r>
      <w:r>
        <w:rPr>
          <w:shd w:val="clear" w:color="auto" w:fill="FFFFFF"/>
        </w:rPr>
        <w:t>00</w:t>
      </w:r>
      <w:r w:rsidR="000A4C6F">
        <w:rPr>
          <w:shd w:val="clear" w:color="auto" w:fill="FFFFFF"/>
        </w:rPr>
        <w:t>2</w:t>
      </w:r>
      <w:r>
        <w:rPr>
          <w:shd w:val="clear" w:color="auto" w:fill="FFFFFF"/>
        </w:rPr>
        <w:t xml:space="preserve"> parties submitting inquiries for guidance on</w:t>
      </w:r>
      <w:r w:rsidR="005D1F77">
        <w:rPr>
          <w:shd w:val="clear" w:color="auto" w:fill="FFFFFF"/>
        </w:rPr>
        <w:t xml:space="preserve"> the</w:t>
      </w:r>
      <w:r>
        <w:rPr>
          <w:shd w:val="clear" w:color="auto" w:fill="FFFFFF"/>
        </w:rPr>
        <w:t xml:space="preserve"> equipment authorization</w:t>
      </w:r>
      <w:r w:rsidR="005D1F77">
        <w:rPr>
          <w:shd w:val="clear" w:color="auto" w:fill="FFFFFF"/>
        </w:rPr>
        <w:t xml:space="preserve"> requirements</w:t>
      </w:r>
      <w:r>
        <w:rPr>
          <w:shd w:val="clear" w:color="auto" w:fill="FFFFFF"/>
        </w:rPr>
        <w:t xml:space="preserve"> </w:t>
      </w:r>
      <w:r w:rsidR="005D1F77">
        <w:rPr>
          <w:shd w:val="clear" w:color="auto" w:fill="FFFFFF"/>
        </w:rPr>
        <w:t>(including</w:t>
      </w:r>
      <w:r>
        <w:rPr>
          <w:shd w:val="clear" w:color="auto" w:fill="FFFFFF"/>
        </w:rPr>
        <w:t xml:space="preserve"> </w:t>
      </w:r>
      <w:r w:rsidR="005D1F77">
        <w:rPr>
          <w:shd w:val="clear" w:color="auto" w:fill="FFFFFF"/>
        </w:rPr>
        <w:t>C</w:t>
      </w:r>
      <w:r>
        <w:rPr>
          <w:shd w:val="clear" w:color="auto" w:fill="FFFFFF"/>
        </w:rPr>
        <w:t>ertification</w:t>
      </w:r>
      <w:r w:rsidR="005D1F77">
        <w:rPr>
          <w:shd w:val="clear" w:color="auto" w:fill="FFFFFF"/>
        </w:rPr>
        <w:t>)</w:t>
      </w:r>
      <w:r>
        <w:rPr>
          <w:shd w:val="clear" w:color="auto" w:fill="FFFFFF"/>
        </w:rPr>
        <w:t xml:space="preserve"> or request for help with applications for </w:t>
      </w:r>
      <w:r w:rsidR="005D1F77">
        <w:rPr>
          <w:shd w:val="clear" w:color="auto" w:fill="FFFFFF"/>
        </w:rPr>
        <w:t>C</w:t>
      </w:r>
      <w:r>
        <w:rPr>
          <w:shd w:val="clear" w:color="auto" w:fill="FFFFFF"/>
        </w:rPr>
        <w:t>ertification.</w:t>
      </w:r>
    </w:p>
    <w:p w:rsidR="00417FD0" w:rsidP="007C6862" w:rsidRDefault="00417FD0" w14:paraId="06723485" w14:textId="77777777">
      <w:pPr>
        <w:pStyle w:val="ListParagraph"/>
        <w:rPr>
          <w:shd w:val="clear" w:color="auto" w:fill="FFFFFF"/>
        </w:rPr>
      </w:pPr>
    </w:p>
    <w:p w:rsidRPr="001E75EA" w:rsidR="00D95DD3" w:rsidP="00D95DD3" w:rsidRDefault="00D95DD3" w14:paraId="02429EA6" w14:textId="7DF4DCB0">
      <w:pPr>
        <w:pStyle w:val="BodyTextIndent"/>
        <w:tabs>
          <w:tab w:val="clear" w:pos="360"/>
          <w:tab w:val="left" w:pos="3960"/>
        </w:tabs>
        <w:ind w:left="3780" w:hanging="3420"/>
        <w:rPr>
          <w:b/>
          <w:shd w:val="clear" w:color="auto" w:fill="FFFFFF"/>
        </w:rPr>
      </w:pPr>
      <w:r w:rsidRPr="001E75EA">
        <w:rPr>
          <w:b/>
          <w:shd w:val="clear" w:color="auto" w:fill="FFFFFF"/>
        </w:rPr>
        <w:t xml:space="preserve">Total Number of Respondents: </w:t>
      </w:r>
      <w:r w:rsidR="00301AF1">
        <w:rPr>
          <w:b/>
          <w:shd w:val="clear" w:color="auto" w:fill="FFFFFF"/>
        </w:rPr>
        <w:t>3</w:t>
      </w:r>
      <w:r w:rsidR="00FF4D72">
        <w:rPr>
          <w:b/>
          <w:shd w:val="clear" w:color="auto" w:fill="FFFFFF"/>
        </w:rPr>
        <w:t>,</w:t>
      </w:r>
      <w:r w:rsidR="00301AF1">
        <w:rPr>
          <w:b/>
          <w:shd w:val="clear" w:color="auto" w:fill="FFFFFF"/>
        </w:rPr>
        <w:t>00</w:t>
      </w:r>
      <w:r w:rsidR="000A4C6F">
        <w:rPr>
          <w:b/>
          <w:shd w:val="clear" w:color="auto" w:fill="FFFFFF"/>
        </w:rPr>
        <w:t>2</w:t>
      </w:r>
      <w:r w:rsidR="00301AF1">
        <w:rPr>
          <w:b/>
          <w:shd w:val="clear" w:color="auto" w:fill="FFFFFF"/>
        </w:rPr>
        <w:t>+ 40 + 1 + 50 + 200 + 7</w:t>
      </w:r>
      <w:r w:rsidR="00FF4D72">
        <w:rPr>
          <w:b/>
          <w:shd w:val="clear" w:color="auto" w:fill="FFFFFF"/>
        </w:rPr>
        <w:t>,</w:t>
      </w:r>
      <w:r w:rsidR="00301AF1">
        <w:rPr>
          <w:b/>
          <w:shd w:val="clear" w:color="auto" w:fill="FFFFFF"/>
        </w:rPr>
        <w:t>0</w:t>
      </w:r>
      <w:r w:rsidR="000A4C6F">
        <w:rPr>
          <w:b/>
          <w:shd w:val="clear" w:color="auto" w:fill="FFFFFF"/>
        </w:rPr>
        <w:t>10</w:t>
      </w:r>
      <w:r w:rsidRPr="001E75EA">
        <w:rPr>
          <w:b/>
          <w:shd w:val="clear" w:color="auto" w:fill="FFFFFF"/>
        </w:rPr>
        <w:t xml:space="preserve"> </w:t>
      </w:r>
      <w:r w:rsidR="00301AF1">
        <w:rPr>
          <w:b/>
          <w:shd w:val="clear" w:color="auto" w:fill="FFFFFF"/>
        </w:rPr>
        <w:t>+ 1</w:t>
      </w:r>
      <w:r w:rsidR="00FF4D72">
        <w:rPr>
          <w:b/>
          <w:shd w:val="clear" w:color="auto" w:fill="FFFFFF"/>
        </w:rPr>
        <w:t>,</w:t>
      </w:r>
      <w:r w:rsidR="00301AF1">
        <w:rPr>
          <w:b/>
          <w:shd w:val="clear" w:color="auto" w:fill="FFFFFF"/>
        </w:rPr>
        <w:t>00</w:t>
      </w:r>
      <w:r w:rsidR="000A4C6F">
        <w:rPr>
          <w:b/>
          <w:shd w:val="clear" w:color="auto" w:fill="FFFFFF"/>
        </w:rPr>
        <w:t>2</w:t>
      </w:r>
      <w:r w:rsidR="00301AF1">
        <w:rPr>
          <w:b/>
          <w:shd w:val="clear" w:color="auto" w:fill="FFFFFF"/>
        </w:rPr>
        <w:t xml:space="preserve"> </w:t>
      </w:r>
      <w:r w:rsidRPr="001E75EA">
        <w:rPr>
          <w:b/>
          <w:shd w:val="clear" w:color="auto" w:fill="FFFFFF"/>
        </w:rPr>
        <w:t xml:space="preserve">= </w:t>
      </w:r>
      <w:r w:rsidR="00301AF1">
        <w:rPr>
          <w:b/>
          <w:shd w:val="clear" w:color="auto" w:fill="FFFFFF"/>
        </w:rPr>
        <w:t>11</w:t>
      </w:r>
      <w:r w:rsidR="00FF4D72">
        <w:rPr>
          <w:b/>
          <w:shd w:val="clear" w:color="auto" w:fill="FFFFFF"/>
        </w:rPr>
        <w:t>,</w:t>
      </w:r>
      <w:r w:rsidRPr="00361F4C" w:rsidR="0074282A">
        <w:rPr>
          <w:b/>
          <w:bCs/>
          <w:shd w:val="clear" w:color="auto" w:fill="FFFFFF"/>
        </w:rPr>
        <w:t>305</w:t>
      </w:r>
    </w:p>
    <w:p w:rsidRPr="001E75EA" w:rsidR="00D95DD3" w:rsidP="00D95DD3" w:rsidRDefault="00D95DD3" w14:paraId="50CD08B1" w14:textId="77777777">
      <w:pPr>
        <w:pStyle w:val="BodyTextIndent"/>
        <w:rPr>
          <w:b/>
          <w:shd w:val="clear" w:color="auto" w:fill="FFFFFF"/>
        </w:rPr>
      </w:pPr>
    </w:p>
    <w:p w:rsidRPr="001E75EA" w:rsidR="00D95DD3" w:rsidP="0065586B" w:rsidRDefault="00301AF1" w14:paraId="64D34598" w14:textId="29A8F028">
      <w:pPr>
        <w:pStyle w:val="BodyTextIndent"/>
        <w:tabs>
          <w:tab w:val="left" w:pos="3600"/>
        </w:tabs>
        <w:ind w:left="3330" w:hanging="3330"/>
        <w:rPr>
          <w:shd w:val="clear" w:color="auto" w:fill="FFFFFF"/>
        </w:rPr>
      </w:pPr>
      <w:r>
        <w:rPr>
          <w:shd w:val="clear" w:color="auto" w:fill="FFFFFF"/>
        </w:rPr>
        <w:t xml:space="preserve">The respondents file several responses and applications for </w:t>
      </w:r>
      <w:r w:rsidR="005D1F77">
        <w:rPr>
          <w:shd w:val="clear" w:color="auto" w:fill="FFFFFF"/>
        </w:rPr>
        <w:t>C</w:t>
      </w:r>
      <w:r>
        <w:rPr>
          <w:shd w:val="clear" w:color="auto" w:fill="FFFFFF"/>
        </w:rPr>
        <w:t>ertification.</w:t>
      </w:r>
    </w:p>
    <w:p w:rsidRPr="001E75EA" w:rsidR="00D95DD3" w:rsidP="00D95DD3" w:rsidRDefault="00D95DD3" w14:paraId="1821BA27" w14:textId="77777777">
      <w:pPr>
        <w:pStyle w:val="BodyTextIndent"/>
        <w:tabs>
          <w:tab w:val="left" w:pos="3600"/>
        </w:tabs>
        <w:ind w:left="3690" w:hanging="3330"/>
        <w:rPr>
          <w:shd w:val="clear" w:color="auto" w:fill="FFFFFF"/>
        </w:rPr>
      </w:pPr>
    </w:p>
    <w:p w:rsidR="00301AF1" w:rsidP="00D95DD3" w:rsidRDefault="00301AF1" w14:paraId="39FC82BA" w14:textId="0D280163">
      <w:pPr>
        <w:pStyle w:val="BodyTextIndent"/>
        <w:numPr>
          <w:ilvl w:val="0"/>
          <w:numId w:val="30"/>
        </w:numPr>
        <w:tabs>
          <w:tab w:val="left" w:pos="3600"/>
        </w:tabs>
        <w:rPr>
          <w:shd w:val="clear" w:color="auto" w:fill="FFFFFF"/>
        </w:rPr>
      </w:pPr>
      <w:r>
        <w:rPr>
          <w:shd w:val="clear" w:color="auto" w:fill="FFFFFF"/>
        </w:rPr>
        <w:t>3,00</w:t>
      </w:r>
      <w:r w:rsidR="00575506">
        <w:rPr>
          <w:shd w:val="clear" w:color="auto" w:fill="FFFFFF"/>
        </w:rPr>
        <w:t>2</w:t>
      </w:r>
      <w:r>
        <w:rPr>
          <w:shd w:val="clear" w:color="auto" w:fill="FFFFFF"/>
        </w:rPr>
        <w:t xml:space="preserve"> </w:t>
      </w:r>
      <w:r w:rsidR="0065586B">
        <w:rPr>
          <w:shd w:val="clear" w:color="auto" w:fill="FFFFFF"/>
        </w:rPr>
        <w:t xml:space="preserve">new </w:t>
      </w:r>
      <w:r>
        <w:rPr>
          <w:shd w:val="clear" w:color="auto" w:fill="FFFFFF"/>
        </w:rPr>
        <w:t>grantee code filings.</w:t>
      </w:r>
    </w:p>
    <w:p w:rsidR="00301AF1" w:rsidP="00301AF1" w:rsidRDefault="00301AF1" w14:paraId="0D61E066" w14:textId="77777777">
      <w:pPr>
        <w:pStyle w:val="BodyTextIndent"/>
        <w:tabs>
          <w:tab w:val="left" w:pos="3600"/>
        </w:tabs>
        <w:ind w:left="720" w:firstLine="0"/>
        <w:rPr>
          <w:shd w:val="clear" w:color="auto" w:fill="FFFFFF"/>
        </w:rPr>
      </w:pPr>
    </w:p>
    <w:p w:rsidR="00301AF1" w:rsidP="00D95DD3" w:rsidRDefault="00301AF1" w14:paraId="01063888" w14:textId="52C9EBFC">
      <w:pPr>
        <w:pStyle w:val="BodyTextIndent"/>
        <w:numPr>
          <w:ilvl w:val="0"/>
          <w:numId w:val="30"/>
        </w:numPr>
        <w:tabs>
          <w:tab w:val="left" w:pos="3600"/>
        </w:tabs>
        <w:rPr>
          <w:shd w:val="clear" w:color="auto" w:fill="FFFFFF"/>
        </w:rPr>
      </w:pPr>
      <w:r>
        <w:rPr>
          <w:shd w:val="clear" w:color="auto" w:fill="FFFFFF"/>
        </w:rPr>
        <w:t>16,5</w:t>
      </w:r>
      <w:r w:rsidR="00575506">
        <w:rPr>
          <w:shd w:val="clear" w:color="auto" w:fill="FFFFFF"/>
        </w:rPr>
        <w:t>15</w:t>
      </w:r>
      <w:r>
        <w:rPr>
          <w:shd w:val="clear" w:color="auto" w:fill="FFFFFF"/>
        </w:rPr>
        <w:t xml:space="preserve"> applications for </w:t>
      </w:r>
      <w:r w:rsidR="005D1F77">
        <w:rPr>
          <w:shd w:val="clear" w:color="auto" w:fill="FFFFFF"/>
        </w:rPr>
        <w:t>C</w:t>
      </w:r>
      <w:r>
        <w:rPr>
          <w:shd w:val="clear" w:color="auto" w:fill="FFFFFF"/>
        </w:rPr>
        <w:t>ertification filed by TCBs on behalf of grantees and reviewed by the TCBs for determination.</w:t>
      </w:r>
    </w:p>
    <w:p w:rsidR="00301AF1" w:rsidP="00301AF1" w:rsidRDefault="00301AF1" w14:paraId="3A8F170D" w14:textId="1E74301B">
      <w:pPr>
        <w:pStyle w:val="BodyTextIndent"/>
        <w:tabs>
          <w:tab w:val="left" w:pos="3600"/>
        </w:tabs>
        <w:ind w:left="720" w:firstLine="0"/>
        <w:rPr>
          <w:shd w:val="clear" w:color="auto" w:fill="FFFFFF"/>
        </w:rPr>
      </w:pPr>
    </w:p>
    <w:p w:rsidR="00D95DD3" w:rsidP="00D95DD3" w:rsidRDefault="00301AF1" w14:paraId="7C8043CA" w14:textId="46F2D78B">
      <w:pPr>
        <w:pStyle w:val="BodyTextIndent"/>
        <w:numPr>
          <w:ilvl w:val="0"/>
          <w:numId w:val="30"/>
        </w:numPr>
        <w:tabs>
          <w:tab w:val="left" w:pos="3600"/>
        </w:tabs>
        <w:rPr>
          <w:shd w:val="clear" w:color="auto" w:fill="FFFFFF"/>
        </w:rPr>
      </w:pPr>
      <w:r>
        <w:rPr>
          <w:shd w:val="clear" w:color="auto" w:fill="FFFFFF"/>
        </w:rPr>
        <w:t xml:space="preserve">250 applications from </w:t>
      </w:r>
      <w:r w:rsidR="0065586B">
        <w:rPr>
          <w:shd w:val="clear" w:color="auto" w:fill="FFFFFF"/>
        </w:rPr>
        <w:t>TFs</w:t>
      </w:r>
      <w:r>
        <w:rPr>
          <w:shd w:val="clear" w:color="auto" w:fill="FFFFFF"/>
        </w:rPr>
        <w:t xml:space="preserve"> for renewal or new applications.</w:t>
      </w:r>
    </w:p>
    <w:p w:rsidR="00301AF1" w:rsidP="00301AF1" w:rsidRDefault="00301AF1" w14:paraId="5C41C004" w14:textId="77777777">
      <w:pPr>
        <w:pStyle w:val="ListParagraph"/>
        <w:rPr>
          <w:shd w:val="clear" w:color="auto" w:fill="FFFFFF"/>
        </w:rPr>
      </w:pPr>
    </w:p>
    <w:p w:rsidR="00301AF1" w:rsidP="00D95DD3" w:rsidRDefault="00FF4D72" w14:paraId="4E06218B" w14:textId="7E1EF05A">
      <w:pPr>
        <w:pStyle w:val="BodyTextIndent"/>
        <w:numPr>
          <w:ilvl w:val="0"/>
          <w:numId w:val="30"/>
        </w:numPr>
        <w:tabs>
          <w:tab w:val="left" w:pos="3600"/>
        </w:tabs>
        <w:rPr>
          <w:shd w:val="clear" w:color="auto" w:fill="FFFFFF"/>
        </w:rPr>
      </w:pPr>
      <w:r>
        <w:rPr>
          <w:shd w:val="clear" w:color="auto" w:fill="FFFFFF"/>
        </w:rPr>
        <w:t xml:space="preserve">1,000 </w:t>
      </w:r>
      <w:r w:rsidR="005D1F77">
        <w:rPr>
          <w:shd w:val="clear" w:color="auto" w:fill="FFFFFF"/>
        </w:rPr>
        <w:t>s</w:t>
      </w:r>
      <w:r>
        <w:rPr>
          <w:shd w:val="clear" w:color="auto" w:fill="FFFFFF"/>
        </w:rPr>
        <w:t>urveillance reviews and reports maintained by TCBs.</w:t>
      </w:r>
    </w:p>
    <w:p w:rsidR="00131E67" w:rsidP="00131E67" w:rsidRDefault="00131E67" w14:paraId="4F8B670F" w14:textId="77777777">
      <w:pPr>
        <w:pStyle w:val="ListParagraph"/>
        <w:rPr>
          <w:shd w:val="clear" w:color="auto" w:fill="FFFFFF"/>
        </w:rPr>
      </w:pPr>
    </w:p>
    <w:p w:rsidR="00131E67" w:rsidP="00D95DD3" w:rsidRDefault="00131E67" w14:paraId="03F7ABED" w14:textId="770340B2">
      <w:pPr>
        <w:pStyle w:val="BodyTextIndent"/>
        <w:numPr>
          <w:ilvl w:val="0"/>
          <w:numId w:val="30"/>
        </w:numPr>
        <w:tabs>
          <w:tab w:val="left" w:pos="3600"/>
        </w:tabs>
        <w:rPr>
          <w:shd w:val="clear" w:color="auto" w:fill="FFFFFF"/>
        </w:rPr>
      </w:pPr>
      <w:r>
        <w:rPr>
          <w:shd w:val="clear" w:color="auto" w:fill="FFFFFF"/>
        </w:rPr>
        <w:t>1 TF Accreditation Body or TCB Accreditation Body</w:t>
      </w:r>
    </w:p>
    <w:p w:rsidR="00FF4D72" w:rsidP="00FF4D72" w:rsidRDefault="00FF4D72" w14:paraId="1F5DE62C" w14:textId="77777777">
      <w:pPr>
        <w:pStyle w:val="ListParagraph"/>
        <w:rPr>
          <w:shd w:val="clear" w:color="auto" w:fill="FFFFFF"/>
        </w:rPr>
      </w:pPr>
    </w:p>
    <w:p w:rsidR="00FF4D72" w:rsidP="00D95DD3" w:rsidRDefault="00FF4D72" w14:paraId="4271B5F2" w14:textId="019CE8E9">
      <w:pPr>
        <w:pStyle w:val="BodyTextIndent"/>
        <w:numPr>
          <w:ilvl w:val="0"/>
          <w:numId w:val="30"/>
        </w:numPr>
        <w:tabs>
          <w:tab w:val="left" w:pos="3600"/>
        </w:tabs>
        <w:rPr>
          <w:shd w:val="clear" w:color="auto" w:fill="FFFFFF"/>
        </w:rPr>
      </w:pPr>
      <w:r>
        <w:rPr>
          <w:shd w:val="clear" w:color="auto" w:fill="FFFFFF"/>
        </w:rPr>
        <w:t>100 market surveillance requests by the FCC.</w:t>
      </w:r>
    </w:p>
    <w:p w:rsidR="00FF4D72" w:rsidP="00FF4D72" w:rsidRDefault="00FF4D72" w14:paraId="3D38685F" w14:textId="77777777">
      <w:pPr>
        <w:pStyle w:val="ListParagraph"/>
        <w:rPr>
          <w:shd w:val="clear" w:color="auto" w:fill="FFFFFF"/>
        </w:rPr>
      </w:pPr>
    </w:p>
    <w:p w:rsidRPr="001E75EA" w:rsidR="00FF4D72" w:rsidP="00D95DD3" w:rsidRDefault="00FF4D72" w14:paraId="7B9FD196" w14:textId="276F0528">
      <w:pPr>
        <w:pStyle w:val="BodyTextIndent"/>
        <w:numPr>
          <w:ilvl w:val="0"/>
          <w:numId w:val="30"/>
        </w:numPr>
        <w:tabs>
          <w:tab w:val="left" w:pos="3600"/>
        </w:tabs>
        <w:rPr>
          <w:shd w:val="clear" w:color="auto" w:fill="FFFFFF"/>
        </w:rPr>
      </w:pPr>
      <w:r>
        <w:rPr>
          <w:shd w:val="clear" w:color="auto" w:fill="FFFFFF"/>
        </w:rPr>
        <w:t>4,00</w:t>
      </w:r>
      <w:r w:rsidR="00575506">
        <w:rPr>
          <w:shd w:val="clear" w:color="auto" w:fill="FFFFFF"/>
        </w:rPr>
        <w:t>5</w:t>
      </w:r>
      <w:r>
        <w:rPr>
          <w:shd w:val="clear" w:color="auto" w:fill="FFFFFF"/>
        </w:rPr>
        <w:t xml:space="preserve"> inquiries submitted by parties seeking guidance on measurement procedures.</w:t>
      </w:r>
    </w:p>
    <w:p w:rsidRPr="001E75EA" w:rsidR="00D95DD3" w:rsidP="00D95DD3" w:rsidRDefault="00D95DD3" w14:paraId="5FB591CB" w14:textId="77777777">
      <w:pPr>
        <w:pStyle w:val="BodyTextIndent"/>
        <w:tabs>
          <w:tab w:val="left" w:pos="3600"/>
        </w:tabs>
        <w:ind w:left="720" w:firstLine="0"/>
        <w:rPr>
          <w:shd w:val="clear" w:color="auto" w:fill="FFFFFF"/>
        </w:rPr>
      </w:pPr>
    </w:p>
    <w:p w:rsidRPr="001E75EA" w:rsidR="00D95DD3" w:rsidP="00D95DD3" w:rsidRDefault="00D95DD3" w14:paraId="53A70ADC" w14:textId="77777777">
      <w:pPr>
        <w:pStyle w:val="BodyTextIndent"/>
        <w:tabs>
          <w:tab w:val="left" w:pos="3600"/>
        </w:tabs>
        <w:ind w:left="3690" w:hanging="3330"/>
        <w:rPr>
          <w:b/>
          <w:shd w:val="clear" w:color="auto" w:fill="FFFFFF"/>
        </w:rPr>
      </w:pPr>
    </w:p>
    <w:p w:rsidRPr="001E75EA" w:rsidR="00D95DD3" w:rsidP="00C34BE3" w:rsidRDefault="00584159" w14:paraId="4A588C43" w14:textId="76A4EFFB">
      <w:pPr>
        <w:pStyle w:val="BodyTextIndent"/>
        <w:tabs>
          <w:tab w:val="left" w:pos="3600"/>
        </w:tabs>
        <w:rPr>
          <w:b/>
          <w:shd w:val="clear" w:color="auto" w:fill="FFFFFF"/>
        </w:rPr>
      </w:pPr>
      <w:r w:rsidRPr="001E75EA">
        <w:rPr>
          <w:b/>
          <w:shd w:val="clear" w:color="auto" w:fill="FFFFFF"/>
        </w:rPr>
        <w:t xml:space="preserve">Total Number of Responses: </w:t>
      </w:r>
      <w:r w:rsidR="00FF4D72">
        <w:rPr>
          <w:b/>
          <w:shd w:val="clear" w:color="auto" w:fill="FFFFFF"/>
        </w:rPr>
        <w:t>3,00</w:t>
      </w:r>
      <w:r w:rsidR="0047348F">
        <w:rPr>
          <w:b/>
          <w:shd w:val="clear" w:color="auto" w:fill="FFFFFF"/>
        </w:rPr>
        <w:t>2</w:t>
      </w:r>
      <w:r w:rsidR="00FF4D72">
        <w:rPr>
          <w:b/>
          <w:shd w:val="clear" w:color="auto" w:fill="FFFFFF"/>
        </w:rPr>
        <w:t xml:space="preserve"> + 16,5</w:t>
      </w:r>
      <w:r w:rsidR="0047348F">
        <w:rPr>
          <w:b/>
          <w:shd w:val="clear" w:color="auto" w:fill="FFFFFF"/>
        </w:rPr>
        <w:t>15</w:t>
      </w:r>
      <w:r w:rsidR="00FF4D72">
        <w:rPr>
          <w:b/>
          <w:shd w:val="clear" w:color="auto" w:fill="FFFFFF"/>
        </w:rPr>
        <w:t xml:space="preserve"> + 250 + 1,000 + </w:t>
      </w:r>
      <w:r w:rsidR="00131E67">
        <w:rPr>
          <w:b/>
          <w:shd w:val="clear" w:color="auto" w:fill="FFFFFF"/>
        </w:rPr>
        <w:t xml:space="preserve">1 + </w:t>
      </w:r>
      <w:r w:rsidR="00FF4D72">
        <w:rPr>
          <w:b/>
          <w:shd w:val="clear" w:color="auto" w:fill="FFFFFF"/>
        </w:rPr>
        <w:t>100 + 4,00</w:t>
      </w:r>
      <w:r w:rsidR="0047348F">
        <w:rPr>
          <w:b/>
          <w:shd w:val="clear" w:color="auto" w:fill="FFFFFF"/>
        </w:rPr>
        <w:t>5</w:t>
      </w:r>
      <w:r w:rsidR="00FF4D72">
        <w:rPr>
          <w:b/>
          <w:shd w:val="clear" w:color="auto" w:fill="FFFFFF"/>
        </w:rPr>
        <w:t xml:space="preserve"> = 24,</w:t>
      </w:r>
      <w:r w:rsidR="0047348F">
        <w:rPr>
          <w:b/>
          <w:shd w:val="clear" w:color="auto" w:fill="FFFFFF"/>
        </w:rPr>
        <w:t>873</w:t>
      </w:r>
    </w:p>
    <w:p w:rsidRPr="001E75EA" w:rsidR="00D95DD3" w:rsidP="00D95DD3" w:rsidRDefault="00D95DD3" w14:paraId="4209C739" w14:textId="77777777">
      <w:pPr>
        <w:pStyle w:val="BodyTextIndent"/>
        <w:tabs>
          <w:tab w:val="left" w:pos="3600"/>
        </w:tabs>
        <w:ind w:left="3690" w:hanging="3330"/>
        <w:rPr>
          <w:b/>
          <w:shd w:val="clear" w:color="auto" w:fill="FFFFFF"/>
        </w:rPr>
      </w:pPr>
    </w:p>
    <w:p w:rsidR="0033724E" w:rsidP="0065586B" w:rsidRDefault="0033724E" w14:paraId="79D87C82" w14:textId="77777777">
      <w:pPr>
        <w:pStyle w:val="BodyTextIndent"/>
        <w:ind w:left="0" w:firstLine="0"/>
        <w:rPr>
          <w:shd w:val="clear" w:color="auto" w:fill="FFFFFF"/>
        </w:rPr>
      </w:pPr>
    </w:p>
    <w:p w:rsidR="00FF4D72" w:rsidP="0065586B" w:rsidRDefault="0033724E" w14:paraId="39AD7F9F" w14:textId="570B385C">
      <w:pPr>
        <w:pStyle w:val="BodyTextIndent"/>
        <w:ind w:left="0" w:firstLine="0"/>
        <w:rPr>
          <w:shd w:val="clear" w:color="auto" w:fill="FFFFFF"/>
        </w:rPr>
      </w:pPr>
      <w:r>
        <w:rPr>
          <w:shd w:val="clear" w:color="auto" w:fill="FFFFFF"/>
        </w:rPr>
        <w:t xml:space="preserve">The Commission estimates the total annual hourly burden will increase by 15 minutes for applicants </w:t>
      </w:r>
      <w:r w:rsidR="00C34BE3">
        <w:rPr>
          <w:shd w:val="clear" w:color="auto" w:fill="FFFFFF"/>
        </w:rPr>
        <w:t xml:space="preserve">to </w:t>
      </w:r>
      <w:r>
        <w:rPr>
          <w:shd w:val="clear" w:color="auto" w:fill="FFFFFF"/>
        </w:rPr>
        <w:t>provid</w:t>
      </w:r>
      <w:r w:rsidR="00C34BE3">
        <w:rPr>
          <w:shd w:val="clear" w:color="auto" w:fill="FFFFFF"/>
        </w:rPr>
        <w:t>e</w:t>
      </w:r>
      <w:r>
        <w:rPr>
          <w:shd w:val="clear" w:color="auto" w:fill="FFFFFF"/>
        </w:rPr>
        <w:t xml:space="preserve"> a written </w:t>
      </w:r>
      <w:bookmarkStart w:name="_Hlk77375949" w:id="6"/>
      <w:r w:rsidR="00C34BE3">
        <w:rPr>
          <w:shd w:val="clear" w:color="auto" w:fill="FFFFFF"/>
        </w:rPr>
        <w:t xml:space="preserve">statement </w:t>
      </w:r>
      <w:r w:rsidRPr="00C34BE3" w:rsidR="00C34BE3">
        <w:rPr>
          <w:shd w:val="clear" w:color="auto" w:fill="FFFFFF"/>
        </w:rPr>
        <w:t xml:space="preserve">that the equipment for which it seeks equipment authorization through certification is not “covered” equipment on the Covered List. </w:t>
      </w:r>
      <w:bookmarkEnd w:id="6"/>
    </w:p>
    <w:p w:rsidRPr="001E75EA" w:rsidR="00D95DD3" w:rsidP="00D95DD3" w:rsidRDefault="00D95DD3" w14:paraId="0C2CAA3B" w14:textId="6F58B891">
      <w:pPr>
        <w:pStyle w:val="BodyTextIndent"/>
        <w:ind w:firstLine="0"/>
        <w:rPr>
          <w:shd w:val="clear" w:color="auto" w:fill="FFFFFF"/>
        </w:rPr>
      </w:pPr>
      <w:r w:rsidRPr="001E75EA">
        <w:rPr>
          <w:shd w:val="clear" w:color="auto" w:fill="FFFFFF"/>
        </w:rPr>
        <w:t xml:space="preserve">  </w:t>
      </w:r>
    </w:p>
    <w:p w:rsidRPr="001E75EA" w:rsidR="00D95DD3" w:rsidP="0065586B" w:rsidRDefault="00D95DD3" w14:paraId="288B48B7" w14:textId="76B48A31">
      <w:pPr>
        <w:pStyle w:val="BodyTextIndent"/>
        <w:ind w:left="0" w:firstLine="0"/>
        <w:rPr>
          <w:shd w:val="clear" w:color="auto" w:fill="FFFFFF"/>
        </w:rPr>
      </w:pPr>
      <w:r w:rsidRPr="001E75EA">
        <w:rPr>
          <w:shd w:val="clear" w:color="auto" w:fill="FFFFFF"/>
        </w:rPr>
        <w:t>The Commission estimate</w:t>
      </w:r>
      <w:r w:rsidR="0065586B">
        <w:rPr>
          <w:shd w:val="clear" w:color="auto" w:fill="FFFFFF"/>
        </w:rPr>
        <w:t>s</w:t>
      </w:r>
      <w:r w:rsidRPr="001E75EA">
        <w:rPr>
          <w:shd w:val="clear" w:color="auto" w:fill="FFFFFF"/>
        </w:rPr>
        <w:t xml:space="preserve"> </w:t>
      </w:r>
      <w:r w:rsidR="00FF4D72">
        <w:rPr>
          <w:shd w:val="clear" w:color="auto" w:fill="FFFFFF"/>
        </w:rPr>
        <w:t>the following burden based on the type of information collected</w:t>
      </w:r>
      <w:r w:rsidRPr="001E75EA">
        <w:rPr>
          <w:shd w:val="clear" w:color="auto" w:fill="FFFFFF"/>
        </w:rPr>
        <w:t xml:space="preserve">:  </w:t>
      </w:r>
    </w:p>
    <w:p w:rsidRPr="001E75EA" w:rsidR="00D95DD3" w:rsidP="00D95DD3" w:rsidRDefault="00D95DD3" w14:paraId="02715F90" w14:textId="77777777">
      <w:pPr>
        <w:pStyle w:val="BodyTextIndent"/>
        <w:ind w:firstLine="0"/>
        <w:rPr>
          <w:shd w:val="clear" w:color="auto" w:fill="FFFFFF"/>
        </w:rPr>
      </w:pPr>
      <w:r w:rsidRPr="001E75EA">
        <w:rPr>
          <w:shd w:val="clear" w:color="auto" w:fill="FFFFFF"/>
        </w:rPr>
        <w:t xml:space="preserve"> </w:t>
      </w:r>
    </w:p>
    <w:p w:rsidR="00FF4D72" w:rsidP="00D95DD3" w:rsidRDefault="00FF4D72" w14:paraId="0AC16E61" w14:textId="52CCAFD1">
      <w:pPr>
        <w:pStyle w:val="BodyTextIndent"/>
        <w:numPr>
          <w:ilvl w:val="0"/>
          <w:numId w:val="20"/>
        </w:numPr>
        <w:tabs>
          <w:tab w:val="clear" w:pos="360"/>
        </w:tabs>
        <w:rPr>
          <w:shd w:val="clear" w:color="auto" w:fill="FFFFFF"/>
        </w:rPr>
      </w:pPr>
      <w:r>
        <w:rPr>
          <w:shd w:val="clear" w:color="auto" w:fill="FFFFFF"/>
        </w:rPr>
        <w:t xml:space="preserve">The amount of time required </w:t>
      </w:r>
      <w:r w:rsidR="00C34BE3">
        <w:rPr>
          <w:shd w:val="clear" w:color="auto" w:fill="FFFFFF"/>
        </w:rPr>
        <w:t xml:space="preserve">to </w:t>
      </w:r>
      <w:r>
        <w:rPr>
          <w:shd w:val="clear" w:color="auto" w:fill="FFFFFF"/>
        </w:rPr>
        <w:t>initially register with the Commission for</w:t>
      </w:r>
      <w:r w:rsidR="009870E3">
        <w:rPr>
          <w:shd w:val="clear" w:color="auto" w:fill="FFFFFF"/>
        </w:rPr>
        <w:t xml:space="preserve"> a grantee code </w:t>
      </w:r>
      <w:r w:rsidR="00C34BE3">
        <w:rPr>
          <w:shd w:val="clear" w:color="auto" w:fill="FFFFFF"/>
        </w:rPr>
        <w:t>i</w:t>
      </w:r>
      <w:r w:rsidR="009870E3">
        <w:rPr>
          <w:shd w:val="clear" w:color="auto" w:fill="FFFFFF"/>
        </w:rPr>
        <w:t>s 0.1 hours</w:t>
      </w:r>
      <w:r w:rsidR="00C34BE3">
        <w:rPr>
          <w:shd w:val="clear" w:color="auto" w:fill="FFFFFF"/>
        </w:rPr>
        <w:t>,</w:t>
      </w:r>
      <w:r w:rsidR="009870E3">
        <w:rPr>
          <w:shd w:val="clear" w:color="auto" w:fill="FFFFFF"/>
        </w:rPr>
        <w:t xml:space="preserve"> resulting in a total time of 300 hours of annual burden for 3</w:t>
      </w:r>
      <w:r w:rsidR="00F56FEC">
        <w:rPr>
          <w:shd w:val="clear" w:color="auto" w:fill="FFFFFF"/>
        </w:rPr>
        <w:t>,</w:t>
      </w:r>
      <w:r w:rsidR="009870E3">
        <w:rPr>
          <w:shd w:val="clear" w:color="auto" w:fill="FFFFFF"/>
        </w:rPr>
        <w:t>00</w:t>
      </w:r>
      <w:r w:rsidR="0047348F">
        <w:rPr>
          <w:shd w:val="clear" w:color="auto" w:fill="FFFFFF"/>
        </w:rPr>
        <w:t>2</w:t>
      </w:r>
      <w:r w:rsidR="009870E3">
        <w:rPr>
          <w:shd w:val="clear" w:color="auto" w:fill="FFFFFF"/>
        </w:rPr>
        <w:t xml:space="preserve"> new </w:t>
      </w:r>
      <w:proofErr w:type="gramStart"/>
      <w:r w:rsidR="009870E3">
        <w:rPr>
          <w:shd w:val="clear" w:color="auto" w:fill="FFFFFF"/>
        </w:rPr>
        <w:t>applicants;</w:t>
      </w:r>
      <w:proofErr w:type="gramEnd"/>
    </w:p>
    <w:p w:rsidR="00E87417" w:rsidP="00E87417" w:rsidRDefault="00E87417" w14:paraId="1181C669" w14:textId="77777777">
      <w:pPr>
        <w:pStyle w:val="BodyTextIndent"/>
        <w:tabs>
          <w:tab w:val="clear" w:pos="360"/>
        </w:tabs>
        <w:ind w:left="720" w:firstLine="0"/>
        <w:rPr>
          <w:shd w:val="clear" w:color="auto" w:fill="FFFFFF"/>
        </w:rPr>
      </w:pPr>
    </w:p>
    <w:p w:rsidR="00E87417" w:rsidP="00D95DD3" w:rsidRDefault="00E87417" w14:paraId="19387014" w14:textId="5A9458EF">
      <w:pPr>
        <w:pStyle w:val="BodyTextIndent"/>
        <w:numPr>
          <w:ilvl w:val="0"/>
          <w:numId w:val="20"/>
        </w:numPr>
        <w:tabs>
          <w:tab w:val="clear" w:pos="360"/>
        </w:tabs>
        <w:rPr>
          <w:shd w:val="clear" w:color="auto" w:fill="FFFFFF"/>
        </w:rPr>
      </w:pPr>
      <w:r>
        <w:rPr>
          <w:shd w:val="clear" w:color="auto" w:fill="FFFFFF"/>
        </w:rPr>
        <w:t>The amount of time required for an equipment authorization grantee to assure compliance of the equipment with the applicable standards</w:t>
      </w:r>
      <w:r w:rsidR="00134EEB">
        <w:rPr>
          <w:shd w:val="clear" w:color="auto" w:fill="FFFFFF"/>
        </w:rPr>
        <w:t xml:space="preserve"> is 0.1 hours, resulting in a total time of 1,130.5 hours of annual burden for 11,305 </w:t>
      </w:r>
      <w:proofErr w:type="gramStart"/>
      <w:r w:rsidR="00134EEB">
        <w:rPr>
          <w:shd w:val="clear" w:color="auto" w:fill="FFFFFF"/>
        </w:rPr>
        <w:t>applicants;</w:t>
      </w:r>
      <w:proofErr w:type="gramEnd"/>
    </w:p>
    <w:p w:rsidR="00FF4D72" w:rsidP="00FF4D72" w:rsidRDefault="00FF4D72" w14:paraId="16A259F7" w14:textId="77777777">
      <w:pPr>
        <w:pStyle w:val="BodyTextIndent"/>
        <w:tabs>
          <w:tab w:val="clear" w:pos="360"/>
        </w:tabs>
        <w:ind w:left="720" w:firstLine="0"/>
        <w:rPr>
          <w:shd w:val="clear" w:color="auto" w:fill="FFFFFF"/>
        </w:rPr>
      </w:pPr>
    </w:p>
    <w:p w:rsidRPr="001E75EA" w:rsidR="00D95DD3" w:rsidP="00166471" w:rsidRDefault="00D95DD3" w14:paraId="42DECEC9" w14:textId="7CCECE50">
      <w:pPr>
        <w:pStyle w:val="BodyTextIndent"/>
        <w:numPr>
          <w:ilvl w:val="0"/>
          <w:numId w:val="20"/>
        </w:numPr>
        <w:tabs>
          <w:tab w:val="clear" w:pos="360"/>
        </w:tabs>
        <w:rPr>
          <w:shd w:val="clear" w:color="auto" w:fill="FFFFFF"/>
        </w:rPr>
      </w:pPr>
      <w:r w:rsidRPr="001E75EA">
        <w:rPr>
          <w:shd w:val="clear" w:color="auto" w:fill="FFFFFF"/>
        </w:rPr>
        <w:t xml:space="preserve">The amount of time that the RF equipment manufacturers </w:t>
      </w:r>
      <w:r w:rsidR="004A5F6A">
        <w:rPr>
          <w:shd w:val="clear" w:color="auto" w:fill="FFFFFF"/>
        </w:rPr>
        <w:t xml:space="preserve">will </w:t>
      </w:r>
      <w:r w:rsidRPr="001E75EA">
        <w:rPr>
          <w:shd w:val="clear" w:color="auto" w:fill="FFFFFF"/>
        </w:rPr>
        <w:t xml:space="preserve">require </w:t>
      </w:r>
      <w:r w:rsidR="00166471">
        <w:rPr>
          <w:shd w:val="clear" w:color="auto" w:fill="FFFFFF"/>
        </w:rPr>
        <w:t xml:space="preserve">to complete an application </w:t>
      </w:r>
      <w:r w:rsidR="0065586B">
        <w:rPr>
          <w:shd w:val="clear" w:color="auto" w:fill="FFFFFF"/>
        </w:rPr>
        <w:t xml:space="preserve">including testing </w:t>
      </w:r>
      <w:r w:rsidR="004A5F6A">
        <w:rPr>
          <w:shd w:val="clear" w:color="auto" w:fill="FFFFFF"/>
        </w:rPr>
        <w:t>is estimated to be</w:t>
      </w:r>
      <w:r w:rsidR="00166471">
        <w:rPr>
          <w:shd w:val="clear" w:color="auto" w:fill="FFFFFF"/>
        </w:rPr>
        <w:t xml:space="preserve"> </w:t>
      </w:r>
      <w:r w:rsidR="0015468E">
        <w:rPr>
          <w:shd w:val="clear" w:color="auto" w:fill="FFFFFF"/>
        </w:rPr>
        <w:t>1</w:t>
      </w:r>
      <w:r w:rsidR="00166471">
        <w:rPr>
          <w:shd w:val="clear" w:color="auto" w:fill="FFFFFF"/>
        </w:rPr>
        <w:t>0</w:t>
      </w:r>
      <w:r w:rsidR="00FD2BE1">
        <w:rPr>
          <w:shd w:val="clear" w:color="auto" w:fill="FFFFFF"/>
        </w:rPr>
        <w:t>.25</w:t>
      </w:r>
      <w:r w:rsidR="00166471">
        <w:rPr>
          <w:shd w:val="clear" w:color="auto" w:fill="FFFFFF"/>
        </w:rPr>
        <w:t xml:space="preserve"> hours average</w:t>
      </w:r>
      <w:r w:rsidR="004A5F6A">
        <w:rPr>
          <w:shd w:val="clear" w:color="auto" w:fill="FFFFFF"/>
        </w:rPr>
        <w:t>d</w:t>
      </w:r>
      <w:r w:rsidR="009870E3">
        <w:rPr>
          <w:shd w:val="clear" w:color="auto" w:fill="FFFFFF"/>
        </w:rPr>
        <w:t xml:space="preserve"> over all types of applications resulting in annual burden of </w:t>
      </w:r>
      <w:r w:rsidR="0015468E">
        <w:rPr>
          <w:shd w:val="clear" w:color="auto" w:fill="FFFFFF"/>
        </w:rPr>
        <w:t>16</w:t>
      </w:r>
      <w:r w:rsidR="00FD2BE1">
        <w:rPr>
          <w:shd w:val="clear" w:color="auto" w:fill="FFFFFF"/>
        </w:rPr>
        <w:t>9,27</w:t>
      </w:r>
      <w:r w:rsidR="00CB7BE2">
        <w:rPr>
          <w:shd w:val="clear" w:color="auto" w:fill="FFFFFF"/>
        </w:rPr>
        <w:t>9</w:t>
      </w:r>
      <w:r w:rsidR="009870E3">
        <w:rPr>
          <w:shd w:val="clear" w:color="auto" w:fill="FFFFFF"/>
        </w:rPr>
        <w:t xml:space="preserve"> hours for 16,5</w:t>
      </w:r>
      <w:r w:rsidR="0047348F">
        <w:rPr>
          <w:shd w:val="clear" w:color="auto" w:fill="FFFFFF"/>
        </w:rPr>
        <w:t>15</w:t>
      </w:r>
      <w:r w:rsidR="009870E3">
        <w:rPr>
          <w:shd w:val="clear" w:color="auto" w:fill="FFFFFF"/>
        </w:rPr>
        <w:t xml:space="preserve"> </w:t>
      </w:r>
      <w:proofErr w:type="gramStart"/>
      <w:r w:rsidR="009870E3">
        <w:rPr>
          <w:shd w:val="clear" w:color="auto" w:fill="FFFFFF"/>
        </w:rPr>
        <w:t>applications;</w:t>
      </w:r>
      <w:proofErr w:type="gramEnd"/>
    </w:p>
    <w:p w:rsidRPr="001E75EA" w:rsidR="00D95DD3" w:rsidP="00D95DD3" w:rsidRDefault="00D95DD3" w14:paraId="78AFBE12" w14:textId="77777777">
      <w:pPr>
        <w:pStyle w:val="BodyTextIndent"/>
        <w:tabs>
          <w:tab w:val="clear" w:pos="360"/>
          <w:tab w:val="left" w:pos="720"/>
        </w:tabs>
        <w:rPr>
          <w:shd w:val="clear" w:color="auto" w:fill="FFFFFF"/>
        </w:rPr>
      </w:pPr>
      <w:r w:rsidRPr="001E75EA">
        <w:rPr>
          <w:shd w:val="clear" w:color="auto" w:fill="FFFFFF"/>
        </w:rPr>
        <w:t xml:space="preserve">  </w:t>
      </w:r>
    </w:p>
    <w:p w:rsidR="00166471" w:rsidP="00D95DD3" w:rsidRDefault="00131E67" w14:paraId="3892C58B" w14:textId="22AA131C">
      <w:pPr>
        <w:pStyle w:val="BodyTextIndent"/>
        <w:numPr>
          <w:ilvl w:val="0"/>
          <w:numId w:val="20"/>
        </w:numPr>
        <w:tabs>
          <w:tab w:val="clear" w:pos="360"/>
        </w:tabs>
        <w:rPr>
          <w:shd w:val="clear" w:color="auto" w:fill="FFFFFF"/>
        </w:rPr>
      </w:pPr>
      <w:r>
        <w:rPr>
          <w:shd w:val="clear" w:color="auto" w:fill="FFFFFF"/>
        </w:rPr>
        <w:t xml:space="preserve">The TFs and TCBs charge for their services to equipment manufacturers for testing the devices and reviewing the applications.  The TFs and TCBs </w:t>
      </w:r>
      <w:proofErr w:type="gramStart"/>
      <w:r>
        <w:rPr>
          <w:shd w:val="clear" w:color="auto" w:fill="FFFFFF"/>
        </w:rPr>
        <w:t>have to</w:t>
      </w:r>
      <w:proofErr w:type="gramEnd"/>
      <w:r>
        <w:rPr>
          <w:shd w:val="clear" w:color="auto" w:fill="FFFFFF"/>
        </w:rPr>
        <w:t xml:space="preserve"> maintain their records for accreditation purposes.  The Commission estimates that this record keeping will result in average burden of 40 hours for 250 TFs, 40 TCBs and 1 TF Accreditation Body or TCB Accreditation Body for a total of 11,640 </w:t>
      </w:r>
      <w:proofErr w:type="gramStart"/>
      <w:r>
        <w:rPr>
          <w:shd w:val="clear" w:color="auto" w:fill="FFFFFF"/>
        </w:rPr>
        <w:t>hours</w:t>
      </w:r>
      <w:r w:rsidR="009870E3">
        <w:rPr>
          <w:shd w:val="clear" w:color="auto" w:fill="FFFFFF"/>
        </w:rPr>
        <w:t>;</w:t>
      </w:r>
      <w:proofErr w:type="gramEnd"/>
    </w:p>
    <w:p w:rsidR="00166471" w:rsidP="00166471" w:rsidRDefault="00166471" w14:paraId="71B12675" w14:textId="77777777">
      <w:pPr>
        <w:pStyle w:val="ListParagraph"/>
        <w:rPr>
          <w:shd w:val="clear" w:color="auto" w:fill="FFFFFF"/>
        </w:rPr>
      </w:pPr>
    </w:p>
    <w:p w:rsidR="00166471" w:rsidP="00D95DD3" w:rsidRDefault="00166471" w14:paraId="6DAB457B" w14:textId="24CDD690">
      <w:pPr>
        <w:pStyle w:val="BodyTextIndent"/>
        <w:numPr>
          <w:ilvl w:val="0"/>
          <w:numId w:val="20"/>
        </w:numPr>
        <w:tabs>
          <w:tab w:val="clear" w:pos="360"/>
        </w:tabs>
        <w:rPr>
          <w:shd w:val="clear" w:color="auto" w:fill="FFFFFF"/>
        </w:rPr>
      </w:pPr>
      <w:r>
        <w:rPr>
          <w:shd w:val="clear" w:color="auto" w:fill="FFFFFF"/>
        </w:rPr>
        <w:t xml:space="preserve">The amount of time to submit an inquiry to the </w:t>
      </w:r>
      <w:r w:rsidR="00F56FEC">
        <w:rPr>
          <w:shd w:val="clear" w:color="auto" w:fill="FFFFFF"/>
        </w:rPr>
        <w:t>C</w:t>
      </w:r>
      <w:r>
        <w:rPr>
          <w:shd w:val="clear" w:color="auto" w:fill="FFFFFF"/>
        </w:rPr>
        <w:t>ommission and respondin</w:t>
      </w:r>
      <w:r w:rsidR="009870E3">
        <w:rPr>
          <w:shd w:val="clear" w:color="auto" w:fill="FFFFFF"/>
        </w:rPr>
        <w:t>g to any follow-up</w:t>
      </w:r>
      <w:r w:rsidR="004A5F6A">
        <w:rPr>
          <w:shd w:val="clear" w:color="auto" w:fill="FFFFFF"/>
        </w:rPr>
        <w:t xml:space="preserve"> is estimated</w:t>
      </w:r>
      <w:r w:rsidR="009870E3">
        <w:rPr>
          <w:shd w:val="clear" w:color="auto" w:fill="FFFFFF"/>
        </w:rPr>
        <w:t xml:space="preserve"> as 0.5 hours for a total of 2,00</w:t>
      </w:r>
      <w:r w:rsidR="00CB7BE2">
        <w:rPr>
          <w:shd w:val="clear" w:color="auto" w:fill="FFFFFF"/>
        </w:rPr>
        <w:t>3</w:t>
      </w:r>
      <w:r w:rsidR="009870E3">
        <w:rPr>
          <w:shd w:val="clear" w:color="auto" w:fill="FFFFFF"/>
        </w:rPr>
        <w:t xml:space="preserve"> hours of annual burden </w:t>
      </w:r>
      <w:r w:rsidR="004A5F6A">
        <w:rPr>
          <w:shd w:val="clear" w:color="auto" w:fill="FFFFFF"/>
        </w:rPr>
        <w:t>for the 4,00</w:t>
      </w:r>
      <w:r w:rsidR="0047348F">
        <w:rPr>
          <w:shd w:val="clear" w:color="auto" w:fill="FFFFFF"/>
        </w:rPr>
        <w:t>5</w:t>
      </w:r>
      <w:r w:rsidR="009870E3">
        <w:rPr>
          <w:shd w:val="clear" w:color="auto" w:fill="FFFFFF"/>
        </w:rPr>
        <w:t xml:space="preserve"> </w:t>
      </w:r>
      <w:proofErr w:type="gramStart"/>
      <w:r w:rsidR="009870E3">
        <w:rPr>
          <w:shd w:val="clear" w:color="auto" w:fill="FFFFFF"/>
        </w:rPr>
        <w:t>inquirers;</w:t>
      </w:r>
      <w:proofErr w:type="gramEnd"/>
      <w:r w:rsidR="009870E3">
        <w:rPr>
          <w:shd w:val="clear" w:color="auto" w:fill="FFFFFF"/>
        </w:rPr>
        <w:t xml:space="preserve"> </w:t>
      </w:r>
    </w:p>
    <w:p w:rsidR="00166471" w:rsidP="00166471" w:rsidRDefault="00166471" w14:paraId="5E9583EE" w14:textId="77777777">
      <w:pPr>
        <w:pStyle w:val="ListParagraph"/>
        <w:rPr>
          <w:shd w:val="clear" w:color="auto" w:fill="FFFFFF"/>
        </w:rPr>
      </w:pPr>
    </w:p>
    <w:p w:rsidR="00166471" w:rsidP="00D95DD3" w:rsidRDefault="00166471" w14:paraId="0EE1D782" w14:textId="784CB3DF">
      <w:pPr>
        <w:pStyle w:val="BodyTextIndent"/>
        <w:numPr>
          <w:ilvl w:val="0"/>
          <w:numId w:val="20"/>
        </w:numPr>
        <w:tabs>
          <w:tab w:val="clear" w:pos="360"/>
        </w:tabs>
        <w:rPr>
          <w:shd w:val="clear" w:color="auto" w:fill="FFFFFF"/>
        </w:rPr>
      </w:pPr>
      <w:r>
        <w:rPr>
          <w:shd w:val="clear" w:color="auto" w:fill="FFFFFF"/>
        </w:rPr>
        <w:t xml:space="preserve">The time spent by TCB to perform </w:t>
      </w:r>
      <w:r w:rsidR="009870E3">
        <w:rPr>
          <w:shd w:val="clear" w:color="auto" w:fill="FFFFFF"/>
        </w:rPr>
        <w:t xml:space="preserve">market surveillance </w:t>
      </w:r>
      <w:r w:rsidR="004A5F6A">
        <w:rPr>
          <w:shd w:val="clear" w:color="auto" w:fill="FFFFFF"/>
        </w:rPr>
        <w:t xml:space="preserve">is estimated </w:t>
      </w:r>
      <w:r w:rsidR="009870E3">
        <w:rPr>
          <w:shd w:val="clear" w:color="auto" w:fill="FFFFFF"/>
        </w:rPr>
        <w:t xml:space="preserve">as 20 hours </w:t>
      </w:r>
      <w:r w:rsidR="004A5F6A">
        <w:rPr>
          <w:shd w:val="clear" w:color="auto" w:fill="FFFFFF"/>
        </w:rPr>
        <w:t xml:space="preserve">on average for a device </w:t>
      </w:r>
      <w:r w:rsidR="009870E3">
        <w:rPr>
          <w:shd w:val="clear" w:color="auto" w:fill="FFFFFF"/>
        </w:rPr>
        <w:t xml:space="preserve">resulting </w:t>
      </w:r>
      <w:r w:rsidR="004A5F6A">
        <w:rPr>
          <w:shd w:val="clear" w:color="auto" w:fill="FFFFFF"/>
        </w:rPr>
        <w:t xml:space="preserve">in </w:t>
      </w:r>
      <w:r w:rsidR="009870E3">
        <w:rPr>
          <w:shd w:val="clear" w:color="auto" w:fill="FFFFFF"/>
        </w:rPr>
        <w:t>an annual burden of 20,000 hours for 1,000</w:t>
      </w:r>
      <w:r w:rsidR="00E87417">
        <w:rPr>
          <w:shd w:val="clear" w:color="auto" w:fill="FFFFFF"/>
        </w:rPr>
        <w:t xml:space="preserve"> </w:t>
      </w:r>
      <w:r w:rsidR="009870E3">
        <w:rPr>
          <w:shd w:val="clear" w:color="auto" w:fill="FFFFFF"/>
        </w:rPr>
        <w:t xml:space="preserve">surveillance </w:t>
      </w:r>
      <w:r w:rsidR="00DD265B">
        <w:rPr>
          <w:shd w:val="clear" w:color="auto" w:fill="FFFFFF"/>
        </w:rPr>
        <w:t xml:space="preserve">reviews and </w:t>
      </w:r>
      <w:proofErr w:type="gramStart"/>
      <w:r w:rsidR="00DD265B">
        <w:rPr>
          <w:shd w:val="clear" w:color="auto" w:fill="FFFFFF"/>
        </w:rPr>
        <w:t>reports</w:t>
      </w:r>
      <w:r w:rsidR="009870E3">
        <w:rPr>
          <w:shd w:val="clear" w:color="auto" w:fill="FFFFFF"/>
        </w:rPr>
        <w:t>;</w:t>
      </w:r>
      <w:proofErr w:type="gramEnd"/>
      <w:r w:rsidR="009870E3">
        <w:rPr>
          <w:shd w:val="clear" w:color="auto" w:fill="FFFFFF"/>
        </w:rPr>
        <w:t xml:space="preserve"> and,</w:t>
      </w:r>
    </w:p>
    <w:p w:rsidR="00166471" w:rsidP="00166471" w:rsidRDefault="00166471" w14:paraId="09154E20" w14:textId="77777777">
      <w:pPr>
        <w:pStyle w:val="ListParagraph"/>
        <w:rPr>
          <w:shd w:val="clear" w:color="auto" w:fill="FFFFFF"/>
        </w:rPr>
      </w:pPr>
    </w:p>
    <w:p w:rsidRPr="001E75EA" w:rsidR="00D95DD3" w:rsidP="00D95DD3" w:rsidRDefault="00166471" w14:paraId="091BBC91" w14:textId="1AD7DCF8">
      <w:pPr>
        <w:pStyle w:val="BodyTextIndent"/>
        <w:numPr>
          <w:ilvl w:val="0"/>
          <w:numId w:val="20"/>
        </w:numPr>
        <w:tabs>
          <w:tab w:val="clear" w:pos="360"/>
        </w:tabs>
        <w:rPr>
          <w:shd w:val="clear" w:color="auto" w:fill="FFFFFF"/>
        </w:rPr>
      </w:pPr>
      <w:r>
        <w:rPr>
          <w:shd w:val="clear" w:color="auto" w:fill="FFFFFF"/>
        </w:rPr>
        <w:t xml:space="preserve">The time spent by TCBs and Test Firms to maintain and update </w:t>
      </w:r>
      <w:r w:rsidR="009870E3">
        <w:rPr>
          <w:shd w:val="clear" w:color="auto" w:fill="FFFFFF"/>
        </w:rPr>
        <w:t>their accreditation</w:t>
      </w:r>
      <w:r w:rsidR="004A5F6A">
        <w:rPr>
          <w:shd w:val="clear" w:color="auto" w:fill="FFFFFF"/>
        </w:rPr>
        <w:t xml:space="preserve"> is estimated</w:t>
      </w:r>
      <w:r w:rsidR="009870E3">
        <w:rPr>
          <w:shd w:val="clear" w:color="auto" w:fill="FFFFFF"/>
        </w:rPr>
        <w:t xml:space="preserve"> as 10 hours </w:t>
      </w:r>
      <w:r w:rsidR="004A5F6A">
        <w:rPr>
          <w:shd w:val="clear" w:color="auto" w:fill="FFFFFF"/>
        </w:rPr>
        <w:t xml:space="preserve">per renewal </w:t>
      </w:r>
      <w:r w:rsidR="009870E3">
        <w:rPr>
          <w:shd w:val="clear" w:color="auto" w:fill="FFFFFF"/>
        </w:rPr>
        <w:t>for a total burden of 2,5</w:t>
      </w:r>
      <w:r w:rsidR="004A5F6A">
        <w:rPr>
          <w:shd w:val="clear" w:color="auto" w:fill="FFFFFF"/>
        </w:rPr>
        <w:t>1</w:t>
      </w:r>
      <w:r w:rsidR="009870E3">
        <w:rPr>
          <w:shd w:val="clear" w:color="auto" w:fill="FFFFFF"/>
        </w:rPr>
        <w:t>0 hours for 25</w:t>
      </w:r>
      <w:r w:rsidR="004A5F6A">
        <w:rPr>
          <w:shd w:val="clear" w:color="auto" w:fill="FFFFFF"/>
        </w:rPr>
        <w:t>1</w:t>
      </w:r>
      <w:r w:rsidR="009870E3">
        <w:rPr>
          <w:shd w:val="clear" w:color="auto" w:fill="FFFFFF"/>
        </w:rPr>
        <w:t xml:space="preserve"> entities.</w:t>
      </w:r>
    </w:p>
    <w:p w:rsidRPr="001E75EA" w:rsidR="00D95DD3" w:rsidP="00D95DD3" w:rsidRDefault="00D95DD3" w14:paraId="081DBC41" w14:textId="77777777">
      <w:pPr>
        <w:pStyle w:val="BodyTextIndent"/>
        <w:ind w:left="0" w:firstLine="0"/>
        <w:rPr>
          <w:shd w:val="clear" w:color="auto" w:fill="FFFFFF"/>
        </w:rPr>
      </w:pPr>
    </w:p>
    <w:p w:rsidRPr="001E75EA" w:rsidR="00D95DD3" w:rsidP="00D95DD3" w:rsidRDefault="00D95DD3" w14:paraId="19974805" w14:textId="61DF3396">
      <w:pPr>
        <w:suppressAutoHyphens/>
        <w:ind w:left="360"/>
        <w:rPr>
          <w:rFonts w:ascii="Times New Roman" w:hAnsi="Times New Roman"/>
          <w:b/>
          <w:sz w:val="22"/>
          <w:shd w:val="clear" w:color="auto" w:fill="FFFFFF"/>
        </w:rPr>
      </w:pPr>
      <w:r w:rsidRPr="001E75EA">
        <w:rPr>
          <w:rFonts w:ascii="Times New Roman" w:hAnsi="Times New Roman"/>
          <w:b/>
          <w:sz w:val="22"/>
          <w:shd w:val="clear" w:color="auto" w:fill="FFFFFF"/>
        </w:rPr>
        <w:lastRenderedPageBreak/>
        <w:t>Total Annual Hour Burden:</w:t>
      </w:r>
      <w:r w:rsidRPr="001E75EA">
        <w:rPr>
          <w:rFonts w:ascii="Times New Roman" w:hAnsi="Times New Roman"/>
          <w:sz w:val="22"/>
          <w:shd w:val="clear" w:color="auto" w:fill="FFFFFF"/>
        </w:rPr>
        <w:t xml:space="preserve"> </w:t>
      </w:r>
      <w:r w:rsidR="009870E3">
        <w:rPr>
          <w:rFonts w:ascii="Times New Roman" w:hAnsi="Times New Roman"/>
          <w:b/>
          <w:sz w:val="22"/>
          <w:shd w:val="clear" w:color="auto" w:fill="FFFFFF"/>
        </w:rPr>
        <w:t>30</w:t>
      </w:r>
      <w:r w:rsidR="00A57C83">
        <w:rPr>
          <w:rFonts w:ascii="Times New Roman" w:hAnsi="Times New Roman"/>
          <w:b/>
          <w:sz w:val="22"/>
          <w:shd w:val="clear" w:color="auto" w:fill="FFFFFF"/>
        </w:rPr>
        <w:t>0</w:t>
      </w:r>
      <w:r w:rsidR="009870E3">
        <w:rPr>
          <w:rFonts w:ascii="Times New Roman" w:hAnsi="Times New Roman"/>
          <w:b/>
          <w:sz w:val="22"/>
          <w:shd w:val="clear" w:color="auto" w:fill="FFFFFF"/>
        </w:rPr>
        <w:t xml:space="preserve"> +</w:t>
      </w:r>
      <w:r w:rsidR="00134EEB">
        <w:rPr>
          <w:rFonts w:ascii="Times New Roman" w:hAnsi="Times New Roman"/>
          <w:b/>
          <w:sz w:val="22"/>
          <w:shd w:val="clear" w:color="auto" w:fill="FFFFFF"/>
        </w:rPr>
        <w:t xml:space="preserve"> 1,13</w:t>
      </w:r>
      <w:r w:rsidR="00CB7BE2">
        <w:rPr>
          <w:rFonts w:ascii="Times New Roman" w:hAnsi="Times New Roman"/>
          <w:b/>
          <w:sz w:val="22"/>
          <w:shd w:val="clear" w:color="auto" w:fill="FFFFFF"/>
        </w:rPr>
        <w:t>1</w:t>
      </w:r>
      <w:r w:rsidR="00134EEB">
        <w:rPr>
          <w:rFonts w:ascii="Times New Roman" w:hAnsi="Times New Roman"/>
          <w:b/>
          <w:sz w:val="22"/>
          <w:shd w:val="clear" w:color="auto" w:fill="FFFFFF"/>
        </w:rPr>
        <w:t xml:space="preserve"> +</w:t>
      </w:r>
      <w:r w:rsidR="009870E3">
        <w:rPr>
          <w:rFonts w:ascii="Times New Roman" w:hAnsi="Times New Roman"/>
          <w:b/>
          <w:sz w:val="22"/>
          <w:shd w:val="clear" w:color="auto" w:fill="FFFFFF"/>
        </w:rPr>
        <w:t xml:space="preserve"> </w:t>
      </w:r>
      <w:r w:rsidR="00131E67">
        <w:rPr>
          <w:rFonts w:ascii="Times New Roman" w:hAnsi="Times New Roman"/>
          <w:b/>
          <w:sz w:val="22"/>
          <w:shd w:val="clear" w:color="auto" w:fill="FFFFFF"/>
        </w:rPr>
        <w:t>16</w:t>
      </w:r>
      <w:r w:rsidR="00FD2BE1">
        <w:rPr>
          <w:rFonts w:ascii="Times New Roman" w:hAnsi="Times New Roman"/>
          <w:b/>
          <w:sz w:val="22"/>
          <w:shd w:val="clear" w:color="auto" w:fill="FFFFFF"/>
        </w:rPr>
        <w:t>9,27</w:t>
      </w:r>
      <w:r w:rsidR="00CB7BE2">
        <w:rPr>
          <w:rFonts w:ascii="Times New Roman" w:hAnsi="Times New Roman"/>
          <w:b/>
          <w:sz w:val="22"/>
          <w:shd w:val="clear" w:color="auto" w:fill="FFFFFF"/>
        </w:rPr>
        <w:t>9</w:t>
      </w:r>
      <w:r w:rsidR="009870E3">
        <w:rPr>
          <w:rFonts w:ascii="Times New Roman" w:hAnsi="Times New Roman"/>
          <w:b/>
          <w:sz w:val="22"/>
          <w:shd w:val="clear" w:color="auto" w:fill="FFFFFF"/>
        </w:rPr>
        <w:t xml:space="preserve"> + </w:t>
      </w:r>
      <w:r w:rsidR="00131E67">
        <w:rPr>
          <w:rFonts w:ascii="Times New Roman" w:hAnsi="Times New Roman"/>
          <w:b/>
          <w:sz w:val="22"/>
          <w:shd w:val="clear" w:color="auto" w:fill="FFFFFF"/>
        </w:rPr>
        <w:t>11,640</w:t>
      </w:r>
      <w:r w:rsidR="009870E3">
        <w:rPr>
          <w:rFonts w:ascii="Times New Roman" w:hAnsi="Times New Roman"/>
          <w:b/>
          <w:sz w:val="22"/>
          <w:shd w:val="clear" w:color="auto" w:fill="FFFFFF"/>
        </w:rPr>
        <w:t xml:space="preserve"> + 2,00</w:t>
      </w:r>
      <w:r w:rsidR="00CB7BE2">
        <w:rPr>
          <w:rFonts w:ascii="Times New Roman" w:hAnsi="Times New Roman"/>
          <w:b/>
          <w:sz w:val="22"/>
          <w:shd w:val="clear" w:color="auto" w:fill="FFFFFF"/>
        </w:rPr>
        <w:t>3</w:t>
      </w:r>
      <w:r w:rsidR="009870E3">
        <w:rPr>
          <w:rFonts w:ascii="Times New Roman" w:hAnsi="Times New Roman"/>
          <w:b/>
          <w:sz w:val="22"/>
          <w:shd w:val="clear" w:color="auto" w:fill="FFFFFF"/>
        </w:rPr>
        <w:t xml:space="preserve"> + 20,000 + 2,5</w:t>
      </w:r>
      <w:r w:rsidR="004A5F6A">
        <w:rPr>
          <w:rFonts w:ascii="Times New Roman" w:hAnsi="Times New Roman"/>
          <w:b/>
          <w:sz w:val="22"/>
          <w:shd w:val="clear" w:color="auto" w:fill="FFFFFF"/>
        </w:rPr>
        <w:t>1</w:t>
      </w:r>
      <w:r w:rsidR="009870E3">
        <w:rPr>
          <w:rFonts w:ascii="Times New Roman" w:hAnsi="Times New Roman"/>
          <w:b/>
          <w:sz w:val="22"/>
          <w:shd w:val="clear" w:color="auto" w:fill="FFFFFF"/>
        </w:rPr>
        <w:t xml:space="preserve">0 = </w:t>
      </w:r>
      <w:r w:rsidR="00E87417">
        <w:rPr>
          <w:rFonts w:ascii="Times New Roman" w:hAnsi="Times New Roman"/>
          <w:b/>
          <w:sz w:val="22"/>
          <w:shd w:val="clear" w:color="auto" w:fill="FFFFFF"/>
        </w:rPr>
        <w:t>20</w:t>
      </w:r>
      <w:r w:rsidR="00134EEB">
        <w:rPr>
          <w:rFonts w:ascii="Times New Roman" w:hAnsi="Times New Roman"/>
          <w:b/>
          <w:sz w:val="22"/>
          <w:shd w:val="clear" w:color="auto" w:fill="FFFFFF"/>
        </w:rPr>
        <w:t>6</w:t>
      </w:r>
      <w:r w:rsidR="00E87417">
        <w:rPr>
          <w:rFonts w:ascii="Times New Roman" w:hAnsi="Times New Roman"/>
          <w:b/>
          <w:sz w:val="22"/>
          <w:shd w:val="clear" w:color="auto" w:fill="FFFFFF"/>
        </w:rPr>
        <w:t>,</w:t>
      </w:r>
      <w:r w:rsidR="00134EEB">
        <w:rPr>
          <w:rFonts w:ascii="Times New Roman" w:hAnsi="Times New Roman"/>
          <w:b/>
          <w:sz w:val="22"/>
          <w:shd w:val="clear" w:color="auto" w:fill="FFFFFF"/>
        </w:rPr>
        <w:t>86</w:t>
      </w:r>
      <w:r w:rsidR="00CB7BE2">
        <w:rPr>
          <w:rFonts w:ascii="Times New Roman" w:hAnsi="Times New Roman"/>
          <w:b/>
          <w:sz w:val="22"/>
          <w:shd w:val="clear" w:color="auto" w:fill="FFFFFF"/>
        </w:rPr>
        <w:t>3</w:t>
      </w:r>
      <w:r w:rsidR="00134EEB">
        <w:rPr>
          <w:rFonts w:ascii="Times New Roman" w:hAnsi="Times New Roman"/>
          <w:b/>
          <w:sz w:val="22"/>
          <w:shd w:val="clear" w:color="auto" w:fill="FFFFFF"/>
        </w:rPr>
        <w:t xml:space="preserve"> </w:t>
      </w:r>
    </w:p>
    <w:p w:rsidRPr="001E75EA" w:rsidR="00D95DD3" w:rsidP="00D95DD3" w:rsidRDefault="00D95DD3" w14:paraId="5BB2BA29" w14:textId="77777777">
      <w:pPr>
        <w:suppressAutoHyphens/>
        <w:ind w:left="360"/>
        <w:rPr>
          <w:rFonts w:ascii="Times New Roman" w:hAnsi="Times New Roman"/>
          <w:sz w:val="22"/>
          <w:shd w:val="clear" w:color="auto" w:fill="FFFFFF"/>
        </w:rPr>
      </w:pPr>
    </w:p>
    <w:p w:rsidR="004B3768" w:rsidP="004B3768" w:rsidRDefault="00D95DD3" w14:paraId="750E0F50" w14:textId="5EA6CB6C">
      <w:pPr>
        <w:pStyle w:val="BodyTextIndent"/>
        <w:tabs>
          <w:tab w:val="clear" w:pos="360"/>
        </w:tabs>
        <w:ind w:left="0" w:firstLine="0"/>
        <w:rPr>
          <w:shd w:val="clear" w:color="auto" w:fill="FFFFFF"/>
        </w:rPr>
      </w:pPr>
      <w:r w:rsidRPr="001E75EA">
        <w:rPr>
          <w:shd w:val="clear" w:color="auto" w:fill="FFFFFF"/>
        </w:rPr>
        <w:t>1</w:t>
      </w:r>
      <w:r w:rsidR="001C2B76">
        <w:rPr>
          <w:shd w:val="clear" w:color="auto" w:fill="FFFFFF"/>
        </w:rPr>
        <w:t>3</w:t>
      </w:r>
      <w:r w:rsidRPr="001E75EA">
        <w:rPr>
          <w:shd w:val="clear" w:color="auto" w:fill="FFFFFF"/>
        </w:rPr>
        <w:t xml:space="preserve">. </w:t>
      </w:r>
      <w:r w:rsidR="00134EEB">
        <w:rPr>
          <w:shd w:val="clear" w:color="auto" w:fill="FFFFFF"/>
        </w:rPr>
        <w:t xml:space="preserve">  </w:t>
      </w:r>
      <w:r w:rsidR="004B3768">
        <w:rPr>
          <w:shd w:val="clear" w:color="auto" w:fill="FFFFFF"/>
        </w:rPr>
        <w:t>The Commission rules require that all applications for certification must be tested for compliance by a TF and the application should be reviewed by TCBs for submission to the Commission for final disposal.  These companies charge the applicants for their services and recover the costs incurred in performing the functions.</w:t>
      </w:r>
    </w:p>
    <w:p w:rsidR="004B3768" w:rsidP="00D95DD3" w:rsidRDefault="004B3768" w14:paraId="1FC7D5A1" w14:textId="77777777">
      <w:pPr>
        <w:pStyle w:val="BodyTextIndent"/>
        <w:tabs>
          <w:tab w:val="clear" w:pos="360"/>
        </w:tabs>
        <w:ind w:left="630" w:hanging="630"/>
        <w:rPr>
          <w:shd w:val="clear" w:color="auto" w:fill="FFFFFF"/>
        </w:rPr>
      </w:pPr>
    </w:p>
    <w:p w:rsidR="00D95DD3" w:rsidP="004B3768" w:rsidRDefault="00D95DD3" w14:paraId="7B9EEFAD" w14:textId="4A1B2E04">
      <w:pPr>
        <w:pStyle w:val="BodyTextIndent"/>
        <w:numPr>
          <w:ilvl w:val="0"/>
          <w:numId w:val="41"/>
        </w:numPr>
        <w:tabs>
          <w:tab w:val="clear" w:pos="360"/>
        </w:tabs>
        <w:rPr>
          <w:shd w:val="clear" w:color="auto" w:fill="FFFFFF"/>
        </w:rPr>
      </w:pPr>
      <w:r w:rsidRPr="001E75EA">
        <w:rPr>
          <w:shd w:val="clear" w:color="auto" w:fill="FFFFFF"/>
        </w:rPr>
        <w:t>Capital and start-up costs include the cost for hardware and software for providing the information to the Commission</w:t>
      </w:r>
      <w:r w:rsidR="004A5F6A">
        <w:rPr>
          <w:shd w:val="clear" w:color="auto" w:fill="FFFFFF"/>
        </w:rPr>
        <w:t>.</w:t>
      </w:r>
      <w:r w:rsidR="00132B6A">
        <w:rPr>
          <w:shd w:val="clear" w:color="auto" w:fill="FFFFFF"/>
        </w:rPr>
        <w:t xml:space="preserve"> The Commission </w:t>
      </w:r>
      <w:r w:rsidR="00AE3E8D">
        <w:rPr>
          <w:shd w:val="clear" w:color="auto" w:fill="FFFFFF"/>
        </w:rPr>
        <w:t>estimates that all the entities in their routine business operation maintain systems that will support the information collection.  The TFs and TCBs are expected to be in the business of</w:t>
      </w:r>
      <w:r w:rsidR="00FC0B44">
        <w:rPr>
          <w:shd w:val="clear" w:color="auto" w:fill="FFFFFF"/>
        </w:rPr>
        <w:t xml:space="preserve"> conducting tests and invest in equipment to support testing of equipment.  The grantees are required to maintain the information associated with their products and may store information in any format they choose.  </w:t>
      </w:r>
    </w:p>
    <w:p w:rsidR="00FC0B44" w:rsidP="00D95DD3" w:rsidRDefault="00FC0B44" w14:paraId="3E0D37AD" w14:textId="0EDF5FD6">
      <w:pPr>
        <w:pStyle w:val="BodyTextIndent"/>
        <w:tabs>
          <w:tab w:val="clear" w:pos="360"/>
        </w:tabs>
        <w:ind w:left="630" w:hanging="630"/>
        <w:rPr>
          <w:shd w:val="clear" w:color="auto" w:fill="FFFFFF"/>
        </w:rPr>
      </w:pPr>
    </w:p>
    <w:p w:rsidR="00D95DD3" w:rsidP="00C60E5B" w:rsidRDefault="00FC0B44" w14:paraId="1B5DBFE7" w14:textId="4A0D4CD2">
      <w:pPr>
        <w:pStyle w:val="BodyTextIndent"/>
        <w:tabs>
          <w:tab w:val="clear" w:pos="360"/>
        </w:tabs>
        <w:ind w:left="634" w:firstLine="0"/>
        <w:rPr>
          <w:shd w:val="clear" w:color="auto" w:fill="FFFFFF"/>
        </w:rPr>
      </w:pPr>
      <w:r>
        <w:rPr>
          <w:shd w:val="clear" w:color="auto" w:fill="FFFFFF"/>
        </w:rPr>
        <w:t xml:space="preserve">The TCBs are required to collect the information specifically required by this information </w:t>
      </w:r>
      <w:proofErr w:type="gramStart"/>
      <w:r>
        <w:rPr>
          <w:shd w:val="clear" w:color="auto" w:fill="FFFFFF"/>
        </w:rPr>
        <w:t>collection</w:t>
      </w:r>
      <w:r w:rsidR="00134EEB">
        <w:rPr>
          <w:shd w:val="clear" w:color="auto" w:fill="FFFFFF"/>
        </w:rPr>
        <w:t>, and</w:t>
      </w:r>
      <w:proofErr w:type="gramEnd"/>
      <w:r>
        <w:rPr>
          <w:shd w:val="clear" w:color="auto" w:fill="FFFFFF"/>
        </w:rPr>
        <w:t xml:space="preserve"> may collect </w:t>
      </w:r>
      <w:r w:rsidR="00F56FEC">
        <w:rPr>
          <w:shd w:val="clear" w:color="auto" w:fill="FFFFFF"/>
        </w:rPr>
        <w:t xml:space="preserve">the information </w:t>
      </w:r>
      <w:r>
        <w:rPr>
          <w:shd w:val="clear" w:color="auto" w:fill="FFFFFF"/>
        </w:rPr>
        <w:t xml:space="preserve">in any form they choose.  However, it is expected that they likely </w:t>
      </w:r>
      <w:r w:rsidR="00134EEB">
        <w:rPr>
          <w:shd w:val="clear" w:color="auto" w:fill="FFFFFF"/>
        </w:rPr>
        <w:t xml:space="preserve">will </w:t>
      </w:r>
      <w:r>
        <w:rPr>
          <w:shd w:val="clear" w:color="auto" w:fill="FFFFFF"/>
        </w:rPr>
        <w:t>invest in systems to make their process efficient.  The Commission expects that the average cost attributable to information collection to be about $</w:t>
      </w:r>
      <w:r w:rsidR="00134EEB">
        <w:rPr>
          <w:shd w:val="clear" w:color="auto" w:fill="FFFFFF"/>
        </w:rPr>
        <w:t xml:space="preserve"> </w:t>
      </w:r>
      <w:r w:rsidR="000834BE">
        <w:rPr>
          <w:shd w:val="clear" w:color="auto" w:fill="FFFFFF"/>
        </w:rPr>
        <w:t>10</w:t>
      </w:r>
      <w:r>
        <w:rPr>
          <w:shd w:val="clear" w:color="auto" w:fill="FFFFFF"/>
        </w:rPr>
        <w:t>,000 per TCB for a total cost of $</w:t>
      </w:r>
      <w:r w:rsidR="00134EEB">
        <w:rPr>
          <w:shd w:val="clear" w:color="auto" w:fill="FFFFFF"/>
        </w:rPr>
        <w:t xml:space="preserve"> </w:t>
      </w:r>
      <w:r w:rsidR="000834BE">
        <w:rPr>
          <w:shd w:val="clear" w:color="auto" w:fill="FFFFFF"/>
        </w:rPr>
        <w:t>4</w:t>
      </w:r>
      <w:r>
        <w:rPr>
          <w:shd w:val="clear" w:color="auto" w:fill="FFFFFF"/>
        </w:rPr>
        <w:t>00,000 for 40 TCBs.</w:t>
      </w:r>
    </w:p>
    <w:p w:rsidR="004B3768" w:rsidP="00C60E5B" w:rsidRDefault="004B3768" w14:paraId="4CE38A9C" w14:textId="50496FD7">
      <w:pPr>
        <w:pStyle w:val="BodyTextIndent"/>
        <w:tabs>
          <w:tab w:val="clear" w:pos="360"/>
        </w:tabs>
        <w:ind w:left="634" w:firstLine="0"/>
        <w:rPr>
          <w:shd w:val="clear" w:color="auto" w:fill="FFFFFF"/>
        </w:rPr>
      </w:pPr>
    </w:p>
    <w:p w:rsidRPr="004B3768" w:rsidR="00D95DD3" w:rsidP="004B3768" w:rsidRDefault="00D95DD3" w14:paraId="02324089" w14:textId="7EEA0A4E">
      <w:pPr>
        <w:pStyle w:val="BodyTextIndent"/>
        <w:numPr>
          <w:ilvl w:val="0"/>
          <w:numId w:val="41"/>
        </w:numPr>
        <w:tabs>
          <w:tab w:val="clear" w:pos="360"/>
        </w:tabs>
        <w:rPr>
          <w:shd w:val="clear" w:color="auto" w:fill="FFFFFF"/>
        </w:rPr>
      </w:pPr>
      <w:r w:rsidRPr="004B3768">
        <w:rPr>
          <w:shd w:val="clear" w:color="auto" w:fill="FFFFFF"/>
        </w:rPr>
        <w:t>Overhead and maintenance costs include the cost for preparation of a test report demonstrating compliance of equipment proposed for marketing with the Commission</w:t>
      </w:r>
      <w:r w:rsidR="00134EEB">
        <w:rPr>
          <w:shd w:val="clear" w:color="auto" w:fill="FFFFFF"/>
        </w:rPr>
        <w:t>’</w:t>
      </w:r>
      <w:r w:rsidRPr="004B3768">
        <w:rPr>
          <w:shd w:val="clear" w:color="auto" w:fill="FFFFFF"/>
        </w:rPr>
        <w:t xml:space="preserve">s technical standards:  </w:t>
      </w:r>
    </w:p>
    <w:p w:rsidRPr="001E75EA" w:rsidR="00D95DD3" w:rsidP="00D95DD3" w:rsidRDefault="00D95DD3" w14:paraId="5CE27327" w14:textId="77777777">
      <w:pPr>
        <w:pStyle w:val="BodyTextIndent"/>
        <w:tabs>
          <w:tab w:val="clear" w:pos="360"/>
        </w:tabs>
        <w:ind w:left="720"/>
        <w:rPr>
          <w:shd w:val="clear" w:color="auto" w:fill="FFFFFF"/>
        </w:rPr>
      </w:pPr>
    </w:p>
    <w:p w:rsidR="00216AA1" w:rsidP="00C60E5B" w:rsidRDefault="00216AA1" w14:paraId="0CAE39A0" w14:textId="7F325E56">
      <w:pPr>
        <w:pStyle w:val="BodyTextIndent"/>
        <w:numPr>
          <w:ilvl w:val="0"/>
          <w:numId w:val="37"/>
        </w:numPr>
        <w:tabs>
          <w:tab w:val="clear" w:pos="360"/>
        </w:tabs>
        <w:rPr>
          <w:shd w:val="clear" w:color="auto" w:fill="FFFFFF"/>
        </w:rPr>
      </w:pPr>
      <w:r>
        <w:rPr>
          <w:shd w:val="clear" w:color="auto" w:fill="FFFFFF"/>
        </w:rPr>
        <w:t>A new grantee is required to pay $70 fee to obtain a new grantee code.  The Commission estimates 3</w:t>
      </w:r>
      <w:r w:rsidR="00CB7BE2">
        <w:rPr>
          <w:shd w:val="clear" w:color="auto" w:fill="FFFFFF"/>
        </w:rPr>
        <w:t>,</w:t>
      </w:r>
      <w:r>
        <w:rPr>
          <w:shd w:val="clear" w:color="auto" w:fill="FFFFFF"/>
        </w:rPr>
        <w:t>00</w:t>
      </w:r>
      <w:r w:rsidR="00C151A9">
        <w:rPr>
          <w:shd w:val="clear" w:color="auto" w:fill="FFFFFF"/>
        </w:rPr>
        <w:t>2</w:t>
      </w:r>
      <w:r>
        <w:rPr>
          <w:shd w:val="clear" w:color="auto" w:fill="FFFFFF"/>
        </w:rPr>
        <w:t xml:space="preserve"> new applicants annually.  This fee is only required the first time an applicant requests a grantee code.  The cost for grantees is:</w:t>
      </w:r>
    </w:p>
    <w:p w:rsidR="00216AA1" w:rsidP="00C60E5B" w:rsidRDefault="00216AA1" w14:paraId="0737E646" w14:textId="77777777">
      <w:pPr>
        <w:pStyle w:val="BodyTextIndent"/>
        <w:tabs>
          <w:tab w:val="clear" w:pos="360"/>
        </w:tabs>
        <w:rPr>
          <w:shd w:val="clear" w:color="auto" w:fill="FFFFFF"/>
        </w:rPr>
      </w:pPr>
    </w:p>
    <w:p w:rsidRPr="00C60E5B" w:rsidR="00216AA1" w:rsidP="00C60E5B" w:rsidRDefault="00216AA1" w14:paraId="45E97585" w14:textId="4C032FA0">
      <w:pPr>
        <w:pStyle w:val="BodyTextIndent"/>
        <w:tabs>
          <w:tab w:val="clear" w:pos="360"/>
        </w:tabs>
        <w:ind w:left="1800"/>
        <w:rPr>
          <w:b/>
          <w:shd w:val="clear" w:color="auto" w:fill="FFFFFF"/>
        </w:rPr>
      </w:pPr>
      <w:r w:rsidRPr="00C60E5B">
        <w:rPr>
          <w:b/>
          <w:shd w:val="clear" w:color="auto" w:fill="FFFFFF"/>
        </w:rPr>
        <w:t>3,00</w:t>
      </w:r>
      <w:r w:rsidR="00C151A9">
        <w:rPr>
          <w:b/>
          <w:shd w:val="clear" w:color="auto" w:fill="FFFFFF"/>
        </w:rPr>
        <w:t>2</w:t>
      </w:r>
      <w:r w:rsidRPr="00C60E5B">
        <w:rPr>
          <w:b/>
          <w:shd w:val="clear" w:color="auto" w:fill="FFFFFF"/>
        </w:rPr>
        <w:t xml:space="preserve"> applications x $ 70 per application = $ 210,</w:t>
      </w:r>
      <w:r w:rsidR="00C151A9">
        <w:rPr>
          <w:b/>
          <w:shd w:val="clear" w:color="auto" w:fill="FFFFFF"/>
        </w:rPr>
        <w:t>140</w:t>
      </w:r>
    </w:p>
    <w:p w:rsidR="00216AA1" w:rsidP="00C60E5B" w:rsidRDefault="00216AA1" w14:paraId="28F4B36B" w14:textId="6ABF0EC2">
      <w:pPr>
        <w:pStyle w:val="BodyTextIndent"/>
        <w:tabs>
          <w:tab w:val="clear" w:pos="360"/>
        </w:tabs>
        <w:ind w:left="1800"/>
        <w:rPr>
          <w:shd w:val="clear" w:color="auto" w:fill="FFFFFF"/>
        </w:rPr>
      </w:pPr>
    </w:p>
    <w:p w:rsidR="00EB6E48" w:rsidP="00EB6E48" w:rsidRDefault="004B3768" w14:paraId="61B8443E" w14:textId="6555C832">
      <w:pPr>
        <w:pStyle w:val="BodyTextIndent"/>
        <w:numPr>
          <w:ilvl w:val="0"/>
          <w:numId w:val="37"/>
        </w:numPr>
        <w:rPr>
          <w:shd w:val="clear" w:color="auto" w:fill="FFFFFF"/>
        </w:rPr>
      </w:pPr>
      <w:r>
        <w:rPr>
          <w:shd w:val="clear" w:color="auto" w:fill="FFFFFF"/>
        </w:rPr>
        <w:t>The amount charged by a TF for testing a device depends on the complexity of tests involved.  It is estimated that this cost may vary from $ 500 for a very simple device to $ 50,000 for a complex device.  Based on the review of past applications t</w:t>
      </w:r>
      <w:r w:rsidRPr="001E75EA" w:rsidR="00EB6E48">
        <w:rPr>
          <w:shd w:val="clear" w:color="auto" w:fill="FFFFFF"/>
        </w:rPr>
        <w:t xml:space="preserve">he Commission estimates that </w:t>
      </w:r>
      <w:r w:rsidR="00EB6E48">
        <w:rPr>
          <w:shd w:val="clear" w:color="auto" w:fill="FFFFFF"/>
        </w:rPr>
        <w:t xml:space="preserve">on average </w:t>
      </w:r>
      <w:r>
        <w:rPr>
          <w:shd w:val="clear" w:color="auto" w:fill="FFFFFF"/>
        </w:rPr>
        <w:t xml:space="preserve">TFs will charge </w:t>
      </w:r>
      <w:r w:rsidR="00EB6E48">
        <w:rPr>
          <w:shd w:val="clear" w:color="auto" w:fill="FFFFFF"/>
        </w:rPr>
        <w:t>$ 2,</w:t>
      </w:r>
      <w:r w:rsidR="00B516C8">
        <w:rPr>
          <w:shd w:val="clear" w:color="auto" w:fill="FFFFFF"/>
        </w:rPr>
        <w:t>0</w:t>
      </w:r>
      <w:r w:rsidR="00EB6E48">
        <w:rPr>
          <w:shd w:val="clear" w:color="auto" w:fill="FFFFFF"/>
        </w:rPr>
        <w:t>00 per certification application for testing for compliance related to information collection for certification.  Therefore, the total annual cost for applicants for testing is</w:t>
      </w:r>
      <w:r w:rsidR="002F5CD1">
        <w:rPr>
          <w:shd w:val="clear" w:color="auto" w:fill="FFFFFF"/>
        </w:rPr>
        <w:t xml:space="preserve"> estimated to be</w:t>
      </w:r>
      <w:r w:rsidR="00EB6E48">
        <w:rPr>
          <w:shd w:val="clear" w:color="auto" w:fill="FFFFFF"/>
        </w:rPr>
        <w:t>:</w:t>
      </w:r>
    </w:p>
    <w:p w:rsidR="00EB6E48" w:rsidP="00C60E5B" w:rsidRDefault="00EB6E48" w14:paraId="604D1D7B" w14:textId="77777777">
      <w:pPr>
        <w:pStyle w:val="ListParagraph"/>
        <w:rPr>
          <w:shd w:val="clear" w:color="auto" w:fill="FFFFFF"/>
        </w:rPr>
      </w:pPr>
    </w:p>
    <w:p w:rsidRPr="002345AF" w:rsidR="00EB6E48" w:rsidP="00C60E5B" w:rsidRDefault="00EB6E48" w14:paraId="222C1C17" w14:textId="08E09A5A">
      <w:pPr>
        <w:pStyle w:val="BodyTextIndent"/>
        <w:ind w:left="1800"/>
        <w:rPr>
          <w:b/>
          <w:shd w:val="clear" w:color="auto" w:fill="FFFFFF"/>
        </w:rPr>
      </w:pPr>
      <w:r w:rsidRPr="002345AF">
        <w:rPr>
          <w:b/>
          <w:shd w:val="clear" w:color="auto" w:fill="FFFFFF"/>
        </w:rPr>
        <w:t>16,5</w:t>
      </w:r>
      <w:r w:rsidR="00C151A9">
        <w:rPr>
          <w:b/>
          <w:shd w:val="clear" w:color="auto" w:fill="FFFFFF"/>
        </w:rPr>
        <w:t>15</w:t>
      </w:r>
      <w:r w:rsidRPr="002345AF">
        <w:rPr>
          <w:b/>
          <w:shd w:val="clear" w:color="auto" w:fill="FFFFFF"/>
        </w:rPr>
        <w:t xml:space="preserve"> applications x $ </w:t>
      </w:r>
      <w:r>
        <w:rPr>
          <w:b/>
          <w:shd w:val="clear" w:color="auto" w:fill="FFFFFF"/>
        </w:rPr>
        <w:t>2,</w:t>
      </w:r>
      <w:r w:rsidR="00B516C8">
        <w:rPr>
          <w:b/>
          <w:shd w:val="clear" w:color="auto" w:fill="FFFFFF"/>
        </w:rPr>
        <w:t>0</w:t>
      </w:r>
      <w:r>
        <w:rPr>
          <w:b/>
          <w:shd w:val="clear" w:color="auto" w:fill="FFFFFF"/>
        </w:rPr>
        <w:t>00</w:t>
      </w:r>
      <w:r w:rsidRPr="002345AF">
        <w:rPr>
          <w:b/>
          <w:shd w:val="clear" w:color="auto" w:fill="FFFFFF"/>
        </w:rPr>
        <w:t xml:space="preserve">/per </w:t>
      </w:r>
      <w:r>
        <w:rPr>
          <w:b/>
          <w:shd w:val="clear" w:color="auto" w:fill="FFFFFF"/>
        </w:rPr>
        <w:t>application</w:t>
      </w:r>
      <w:r w:rsidRPr="002345AF">
        <w:rPr>
          <w:b/>
          <w:shd w:val="clear" w:color="auto" w:fill="FFFFFF"/>
        </w:rPr>
        <w:t xml:space="preserve"> = $ </w:t>
      </w:r>
      <w:r w:rsidR="00B516C8">
        <w:rPr>
          <w:b/>
          <w:shd w:val="clear" w:color="auto" w:fill="FFFFFF"/>
        </w:rPr>
        <w:t>33,0</w:t>
      </w:r>
      <w:r w:rsidR="00C151A9">
        <w:rPr>
          <w:b/>
          <w:shd w:val="clear" w:color="auto" w:fill="FFFFFF"/>
        </w:rPr>
        <w:t>3</w:t>
      </w:r>
      <w:r w:rsidR="00B516C8">
        <w:rPr>
          <w:b/>
          <w:shd w:val="clear" w:color="auto" w:fill="FFFFFF"/>
        </w:rPr>
        <w:t>0</w:t>
      </w:r>
      <w:r w:rsidRPr="002345AF">
        <w:rPr>
          <w:b/>
          <w:shd w:val="clear" w:color="auto" w:fill="FFFFFF"/>
        </w:rPr>
        <w:t xml:space="preserve">,000 </w:t>
      </w:r>
    </w:p>
    <w:p w:rsidR="00EB6E48" w:rsidP="00C60E5B" w:rsidRDefault="00EB6E48" w14:paraId="1500F1E8" w14:textId="77777777">
      <w:pPr>
        <w:pStyle w:val="BodyTextIndent"/>
        <w:ind w:left="1080" w:firstLine="0"/>
        <w:rPr>
          <w:shd w:val="clear" w:color="auto" w:fill="FFFFFF"/>
        </w:rPr>
      </w:pPr>
    </w:p>
    <w:p w:rsidRPr="00EB6E48" w:rsidR="00EB6E48" w:rsidP="00EB6E48" w:rsidRDefault="00EB6E48" w14:paraId="2BD8917A" w14:textId="7B48FE29">
      <w:pPr>
        <w:pStyle w:val="ListParagraph"/>
        <w:numPr>
          <w:ilvl w:val="0"/>
          <w:numId w:val="37"/>
        </w:numPr>
        <w:suppressAutoHyphens/>
        <w:rPr>
          <w:rFonts w:ascii="Times New Roman" w:hAnsi="Times New Roman"/>
          <w:sz w:val="22"/>
          <w:shd w:val="clear" w:color="auto" w:fill="FFFFFF"/>
        </w:rPr>
      </w:pPr>
      <w:r w:rsidRPr="00EB6E48">
        <w:rPr>
          <w:rFonts w:ascii="Times New Roman" w:hAnsi="Times New Roman"/>
          <w:sz w:val="22"/>
          <w:shd w:val="clear" w:color="auto" w:fill="FFFFFF"/>
        </w:rPr>
        <w:t>Additional cost to an applicant include</w:t>
      </w:r>
      <w:r w:rsidR="00134EEB">
        <w:rPr>
          <w:rFonts w:ascii="Times New Roman" w:hAnsi="Times New Roman"/>
          <w:sz w:val="22"/>
          <w:shd w:val="clear" w:color="auto" w:fill="FFFFFF"/>
        </w:rPr>
        <w:t>s</w:t>
      </w:r>
      <w:r w:rsidRPr="00EB6E48">
        <w:rPr>
          <w:rFonts w:ascii="Times New Roman" w:hAnsi="Times New Roman"/>
          <w:sz w:val="22"/>
          <w:shd w:val="clear" w:color="auto" w:fill="FFFFFF"/>
        </w:rPr>
        <w:t xml:space="preserve"> the cost of filing with a TCB</w:t>
      </w:r>
      <w:r w:rsidR="002F5CD1">
        <w:rPr>
          <w:rFonts w:ascii="Times New Roman" w:hAnsi="Times New Roman"/>
          <w:sz w:val="22"/>
          <w:shd w:val="clear" w:color="auto" w:fill="FFFFFF"/>
        </w:rPr>
        <w:t>.  The cost for a TCB review can vary based on the device complexity.  The Commission estimates the a</w:t>
      </w:r>
      <w:r w:rsidRPr="00EB6E48">
        <w:rPr>
          <w:rFonts w:ascii="Times New Roman" w:hAnsi="Times New Roman"/>
          <w:sz w:val="22"/>
          <w:shd w:val="clear" w:color="auto" w:fill="FFFFFF"/>
        </w:rPr>
        <w:t>verage</w:t>
      </w:r>
      <w:r w:rsidR="002F5CD1">
        <w:rPr>
          <w:rFonts w:ascii="Times New Roman" w:hAnsi="Times New Roman"/>
          <w:sz w:val="22"/>
          <w:shd w:val="clear" w:color="auto" w:fill="FFFFFF"/>
        </w:rPr>
        <w:t xml:space="preserve"> cost per application as</w:t>
      </w:r>
      <w:r w:rsidRPr="00EB6E48">
        <w:rPr>
          <w:rFonts w:ascii="Times New Roman" w:hAnsi="Times New Roman"/>
          <w:sz w:val="22"/>
          <w:shd w:val="clear" w:color="auto" w:fill="FFFFFF"/>
        </w:rPr>
        <w:t xml:space="preserve"> $ </w:t>
      </w:r>
      <w:r w:rsidR="00B516C8">
        <w:rPr>
          <w:rFonts w:ascii="Times New Roman" w:hAnsi="Times New Roman"/>
          <w:sz w:val="22"/>
          <w:shd w:val="clear" w:color="auto" w:fill="FFFFFF"/>
        </w:rPr>
        <w:t>1</w:t>
      </w:r>
      <w:r w:rsidR="00F56FEC">
        <w:rPr>
          <w:rFonts w:ascii="Times New Roman" w:hAnsi="Times New Roman"/>
          <w:sz w:val="22"/>
          <w:shd w:val="clear" w:color="auto" w:fill="FFFFFF"/>
        </w:rPr>
        <w:t>,</w:t>
      </w:r>
      <w:r w:rsidR="00B516C8">
        <w:rPr>
          <w:rFonts w:ascii="Times New Roman" w:hAnsi="Times New Roman"/>
          <w:sz w:val="22"/>
          <w:shd w:val="clear" w:color="auto" w:fill="FFFFFF"/>
        </w:rPr>
        <w:t>0</w:t>
      </w:r>
      <w:r w:rsidRPr="00EB6E48">
        <w:rPr>
          <w:rFonts w:ascii="Times New Roman" w:hAnsi="Times New Roman"/>
          <w:sz w:val="22"/>
          <w:shd w:val="clear" w:color="auto" w:fill="FFFFFF"/>
        </w:rPr>
        <w:t>00:</w:t>
      </w:r>
    </w:p>
    <w:p w:rsidRPr="00EB6E48" w:rsidR="00EB6E48" w:rsidP="00C60E5B" w:rsidRDefault="00EB6E48" w14:paraId="2E51C0ED" w14:textId="227A6B7F">
      <w:pPr>
        <w:pStyle w:val="ListParagraph"/>
        <w:suppressAutoHyphens/>
        <w:ind w:left="1080"/>
        <w:rPr>
          <w:rFonts w:ascii="Times New Roman" w:hAnsi="Times New Roman"/>
          <w:sz w:val="22"/>
          <w:shd w:val="clear" w:color="auto" w:fill="FFFFFF"/>
        </w:rPr>
      </w:pPr>
    </w:p>
    <w:p w:rsidRPr="00C60E5B" w:rsidR="00EB6E48" w:rsidP="00C60E5B" w:rsidRDefault="00EB6E48" w14:paraId="0783AE09" w14:textId="347F232E">
      <w:pPr>
        <w:pStyle w:val="ListParagraph"/>
        <w:suppressAutoHyphens/>
        <w:ind w:left="1080" w:firstLine="360"/>
        <w:rPr>
          <w:b/>
          <w:shd w:val="clear" w:color="auto" w:fill="FFFFFF"/>
        </w:rPr>
      </w:pPr>
      <w:r w:rsidRPr="00EB6E48">
        <w:rPr>
          <w:rFonts w:ascii="Times New Roman" w:hAnsi="Times New Roman"/>
          <w:b/>
          <w:sz w:val="22"/>
          <w:shd w:val="clear" w:color="auto" w:fill="FFFFFF"/>
        </w:rPr>
        <w:t>16,5</w:t>
      </w:r>
      <w:r w:rsidR="00C151A9">
        <w:rPr>
          <w:rFonts w:ascii="Times New Roman" w:hAnsi="Times New Roman"/>
          <w:b/>
          <w:sz w:val="22"/>
          <w:shd w:val="clear" w:color="auto" w:fill="FFFFFF"/>
        </w:rPr>
        <w:t>15</w:t>
      </w:r>
      <w:r w:rsidRPr="00EB6E48">
        <w:rPr>
          <w:rFonts w:ascii="Times New Roman" w:hAnsi="Times New Roman"/>
          <w:b/>
          <w:sz w:val="22"/>
          <w:shd w:val="clear" w:color="auto" w:fill="FFFFFF"/>
        </w:rPr>
        <w:t xml:space="preserve"> applications x $ </w:t>
      </w:r>
      <w:r w:rsidR="00B516C8">
        <w:rPr>
          <w:rFonts w:ascii="Times New Roman" w:hAnsi="Times New Roman"/>
          <w:b/>
          <w:sz w:val="22"/>
          <w:shd w:val="clear" w:color="auto" w:fill="FFFFFF"/>
        </w:rPr>
        <w:t>1</w:t>
      </w:r>
      <w:r w:rsidR="00F56FEC">
        <w:rPr>
          <w:rFonts w:ascii="Times New Roman" w:hAnsi="Times New Roman"/>
          <w:b/>
          <w:sz w:val="22"/>
          <w:shd w:val="clear" w:color="auto" w:fill="FFFFFF"/>
        </w:rPr>
        <w:t>,</w:t>
      </w:r>
      <w:r w:rsidR="00B516C8">
        <w:rPr>
          <w:rFonts w:ascii="Times New Roman" w:hAnsi="Times New Roman"/>
          <w:b/>
          <w:sz w:val="22"/>
          <w:shd w:val="clear" w:color="auto" w:fill="FFFFFF"/>
        </w:rPr>
        <w:t>0</w:t>
      </w:r>
      <w:r w:rsidRPr="00EB6E48">
        <w:rPr>
          <w:rFonts w:ascii="Times New Roman" w:hAnsi="Times New Roman"/>
          <w:b/>
          <w:sz w:val="22"/>
          <w:shd w:val="clear" w:color="auto" w:fill="FFFFFF"/>
        </w:rPr>
        <w:t xml:space="preserve">00/per application = $ </w:t>
      </w:r>
      <w:r w:rsidR="00B516C8">
        <w:rPr>
          <w:rFonts w:ascii="Times New Roman" w:hAnsi="Times New Roman"/>
          <w:b/>
          <w:sz w:val="22"/>
          <w:shd w:val="clear" w:color="auto" w:fill="FFFFFF"/>
        </w:rPr>
        <w:t>16,</w:t>
      </w:r>
      <w:r w:rsidRPr="00EB6E48">
        <w:rPr>
          <w:rFonts w:ascii="Times New Roman" w:hAnsi="Times New Roman"/>
          <w:b/>
          <w:sz w:val="22"/>
          <w:shd w:val="clear" w:color="auto" w:fill="FFFFFF"/>
        </w:rPr>
        <w:t>5</w:t>
      </w:r>
      <w:r w:rsidR="00C151A9">
        <w:rPr>
          <w:rFonts w:ascii="Times New Roman" w:hAnsi="Times New Roman"/>
          <w:b/>
          <w:sz w:val="22"/>
          <w:shd w:val="clear" w:color="auto" w:fill="FFFFFF"/>
        </w:rPr>
        <w:t>15</w:t>
      </w:r>
      <w:r w:rsidRPr="00EB6E48">
        <w:rPr>
          <w:rFonts w:ascii="Times New Roman" w:hAnsi="Times New Roman"/>
          <w:b/>
          <w:sz w:val="22"/>
          <w:shd w:val="clear" w:color="auto" w:fill="FFFFFF"/>
        </w:rPr>
        <w:t>,000</w:t>
      </w:r>
    </w:p>
    <w:p w:rsidR="00D95DD3" w:rsidP="00C60E5B" w:rsidRDefault="00D95DD3" w14:paraId="21F13F27" w14:textId="4A5A1116">
      <w:pPr>
        <w:pStyle w:val="BodyTextIndent"/>
        <w:tabs>
          <w:tab w:val="clear" w:pos="360"/>
        </w:tabs>
        <w:ind w:left="1080" w:firstLine="0"/>
        <w:rPr>
          <w:shd w:val="clear" w:color="auto" w:fill="FFFFFF"/>
        </w:rPr>
      </w:pPr>
    </w:p>
    <w:p w:rsidR="008A1990" w:rsidP="00C60E5B" w:rsidRDefault="008A1990" w14:paraId="7C4E5EF7" w14:textId="659E3219">
      <w:pPr>
        <w:pStyle w:val="BodyTextIndent"/>
        <w:tabs>
          <w:tab w:val="clear" w:pos="360"/>
        </w:tabs>
        <w:ind w:left="1080" w:firstLine="0"/>
        <w:rPr>
          <w:shd w:val="clear" w:color="auto" w:fill="FFFFFF"/>
        </w:rPr>
      </w:pPr>
    </w:p>
    <w:p w:rsidRPr="00216AA1" w:rsidR="008A1990" w:rsidP="00C60E5B" w:rsidRDefault="008A1990" w14:paraId="00F4D967" w14:textId="77777777">
      <w:pPr>
        <w:pStyle w:val="BodyTextIndent"/>
        <w:tabs>
          <w:tab w:val="clear" w:pos="360"/>
        </w:tabs>
        <w:ind w:left="1080" w:firstLine="0"/>
        <w:rPr>
          <w:shd w:val="clear" w:color="auto" w:fill="FFFFFF"/>
        </w:rPr>
      </w:pPr>
    </w:p>
    <w:p w:rsidRPr="001E75EA" w:rsidR="00D95DD3" w:rsidP="00C60E5B" w:rsidRDefault="00D95DD3" w14:paraId="3308805A" w14:textId="0FFBB2F7">
      <w:pPr>
        <w:pStyle w:val="BodyTextIndent"/>
        <w:rPr>
          <w:b/>
          <w:shd w:val="clear" w:color="auto" w:fill="FFFFFF"/>
        </w:rPr>
      </w:pPr>
    </w:p>
    <w:p w:rsidR="00EB6E48" w:rsidP="00D95DD3" w:rsidRDefault="00D95DD3" w14:paraId="5CA80D65" w14:textId="09150E6A">
      <w:pPr>
        <w:suppressAutoHyphens/>
        <w:ind w:firstLine="720"/>
        <w:rPr>
          <w:rFonts w:ascii="Times New Roman" w:hAnsi="Times New Roman"/>
          <w:sz w:val="22"/>
          <w:shd w:val="clear" w:color="auto" w:fill="FFFFFF"/>
        </w:rPr>
      </w:pPr>
      <w:r w:rsidRPr="001E75EA">
        <w:rPr>
          <w:rFonts w:ascii="Times New Roman" w:hAnsi="Times New Roman"/>
          <w:sz w:val="22"/>
          <w:shd w:val="clear" w:color="auto" w:fill="FFFFFF"/>
        </w:rPr>
        <w:lastRenderedPageBreak/>
        <w:t xml:space="preserve">Total </w:t>
      </w:r>
      <w:r w:rsidR="0055771B">
        <w:rPr>
          <w:rFonts w:ascii="Times New Roman" w:hAnsi="Times New Roman"/>
          <w:sz w:val="22"/>
          <w:shd w:val="clear" w:color="auto" w:fill="FFFFFF"/>
        </w:rPr>
        <w:t xml:space="preserve">Annual </w:t>
      </w:r>
      <w:r w:rsidRPr="001E75EA">
        <w:rPr>
          <w:rFonts w:ascii="Times New Roman" w:hAnsi="Times New Roman"/>
          <w:sz w:val="22"/>
          <w:shd w:val="clear" w:color="auto" w:fill="FFFFFF"/>
        </w:rPr>
        <w:t>costs</w:t>
      </w:r>
      <w:r w:rsidR="0055771B">
        <w:rPr>
          <w:rFonts w:ascii="Times New Roman" w:hAnsi="Times New Roman"/>
          <w:sz w:val="22"/>
          <w:shd w:val="clear" w:color="auto" w:fill="FFFFFF"/>
        </w:rPr>
        <w:t xml:space="preserve"> for </w:t>
      </w:r>
      <w:r w:rsidR="00EB6E48">
        <w:rPr>
          <w:rFonts w:ascii="Times New Roman" w:hAnsi="Times New Roman"/>
          <w:sz w:val="22"/>
          <w:shd w:val="clear" w:color="auto" w:fill="FFFFFF"/>
        </w:rPr>
        <w:t xml:space="preserve">grantee code and </w:t>
      </w:r>
      <w:r w:rsidR="0055771B">
        <w:rPr>
          <w:rFonts w:ascii="Times New Roman" w:hAnsi="Times New Roman"/>
          <w:sz w:val="22"/>
          <w:shd w:val="clear" w:color="auto" w:fill="FFFFFF"/>
        </w:rPr>
        <w:t>certification applications</w:t>
      </w:r>
      <w:r w:rsidRPr="001E75EA">
        <w:rPr>
          <w:rFonts w:ascii="Times New Roman" w:hAnsi="Times New Roman"/>
          <w:sz w:val="22"/>
          <w:shd w:val="clear" w:color="auto" w:fill="FFFFFF"/>
        </w:rPr>
        <w:t xml:space="preserve">: </w:t>
      </w:r>
    </w:p>
    <w:p w:rsidR="00EB6E48" w:rsidP="00C60E5B" w:rsidRDefault="00EB6E48" w14:paraId="23D10AF4" w14:textId="77777777">
      <w:pPr>
        <w:suppressAutoHyphens/>
        <w:ind w:left="720" w:firstLine="720"/>
        <w:rPr>
          <w:rFonts w:ascii="Times New Roman" w:hAnsi="Times New Roman"/>
          <w:sz w:val="22"/>
          <w:shd w:val="clear" w:color="auto" w:fill="FFFFFF"/>
        </w:rPr>
      </w:pPr>
    </w:p>
    <w:p w:rsidRPr="001E75EA" w:rsidR="00D95DD3" w:rsidP="00C60E5B" w:rsidRDefault="00EB6E48" w14:paraId="6830BA36" w14:textId="78616662">
      <w:pPr>
        <w:suppressAutoHyphens/>
        <w:ind w:left="720" w:firstLine="720"/>
        <w:rPr>
          <w:rFonts w:ascii="Times New Roman" w:hAnsi="Times New Roman"/>
          <w:b/>
          <w:sz w:val="22"/>
          <w:shd w:val="clear" w:color="auto" w:fill="FFFFFF"/>
        </w:rPr>
      </w:pPr>
      <w:r>
        <w:rPr>
          <w:rFonts w:ascii="Times New Roman" w:hAnsi="Times New Roman"/>
          <w:b/>
          <w:sz w:val="22"/>
          <w:shd w:val="clear" w:color="auto" w:fill="FFFFFF"/>
        </w:rPr>
        <w:t>$ 210,</w:t>
      </w:r>
      <w:r w:rsidR="00C151A9">
        <w:rPr>
          <w:rFonts w:ascii="Times New Roman" w:hAnsi="Times New Roman"/>
          <w:b/>
          <w:sz w:val="22"/>
          <w:shd w:val="clear" w:color="auto" w:fill="FFFFFF"/>
        </w:rPr>
        <w:t>14</w:t>
      </w:r>
      <w:r>
        <w:rPr>
          <w:rFonts w:ascii="Times New Roman" w:hAnsi="Times New Roman"/>
          <w:b/>
          <w:sz w:val="22"/>
          <w:shd w:val="clear" w:color="auto" w:fill="FFFFFF"/>
        </w:rPr>
        <w:t xml:space="preserve">0 + </w:t>
      </w:r>
      <w:r w:rsidR="00134EEB">
        <w:rPr>
          <w:rFonts w:ascii="Times New Roman" w:hAnsi="Times New Roman"/>
          <w:b/>
          <w:sz w:val="22"/>
          <w:shd w:val="clear" w:color="auto" w:fill="FFFFFF"/>
        </w:rPr>
        <w:t xml:space="preserve">$ </w:t>
      </w:r>
      <w:r w:rsidR="00B516C8">
        <w:rPr>
          <w:rFonts w:ascii="Times New Roman" w:hAnsi="Times New Roman"/>
          <w:b/>
          <w:sz w:val="22"/>
          <w:shd w:val="clear" w:color="auto" w:fill="FFFFFF"/>
        </w:rPr>
        <w:t>33,0</w:t>
      </w:r>
      <w:r w:rsidR="00C151A9">
        <w:rPr>
          <w:rFonts w:ascii="Times New Roman" w:hAnsi="Times New Roman"/>
          <w:b/>
          <w:sz w:val="22"/>
          <w:shd w:val="clear" w:color="auto" w:fill="FFFFFF"/>
        </w:rPr>
        <w:t>3</w:t>
      </w:r>
      <w:r w:rsidR="0055771B">
        <w:rPr>
          <w:rFonts w:ascii="Times New Roman" w:hAnsi="Times New Roman"/>
          <w:b/>
          <w:sz w:val="22"/>
          <w:shd w:val="clear" w:color="auto" w:fill="FFFFFF"/>
        </w:rPr>
        <w:t>0,00</w:t>
      </w:r>
      <w:r w:rsidR="00285D1E">
        <w:rPr>
          <w:rFonts w:ascii="Times New Roman" w:hAnsi="Times New Roman"/>
          <w:b/>
          <w:sz w:val="22"/>
          <w:shd w:val="clear" w:color="auto" w:fill="FFFFFF"/>
        </w:rPr>
        <w:t xml:space="preserve">0 + $ </w:t>
      </w:r>
      <w:r w:rsidR="00B516C8">
        <w:rPr>
          <w:rFonts w:ascii="Times New Roman" w:hAnsi="Times New Roman"/>
          <w:b/>
          <w:sz w:val="22"/>
          <w:shd w:val="clear" w:color="auto" w:fill="FFFFFF"/>
        </w:rPr>
        <w:t>16,5</w:t>
      </w:r>
      <w:r w:rsidR="00C151A9">
        <w:rPr>
          <w:rFonts w:ascii="Times New Roman" w:hAnsi="Times New Roman"/>
          <w:b/>
          <w:sz w:val="22"/>
          <w:shd w:val="clear" w:color="auto" w:fill="FFFFFF"/>
        </w:rPr>
        <w:t>15</w:t>
      </w:r>
      <w:r w:rsidR="00285D1E">
        <w:rPr>
          <w:rFonts w:ascii="Times New Roman" w:hAnsi="Times New Roman"/>
          <w:b/>
          <w:sz w:val="22"/>
          <w:shd w:val="clear" w:color="auto" w:fill="FFFFFF"/>
        </w:rPr>
        <w:t>,00</w:t>
      </w:r>
      <w:r w:rsidR="00727755">
        <w:rPr>
          <w:rFonts w:ascii="Times New Roman" w:hAnsi="Times New Roman"/>
          <w:b/>
          <w:sz w:val="22"/>
          <w:shd w:val="clear" w:color="auto" w:fill="FFFFFF"/>
        </w:rPr>
        <w:t>0</w:t>
      </w:r>
      <w:r w:rsidR="00285D1E">
        <w:rPr>
          <w:rFonts w:ascii="Times New Roman" w:hAnsi="Times New Roman"/>
          <w:b/>
          <w:sz w:val="22"/>
          <w:shd w:val="clear" w:color="auto" w:fill="FFFFFF"/>
        </w:rPr>
        <w:t xml:space="preserve"> = $ </w:t>
      </w:r>
      <w:r w:rsidR="0055771B">
        <w:rPr>
          <w:rFonts w:ascii="Times New Roman" w:hAnsi="Times New Roman"/>
          <w:b/>
          <w:sz w:val="22"/>
          <w:shd w:val="clear" w:color="auto" w:fill="FFFFFF"/>
        </w:rPr>
        <w:t>49,</w:t>
      </w:r>
      <w:r w:rsidR="0064032B">
        <w:rPr>
          <w:rFonts w:ascii="Times New Roman" w:hAnsi="Times New Roman"/>
          <w:b/>
          <w:sz w:val="22"/>
          <w:shd w:val="clear" w:color="auto" w:fill="FFFFFF"/>
        </w:rPr>
        <w:t>755,14</w:t>
      </w:r>
      <w:r w:rsidR="0055771B">
        <w:rPr>
          <w:rFonts w:ascii="Times New Roman" w:hAnsi="Times New Roman"/>
          <w:b/>
          <w:sz w:val="22"/>
          <w:shd w:val="clear" w:color="auto" w:fill="FFFFFF"/>
        </w:rPr>
        <w:t>0</w:t>
      </w:r>
    </w:p>
    <w:p w:rsidRPr="001E75EA" w:rsidR="00D95DD3" w:rsidP="00D95DD3" w:rsidRDefault="00D95DD3" w14:paraId="30648854" w14:textId="77777777">
      <w:pPr>
        <w:suppressAutoHyphens/>
        <w:ind w:firstLine="720"/>
        <w:rPr>
          <w:rFonts w:ascii="Times New Roman" w:hAnsi="Times New Roman"/>
          <w:b/>
          <w:sz w:val="22"/>
          <w:shd w:val="clear" w:color="auto" w:fill="FFFFFF"/>
        </w:rPr>
      </w:pP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p>
    <w:p w:rsidRPr="001E75EA" w:rsidR="00D95DD3" w:rsidP="00D95DD3" w:rsidRDefault="00D95DD3" w14:paraId="1BCEC8C6" w14:textId="5A9FFCA5">
      <w:pPr>
        <w:suppressAutoHyphens/>
        <w:ind w:firstLine="360"/>
        <w:rPr>
          <w:rFonts w:ascii="Times New Roman" w:hAnsi="Times New Roman"/>
          <w:b/>
          <w:sz w:val="22"/>
          <w:shd w:val="clear" w:color="auto" w:fill="FFFFFF"/>
        </w:rPr>
      </w:pPr>
      <w:r w:rsidRPr="001E75EA">
        <w:rPr>
          <w:rFonts w:ascii="Times New Roman" w:hAnsi="Times New Roman"/>
          <w:sz w:val="22"/>
          <w:shd w:val="clear" w:color="auto" w:fill="FFFFFF"/>
        </w:rPr>
        <w:t>(c)</w:t>
      </w:r>
      <w:r w:rsidRPr="001E75EA">
        <w:rPr>
          <w:rFonts w:ascii="Times New Roman" w:hAnsi="Times New Roman"/>
          <w:sz w:val="22"/>
          <w:shd w:val="clear" w:color="auto" w:fill="FFFFFF"/>
        </w:rPr>
        <w:tab/>
      </w:r>
      <w:r w:rsidRPr="001E75EA">
        <w:rPr>
          <w:rFonts w:ascii="Times New Roman" w:hAnsi="Times New Roman"/>
          <w:b/>
          <w:sz w:val="22"/>
          <w:shd w:val="clear" w:color="auto" w:fill="FFFFFF"/>
        </w:rPr>
        <w:t xml:space="preserve">Total </w:t>
      </w:r>
      <w:r w:rsidR="0055771B">
        <w:rPr>
          <w:rFonts w:ascii="Times New Roman" w:hAnsi="Times New Roman"/>
          <w:b/>
          <w:sz w:val="22"/>
          <w:shd w:val="clear" w:color="auto" w:fill="FFFFFF"/>
        </w:rPr>
        <w:t xml:space="preserve">Annual and </w:t>
      </w:r>
      <w:r w:rsidR="00393122">
        <w:rPr>
          <w:rFonts w:ascii="Times New Roman" w:hAnsi="Times New Roman"/>
          <w:b/>
          <w:sz w:val="22"/>
          <w:shd w:val="clear" w:color="auto" w:fill="FFFFFF"/>
        </w:rPr>
        <w:t>O</w:t>
      </w:r>
      <w:r w:rsidR="0055771B">
        <w:rPr>
          <w:rFonts w:ascii="Times New Roman" w:hAnsi="Times New Roman"/>
          <w:b/>
          <w:sz w:val="22"/>
          <w:shd w:val="clear" w:color="auto" w:fill="FFFFFF"/>
        </w:rPr>
        <w:t xml:space="preserve">verhead </w:t>
      </w:r>
      <w:r w:rsidRPr="001E75EA">
        <w:rPr>
          <w:rFonts w:ascii="Times New Roman" w:hAnsi="Times New Roman"/>
          <w:b/>
          <w:sz w:val="22"/>
          <w:shd w:val="clear" w:color="auto" w:fill="FFFFFF"/>
        </w:rPr>
        <w:t>Cost</w:t>
      </w:r>
      <w:r w:rsidR="0055771B">
        <w:rPr>
          <w:rFonts w:ascii="Times New Roman" w:hAnsi="Times New Roman"/>
          <w:b/>
          <w:sz w:val="22"/>
          <w:shd w:val="clear" w:color="auto" w:fill="FFFFFF"/>
        </w:rPr>
        <w:t>s</w:t>
      </w:r>
      <w:r w:rsidRPr="001E75EA">
        <w:rPr>
          <w:rFonts w:ascii="Times New Roman" w:hAnsi="Times New Roman"/>
          <w:b/>
          <w:sz w:val="22"/>
          <w:shd w:val="clear" w:color="auto" w:fill="FFFFFF"/>
        </w:rPr>
        <w:t>:</w:t>
      </w:r>
      <w:r w:rsidRPr="001E75EA">
        <w:rPr>
          <w:rFonts w:ascii="Times New Roman" w:hAnsi="Times New Roman"/>
          <w:sz w:val="22"/>
          <w:shd w:val="clear" w:color="auto" w:fill="FFFFFF"/>
        </w:rPr>
        <w:t xml:space="preserve"> </w:t>
      </w:r>
      <w:r w:rsidRPr="001E75EA">
        <w:rPr>
          <w:rFonts w:ascii="Times New Roman" w:hAnsi="Times New Roman"/>
          <w:sz w:val="22"/>
          <w:szCs w:val="22"/>
          <w:shd w:val="clear" w:color="auto" w:fill="FFFFFF"/>
        </w:rPr>
        <w:t xml:space="preserve">$ </w:t>
      </w:r>
      <w:r w:rsidR="0055771B">
        <w:rPr>
          <w:rFonts w:ascii="Times New Roman" w:hAnsi="Times New Roman"/>
          <w:sz w:val="22"/>
          <w:szCs w:val="22"/>
          <w:shd w:val="clear" w:color="auto" w:fill="FFFFFF"/>
        </w:rPr>
        <w:t>4</w:t>
      </w:r>
      <w:r w:rsidRPr="001E75EA">
        <w:rPr>
          <w:rFonts w:ascii="Times New Roman" w:hAnsi="Times New Roman"/>
          <w:sz w:val="22"/>
          <w:szCs w:val="22"/>
          <w:shd w:val="clear" w:color="auto" w:fill="FFFFFF"/>
        </w:rPr>
        <w:t xml:space="preserve">00,000 + $ </w:t>
      </w:r>
      <w:r w:rsidR="0055771B">
        <w:rPr>
          <w:rFonts w:ascii="Times New Roman" w:hAnsi="Times New Roman"/>
          <w:sz w:val="22"/>
          <w:szCs w:val="22"/>
          <w:shd w:val="clear" w:color="auto" w:fill="FFFFFF"/>
        </w:rPr>
        <w:t>49,</w:t>
      </w:r>
      <w:r w:rsidR="00EB6E48">
        <w:rPr>
          <w:rFonts w:ascii="Times New Roman" w:hAnsi="Times New Roman"/>
          <w:sz w:val="22"/>
          <w:szCs w:val="22"/>
          <w:shd w:val="clear" w:color="auto" w:fill="FFFFFF"/>
        </w:rPr>
        <w:t>7</w:t>
      </w:r>
      <w:r w:rsidR="00F011E4">
        <w:rPr>
          <w:rFonts w:ascii="Times New Roman" w:hAnsi="Times New Roman"/>
          <w:sz w:val="22"/>
          <w:szCs w:val="22"/>
          <w:shd w:val="clear" w:color="auto" w:fill="FFFFFF"/>
        </w:rPr>
        <w:t>55</w:t>
      </w:r>
      <w:r w:rsidRPr="001E75EA">
        <w:rPr>
          <w:rFonts w:ascii="Times New Roman" w:hAnsi="Times New Roman"/>
          <w:sz w:val="22"/>
          <w:szCs w:val="22"/>
          <w:shd w:val="clear" w:color="auto" w:fill="FFFFFF"/>
        </w:rPr>
        <w:t>,</w:t>
      </w:r>
      <w:r w:rsidR="00F011E4">
        <w:rPr>
          <w:rFonts w:ascii="Times New Roman" w:hAnsi="Times New Roman"/>
          <w:sz w:val="22"/>
          <w:szCs w:val="22"/>
          <w:shd w:val="clear" w:color="auto" w:fill="FFFFFF"/>
        </w:rPr>
        <w:t>14</w:t>
      </w:r>
      <w:r w:rsidRPr="001E75EA">
        <w:rPr>
          <w:rFonts w:ascii="Times New Roman" w:hAnsi="Times New Roman"/>
          <w:sz w:val="22"/>
          <w:szCs w:val="22"/>
          <w:shd w:val="clear" w:color="auto" w:fill="FFFFFF"/>
        </w:rPr>
        <w:t xml:space="preserve">0 = </w:t>
      </w:r>
      <w:r w:rsidRPr="001E75EA">
        <w:rPr>
          <w:rFonts w:ascii="Times New Roman" w:hAnsi="Times New Roman"/>
          <w:b/>
          <w:sz w:val="22"/>
          <w:szCs w:val="22"/>
          <w:shd w:val="clear" w:color="auto" w:fill="FFFFFF"/>
        </w:rPr>
        <w:t xml:space="preserve">$ </w:t>
      </w:r>
      <w:r w:rsidR="00EB6E48">
        <w:rPr>
          <w:rFonts w:ascii="Times New Roman" w:hAnsi="Times New Roman"/>
          <w:b/>
          <w:sz w:val="22"/>
          <w:szCs w:val="22"/>
          <w:shd w:val="clear" w:color="auto" w:fill="FFFFFF"/>
        </w:rPr>
        <w:t>50</w:t>
      </w:r>
      <w:r w:rsidR="0055771B">
        <w:rPr>
          <w:rFonts w:ascii="Times New Roman" w:hAnsi="Times New Roman"/>
          <w:b/>
          <w:sz w:val="22"/>
          <w:szCs w:val="22"/>
          <w:shd w:val="clear" w:color="auto" w:fill="FFFFFF"/>
        </w:rPr>
        <w:t>,</w:t>
      </w:r>
      <w:r w:rsidR="00EB6E48">
        <w:rPr>
          <w:rFonts w:ascii="Times New Roman" w:hAnsi="Times New Roman"/>
          <w:b/>
          <w:sz w:val="22"/>
          <w:szCs w:val="22"/>
          <w:shd w:val="clear" w:color="auto" w:fill="FFFFFF"/>
        </w:rPr>
        <w:t>1</w:t>
      </w:r>
      <w:r w:rsidR="00F011E4">
        <w:rPr>
          <w:rFonts w:ascii="Times New Roman" w:hAnsi="Times New Roman"/>
          <w:b/>
          <w:sz w:val="22"/>
          <w:szCs w:val="22"/>
          <w:shd w:val="clear" w:color="auto" w:fill="FFFFFF"/>
        </w:rPr>
        <w:t>55,140</w:t>
      </w:r>
    </w:p>
    <w:p w:rsidRPr="001E75EA" w:rsidR="00D95DD3" w:rsidP="00D95DD3" w:rsidRDefault="00D95DD3" w14:paraId="66F907A1" w14:textId="77777777">
      <w:pPr>
        <w:suppressAutoHyphens/>
        <w:rPr>
          <w:rFonts w:ascii="Times New Roman" w:hAnsi="Times New Roman"/>
          <w:sz w:val="22"/>
          <w:shd w:val="clear" w:color="auto" w:fill="FFFFFF"/>
        </w:rPr>
      </w:pPr>
    </w:p>
    <w:p w:rsidRPr="001E75EA" w:rsidR="00D95DD3" w:rsidP="00D95DD3" w:rsidRDefault="00D95DD3" w14:paraId="7AA69210" w14:textId="3FD6C514">
      <w:pPr>
        <w:suppressAutoHyphens/>
        <w:ind w:left="360" w:hanging="360"/>
        <w:rPr>
          <w:rFonts w:ascii="Times New Roman" w:hAnsi="Times New Roman"/>
          <w:sz w:val="22"/>
          <w:shd w:val="clear" w:color="auto" w:fill="FFFFFF"/>
        </w:rPr>
      </w:pPr>
      <w:r w:rsidRPr="001E75EA">
        <w:rPr>
          <w:rFonts w:ascii="Times New Roman" w:hAnsi="Times New Roman"/>
          <w:sz w:val="22"/>
          <w:shd w:val="clear" w:color="auto" w:fill="FFFFFF"/>
        </w:rPr>
        <w:t>1</w:t>
      </w:r>
      <w:r w:rsidR="001C2B76">
        <w:rPr>
          <w:rFonts w:ascii="Times New Roman" w:hAnsi="Times New Roman"/>
          <w:sz w:val="22"/>
          <w:shd w:val="clear" w:color="auto" w:fill="FFFFFF"/>
        </w:rPr>
        <w:t>4</w:t>
      </w:r>
      <w:r w:rsidRPr="001E75EA">
        <w:rPr>
          <w:rFonts w:ascii="Times New Roman" w:hAnsi="Times New Roman"/>
          <w:sz w:val="22"/>
          <w:shd w:val="clear" w:color="auto" w:fill="FFFFFF"/>
        </w:rPr>
        <w:t xml:space="preserve">.  The Commission expects that of the </w:t>
      </w:r>
      <w:r w:rsidR="00C010D3">
        <w:rPr>
          <w:rFonts w:ascii="Times New Roman" w:hAnsi="Times New Roman"/>
          <w:sz w:val="22"/>
          <w:shd w:val="clear" w:color="auto" w:fill="FFFFFF"/>
        </w:rPr>
        <w:t>24,8</w:t>
      </w:r>
      <w:r w:rsidR="0019457E">
        <w:rPr>
          <w:rFonts w:ascii="Times New Roman" w:hAnsi="Times New Roman"/>
          <w:sz w:val="22"/>
          <w:shd w:val="clear" w:color="auto" w:fill="FFFFFF"/>
        </w:rPr>
        <w:t>73</w:t>
      </w:r>
      <w:r w:rsidR="00C010D3">
        <w:rPr>
          <w:rFonts w:ascii="Times New Roman" w:hAnsi="Times New Roman"/>
          <w:sz w:val="22"/>
          <w:shd w:val="clear" w:color="auto" w:fill="FFFFFF"/>
        </w:rPr>
        <w:t xml:space="preserve"> </w:t>
      </w:r>
      <w:r w:rsidR="00134EEB">
        <w:rPr>
          <w:rFonts w:ascii="Times New Roman" w:hAnsi="Times New Roman"/>
          <w:sz w:val="22"/>
          <w:shd w:val="clear" w:color="auto" w:fill="FFFFFF"/>
        </w:rPr>
        <w:t xml:space="preserve">applications </w:t>
      </w:r>
      <w:r w:rsidRPr="001E75EA">
        <w:rPr>
          <w:rFonts w:ascii="Times New Roman" w:hAnsi="Times New Roman"/>
          <w:sz w:val="22"/>
          <w:shd w:val="clear" w:color="auto" w:fill="FFFFFF"/>
        </w:rPr>
        <w:t xml:space="preserve">filed: </w:t>
      </w:r>
    </w:p>
    <w:p w:rsidRPr="001E75EA" w:rsidR="00D95DD3" w:rsidP="00D95DD3" w:rsidRDefault="00D95DD3" w14:paraId="633E6333" w14:textId="77777777">
      <w:pPr>
        <w:suppressAutoHyphens/>
        <w:ind w:left="360"/>
        <w:rPr>
          <w:rFonts w:ascii="Times New Roman" w:hAnsi="Times New Roman"/>
          <w:sz w:val="22"/>
          <w:shd w:val="clear" w:color="auto" w:fill="FFFFFF"/>
        </w:rPr>
      </w:pPr>
    </w:p>
    <w:p w:rsidRPr="001E75EA" w:rsidR="00D95DD3" w:rsidP="002F5CD1" w:rsidRDefault="00D95DD3" w14:paraId="6B70913D" w14:textId="6C9E5BC6">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(a) Approximately </w:t>
      </w:r>
      <w:r w:rsidR="00C010D3">
        <w:rPr>
          <w:rFonts w:ascii="Times New Roman" w:hAnsi="Times New Roman"/>
          <w:sz w:val="22"/>
          <w:shd w:val="clear" w:color="auto" w:fill="FFFFFF"/>
        </w:rPr>
        <w:t>7,35</w:t>
      </w:r>
      <w:r w:rsidR="0019457E">
        <w:rPr>
          <w:rFonts w:ascii="Times New Roman" w:hAnsi="Times New Roman"/>
          <w:sz w:val="22"/>
          <w:shd w:val="clear" w:color="auto" w:fill="FFFFFF"/>
        </w:rPr>
        <w:t>7</w:t>
      </w:r>
      <w:r w:rsidR="00C010D3">
        <w:rPr>
          <w:rFonts w:ascii="Times New Roman" w:hAnsi="Times New Roman"/>
          <w:sz w:val="22"/>
          <w:shd w:val="clear" w:color="auto" w:fill="FFFFFF"/>
        </w:rPr>
        <w:t xml:space="preserve"> </w:t>
      </w:r>
      <w:r w:rsidRPr="001E75EA">
        <w:rPr>
          <w:rFonts w:ascii="Times New Roman" w:hAnsi="Times New Roman"/>
          <w:sz w:val="22"/>
          <w:shd w:val="clear" w:color="auto" w:fill="FFFFFF"/>
        </w:rPr>
        <w:t>applications will be filed with the Commission</w:t>
      </w:r>
      <w:r w:rsidR="002F5CD1">
        <w:rPr>
          <w:rFonts w:ascii="Times New Roman" w:hAnsi="Times New Roman"/>
          <w:sz w:val="22"/>
          <w:shd w:val="clear" w:color="auto" w:fill="FFFFFF"/>
        </w:rPr>
        <w:t xml:space="preserve"> consisting of 3</w:t>
      </w:r>
      <w:r w:rsidR="00F56FEC">
        <w:rPr>
          <w:rFonts w:ascii="Times New Roman" w:hAnsi="Times New Roman"/>
          <w:sz w:val="22"/>
          <w:shd w:val="clear" w:color="auto" w:fill="FFFFFF"/>
        </w:rPr>
        <w:t>,</w:t>
      </w:r>
      <w:r w:rsidR="002F5CD1">
        <w:rPr>
          <w:rFonts w:ascii="Times New Roman" w:hAnsi="Times New Roman"/>
          <w:sz w:val="22"/>
          <w:shd w:val="clear" w:color="auto" w:fill="FFFFFF"/>
        </w:rPr>
        <w:t>00</w:t>
      </w:r>
      <w:r w:rsidR="009448F6">
        <w:rPr>
          <w:rFonts w:ascii="Times New Roman" w:hAnsi="Times New Roman"/>
          <w:sz w:val="22"/>
          <w:shd w:val="clear" w:color="auto" w:fill="FFFFFF"/>
        </w:rPr>
        <w:t>2</w:t>
      </w:r>
      <w:r w:rsidR="002F5CD1">
        <w:rPr>
          <w:rFonts w:ascii="Times New Roman" w:hAnsi="Times New Roman"/>
          <w:sz w:val="22"/>
          <w:shd w:val="clear" w:color="auto" w:fill="FFFFFF"/>
        </w:rPr>
        <w:t xml:space="preserve"> new grantee applications, 250 TF related applications, 4</w:t>
      </w:r>
      <w:r w:rsidR="00F56FEC">
        <w:rPr>
          <w:rFonts w:ascii="Times New Roman" w:hAnsi="Times New Roman"/>
          <w:sz w:val="22"/>
          <w:shd w:val="clear" w:color="auto" w:fill="FFFFFF"/>
        </w:rPr>
        <w:t>,</w:t>
      </w:r>
      <w:r w:rsidR="002F5CD1">
        <w:rPr>
          <w:rFonts w:ascii="Times New Roman" w:hAnsi="Times New Roman"/>
          <w:sz w:val="22"/>
          <w:shd w:val="clear" w:color="auto" w:fill="FFFFFF"/>
        </w:rPr>
        <w:t>00</w:t>
      </w:r>
      <w:r w:rsidR="009448F6">
        <w:rPr>
          <w:rFonts w:ascii="Times New Roman" w:hAnsi="Times New Roman"/>
          <w:sz w:val="22"/>
          <w:shd w:val="clear" w:color="auto" w:fill="FFFFFF"/>
        </w:rPr>
        <w:t>5</w:t>
      </w:r>
      <w:r w:rsidR="002F5CD1">
        <w:rPr>
          <w:rFonts w:ascii="Times New Roman" w:hAnsi="Times New Roman"/>
          <w:sz w:val="22"/>
          <w:shd w:val="clear" w:color="auto" w:fill="FFFFFF"/>
        </w:rPr>
        <w:t xml:space="preserve"> inquiries and 100 surveillance related applications</w:t>
      </w:r>
      <w:r w:rsidR="006C1872">
        <w:rPr>
          <w:rFonts w:ascii="Times New Roman" w:hAnsi="Times New Roman"/>
          <w:sz w:val="22"/>
          <w:shd w:val="clear" w:color="auto" w:fill="FFFFFF"/>
        </w:rPr>
        <w:t>.</w:t>
      </w:r>
      <w:r w:rsidRPr="001E75EA">
        <w:rPr>
          <w:rFonts w:ascii="Times New Roman" w:hAnsi="Times New Roman"/>
          <w:sz w:val="22"/>
          <w:shd w:val="clear" w:color="auto" w:fill="FFFFFF"/>
        </w:rPr>
        <w:t xml:space="preserve"> </w:t>
      </w:r>
    </w:p>
    <w:p w:rsidRPr="001E75EA" w:rsidR="00D95DD3" w:rsidP="00D95DD3" w:rsidRDefault="00D95DD3" w14:paraId="3A75419B" w14:textId="77777777">
      <w:pPr>
        <w:suppressAutoHyphens/>
        <w:ind w:left="360"/>
        <w:rPr>
          <w:rFonts w:ascii="Times New Roman" w:hAnsi="Times New Roman"/>
          <w:sz w:val="22"/>
          <w:shd w:val="clear" w:color="auto" w:fill="FFFFFF"/>
        </w:rPr>
      </w:pPr>
    </w:p>
    <w:p w:rsidRPr="001E75EA" w:rsidR="00D95DD3" w:rsidP="00D95DD3" w:rsidRDefault="00D95DD3" w14:paraId="3F62BB7D" w14:textId="5243004F">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The Commission estimates that two groups of Commission staff will </w:t>
      </w:r>
      <w:r w:rsidR="00E85090">
        <w:rPr>
          <w:rFonts w:ascii="Times New Roman" w:hAnsi="Times New Roman"/>
          <w:sz w:val="22"/>
          <w:shd w:val="clear" w:color="auto" w:fill="FFFFFF"/>
        </w:rPr>
        <w:t xml:space="preserve">be involved in processing or review of parts of the application or surveillance. </w:t>
      </w:r>
      <w:r w:rsidRPr="001E75EA">
        <w:rPr>
          <w:rFonts w:ascii="Times New Roman" w:hAnsi="Times New Roman"/>
          <w:sz w:val="22"/>
          <w:shd w:val="clear" w:color="auto" w:fill="FFFFFF"/>
        </w:rPr>
        <w:t xml:space="preserve"> </w:t>
      </w:r>
    </w:p>
    <w:p w:rsidRPr="001E75EA" w:rsidR="00D95DD3" w:rsidP="00D95DD3" w:rsidRDefault="00D95DD3" w14:paraId="49BF7EA1" w14:textId="77777777">
      <w:pPr>
        <w:suppressAutoHyphens/>
        <w:ind w:left="360"/>
        <w:rPr>
          <w:rFonts w:ascii="Times New Roman" w:hAnsi="Times New Roman"/>
          <w:sz w:val="22"/>
          <w:shd w:val="clear" w:color="auto" w:fill="FFFFFF"/>
        </w:rPr>
      </w:pPr>
    </w:p>
    <w:p w:rsidRPr="001E75EA" w:rsidR="00D95DD3" w:rsidP="00C60E5B" w:rsidRDefault="00D95DD3" w14:paraId="5269C69F" w14:textId="3F58DBBA">
      <w:pPr>
        <w:suppressAutoHyphens/>
        <w:ind w:left="720"/>
        <w:rPr>
          <w:rFonts w:ascii="Times New Roman" w:hAnsi="Times New Roman"/>
          <w:sz w:val="22"/>
          <w:shd w:val="clear" w:color="auto" w:fill="FFFFFF"/>
        </w:rPr>
      </w:pPr>
      <w:r w:rsidRPr="001E75EA">
        <w:rPr>
          <w:rFonts w:ascii="Times New Roman" w:hAnsi="Times New Roman"/>
          <w:sz w:val="22"/>
          <w:shd w:val="clear" w:color="auto" w:fill="FFFFFF"/>
        </w:rPr>
        <w:t>(</w:t>
      </w:r>
      <w:r w:rsidR="007F13BA">
        <w:rPr>
          <w:rFonts w:ascii="Times New Roman" w:hAnsi="Times New Roman"/>
          <w:sz w:val="22"/>
          <w:shd w:val="clear" w:color="auto" w:fill="FFFFFF"/>
        </w:rPr>
        <w:t>i</w:t>
      </w:r>
      <w:r w:rsidRPr="001E75EA">
        <w:rPr>
          <w:rFonts w:ascii="Times New Roman" w:hAnsi="Times New Roman"/>
          <w:sz w:val="22"/>
          <w:shd w:val="clear" w:color="auto" w:fill="FFFFFF"/>
        </w:rPr>
        <w:t>) GS-7, Step 8 - Applications Examiners, who earn</w:t>
      </w:r>
      <w:r w:rsidRPr="001E75EA" w:rsidR="00E46A3E">
        <w:rPr>
          <w:rFonts w:ascii="Times New Roman" w:hAnsi="Times New Roman"/>
          <w:sz w:val="22"/>
          <w:shd w:val="clear" w:color="auto" w:fill="FFFFFF"/>
        </w:rPr>
        <w:t xml:space="preserve"> $</w:t>
      </w:r>
      <w:r w:rsidR="009C16C3">
        <w:rPr>
          <w:rFonts w:ascii="Times New Roman" w:hAnsi="Times New Roman"/>
          <w:sz w:val="22"/>
          <w:shd w:val="clear" w:color="auto" w:fill="FFFFFF"/>
        </w:rPr>
        <w:t xml:space="preserve"> </w:t>
      </w:r>
      <w:r w:rsidR="00B94EEE">
        <w:rPr>
          <w:rFonts w:ascii="Times New Roman" w:hAnsi="Times New Roman"/>
          <w:sz w:val="22"/>
          <w:shd w:val="clear" w:color="auto" w:fill="FFFFFF"/>
        </w:rPr>
        <w:t>29.05</w:t>
      </w:r>
      <w:r w:rsidR="0061256E">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per hour, and </w:t>
      </w:r>
    </w:p>
    <w:p w:rsidRPr="001E75EA" w:rsidR="00D95DD3" w:rsidP="00D95DD3" w:rsidRDefault="00D95DD3" w14:paraId="3EF59D53" w14:textId="77777777">
      <w:pPr>
        <w:suppressAutoHyphens/>
        <w:ind w:left="360"/>
        <w:rPr>
          <w:rFonts w:ascii="Times New Roman" w:hAnsi="Times New Roman"/>
          <w:sz w:val="22"/>
          <w:shd w:val="clear" w:color="auto" w:fill="FFFFFF"/>
        </w:rPr>
      </w:pPr>
    </w:p>
    <w:p w:rsidRPr="001E75EA" w:rsidR="00D95DD3" w:rsidP="00C60E5B" w:rsidRDefault="00D95DD3" w14:paraId="6FA151A4" w14:textId="1CA8A947">
      <w:pPr>
        <w:suppressAutoHyphens/>
        <w:ind w:left="720"/>
        <w:rPr>
          <w:rFonts w:ascii="Times New Roman" w:hAnsi="Times New Roman"/>
          <w:sz w:val="22"/>
          <w:shd w:val="clear" w:color="auto" w:fill="FFFFFF"/>
        </w:rPr>
      </w:pPr>
      <w:r w:rsidRPr="001E75EA">
        <w:rPr>
          <w:rFonts w:ascii="Times New Roman" w:hAnsi="Times New Roman"/>
          <w:sz w:val="22"/>
          <w:shd w:val="clear" w:color="auto" w:fill="FFFFFF"/>
        </w:rPr>
        <w:t>(</w:t>
      </w:r>
      <w:r w:rsidR="007F13BA">
        <w:rPr>
          <w:rFonts w:ascii="Times New Roman" w:hAnsi="Times New Roman"/>
          <w:sz w:val="22"/>
          <w:shd w:val="clear" w:color="auto" w:fill="FFFFFF"/>
        </w:rPr>
        <w:t>ii</w:t>
      </w:r>
      <w:r w:rsidRPr="001E75EA">
        <w:rPr>
          <w:rFonts w:ascii="Times New Roman" w:hAnsi="Times New Roman"/>
          <w:sz w:val="22"/>
          <w:shd w:val="clear" w:color="auto" w:fill="FFFFFF"/>
        </w:rPr>
        <w:t>) GS-14, Step 7 - Electronics Engineer, who earn $</w:t>
      </w:r>
      <w:r w:rsidR="009C16C3">
        <w:rPr>
          <w:rFonts w:ascii="Times New Roman" w:hAnsi="Times New Roman"/>
          <w:sz w:val="22"/>
          <w:shd w:val="clear" w:color="auto" w:fill="FFFFFF"/>
        </w:rPr>
        <w:t xml:space="preserve"> </w:t>
      </w:r>
      <w:r w:rsidR="00B94EEE">
        <w:rPr>
          <w:rFonts w:ascii="Times New Roman" w:hAnsi="Times New Roman"/>
          <w:sz w:val="22"/>
          <w:shd w:val="clear" w:color="auto" w:fill="FFFFFF"/>
        </w:rPr>
        <w:t>70.45</w:t>
      </w:r>
      <w:r w:rsidRPr="001E75EA">
        <w:rPr>
          <w:rFonts w:ascii="Times New Roman" w:hAnsi="Times New Roman"/>
          <w:sz w:val="22"/>
          <w:shd w:val="clear" w:color="auto" w:fill="FFFFFF"/>
        </w:rPr>
        <w:t xml:space="preserve"> per hour. </w:t>
      </w:r>
    </w:p>
    <w:p w:rsidRPr="001E75EA" w:rsidR="00D95DD3" w:rsidP="00D95DD3" w:rsidRDefault="00D95DD3" w14:paraId="1AC5EE47" w14:textId="77777777">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 </w:t>
      </w:r>
    </w:p>
    <w:p w:rsidR="000E50DE" w:rsidP="00D95DD3" w:rsidRDefault="00B05729" w14:paraId="57750DFF" w14:textId="02BA4FD2">
      <w:pPr>
        <w:suppressAutoHyphens/>
        <w:ind w:left="360"/>
        <w:rPr>
          <w:rFonts w:ascii="Times New Roman" w:hAnsi="Times New Roman"/>
          <w:sz w:val="22"/>
          <w:shd w:val="clear" w:color="auto" w:fill="FFFFFF"/>
        </w:rPr>
      </w:pPr>
      <w:r>
        <w:rPr>
          <w:rFonts w:ascii="Times New Roman" w:hAnsi="Times New Roman"/>
          <w:sz w:val="22"/>
          <w:shd w:val="clear" w:color="auto" w:fill="FFFFFF"/>
        </w:rPr>
        <w:t>Of the 7,35</w:t>
      </w:r>
      <w:r w:rsidR="009448F6">
        <w:rPr>
          <w:rFonts w:ascii="Times New Roman" w:hAnsi="Times New Roman"/>
          <w:sz w:val="22"/>
          <w:shd w:val="clear" w:color="auto" w:fill="FFFFFF"/>
        </w:rPr>
        <w:t>7</w:t>
      </w:r>
      <w:r>
        <w:rPr>
          <w:rFonts w:ascii="Times New Roman" w:hAnsi="Times New Roman"/>
          <w:sz w:val="22"/>
          <w:shd w:val="clear" w:color="auto" w:fill="FFFFFF"/>
        </w:rPr>
        <w:t xml:space="preserve"> applications filed with the Commission, 3,00</w:t>
      </w:r>
      <w:r w:rsidR="009448F6">
        <w:rPr>
          <w:rFonts w:ascii="Times New Roman" w:hAnsi="Times New Roman"/>
          <w:sz w:val="22"/>
          <w:shd w:val="clear" w:color="auto" w:fill="FFFFFF"/>
        </w:rPr>
        <w:t>2</w:t>
      </w:r>
      <w:r>
        <w:rPr>
          <w:rFonts w:ascii="Times New Roman" w:hAnsi="Times New Roman"/>
          <w:sz w:val="22"/>
          <w:shd w:val="clear" w:color="auto" w:fill="FFFFFF"/>
        </w:rPr>
        <w:t xml:space="preserve"> applications for grantee code applications </w:t>
      </w:r>
      <w:r w:rsidR="000E50DE">
        <w:rPr>
          <w:rFonts w:ascii="Times New Roman" w:hAnsi="Times New Roman"/>
          <w:sz w:val="22"/>
          <w:shd w:val="clear" w:color="auto" w:fill="FFFFFF"/>
        </w:rPr>
        <w:t xml:space="preserve">will be processed by the electronic system and will not require any staff processing time.  </w:t>
      </w:r>
    </w:p>
    <w:p w:rsidR="000E50DE" w:rsidP="00D95DD3" w:rsidRDefault="000E50DE" w14:paraId="58C5C7EA" w14:textId="77777777">
      <w:pPr>
        <w:suppressAutoHyphens/>
        <w:ind w:left="360"/>
        <w:rPr>
          <w:rFonts w:ascii="Times New Roman" w:hAnsi="Times New Roman"/>
          <w:sz w:val="22"/>
          <w:shd w:val="clear" w:color="auto" w:fill="FFFFFF"/>
        </w:rPr>
      </w:pPr>
    </w:p>
    <w:p w:rsidR="000E50DE" w:rsidP="00D95DD3" w:rsidRDefault="000E50DE" w14:paraId="15DB35D6" w14:textId="7F4F09CA">
      <w:pPr>
        <w:suppressAutoHyphens/>
        <w:ind w:left="360"/>
        <w:rPr>
          <w:rFonts w:ascii="Times New Roman" w:hAnsi="Times New Roman"/>
          <w:sz w:val="22"/>
          <w:shd w:val="clear" w:color="auto" w:fill="FFFFFF"/>
        </w:rPr>
      </w:pPr>
      <w:r>
        <w:rPr>
          <w:rFonts w:ascii="Times New Roman" w:hAnsi="Times New Roman"/>
          <w:sz w:val="22"/>
          <w:shd w:val="clear" w:color="auto" w:fill="FFFFFF"/>
        </w:rPr>
        <w:t xml:space="preserve">The 250 applications filed by the TFs will require an administrative review by GS-7 staff. It is estimated that each </w:t>
      </w:r>
      <w:r w:rsidR="000E1875">
        <w:rPr>
          <w:rFonts w:ascii="Times New Roman" w:hAnsi="Times New Roman"/>
          <w:sz w:val="22"/>
          <w:shd w:val="clear" w:color="auto" w:fill="FFFFFF"/>
        </w:rPr>
        <w:t>submission</w:t>
      </w:r>
      <w:r>
        <w:rPr>
          <w:rFonts w:ascii="Times New Roman" w:hAnsi="Times New Roman"/>
          <w:sz w:val="22"/>
          <w:shd w:val="clear" w:color="auto" w:fill="FFFFFF"/>
        </w:rPr>
        <w:t xml:space="preserve"> will require on average one hour per application review for a total of 250 hours of review.  The total cost for staff </w:t>
      </w:r>
      <w:proofErr w:type="gramStart"/>
      <w:r>
        <w:rPr>
          <w:rFonts w:ascii="Times New Roman" w:hAnsi="Times New Roman"/>
          <w:sz w:val="22"/>
          <w:shd w:val="clear" w:color="auto" w:fill="FFFFFF"/>
        </w:rPr>
        <w:t>review</w:t>
      </w:r>
      <w:proofErr w:type="gramEnd"/>
      <w:r>
        <w:rPr>
          <w:rFonts w:ascii="Times New Roman" w:hAnsi="Times New Roman"/>
          <w:sz w:val="22"/>
          <w:shd w:val="clear" w:color="auto" w:fill="FFFFFF"/>
        </w:rPr>
        <w:t xml:space="preserve"> of TFs is expected to be:</w:t>
      </w:r>
    </w:p>
    <w:p w:rsidR="000E50DE" w:rsidP="00D95DD3" w:rsidRDefault="000E50DE" w14:paraId="2E29F219" w14:textId="77777777">
      <w:pPr>
        <w:suppressAutoHyphens/>
        <w:ind w:left="360"/>
        <w:rPr>
          <w:rFonts w:ascii="Times New Roman" w:hAnsi="Times New Roman"/>
          <w:sz w:val="22"/>
          <w:shd w:val="clear" w:color="auto" w:fill="FFFFFF"/>
        </w:rPr>
      </w:pPr>
    </w:p>
    <w:p w:rsidRPr="00C60E5B" w:rsidR="00E51DBC" w:rsidP="002F5CD1" w:rsidRDefault="000E50DE" w14:paraId="0E1AF770" w14:textId="682FFB6D">
      <w:pPr>
        <w:suppressAutoHyphens/>
        <w:ind w:left="360"/>
        <w:rPr>
          <w:rFonts w:ascii="Times New Roman" w:hAnsi="Times New Roman"/>
          <w:b/>
          <w:sz w:val="22"/>
          <w:shd w:val="clear" w:color="auto" w:fill="FFFFFF"/>
        </w:rPr>
      </w:pPr>
      <w:r>
        <w:rPr>
          <w:rFonts w:ascii="Times New Roman" w:hAnsi="Times New Roman"/>
          <w:sz w:val="22"/>
          <w:shd w:val="clear" w:color="auto" w:fill="FFFFFF"/>
        </w:rPr>
        <w:tab/>
      </w:r>
      <w:r w:rsidRPr="00C60E5B">
        <w:rPr>
          <w:rFonts w:ascii="Times New Roman" w:hAnsi="Times New Roman"/>
          <w:b/>
          <w:sz w:val="22"/>
          <w:shd w:val="clear" w:color="auto" w:fill="FFFFFF"/>
        </w:rPr>
        <w:t xml:space="preserve">250 applications x one hour per application x $ </w:t>
      </w:r>
      <w:r w:rsidR="00B94EEE">
        <w:rPr>
          <w:rFonts w:ascii="Times New Roman" w:hAnsi="Times New Roman"/>
          <w:b/>
          <w:sz w:val="22"/>
          <w:shd w:val="clear" w:color="auto" w:fill="FFFFFF"/>
        </w:rPr>
        <w:t>29.05</w:t>
      </w:r>
      <w:r w:rsidRPr="00C60E5B">
        <w:rPr>
          <w:rFonts w:ascii="Times New Roman" w:hAnsi="Times New Roman"/>
          <w:b/>
          <w:sz w:val="22"/>
          <w:shd w:val="clear" w:color="auto" w:fill="FFFFFF"/>
        </w:rPr>
        <w:t xml:space="preserve"> per hour = $</w:t>
      </w:r>
      <w:r w:rsidR="00B94EEE">
        <w:rPr>
          <w:rFonts w:ascii="Times New Roman" w:hAnsi="Times New Roman"/>
          <w:b/>
          <w:sz w:val="22"/>
          <w:shd w:val="clear" w:color="auto" w:fill="FFFFFF"/>
        </w:rPr>
        <w:t>7,263</w:t>
      </w:r>
      <w:r w:rsidRPr="00C60E5B">
        <w:rPr>
          <w:rFonts w:ascii="Times New Roman" w:hAnsi="Times New Roman"/>
          <w:b/>
          <w:sz w:val="22"/>
          <w:shd w:val="clear" w:color="auto" w:fill="FFFFFF"/>
        </w:rPr>
        <w:t xml:space="preserve"> </w:t>
      </w:r>
    </w:p>
    <w:p w:rsidRPr="001E75EA" w:rsidR="00E51DBC" w:rsidP="00D95DD3" w:rsidRDefault="00E51DBC" w14:paraId="3B9336A4" w14:textId="77777777">
      <w:pPr>
        <w:suppressAutoHyphens/>
        <w:ind w:left="360"/>
        <w:rPr>
          <w:rFonts w:ascii="Times New Roman" w:hAnsi="Times New Roman"/>
          <w:sz w:val="22"/>
          <w:shd w:val="clear" w:color="auto" w:fill="FFFFFF"/>
        </w:rPr>
      </w:pPr>
    </w:p>
    <w:p w:rsidR="00D95DD3" w:rsidP="00D95DD3" w:rsidRDefault="000E50DE" w14:paraId="38F8B430" w14:textId="4ACAF6E8">
      <w:pPr>
        <w:suppressAutoHyphens/>
        <w:ind w:left="360"/>
        <w:rPr>
          <w:rFonts w:ascii="Times New Roman" w:hAnsi="Times New Roman"/>
          <w:sz w:val="22"/>
          <w:shd w:val="clear" w:color="auto" w:fill="FFFFFF"/>
        </w:rPr>
      </w:pPr>
      <w:r>
        <w:rPr>
          <w:rFonts w:ascii="Times New Roman" w:hAnsi="Times New Roman"/>
          <w:sz w:val="22"/>
          <w:shd w:val="clear" w:color="auto" w:fill="FFFFFF"/>
        </w:rPr>
        <w:t>The remaining 4,10</w:t>
      </w:r>
      <w:r w:rsidR="009448F6">
        <w:rPr>
          <w:rFonts w:ascii="Times New Roman" w:hAnsi="Times New Roman"/>
          <w:sz w:val="22"/>
          <w:shd w:val="clear" w:color="auto" w:fill="FFFFFF"/>
        </w:rPr>
        <w:t>5</w:t>
      </w:r>
      <w:r>
        <w:rPr>
          <w:rFonts w:ascii="Times New Roman" w:hAnsi="Times New Roman"/>
          <w:sz w:val="22"/>
          <w:shd w:val="clear" w:color="auto" w:fill="FFFFFF"/>
        </w:rPr>
        <w:t xml:space="preserve"> applications and reviews will be processed by GS-14 staff.  It is expected that on average this review will require on average 3 hours per application for a total of 12,3</w:t>
      </w:r>
      <w:r w:rsidR="00CB7BE2">
        <w:rPr>
          <w:rFonts w:ascii="Times New Roman" w:hAnsi="Times New Roman"/>
          <w:sz w:val="22"/>
          <w:shd w:val="clear" w:color="auto" w:fill="FFFFFF"/>
        </w:rPr>
        <w:t>15</w:t>
      </w:r>
      <w:r>
        <w:rPr>
          <w:rFonts w:ascii="Times New Roman" w:hAnsi="Times New Roman"/>
          <w:sz w:val="22"/>
          <w:shd w:val="clear" w:color="auto" w:fill="FFFFFF"/>
        </w:rPr>
        <w:t xml:space="preserve"> hours of review.</w:t>
      </w:r>
      <w:r w:rsidR="007F13BA">
        <w:rPr>
          <w:rFonts w:ascii="Times New Roman" w:hAnsi="Times New Roman"/>
          <w:sz w:val="22"/>
          <w:shd w:val="clear" w:color="auto" w:fill="FFFFFF"/>
        </w:rPr>
        <w:t xml:space="preserve">  The total cost for processing the application is expected to be:</w:t>
      </w:r>
    </w:p>
    <w:p w:rsidR="007F13BA" w:rsidP="00D95DD3" w:rsidRDefault="007F13BA" w14:paraId="610F9A82" w14:textId="2EA75BAC">
      <w:pPr>
        <w:suppressAutoHyphens/>
        <w:ind w:left="360"/>
        <w:rPr>
          <w:rFonts w:ascii="Times New Roman" w:hAnsi="Times New Roman"/>
          <w:sz w:val="22"/>
          <w:shd w:val="clear" w:color="auto" w:fill="FFFFFF"/>
        </w:rPr>
      </w:pPr>
    </w:p>
    <w:p w:rsidRPr="00C60E5B" w:rsidR="007F13BA" w:rsidP="00D95DD3" w:rsidRDefault="007F13BA" w14:paraId="6574A548" w14:textId="1CE2CC97">
      <w:pPr>
        <w:suppressAutoHyphens/>
        <w:ind w:left="360"/>
        <w:rPr>
          <w:rFonts w:ascii="Times New Roman" w:hAnsi="Times New Roman"/>
          <w:b/>
          <w:sz w:val="22"/>
          <w:shd w:val="clear" w:color="auto" w:fill="FFFFFF"/>
        </w:rPr>
      </w:pPr>
      <w:r>
        <w:rPr>
          <w:rFonts w:ascii="Times New Roman" w:hAnsi="Times New Roman"/>
          <w:sz w:val="22"/>
          <w:shd w:val="clear" w:color="auto" w:fill="FFFFFF"/>
        </w:rPr>
        <w:tab/>
      </w:r>
      <w:r w:rsidRPr="00C60E5B">
        <w:rPr>
          <w:rFonts w:ascii="Times New Roman" w:hAnsi="Times New Roman"/>
          <w:b/>
          <w:sz w:val="22"/>
          <w:shd w:val="clear" w:color="auto" w:fill="FFFFFF"/>
        </w:rPr>
        <w:t>4,10</w:t>
      </w:r>
      <w:r w:rsidR="009448F6">
        <w:rPr>
          <w:rFonts w:ascii="Times New Roman" w:hAnsi="Times New Roman"/>
          <w:b/>
          <w:sz w:val="22"/>
          <w:shd w:val="clear" w:color="auto" w:fill="FFFFFF"/>
        </w:rPr>
        <w:t>5</w:t>
      </w:r>
      <w:r w:rsidRPr="00C60E5B">
        <w:rPr>
          <w:rFonts w:ascii="Times New Roman" w:hAnsi="Times New Roman"/>
          <w:b/>
          <w:sz w:val="22"/>
          <w:shd w:val="clear" w:color="auto" w:fill="FFFFFF"/>
        </w:rPr>
        <w:t xml:space="preserve"> applications x 3 hours/review x $ </w:t>
      </w:r>
      <w:r w:rsidR="00B94EEE">
        <w:rPr>
          <w:rFonts w:ascii="Times New Roman" w:hAnsi="Times New Roman"/>
          <w:b/>
          <w:sz w:val="22"/>
          <w:shd w:val="clear" w:color="auto" w:fill="FFFFFF"/>
        </w:rPr>
        <w:t>70.45</w:t>
      </w:r>
      <w:r w:rsidR="00A0185A">
        <w:rPr>
          <w:rFonts w:ascii="Times New Roman" w:hAnsi="Times New Roman"/>
          <w:b/>
          <w:sz w:val="22"/>
          <w:shd w:val="clear" w:color="auto" w:fill="FFFFFF"/>
        </w:rPr>
        <w:t xml:space="preserve"> </w:t>
      </w:r>
      <w:r w:rsidRPr="00C60E5B">
        <w:rPr>
          <w:rFonts w:ascii="Times New Roman" w:hAnsi="Times New Roman"/>
          <w:b/>
          <w:sz w:val="22"/>
          <w:shd w:val="clear" w:color="auto" w:fill="FFFFFF"/>
        </w:rPr>
        <w:t>per hour = $</w:t>
      </w:r>
      <w:r w:rsidR="00B94EEE">
        <w:rPr>
          <w:rFonts w:ascii="Times New Roman" w:hAnsi="Times New Roman"/>
          <w:b/>
          <w:sz w:val="22"/>
          <w:shd w:val="clear" w:color="auto" w:fill="FFFFFF"/>
        </w:rPr>
        <w:t xml:space="preserve"> 867,592</w:t>
      </w:r>
    </w:p>
    <w:p w:rsidR="007F13BA" w:rsidP="00D95DD3" w:rsidRDefault="007F13BA" w14:paraId="60AC2788" w14:textId="4775693E">
      <w:pPr>
        <w:suppressAutoHyphens/>
        <w:ind w:left="360"/>
        <w:rPr>
          <w:rFonts w:ascii="Times New Roman" w:hAnsi="Times New Roman"/>
          <w:sz w:val="22"/>
          <w:shd w:val="clear" w:color="auto" w:fill="FFFFFF"/>
        </w:rPr>
      </w:pPr>
    </w:p>
    <w:p w:rsidRPr="001E75EA" w:rsidR="007F13BA" w:rsidP="002F5CD1" w:rsidRDefault="007F13BA" w14:paraId="7E534B62" w14:textId="43CF7427">
      <w:pPr>
        <w:suppressAutoHyphens/>
        <w:ind w:left="360"/>
        <w:rPr>
          <w:rFonts w:ascii="Times New Roman" w:hAnsi="Times New Roman"/>
          <w:sz w:val="22"/>
          <w:shd w:val="clear" w:color="auto" w:fill="FFFFFF"/>
        </w:rPr>
      </w:pPr>
      <w:r>
        <w:rPr>
          <w:rFonts w:ascii="Times New Roman" w:hAnsi="Times New Roman"/>
          <w:sz w:val="22"/>
          <w:shd w:val="clear" w:color="auto" w:fill="FFFFFF"/>
        </w:rPr>
        <w:t xml:space="preserve">The cost to Federal Government for staff time: </w:t>
      </w:r>
      <w:r w:rsidRPr="00C60E5B">
        <w:rPr>
          <w:rFonts w:ascii="Times New Roman" w:hAnsi="Times New Roman"/>
          <w:b/>
          <w:sz w:val="22"/>
          <w:shd w:val="clear" w:color="auto" w:fill="FFFFFF"/>
        </w:rPr>
        <w:t xml:space="preserve">$ </w:t>
      </w:r>
      <w:r w:rsidR="00B94EEE">
        <w:rPr>
          <w:rFonts w:ascii="Times New Roman" w:hAnsi="Times New Roman"/>
          <w:b/>
          <w:sz w:val="22"/>
          <w:shd w:val="clear" w:color="auto" w:fill="FFFFFF"/>
        </w:rPr>
        <w:t xml:space="preserve">7,263 </w:t>
      </w:r>
      <w:r w:rsidRPr="00C60E5B">
        <w:rPr>
          <w:rFonts w:ascii="Times New Roman" w:hAnsi="Times New Roman"/>
          <w:b/>
          <w:sz w:val="22"/>
          <w:shd w:val="clear" w:color="auto" w:fill="FFFFFF"/>
        </w:rPr>
        <w:t xml:space="preserve">+ $ </w:t>
      </w:r>
      <w:r w:rsidR="00B94EEE">
        <w:rPr>
          <w:rFonts w:ascii="Times New Roman" w:hAnsi="Times New Roman"/>
          <w:b/>
          <w:sz w:val="22"/>
          <w:shd w:val="clear" w:color="auto" w:fill="FFFFFF"/>
        </w:rPr>
        <w:t>867,592</w:t>
      </w:r>
      <w:r w:rsidR="00557155">
        <w:rPr>
          <w:rFonts w:ascii="Times New Roman" w:hAnsi="Times New Roman"/>
          <w:b/>
          <w:sz w:val="22"/>
          <w:shd w:val="clear" w:color="auto" w:fill="FFFFFF"/>
        </w:rPr>
        <w:t xml:space="preserve"> </w:t>
      </w:r>
      <w:r w:rsidRPr="00C60E5B">
        <w:rPr>
          <w:rFonts w:ascii="Times New Roman" w:hAnsi="Times New Roman"/>
          <w:b/>
          <w:sz w:val="22"/>
          <w:shd w:val="clear" w:color="auto" w:fill="FFFFFF"/>
        </w:rPr>
        <w:t xml:space="preserve">= </w:t>
      </w:r>
      <w:r w:rsidRPr="00C60E5B" w:rsidR="006C1872">
        <w:rPr>
          <w:rFonts w:ascii="Times New Roman" w:hAnsi="Times New Roman"/>
          <w:b/>
          <w:sz w:val="22"/>
          <w:shd w:val="clear" w:color="auto" w:fill="FFFFFF"/>
        </w:rPr>
        <w:t xml:space="preserve">$ </w:t>
      </w:r>
      <w:r w:rsidR="00B94EEE">
        <w:rPr>
          <w:rFonts w:ascii="Times New Roman" w:hAnsi="Times New Roman"/>
          <w:b/>
          <w:sz w:val="22"/>
          <w:shd w:val="clear" w:color="auto" w:fill="FFFFFF"/>
        </w:rPr>
        <w:t>8</w:t>
      </w:r>
      <w:r w:rsidR="00A0185A">
        <w:rPr>
          <w:rFonts w:ascii="Times New Roman" w:hAnsi="Times New Roman"/>
          <w:b/>
          <w:sz w:val="22"/>
          <w:shd w:val="clear" w:color="auto" w:fill="FFFFFF"/>
        </w:rPr>
        <w:t>74</w:t>
      </w:r>
      <w:r w:rsidR="00B94EEE">
        <w:rPr>
          <w:rFonts w:ascii="Times New Roman" w:hAnsi="Times New Roman"/>
          <w:b/>
          <w:sz w:val="22"/>
          <w:shd w:val="clear" w:color="auto" w:fill="FFFFFF"/>
        </w:rPr>
        <w:t xml:space="preserve">,855 </w:t>
      </w:r>
    </w:p>
    <w:p w:rsidR="007F13BA" w:rsidP="007F13BA" w:rsidRDefault="007F13BA" w14:paraId="1271638C" w14:textId="77777777">
      <w:pPr>
        <w:suppressAutoHyphens/>
        <w:ind w:left="720" w:hanging="360"/>
        <w:rPr>
          <w:rFonts w:ascii="Times New Roman" w:hAnsi="Times New Roman"/>
          <w:sz w:val="22"/>
          <w:shd w:val="clear" w:color="auto" w:fill="FFFFFF"/>
        </w:rPr>
      </w:pPr>
    </w:p>
    <w:p w:rsidRPr="001E75EA" w:rsidR="00D95DD3" w:rsidP="007F13BA" w:rsidRDefault="007F13BA" w14:paraId="38257712" w14:textId="548CDB27">
      <w:pPr>
        <w:suppressAutoHyphens/>
        <w:ind w:left="720" w:hanging="360"/>
        <w:rPr>
          <w:rFonts w:ascii="Times New Roman" w:hAnsi="Times New Roman"/>
          <w:sz w:val="22"/>
          <w:shd w:val="clear" w:color="auto" w:fill="FFFFFF"/>
        </w:rPr>
      </w:pPr>
      <w:r w:rsidRPr="001E75EA">
        <w:rPr>
          <w:rFonts w:ascii="Times New Roman" w:hAnsi="Times New Roman"/>
          <w:sz w:val="22"/>
          <w:shd w:val="clear" w:color="auto" w:fill="FFFFFF"/>
        </w:rPr>
        <w:t xml:space="preserve">(b) Approximately </w:t>
      </w:r>
      <w:r>
        <w:rPr>
          <w:rFonts w:ascii="Times New Roman" w:hAnsi="Times New Roman"/>
          <w:sz w:val="22"/>
          <w:shd w:val="clear" w:color="auto" w:fill="FFFFFF"/>
        </w:rPr>
        <w:t>17,5</w:t>
      </w:r>
      <w:r w:rsidR="009448F6">
        <w:rPr>
          <w:rFonts w:ascii="Times New Roman" w:hAnsi="Times New Roman"/>
          <w:sz w:val="22"/>
          <w:shd w:val="clear" w:color="auto" w:fill="FFFFFF"/>
        </w:rPr>
        <w:t>15</w:t>
      </w:r>
      <w:r>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applications </w:t>
      </w:r>
      <w:r w:rsidR="002F5CD1">
        <w:rPr>
          <w:rFonts w:ascii="Times New Roman" w:hAnsi="Times New Roman"/>
          <w:sz w:val="22"/>
          <w:shd w:val="clear" w:color="auto" w:fill="FFFFFF"/>
        </w:rPr>
        <w:t>consisting of 16,5</w:t>
      </w:r>
      <w:r w:rsidR="009448F6">
        <w:rPr>
          <w:rFonts w:ascii="Times New Roman" w:hAnsi="Times New Roman"/>
          <w:sz w:val="22"/>
          <w:shd w:val="clear" w:color="auto" w:fill="FFFFFF"/>
        </w:rPr>
        <w:t>15</w:t>
      </w:r>
      <w:r w:rsidR="002F5CD1">
        <w:rPr>
          <w:rFonts w:ascii="Times New Roman" w:hAnsi="Times New Roman"/>
          <w:sz w:val="22"/>
          <w:shd w:val="clear" w:color="auto" w:fill="FFFFFF"/>
        </w:rPr>
        <w:t xml:space="preserve"> applications for certification and 1,000 surveillance </w:t>
      </w:r>
      <w:r w:rsidR="009F7BDB">
        <w:rPr>
          <w:rFonts w:ascii="Times New Roman" w:hAnsi="Times New Roman"/>
          <w:sz w:val="22"/>
          <w:shd w:val="clear" w:color="auto" w:fill="FFFFFF"/>
        </w:rPr>
        <w:t>requests</w:t>
      </w:r>
      <w:r w:rsidR="002F5CD1">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will be filed with the 40 TCBs, acting on behalf of the Commission.  </w:t>
      </w:r>
      <w:r w:rsidR="006C1872">
        <w:rPr>
          <w:rFonts w:ascii="Times New Roman" w:hAnsi="Times New Roman"/>
          <w:sz w:val="22"/>
          <w:shd w:val="clear" w:color="auto" w:fill="FFFFFF"/>
        </w:rPr>
        <w:t xml:space="preserve">These applications will be processed by the electronic system.  </w:t>
      </w:r>
      <w:r w:rsidRPr="001E75EA" w:rsidR="00D95DD3">
        <w:rPr>
          <w:rFonts w:ascii="Times New Roman" w:hAnsi="Times New Roman"/>
          <w:sz w:val="22"/>
          <w:shd w:val="clear" w:color="auto" w:fill="FFFFFF"/>
        </w:rPr>
        <w:t>The Commission estimates that the cost to the Federal Government for software and hardware to maintain these records is approximately $100 per application:</w:t>
      </w:r>
    </w:p>
    <w:p w:rsidRPr="001E75EA" w:rsidR="00D95DD3" w:rsidP="00D95DD3" w:rsidRDefault="00D95DD3" w14:paraId="1055BB05" w14:textId="77777777">
      <w:pPr>
        <w:suppressAutoHyphens/>
        <w:ind w:left="360"/>
        <w:rPr>
          <w:rFonts w:ascii="Times New Roman" w:hAnsi="Times New Roman"/>
          <w:sz w:val="22"/>
          <w:shd w:val="clear" w:color="auto" w:fill="FFFFFF"/>
        </w:rPr>
      </w:pPr>
    </w:p>
    <w:p w:rsidRPr="001E75EA" w:rsidR="00D95DD3" w:rsidP="00C60E5B" w:rsidRDefault="00D95DD3" w14:paraId="68894C01" w14:textId="51DCE791">
      <w:pPr>
        <w:tabs>
          <w:tab w:val="left" w:pos="360"/>
        </w:tabs>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ab/>
      </w:r>
      <w:r w:rsidR="006C1872">
        <w:rPr>
          <w:rFonts w:ascii="Times New Roman" w:hAnsi="Times New Roman"/>
          <w:sz w:val="22"/>
          <w:shd w:val="clear" w:color="auto" w:fill="FFFFFF"/>
        </w:rPr>
        <w:t xml:space="preserve">The system cost to the Federal Government: </w:t>
      </w:r>
      <w:r w:rsidRPr="00C60E5B" w:rsidR="006C1872">
        <w:rPr>
          <w:rFonts w:ascii="Times New Roman" w:hAnsi="Times New Roman"/>
          <w:b/>
          <w:sz w:val="22"/>
          <w:shd w:val="clear" w:color="auto" w:fill="FFFFFF"/>
        </w:rPr>
        <w:t>17,5</w:t>
      </w:r>
      <w:r w:rsidR="009448F6">
        <w:rPr>
          <w:rFonts w:ascii="Times New Roman" w:hAnsi="Times New Roman"/>
          <w:b/>
          <w:sz w:val="22"/>
          <w:shd w:val="clear" w:color="auto" w:fill="FFFFFF"/>
        </w:rPr>
        <w:t>15</w:t>
      </w:r>
      <w:r w:rsidRPr="00C60E5B" w:rsidR="006C1872">
        <w:rPr>
          <w:rFonts w:ascii="Times New Roman" w:hAnsi="Times New Roman"/>
          <w:b/>
          <w:sz w:val="22"/>
          <w:shd w:val="clear" w:color="auto" w:fill="FFFFFF"/>
        </w:rPr>
        <w:t xml:space="preserve"> applications x $ 100 = $ 1,75</w:t>
      </w:r>
      <w:r w:rsidR="009448F6">
        <w:rPr>
          <w:rFonts w:ascii="Times New Roman" w:hAnsi="Times New Roman"/>
          <w:b/>
          <w:sz w:val="22"/>
          <w:shd w:val="clear" w:color="auto" w:fill="FFFFFF"/>
        </w:rPr>
        <w:t>1</w:t>
      </w:r>
      <w:r w:rsidRPr="00C60E5B" w:rsidR="006C1872">
        <w:rPr>
          <w:rFonts w:ascii="Times New Roman" w:hAnsi="Times New Roman"/>
          <w:b/>
          <w:sz w:val="22"/>
          <w:shd w:val="clear" w:color="auto" w:fill="FFFFFF"/>
        </w:rPr>
        <w:t>,</w:t>
      </w:r>
      <w:r w:rsidR="009448F6">
        <w:rPr>
          <w:rFonts w:ascii="Times New Roman" w:hAnsi="Times New Roman"/>
          <w:b/>
          <w:sz w:val="22"/>
          <w:shd w:val="clear" w:color="auto" w:fill="FFFFFF"/>
        </w:rPr>
        <w:t>5</w:t>
      </w:r>
      <w:r w:rsidRPr="00C60E5B" w:rsidR="006C1872">
        <w:rPr>
          <w:rFonts w:ascii="Times New Roman" w:hAnsi="Times New Roman"/>
          <w:b/>
          <w:sz w:val="22"/>
          <w:shd w:val="clear" w:color="auto" w:fill="FFFFFF"/>
        </w:rPr>
        <w:t>00</w:t>
      </w:r>
    </w:p>
    <w:p w:rsidRPr="001E75EA" w:rsidR="00D95DD3" w:rsidP="00D95DD3" w:rsidRDefault="00D95DD3" w14:paraId="7635A664" w14:textId="77777777">
      <w:pPr>
        <w:tabs>
          <w:tab w:val="left" w:pos="0"/>
          <w:tab w:val="left" w:pos="360"/>
        </w:tabs>
        <w:suppressAutoHyphens/>
        <w:rPr>
          <w:rFonts w:ascii="Times New Roman" w:hAnsi="Times New Roman"/>
          <w:b/>
          <w:sz w:val="22"/>
          <w:shd w:val="clear" w:color="auto" w:fill="FFFFFF"/>
        </w:rPr>
      </w:pPr>
      <w:r w:rsidRPr="001E75EA">
        <w:rPr>
          <w:rFonts w:ascii="Times New Roman" w:hAnsi="Times New Roman"/>
          <w:b/>
          <w:sz w:val="22"/>
          <w:shd w:val="clear" w:color="auto" w:fill="FFFFFF"/>
        </w:rPr>
        <w:tab/>
        <w:t xml:space="preserve"> </w:t>
      </w:r>
    </w:p>
    <w:p w:rsidRPr="001E75EA" w:rsidR="00D95DD3" w:rsidP="00D95DD3" w:rsidRDefault="00D95DD3" w14:paraId="033D36FA" w14:textId="74FBDBFB">
      <w:pPr>
        <w:tabs>
          <w:tab w:val="left" w:pos="0"/>
          <w:tab w:val="left" w:pos="360"/>
        </w:tabs>
        <w:suppressAutoHyphens/>
        <w:rPr>
          <w:rFonts w:ascii="Times New Roman" w:hAnsi="Times New Roman"/>
          <w:sz w:val="22"/>
          <w:shd w:val="clear" w:color="auto" w:fill="FFFFFF"/>
        </w:rPr>
      </w:pPr>
      <w:r w:rsidRPr="001E75EA">
        <w:rPr>
          <w:rFonts w:ascii="Times New Roman" w:hAnsi="Times New Roman"/>
          <w:b/>
          <w:sz w:val="22"/>
          <w:shd w:val="clear" w:color="auto" w:fill="FFFFFF"/>
        </w:rPr>
        <w:tab/>
      </w:r>
    </w:p>
    <w:p w:rsidRPr="001E75EA" w:rsidR="00D95DD3" w:rsidP="00D95DD3" w:rsidRDefault="00D95DD3" w14:paraId="1671161F" w14:textId="3C689B58">
      <w:pPr>
        <w:tabs>
          <w:tab w:val="left" w:pos="0"/>
          <w:tab w:val="left" w:pos="360"/>
        </w:tabs>
        <w:suppressAutoHyphens/>
        <w:rPr>
          <w:rFonts w:ascii="Times New Roman" w:hAnsi="Times New Roman"/>
          <w:sz w:val="22"/>
          <w:shd w:val="clear" w:color="auto" w:fill="FFFFFF"/>
        </w:rPr>
      </w:pPr>
      <w:r w:rsidRPr="001E75EA">
        <w:rPr>
          <w:rFonts w:ascii="Times New Roman" w:hAnsi="Times New Roman"/>
          <w:sz w:val="22"/>
          <w:shd w:val="clear" w:color="auto" w:fill="FFFFFF"/>
        </w:rPr>
        <w:tab/>
      </w:r>
      <w:r w:rsidRPr="001E75EA">
        <w:rPr>
          <w:rFonts w:ascii="Times New Roman" w:hAnsi="Times New Roman"/>
          <w:sz w:val="22"/>
          <w:shd w:val="clear" w:color="auto" w:fill="FFFFFF"/>
        </w:rPr>
        <w:tab/>
      </w:r>
      <w:r w:rsidRPr="001E75EA">
        <w:rPr>
          <w:rFonts w:ascii="Times New Roman" w:hAnsi="Times New Roman"/>
          <w:b/>
          <w:sz w:val="22"/>
          <w:shd w:val="clear" w:color="auto" w:fill="FFFFFF"/>
        </w:rPr>
        <w:t>Total Cost t</w:t>
      </w:r>
      <w:r w:rsidRPr="001E75EA" w:rsidR="00892E87">
        <w:rPr>
          <w:rFonts w:ascii="Times New Roman" w:hAnsi="Times New Roman"/>
          <w:b/>
          <w:sz w:val="22"/>
          <w:shd w:val="clear" w:color="auto" w:fill="FFFFFF"/>
        </w:rPr>
        <w:t xml:space="preserve">o Federal Government:      </w:t>
      </w:r>
      <w:r w:rsidR="006C1872">
        <w:rPr>
          <w:rFonts w:ascii="Times New Roman" w:hAnsi="Times New Roman"/>
          <w:b/>
          <w:sz w:val="22"/>
          <w:shd w:val="clear" w:color="auto" w:fill="FFFFFF"/>
        </w:rPr>
        <w:t xml:space="preserve">$ </w:t>
      </w:r>
      <w:r w:rsidR="00B94EEE">
        <w:rPr>
          <w:rFonts w:ascii="Times New Roman" w:hAnsi="Times New Roman"/>
          <w:b/>
          <w:sz w:val="22"/>
          <w:shd w:val="clear" w:color="auto" w:fill="FFFFFF"/>
        </w:rPr>
        <w:t>8</w:t>
      </w:r>
      <w:r w:rsidR="00A0185A">
        <w:rPr>
          <w:rFonts w:ascii="Times New Roman" w:hAnsi="Times New Roman"/>
          <w:b/>
          <w:sz w:val="22"/>
          <w:shd w:val="clear" w:color="auto" w:fill="FFFFFF"/>
        </w:rPr>
        <w:t>74</w:t>
      </w:r>
      <w:r w:rsidR="00B94EEE">
        <w:rPr>
          <w:rFonts w:ascii="Times New Roman" w:hAnsi="Times New Roman"/>
          <w:b/>
          <w:sz w:val="22"/>
          <w:shd w:val="clear" w:color="auto" w:fill="FFFFFF"/>
        </w:rPr>
        <w:t xml:space="preserve">,855 </w:t>
      </w:r>
      <w:r w:rsidR="006C1872">
        <w:rPr>
          <w:rFonts w:ascii="Times New Roman" w:hAnsi="Times New Roman"/>
          <w:b/>
          <w:sz w:val="22"/>
          <w:shd w:val="clear" w:color="auto" w:fill="FFFFFF"/>
        </w:rPr>
        <w:t>+ $ 1,75</w:t>
      </w:r>
      <w:r w:rsidR="009448F6">
        <w:rPr>
          <w:rFonts w:ascii="Times New Roman" w:hAnsi="Times New Roman"/>
          <w:b/>
          <w:sz w:val="22"/>
          <w:shd w:val="clear" w:color="auto" w:fill="FFFFFF"/>
        </w:rPr>
        <w:t>1,5</w:t>
      </w:r>
      <w:r w:rsidR="006C1872">
        <w:rPr>
          <w:rFonts w:ascii="Times New Roman" w:hAnsi="Times New Roman"/>
          <w:b/>
          <w:sz w:val="22"/>
          <w:shd w:val="clear" w:color="auto" w:fill="FFFFFF"/>
        </w:rPr>
        <w:t xml:space="preserve">00 = $ </w:t>
      </w:r>
      <w:r w:rsidR="00B94EEE">
        <w:rPr>
          <w:rFonts w:ascii="Times New Roman" w:hAnsi="Times New Roman"/>
          <w:b/>
          <w:sz w:val="22"/>
          <w:shd w:val="clear" w:color="auto" w:fill="FFFFFF"/>
        </w:rPr>
        <w:t>2,62</w:t>
      </w:r>
      <w:r w:rsidR="00A0185A">
        <w:rPr>
          <w:rFonts w:ascii="Times New Roman" w:hAnsi="Times New Roman"/>
          <w:b/>
          <w:sz w:val="22"/>
          <w:shd w:val="clear" w:color="auto" w:fill="FFFFFF"/>
        </w:rPr>
        <w:t>6</w:t>
      </w:r>
      <w:r w:rsidR="00B94EEE">
        <w:rPr>
          <w:rFonts w:ascii="Times New Roman" w:hAnsi="Times New Roman"/>
          <w:b/>
          <w:sz w:val="22"/>
          <w:shd w:val="clear" w:color="auto" w:fill="FFFFFF"/>
        </w:rPr>
        <w:t xml:space="preserve">,355 </w:t>
      </w:r>
    </w:p>
    <w:p w:rsidRPr="001E75EA" w:rsidR="00D5673B" w:rsidRDefault="00D95DD3" w14:paraId="0B6A6521" w14:textId="77777777">
      <w:pPr>
        <w:tabs>
          <w:tab w:val="left" w:pos="360"/>
        </w:tabs>
        <w:suppressAutoHyphens/>
        <w:rPr>
          <w:rFonts w:ascii="Times New Roman" w:hAnsi="Times New Roman"/>
          <w:b/>
          <w:sz w:val="22"/>
          <w:shd w:val="clear" w:color="auto" w:fill="FFFFFF"/>
        </w:rPr>
      </w:pP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t xml:space="preserve">     </w:t>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sidR="00D5673B">
        <w:rPr>
          <w:rFonts w:ascii="Times New Roman" w:hAnsi="Times New Roman"/>
          <w:b/>
          <w:sz w:val="22"/>
          <w:shd w:val="clear" w:color="auto" w:fill="FFFFFF"/>
        </w:rPr>
        <w:tab/>
      </w:r>
      <w:r w:rsidRPr="001E75EA" w:rsidR="00E4114E">
        <w:rPr>
          <w:rFonts w:ascii="Times New Roman" w:hAnsi="Times New Roman"/>
          <w:b/>
          <w:sz w:val="22"/>
          <w:shd w:val="clear" w:color="auto" w:fill="FFFFFF"/>
        </w:rPr>
        <w:tab/>
      </w:r>
      <w:r w:rsidRPr="001E75EA" w:rsidR="00E4114E">
        <w:rPr>
          <w:rFonts w:ascii="Times New Roman" w:hAnsi="Times New Roman"/>
          <w:b/>
          <w:sz w:val="22"/>
          <w:shd w:val="clear" w:color="auto" w:fill="FFFFFF"/>
        </w:rPr>
        <w:tab/>
        <w:t xml:space="preserve">     </w:t>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p>
    <w:p w:rsidR="00965918" w:rsidP="00B94EEE" w:rsidRDefault="00A44D72" w14:paraId="585A657C" w14:textId="18761345">
      <w:pPr>
        <w:suppressAutoHyphens/>
        <w:rPr>
          <w:rFonts w:ascii="Times New Roman" w:hAnsi="Times New Roman"/>
          <w:sz w:val="22"/>
          <w:shd w:val="clear" w:color="auto" w:fill="FFFFFF"/>
        </w:rPr>
      </w:pPr>
      <w:r w:rsidRPr="001E75EA">
        <w:rPr>
          <w:rFonts w:ascii="Times New Roman" w:hAnsi="Times New Roman"/>
          <w:sz w:val="22"/>
          <w:shd w:val="clear" w:color="auto" w:fill="FFFFFF"/>
        </w:rPr>
        <w:lastRenderedPageBreak/>
        <w:t>1</w:t>
      </w:r>
      <w:r w:rsidR="001C2B76">
        <w:rPr>
          <w:rFonts w:ascii="Times New Roman" w:hAnsi="Times New Roman"/>
          <w:sz w:val="22"/>
          <w:shd w:val="clear" w:color="auto" w:fill="FFFFFF"/>
        </w:rPr>
        <w:t>5</w:t>
      </w:r>
      <w:r w:rsidRPr="001E75EA">
        <w:rPr>
          <w:rFonts w:ascii="Times New Roman" w:hAnsi="Times New Roman"/>
          <w:sz w:val="22"/>
          <w:shd w:val="clear" w:color="auto" w:fill="FFFFFF"/>
        </w:rPr>
        <w:t xml:space="preserve">. </w:t>
      </w:r>
      <w:r w:rsidR="00557155">
        <w:rPr>
          <w:rFonts w:ascii="Times New Roman" w:hAnsi="Times New Roman"/>
          <w:sz w:val="22"/>
          <w:shd w:val="clear" w:color="auto" w:fill="FFFFFF"/>
        </w:rPr>
        <w:t xml:space="preserve">  </w:t>
      </w:r>
      <w:r w:rsidR="0053029A">
        <w:rPr>
          <w:rFonts w:ascii="Times New Roman" w:hAnsi="Times New Roman"/>
          <w:sz w:val="22"/>
          <w:shd w:val="clear" w:color="auto" w:fill="FFFFFF"/>
        </w:rPr>
        <w:t xml:space="preserve">If the </w:t>
      </w:r>
      <w:r w:rsidR="00B94EEE">
        <w:rPr>
          <w:rFonts w:ascii="Times New Roman" w:hAnsi="Times New Roman"/>
          <w:sz w:val="22"/>
          <w:shd w:val="clear" w:color="auto" w:fill="FFFFFF"/>
        </w:rPr>
        <w:t xml:space="preserve">Commission </w:t>
      </w:r>
      <w:r w:rsidR="0053029A">
        <w:rPr>
          <w:rFonts w:ascii="Times New Roman" w:hAnsi="Times New Roman"/>
          <w:sz w:val="22"/>
          <w:shd w:val="clear" w:color="auto" w:fill="FFFFFF"/>
        </w:rPr>
        <w:t>adopts the new information collection</w:t>
      </w:r>
      <w:r w:rsidR="00A0185A">
        <w:rPr>
          <w:rFonts w:ascii="Times New Roman" w:hAnsi="Times New Roman"/>
          <w:sz w:val="22"/>
          <w:shd w:val="clear" w:color="auto" w:fill="FFFFFF"/>
        </w:rPr>
        <w:t xml:space="preserve"> requirements under section 2.911</w:t>
      </w:r>
      <w:r w:rsidR="0053029A">
        <w:rPr>
          <w:rFonts w:ascii="Times New Roman" w:hAnsi="Times New Roman"/>
          <w:sz w:val="22"/>
          <w:shd w:val="clear" w:color="auto" w:fill="FFFFFF"/>
        </w:rPr>
        <w:t>, in a final rulemaking, t</w:t>
      </w:r>
      <w:r w:rsidRPr="001E75EA" w:rsidR="00B94EEE">
        <w:rPr>
          <w:rFonts w:ascii="Times New Roman" w:hAnsi="Times New Roman"/>
          <w:sz w:val="22"/>
          <w:shd w:val="clear" w:color="auto" w:fill="FFFFFF"/>
        </w:rPr>
        <w:t>he</w:t>
      </w:r>
      <w:r w:rsidR="00BD393F">
        <w:rPr>
          <w:rFonts w:ascii="Times New Roman" w:hAnsi="Times New Roman"/>
          <w:sz w:val="22"/>
          <w:shd w:val="clear" w:color="auto" w:fill="FFFFFF"/>
        </w:rPr>
        <w:t xml:space="preserve"> </w:t>
      </w:r>
      <w:r w:rsidR="007F2368">
        <w:rPr>
          <w:rFonts w:ascii="Times New Roman" w:hAnsi="Times New Roman"/>
          <w:sz w:val="22"/>
          <w:shd w:val="clear" w:color="auto" w:fill="FFFFFF"/>
        </w:rPr>
        <w:t xml:space="preserve">increase </w:t>
      </w:r>
      <w:r w:rsidR="00BD393F">
        <w:rPr>
          <w:rFonts w:ascii="Times New Roman" w:hAnsi="Times New Roman"/>
          <w:sz w:val="22"/>
          <w:shd w:val="clear" w:color="auto" w:fill="FFFFFF"/>
        </w:rPr>
        <w:t>in</w:t>
      </w:r>
      <w:r w:rsidR="007F2368">
        <w:rPr>
          <w:rFonts w:ascii="Times New Roman" w:hAnsi="Times New Roman"/>
          <w:sz w:val="22"/>
          <w:shd w:val="clear" w:color="auto" w:fill="FFFFFF"/>
        </w:rPr>
        <w:t xml:space="preserve"> </w:t>
      </w:r>
      <w:r w:rsidR="00CB7BE2">
        <w:rPr>
          <w:rFonts w:ascii="Times New Roman" w:hAnsi="Times New Roman"/>
          <w:sz w:val="22"/>
          <w:shd w:val="clear" w:color="auto" w:fill="FFFFFF"/>
        </w:rPr>
        <w:t xml:space="preserve">the </w:t>
      </w:r>
      <w:r w:rsidRPr="001E75EA" w:rsidR="00B94EEE">
        <w:rPr>
          <w:rFonts w:ascii="Times New Roman" w:hAnsi="Times New Roman"/>
          <w:sz w:val="22"/>
          <w:shd w:val="clear" w:color="auto" w:fill="FFFFFF"/>
        </w:rPr>
        <w:t>total annual hou</w:t>
      </w:r>
      <w:r w:rsidR="0053029A">
        <w:rPr>
          <w:rFonts w:ascii="Times New Roman" w:hAnsi="Times New Roman"/>
          <w:sz w:val="22"/>
          <w:shd w:val="clear" w:color="auto" w:fill="FFFFFF"/>
        </w:rPr>
        <w:t xml:space="preserve">rs of +5,260 will be add to OMB’s Active Inventory. </w:t>
      </w:r>
      <w:r w:rsidRPr="001E75EA" w:rsidR="00B94EEE">
        <w:rPr>
          <w:rFonts w:ascii="Times New Roman" w:hAnsi="Times New Roman"/>
          <w:sz w:val="22"/>
          <w:shd w:val="clear" w:color="auto" w:fill="FFFFFF"/>
        </w:rPr>
        <w:t xml:space="preserve"> </w:t>
      </w:r>
    </w:p>
    <w:p w:rsidRPr="001E75EA" w:rsidR="008D3901" w:rsidP="00361F4C" w:rsidRDefault="008D3901" w14:paraId="21CCB0D9" w14:textId="77777777">
      <w:pPr>
        <w:suppressAutoHyphens/>
        <w:ind w:left="450"/>
        <w:rPr>
          <w:rFonts w:ascii="Times New Roman" w:hAnsi="Times New Roman"/>
          <w:sz w:val="22"/>
          <w:shd w:val="clear" w:color="auto" w:fill="FFFFFF"/>
        </w:rPr>
      </w:pPr>
    </w:p>
    <w:p w:rsidRPr="001E75EA" w:rsidR="00D95DD3" w:rsidP="00D95DD3" w:rsidRDefault="00D95DD3" w14:paraId="44A93C17" w14:textId="44FCFC13">
      <w:pPr>
        <w:pStyle w:val="BodyTextIndent"/>
        <w:tabs>
          <w:tab w:val="clear" w:pos="360"/>
        </w:tabs>
        <w:rPr>
          <w:shd w:val="clear" w:color="auto" w:fill="FFFFFF"/>
        </w:rPr>
      </w:pPr>
      <w:r w:rsidRPr="001E75EA">
        <w:rPr>
          <w:shd w:val="clear" w:color="auto" w:fill="FFFFFF"/>
        </w:rPr>
        <w:t>1</w:t>
      </w:r>
      <w:r w:rsidR="001C2B76">
        <w:rPr>
          <w:shd w:val="clear" w:color="auto" w:fill="FFFFFF"/>
        </w:rPr>
        <w:t>6</w:t>
      </w:r>
      <w:r w:rsidRPr="001E75EA">
        <w:rPr>
          <w:shd w:val="clear" w:color="auto" w:fill="FFFFFF"/>
        </w:rPr>
        <w:t xml:space="preserve">.  </w:t>
      </w:r>
      <w:r w:rsidR="00393122">
        <w:rPr>
          <w:shd w:val="clear" w:color="auto" w:fill="FFFFFF"/>
        </w:rPr>
        <w:t xml:space="preserve"> </w:t>
      </w:r>
      <w:r w:rsidRPr="001E75EA">
        <w:rPr>
          <w:shd w:val="clear" w:color="auto" w:fill="FFFFFF"/>
        </w:rPr>
        <w:t xml:space="preserve">The information that is submitted on FCC Form 731 is used to determine the compliance of equipment with applicable Commission technical standards and rules.  </w:t>
      </w:r>
    </w:p>
    <w:p w:rsidRPr="001E75EA" w:rsidR="00D95DD3" w:rsidP="00D95DD3" w:rsidRDefault="00D95DD3" w14:paraId="2B730E3B" w14:textId="77777777">
      <w:pPr>
        <w:pStyle w:val="BodyTextIndent"/>
        <w:tabs>
          <w:tab w:val="clear" w:pos="360"/>
        </w:tabs>
        <w:rPr>
          <w:shd w:val="clear" w:color="auto" w:fill="FFFFFF"/>
        </w:rPr>
      </w:pPr>
    </w:p>
    <w:p w:rsidRPr="001E75EA" w:rsidR="00D95DD3" w:rsidP="00D95DD3" w:rsidRDefault="00D95DD3" w14:paraId="77F5B908" w14:textId="77777777">
      <w:pPr>
        <w:pStyle w:val="BodyTextIndent"/>
        <w:numPr>
          <w:ilvl w:val="0"/>
          <w:numId w:val="31"/>
        </w:numPr>
        <w:tabs>
          <w:tab w:val="clear" w:pos="360"/>
        </w:tabs>
        <w:rPr>
          <w:shd w:val="clear" w:color="auto" w:fill="FFFFFF"/>
        </w:rPr>
      </w:pPr>
      <w:r w:rsidRPr="001E75EA">
        <w:rPr>
          <w:shd w:val="clear" w:color="auto" w:fill="FFFFFF"/>
        </w:rPr>
        <w:t xml:space="preserve">Some of the information submitted in the filings is held confidential and not published.  </w:t>
      </w:r>
    </w:p>
    <w:p w:rsidRPr="001E75EA" w:rsidR="00D95DD3" w:rsidP="00D95DD3" w:rsidRDefault="00D95DD3" w14:paraId="28C872AD" w14:textId="77777777">
      <w:pPr>
        <w:pStyle w:val="BodyTextIndent"/>
        <w:tabs>
          <w:tab w:val="clear" w:pos="360"/>
        </w:tabs>
        <w:ind w:left="720" w:firstLine="0"/>
        <w:rPr>
          <w:shd w:val="clear" w:color="auto" w:fill="FFFFFF"/>
        </w:rPr>
      </w:pPr>
    </w:p>
    <w:p w:rsidRPr="001E75EA" w:rsidR="00D95DD3" w:rsidP="00D95DD3" w:rsidRDefault="00D95DD3" w14:paraId="2CE4199C" w14:textId="6C566807">
      <w:pPr>
        <w:pStyle w:val="BodyTextIndent"/>
        <w:numPr>
          <w:ilvl w:val="0"/>
          <w:numId w:val="31"/>
        </w:numPr>
        <w:tabs>
          <w:tab w:val="clear" w:pos="360"/>
        </w:tabs>
        <w:rPr>
          <w:shd w:val="clear" w:color="auto" w:fill="FFFFFF"/>
        </w:rPr>
      </w:pPr>
      <w:r w:rsidRPr="001E75EA">
        <w:rPr>
          <w:shd w:val="clear" w:color="auto" w:fill="FFFFFF"/>
        </w:rPr>
        <w:t xml:space="preserve">The </w:t>
      </w:r>
      <w:r w:rsidR="00E93566">
        <w:rPr>
          <w:shd w:val="clear" w:color="auto" w:fill="FFFFFF"/>
        </w:rPr>
        <w:t xml:space="preserve">non-confidential </w:t>
      </w:r>
      <w:r w:rsidRPr="001E75EA">
        <w:rPr>
          <w:shd w:val="clear" w:color="auto" w:fill="FFFFFF"/>
        </w:rPr>
        <w:t xml:space="preserve">application information is available on the FCC website through various search mechanisms.  </w:t>
      </w:r>
    </w:p>
    <w:p w:rsidRPr="001E75EA" w:rsidR="00D95DD3" w:rsidP="00D95DD3" w:rsidRDefault="00D95DD3" w14:paraId="45B74971" w14:textId="77777777">
      <w:pPr>
        <w:pStyle w:val="BodyTextIndent"/>
        <w:tabs>
          <w:tab w:val="clear" w:pos="360"/>
        </w:tabs>
        <w:ind w:left="0" w:firstLine="0"/>
        <w:rPr>
          <w:shd w:val="clear" w:color="auto" w:fill="FFFFFF"/>
        </w:rPr>
      </w:pPr>
    </w:p>
    <w:p w:rsidRPr="001E75EA" w:rsidR="00D95DD3" w:rsidP="00D95DD3" w:rsidRDefault="00D95DD3" w14:paraId="238950BD" w14:textId="77777777">
      <w:pPr>
        <w:pStyle w:val="BodyTextIndent"/>
        <w:tabs>
          <w:tab w:val="clear" w:pos="360"/>
        </w:tabs>
        <w:ind w:left="720"/>
        <w:rPr>
          <w:shd w:val="clear" w:color="auto" w:fill="FFFFFF"/>
        </w:rPr>
      </w:pPr>
      <w:r w:rsidRPr="001E75EA">
        <w:rPr>
          <w:shd w:val="clear" w:color="auto" w:fill="FFFFFF"/>
        </w:rPr>
        <w:t xml:space="preserve">(c) The searches may be viewed by accessing </w:t>
      </w:r>
      <w:r w:rsidRPr="008B7980">
        <w:rPr>
          <w:shd w:val="clear" w:color="auto" w:fill="FFFFFF"/>
        </w:rPr>
        <w:t>https://apps.fcc.gov/eas</w:t>
      </w:r>
      <w:r w:rsidRPr="001E75EA">
        <w:rPr>
          <w:shd w:val="clear" w:color="auto" w:fill="FFFFFF"/>
        </w:rPr>
        <w:t>.</w:t>
      </w:r>
    </w:p>
    <w:p w:rsidRPr="001E75EA" w:rsidR="00D95DD3" w:rsidP="00D95DD3" w:rsidRDefault="00D95DD3" w14:paraId="65EB3095" w14:textId="77777777">
      <w:pPr>
        <w:suppressAutoHyphens/>
        <w:ind w:hanging="360"/>
        <w:rPr>
          <w:rFonts w:ascii="Times New Roman" w:hAnsi="Times New Roman"/>
          <w:sz w:val="22"/>
          <w:shd w:val="clear" w:color="auto" w:fill="FFFFFF"/>
        </w:rPr>
      </w:pPr>
    </w:p>
    <w:p w:rsidRPr="00B37701" w:rsidR="00D95DD3" w:rsidP="00D95DD3" w:rsidRDefault="00D95DD3" w14:paraId="0AB3C0BD" w14:textId="385F2EC8">
      <w:pPr>
        <w:suppressAutoHyphens/>
        <w:ind w:left="360" w:hanging="360"/>
        <w:rPr>
          <w:rFonts w:ascii="Times New Roman" w:hAnsi="Times New Roman"/>
          <w:sz w:val="22"/>
          <w:shd w:val="clear" w:color="auto" w:fill="FFFFFF"/>
        </w:rPr>
      </w:pPr>
      <w:r w:rsidRPr="001E75EA">
        <w:rPr>
          <w:rFonts w:ascii="Times New Roman" w:hAnsi="Times New Roman"/>
          <w:sz w:val="22"/>
          <w:shd w:val="clear" w:color="auto" w:fill="FFFFFF"/>
        </w:rPr>
        <w:t>1</w:t>
      </w:r>
      <w:r w:rsidR="001C2B76">
        <w:rPr>
          <w:rFonts w:ascii="Times New Roman" w:hAnsi="Times New Roman"/>
          <w:sz w:val="22"/>
          <w:shd w:val="clear" w:color="auto" w:fill="FFFFFF"/>
        </w:rPr>
        <w:t>7</w:t>
      </w:r>
      <w:r w:rsidRPr="001E75EA">
        <w:rPr>
          <w:rFonts w:ascii="Times New Roman" w:hAnsi="Times New Roman"/>
          <w:sz w:val="22"/>
          <w:shd w:val="clear" w:color="auto" w:fill="FFFFFF"/>
        </w:rPr>
        <w:t>. The Commission is requesting continued OMB approval to waive the requirement that we display the OMB expiration date on FCC Form 731</w:t>
      </w:r>
      <w:r w:rsidR="006C1872">
        <w:rPr>
          <w:rFonts w:ascii="Times New Roman" w:hAnsi="Times New Roman"/>
          <w:sz w:val="22"/>
          <w:shd w:val="clear" w:color="auto" w:fill="FFFFFF"/>
        </w:rPr>
        <w:t xml:space="preserve"> and related webpages</w:t>
      </w:r>
      <w:r w:rsidRPr="001E75EA">
        <w:rPr>
          <w:rFonts w:ascii="Times New Roman" w:hAnsi="Times New Roman"/>
          <w:sz w:val="22"/>
          <w:shd w:val="clear" w:color="auto" w:fill="FFFFFF"/>
        </w:rPr>
        <w:t>. Granting this waiver will allow the Commission to continue using the electronic version of the form</w:t>
      </w:r>
      <w:r w:rsidR="006C1872">
        <w:rPr>
          <w:rFonts w:ascii="Times New Roman" w:hAnsi="Times New Roman"/>
          <w:sz w:val="22"/>
          <w:shd w:val="clear" w:color="auto" w:fill="FFFFFF"/>
        </w:rPr>
        <w:t xml:space="preserve"> and webpages</w:t>
      </w:r>
      <w:r w:rsidRPr="001E75EA">
        <w:rPr>
          <w:rFonts w:ascii="Times New Roman" w:hAnsi="Times New Roman"/>
          <w:sz w:val="22"/>
          <w:shd w:val="clear" w:color="auto" w:fill="FFFFFF"/>
        </w:rPr>
        <w:t xml:space="preserve"> without update, upon re-approval of the form.  An edition date will be used in lieu of the OMB expiration date.   Finally, the Commission publishes a list of all OMB-approved information collections in </w:t>
      </w:r>
      <w:r w:rsidRPr="00C137AD" w:rsidR="006B3253">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sidRPr="001E75EA">
        <w:rPr>
          <w:rFonts w:ascii="Times New Roman" w:hAnsi="Times New Roman"/>
          <w:sz w:val="22"/>
          <w:shd w:val="clear" w:color="auto" w:fill="FFFFFF"/>
        </w:rPr>
        <w:t>0.408 of the Commission’s rules.</w:t>
      </w:r>
    </w:p>
    <w:p w:rsidRPr="00B37701" w:rsidR="00D95DD3" w:rsidP="00D95DD3" w:rsidRDefault="00D95DD3" w14:paraId="2CF5C8C3" w14:textId="77777777">
      <w:pPr>
        <w:suppressAutoHyphens/>
        <w:ind w:left="360" w:hanging="360"/>
        <w:rPr>
          <w:rFonts w:ascii="Times New Roman" w:hAnsi="Times New Roman"/>
          <w:sz w:val="22"/>
          <w:u w:val="single"/>
          <w:shd w:val="clear" w:color="auto" w:fill="FFFFFF"/>
        </w:rPr>
      </w:pPr>
    </w:p>
    <w:p w:rsidRPr="00B37701" w:rsidR="00D95DD3" w:rsidP="00D95DD3" w:rsidRDefault="00D95DD3" w14:paraId="6C2399DC" w14:textId="36928C3E">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1</w:t>
      </w:r>
      <w:r w:rsidR="001C2B76">
        <w:rPr>
          <w:rFonts w:ascii="Times New Roman" w:hAnsi="Times New Roman"/>
          <w:sz w:val="22"/>
          <w:shd w:val="clear" w:color="auto" w:fill="FFFFFF"/>
        </w:rPr>
        <w:t>8</w:t>
      </w:r>
      <w:r w:rsidRPr="00B37701">
        <w:rPr>
          <w:rFonts w:ascii="Times New Roman" w:hAnsi="Times New Roman"/>
          <w:sz w:val="22"/>
          <w:shd w:val="clear" w:color="auto" w:fill="FFFFFF"/>
        </w:rPr>
        <w:t>.  There are no exceptions to the Certification Statement.</w:t>
      </w:r>
    </w:p>
    <w:p w:rsidRPr="00B37701" w:rsidR="00D95DD3" w:rsidP="00D95DD3" w:rsidRDefault="00D95DD3" w14:paraId="2CD26F87" w14:textId="77777777">
      <w:pPr>
        <w:suppressAutoHyphens/>
        <w:ind w:left="360" w:hanging="360"/>
        <w:rPr>
          <w:rFonts w:ascii="Times New Roman" w:hAnsi="Times New Roman"/>
          <w:sz w:val="22"/>
          <w:shd w:val="clear" w:color="auto" w:fill="FFFFFF"/>
        </w:rPr>
      </w:pPr>
    </w:p>
    <w:p w:rsidRPr="00B37701" w:rsidR="00D95DD3" w:rsidP="00D95DD3" w:rsidRDefault="00D95DD3" w14:paraId="200D6962" w14:textId="77777777">
      <w:pPr>
        <w:suppressAutoHyphens/>
        <w:ind w:left="360" w:hanging="360"/>
        <w:rPr>
          <w:rFonts w:ascii="Times New Roman" w:hAnsi="Times New Roman"/>
          <w:sz w:val="22"/>
          <w:shd w:val="clear" w:color="auto" w:fill="FFFFFF"/>
        </w:rPr>
      </w:pPr>
      <w:r w:rsidRPr="00B37701">
        <w:rPr>
          <w:rFonts w:ascii="Times New Roman" w:hAnsi="Times New Roman"/>
          <w:b/>
          <w:sz w:val="22"/>
          <w:shd w:val="clear" w:color="auto" w:fill="FFFFFF"/>
        </w:rPr>
        <w:t>B.  Collections of Information Employing Statistical Methods.</w:t>
      </w:r>
    </w:p>
    <w:p w:rsidRPr="00B37701" w:rsidR="00D95DD3" w:rsidP="00D95DD3" w:rsidRDefault="00D95DD3" w14:paraId="3D909830" w14:textId="77777777">
      <w:pPr>
        <w:suppressAutoHyphens/>
        <w:ind w:left="360" w:hanging="360"/>
        <w:rPr>
          <w:rFonts w:ascii="Times New Roman" w:hAnsi="Times New Roman"/>
          <w:sz w:val="22"/>
          <w:shd w:val="clear" w:color="auto" w:fill="FFFFFF"/>
        </w:rPr>
      </w:pPr>
    </w:p>
    <w:p w:rsidRPr="00EA2CAB" w:rsidR="00D95DD3" w:rsidP="00D95DD3" w:rsidRDefault="00D95DD3" w14:paraId="6F2B3D21" w14:textId="77777777">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This information collection does not employ statistical methods.</w:t>
      </w:r>
    </w:p>
    <w:p w:rsidR="005C503E" w:rsidRDefault="005C503E" w14:paraId="68D51711" w14:textId="5D762421">
      <w:pPr>
        <w:widowControl/>
        <w:rPr>
          <w:rFonts w:ascii="Times New Roman" w:hAnsi="Times New Roman"/>
          <w:sz w:val="22"/>
          <w:shd w:val="clear" w:color="auto" w:fill="FFFFFF"/>
        </w:rPr>
      </w:pPr>
      <w:r>
        <w:rPr>
          <w:shd w:val="clear" w:color="auto" w:fill="FFFFFF"/>
        </w:rPr>
        <w:br w:type="page"/>
      </w:r>
    </w:p>
    <w:p w:rsidRPr="005C503E" w:rsidR="0012538C" w:rsidP="005C503E" w:rsidRDefault="00B409AD" w14:paraId="1854E0E1" w14:textId="0BA93ED1">
      <w:pPr>
        <w:pStyle w:val="BodyTextIndent"/>
        <w:tabs>
          <w:tab w:val="clear" w:pos="360"/>
        </w:tabs>
        <w:jc w:val="center"/>
        <w:rPr>
          <w:b/>
          <w:sz w:val="28"/>
          <w:szCs w:val="28"/>
          <w:shd w:val="clear" w:color="auto" w:fill="FFFFFF"/>
        </w:rPr>
      </w:pPr>
      <w:r w:rsidRPr="005C503E">
        <w:rPr>
          <w:b/>
          <w:sz w:val="28"/>
          <w:szCs w:val="28"/>
          <w:shd w:val="clear" w:color="auto" w:fill="FFFFFF"/>
        </w:rPr>
        <w:lastRenderedPageBreak/>
        <w:t>A</w:t>
      </w:r>
      <w:r>
        <w:rPr>
          <w:b/>
          <w:sz w:val="28"/>
          <w:szCs w:val="28"/>
          <w:shd w:val="clear" w:color="auto" w:fill="FFFFFF"/>
        </w:rPr>
        <w:t>ppendix A</w:t>
      </w:r>
      <w:r w:rsidRPr="005C503E">
        <w:rPr>
          <w:b/>
          <w:sz w:val="28"/>
          <w:szCs w:val="28"/>
          <w:shd w:val="clear" w:color="auto" w:fill="FFFFFF"/>
        </w:rPr>
        <w:t xml:space="preserve"> </w:t>
      </w:r>
    </w:p>
    <w:p w:rsidR="005C503E" w:rsidP="00D95DD3" w:rsidRDefault="005C503E" w14:paraId="61594AC7" w14:textId="3996AC8E">
      <w:pPr>
        <w:pStyle w:val="BodyTextIndent"/>
        <w:tabs>
          <w:tab w:val="clear" w:pos="360"/>
        </w:tabs>
        <w:rPr>
          <w:shd w:val="clear" w:color="auto" w:fill="FFFFFF"/>
        </w:rPr>
      </w:pPr>
    </w:p>
    <w:p w:rsidRPr="00DE46A3" w:rsidR="00DE46A3" w:rsidP="00DE46A3" w:rsidRDefault="00DE46A3" w14:paraId="22C32EE6" w14:textId="795D4602">
      <w:pPr>
        <w:widowControl/>
        <w:rPr>
          <w:rFonts w:ascii="Times New Roman" w:hAnsi="Times New Roman"/>
          <w:b/>
          <w:sz w:val="22"/>
          <w:szCs w:val="22"/>
          <w:shd w:val="clear" w:color="auto" w:fill="FFFFFF"/>
        </w:rPr>
      </w:pPr>
      <w:bookmarkStart w:name="_Hlk77353294" w:id="7"/>
      <w:r w:rsidRPr="00DE46A3">
        <w:rPr>
          <w:rFonts w:ascii="Times New Roman" w:hAnsi="Times New Roman"/>
          <w:b/>
          <w:sz w:val="22"/>
          <w:szCs w:val="22"/>
          <w:shd w:val="clear" w:color="auto" w:fill="FFFFFF"/>
        </w:rPr>
        <w:t xml:space="preserve">Rule Parts Referencing Equipment </w:t>
      </w:r>
      <w:r>
        <w:rPr>
          <w:rFonts w:ascii="Times New Roman" w:hAnsi="Times New Roman"/>
          <w:b/>
          <w:sz w:val="22"/>
          <w:szCs w:val="22"/>
          <w:shd w:val="clear" w:color="auto" w:fill="FFFFFF"/>
        </w:rPr>
        <w:t>Certification</w:t>
      </w:r>
    </w:p>
    <w:bookmarkEnd w:id="7"/>
    <w:p w:rsidRPr="00DE46A3" w:rsidR="00DE46A3" w:rsidP="00DE46A3" w:rsidRDefault="00DE46A3" w14:paraId="34EAFAA8" w14:textId="77777777">
      <w:pPr>
        <w:widowControl/>
        <w:rPr>
          <w:rFonts w:ascii="Times New Roman" w:hAnsi="Times New Roman"/>
          <w:b/>
          <w:sz w:val="22"/>
          <w:szCs w:val="22"/>
          <w:shd w:val="clear" w:color="auto" w:fill="FFFFFF"/>
        </w:rPr>
      </w:pPr>
    </w:p>
    <w:tbl>
      <w:tblPr>
        <w:tblW w:w="9600" w:type="dxa"/>
        <w:tblLook w:val="04A0" w:firstRow="1" w:lastRow="0" w:firstColumn="1" w:lastColumn="0" w:noHBand="0" w:noVBand="1"/>
      </w:tblPr>
      <w:tblGrid>
        <w:gridCol w:w="1320"/>
        <w:gridCol w:w="8280"/>
      </w:tblGrid>
      <w:tr w:rsidRPr="00DE46A3" w:rsidR="00DE46A3" w:rsidTr="004B7F8E" w14:paraId="201D061B" w14:textId="77777777">
        <w:trPr>
          <w:trHeight w:val="315"/>
        </w:trPr>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59ED559" w14:textId="2CFC1D85">
            <w:pPr>
              <w:widowControl/>
              <w:rPr>
                <w:rFonts w:ascii="Times New Roman" w:hAnsi="Times New Roman"/>
                <w:b/>
                <w:bCs/>
                <w:sz w:val="22"/>
                <w:szCs w:val="22"/>
                <w:shd w:val="clear" w:color="auto" w:fill="FFFFFF"/>
              </w:rPr>
            </w:pPr>
            <w:bookmarkStart w:name="_Hlk525287719" w:id="8"/>
            <w:r w:rsidRPr="00DE46A3">
              <w:rPr>
                <w:rFonts w:ascii="Times New Roman" w:hAnsi="Times New Roman"/>
                <w:b/>
                <w:bCs/>
                <w:sz w:val="22"/>
                <w:szCs w:val="22"/>
                <w:shd w:val="clear" w:color="auto" w:fill="FFFFFF"/>
              </w:rPr>
              <w:t>Rule</w:t>
            </w:r>
            <w:r>
              <w:rPr>
                <w:rFonts w:ascii="Times New Roman" w:hAnsi="Times New Roman"/>
                <w:b/>
                <w:bCs/>
                <w:sz w:val="22"/>
                <w:szCs w:val="22"/>
                <w:shd w:val="clear" w:color="auto" w:fill="FFFFFF"/>
              </w:rPr>
              <w:t xml:space="preserve"> Sections (47 CFR)</w:t>
            </w:r>
          </w:p>
        </w:tc>
        <w:tc>
          <w:tcPr>
            <w:tcW w:w="8280" w:type="dxa"/>
            <w:tcBorders>
              <w:top w:val="single" w:color="auto" w:sz="4" w:space="0"/>
              <w:left w:val="nil"/>
              <w:bottom w:val="single" w:color="auto" w:sz="4" w:space="0"/>
              <w:right w:val="single" w:color="auto" w:sz="4" w:space="0"/>
            </w:tcBorders>
            <w:shd w:val="clear" w:color="auto" w:fill="auto"/>
            <w:vAlign w:val="bottom"/>
            <w:hideMark/>
          </w:tcPr>
          <w:p w:rsidRPr="00DE46A3" w:rsidR="00DE46A3" w:rsidP="00DE46A3" w:rsidRDefault="00DE46A3" w14:paraId="296B9AC3" w14:textId="77777777">
            <w:pPr>
              <w:widowControl/>
              <w:rPr>
                <w:rFonts w:ascii="Times New Roman" w:hAnsi="Times New Roman"/>
                <w:b/>
                <w:bCs/>
                <w:sz w:val="22"/>
                <w:szCs w:val="22"/>
                <w:shd w:val="clear" w:color="auto" w:fill="FFFFFF"/>
              </w:rPr>
            </w:pPr>
            <w:r w:rsidRPr="00DE46A3">
              <w:rPr>
                <w:rFonts w:ascii="Times New Roman" w:hAnsi="Times New Roman"/>
                <w:b/>
                <w:bCs/>
                <w:sz w:val="22"/>
                <w:szCs w:val="22"/>
                <w:shd w:val="clear" w:color="auto" w:fill="FFFFFF"/>
              </w:rPr>
              <w:t>Reference</w:t>
            </w:r>
          </w:p>
        </w:tc>
      </w:tr>
      <w:tr w:rsidRPr="00DE46A3" w:rsidR="00DE46A3" w:rsidTr="004B7F8E" w14:paraId="1B66202D" w14:textId="77777777">
        <w:trPr>
          <w:trHeight w:val="6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001325EC" w:rsidP="00DE46A3" w:rsidRDefault="00DE46A3" w14:paraId="489D99F5" w14:textId="7777777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2.911,</w:t>
            </w:r>
            <w:r w:rsidR="001325EC">
              <w:rPr>
                <w:rFonts w:ascii="Times New Roman" w:hAnsi="Times New Roman"/>
                <w:sz w:val="22"/>
                <w:szCs w:val="22"/>
                <w:shd w:val="clear" w:color="auto" w:fill="FFFFFF"/>
              </w:rPr>
              <w:t>(rev)</w:t>
            </w:r>
          </w:p>
          <w:p w:rsidRPr="00DE46A3" w:rsidR="00DE46A3" w:rsidP="00DE46A3" w:rsidRDefault="00DE46A3" w14:paraId="3F971EC4" w14:textId="37EADFE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2.1033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3840951" w14:textId="31879A4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Applications</w:t>
            </w:r>
          </w:p>
        </w:tc>
      </w:tr>
      <w:tr w:rsidRPr="00DE46A3" w:rsidR="00DE46A3" w:rsidTr="004B7F8E" w14:paraId="1735775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4EA411F" w14:textId="6CF24119">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11.34</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69D122EB" w14:textId="5037A89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EAS Equipment acceptability for filing</w:t>
            </w:r>
          </w:p>
        </w:tc>
      </w:tr>
      <w:tr w:rsidRPr="00DE46A3" w:rsidR="00DE46A3" w:rsidTr="004B7F8E" w14:paraId="78A260B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549EB96E" w14:textId="37477B6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15.201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683C9EBB" w14:textId="2BB7179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Requirements</w:t>
            </w:r>
          </w:p>
        </w:tc>
      </w:tr>
      <w:tr w:rsidRPr="00DE46A3" w:rsidR="00361F4C" w:rsidTr="004B7F8E" w14:paraId="3C72F24D"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tcPr>
          <w:p w:rsidRPr="00DE46A3" w:rsidR="00361F4C" w:rsidP="00DE46A3" w:rsidRDefault="00361F4C" w14:paraId="4BFE6B9F" w14:textId="2E2F8A20">
            <w:pPr>
              <w:widowControl/>
              <w:rPr>
                <w:rFonts w:ascii="Times New Roman" w:hAnsi="Times New Roman"/>
                <w:sz w:val="22"/>
                <w:szCs w:val="22"/>
                <w:shd w:val="clear" w:color="auto" w:fill="FFFFFF"/>
              </w:rPr>
            </w:pPr>
            <w:r>
              <w:rPr>
                <w:rFonts w:ascii="Times New Roman" w:hAnsi="Times New Roman"/>
                <w:sz w:val="22"/>
                <w:szCs w:val="22"/>
                <w:shd w:val="clear" w:color="auto" w:fill="FFFFFF"/>
              </w:rPr>
              <w:t>15.258</w:t>
            </w:r>
          </w:p>
        </w:tc>
        <w:tc>
          <w:tcPr>
            <w:tcW w:w="8280" w:type="dxa"/>
            <w:tcBorders>
              <w:top w:val="nil"/>
              <w:left w:val="nil"/>
              <w:bottom w:val="single" w:color="auto" w:sz="4" w:space="0"/>
              <w:right w:val="single" w:color="auto" w:sz="4" w:space="0"/>
            </w:tcBorders>
            <w:shd w:val="clear" w:color="auto" w:fill="auto"/>
            <w:vAlign w:val="bottom"/>
          </w:tcPr>
          <w:p w:rsidRPr="00361F4C" w:rsidR="00361F4C" w:rsidP="00DE46A3" w:rsidRDefault="00361F4C" w14:paraId="7A7382EF" w14:textId="1F5E370A">
            <w:pPr>
              <w:widowControl/>
              <w:rPr>
                <w:rFonts w:ascii="Times New Roman" w:hAnsi="Times New Roman"/>
                <w:bCs/>
                <w:sz w:val="22"/>
                <w:szCs w:val="22"/>
                <w:shd w:val="clear" w:color="auto" w:fill="FFFFFF"/>
              </w:rPr>
            </w:pPr>
            <w:r w:rsidRPr="00361F4C">
              <w:rPr>
                <w:rFonts w:ascii="Times New Roman" w:hAnsi="Times New Roman"/>
                <w:bCs/>
                <w:sz w:val="22"/>
                <w:szCs w:val="22"/>
              </w:rPr>
              <w:t xml:space="preserve">Operation in the bands 116-123 GHz, 174.8-182 GHz, 185-190 </w:t>
            </w:r>
            <w:proofErr w:type="gramStart"/>
            <w:r w:rsidRPr="00361F4C">
              <w:rPr>
                <w:rFonts w:ascii="Times New Roman" w:hAnsi="Times New Roman"/>
                <w:bCs/>
                <w:sz w:val="22"/>
                <w:szCs w:val="22"/>
              </w:rPr>
              <w:t>GHz</w:t>
            </w:r>
            <w:proofErr w:type="gramEnd"/>
            <w:r w:rsidRPr="00361F4C">
              <w:rPr>
                <w:rFonts w:ascii="Times New Roman" w:hAnsi="Times New Roman"/>
                <w:bCs/>
                <w:sz w:val="22"/>
                <w:szCs w:val="22"/>
              </w:rPr>
              <w:t xml:space="preserve"> and 244-246 GHz</w:t>
            </w:r>
          </w:p>
        </w:tc>
      </w:tr>
      <w:tr w:rsidRPr="00DE46A3" w:rsidR="00DE46A3" w:rsidTr="004B7F8E" w14:paraId="6563D134"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866600C" w14:textId="068F2479">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18.203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A7F6C1F" w14:textId="3739CC4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w:t>
            </w:r>
          </w:p>
        </w:tc>
      </w:tr>
      <w:tr w:rsidRPr="00DE46A3" w:rsidR="00DE46A3" w:rsidTr="004B7F8E" w14:paraId="76AA9EEC"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15D9FF7" w14:textId="19F0D48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20.19(b)</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FCEAC09" w14:textId="5FCCA3B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HAC Requirements</w:t>
            </w:r>
          </w:p>
        </w:tc>
      </w:tr>
      <w:tr w:rsidRPr="00DE46A3" w:rsidR="00DE46A3" w:rsidTr="004B7F8E" w14:paraId="5C069B1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A9FB2C8" w14:textId="501AEEF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20.21(e)(2)</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B9A5DA0" w14:textId="41DF350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Signal Boosters</w:t>
            </w:r>
          </w:p>
        </w:tc>
      </w:tr>
      <w:tr w:rsidRPr="00DE46A3" w:rsidR="00DE46A3" w:rsidTr="004B7F8E" w14:paraId="6E106F5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478A4A4" w14:textId="1D9F4920">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22.377</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350CE8B" w14:textId="5A97527D">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transmitters</w:t>
            </w:r>
          </w:p>
        </w:tc>
      </w:tr>
      <w:tr w:rsidRPr="00DE46A3" w:rsidR="00DE46A3" w:rsidTr="004B7F8E" w14:paraId="6353083F"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78CCD21" w14:textId="2CAADB8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24.51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FA62129" w14:textId="2021AF9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(including 24.52 RF Hazards)</w:t>
            </w:r>
          </w:p>
        </w:tc>
      </w:tr>
      <w:tr w:rsidRPr="00DE46A3" w:rsidR="00DE46A3" w:rsidTr="004B7F8E" w14:paraId="0E335823"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3703760" w14:textId="5A5AEF9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25.129</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309133A" w14:textId="3C1D338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for portable earth-station transceivers</w:t>
            </w:r>
          </w:p>
        </w:tc>
      </w:tr>
      <w:tr w:rsidRPr="00DE46A3" w:rsidR="00DE46A3" w:rsidTr="004B7F8E" w14:paraId="321E2FB3"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2C8F5CE" w14:textId="0B4C0B8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27.51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28ACE6E" w14:textId="3133A8E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(including 27.52 RF Safety)</w:t>
            </w:r>
          </w:p>
        </w:tc>
      </w:tr>
      <w:tr w:rsidRPr="00DE46A3" w:rsidR="00DE46A3" w:rsidTr="004B7F8E" w14:paraId="44738926"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B18A26B" w14:textId="47AE684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30.201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B1BCC26" w14:textId="08A154D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(30.201(c) refers to verification)</w:t>
            </w:r>
          </w:p>
        </w:tc>
      </w:tr>
      <w:tr w:rsidRPr="00DE46A3" w:rsidR="00DE46A3" w:rsidTr="004B7F8E" w14:paraId="38EC55A8"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15093D72" w14:textId="526BA48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74.451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1E86EAD9" w14:textId="4BB3B1F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equipment - remote pickup</w:t>
            </w:r>
          </w:p>
        </w:tc>
      </w:tr>
      <w:tr w:rsidRPr="00DE46A3" w:rsidR="00DE46A3" w:rsidTr="004B7F8E" w14:paraId="21AFF8DF"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F2BC3C4" w14:textId="0E032B90">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74.750</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D020615" w14:textId="787EAF6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Low Power TV (type notified)</w:t>
            </w:r>
          </w:p>
        </w:tc>
      </w:tr>
      <w:tr w:rsidRPr="00DE46A3" w:rsidR="00DE46A3" w:rsidTr="004B7F8E" w14:paraId="30C7F0A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6EB410D" w14:textId="58767D6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74.851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A2B78D9" w14:textId="4D83781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 xml:space="preserve">Certification of equipment </w:t>
            </w:r>
            <w:r w:rsidR="00603B8A">
              <w:rPr>
                <w:rFonts w:ascii="Times New Roman" w:hAnsi="Times New Roman"/>
                <w:sz w:val="22"/>
                <w:szCs w:val="22"/>
                <w:shd w:val="clear" w:color="auto" w:fill="FFFFFF"/>
              </w:rPr>
              <w:t>–</w:t>
            </w:r>
            <w:r w:rsidRPr="00DE46A3">
              <w:rPr>
                <w:rFonts w:ascii="Times New Roman" w:hAnsi="Times New Roman"/>
                <w:sz w:val="22"/>
                <w:szCs w:val="22"/>
                <w:shd w:val="clear" w:color="auto" w:fill="FFFFFF"/>
              </w:rPr>
              <w:t xml:space="preserve"> LPAS</w:t>
            </w:r>
          </w:p>
        </w:tc>
      </w:tr>
      <w:tr w:rsidRPr="00DE46A3" w:rsidR="00DE46A3" w:rsidTr="004B7F8E" w14:paraId="588D8A86"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DF5BFBC" w14:textId="43B3950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80.203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7C98204" w14:textId="592CEEF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Authorization of transmitters - maritime services (special manual or other type approval requirements)</w:t>
            </w:r>
          </w:p>
        </w:tc>
      </w:tr>
      <w:tr w:rsidRPr="00DE46A3" w:rsidR="00DE46A3" w:rsidTr="004B7F8E" w14:paraId="1ED3D7FC"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90823ED" w14:textId="25C2D170">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87.147</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8570E7E" w14:textId="3F1AFA6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 xml:space="preserve">Authorization of equipment - Aviation </w:t>
            </w:r>
          </w:p>
        </w:tc>
      </w:tr>
      <w:tr w:rsidRPr="00DE46A3" w:rsidR="00DE46A3" w:rsidTr="004B7F8E" w14:paraId="24D09CE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0119AB7" w14:textId="4ACD452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90.203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7E6932D9" w14:textId="2364517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required - Private land mobile radio</w:t>
            </w:r>
          </w:p>
        </w:tc>
      </w:tr>
      <w:tr w:rsidRPr="00DE46A3" w:rsidR="00DE46A3" w:rsidTr="004B7F8E" w14:paraId="178D479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2201D4F" w14:textId="4616F16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95.335</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5116645" w14:textId="5DA1F1C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Operation of non-certified transmitters prohibited - Personal Radio Service</w:t>
            </w:r>
          </w:p>
        </w:tc>
      </w:tr>
      <w:tr w:rsidRPr="00DE46A3" w:rsidR="00DE46A3" w:rsidTr="004B7F8E" w14:paraId="5CE10DA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22008CF4" w14:textId="13D970D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A2C345A" w14:textId="3F0D97A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Transmitter Certification - Personal Radio Service</w:t>
            </w:r>
          </w:p>
        </w:tc>
      </w:tr>
      <w:tr w:rsidRPr="00DE46A3" w:rsidR="00DE46A3" w:rsidTr="006B30C8" w14:paraId="0FA9BED2" w14:textId="77777777">
        <w:trPr>
          <w:trHeight w:val="332"/>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6B30C8" w:rsidRDefault="00DE46A3" w14:paraId="40D598E8" w14:textId="35A029D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95.561</w:t>
            </w:r>
          </w:p>
        </w:tc>
        <w:tc>
          <w:tcPr>
            <w:tcW w:w="8280" w:type="dxa"/>
            <w:tcBorders>
              <w:top w:val="nil"/>
              <w:left w:val="nil"/>
              <w:bottom w:val="single" w:color="auto" w:sz="4" w:space="0"/>
              <w:right w:val="single" w:color="auto" w:sz="4" w:space="0"/>
            </w:tcBorders>
            <w:shd w:val="clear" w:color="auto" w:fill="auto"/>
            <w:vAlign w:val="center"/>
            <w:hideMark/>
          </w:tcPr>
          <w:p w:rsidRPr="00DE46A3" w:rsidR="00DE46A3" w:rsidP="006B30C8" w:rsidRDefault="00DE46A3" w14:paraId="5D57E2EE" w14:textId="35CF000D">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FRS transmitter certification</w:t>
            </w:r>
          </w:p>
        </w:tc>
      </w:tr>
      <w:tr w:rsidRPr="00DE46A3" w:rsidR="00DE46A3" w:rsidTr="004B7F8E" w14:paraId="5500732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E0A4983" w14:textId="31AB208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95.761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6BB334E0" w14:textId="749CCA8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RCRS transmitter certification</w:t>
            </w:r>
          </w:p>
        </w:tc>
      </w:tr>
      <w:tr w:rsidRPr="00DE46A3" w:rsidR="00DE46A3" w:rsidTr="004B7F8E" w14:paraId="38C38AE5"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D4F84A7" w14:textId="151A687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95.961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EA0C572" w14:textId="3649654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CBRS transmitter certification</w:t>
            </w:r>
          </w:p>
        </w:tc>
      </w:tr>
      <w:tr w:rsidRPr="00DE46A3" w:rsidR="00DE46A3" w:rsidTr="004B7F8E" w14:paraId="441901A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0B43CEC" w14:textId="7AE50E2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95.1761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D91F962" w14:textId="4E55DD9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GMRS transmitter certification</w:t>
            </w:r>
          </w:p>
        </w:tc>
      </w:tr>
      <w:tr w:rsidRPr="00DE46A3" w:rsidR="00DE46A3" w:rsidTr="004B7F8E" w14:paraId="4266F48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E61A12A" w14:textId="07214E2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95.1951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27089E5" w14:textId="15C70B8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- 200 MHz</w:t>
            </w:r>
          </w:p>
        </w:tc>
      </w:tr>
      <w:tr w:rsidRPr="00DE46A3" w:rsidR="00DE46A3" w:rsidTr="004B7F8E" w14:paraId="0A30F7E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2BFACD3" w14:textId="0E47097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95.2161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E55BC99" w14:textId="44BBD4B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LPRS transmitter certification</w:t>
            </w:r>
          </w:p>
        </w:tc>
      </w:tr>
      <w:tr w:rsidRPr="00DE46A3" w:rsidR="00DE46A3" w:rsidTr="004B7F8E" w14:paraId="765CFEB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13A40E60" w14:textId="379696A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95.2361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17C83319" w14:textId="3FD2111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WMTS transmitter certification</w:t>
            </w:r>
          </w:p>
        </w:tc>
      </w:tr>
      <w:tr w:rsidRPr="00DE46A3" w:rsidR="00DE46A3" w:rsidTr="004B7F8E" w14:paraId="11675142"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8A50BB2" w14:textId="2E9E67C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95.2561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6B30C8" w:rsidRDefault="00DE46A3" w14:paraId="1EBE9BAF" w14:textId="1C15F814">
            <w:pPr>
              <w:widowControl/>
              <w:rPr>
                <w:rFonts w:ascii="Times New Roman" w:hAnsi="Times New Roman"/>
                <w:sz w:val="22"/>
                <w:szCs w:val="22"/>
                <w:shd w:val="clear" w:color="auto" w:fill="FFFFFF"/>
              </w:rPr>
            </w:pPr>
            <w:proofErr w:type="spellStart"/>
            <w:r w:rsidRPr="00DE46A3">
              <w:rPr>
                <w:rFonts w:ascii="Times New Roman" w:hAnsi="Times New Roman"/>
                <w:sz w:val="22"/>
                <w:szCs w:val="22"/>
                <w:shd w:val="clear" w:color="auto" w:fill="FFFFFF"/>
              </w:rPr>
              <w:t>MedRadio</w:t>
            </w:r>
            <w:proofErr w:type="spellEnd"/>
            <w:r w:rsidRPr="00DE46A3">
              <w:rPr>
                <w:rFonts w:ascii="Times New Roman" w:hAnsi="Times New Roman"/>
                <w:sz w:val="22"/>
                <w:szCs w:val="22"/>
                <w:shd w:val="clear" w:color="auto" w:fill="FFFFFF"/>
              </w:rPr>
              <w:t xml:space="preserve"> transmitter certification</w:t>
            </w:r>
          </w:p>
        </w:tc>
      </w:tr>
      <w:tr w:rsidRPr="00DE46A3" w:rsidR="00DE46A3" w:rsidTr="004B7F8E" w14:paraId="142F393D"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3A50BCC" w14:textId="4CFE329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95.2761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DC25B24" w14:textId="1EE3F73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MURS transmitter certification</w:t>
            </w:r>
          </w:p>
        </w:tc>
      </w:tr>
      <w:tr w:rsidRPr="00DE46A3" w:rsidR="00DE46A3" w:rsidTr="004B7F8E" w14:paraId="5E63E14D"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2B3A5BC" w14:textId="639024EB">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95.2961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70EA0F8F" w14:textId="122A4AC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PLB and MSLD transmitter certification</w:t>
            </w:r>
          </w:p>
        </w:tc>
      </w:tr>
      <w:tr w:rsidRPr="00DE46A3" w:rsidR="00DE46A3" w:rsidTr="004B7F8E" w14:paraId="120B23A9"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8C726A8" w14:textId="7600BDF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95.3161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4B22D326" w14:textId="38766CD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OBU transmitter certification</w:t>
            </w:r>
          </w:p>
        </w:tc>
      </w:tr>
      <w:tr w:rsidRPr="00DE46A3" w:rsidR="00DE46A3" w:rsidTr="004B7F8E" w14:paraId="56567845"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5063CF7A" w14:textId="08D75D8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lastRenderedPageBreak/>
              <w:t>95.3361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01B674B" w14:textId="0894407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- 76-81GHz Radar service</w:t>
            </w:r>
          </w:p>
        </w:tc>
      </w:tr>
      <w:tr w:rsidRPr="00DE46A3" w:rsidR="00DE46A3" w:rsidTr="004B7F8E" w14:paraId="2B93EB78"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E50C89B" w14:textId="6D85B46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96.49</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C2CBE79" w14:textId="092AC70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CBRS</w:t>
            </w:r>
          </w:p>
        </w:tc>
      </w:tr>
      <w:tr w:rsidRPr="00DE46A3" w:rsidR="00DE46A3" w:rsidTr="004B7F8E" w14:paraId="05C7482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4BD2752" w14:textId="5719E1E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97.315</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6B30C8" w:rsidRDefault="00DE46A3" w14:paraId="479A4EA1" w14:textId="67A0BA3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external RF power amp</w:t>
            </w:r>
            <w:r w:rsidR="006B30C8">
              <w:rPr>
                <w:rFonts w:ascii="Times New Roman" w:hAnsi="Times New Roman"/>
                <w:sz w:val="22"/>
                <w:szCs w:val="22"/>
                <w:shd w:val="clear" w:color="auto" w:fill="FFFFFF"/>
              </w:rPr>
              <w:t>l</w:t>
            </w:r>
            <w:r w:rsidRPr="00DE46A3">
              <w:rPr>
                <w:rFonts w:ascii="Times New Roman" w:hAnsi="Times New Roman"/>
                <w:sz w:val="22"/>
                <w:szCs w:val="22"/>
                <w:shd w:val="clear" w:color="auto" w:fill="FFFFFF"/>
              </w:rPr>
              <w:t>ifiers - Amateur Radio</w:t>
            </w:r>
          </w:p>
        </w:tc>
      </w:tr>
      <w:bookmarkEnd w:id="8"/>
    </w:tbl>
    <w:p w:rsidRPr="00DE46A3" w:rsidR="00DE46A3" w:rsidP="00DE46A3" w:rsidRDefault="00DE46A3" w14:paraId="3BB0A553" w14:textId="77777777">
      <w:pPr>
        <w:widowControl/>
        <w:rPr>
          <w:rFonts w:ascii="Times New Roman" w:hAnsi="Times New Roman"/>
          <w:b/>
          <w:sz w:val="22"/>
          <w:szCs w:val="22"/>
          <w:shd w:val="clear" w:color="auto" w:fill="FFFFFF"/>
        </w:rPr>
      </w:pPr>
    </w:p>
    <w:p w:rsidRPr="00CE080D" w:rsidR="005C503E" w:rsidP="006B30C8" w:rsidRDefault="005C503E" w14:paraId="43E9B49A" w14:textId="495939BA">
      <w:pPr>
        <w:widowControl/>
        <w:rPr>
          <w:szCs w:val="22"/>
        </w:rPr>
      </w:pPr>
      <w:r w:rsidRPr="00CE080D">
        <w:rPr>
          <w:szCs w:val="22"/>
        </w:rPr>
        <w:t xml:space="preserve"> </w:t>
      </w:r>
    </w:p>
    <w:p w:rsidRPr="00050B32" w:rsidR="005C503E" w:rsidP="00D95DD3" w:rsidRDefault="005C503E" w14:paraId="64668B84" w14:textId="77777777">
      <w:pPr>
        <w:pStyle w:val="BodyTextIndent"/>
        <w:tabs>
          <w:tab w:val="clear" w:pos="360"/>
        </w:tabs>
        <w:rPr>
          <w:shd w:val="clear" w:color="auto" w:fill="FFFFFF"/>
        </w:rPr>
      </w:pPr>
    </w:p>
    <w:sectPr w:rsidRPr="00050B32" w:rsidR="005C503E" w:rsidSect="00361F4C">
      <w:headerReference w:type="default" r:id="rId12"/>
      <w:footerReference w:type="default" r:id="rId13"/>
      <w:headerReference w:type="first" r:id="rId14"/>
      <w:endnotePr>
        <w:numFmt w:val="decimal"/>
      </w:endnotePr>
      <w:pgSz w:w="12240" w:h="15840"/>
      <w:pgMar w:top="1440" w:right="1440" w:bottom="1008" w:left="1440" w:header="1440" w:footer="187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765B5" w14:textId="77777777" w:rsidR="006D2BA2" w:rsidRDefault="006D2BA2">
      <w:pPr>
        <w:spacing w:line="20" w:lineRule="exact"/>
        <w:rPr>
          <w:sz w:val="24"/>
        </w:rPr>
      </w:pPr>
    </w:p>
  </w:endnote>
  <w:endnote w:type="continuationSeparator" w:id="0">
    <w:p w14:paraId="7F4FA484" w14:textId="77777777" w:rsidR="006D2BA2" w:rsidRDefault="006D2BA2">
      <w:r>
        <w:rPr>
          <w:sz w:val="24"/>
        </w:rPr>
        <w:t xml:space="preserve"> </w:t>
      </w:r>
    </w:p>
  </w:endnote>
  <w:endnote w:type="continuationNotice" w:id="1">
    <w:p w14:paraId="6DDA83CB" w14:textId="77777777" w:rsidR="006D2BA2" w:rsidRDefault="006D2BA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92E" w14:textId="14331D47" w:rsidR="008A12BA" w:rsidRDefault="008A12BA">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A5B28" w14:textId="77777777" w:rsidR="006D2BA2" w:rsidRDefault="006D2BA2">
      <w:r>
        <w:rPr>
          <w:sz w:val="24"/>
        </w:rPr>
        <w:separator/>
      </w:r>
    </w:p>
  </w:footnote>
  <w:footnote w:type="continuationSeparator" w:id="0">
    <w:p w14:paraId="2B7C182B" w14:textId="77777777" w:rsidR="006D2BA2" w:rsidRDefault="006D2BA2">
      <w:r>
        <w:continuationSeparator/>
      </w:r>
    </w:p>
  </w:footnote>
  <w:footnote w:id="1">
    <w:p w14:paraId="1A99BA97" w14:textId="2AEE873C" w:rsidR="008A12BA" w:rsidRPr="00AD7ACF" w:rsidRDefault="008A12BA" w:rsidP="00CE080D">
      <w:pPr>
        <w:pStyle w:val="FootnoteText"/>
        <w:widowControl/>
        <w:rPr>
          <w:rFonts w:ascii="Times New Roman" w:hAnsi="Times New Roman"/>
          <w:sz w:val="20"/>
          <w:shd w:val="clear" w:color="auto" w:fill="FFFFFF"/>
        </w:rPr>
      </w:pPr>
      <w:r w:rsidRPr="0075381C">
        <w:rPr>
          <w:rStyle w:val="FootnoteReference"/>
          <w:rFonts w:ascii="Times New Roman" w:hAnsi="Times New Roman"/>
          <w:sz w:val="20"/>
          <w:shd w:val="clear" w:color="auto" w:fill="FFFFFF"/>
        </w:rPr>
        <w:footnoteRef/>
      </w:r>
      <w:r w:rsidRPr="0075381C">
        <w:rPr>
          <w:rFonts w:ascii="Times New Roman" w:hAnsi="Times New Roman"/>
          <w:i/>
          <w:sz w:val="20"/>
          <w:shd w:val="clear" w:color="auto" w:fill="FFFFFF"/>
        </w:rPr>
        <w:t xml:space="preserve"> </w:t>
      </w:r>
      <w:r>
        <w:rPr>
          <w:rFonts w:ascii="Times New Roman" w:hAnsi="Times New Roman"/>
          <w:i/>
          <w:sz w:val="20"/>
          <w:shd w:val="clear" w:color="auto" w:fill="FFFFFF"/>
        </w:rPr>
        <w:t xml:space="preserve">  </w:t>
      </w:r>
      <w:r w:rsidRPr="0075381C">
        <w:rPr>
          <w:rFonts w:ascii="Times New Roman" w:hAnsi="Times New Roman"/>
          <w:i/>
          <w:sz w:val="20"/>
          <w:shd w:val="clear" w:color="auto" w:fill="FFFFFF"/>
        </w:rPr>
        <w:t xml:space="preserve">See </w:t>
      </w:r>
      <w:r w:rsidRPr="008B7980">
        <w:rPr>
          <w:rFonts w:ascii="Times New Roman" w:hAnsi="Times New Roman"/>
          <w:sz w:val="20"/>
          <w:shd w:val="clear" w:color="auto" w:fill="FFFFFF"/>
        </w:rPr>
        <w:t xml:space="preserve">47 CFR </w:t>
      </w:r>
      <w:bookmarkStart w:id="2" w:name="_Hlk525230710"/>
      <w:r w:rsidRPr="00BE77D4">
        <w:rPr>
          <w:rFonts w:ascii="Times New Roman" w:hAnsi="Times New Roman"/>
          <w:sz w:val="20"/>
          <w:shd w:val="clear" w:color="auto" w:fill="FFFFFF"/>
        </w:rPr>
        <w:t>§</w:t>
      </w:r>
      <w:bookmarkEnd w:id="2"/>
      <w:r w:rsidRPr="00BE77D4">
        <w:rPr>
          <w:rFonts w:ascii="Times New Roman" w:hAnsi="Times New Roman"/>
          <w:sz w:val="20"/>
          <w:shd w:val="clear" w:color="auto" w:fill="FFFFFF"/>
        </w:rPr>
        <w:t xml:space="preserve"> </w:t>
      </w:r>
      <w:r w:rsidRPr="008B7980">
        <w:rPr>
          <w:rFonts w:ascii="Times New Roman" w:hAnsi="Times New Roman"/>
          <w:sz w:val="20"/>
          <w:shd w:val="clear" w:color="auto" w:fill="FFFFFF"/>
        </w:rPr>
        <w:t>2.803.</w:t>
      </w:r>
      <w:r w:rsidRPr="0075381C">
        <w:rPr>
          <w:rFonts w:ascii="Times New Roman" w:hAnsi="Times New Roman"/>
          <w:sz w:val="20"/>
          <w:shd w:val="clear" w:color="auto" w:fill="FFFFFF"/>
        </w:rPr>
        <w:t xml:space="preserve"> The kinds of equipment that are being marketed include devices such as cellular telephones, tablets, remote control devices and scanning devices.   However, the types of equipment that are manufactured may change in</w:t>
      </w:r>
      <w:r w:rsidRPr="00AD7ACF">
        <w:rPr>
          <w:rFonts w:ascii="Times New Roman" w:hAnsi="Times New Roman"/>
          <w:sz w:val="20"/>
          <w:shd w:val="clear" w:color="auto" w:fill="FFFFFF"/>
        </w:rPr>
        <w:t xml:space="preserve"> response to changing technologies and new spectrum allocations made by the Commission.</w:t>
      </w:r>
    </w:p>
  </w:footnote>
  <w:footnote w:id="2">
    <w:p w14:paraId="51C9A631" w14:textId="3A305929" w:rsidR="008A12BA" w:rsidRPr="00C60E5B" w:rsidRDefault="008A12BA" w:rsidP="008A12BA">
      <w:pPr>
        <w:pStyle w:val="FootnoteText"/>
        <w:rPr>
          <w:rFonts w:ascii="Times New Roman" w:hAnsi="Times New Roman"/>
          <w:sz w:val="20"/>
        </w:rPr>
      </w:pPr>
      <w:r>
        <w:rPr>
          <w:rStyle w:val="FootnoteReference"/>
        </w:rPr>
        <w:footnoteRef/>
      </w:r>
      <w:r>
        <w:rPr>
          <w:rFonts w:ascii="Times New Roman" w:hAnsi="Times New Roman"/>
          <w:sz w:val="20"/>
        </w:rPr>
        <w:t xml:space="preserve"> The Commission </w:t>
      </w:r>
      <w:r w:rsidR="00B00D10" w:rsidRPr="00B00D10">
        <w:rPr>
          <w:rFonts w:ascii="Times New Roman" w:hAnsi="Times New Roman"/>
          <w:sz w:val="20"/>
        </w:rPr>
        <w:t>propose</w:t>
      </w:r>
      <w:r w:rsidR="00B00D10">
        <w:rPr>
          <w:rFonts w:ascii="Times New Roman" w:hAnsi="Times New Roman"/>
          <w:sz w:val="20"/>
        </w:rPr>
        <w:t>d</w:t>
      </w:r>
      <w:r w:rsidR="00B00D10" w:rsidRPr="00B00D10">
        <w:rPr>
          <w:rFonts w:ascii="Times New Roman" w:hAnsi="Times New Roman"/>
          <w:sz w:val="20"/>
        </w:rPr>
        <w:t xml:space="preserve"> that any equipment produced or provided by any of the entities (or their respective subsidiaries or affiliates) that produce or provide “covered” equipment, as specified on the Covered List, can no longer be authorized pursuant to the Commission’s </w:t>
      </w:r>
      <w:proofErr w:type="spellStart"/>
      <w:r w:rsidR="00B00D10" w:rsidRPr="00B00D10">
        <w:rPr>
          <w:rFonts w:ascii="Times New Roman" w:hAnsi="Times New Roman"/>
          <w:sz w:val="20"/>
        </w:rPr>
        <w:t>SDoC</w:t>
      </w:r>
      <w:proofErr w:type="spellEnd"/>
      <w:r w:rsidR="00B00D10" w:rsidRPr="00B00D10">
        <w:rPr>
          <w:rFonts w:ascii="Times New Roman" w:hAnsi="Times New Roman"/>
          <w:sz w:val="20"/>
        </w:rPr>
        <w:t xml:space="preserve"> processes, and the equipment of any of these entities would have to be processed pursuant to the Commission’s certification rules and processes</w:t>
      </w:r>
      <w:r w:rsidR="00B00D10">
        <w:rPr>
          <w:rFonts w:ascii="Times New Roman" w:hAnsi="Times New Roman"/>
          <w:sz w:val="20"/>
        </w:rPr>
        <w:t>.</w:t>
      </w:r>
    </w:p>
  </w:footnote>
  <w:footnote w:id="3">
    <w:p w14:paraId="54E64B92" w14:textId="77777777" w:rsidR="00A31877" w:rsidRPr="00C37045" w:rsidRDefault="00A31877" w:rsidP="00A31877">
      <w:pPr>
        <w:pStyle w:val="FootnoteText"/>
        <w:rPr>
          <w:rFonts w:ascii="Times New Roman" w:hAnsi="Times New Roman"/>
          <w:sz w:val="20"/>
          <w:shd w:val="clear" w:color="auto" w:fill="FFFFFF"/>
        </w:rPr>
      </w:pPr>
      <w:r w:rsidRPr="00C37045">
        <w:rPr>
          <w:rStyle w:val="FootnoteReference"/>
          <w:rFonts w:ascii="Times New Roman" w:hAnsi="Times New Roman"/>
          <w:sz w:val="20"/>
          <w:shd w:val="clear" w:color="auto" w:fill="FFFFFF"/>
        </w:rPr>
        <w:footnoteRef/>
      </w:r>
      <w:r>
        <w:rPr>
          <w:rFonts w:ascii="Times New Roman" w:hAnsi="Times New Roman"/>
          <w:sz w:val="20"/>
          <w:shd w:val="clear" w:color="auto" w:fill="FFFFFF"/>
        </w:rPr>
        <w:t xml:space="preserve"> </w:t>
      </w:r>
      <w:r w:rsidRPr="00C37045">
        <w:rPr>
          <w:rFonts w:ascii="Times New Roman" w:hAnsi="Times New Roman"/>
          <w:sz w:val="20"/>
          <w:shd w:val="clear" w:color="auto" w:fill="FFFFFF"/>
        </w:rPr>
        <w:t xml:space="preserve"> </w:t>
      </w:r>
      <w:r w:rsidRPr="008B7980">
        <w:rPr>
          <w:rFonts w:ascii="Times New Roman" w:hAnsi="Times New Roman"/>
          <w:i/>
          <w:sz w:val="20"/>
          <w:shd w:val="clear" w:color="auto" w:fill="FFFFFF"/>
        </w:rPr>
        <w:t>Modification of Parts 2 and 15 of the Commission’s Rules for Unlicensed Devices and Equipment Approval</w:t>
      </w:r>
      <w:r w:rsidRPr="00C37045">
        <w:rPr>
          <w:rFonts w:ascii="Times New Roman" w:hAnsi="Times New Roman"/>
          <w:sz w:val="20"/>
          <w:shd w:val="clear" w:color="auto" w:fill="FFFFFF"/>
        </w:rPr>
        <w:t>,</w:t>
      </w:r>
      <w:r>
        <w:rPr>
          <w:rFonts w:ascii="Times New Roman" w:hAnsi="Times New Roman"/>
          <w:sz w:val="20"/>
          <w:shd w:val="clear" w:color="auto" w:fill="FFFFFF"/>
        </w:rPr>
        <w:t xml:space="preserve"> Report and Order, </w:t>
      </w:r>
      <w:r w:rsidRPr="00C37045">
        <w:rPr>
          <w:rFonts w:ascii="Times New Roman" w:hAnsi="Times New Roman"/>
          <w:sz w:val="20"/>
          <w:shd w:val="clear" w:color="auto" w:fill="FFFFFF"/>
        </w:rPr>
        <w:t>ET Docket No. 03-201, FCC 04-165.</w:t>
      </w:r>
    </w:p>
  </w:footnote>
  <w:footnote w:id="4">
    <w:p w14:paraId="1FAD66F8" w14:textId="77777777" w:rsidR="008A12BA" w:rsidRPr="00CA496F" w:rsidRDefault="008A12BA" w:rsidP="003D6E6A">
      <w:pPr>
        <w:pStyle w:val="FootnoteText"/>
      </w:pPr>
      <w:r>
        <w:rPr>
          <w:rStyle w:val="FootnoteReference"/>
        </w:rPr>
        <w:footnoteRef/>
      </w:r>
      <w:r>
        <w:t xml:space="preserve"> </w:t>
      </w:r>
      <w:r w:rsidRPr="00361F4C">
        <w:rPr>
          <w:rFonts w:ascii="Times New Roman" w:hAnsi="Times New Roman"/>
          <w:i/>
          <w:iCs/>
          <w:sz w:val="20"/>
        </w:rPr>
        <w:t>Spectrum Horizons</w:t>
      </w:r>
      <w:r w:rsidRPr="00361F4C">
        <w:rPr>
          <w:rFonts w:ascii="Times New Roman" w:hAnsi="Times New Roman"/>
          <w:sz w:val="20"/>
        </w:rPr>
        <w:t>,</w:t>
      </w:r>
      <w:r>
        <w:rPr>
          <w:rFonts w:ascii="Times New Roman" w:hAnsi="Times New Roman"/>
          <w:sz w:val="20"/>
        </w:rPr>
        <w:t xml:space="preserve"> ET Docket No. 18-2,</w:t>
      </w:r>
      <w:r w:rsidRPr="00361F4C">
        <w:rPr>
          <w:rFonts w:ascii="Times New Roman" w:hAnsi="Times New Roman"/>
          <w:sz w:val="20"/>
        </w:rPr>
        <w:t xml:space="preserve"> First Report and Order, 34 FCC Rcd 1605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A009A" w14:textId="77777777" w:rsidR="007861CF" w:rsidRDefault="007861CF" w:rsidP="001B5477">
    <w:pPr>
      <w:pStyle w:val="Header"/>
      <w:tabs>
        <w:tab w:val="clear" w:pos="4320"/>
        <w:tab w:val="clear" w:pos="8640"/>
      </w:tabs>
      <w:jc w:val="right"/>
      <w:rPr>
        <w:rFonts w:ascii="Times New Roman" w:hAnsi="Times New Roman"/>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9E380" w14:textId="77777777" w:rsidR="008A12BA" w:rsidRDefault="008A12BA" w:rsidP="00603B8A">
    <w:pPr>
      <w:pStyle w:val="Header"/>
      <w:rPr>
        <w:rFonts w:ascii="Times New Roman" w:hAnsi="Times New Roman"/>
        <w:b/>
        <w:sz w:val="22"/>
      </w:rPr>
    </w:pPr>
    <w:r>
      <w:rPr>
        <w:rFonts w:ascii="Times New Roman" w:hAnsi="Times New Roman"/>
        <w:b/>
        <w:sz w:val="22"/>
      </w:rPr>
      <w:t xml:space="preserve">Application for Equipment Authorization, FCC Form 731  </w:t>
    </w:r>
    <w:r>
      <w:rPr>
        <w:rFonts w:ascii="Times New Roman" w:hAnsi="Times New Roman"/>
        <w:b/>
        <w:sz w:val="22"/>
      </w:rPr>
      <w:tab/>
    </w:r>
    <w:bookmarkStart w:id="9" w:name="_Hlk77347723"/>
    <w:r>
      <w:rPr>
        <w:rFonts w:ascii="Times New Roman" w:hAnsi="Times New Roman"/>
        <w:b/>
        <w:sz w:val="22"/>
      </w:rPr>
      <w:t>3060-0057</w:t>
    </w:r>
  </w:p>
  <w:bookmarkEnd w:id="9"/>
  <w:p w14:paraId="350B20C0" w14:textId="1659F53B" w:rsidR="008A12BA" w:rsidRDefault="008A12BA" w:rsidP="00603B8A">
    <w:pPr>
      <w:pStyle w:val="Header"/>
      <w:rPr>
        <w:rFonts w:ascii="Times New Roman" w:hAnsi="Times New Roman"/>
        <w:b/>
        <w:sz w:val="22"/>
      </w:rPr>
    </w:pPr>
    <w:r>
      <w:rPr>
        <w:rFonts w:ascii="Times New Roman" w:hAnsi="Times New Roman"/>
        <w:b/>
        <w:sz w:val="22"/>
      </w:rPr>
      <w:tab/>
    </w:r>
    <w:r>
      <w:rPr>
        <w:rFonts w:ascii="Times New Roman" w:hAnsi="Times New Roman"/>
        <w:b/>
        <w:sz w:val="22"/>
      </w:rPr>
      <w:tab/>
    </w:r>
    <w:r w:rsidR="004D1B21">
      <w:rPr>
        <w:rFonts w:ascii="Times New Roman" w:hAnsi="Times New Roman"/>
        <w:b/>
        <w:sz w:val="22"/>
      </w:rPr>
      <w:t>August</w:t>
    </w:r>
    <w:r>
      <w:rPr>
        <w:rFonts w:ascii="Times New Roman" w:hAnsi="Times New Roman"/>
        <w:b/>
        <w:sz w:val="22"/>
      </w:rPr>
      <w:t xml:space="preserve"> 2021                    </w:t>
    </w:r>
  </w:p>
  <w:p w14:paraId="06F4363A" w14:textId="1D9EC35D" w:rsidR="008A12BA" w:rsidRDefault="008A12BA" w:rsidP="00603B8A">
    <w:pPr>
      <w:pStyle w:val="Header"/>
      <w:tabs>
        <w:tab w:val="clear" w:pos="4320"/>
        <w:tab w:val="clear" w:pos="8640"/>
      </w:tabs>
      <w:jc w:val="right"/>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14:paraId="244A449C" w14:textId="77777777" w:rsidR="008A12BA" w:rsidRDefault="008A1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70E7"/>
    <w:multiLevelType w:val="hybridMultilevel"/>
    <w:tmpl w:val="06F08476"/>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C101CF"/>
    <w:multiLevelType w:val="hybridMultilevel"/>
    <w:tmpl w:val="3C5CF6FE"/>
    <w:lvl w:ilvl="0" w:tplc="D26061B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33F0735"/>
    <w:multiLevelType w:val="hybridMultilevel"/>
    <w:tmpl w:val="547A273C"/>
    <w:lvl w:ilvl="0" w:tplc="1C4852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9B3175"/>
    <w:multiLevelType w:val="hybridMultilevel"/>
    <w:tmpl w:val="C9FA1CC6"/>
    <w:lvl w:ilvl="0" w:tplc="FC44453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43343F"/>
    <w:multiLevelType w:val="hybridMultilevel"/>
    <w:tmpl w:val="40DA5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E65AD"/>
    <w:multiLevelType w:val="hybridMultilevel"/>
    <w:tmpl w:val="3ED85966"/>
    <w:lvl w:ilvl="0" w:tplc="CCC650F2">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D6143"/>
    <w:multiLevelType w:val="hybridMultilevel"/>
    <w:tmpl w:val="80DCDD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05D52"/>
    <w:multiLevelType w:val="hybridMultilevel"/>
    <w:tmpl w:val="C46854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3055CE"/>
    <w:multiLevelType w:val="hybridMultilevel"/>
    <w:tmpl w:val="DFD45680"/>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22483"/>
    <w:multiLevelType w:val="hybridMultilevel"/>
    <w:tmpl w:val="33189FB6"/>
    <w:lvl w:ilvl="0" w:tplc="7D3CE2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693E27"/>
    <w:multiLevelType w:val="hybridMultilevel"/>
    <w:tmpl w:val="1BD4DE3A"/>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4D2F3D"/>
    <w:multiLevelType w:val="singleLevel"/>
    <w:tmpl w:val="103AF382"/>
    <w:lvl w:ilvl="0">
      <w:start w:val="4"/>
      <w:numFmt w:val="decimal"/>
      <w:lvlText w:val="%1."/>
      <w:lvlJc w:val="left"/>
      <w:pPr>
        <w:tabs>
          <w:tab w:val="num" w:pos="360"/>
        </w:tabs>
        <w:ind w:left="360" w:hanging="360"/>
      </w:pPr>
    </w:lvl>
  </w:abstractNum>
  <w:abstractNum w:abstractNumId="12" w15:restartNumberingAfterBreak="0">
    <w:nsid w:val="2A7E614B"/>
    <w:multiLevelType w:val="hybridMultilevel"/>
    <w:tmpl w:val="33906E9A"/>
    <w:lvl w:ilvl="0" w:tplc="BE4855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E621A7"/>
    <w:multiLevelType w:val="hybridMultilevel"/>
    <w:tmpl w:val="9652607C"/>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D1556"/>
    <w:multiLevelType w:val="hybridMultilevel"/>
    <w:tmpl w:val="8CC6EB70"/>
    <w:lvl w:ilvl="0" w:tplc="CCC650F2">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6" w15:restartNumberingAfterBreak="0">
    <w:nsid w:val="311538A9"/>
    <w:multiLevelType w:val="singleLevel"/>
    <w:tmpl w:val="0409000F"/>
    <w:lvl w:ilvl="0">
      <w:start w:val="15"/>
      <w:numFmt w:val="decimal"/>
      <w:lvlText w:val="%1."/>
      <w:lvlJc w:val="left"/>
      <w:pPr>
        <w:tabs>
          <w:tab w:val="num" w:pos="360"/>
        </w:tabs>
        <w:ind w:left="360" w:hanging="360"/>
      </w:pPr>
      <w:rPr>
        <w:rFonts w:hint="default"/>
      </w:rPr>
    </w:lvl>
  </w:abstractNum>
  <w:abstractNum w:abstractNumId="17" w15:restartNumberingAfterBreak="0">
    <w:nsid w:val="34556BF1"/>
    <w:multiLevelType w:val="hybridMultilevel"/>
    <w:tmpl w:val="A48C3928"/>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879EC"/>
    <w:multiLevelType w:val="singleLevel"/>
    <w:tmpl w:val="0409000F"/>
    <w:lvl w:ilvl="0">
      <w:start w:val="15"/>
      <w:numFmt w:val="decimal"/>
      <w:lvlText w:val="%1."/>
      <w:lvlJc w:val="left"/>
      <w:pPr>
        <w:tabs>
          <w:tab w:val="num" w:pos="360"/>
        </w:tabs>
        <w:ind w:left="360" w:hanging="360"/>
      </w:pPr>
      <w:rPr>
        <w:rFonts w:hint="default"/>
      </w:rPr>
    </w:lvl>
  </w:abstractNum>
  <w:abstractNum w:abstractNumId="19" w15:restartNumberingAfterBreak="0">
    <w:nsid w:val="3A1C0838"/>
    <w:multiLevelType w:val="hybridMultilevel"/>
    <w:tmpl w:val="5F1C113A"/>
    <w:lvl w:ilvl="0" w:tplc="B3067EAE">
      <w:start w:val="1"/>
      <w:numFmt w:val="lowerLetter"/>
      <w:lvlText w:val="(%1)"/>
      <w:lvlJc w:val="left"/>
      <w:pPr>
        <w:tabs>
          <w:tab w:val="num" w:pos="720"/>
        </w:tabs>
        <w:ind w:left="720" w:hanging="360"/>
      </w:pPr>
      <w:rPr>
        <w:rFonts w:hint="default"/>
      </w:rPr>
    </w:lvl>
    <w:lvl w:ilvl="1" w:tplc="FEA0F9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21"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E05152C"/>
    <w:multiLevelType w:val="hybridMultilevel"/>
    <w:tmpl w:val="03120B54"/>
    <w:lvl w:ilvl="0" w:tplc="4E6E34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637576"/>
    <w:multiLevelType w:val="hybridMultilevel"/>
    <w:tmpl w:val="01F433C2"/>
    <w:lvl w:ilvl="0" w:tplc="859AE0BE">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F1B2C"/>
    <w:multiLevelType w:val="singleLevel"/>
    <w:tmpl w:val="1586288A"/>
    <w:lvl w:ilvl="0">
      <w:start w:val="7"/>
      <w:numFmt w:val="decimal"/>
      <w:lvlText w:val="%1."/>
      <w:lvlJc w:val="left"/>
      <w:pPr>
        <w:tabs>
          <w:tab w:val="num" w:pos="360"/>
        </w:tabs>
        <w:ind w:left="360" w:hanging="360"/>
      </w:pPr>
      <w:rPr>
        <w:rFonts w:hint="default"/>
      </w:rPr>
    </w:lvl>
  </w:abstractNum>
  <w:abstractNum w:abstractNumId="25" w15:restartNumberingAfterBreak="0">
    <w:nsid w:val="485B7D4D"/>
    <w:multiLevelType w:val="hybridMultilevel"/>
    <w:tmpl w:val="6CBAAD66"/>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931EE"/>
    <w:multiLevelType w:val="hybridMultilevel"/>
    <w:tmpl w:val="2862C32C"/>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232C62"/>
    <w:multiLevelType w:val="hybridMultilevel"/>
    <w:tmpl w:val="6CE29DB0"/>
    <w:lvl w:ilvl="0" w:tplc="335E03A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7050F8"/>
    <w:multiLevelType w:val="hybridMultilevel"/>
    <w:tmpl w:val="AE2C7FA8"/>
    <w:lvl w:ilvl="0" w:tplc="CCC650F2">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6484FEB"/>
    <w:multiLevelType w:val="hybridMultilevel"/>
    <w:tmpl w:val="214CB606"/>
    <w:lvl w:ilvl="0" w:tplc="C434B7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E5414A"/>
    <w:multiLevelType w:val="hybridMultilevel"/>
    <w:tmpl w:val="BCCC8B28"/>
    <w:lvl w:ilvl="0" w:tplc="1A5245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4310A1"/>
    <w:multiLevelType w:val="hybridMultilevel"/>
    <w:tmpl w:val="AAEE09C2"/>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D23B2"/>
    <w:multiLevelType w:val="hybridMultilevel"/>
    <w:tmpl w:val="2820ACE6"/>
    <w:lvl w:ilvl="0" w:tplc="E910D0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34" w15:restartNumberingAfterBreak="0">
    <w:nsid w:val="669F2E71"/>
    <w:multiLevelType w:val="hybridMultilevel"/>
    <w:tmpl w:val="FBD01DA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764C6"/>
    <w:multiLevelType w:val="hybridMultilevel"/>
    <w:tmpl w:val="06F08476"/>
    <w:lvl w:ilvl="0" w:tplc="CCC650F2">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557046"/>
    <w:multiLevelType w:val="hybridMultilevel"/>
    <w:tmpl w:val="604C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86E58"/>
    <w:multiLevelType w:val="singleLevel"/>
    <w:tmpl w:val="0409000F"/>
    <w:lvl w:ilvl="0">
      <w:start w:val="1"/>
      <w:numFmt w:val="decimal"/>
      <w:lvlText w:val="%1."/>
      <w:lvlJc w:val="left"/>
      <w:pPr>
        <w:ind w:left="720" w:hanging="360"/>
      </w:pPr>
      <w:rPr>
        <w:rFonts w:hint="default"/>
      </w:rPr>
    </w:lvl>
  </w:abstractNum>
  <w:abstractNum w:abstractNumId="38" w15:restartNumberingAfterBreak="0">
    <w:nsid w:val="74750814"/>
    <w:multiLevelType w:val="hybridMultilevel"/>
    <w:tmpl w:val="453E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2C482C"/>
    <w:multiLevelType w:val="singleLevel"/>
    <w:tmpl w:val="103AF382"/>
    <w:lvl w:ilvl="0">
      <w:start w:val="4"/>
      <w:numFmt w:val="decimal"/>
      <w:lvlText w:val="%1."/>
      <w:lvlJc w:val="left"/>
      <w:pPr>
        <w:tabs>
          <w:tab w:val="num" w:pos="360"/>
        </w:tabs>
        <w:ind w:left="360" w:hanging="360"/>
      </w:pPr>
    </w:lvl>
  </w:abstractNum>
  <w:abstractNum w:abstractNumId="40" w15:restartNumberingAfterBreak="0">
    <w:nsid w:val="784C54A0"/>
    <w:multiLevelType w:val="hybridMultilevel"/>
    <w:tmpl w:val="65A4E3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4D490A"/>
    <w:multiLevelType w:val="hybridMultilevel"/>
    <w:tmpl w:val="72B28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2323FE"/>
    <w:multiLevelType w:val="singleLevel"/>
    <w:tmpl w:val="1CA2DB1A"/>
    <w:lvl w:ilvl="0">
      <w:start w:val="4"/>
      <w:numFmt w:val="decimal"/>
      <w:lvlText w:val="%1."/>
      <w:lvlJc w:val="left"/>
      <w:pPr>
        <w:tabs>
          <w:tab w:val="num" w:pos="360"/>
        </w:tabs>
        <w:ind w:left="360" w:hanging="360"/>
      </w:pPr>
    </w:lvl>
  </w:abstractNum>
  <w:abstractNum w:abstractNumId="43" w15:restartNumberingAfterBreak="0">
    <w:nsid w:val="7E1372B0"/>
    <w:multiLevelType w:val="hybridMultilevel"/>
    <w:tmpl w:val="24D69C2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5"/>
  </w:num>
  <w:num w:numId="2">
    <w:abstractNumId w:val="20"/>
  </w:num>
  <w:num w:numId="3">
    <w:abstractNumId w:val="42"/>
  </w:num>
  <w:num w:numId="4">
    <w:abstractNumId w:val="11"/>
  </w:num>
  <w:num w:numId="5">
    <w:abstractNumId w:val="39"/>
  </w:num>
  <w:num w:numId="6">
    <w:abstractNumId w:val="24"/>
  </w:num>
  <w:num w:numId="7">
    <w:abstractNumId w:val="16"/>
  </w:num>
  <w:num w:numId="8">
    <w:abstractNumId w:val="18"/>
  </w:num>
  <w:num w:numId="9">
    <w:abstractNumId w:val="37"/>
  </w:num>
  <w:num w:numId="10">
    <w:abstractNumId w:val="2"/>
  </w:num>
  <w:num w:numId="11">
    <w:abstractNumId w:val="3"/>
  </w:num>
  <w:num w:numId="12">
    <w:abstractNumId w:val="27"/>
  </w:num>
  <w:num w:numId="13">
    <w:abstractNumId w:val="38"/>
  </w:num>
  <w:num w:numId="14">
    <w:abstractNumId w:val="9"/>
  </w:num>
  <w:num w:numId="15">
    <w:abstractNumId w:val="12"/>
  </w:num>
  <w:num w:numId="16">
    <w:abstractNumId w:val="32"/>
  </w:num>
  <w:num w:numId="17">
    <w:abstractNumId w:val="29"/>
  </w:num>
  <w:num w:numId="18">
    <w:abstractNumId w:val="22"/>
  </w:num>
  <w:num w:numId="19">
    <w:abstractNumId w:val="28"/>
  </w:num>
  <w:num w:numId="20">
    <w:abstractNumId w:val="30"/>
  </w:num>
  <w:num w:numId="21">
    <w:abstractNumId w:val="19"/>
  </w:num>
  <w:num w:numId="22">
    <w:abstractNumId w:val="21"/>
  </w:num>
  <w:num w:numId="23">
    <w:abstractNumId w:val="40"/>
  </w:num>
  <w:num w:numId="24">
    <w:abstractNumId w:val="14"/>
  </w:num>
  <w:num w:numId="25">
    <w:abstractNumId w:val="35"/>
  </w:num>
  <w:num w:numId="26">
    <w:abstractNumId w:val="34"/>
  </w:num>
  <w:num w:numId="27">
    <w:abstractNumId w:val="25"/>
  </w:num>
  <w:num w:numId="28">
    <w:abstractNumId w:val="8"/>
  </w:num>
  <w:num w:numId="29">
    <w:abstractNumId w:val="17"/>
  </w:num>
  <w:num w:numId="30">
    <w:abstractNumId w:val="13"/>
  </w:num>
  <w:num w:numId="31">
    <w:abstractNumId w:val="31"/>
  </w:num>
  <w:num w:numId="32">
    <w:abstractNumId w:val="33"/>
  </w:num>
  <w:num w:numId="33">
    <w:abstractNumId w:val="23"/>
  </w:num>
  <w:num w:numId="34">
    <w:abstractNumId w:val="10"/>
  </w:num>
  <w:num w:numId="35">
    <w:abstractNumId w:val="0"/>
  </w:num>
  <w:num w:numId="36">
    <w:abstractNumId w:val="26"/>
  </w:num>
  <w:num w:numId="37">
    <w:abstractNumId w:val="5"/>
  </w:num>
  <w:num w:numId="38">
    <w:abstractNumId w:val="43"/>
  </w:num>
  <w:num w:numId="39">
    <w:abstractNumId w:val="1"/>
  </w:num>
  <w:num w:numId="40">
    <w:abstractNumId w:val="7"/>
  </w:num>
  <w:num w:numId="41">
    <w:abstractNumId w:val="6"/>
  </w:num>
  <w:num w:numId="42">
    <w:abstractNumId w:val="4"/>
  </w:num>
  <w:num w:numId="43">
    <w:abstractNumId w:val="4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5C"/>
    <w:rsid w:val="000013F6"/>
    <w:rsid w:val="000014A9"/>
    <w:rsid w:val="00001C50"/>
    <w:rsid w:val="00013059"/>
    <w:rsid w:val="0001385E"/>
    <w:rsid w:val="00021F30"/>
    <w:rsid w:val="00022AA9"/>
    <w:rsid w:val="000231C0"/>
    <w:rsid w:val="00024E2C"/>
    <w:rsid w:val="0002687F"/>
    <w:rsid w:val="00030866"/>
    <w:rsid w:val="00030A60"/>
    <w:rsid w:val="00032460"/>
    <w:rsid w:val="0003695E"/>
    <w:rsid w:val="000376FD"/>
    <w:rsid w:val="00037C80"/>
    <w:rsid w:val="000400B4"/>
    <w:rsid w:val="00042114"/>
    <w:rsid w:val="000423F7"/>
    <w:rsid w:val="00044CD9"/>
    <w:rsid w:val="00046ABA"/>
    <w:rsid w:val="00047704"/>
    <w:rsid w:val="00047929"/>
    <w:rsid w:val="00050B32"/>
    <w:rsid w:val="00052C1E"/>
    <w:rsid w:val="00052F03"/>
    <w:rsid w:val="00053E12"/>
    <w:rsid w:val="0006567A"/>
    <w:rsid w:val="00066C00"/>
    <w:rsid w:val="00066C2E"/>
    <w:rsid w:val="00077BD0"/>
    <w:rsid w:val="000833C7"/>
    <w:rsid w:val="000834BE"/>
    <w:rsid w:val="00091099"/>
    <w:rsid w:val="0009658A"/>
    <w:rsid w:val="00096D83"/>
    <w:rsid w:val="000A16DF"/>
    <w:rsid w:val="000A17A6"/>
    <w:rsid w:val="000A19C6"/>
    <w:rsid w:val="000A4C6F"/>
    <w:rsid w:val="000A70DE"/>
    <w:rsid w:val="000B10E2"/>
    <w:rsid w:val="000B124A"/>
    <w:rsid w:val="000B2E35"/>
    <w:rsid w:val="000B532C"/>
    <w:rsid w:val="000B5CA4"/>
    <w:rsid w:val="000B63FA"/>
    <w:rsid w:val="000B6F02"/>
    <w:rsid w:val="000C2C2E"/>
    <w:rsid w:val="000C2F11"/>
    <w:rsid w:val="000C3B98"/>
    <w:rsid w:val="000C66F4"/>
    <w:rsid w:val="000D2427"/>
    <w:rsid w:val="000D37BA"/>
    <w:rsid w:val="000D579B"/>
    <w:rsid w:val="000D5B01"/>
    <w:rsid w:val="000E1875"/>
    <w:rsid w:val="000E24C8"/>
    <w:rsid w:val="000E50DE"/>
    <w:rsid w:val="000E533F"/>
    <w:rsid w:val="000E6B0B"/>
    <w:rsid w:val="000F246F"/>
    <w:rsid w:val="000F42D1"/>
    <w:rsid w:val="000F4311"/>
    <w:rsid w:val="000F44E5"/>
    <w:rsid w:val="000F4FF9"/>
    <w:rsid w:val="000F5646"/>
    <w:rsid w:val="000F5B52"/>
    <w:rsid w:val="000F6136"/>
    <w:rsid w:val="001054AB"/>
    <w:rsid w:val="00112CCF"/>
    <w:rsid w:val="00113D94"/>
    <w:rsid w:val="00114944"/>
    <w:rsid w:val="00115AAE"/>
    <w:rsid w:val="00117B70"/>
    <w:rsid w:val="00117F1A"/>
    <w:rsid w:val="00120272"/>
    <w:rsid w:val="0012538C"/>
    <w:rsid w:val="001264C1"/>
    <w:rsid w:val="00127590"/>
    <w:rsid w:val="00131E67"/>
    <w:rsid w:val="001325EC"/>
    <w:rsid w:val="00132B6A"/>
    <w:rsid w:val="00132D4F"/>
    <w:rsid w:val="00134658"/>
    <w:rsid w:val="00134EEB"/>
    <w:rsid w:val="001414E1"/>
    <w:rsid w:val="00141574"/>
    <w:rsid w:val="00141931"/>
    <w:rsid w:val="00143F6B"/>
    <w:rsid w:val="001455FD"/>
    <w:rsid w:val="00150D2A"/>
    <w:rsid w:val="0015468E"/>
    <w:rsid w:val="0015564F"/>
    <w:rsid w:val="0016619B"/>
    <w:rsid w:val="00166471"/>
    <w:rsid w:val="00166C1A"/>
    <w:rsid w:val="001718F0"/>
    <w:rsid w:val="0017232C"/>
    <w:rsid w:val="0017416F"/>
    <w:rsid w:val="00175BCA"/>
    <w:rsid w:val="00176B91"/>
    <w:rsid w:val="00180931"/>
    <w:rsid w:val="00181BAE"/>
    <w:rsid w:val="00182FBD"/>
    <w:rsid w:val="00185F46"/>
    <w:rsid w:val="00186C61"/>
    <w:rsid w:val="00187F7A"/>
    <w:rsid w:val="001904D7"/>
    <w:rsid w:val="00192C47"/>
    <w:rsid w:val="00194258"/>
    <w:rsid w:val="0019457E"/>
    <w:rsid w:val="001948F3"/>
    <w:rsid w:val="0019768B"/>
    <w:rsid w:val="001A492D"/>
    <w:rsid w:val="001A4AD0"/>
    <w:rsid w:val="001A5634"/>
    <w:rsid w:val="001A5A99"/>
    <w:rsid w:val="001B06B8"/>
    <w:rsid w:val="001B3745"/>
    <w:rsid w:val="001B3C65"/>
    <w:rsid w:val="001B488A"/>
    <w:rsid w:val="001B5477"/>
    <w:rsid w:val="001B56EE"/>
    <w:rsid w:val="001B7908"/>
    <w:rsid w:val="001C0FC9"/>
    <w:rsid w:val="001C2B76"/>
    <w:rsid w:val="001C3AE6"/>
    <w:rsid w:val="001C794C"/>
    <w:rsid w:val="001D6184"/>
    <w:rsid w:val="001D66F8"/>
    <w:rsid w:val="001D7D68"/>
    <w:rsid w:val="001E534A"/>
    <w:rsid w:val="001E75EA"/>
    <w:rsid w:val="00204019"/>
    <w:rsid w:val="00204D58"/>
    <w:rsid w:val="00216946"/>
    <w:rsid w:val="00216AA1"/>
    <w:rsid w:val="00220086"/>
    <w:rsid w:val="0022202B"/>
    <w:rsid w:val="00222CCA"/>
    <w:rsid w:val="002264EC"/>
    <w:rsid w:val="00226E62"/>
    <w:rsid w:val="0022709B"/>
    <w:rsid w:val="00230F58"/>
    <w:rsid w:val="00231331"/>
    <w:rsid w:val="00231F34"/>
    <w:rsid w:val="002343B2"/>
    <w:rsid w:val="00237EBE"/>
    <w:rsid w:val="00242D44"/>
    <w:rsid w:val="0025462B"/>
    <w:rsid w:val="00262267"/>
    <w:rsid w:val="0026515E"/>
    <w:rsid w:val="00265316"/>
    <w:rsid w:val="00266EB9"/>
    <w:rsid w:val="00272B60"/>
    <w:rsid w:val="00273352"/>
    <w:rsid w:val="00273B01"/>
    <w:rsid w:val="00274C6A"/>
    <w:rsid w:val="00277D23"/>
    <w:rsid w:val="00277F5A"/>
    <w:rsid w:val="002841F5"/>
    <w:rsid w:val="00284D80"/>
    <w:rsid w:val="00285D1E"/>
    <w:rsid w:val="00292633"/>
    <w:rsid w:val="00292DCC"/>
    <w:rsid w:val="00294109"/>
    <w:rsid w:val="00294B6A"/>
    <w:rsid w:val="00296286"/>
    <w:rsid w:val="0029756F"/>
    <w:rsid w:val="00297B64"/>
    <w:rsid w:val="002A5119"/>
    <w:rsid w:val="002A644E"/>
    <w:rsid w:val="002B1ACF"/>
    <w:rsid w:val="002B4A79"/>
    <w:rsid w:val="002B54E2"/>
    <w:rsid w:val="002B6016"/>
    <w:rsid w:val="002C009A"/>
    <w:rsid w:val="002C2AD0"/>
    <w:rsid w:val="002C4B26"/>
    <w:rsid w:val="002D173D"/>
    <w:rsid w:val="002D18F3"/>
    <w:rsid w:val="002D1BFF"/>
    <w:rsid w:val="002D2A89"/>
    <w:rsid w:val="002D4781"/>
    <w:rsid w:val="002D4A05"/>
    <w:rsid w:val="002D5536"/>
    <w:rsid w:val="002D57B6"/>
    <w:rsid w:val="002D5FA9"/>
    <w:rsid w:val="002D7DAE"/>
    <w:rsid w:val="002E23D3"/>
    <w:rsid w:val="002E7A6C"/>
    <w:rsid w:val="002E7B93"/>
    <w:rsid w:val="002F442A"/>
    <w:rsid w:val="002F5718"/>
    <w:rsid w:val="002F57DC"/>
    <w:rsid w:val="002F5CD1"/>
    <w:rsid w:val="002F5E95"/>
    <w:rsid w:val="002F6049"/>
    <w:rsid w:val="002F6098"/>
    <w:rsid w:val="002F7C54"/>
    <w:rsid w:val="00301AF1"/>
    <w:rsid w:val="00302FA7"/>
    <w:rsid w:val="0030327A"/>
    <w:rsid w:val="00304988"/>
    <w:rsid w:val="00311BD0"/>
    <w:rsid w:val="003138B3"/>
    <w:rsid w:val="00321708"/>
    <w:rsid w:val="00321FFF"/>
    <w:rsid w:val="00325A22"/>
    <w:rsid w:val="0033724E"/>
    <w:rsid w:val="00337882"/>
    <w:rsid w:val="003401D7"/>
    <w:rsid w:val="00350514"/>
    <w:rsid w:val="00352FDD"/>
    <w:rsid w:val="00353D2B"/>
    <w:rsid w:val="00355AA6"/>
    <w:rsid w:val="00361D20"/>
    <w:rsid w:val="00361F4C"/>
    <w:rsid w:val="0036340E"/>
    <w:rsid w:val="00367E93"/>
    <w:rsid w:val="003734F6"/>
    <w:rsid w:val="0037412E"/>
    <w:rsid w:val="00375DF9"/>
    <w:rsid w:val="00376BE8"/>
    <w:rsid w:val="00380C9B"/>
    <w:rsid w:val="0038260B"/>
    <w:rsid w:val="00384FB0"/>
    <w:rsid w:val="00386CA9"/>
    <w:rsid w:val="00393122"/>
    <w:rsid w:val="003A2851"/>
    <w:rsid w:val="003A4365"/>
    <w:rsid w:val="003A5138"/>
    <w:rsid w:val="003A5BAC"/>
    <w:rsid w:val="003B2929"/>
    <w:rsid w:val="003B2B4B"/>
    <w:rsid w:val="003B337C"/>
    <w:rsid w:val="003B546C"/>
    <w:rsid w:val="003B5EE9"/>
    <w:rsid w:val="003B6ADD"/>
    <w:rsid w:val="003C3F6A"/>
    <w:rsid w:val="003C436B"/>
    <w:rsid w:val="003C7586"/>
    <w:rsid w:val="003C7813"/>
    <w:rsid w:val="003D0489"/>
    <w:rsid w:val="003D6E6A"/>
    <w:rsid w:val="003E26AE"/>
    <w:rsid w:val="003E2806"/>
    <w:rsid w:val="003E39A2"/>
    <w:rsid w:val="003E5378"/>
    <w:rsid w:val="003E5D71"/>
    <w:rsid w:val="003E65B2"/>
    <w:rsid w:val="003F6EE7"/>
    <w:rsid w:val="003F751E"/>
    <w:rsid w:val="004011F8"/>
    <w:rsid w:val="0041029E"/>
    <w:rsid w:val="00411C8D"/>
    <w:rsid w:val="00412567"/>
    <w:rsid w:val="0041475F"/>
    <w:rsid w:val="004156A4"/>
    <w:rsid w:val="0041619D"/>
    <w:rsid w:val="00417FD0"/>
    <w:rsid w:val="0042142A"/>
    <w:rsid w:val="00422B2D"/>
    <w:rsid w:val="004245CF"/>
    <w:rsid w:val="0042569B"/>
    <w:rsid w:val="0042603C"/>
    <w:rsid w:val="004276BF"/>
    <w:rsid w:val="00430C90"/>
    <w:rsid w:val="004314B5"/>
    <w:rsid w:val="004325C7"/>
    <w:rsid w:val="004336F9"/>
    <w:rsid w:val="00437C3F"/>
    <w:rsid w:val="00443DC2"/>
    <w:rsid w:val="00444953"/>
    <w:rsid w:val="00445D9C"/>
    <w:rsid w:val="00471227"/>
    <w:rsid w:val="0047337C"/>
    <w:rsid w:val="0047348F"/>
    <w:rsid w:val="00474975"/>
    <w:rsid w:val="0048024E"/>
    <w:rsid w:val="004830A8"/>
    <w:rsid w:val="0048427F"/>
    <w:rsid w:val="004846D4"/>
    <w:rsid w:val="00486D31"/>
    <w:rsid w:val="004916F0"/>
    <w:rsid w:val="00491E40"/>
    <w:rsid w:val="004929E3"/>
    <w:rsid w:val="004965FB"/>
    <w:rsid w:val="004979A5"/>
    <w:rsid w:val="004A49E4"/>
    <w:rsid w:val="004A5868"/>
    <w:rsid w:val="004A5F6A"/>
    <w:rsid w:val="004A7C95"/>
    <w:rsid w:val="004B0BAB"/>
    <w:rsid w:val="004B3768"/>
    <w:rsid w:val="004B5076"/>
    <w:rsid w:val="004B7F8E"/>
    <w:rsid w:val="004C0396"/>
    <w:rsid w:val="004C3151"/>
    <w:rsid w:val="004C508F"/>
    <w:rsid w:val="004C525B"/>
    <w:rsid w:val="004C6178"/>
    <w:rsid w:val="004C7702"/>
    <w:rsid w:val="004D1B21"/>
    <w:rsid w:val="004D1D79"/>
    <w:rsid w:val="004D2FB6"/>
    <w:rsid w:val="004D66D0"/>
    <w:rsid w:val="004E7152"/>
    <w:rsid w:val="004E77CB"/>
    <w:rsid w:val="004F011A"/>
    <w:rsid w:val="004F2BEE"/>
    <w:rsid w:val="004F3630"/>
    <w:rsid w:val="004F7DBE"/>
    <w:rsid w:val="005034C3"/>
    <w:rsid w:val="005036DD"/>
    <w:rsid w:val="0050484E"/>
    <w:rsid w:val="0051033E"/>
    <w:rsid w:val="00510771"/>
    <w:rsid w:val="00512137"/>
    <w:rsid w:val="00514B03"/>
    <w:rsid w:val="0051579B"/>
    <w:rsid w:val="00516134"/>
    <w:rsid w:val="00520E98"/>
    <w:rsid w:val="0053029A"/>
    <w:rsid w:val="0053532D"/>
    <w:rsid w:val="00535533"/>
    <w:rsid w:val="0053612E"/>
    <w:rsid w:val="00542874"/>
    <w:rsid w:val="00546ACB"/>
    <w:rsid w:val="005538AE"/>
    <w:rsid w:val="005564FE"/>
    <w:rsid w:val="0055698F"/>
    <w:rsid w:val="00557155"/>
    <w:rsid w:val="0055771B"/>
    <w:rsid w:val="0056360D"/>
    <w:rsid w:val="00565EF8"/>
    <w:rsid w:val="0056619A"/>
    <w:rsid w:val="005673F5"/>
    <w:rsid w:val="005733CF"/>
    <w:rsid w:val="00574A89"/>
    <w:rsid w:val="00575506"/>
    <w:rsid w:val="005759D5"/>
    <w:rsid w:val="00580D74"/>
    <w:rsid w:val="005812B3"/>
    <w:rsid w:val="005829DD"/>
    <w:rsid w:val="00584159"/>
    <w:rsid w:val="0058497A"/>
    <w:rsid w:val="00587610"/>
    <w:rsid w:val="00587849"/>
    <w:rsid w:val="00587AF9"/>
    <w:rsid w:val="005906EF"/>
    <w:rsid w:val="00590898"/>
    <w:rsid w:val="005913EA"/>
    <w:rsid w:val="005945D0"/>
    <w:rsid w:val="00596552"/>
    <w:rsid w:val="00597165"/>
    <w:rsid w:val="005A0A63"/>
    <w:rsid w:val="005A1107"/>
    <w:rsid w:val="005A364E"/>
    <w:rsid w:val="005A514F"/>
    <w:rsid w:val="005A7D93"/>
    <w:rsid w:val="005B36FE"/>
    <w:rsid w:val="005B6328"/>
    <w:rsid w:val="005B766C"/>
    <w:rsid w:val="005C0F43"/>
    <w:rsid w:val="005C1090"/>
    <w:rsid w:val="005C289C"/>
    <w:rsid w:val="005C2FD2"/>
    <w:rsid w:val="005C503E"/>
    <w:rsid w:val="005D0F59"/>
    <w:rsid w:val="005D1CC5"/>
    <w:rsid w:val="005D1F77"/>
    <w:rsid w:val="005D325F"/>
    <w:rsid w:val="005D3AAF"/>
    <w:rsid w:val="005E06C5"/>
    <w:rsid w:val="005E4816"/>
    <w:rsid w:val="005E6A08"/>
    <w:rsid w:val="005F0ECD"/>
    <w:rsid w:val="005F2177"/>
    <w:rsid w:val="005F2FBC"/>
    <w:rsid w:val="005F3359"/>
    <w:rsid w:val="005F454A"/>
    <w:rsid w:val="005F48B3"/>
    <w:rsid w:val="005F62FD"/>
    <w:rsid w:val="005F6ABE"/>
    <w:rsid w:val="00603B8A"/>
    <w:rsid w:val="00605C0F"/>
    <w:rsid w:val="0061256E"/>
    <w:rsid w:val="00613BBB"/>
    <w:rsid w:val="00614D67"/>
    <w:rsid w:val="006179D9"/>
    <w:rsid w:val="006212F5"/>
    <w:rsid w:val="0062423D"/>
    <w:rsid w:val="00626C12"/>
    <w:rsid w:val="00626D18"/>
    <w:rsid w:val="00634537"/>
    <w:rsid w:val="00636DBF"/>
    <w:rsid w:val="0064032B"/>
    <w:rsid w:val="00640D74"/>
    <w:rsid w:val="006457D5"/>
    <w:rsid w:val="006519B6"/>
    <w:rsid w:val="00652C1F"/>
    <w:rsid w:val="006534EA"/>
    <w:rsid w:val="0065359C"/>
    <w:rsid w:val="0065586B"/>
    <w:rsid w:val="006609AF"/>
    <w:rsid w:val="00660DF0"/>
    <w:rsid w:val="00663487"/>
    <w:rsid w:val="00664CC0"/>
    <w:rsid w:val="00665CE3"/>
    <w:rsid w:val="006765E9"/>
    <w:rsid w:val="00683A96"/>
    <w:rsid w:val="0068424C"/>
    <w:rsid w:val="0068538E"/>
    <w:rsid w:val="006905CC"/>
    <w:rsid w:val="00690AE2"/>
    <w:rsid w:val="00691196"/>
    <w:rsid w:val="006A12FA"/>
    <w:rsid w:val="006B0BFA"/>
    <w:rsid w:val="006B11E6"/>
    <w:rsid w:val="006B30C8"/>
    <w:rsid w:val="006B3253"/>
    <w:rsid w:val="006B416D"/>
    <w:rsid w:val="006B4CF2"/>
    <w:rsid w:val="006B7C96"/>
    <w:rsid w:val="006C014C"/>
    <w:rsid w:val="006C1872"/>
    <w:rsid w:val="006C21EE"/>
    <w:rsid w:val="006C34BD"/>
    <w:rsid w:val="006C6CF3"/>
    <w:rsid w:val="006C7670"/>
    <w:rsid w:val="006D20F7"/>
    <w:rsid w:val="006D2BA2"/>
    <w:rsid w:val="006D39D1"/>
    <w:rsid w:val="006D798D"/>
    <w:rsid w:val="006E0A0E"/>
    <w:rsid w:val="006E2D9B"/>
    <w:rsid w:val="006E34DF"/>
    <w:rsid w:val="006E48E2"/>
    <w:rsid w:val="006E6836"/>
    <w:rsid w:val="006F07A5"/>
    <w:rsid w:val="006F17D2"/>
    <w:rsid w:val="006F767D"/>
    <w:rsid w:val="006F7869"/>
    <w:rsid w:val="007002EF"/>
    <w:rsid w:val="00702F38"/>
    <w:rsid w:val="0070323C"/>
    <w:rsid w:val="0070581F"/>
    <w:rsid w:val="00705A83"/>
    <w:rsid w:val="00706DF7"/>
    <w:rsid w:val="00712D12"/>
    <w:rsid w:val="0071662C"/>
    <w:rsid w:val="00717344"/>
    <w:rsid w:val="00720F74"/>
    <w:rsid w:val="00722077"/>
    <w:rsid w:val="00722F2D"/>
    <w:rsid w:val="00724A19"/>
    <w:rsid w:val="0072580E"/>
    <w:rsid w:val="007260CB"/>
    <w:rsid w:val="00727755"/>
    <w:rsid w:val="00730501"/>
    <w:rsid w:val="00730B45"/>
    <w:rsid w:val="00730B65"/>
    <w:rsid w:val="007318DF"/>
    <w:rsid w:val="00731D2A"/>
    <w:rsid w:val="0073305F"/>
    <w:rsid w:val="00737A73"/>
    <w:rsid w:val="00740484"/>
    <w:rsid w:val="0074282A"/>
    <w:rsid w:val="00744B8F"/>
    <w:rsid w:val="00746A07"/>
    <w:rsid w:val="00750454"/>
    <w:rsid w:val="0075381C"/>
    <w:rsid w:val="0075573A"/>
    <w:rsid w:val="00761EEE"/>
    <w:rsid w:val="00763E88"/>
    <w:rsid w:val="0077122C"/>
    <w:rsid w:val="00774F51"/>
    <w:rsid w:val="00776D4B"/>
    <w:rsid w:val="00783230"/>
    <w:rsid w:val="007849AD"/>
    <w:rsid w:val="00785738"/>
    <w:rsid w:val="00785922"/>
    <w:rsid w:val="00785BB3"/>
    <w:rsid w:val="007861CF"/>
    <w:rsid w:val="00790120"/>
    <w:rsid w:val="007934BC"/>
    <w:rsid w:val="0079585A"/>
    <w:rsid w:val="007959BA"/>
    <w:rsid w:val="00796601"/>
    <w:rsid w:val="00796A0C"/>
    <w:rsid w:val="007A03D6"/>
    <w:rsid w:val="007A05D9"/>
    <w:rsid w:val="007A2AFC"/>
    <w:rsid w:val="007A3BED"/>
    <w:rsid w:val="007A54D0"/>
    <w:rsid w:val="007B232A"/>
    <w:rsid w:val="007B3BCE"/>
    <w:rsid w:val="007B4086"/>
    <w:rsid w:val="007B5FC0"/>
    <w:rsid w:val="007C4AE1"/>
    <w:rsid w:val="007C6862"/>
    <w:rsid w:val="007C6A4D"/>
    <w:rsid w:val="007C7B3F"/>
    <w:rsid w:val="007D1050"/>
    <w:rsid w:val="007D4E11"/>
    <w:rsid w:val="007E2D35"/>
    <w:rsid w:val="007E495C"/>
    <w:rsid w:val="007E4979"/>
    <w:rsid w:val="007F13BA"/>
    <w:rsid w:val="007F2368"/>
    <w:rsid w:val="00801684"/>
    <w:rsid w:val="008041B0"/>
    <w:rsid w:val="008056F7"/>
    <w:rsid w:val="008064E6"/>
    <w:rsid w:val="00814817"/>
    <w:rsid w:val="008310AF"/>
    <w:rsid w:val="008321BE"/>
    <w:rsid w:val="00836B6C"/>
    <w:rsid w:val="00843247"/>
    <w:rsid w:val="00847783"/>
    <w:rsid w:val="00847D07"/>
    <w:rsid w:val="0085256F"/>
    <w:rsid w:val="00852EB9"/>
    <w:rsid w:val="008534D3"/>
    <w:rsid w:val="00853E0F"/>
    <w:rsid w:val="00856994"/>
    <w:rsid w:val="00862DC3"/>
    <w:rsid w:val="008641F1"/>
    <w:rsid w:val="0086629D"/>
    <w:rsid w:val="00871855"/>
    <w:rsid w:val="00874D33"/>
    <w:rsid w:val="00880395"/>
    <w:rsid w:val="008805BD"/>
    <w:rsid w:val="00880869"/>
    <w:rsid w:val="00880C9F"/>
    <w:rsid w:val="00882363"/>
    <w:rsid w:val="00883667"/>
    <w:rsid w:val="00883EC1"/>
    <w:rsid w:val="00890495"/>
    <w:rsid w:val="00891A98"/>
    <w:rsid w:val="00892B13"/>
    <w:rsid w:val="00892E87"/>
    <w:rsid w:val="00896531"/>
    <w:rsid w:val="008A12BA"/>
    <w:rsid w:val="008A1990"/>
    <w:rsid w:val="008A33CE"/>
    <w:rsid w:val="008A63C6"/>
    <w:rsid w:val="008B100F"/>
    <w:rsid w:val="008B59BB"/>
    <w:rsid w:val="008B7973"/>
    <w:rsid w:val="008B7980"/>
    <w:rsid w:val="008D2A05"/>
    <w:rsid w:val="008D2D8F"/>
    <w:rsid w:val="008D3901"/>
    <w:rsid w:val="008D6539"/>
    <w:rsid w:val="008E0C8D"/>
    <w:rsid w:val="008E218B"/>
    <w:rsid w:val="008E57B0"/>
    <w:rsid w:val="008E6FBF"/>
    <w:rsid w:val="008F14D0"/>
    <w:rsid w:val="008F31F2"/>
    <w:rsid w:val="008F46FC"/>
    <w:rsid w:val="008F64B3"/>
    <w:rsid w:val="00900C88"/>
    <w:rsid w:val="0090175C"/>
    <w:rsid w:val="009023FC"/>
    <w:rsid w:val="00904658"/>
    <w:rsid w:val="00912771"/>
    <w:rsid w:val="00915B54"/>
    <w:rsid w:val="009160DC"/>
    <w:rsid w:val="00916225"/>
    <w:rsid w:val="00917E4D"/>
    <w:rsid w:val="00920A3D"/>
    <w:rsid w:val="009212A4"/>
    <w:rsid w:val="009263E7"/>
    <w:rsid w:val="0092680A"/>
    <w:rsid w:val="00930DAB"/>
    <w:rsid w:val="0093392D"/>
    <w:rsid w:val="0093540D"/>
    <w:rsid w:val="009443D3"/>
    <w:rsid w:val="009448F6"/>
    <w:rsid w:val="00946241"/>
    <w:rsid w:val="00946F14"/>
    <w:rsid w:val="00947B30"/>
    <w:rsid w:val="00947C08"/>
    <w:rsid w:val="009511C1"/>
    <w:rsid w:val="009613BC"/>
    <w:rsid w:val="00962360"/>
    <w:rsid w:val="00965918"/>
    <w:rsid w:val="009661AA"/>
    <w:rsid w:val="009670FC"/>
    <w:rsid w:val="00970658"/>
    <w:rsid w:val="009845D7"/>
    <w:rsid w:val="009870E3"/>
    <w:rsid w:val="0099209F"/>
    <w:rsid w:val="0099430B"/>
    <w:rsid w:val="00997390"/>
    <w:rsid w:val="00997E9E"/>
    <w:rsid w:val="009A06D7"/>
    <w:rsid w:val="009A32AF"/>
    <w:rsid w:val="009A5DD7"/>
    <w:rsid w:val="009A66ED"/>
    <w:rsid w:val="009A77BA"/>
    <w:rsid w:val="009A7C75"/>
    <w:rsid w:val="009A7DDB"/>
    <w:rsid w:val="009B0751"/>
    <w:rsid w:val="009B093E"/>
    <w:rsid w:val="009B2155"/>
    <w:rsid w:val="009B46EF"/>
    <w:rsid w:val="009B4E2C"/>
    <w:rsid w:val="009C16C3"/>
    <w:rsid w:val="009C2AB0"/>
    <w:rsid w:val="009C3943"/>
    <w:rsid w:val="009C4CD2"/>
    <w:rsid w:val="009D0E11"/>
    <w:rsid w:val="009D16A9"/>
    <w:rsid w:val="009D1C45"/>
    <w:rsid w:val="009D2E00"/>
    <w:rsid w:val="009D60D5"/>
    <w:rsid w:val="009E3B5F"/>
    <w:rsid w:val="009E739B"/>
    <w:rsid w:val="009F13D6"/>
    <w:rsid w:val="009F3079"/>
    <w:rsid w:val="009F423B"/>
    <w:rsid w:val="009F75C0"/>
    <w:rsid w:val="009F7BDB"/>
    <w:rsid w:val="00A0185A"/>
    <w:rsid w:val="00A0323E"/>
    <w:rsid w:val="00A039D5"/>
    <w:rsid w:val="00A03E03"/>
    <w:rsid w:val="00A07FCB"/>
    <w:rsid w:val="00A133C0"/>
    <w:rsid w:val="00A13856"/>
    <w:rsid w:val="00A14C3D"/>
    <w:rsid w:val="00A15381"/>
    <w:rsid w:val="00A15AA3"/>
    <w:rsid w:val="00A227E3"/>
    <w:rsid w:val="00A22BDD"/>
    <w:rsid w:val="00A22CF1"/>
    <w:rsid w:val="00A25687"/>
    <w:rsid w:val="00A257F8"/>
    <w:rsid w:val="00A26F6D"/>
    <w:rsid w:val="00A27281"/>
    <w:rsid w:val="00A31877"/>
    <w:rsid w:val="00A351DE"/>
    <w:rsid w:val="00A376EE"/>
    <w:rsid w:val="00A37E16"/>
    <w:rsid w:val="00A441BF"/>
    <w:rsid w:val="00A44D72"/>
    <w:rsid w:val="00A451D9"/>
    <w:rsid w:val="00A45944"/>
    <w:rsid w:val="00A518AA"/>
    <w:rsid w:val="00A5205E"/>
    <w:rsid w:val="00A529F1"/>
    <w:rsid w:val="00A57C83"/>
    <w:rsid w:val="00A624CA"/>
    <w:rsid w:val="00A63689"/>
    <w:rsid w:val="00A67C74"/>
    <w:rsid w:val="00A757CB"/>
    <w:rsid w:val="00A7700B"/>
    <w:rsid w:val="00A77600"/>
    <w:rsid w:val="00A82559"/>
    <w:rsid w:val="00A8419D"/>
    <w:rsid w:val="00A869C7"/>
    <w:rsid w:val="00A91A28"/>
    <w:rsid w:val="00A93101"/>
    <w:rsid w:val="00A937F9"/>
    <w:rsid w:val="00A9575C"/>
    <w:rsid w:val="00AA46D9"/>
    <w:rsid w:val="00AA4A75"/>
    <w:rsid w:val="00AA509A"/>
    <w:rsid w:val="00AA6420"/>
    <w:rsid w:val="00AA7B54"/>
    <w:rsid w:val="00AB24A7"/>
    <w:rsid w:val="00AB3CED"/>
    <w:rsid w:val="00AB6551"/>
    <w:rsid w:val="00AB7A8E"/>
    <w:rsid w:val="00AC2E1D"/>
    <w:rsid w:val="00AC500A"/>
    <w:rsid w:val="00AD0AB6"/>
    <w:rsid w:val="00AD0D2F"/>
    <w:rsid w:val="00AD0E6A"/>
    <w:rsid w:val="00AD3E43"/>
    <w:rsid w:val="00AD47FB"/>
    <w:rsid w:val="00AD5A25"/>
    <w:rsid w:val="00AD706C"/>
    <w:rsid w:val="00AD7ACF"/>
    <w:rsid w:val="00AE2470"/>
    <w:rsid w:val="00AE377E"/>
    <w:rsid w:val="00AE3E8D"/>
    <w:rsid w:val="00AE3EAF"/>
    <w:rsid w:val="00AE50D8"/>
    <w:rsid w:val="00AE554F"/>
    <w:rsid w:val="00AE6BA9"/>
    <w:rsid w:val="00AE6F67"/>
    <w:rsid w:val="00AF0E78"/>
    <w:rsid w:val="00AF2349"/>
    <w:rsid w:val="00AF2D75"/>
    <w:rsid w:val="00AF3123"/>
    <w:rsid w:val="00AF51B1"/>
    <w:rsid w:val="00AF75C2"/>
    <w:rsid w:val="00B00D10"/>
    <w:rsid w:val="00B05729"/>
    <w:rsid w:val="00B058FC"/>
    <w:rsid w:val="00B074AD"/>
    <w:rsid w:val="00B114C3"/>
    <w:rsid w:val="00B15660"/>
    <w:rsid w:val="00B170DE"/>
    <w:rsid w:val="00B20307"/>
    <w:rsid w:val="00B248F6"/>
    <w:rsid w:val="00B27B8E"/>
    <w:rsid w:val="00B338BE"/>
    <w:rsid w:val="00B3496D"/>
    <w:rsid w:val="00B34C92"/>
    <w:rsid w:val="00B3754A"/>
    <w:rsid w:val="00B37701"/>
    <w:rsid w:val="00B409AD"/>
    <w:rsid w:val="00B41054"/>
    <w:rsid w:val="00B41BE9"/>
    <w:rsid w:val="00B42FC6"/>
    <w:rsid w:val="00B4642D"/>
    <w:rsid w:val="00B516C8"/>
    <w:rsid w:val="00B55D38"/>
    <w:rsid w:val="00B609F5"/>
    <w:rsid w:val="00B62543"/>
    <w:rsid w:val="00B62B96"/>
    <w:rsid w:val="00B63B19"/>
    <w:rsid w:val="00B643C2"/>
    <w:rsid w:val="00B644A0"/>
    <w:rsid w:val="00B6592F"/>
    <w:rsid w:val="00B66553"/>
    <w:rsid w:val="00B67E2A"/>
    <w:rsid w:val="00B80A7E"/>
    <w:rsid w:val="00B81A49"/>
    <w:rsid w:val="00B862E0"/>
    <w:rsid w:val="00B91C11"/>
    <w:rsid w:val="00B925EE"/>
    <w:rsid w:val="00B94EEE"/>
    <w:rsid w:val="00B9639F"/>
    <w:rsid w:val="00B97284"/>
    <w:rsid w:val="00B97621"/>
    <w:rsid w:val="00BA0A74"/>
    <w:rsid w:val="00BB050C"/>
    <w:rsid w:val="00BB1A76"/>
    <w:rsid w:val="00BB2CC4"/>
    <w:rsid w:val="00BC0B82"/>
    <w:rsid w:val="00BC1544"/>
    <w:rsid w:val="00BC3B83"/>
    <w:rsid w:val="00BC617E"/>
    <w:rsid w:val="00BC704F"/>
    <w:rsid w:val="00BC7D8E"/>
    <w:rsid w:val="00BD110B"/>
    <w:rsid w:val="00BD393F"/>
    <w:rsid w:val="00BD3A4F"/>
    <w:rsid w:val="00BD44EA"/>
    <w:rsid w:val="00BD55BC"/>
    <w:rsid w:val="00BD5B0C"/>
    <w:rsid w:val="00BE121C"/>
    <w:rsid w:val="00BE145C"/>
    <w:rsid w:val="00BE1AFD"/>
    <w:rsid w:val="00BE21F0"/>
    <w:rsid w:val="00BE4D91"/>
    <w:rsid w:val="00BE77D4"/>
    <w:rsid w:val="00BF2D6C"/>
    <w:rsid w:val="00BF606C"/>
    <w:rsid w:val="00BF7B0B"/>
    <w:rsid w:val="00C00B07"/>
    <w:rsid w:val="00C010D3"/>
    <w:rsid w:val="00C03786"/>
    <w:rsid w:val="00C037AB"/>
    <w:rsid w:val="00C06A78"/>
    <w:rsid w:val="00C07D45"/>
    <w:rsid w:val="00C118B4"/>
    <w:rsid w:val="00C1485C"/>
    <w:rsid w:val="00C151A9"/>
    <w:rsid w:val="00C159CF"/>
    <w:rsid w:val="00C222D5"/>
    <w:rsid w:val="00C249BC"/>
    <w:rsid w:val="00C25CB6"/>
    <w:rsid w:val="00C26E81"/>
    <w:rsid w:val="00C26FA0"/>
    <w:rsid w:val="00C34BE3"/>
    <w:rsid w:val="00C37045"/>
    <w:rsid w:val="00C37B84"/>
    <w:rsid w:val="00C50E49"/>
    <w:rsid w:val="00C512FA"/>
    <w:rsid w:val="00C516F1"/>
    <w:rsid w:val="00C60E5B"/>
    <w:rsid w:val="00C66C1E"/>
    <w:rsid w:val="00C742E6"/>
    <w:rsid w:val="00C750AB"/>
    <w:rsid w:val="00C76FED"/>
    <w:rsid w:val="00C81A07"/>
    <w:rsid w:val="00C81A96"/>
    <w:rsid w:val="00C83017"/>
    <w:rsid w:val="00C8588A"/>
    <w:rsid w:val="00C8600E"/>
    <w:rsid w:val="00C87038"/>
    <w:rsid w:val="00C92D8A"/>
    <w:rsid w:val="00C94B84"/>
    <w:rsid w:val="00C95E12"/>
    <w:rsid w:val="00CA27FF"/>
    <w:rsid w:val="00CB0FC3"/>
    <w:rsid w:val="00CB21A9"/>
    <w:rsid w:val="00CB4EFA"/>
    <w:rsid w:val="00CB57ED"/>
    <w:rsid w:val="00CB7787"/>
    <w:rsid w:val="00CB7BE2"/>
    <w:rsid w:val="00CB7E11"/>
    <w:rsid w:val="00CC0597"/>
    <w:rsid w:val="00CC3165"/>
    <w:rsid w:val="00CC4EC4"/>
    <w:rsid w:val="00CD3A41"/>
    <w:rsid w:val="00CD6EA2"/>
    <w:rsid w:val="00CE080D"/>
    <w:rsid w:val="00CE2833"/>
    <w:rsid w:val="00CE36BC"/>
    <w:rsid w:val="00CE7833"/>
    <w:rsid w:val="00CF02E2"/>
    <w:rsid w:val="00CF31D6"/>
    <w:rsid w:val="00CF358E"/>
    <w:rsid w:val="00CF381D"/>
    <w:rsid w:val="00CF476E"/>
    <w:rsid w:val="00CF5477"/>
    <w:rsid w:val="00D02546"/>
    <w:rsid w:val="00D02807"/>
    <w:rsid w:val="00D041B3"/>
    <w:rsid w:val="00D04585"/>
    <w:rsid w:val="00D04FBE"/>
    <w:rsid w:val="00D0574D"/>
    <w:rsid w:val="00D05E1B"/>
    <w:rsid w:val="00D07B4D"/>
    <w:rsid w:val="00D11ABC"/>
    <w:rsid w:val="00D1470E"/>
    <w:rsid w:val="00D20C4B"/>
    <w:rsid w:val="00D22DC0"/>
    <w:rsid w:val="00D25D97"/>
    <w:rsid w:val="00D344C4"/>
    <w:rsid w:val="00D35C7E"/>
    <w:rsid w:val="00D35D34"/>
    <w:rsid w:val="00D36B82"/>
    <w:rsid w:val="00D37F99"/>
    <w:rsid w:val="00D40D4D"/>
    <w:rsid w:val="00D4323A"/>
    <w:rsid w:val="00D525AC"/>
    <w:rsid w:val="00D52F27"/>
    <w:rsid w:val="00D53A91"/>
    <w:rsid w:val="00D5438E"/>
    <w:rsid w:val="00D5611E"/>
    <w:rsid w:val="00D5673B"/>
    <w:rsid w:val="00D61658"/>
    <w:rsid w:val="00D6249F"/>
    <w:rsid w:val="00D63F19"/>
    <w:rsid w:val="00D64086"/>
    <w:rsid w:val="00D65EE2"/>
    <w:rsid w:val="00D6767D"/>
    <w:rsid w:val="00D7569B"/>
    <w:rsid w:val="00D76D96"/>
    <w:rsid w:val="00D8216C"/>
    <w:rsid w:val="00D85789"/>
    <w:rsid w:val="00D9362C"/>
    <w:rsid w:val="00D95DD3"/>
    <w:rsid w:val="00D96881"/>
    <w:rsid w:val="00D97B87"/>
    <w:rsid w:val="00DA0092"/>
    <w:rsid w:val="00DA1319"/>
    <w:rsid w:val="00DA25A1"/>
    <w:rsid w:val="00DA416B"/>
    <w:rsid w:val="00DA50CD"/>
    <w:rsid w:val="00DA5F53"/>
    <w:rsid w:val="00DB35FF"/>
    <w:rsid w:val="00DB3908"/>
    <w:rsid w:val="00DB4C96"/>
    <w:rsid w:val="00DB5372"/>
    <w:rsid w:val="00DC0FAA"/>
    <w:rsid w:val="00DC3ACB"/>
    <w:rsid w:val="00DD265B"/>
    <w:rsid w:val="00DD2C71"/>
    <w:rsid w:val="00DD3FF7"/>
    <w:rsid w:val="00DD4CFC"/>
    <w:rsid w:val="00DD7B41"/>
    <w:rsid w:val="00DE20E4"/>
    <w:rsid w:val="00DE46A3"/>
    <w:rsid w:val="00DE67B6"/>
    <w:rsid w:val="00DE7352"/>
    <w:rsid w:val="00DE7625"/>
    <w:rsid w:val="00DE7933"/>
    <w:rsid w:val="00DE7971"/>
    <w:rsid w:val="00DF5714"/>
    <w:rsid w:val="00E00667"/>
    <w:rsid w:val="00E0087F"/>
    <w:rsid w:val="00E01293"/>
    <w:rsid w:val="00E04D30"/>
    <w:rsid w:val="00E11944"/>
    <w:rsid w:val="00E11980"/>
    <w:rsid w:val="00E12232"/>
    <w:rsid w:val="00E1312D"/>
    <w:rsid w:val="00E14627"/>
    <w:rsid w:val="00E15288"/>
    <w:rsid w:val="00E1554F"/>
    <w:rsid w:val="00E2211A"/>
    <w:rsid w:val="00E25ED6"/>
    <w:rsid w:val="00E410C7"/>
    <w:rsid w:val="00E4114E"/>
    <w:rsid w:val="00E455D9"/>
    <w:rsid w:val="00E46A3E"/>
    <w:rsid w:val="00E51DBC"/>
    <w:rsid w:val="00E53995"/>
    <w:rsid w:val="00E5416C"/>
    <w:rsid w:val="00E55374"/>
    <w:rsid w:val="00E556AA"/>
    <w:rsid w:val="00E6003B"/>
    <w:rsid w:val="00E62703"/>
    <w:rsid w:val="00E65317"/>
    <w:rsid w:val="00E67712"/>
    <w:rsid w:val="00E726BF"/>
    <w:rsid w:val="00E76770"/>
    <w:rsid w:val="00E77564"/>
    <w:rsid w:val="00E7769F"/>
    <w:rsid w:val="00E77A51"/>
    <w:rsid w:val="00E80C1A"/>
    <w:rsid w:val="00E82BBA"/>
    <w:rsid w:val="00E85090"/>
    <w:rsid w:val="00E869A7"/>
    <w:rsid w:val="00E87042"/>
    <w:rsid w:val="00E87417"/>
    <w:rsid w:val="00E9068F"/>
    <w:rsid w:val="00E93566"/>
    <w:rsid w:val="00E95801"/>
    <w:rsid w:val="00EB0604"/>
    <w:rsid w:val="00EB1960"/>
    <w:rsid w:val="00EB1AE7"/>
    <w:rsid w:val="00EB28F2"/>
    <w:rsid w:val="00EB4AE4"/>
    <w:rsid w:val="00EB587A"/>
    <w:rsid w:val="00EB5980"/>
    <w:rsid w:val="00EB6E48"/>
    <w:rsid w:val="00EC01D7"/>
    <w:rsid w:val="00EC2617"/>
    <w:rsid w:val="00EC42BA"/>
    <w:rsid w:val="00ED0857"/>
    <w:rsid w:val="00ED0B29"/>
    <w:rsid w:val="00ED0D3A"/>
    <w:rsid w:val="00ED1670"/>
    <w:rsid w:val="00ED47E6"/>
    <w:rsid w:val="00ED5E79"/>
    <w:rsid w:val="00EE33D0"/>
    <w:rsid w:val="00EE545A"/>
    <w:rsid w:val="00F004CE"/>
    <w:rsid w:val="00F011E4"/>
    <w:rsid w:val="00F1079C"/>
    <w:rsid w:val="00F11624"/>
    <w:rsid w:val="00F14ECC"/>
    <w:rsid w:val="00F15F95"/>
    <w:rsid w:val="00F20B02"/>
    <w:rsid w:val="00F23D42"/>
    <w:rsid w:val="00F24109"/>
    <w:rsid w:val="00F24B04"/>
    <w:rsid w:val="00F318A5"/>
    <w:rsid w:val="00F33041"/>
    <w:rsid w:val="00F34BBA"/>
    <w:rsid w:val="00F350B3"/>
    <w:rsid w:val="00F35420"/>
    <w:rsid w:val="00F37192"/>
    <w:rsid w:val="00F41994"/>
    <w:rsid w:val="00F41C4F"/>
    <w:rsid w:val="00F4412F"/>
    <w:rsid w:val="00F45A47"/>
    <w:rsid w:val="00F524BB"/>
    <w:rsid w:val="00F56FEC"/>
    <w:rsid w:val="00F60A30"/>
    <w:rsid w:val="00F617F3"/>
    <w:rsid w:val="00F631DE"/>
    <w:rsid w:val="00F644EB"/>
    <w:rsid w:val="00F7153E"/>
    <w:rsid w:val="00F81869"/>
    <w:rsid w:val="00F82AC5"/>
    <w:rsid w:val="00F849A1"/>
    <w:rsid w:val="00F8567B"/>
    <w:rsid w:val="00F85BA2"/>
    <w:rsid w:val="00F85CF1"/>
    <w:rsid w:val="00F862D3"/>
    <w:rsid w:val="00F87774"/>
    <w:rsid w:val="00F93242"/>
    <w:rsid w:val="00F9444A"/>
    <w:rsid w:val="00F95B7F"/>
    <w:rsid w:val="00F962B8"/>
    <w:rsid w:val="00F967E7"/>
    <w:rsid w:val="00FA1710"/>
    <w:rsid w:val="00FA3E76"/>
    <w:rsid w:val="00FA783C"/>
    <w:rsid w:val="00FB0F7C"/>
    <w:rsid w:val="00FB45C0"/>
    <w:rsid w:val="00FB518D"/>
    <w:rsid w:val="00FB53A4"/>
    <w:rsid w:val="00FB5EDF"/>
    <w:rsid w:val="00FC0B44"/>
    <w:rsid w:val="00FC22D7"/>
    <w:rsid w:val="00FC4C84"/>
    <w:rsid w:val="00FD1147"/>
    <w:rsid w:val="00FD2220"/>
    <w:rsid w:val="00FD2BE1"/>
    <w:rsid w:val="00FD3AED"/>
    <w:rsid w:val="00FE1443"/>
    <w:rsid w:val="00FF1927"/>
    <w:rsid w:val="00FF488E"/>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69ACA"/>
  <w15:docId w15:val="{FE4C47BC-2BBD-4155-BB14-A4F320D4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z w:val="24"/>
    </w:rPr>
  </w:style>
  <w:style w:type="paragraph" w:styleId="Heading2">
    <w:name w:val="heading 2"/>
    <w:basedOn w:val="Normal"/>
    <w:next w:val="Normal"/>
    <w:qFormat/>
    <w:pPr>
      <w:keepNext/>
      <w:suppressAutoHyphens/>
      <w:ind w:left="360"/>
      <w:outlineLvl w:val="1"/>
    </w:pPr>
    <w:rPr>
      <w:rFonts w:ascii="Times New Roman" w:hAnsi="Times New Roman"/>
      <w:b/>
      <w:sz w:val="22"/>
    </w:rPr>
  </w:style>
  <w:style w:type="paragraph" w:styleId="Heading3">
    <w:name w:val="heading 3"/>
    <w:basedOn w:val="Normal"/>
    <w:next w:val="Normal"/>
    <w:link w:val="Heading3Char"/>
    <w:semiHidden/>
    <w:unhideWhenUsed/>
    <w:qFormat/>
    <w:rsid w:val="00BE77D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2 Char,Footnote Text Char1 Char Char,Footnote Text Char Char Char Char,Footnote Text Char2 Char Char1 Char Char,Footnote Text Char1 Char Char Char1 Char Char,Footnote Text Char2,Footnote Text Char1 Char,ALTS FOOTNOTE,f,fn"/>
    <w:basedOn w:val="Normal"/>
    <w:link w:val="FootnoteTextChar"/>
    <w:rPr>
      <w:sz w:val="24"/>
    </w:rPr>
  </w:style>
  <w:style w:type="character" w:styleId="FootnoteReference">
    <w:name w:val="footnote reference"/>
    <w:aliases w:val="Appel note de bas de p,Style 12,(NECG) Footnote Reference,Style 13,Style 124,fr,o,Style 3,FR,Style 17,Style 6,Footnote Reference/,-E Funotenzeichen,A,Footnote Reference1,Ref,Style 1,Style 20,Style 34,Style 4,Style 7,Style 9,callou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0F246F"/>
    <w:rPr>
      <w:rFonts w:ascii="Tahoma" w:hAnsi="Tahoma" w:cs="Tahoma"/>
      <w:sz w:val="16"/>
      <w:szCs w:val="16"/>
    </w:rPr>
  </w:style>
  <w:style w:type="paragraph" w:customStyle="1" w:styleId="ParaNum">
    <w:name w:val="ParaNum"/>
    <w:basedOn w:val="Normal"/>
    <w:link w:val="ParaNumChar"/>
    <w:rsid w:val="00D11ABC"/>
    <w:pPr>
      <w:numPr>
        <w:numId w:val="22"/>
      </w:numPr>
      <w:tabs>
        <w:tab w:val="left" w:pos="1440"/>
      </w:tabs>
      <w:spacing w:after="220"/>
      <w:jc w:val="both"/>
    </w:pPr>
    <w:rPr>
      <w:rFonts w:ascii="Times New Roman" w:hAnsi="Times New Roman"/>
      <w:snapToGrid/>
      <w:sz w:val="22"/>
    </w:rPr>
  </w:style>
  <w:style w:type="character" w:styleId="FollowedHyperlink">
    <w:name w:val="FollowedHyperlink"/>
    <w:rsid w:val="004A5868"/>
    <w:rPr>
      <w:color w:val="800080"/>
      <w:u w:val="single"/>
    </w:rPr>
  </w:style>
  <w:style w:type="paragraph" w:styleId="ListParagraph">
    <w:name w:val="List Paragraph"/>
    <w:basedOn w:val="Normal"/>
    <w:uiPriority w:val="34"/>
    <w:qFormat/>
    <w:rsid w:val="007D4E11"/>
    <w:pPr>
      <w:ind w:left="720"/>
      <w:contextualSpacing/>
    </w:pPr>
  </w:style>
  <w:style w:type="character" w:customStyle="1" w:styleId="FootnoteTextChar">
    <w:name w:val="Footnote Text Char"/>
    <w:aliases w:val="Footnote Text Char2 Char Char,Footnote Text Char1 Char Char Char,Footnote Text Char Char Char Char Char,Footnote Text Char2 Char Char1 Char Char Char,Footnote Text Char1 Char Char Char1 Char Char Char,Footnote Text Char2 Char1,f Char"/>
    <w:link w:val="FootnoteText"/>
    <w:rsid w:val="009B0751"/>
    <w:rPr>
      <w:rFonts w:ascii="Courier" w:hAnsi="Courier"/>
      <w:snapToGrid w:val="0"/>
      <w:sz w:val="24"/>
    </w:rPr>
  </w:style>
  <w:style w:type="character" w:customStyle="1" w:styleId="ParaNumChar">
    <w:name w:val="ParaNum Char"/>
    <w:link w:val="ParaNum"/>
    <w:locked/>
    <w:rsid w:val="00A03E03"/>
    <w:rPr>
      <w:sz w:val="22"/>
    </w:rPr>
  </w:style>
  <w:style w:type="character" w:styleId="CommentReference">
    <w:name w:val="annotation reference"/>
    <w:basedOn w:val="DefaultParagraphFont"/>
    <w:rsid w:val="00C010D3"/>
    <w:rPr>
      <w:sz w:val="16"/>
      <w:szCs w:val="16"/>
    </w:rPr>
  </w:style>
  <w:style w:type="paragraph" w:styleId="CommentText">
    <w:name w:val="annotation text"/>
    <w:basedOn w:val="Normal"/>
    <w:link w:val="CommentTextChar"/>
    <w:rsid w:val="00C010D3"/>
  </w:style>
  <w:style w:type="character" w:customStyle="1" w:styleId="CommentTextChar">
    <w:name w:val="Comment Text Char"/>
    <w:basedOn w:val="DefaultParagraphFont"/>
    <w:link w:val="CommentText"/>
    <w:rsid w:val="00C010D3"/>
    <w:rPr>
      <w:rFonts w:ascii="Courier" w:hAnsi="Courier"/>
      <w:snapToGrid w:val="0"/>
    </w:rPr>
  </w:style>
  <w:style w:type="paragraph" w:styleId="CommentSubject">
    <w:name w:val="annotation subject"/>
    <w:basedOn w:val="CommentText"/>
    <w:next w:val="CommentText"/>
    <w:link w:val="CommentSubjectChar"/>
    <w:rsid w:val="00C010D3"/>
    <w:rPr>
      <w:b/>
      <w:bCs/>
    </w:rPr>
  </w:style>
  <w:style w:type="character" w:customStyle="1" w:styleId="CommentSubjectChar">
    <w:name w:val="Comment Subject Char"/>
    <w:basedOn w:val="CommentTextChar"/>
    <w:link w:val="CommentSubject"/>
    <w:rsid w:val="00C010D3"/>
    <w:rPr>
      <w:rFonts w:ascii="Courier" w:hAnsi="Courier"/>
      <w:b/>
      <w:bCs/>
      <w:snapToGrid w:val="0"/>
    </w:rPr>
  </w:style>
  <w:style w:type="paragraph" w:styleId="Revision">
    <w:name w:val="Revision"/>
    <w:hidden/>
    <w:uiPriority w:val="99"/>
    <w:semiHidden/>
    <w:rsid w:val="00187F7A"/>
    <w:rPr>
      <w:rFonts w:ascii="Courier" w:hAnsi="Courier"/>
      <w:snapToGrid w:val="0"/>
    </w:rPr>
  </w:style>
  <w:style w:type="character" w:customStyle="1" w:styleId="UnresolvedMention1">
    <w:name w:val="Unresolved Mention1"/>
    <w:basedOn w:val="DefaultParagraphFont"/>
    <w:uiPriority w:val="99"/>
    <w:semiHidden/>
    <w:unhideWhenUsed/>
    <w:rsid w:val="00D35C7E"/>
    <w:rPr>
      <w:color w:val="808080"/>
      <w:shd w:val="clear" w:color="auto" w:fill="E6E6E6"/>
    </w:rPr>
  </w:style>
  <w:style w:type="character" w:customStyle="1" w:styleId="UnresolvedMention2">
    <w:name w:val="Unresolved Mention2"/>
    <w:basedOn w:val="DefaultParagraphFont"/>
    <w:uiPriority w:val="99"/>
    <w:semiHidden/>
    <w:unhideWhenUsed/>
    <w:rsid w:val="000013F6"/>
    <w:rPr>
      <w:color w:val="808080"/>
      <w:shd w:val="clear" w:color="auto" w:fill="E6E6E6"/>
    </w:rPr>
  </w:style>
  <w:style w:type="character" w:customStyle="1" w:styleId="Heading3Char">
    <w:name w:val="Heading 3 Char"/>
    <w:basedOn w:val="DefaultParagraphFont"/>
    <w:link w:val="Heading3"/>
    <w:semiHidden/>
    <w:rsid w:val="00BE77D4"/>
    <w:rPr>
      <w:rFonts w:asciiTheme="majorHAnsi" w:eastAsiaTheme="majorEastAsia" w:hAnsiTheme="majorHAnsi" w:cstheme="majorBidi"/>
      <w:snapToGrid w:val="0"/>
      <w:color w:val="1F4D78" w:themeColor="accent1" w:themeShade="7F"/>
      <w:sz w:val="24"/>
      <w:szCs w:val="24"/>
    </w:rPr>
  </w:style>
  <w:style w:type="character" w:customStyle="1" w:styleId="FooterChar">
    <w:name w:val="Footer Char"/>
    <w:link w:val="Footer"/>
    <w:uiPriority w:val="99"/>
    <w:rsid w:val="002F5718"/>
    <w:rPr>
      <w:rFonts w:ascii="Courier" w:hAnsi="Courier"/>
      <w:snapToGrid w:val="0"/>
    </w:rPr>
  </w:style>
  <w:style w:type="character" w:styleId="UnresolvedMention">
    <w:name w:val="Unresolved Mention"/>
    <w:basedOn w:val="DefaultParagraphFont"/>
    <w:uiPriority w:val="99"/>
    <w:semiHidden/>
    <w:unhideWhenUsed/>
    <w:rsid w:val="00A3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00885">
      <w:bodyDiv w:val="1"/>
      <w:marLeft w:val="0"/>
      <w:marRight w:val="0"/>
      <w:marTop w:val="0"/>
      <w:marBottom w:val="0"/>
      <w:divBdr>
        <w:top w:val="none" w:sz="0" w:space="0" w:color="auto"/>
        <w:left w:val="none" w:sz="0" w:space="0" w:color="auto"/>
        <w:bottom w:val="none" w:sz="0" w:space="0" w:color="auto"/>
        <w:right w:val="none" w:sz="0" w:space="0" w:color="auto"/>
      </w:divBdr>
    </w:div>
    <w:div w:id="718625112">
      <w:bodyDiv w:val="1"/>
      <w:marLeft w:val="0"/>
      <w:marRight w:val="0"/>
      <w:marTop w:val="0"/>
      <w:marBottom w:val="0"/>
      <w:divBdr>
        <w:top w:val="none" w:sz="0" w:space="0" w:color="auto"/>
        <w:left w:val="none" w:sz="0" w:space="0" w:color="auto"/>
        <w:bottom w:val="none" w:sz="0" w:space="0" w:color="auto"/>
        <w:right w:val="none" w:sz="0" w:space="0" w:color="auto"/>
      </w:divBdr>
    </w:div>
    <w:div w:id="1264536927">
      <w:bodyDiv w:val="1"/>
      <w:marLeft w:val="0"/>
      <w:marRight w:val="0"/>
      <w:marTop w:val="0"/>
      <w:marBottom w:val="0"/>
      <w:divBdr>
        <w:top w:val="none" w:sz="0" w:space="0" w:color="auto"/>
        <w:left w:val="none" w:sz="0" w:space="0" w:color="auto"/>
        <w:bottom w:val="none" w:sz="0" w:space="0" w:color="auto"/>
        <w:right w:val="none" w:sz="0" w:space="0" w:color="auto"/>
      </w:divBdr>
    </w:div>
    <w:div w:id="1738819489">
      <w:bodyDiv w:val="1"/>
      <w:marLeft w:val="0"/>
      <w:marRight w:val="0"/>
      <w:marTop w:val="0"/>
      <w:marBottom w:val="450"/>
      <w:divBdr>
        <w:top w:val="none" w:sz="0" w:space="0" w:color="auto"/>
        <w:left w:val="none" w:sz="0" w:space="0" w:color="auto"/>
        <w:bottom w:val="none" w:sz="0" w:space="0" w:color="auto"/>
        <w:right w:val="none" w:sz="0" w:space="0" w:color="auto"/>
      </w:divBdr>
      <w:divsChild>
        <w:div w:id="32848082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951233549">
      <w:bodyDiv w:val="1"/>
      <w:marLeft w:val="0"/>
      <w:marRight w:val="0"/>
      <w:marTop w:val="0"/>
      <w:marBottom w:val="450"/>
      <w:divBdr>
        <w:top w:val="none" w:sz="0" w:space="0" w:color="auto"/>
        <w:left w:val="none" w:sz="0" w:space="0" w:color="auto"/>
        <w:bottom w:val="none" w:sz="0" w:space="0" w:color="auto"/>
        <w:right w:val="none" w:sz="0" w:space="0" w:color="auto"/>
      </w:divBdr>
      <w:divsChild>
        <w:div w:id="828792777">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21154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c.gov/general/privacy-act-inform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supplychain/coveredl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s.fcc.gov/eas" TargetMode="External"/><Relationship Id="rId4" Type="http://schemas.openxmlformats.org/officeDocument/2006/relationships/settings" Target="settings.xml"/><Relationship Id="rId9" Type="http://schemas.openxmlformats.org/officeDocument/2006/relationships/hyperlink" Target="https://www.fcc.gov/engineering-technology/laboratory-division/general/equipment-authoriza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4964-6DFA-4943-920B-86F688D9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18632</CharactersWithSpaces>
  <SharedDoc>false</SharedDoc>
  <HLinks>
    <vt:vector size="12" baseType="variant">
      <vt:variant>
        <vt:i4>5177371</vt:i4>
      </vt:variant>
      <vt:variant>
        <vt:i4>3</vt:i4>
      </vt:variant>
      <vt:variant>
        <vt:i4>0</vt:i4>
      </vt:variant>
      <vt:variant>
        <vt:i4>5</vt:i4>
      </vt:variant>
      <vt:variant>
        <vt:lpwstr>http://transition.fcc.gov/oet/ea/ea_app_info.html</vt:lpwstr>
      </vt:variant>
      <vt:variant>
        <vt:lpwstr/>
      </vt:variant>
      <vt:variant>
        <vt:i4>1048595</vt:i4>
      </vt:variant>
      <vt:variant>
        <vt:i4>0</vt:i4>
      </vt:variant>
      <vt:variant>
        <vt:i4>0</vt:i4>
      </vt:variant>
      <vt:variant>
        <vt:i4>5</vt:i4>
      </vt:variant>
      <vt:variant>
        <vt:lpwstr>https://apps.fcc.gov/eas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subject/>
  <dc:creator>Sp</dc:creator>
  <cp:keywords/>
  <cp:lastModifiedBy>Nicole Ongele</cp:lastModifiedBy>
  <cp:revision>2</cp:revision>
  <cp:lastPrinted>2018-09-11T14:53:00Z</cp:lastPrinted>
  <dcterms:created xsi:type="dcterms:W3CDTF">2021-08-19T15:58:00Z</dcterms:created>
  <dcterms:modified xsi:type="dcterms:W3CDTF">2021-08-19T15:58:00Z</dcterms:modified>
</cp:coreProperties>
</file>