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4D6A" w:rsidP="00BC5298" w14:paraId="4C3CD100" w14:textId="77777777">
      <w:pPr>
        <w:jc w:val="center"/>
      </w:pPr>
      <w:r>
        <w:t>OMB SUPPORTING STATEMENT</w:t>
      </w:r>
    </w:p>
    <w:p w:rsidR="00BC5298" w14:paraId="542AD872" w14:textId="77777777"/>
    <w:p w:rsidR="00BC5298" w14:paraId="0ABE7964" w14:textId="77777777">
      <w:r>
        <w:t xml:space="preserve">RI </w:t>
      </w:r>
      <w:r w:rsidR="008B4ABF">
        <w:t>30-2</w:t>
      </w:r>
      <w:r>
        <w:t xml:space="preserve"> –</w:t>
      </w:r>
      <w:r w:rsidR="008B4ABF">
        <w:t xml:space="preserve"> Annuitant’s Report of </w:t>
      </w:r>
      <w:r w:rsidR="00CE5485">
        <w:t xml:space="preserve">Earned </w:t>
      </w:r>
      <w:r w:rsidR="008B4ABF">
        <w:t>Income</w:t>
      </w:r>
    </w:p>
    <w:p w:rsidR="00BC5298" w14:paraId="48439AFD" w14:textId="77777777"/>
    <w:p w:rsidR="00BC5298" w:rsidP="00086656" w14:paraId="649DB573" w14:textId="77777777">
      <w:pPr>
        <w:numPr>
          <w:ilvl w:val="0"/>
          <w:numId w:val="3"/>
        </w:numPr>
        <w:rPr>
          <w:u w:val="single"/>
        </w:rPr>
      </w:pPr>
      <w:r w:rsidRPr="00BC5298">
        <w:rPr>
          <w:u w:val="single"/>
        </w:rPr>
        <w:t>Justification</w:t>
      </w:r>
    </w:p>
    <w:p w:rsidR="00086656" w:rsidP="00086656" w14:paraId="1146D8F1" w14:textId="77777777">
      <w:pPr>
        <w:ind w:left="720"/>
      </w:pPr>
    </w:p>
    <w:p w:rsidR="00086656" w:rsidRPr="00741061" w:rsidP="00086656" w14:paraId="65FD590F" w14:textId="77777777">
      <w:pPr>
        <w:pStyle w:val="ListParagraph"/>
        <w:numPr>
          <w:ilvl w:val="0"/>
          <w:numId w:val="2"/>
        </w:numPr>
        <w:shd w:val="pct25" w:color="auto" w:fill="auto"/>
        <w:tabs>
          <w:tab w:val="left" w:pos="-720"/>
        </w:tabs>
        <w:suppressAutoHyphens/>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BC5298" w14:paraId="434E878A" w14:textId="77777777"/>
    <w:p w:rsidR="00086656" w:rsidP="00086656" w14:paraId="36B292F9" w14:textId="77777777">
      <w:pPr>
        <w:ind w:firstLine="720"/>
      </w:pPr>
      <w:r>
        <w:t>Title 5, U. S. Code, Chapter 83, Section 83</w:t>
      </w:r>
      <w:r w:rsidR="008B4ABF">
        <w:t>37</w:t>
      </w:r>
      <w:r>
        <w:t xml:space="preserve"> and Chapter 84, Section 84</w:t>
      </w:r>
      <w:r w:rsidR="008B4ABF">
        <w:t>55</w:t>
      </w:r>
      <w:r>
        <w:t xml:space="preserve"> </w:t>
      </w:r>
      <w:r w:rsidR="008B4ABF">
        <w:t xml:space="preserve">bar payment </w:t>
      </w:r>
    </w:p>
    <w:p w:rsidR="00086656" w:rsidP="00086656" w14:paraId="7BBD2C20" w14:textId="77777777">
      <w:pPr>
        <w:ind w:firstLine="720"/>
      </w:pPr>
      <w:r>
        <w:t xml:space="preserve">of annuity based on disability to persons under age 60 who, in any calendar year, earn </w:t>
      </w:r>
    </w:p>
    <w:p w:rsidR="00086656" w:rsidP="00086656" w14:paraId="2352C761" w14:textId="77777777">
      <w:pPr>
        <w:ind w:firstLine="720"/>
      </w:pPr>
      <w:r>
        <w:t xml:space="preserve">more than 80 percent of the current rate of pay of the position from which they separated </w:t>
      </w:r>
    </w:p>
    <w:p w:rsidR="00086656" w:rsidP="00086656" w14:paraId="39B7A28A" w14:textId="77777777">
      <w:pPr>
        <w:ind w:firstLine="720"/>
      </w:pPr>
      <w:r>
        <w:t xml:space="preserve">for retirement.  RI 30-2 is designed to help OPM identify persons who may not be </w:t>
      </w:r>
    </w:p>
    <w:p w:rsidR="00BC5298" w:rsidP="00086656" w14:paraId="54E35ADA" w14:textId="77777777">
      <w:pPr>
        <w:ind w:firstLine="720"/>
      </w:pPr>
      <w:r>
        <w:t xml:space="preserve">entitled to continued annuity benefits. </w:t>
      </w:r>
    </w:p>
    <w:p w:rsidR="00086656" w:rsidP="00086656" w14:paraId="31214B6B" w14:textId="77777777">
      <w:pPr>
        <w:ind w:firstLine="720"/>
      </w:pPr>
    </w:p>
    <w:p w:rsidR="00086656" w:rsidP="00086656" w14:paraId="655702C3" w14:textId="77777777">
      <w:pPr>
        <w:ind w:firstLine="720"/>
      </w:pPr>
    </w:p>
    <w:p w:rsidR="00086656" w:rsidRPr="00741061" w:rsidP="00086656" w14:paraId="5611EA33" w14:textId="77777777">
      <w:pPr>
        <w:pStyle w:val="ListParagraph"/>
        <w:numPr>
          <w:ilvl w:val="0"/>
          <w:numId w:val="2"/>
        </w:numPr>
        <w:shd w:val="pct25" w:color="auto" w:fill="auto"/>
        <w:tabs>
          <w:tab w:val="left" w:pos="-720"/>
        </w:tabs>
        <w:suppressAutoHyphens/>
      </w:pPr>
      <w:r w:rsidRPr="00741061">
        <w:t xml:space="preserve">Indicate how, by whom, and for what purpose the information is to be used.  Except for a new collection, indicate the actual use the agency has made of the information received from the current collection. </w:t>
      </w:r>
    </w:p>
    <w:p w:rsidR="00BC5298" w:rsidP="00086656" w14:paraId="08528DEF" w14:textId="77777777"/>
    <w:p w:rsidR="00BC5298" w:rsidP="00FE0F73" w14:paraId="621BB069" w14:textId="77777777">
      <w:pPr>
        <w:ind w:left="720" w:hanging="420"/>
      </w:pPr>
      <w:r>
        <w:tab/>
        <w:t xml:space="preserve">RI </w:t>
      </w:r>
      <w:r w:rsidR="00FE0F73">
        <w:t>30</w:t>
      </w:r>
      <w:r>
        <w:t>-</w:t>
      </w:r>
      <w:r w:rsidR="00FE0F73">
        <w:t xml:space="preserve">2 is a form OPM </w:t>
      </w:r>
      <w:r w:rsidR="00227FBC">
        <w:t>mail</w:t>
      </w:r>
      <w:r w:rsidR="007B31C0">
        <w:t>s</w:t>
      </w:r>
      <w:r w:rsidR="00FE0F73">
        <w:t xml:space="preserve"> each year to disability retirees who are not yet 60 years old</w:t>
      </w:r>
      <w:r w:rsidR="00014433">
        <w:t xml:space="preserve">.  </w:t>
      </w:r>
      <w:r w:rsidR="00FE0F73">
        <w:t xml:space="preserve">This form asks for a response only if the person had earned income or has been reemployed in the Federal service after separating for disability retirement.  If the annuitant responds, OPM takes appropriate action based on the annuitant’s statement to determine whether to continue the annuity payments. </w:t>
      </w:r>
      <w:r w:rsidR="00014433">
        <w:t xml:space="preserve">If this information </w:t>
      </w:r>
      <w:r w:rsidR="00FE0F73">
        <w:t>is</w:t>
      </w:r>
      <w:r w:rsidR="00014433">
        <w:t xml:space="preserve"> not </w:t>
      </w:r>
      <w:r w:rsidR="00014433">
        <w:t>collecte</w:t>
      </w:r>
      <w:r w:rsidR="008E7DE6">
        <w:t>d</w:t>
      </w:r>
      <w:r w:rsidR="008E7DE6">
        <w:t xml:space="preserve"> </w:t>
      </w:r>
      <w:r w:rsidR="00014433">
        <w:t xml:space="preserve">we might continue to pay benefits to persons who are no longer entitled. </w:t>
      </w:r>
      <w:r w:rsidRPr="005A4A73" w:rsidR="005A4A73">
        <w:t xml:space="preserve">Non-substantial changes have been made to this ICR, which, are limited to an update of the </w:t>
      </w:r>
      <w:r w:rsidR="005A4A73">
        <w:t>report</w:t>
      </w:r>
      <w:r w:rsidRPr="005A4A73" w:rsidR="005A4A73">
        <w:t xml:space="preserve"> year, edition date and change of the term “survey” to “report”.</w:t>
      </w:r>
      <w:r w:rsidR="005A4A73">
        <w:t xml:space="preserve"> </w:t>
      </w:r>
      <w:r w:rsidR="00014433">
        <w:t xml:space="preserve">The Public Burden Statement meets the requirements of 5 </w:t>
      </w:r>
      <w:smartTag w:uri="urn:schemas-microsoft-com:office:smarttags" w:element="stockticker">
        <w:r w:rsidR="00014433">
          <w:t>CFR</w:t>
        </w:r>
      </w:smartTag>
      <w:r w:rsidR="00014433">
        <w:t xml:space="preserve"> 1320.8(b)(3).</w:t>
      </w:r>
    </w:p>
    <w:p w:rsidR="00014433" w:rsidP="00BC5298" w14:paraId="5B4B9AE3" w14:textId="77777777">
      <w:pPr>
        <w:ind w:left="720" w:hanging="420"/>
      </w:pPr>
    </w:p>
    <w:p w:rsidR="00086656" w:rsidRPr="00741061" w:rsidP="00086656" w14:paraId="7E81E222" w14:textId="77777777">
      <w:pPr>
        <w:pStyle w:val="ListParagraph"/>
        <w:numPr>
          <w:ilvl w:val="0"/>
          <w:numId w:val="2"/>
        </w:numPr>
        <w:shd w:val="pct25" w:color="auto" w:fill="auto"/>
        <w:tabs>
          <w:tab w:val="left" w:pos="-720"/>
        </w:tabs>
        <w:suppressAutoHyphens/>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086656" w:rsidP="00BC5298" w14:paraId="57CD333A" w14:textId="77777777">
      <w:pPr>
        <w:ind w:left="720" w:hanging="420"/>
      </w:pPr>
    </w:p>
    <w:p w:rsidR="00014433" w:rsidP="00086656" w14:paraId="76332217" w14:textId="77777777">
      <w:pPr>
        <w:ind w:left="720"/>
      </w:pPr>
      <w:r w:rsidRPr="00B5402B">
        <w:t>Use of improved information technology to reduce the burden is not practical.</w:t>
      </w:r>
      <w:r>
        <w:t xml:space="preserve"> </w:t>
      </w:r>
      <w:r>
        <w:t xml:space="preserve">The information collected can only be </w:t>
      </w:r>
      <w:r w:rsidR="00620502">
        <w:t xml:space="preserve">obtained from the respondents. </w:t>
      </w:r>
      <w:r w:rsidR="00BD2319">
        <w:t xml:space="preserve">However, this form will be available in a PDF fillable format on our website </w:t>
      </w:r>
      <w:r>
        <w:t xml:space="preserve">and </w:t>
      </w:r>
      <w:r w:rsidR="00BD2319">
        <w:t>meets our GPEA requirements.</w:t>
      </w:r>
    </w:p>
    <w:p w:rsidR="00D478A0" w:rsidP="001A197A" w14:paraId="22AFCD62" w14:textId="77777777"/>
    <w:p w:rsidR="00086656" w:rsidRPr="00741061" w:rsidP="00086656" w14:paraId="4D66FA59" w14:textId="77777777">
      <w:pPr>
        <w:pStyle w:val="ListParagraph"/>
        <w:numPr>
          <w:ilvl w:val="0"/>
          <w:numId w:val="2"/>
        </w:numPr>
        <w:shd w:val="pct25" w:color="auto" w:fill="auto"/>
        <w:tabs>
          <w:tab w:val="left" w:pos="-720"/>
        </w:tabs>
        <w:suppressAutoHyphens/>
      </w:pPr>
      <w:r w:rsidRPr="00741061">
        <w:t xml:space="preserve">Describe efforts to identify duplication.   Show specifically why any similar information already available cannot be used or modified for use for the purposes described in Item 2 above. </w:t>
      </w:r>
    </w:p>
    <w:p w:rsidR="00014433" w:rsidP="00BC5298" w14:paraId="029F08B2" w14:textId="77777777">
      <w:pPr>
        <w:ind w:left="720" w:hanging="420"/>
      </w:pPr>
    </w:p>
    <w:p w:rsidR="00014433" w:rsidP="007649E5" w14:paraId="2A1D3868" w14:textId="77777777">
      <w:pPr>
        <w:ind w:left="720"/>
      </w:pPr>
      <w:r>
        <w:t xml:space="preserve">Every effort is made to identify and avoid duplication. </w:t>
      </w:r>
      <w:r w:rsidRPr="007649E5" w:rsidR="007649E5">
        <w:t>Respondents with no income are asked not to report.</w:t>
      </w:r>
      <w:r>
        <w:t xml:space="preserve"> There is no other way to obtain this information.</w:t>
      </w:r>
      <w:r w:rsidR="00FE0F73">
        <w:t xml:space="preserve"> </w:t>
      </w:r>
    </w:p>
    <w:p w:rsidR="00014433" w:rsidP="00BC5298" w14:paraId="3E09B9E9" w14:textId="77777777">
      <w:pPr>
        <w:ind w:left="720" w:hanging="420"/>
      </w:pPr>
    </w:p>
    <w:p w:rsidR="00086656" w:rsidRPr="00741061" w:rsidP="00086656" w14:paraId="162DFF1B"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086656" w:rsidP="00086656" w14:paraId="7DA07204" w14:textId="77777777"/>
    <w:p w:rsidR="00014433" w:rsidP="00086656" w14:paraId="0F430109" w14:textId="77777777">
      <w:pPr>
        <w:ind w:firstLine="720"/>
      </w:pPr>
      <w:r>
        <w:t>This information collection request has no impact on small businesses and organizations.</w:t>
      </w:r>
    </w:p>
    <w:p w:rsidR="00086656" w:rsidP="00086656" w14:paraId="188B7A3B" w14:textId="77777777">
      <w:pPr>
        <w:ind w:firstLine="720"/>
      </w:pPr>
    </w:p>
    <w:p w:rsidR="00086656" w:rsidRPr="00741061" w:rsidP="00086656" w14:paraId="39DCF99C"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077726" w:rsidP="00BC5298" w14:paraId="6D6096C8" w14:textId="77777777">
      <w:pPr>
        <w:ind w:left="720" w:hanging="420"/>
      </w:pPr>
    </w:p>
    <w:p w:rsidR="00014433" w:rsidP="00086656" w14:paraId="2D8570F1" w14:textId="77777777">
      <w:pPr>
        <w:ind w:left="720"/>
      </w:pPr>
      <w:r>
        <w:t xml:space="preserve">If this information is not collected, </w:t>
      </w:r>
      <w:r w:rsidR="00004D95">
        <w:t>disability retirees</w:t>
      </w:r>
      <w:r w:rsidR="000A3906">
        <w:t xml:space="preserve"> may continue</w:t>
      </w:r>
      <w:r w:rsidR="00004D95">
        <w:t xml:space="preserve"> to receive many months of payments to which they are not entitled.  Entitlement to annuity ends six months after the calendar year in which earnings equal or exceed 80 percent of the current rate of pay.</w:t>
      </w:r>
    </w:p>
    <w:p w:rsidR="00086656" w:rsidP="00086656" w14:paraId="734A91CF" w14:textId="77777777">
      <w:pPr>
        <w:ind w:left="720"/>
      </w:pPr>
    </w:p>
    <w:p w:rsidR="00086656" w:rsidP="00086656" w14:paraId="0EC89E40"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086656" w:rsidP="00086656" w14:paraId="416BAE07" w14:textId="77777777">
      <w:pPr>
        <w:pStyle w:val="ListParagraph"/>
        <w:shd w:val="pct25" w:color="auto" w:fill="auto"/>
        <w:tabs>
          <w:tab w:val="left" w:pos="-720"/>
        </w:tabs>
        <w:suppressAutoHyphens/>
      </w:pPr>
      <w:r>
        <w:t xml:space="preserve">• requiring respondents to report information to the agency more often than </w:t>
      </w:r>
      <w:r>
        <w:t>quarterly;</w:t>
      </w:r>
      <w:r>
        <w:t xml:space="preserve"> </w:t>
      </w:r>
    </w:p>
    <w:p w:rsidR="00086656" w:rsidP="00086656" w14:paraId="5B0025E6" w14:textId="77777777">
      <w:pPr>
        <w:pStyle w:val="ListParagraph"/>
        <w:shd w:val="pct25" w:color="auto" w:fill="auto"/>
        <w:tabs>
          <w:tab w:val="left" w:pos="-720"/>
        </w:tabs>
        <w:suppressAutoHyphens/>
      </w:pPr>
      <w:r>
        <w:t xml:space="preserve">•requiring respondents to prepare a written response to a collection of information in fewer than 30 days after receipt of </w:t>
      </w:r>
      <w:r>
        <w:t>it;</w:t>
      </w:r>
      <w:r>
        <w:t xml:space="preserve"> </w:t>
      </w:r>
    </w:p>
    <w:p w:rsidR="00086656" w:rsidP="00086656" w14:paraId="2FBABCDA" w14:textId="77777777">
      <w:pPr>
        <w:pStyle w:val="ListParagraph"/>
        <w:shd w:val="pct25" w:color="auto" w:fill="auto"/>
        <w:tabs>
          <w:tab w:val="left" w:pos="-720"/>
        </w:tabs>
        <w:suppressAutoHyphens/>
      </w:pPr>
      <w:r>
        <w:t xml:space="preserve">•requiring respondents to submit more than an original and two copies of any </w:t>
      </w:r>
      <w:r>
        <w:t>document;</w:t>
      </w:r>
      <w:r>
        <w:t xml:space="preserve"> </w:t>
      </w:r>
    </w:p>
    <w:p w:rsidR="00086656" w:rsidP="00086656" w14:paraId="29EBB7EF" w14:textId="7777777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w:t>
      </w:r>
      <w:r>
        <w:t>years;</w:t>
      </w:r>
      <w:r>
        <w:t xml:space="preserve"> </w:t>
      </w:r>
    </w:p>
    <w:p w:rsidR="00086656" w:rsidP="00086656" w14:paraId="52FC2344" w14:textId="77777777">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w:t>
      </w:r>
      <w:r>
        <w:t>study;</w:t>
      </w:r>
      <w:r>
        <w:t xml:space="preserve"> </w:t>
      </w:r>
    </w:p>
    <w:p w:rsidR="00086656" w:rsidP="00086656" w14:paraId="2DE1C092" w14:textId="77777777">
      <w:pPr>
        <w:pStyle w:val="ListParagraph"/>
        <w:shd w:val="pct25" w:color="auto" w:fill="auto"/>
        <w:tabs>
          <w:tab w:val="left" w:pos="-720"/>
        </w:tabs>
        <w:suppressAutoHyphens/>
      </w:pPr>
      <w:r>
        <w:t xml:space="preserve">• requiring the use of a statistical data classification that has not been reviewed and approved by </w:t>
      </w:r>
      <w:r>
        <w:t>OMB;</w:t>
      </w:r>
      <w:r>
        <w:t xml:space="preserve"> </w:t>
      </w:r>
    </w:p>
    <w:p w:rsidR="00086656" w:rsidP="00086656" w14:paraId="48A564D9" w14:textId="7777777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86656" w:rsidP="00086656" w14:paraId="0C1AC16F" w14:textId="77777777">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086656" w:rsidP="00086656" w14:paraId="797B88AD" w14:textId="77777777"/>
    <w:p w:rsidR="00014433" w:rsidP="00086656" w14:paraId="13374E62" w14:textId="77777777">
      <w:pPr>
        <w:ind w:left="720"/>
      </w:pPr>
      <w:r>
        <w:t>There are no special circumstances involved in the collection of this information.</w:t>
      </w:r>
    </w:p>
    <w:p w:rsidR="00086656" w:rsidP="00086656" w14:paraId="4BC6D10E" w14:textId="77777777">
      <w:pPr>
        <w:ind w:left="720"/>
      </w:pPr>
    </w:p>
    <w:p w:rsidR="00086656" w:rsidRPr="00741061" w:rsidP="00086656" w14:paraId="254EDC8E"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Pr="00741061">
        <w:t>publication</w:t>
      </w:r>
      <w:r w:rsidRPr="00741061">
        <w:t xml:space="preserve"> in the Federal Register of the agency’s notice soliciting comments on the information collection prior to submission to OMB</w:t>
      </w:r>
    </w:p>
    <w:p w:rsidR="00014433" w:rsidP="00086656" w14:paraId="5D6FFE96" w14:textId="77777777"/>
    <w:p w:rsidR="00F42652" w:rsidP="00BC5298" w14:paraId="2C86B9E1" w14:textId="77777777">
      <w:pPr>
        <w:ind w:left="720" w:hanging="420"/>
      </w:pPr>
      <w:r>
        <w:tab/>
      </w:r>
      <w:r w:rsidR="000A3906">
        <w:t xml:space="preserve">On </w:t>
      </w:r>
      <w:r w:rsidR="00027A0B">
        <w:t>August</w:t>
      </w:r>
      <w:r w:rsidR="000A3906">
        <w:t xml:space="preserve"> </w:t>
      </w:r>
      <w:r w:rsidR="00027A0B">
        <w:t>1</w:t>
      </w:r>
      <w:r w:rsidR="000A3906">
        <w:t>, 20</w:t>
      </w:r>
      <w:r w:rsidR="006269D1">
        <w:t>2</w:t>
      </w:r>
      <w:r w:rsidR="00027A0B">
        <w:t>2</w:t>
      </w:r>
      <w:r w:rsidR="000A3906">
        <w:t>, a 60 Day Federal Register Notice was published at 8</w:t>
      </w:r>
      <w:r w:rsidR="00027A0B">
        <w:t>7</w:t>
      </w:r>
      <w:r w:rsidR="000A3906">
        <w:t xml:space="preserve"> FR </w:t>
      </w:r>
      <w:r w:rsidR="00027A0B">
        <w:t xml:space="preserve">47015 </w:t>
      </w:r>
      <w:r w:rsidR="000A3906">
        <w:t>requesting comment. No comments were received.</w:t>
      </w:r>
      <w:r w:rsidR="00234155">
        <w:t xml:space="preserve"> </w:t>
      </w:r>
    </w:p>
    <w:p w:rsidR="00D1060D" w:rsidP="00D1060D" w14:paraId="4795AA1B" w14:textId="77777777"/>
    <w:p w:rsidR="00D1060D" w:rsidRPr="00741061" w:rsidP="00D1060D" w14:paraId="53AB9E95"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0A3906" w:rsidP="00BC5298" w14:paraId="79EF8C9F" w14:textId="77777777">
      <w:pPr>
        <w:ind w:left="720" w:hanging="420"/>
      </w:pPr>
    </w:p>
    <w:p w:rsidR="00CA53EA" w:rsidP="00D1060D" w14:paraId="75F2AF70" w14:textId="77777777">
      <w:pPr>
        <w:ind w:left="720"/>
      </w:pPr>
      <w:r>
        <w:t>No payment or gift is provided to respondents.</w:t>
      </w:r>
    </w:p>
    <w:p w:rsidR="00CA53EA" w:rsidP="008B5F92" w14:paraId="7A41494E" w14:textId="77777777"/>
    <w:p w:rsidR="00D1060D" w:rsidRPr="00741061" w:rsidP="00D1060D" w14:paraId="35A62BA6" w14:textId="77777777">
      <w:pPr>
        <w:pStyle w:val="ListParagraph"/>
        <w:numPr>
          <w:ilvl w:val="0"/>
          <w:numId w:val="2"/>
        </w:numPr>
        <w:shd w:val="pct25" w:color="auto" w:fill="auto"/>
        <w:tabs>
          <w:tab w:val="left" w:pos="-720"/>
        </w:tabs>
        <w:suppressAutoHyphens/>
        <w:ind w:right="-288"/>
      </w:pPr>
      <w:r w:rsidRPr="00741061">
        <w:t xml:space="preserve">Describe any assurance of confidentiality provided to respondents and the basis for the assurance in statute, regulation, or agency policy.  </w:t>
      </w:r>
    </w:p>
    <w:p w:rsidR="00CA53EA" w:rsidP="00BC5298" w14:paraId="42E551F3" w14:textId="77777777">
      <w:pPr>
        <w:ind w:left="720" w:hanging="420"/>
      </w:pPr>
    </w:p>
    <w:p w:rsidR="00CA53EA" w:rsidP="00BC5298" w14:paraId="7285BE87" w14:textId="77777777">
      <w:pPr>
        <w:ind w:left="720" w:hanging="420"/>
      </w:pPr>
      <w:r>
        <w:tab/>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153E51">
        <w:t>73</w:t>
      </w:r>
      <w:r w:rsidR="00836802">
        <w:t xml:space="preserve"> FR </w:t>
      </w:r>
      <w:r w:rsidR="00153E51">
        <w:t>15013</w:t>
      </w:r>
      <w:r w:rsidR="00836802">
        <w:t xml:space="preserve">, </w:t>
      </w:r>
      <w:r w:rsidRPr="00836802" w:rsidR="00836802">
        <w:rPr>
          <w:i/>
        </w:rPr>
        <w:t>et seq</w:t>
      </w:r>
      <w:r w:rsidR="00836802">
        <w:t xml:space="preserve">., </w:t>
      </w:r>
      <w:smartTag w:uri="urn:schemas-microsoft-com:office:smarttags" w:element="date">
        <w:smartTagPr>
          <w:attr w:name="Day" w:val="20"/>
          <w:attr w:name="Month" w:val="3"/>
          <w:attr w:name="Year" w:val="2008"/>
        </w:smartTagPr>
        <w:r w:rsidR="00153E51">
          <w:t>March</w:t>
        </w:r>
        <w:r w:rsidR="00836802">
          <w:t xml:space="preserve"> </w:t>
        </w:r>
        <w:r w:rsidR="00153E51">
          <w:t>20,</w:t>
        </w:r>
        <w:r w:rsidR="00836802">
          <w:t xml:space="preserve"> </w:t>
        </w:r>
        <w:r w:rsidR="00153E51">
          <w:t>2008</w:t>
        </w:r>
      </w:smartTag>
      <w:r w:rsidR="00153E51">
        <w:t>).</w:t>
      </w:r>
      <w:r w:rsidR="00836802">
        <w:t xml:space="preserve"> </w:t>
      </w:r>
    </w:p>
    <w:p w:rsidR="00D1060D" w:rsidP="00BC5298" w14:paraId="0FEB266D" w14:textId="77777777">
      <w:pPr>
        <w:ind w:left="720" w:hanging="420"/>
      </w:pPr>
    </w:p>
    <w:p w:rsidR="00D1060D" w:rsidRPr="00741061" w:rsidP="00D1060D" w14:paraId="4B2DCDEF"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36802" w:rsidP="00D1060D" w14:paraId="3742155A" w14:textId="77777777"/>
    <w:p w:rsidR="00836802" w:rsidP="00D1060D" w14:paraId="7D39FB21" w14:textId="77777777">
      <w:pPr>
        <w:ind w:left="720"/>
      </w:pPr>
      <w:r>
        <w:t>This information collection does not include questions of a sensitive nature, such as sexual behavior and attitudes, religious beliefs, and other matters that are commonly considered private.</w:t>
      </w:r>
    </w:p>
    <w:p w:rsidR="00D1060D" w:rsidP="00D1060D" w14:paraId="34640E3C" w14:textId="77777777"/>
    <w:p w:rsidR="00D1060D" w:rsidRPr="00741061" w:rsidP="00D1060D" w14:paraId="7D82E757" w14:textId="77777777">
      <w:pPr>
        <w:pStyle w:val="ListParagraph"/>
        <w:shd w:val="pct25" w:color="auto" w:fill="FFFFFF"/>
        <w:tabs>
          <w:tab w:val="left" w:pos="-720"/>
        </w:tabs>
        <w:suppressAutoHyphens/>
        <w:ind w:left="360"/>
      </w:pPr>
      <w:r w:rsidRPr="00741061">
        <w:t>12. Provide estimates of the hour burden of the collection of information.  The statement should:</w:t>
      </w:r>
    </w:p>
    <w:p w:rsidR="00D1060D" w:rsidRPr="00741061" w:rsidP="00D1060D" w14:paraId="21F1E2C1" w14:textId="77777777">
      <w:pPr>
        <w:pStyle w:val="ListParagraph"/>
        <w:tabs>
          <w:tab w:val="left" w:pos="-720"/>
        </w:tabs>
        <w:suppressAutoHyphens/>
        <w:ind w:left="360"/>
      </w:pPr>
    </w:p>
    <w:p w:rsidR="00D1060D" w:rsidP="00D1060D" w14:paraId="5794BA30" w14:textId="77777777">
      <w:pPr>
        <w:pStyle w:val="ListParagraph"/>
        <w:shd w:val="pct25" w:color="auto" w:fill="auto"/>
        <w:tabs>
          <w:tab w:val="left" w:pos="-720"/>
        </w:tabs>
        <w:suppressAutoHyphens/>
        <w:ind w:left="360"/>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D1060D" w:rsidP="00D1060D" w14:paraId="7FB7A67D" w14:textId="77777777">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t xml:space="preserve"> </w:t>
      </w:r>
    </w:p>
    <w:p w:rsidR="00D1060D" w:rsidRPr="00741061" w:rsidP="00D1060D" w14:paraId="437B0E8F" w14:textId="77777777">
      <w:pPr>
        <w:pStyle w:val="ListParagraph"/>
        <w:shd w:val="pct25" w:color="auto" w:fill="auto"/>
        <w:tabs>
          <w:tab w:val="left" w:pos="-720"/>
        </w:tabs>
        <w:suppressAutoHyphens/>
        <w:ind w:left="360"/>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36802" w:rsidP="00D1060D" w14:paraId="62EA553F" w14:textId="77777777"/>
    <w:p w:rsidR="000A3906" w:rsidP="002B71B2" w14:paraId="52D52ECC" w14:textId="77777777">
      <w:pPr>
        <w:ind w:left="720" w:hanging="420"/>
      </w:pPr>
      <w:r>
        <w:tab/>
        <w:t xml:space="preserve">We estimate </w:t>
      </w:r>
      <w:r w:rsidR="009D6745">
        <w:t xml:space="preserve">21,000 </w:t>
      </w:r>
      <w:r w:rsidR="007C66DB">
        <w:t xml:space="preserve">paper </w:t>
      </w:r>
      <w:r w:rsidR="009D6745">
        <w:t xml:space="preserve">forms </w:t>
      </w:r>
      <w:r w:rsidR="007C66DB">
        <w:t xml:space="preserve">of </w:t>
      </w:r>
      <w:r w:rsidR="009D6745">
        <w:t>RI 30-2 are</w:t>
      </w:r>
      <w:r>
        <w:t xml:space="preserve"> processed annually.  Th</w:t>
      </w:r>
      <w:r w:rsidR="00083BA7">
        <w:t>is</w:t>
      </w:r>
      <w:r>
        <w:t xml:space="preserve"> form </w:t>
      </w:r>
      <w:r w:rsidR="00083BA7">
        <w:t>tak</w:t>
      </w:r>
      <w:r>
        <w:t>e</w:t>
      </w:r>
      <w:r w:rsidR="00227FBC">
        <w:t>s</w:t>
      </w:r>
      <w:r>
        <w:t xml:space="preserve"> a</w:t>
      </w:r>
      <w:r w:rsidR="00083BA7">
        <w:t>pproximately</w:t>
      </w:r>
      <w:r>
        <w:t xml:space="preserve"> </w:t>
      </w:r>
      <w:r w:rsidR="009D6745">
        <w:t>35</w:t>
      </w:r>
      <w:r>
        <w:t xml:space="preserve"> minutes </w:t>
      </w:r>
      <w:r w:rsidR="00083BA7">
        <w:t>to</w:t>
      </w:r>
      <w:r>
        <w:t xml:space="preserve"> </w:t>
      </w:r>
      <w:r>
        <w:t>complete,</w:t>
      </w:r>
      <w:r w:rsidR="003778B8">
        <w:t xml:space="preserve"> </w:t>
      </w:r>
      <w:r w:rsidR="00083BA7">
        <w:t>the</w:t>
      </w:r>
      <w:r>
        <w:t xml:space="preserve"> annual burden </w:t>
      </w:r>
      <w:r w:rsidR="00083BA7">
        <w:t>is</w:t>
      </w:r>
      <w:r>
        <w:t xml:space="preserve"> </w:t>
      </w:r>
      <w:r w:rsidR="009D6745">
        <w:t>12,250</w:t>
      </w:r>
      <w:r>
        <w:t xml:space="preserve"> hours</w:t>
      </w:r>
      <w:r w:rsidR="009D6745">
        <w:t>.</w:t>
      </w:r>
      <w:r w:rsidR="00974642">
        <w:t xml:space="preserve"> Approximately 24,040 Services Online forms are processed annually. This form takes approximately 10 minutes to complete, the annual burden is 1,995 hours.</w:t>
      </w:r>
      <w:r w:rsidR="003F658C">
        <w:t xml:space="preserve"> Approximately 14,041 electronic forms are processed annually. This form takes approximately 10 minutes to complete, the annual burden is 2,340 hours.</w:t>
      </w:r>
    </w:p>
    <w:p w:rsidR="000A3906" w:rsidP="00BC5298" w14:paraId="57712AF0" w14:textId="77777777">
      <w:pPr>
        <w:ind w:left="720" w:hanging="4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995"/>
        <w:gridCol w:w="1244"/>
        <w:gridCol w:w="1178"/>
        <w:gridCol w:w="1087"/>
        <w:gridCol w:w="969"/>
        <w:gridCol w:w="1010"/>
        <w:gridCol w:w="1179"/>
      </w:tblGrid>
      <w:tr w14:paraId="623D0960" w14:textId="77777777" w:rsidTr="005956FD">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8"/>
        </w:trPr>
        <w:tc>
          <w:tcPr>
            <w:tcW w:w="1086" w:type="dxa"/>
            <w:shd w:val="clear" w:color="auto" w:fill="D9D9D9"/>
          </w:tcPr>
          <w:p w:rsidR="000A3906" w:rsidRPr="005E399C" w:rsidP="005956FD" w14:paraId="2B89296F" w14:textId="77777777">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000A3906" w:rsidRPr="005E399C" w:rsidP="005956FD" w14:paraId="48073E8C" w14:textId="77777777">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000A3906" w:rsidRPr="005E399C" w:rsidP="005956FD" w14:paraId="58F755AD" w14:textId="77777777">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000A3906" w:rsidRPr="005E399C" w:rsidP="005956FD" w14:paraId="239EBF5E" w14:textId="77777777">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000A3906" w:rsidRPr="005E399C" w:rsidP="005956FD" w14:paraId="1C2033BF"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000A3906" w:rsidRPr="005E399C" w:rsidP="005956FD" w14:paraId="1A6DDB83" w14:textId="77777777">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000A3906" w:rsidRPr="005E399C" w:rsidP="005956FD" w14:paraId="038B021E" w14:textId="77777777">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000A3906" w:rsidRPr="005E399C" w:rsidP="005956FD" w14:paraId="06DCDDFE" w14:textId="77777777">
            <w:pPr>
              <w:spacing w:before="240"/>
              <w:rPr>
                <w:rFonts w:ascii="Arial" w:hAnsi="Arial" w:cs="Arial"/>
                <w:b/>
                <w:sz w:val="16"/>
                <w:szCs w:val="16"/>
              </w:rPr>
            </w:pPr>
            <w:r w:rsidRPr="005E399C">
              <w:rPr>
                <w:rFonts w:ascii="Arial" w:hAnsi="Arial" w:cs="Arial"/>
                <w:b/>
                <w:sz w:val="16"/>
                <w:szCs w:val="16"/>
              </w:rPr>
              <w:t>Total Annual Respondent Cost</w:t>
            </w:r>
          </w:p>
        </w:tc>
      </w:tr>
      <w:tr w14:paraId="6BAF31EB" w14:textId="77777777" w:rsidTr="00FE064D">
        <w:tblPrEx>
          <w:tblW w:w="0" w:type="auto"/>
          <w:tblInd w:w="828" w:type="dxa"/>
          <w:tblLook w:val="04A0"/>
        </w:tblPrEx>
        <w:trPr>
          <w:cantSplit/>
          <w:trHeight w:val="1134"/>
        </w:trPr>
        <w:tc>
          <w:tcPr>
            <w:tcW w:w="1086" w:type="dxa"/>
            <w:shd w:val="clear" w:color="auto" w:fill="auto"/>
          </w:tcPr>
          <w:p w:rsidR="000A3906" w:rsidRPr="005E399C" w:rsidP="00FE064D" w14:paraId="5A9D993D" w14:textId="77777777">
            <w:pPr>
              <w:rPr>
                <w:sz w:val="18"/>
                <w:szCs w:val="18"/>
              </w:rPr>
            </w:pPr>
            <w:r w:rsidRPr="000A3906">
              <w:rPr>
                <w:sz w:val="18"/>
                <w:szCs w:val="18"/>
              </w:rPr>
              <w:t>Annuitant’s Report of Earned Income</w:t>
            </w:r>
            <w:r w:rsidR="007C66DB">
              <w:rPr>
                <w:sz w:val="18"/>
                <w:szCs w:val="18"/>
              </w:rPr>
              <w:t xml:space="preserve"> </w:t>
            </w:r>
            <w:r w:rsidRPr="007C66DB" w:rsidR="007C66DB">
              <w:rPr>
                <w:i/>
                <w:iCs/>
                <w:sz w:val="18"/>
                <w:szCs w:val="18"/>
              </w:rPr>
              <w:t>(Paper</w:t>
            </w:r>
            <w:r w:rsidR="007C66DB">
              <w:rPr>
                <w:i/>
                <w:iCs/>
                <w:sz w:val="18"/>
                <w:szCs w:val="18"/>
              </w:rPr>
              <w:t xml:space="preserve"> Form</w:t>
            </w:r>
            <w:r w:rsidRPr="007C66DB" w:rsidR="007C66DB">
              <w:rPr>
                <w:i/>
                <w:iCs/>
                <w:sz w:val="18"/>
                <w:szCs w:val="18"/>
              </w:rPr>
              <w:t>)</w:t>
            </w:r>
          </w:p>
        </w:tc>
        <w:tc>
          <w:tcPr>
            <w:tcW w:w="995" w:type="dxa"/>
            <w:shd w:val="clear" w:color="auto" w:fill="auto"/>
          </w:tcPr>
          <w:p w:rsidR="00FE064D" w:rsidP="00FE064D" w14:paraId="6B0CB28B" w14:textId="77777777">
            <w:pPr>
              <w:rPr>
                <w:sz w:val="18"/>
                <w:szCs w:val="18"/>
              </w:rPr>
            </w:pPr>
          </w:p>
          <w:p w:rsidR="000A3906" w:rsidRPr="005E399C" w:rsidP="00FE064D" w14:paraId="612A6239" w14:textId="77777777">
            <w:pPr>
              <w:rPr>
                <w:sz w:val="18"/>
                <w:szCs w:val="18"/>
              </w:rPr>
            </w:pPr>
            <w:r w:rsidRPr="000A3906">
              <w:rPr>
                <w:sz w:val="18"/>
                <w:szCs w:val="18"/>
              </w:rPr>
              <w:t>RI 30-2</w:t>
            </w:r>
          </w:p>
        </w:tc>
        <w:tc>
          <w:tcPr>
            <w:tcW w:w="1244" w:type="dxa"/>
            <w:shd w:val="clear" w:color="auto" w:fill="auto"/>
          </w:tcPr>
          <w:p w:rsidR="00FE064D" w:rsidP="00FE064D" w14:paraId="32071BEB" w14:textId="77777777">
            <w:pPr>
              <w:jc w:val="right"/>
              <w:rPr>
                <w:sz w:val="18"/>
                <w:szCs w:val="18"/>
              </w:rPr>
            </w:pPr>
          </w:p>
          <w:p w:rsidR="000A3906" w:rsidRPr="005E399C" w:rsidP="00FE064D" w14:paraId="55C6DFD6" w14:textId="77777777">
            <w:pPr>
              <w:jc w:val="right"/>
              <w:rPr>
                <w:sz w:val="18"/>
                <w:szCs w:val="18"/>
              </w:rPr>
            </w:pPr>
            <w:r>
              <w:rPr>
                <w:sz w:val="18"/>
                <w:szCs w:val="18"/>
              </w:rPr>
              <w:t>21</w:t>
            </w:r>
            <w:r w:rsidRPr="005E399C">
              <w:rPr>
                <w:sz w:val="18"/>
                <w:szCs w:val="18"/>
              </w:rPr>
              <w:t>,000</w:t>
            </w:r>
          </w:p>
          <w:p w:rsidR="000A3906" w:rsidRPr="005E399C" w:rsidP="00FE064D" w14:paraId="4985E9EF" w14:textId="77777777">
            <w:pPr>
              <w:jc w:val="right"/>
              <w:rPr>
                <w:sz w:val="18"/>
                <w:szCs w:val="18"/>
              </w:rPr>
            </w:pPr>
          </w:p>
        </w:tc>
        <w:tc>
          <w:tcPr>
            <w:tcW w:w="1178" w:type="dxa"/>
            <w:shd w:val="clear" w:color="auto" w:fill="auto"/>
          </w:tcPr>
          <w:p w:rsidR="00FE064D" w:rsidP="00FE064D" w14:paraId="316C63D2" w14:textId="77777777">
            <w:pPr>
              <w:jc w:val="right"/>
              <w:rPr>
                <w:sz w:val="18"/>
                <w:szCs w:val="18"/>
              </w:rPr>
            </w:pPr>
          </w:p>
          <w:p w:rsidR="000A3906" w:rsidRPr="005E399C" w:rsidP="00FE064D" w14:paraId="263E3BA5" w14:textId="77777777">
            <w:pPr>
              <w:jc w:val="right"/>
              <w:rPr>
                <w:sz w:val="18"/>
                <w:szCs w:val="18"/>
              </w:rPr>
            </w:pPr>
            <w:r w:rsidRPr="005E399C">
              <w:rPr>
                <w:sz w:val="18"/>
                <w:szCs w:val="18"/>
              </w:rPr>
              <w:t>1</w:t>
            </w:r>
          </w:p>
          <w:p w:rsidR="000A3906" w:rsidRPr="005E399C" w:rsidP="00FE064D" w14:paraId="3C82DFF0" w14:textId="77777777">
            <w:pPr>
              <w:jc w:val="right"/>
              <w:rPr>
                <w:sz w:val="18"/>
                <w:szCs w:val="18"/>
              </w:rPr>
            </w:pPr>
          </w:p>
        </w:tc>
        <w:tc>
          <w:tcPr>
            <w:tcW w:w="1087" w:type="dxa"/>
            <w:shd w:val="clear" w:color="auto" w:fill="auto"/>
          </w:tcPr>
          <w:p w:rsidR="00FE064D" w:rsidP="00FE064D" w14:paraId="03D5E078" w14:textId="77777777">
            <w:pPr>
              <w:jc w:val="right"/>
              <w:rPr>
                <w:sz w:val="18"/>
                <w:szCs w:val="18"/>
              </w:rPr>
            </w:pPr>
          </w:p>
          <w:p w:rsidR="000A3906" w:rsidRPr="005E399C" w:rsidP="00FE064D" w14:paraId="3F110CBF" w14:textId="77777777">
            <w:pPr>
              <w:jc w:val="right"/>
              <w:rPr>
                <w:sz w:val="18"/>
                <w:szCs w:val="18"/>
              </w:rPr>
            </w:pPr>
            <w:r>
              <w:rPr>
                <w:sz w:val="18"/>
                <w:szCs w:val="18"/>
              </w:rPr>
              <w:t>.</w:t>
            </w:r>
            <w:r w:rsidR="00932852">
              <w:rPr>
                <w:sz w:val="18"/>
                <w:szCs w:val="18"/>
              </w:rPr>
              <w:t>583</w:t>
            </w:r>
            <w:r w:rsidR="00491D6C">
              <w:rPr>
                <w:sz w:val="18"/>
                <w:szCs w:val="18"/>
              </w:rPr>
              <w:t>3</w:t>
            </w:r>
            <w:r w:rsidRPr="005E399C">
              <w:rPr>
                <w:sz w:val="18"/>
                <w:szCs w:val="18"/>
              </w:rPr>
              <w:br/>
            </w:r>
          </w:p>
        </w:tc>
        <w:tc>
          <w:tcPr>
            <w:tcW w:w="969" w:type="dxa"/>
            <w:shd w:val="clear" w:color="auto" w:fill="auto"/>
          </w:tcPr>
          <w:p w:rsidR="00FE064D" w:rsidP="00FE064D" w14:paraId="0C22DB39" w14:textId="77777777">
            <w:pPr>
              <w:jc w:val="right"/>
              <w:rPr>
                <w:sz w:val="18"/>
                <w:szCs w:val="18"/>
              </w:rPr>
            </w:pPr>
          </w:p>
          <w:p w:rsidR="000A3906" w:rsidRPr="005E399C" w:rsidP="00FE064D" w14:paraId="3040D966" w14:textId="77777777">
            <w:pPr>
              <w:jc w:val="right"/>
              <w:rPr>
                <w:sz w:val="18"/>
                <w:szCs w:val="18"/>
              </w:rPr>
            </w:pPr>
            <w:r>
              <w:rPr>
                <w:sz w:val="18"/>
                <w:szCs w:val="18"/>
              </w:rPr>
              <w:t>12,</w:t>
            </w:r>
            <w:r w:rsidRPr="005E399C">
              <w:rPr>
                <w:sz w:val="18"/>
                <w:szCs w:val="18"/>
              </w:rPr>
              <w:t>250</w:t>
            </w:r>
          </w:p>
          <w:p w:rsidR="000A3906" w:rsidRPr="005E399C" w:rsidP="00FE064D" w14:paraId="42E0E0AB" w14:textId="77777777">
            <w:pPr>
              <w:jc w:val="right"/>
              <w:rPr>
                <w:sz w:val="18"/>
                <w:szCs w:val="18"/>
              </w:rPr>
            </w:pPr>
          </w:p>
        </w:tc>
        <w:tc>
          <w:tcPr>
            <w:tcW w:w="1010" w:type="dxa"/>
            <w:shd w:val="clear" w:color="auto" w:fill="auto"/>
          </w:tcPr>
          <w:p w:rsidR="00FE064D" w:rsidP="00FE064D" w14:paraId="4817C5F4" w14:textId="77777777">
            <w:pPr>
              <w:jc w:val="right"/>
              <w:rPr>
                <w:sz w:val="18"/>
                <w:szCs w:val="18"/>
              </w:rPr>
            </w:pPr>
          </w:p>
          <w:p w:rsidR="000A3906" w:rsidRPr="005E399C" w:rsidP="00FE064D" w14:paraId="53120691" w14:textId="77777777">
            <w:pPr>
              <w:jc w:val="right"/>
              <w:rPr>
                <w:sz w:val="18"/>
                <w:szCs w:val="18"/>
              </w:rPr>
            </w:pPr>
            <w:r>
              <w:rPr>
                <w:sz w:val="18"/>
                <w:szCs w:val="18"/>
              </w:rPr>
              <w:t>$</w:t>
            </w:r>
            <w:r w:rsidR="00A706E6">
              <w:rPr>
                <w:sz w:val="18"/>
                <w:szCs w:val="18"/>
              </w:rPr>
              <w:t>12.53</w:t>
            </w:r>
          </w:p>
          <w:p w:rsidR="000A3906" w:rsidRPr="005E399C" w:rsidP="00FE064D" w14:paraId="7592DC36" w14:textId="77777777">
            <w:pPr>
              <w:jc w:val="right"/>
              <w:rPr>
                <w:sz w:val="18"/>
                <w:szCs w:val="18"/>
              </w:rPr>
            </w:pPr>
          </w:p>
        </w:tc>
        <w:tc>
          <w:tcPr>
            <w:tcW w:w="1179" w:type="dxa"/>
            <w:shd w:val="clear" w:color="auto" w:fill="auto"/>
          </w:tcPr>
          <w:p w:rsidR="00FE064D" w:rsidP="00FE064D" w14:paraId="1E170745" w14:textId="77777777">
            <w:pPr>
              <w:jc w:val="center"/>
              <w:rPr>
                <w:sz w:val="18"/>
                <w:szCs w:val="18"/>
              </w:rPr>
            </w:pPr>
          </w:p>
          <w:p w:rsidR="000A3906" w:rsidRPr="005E399C" w:rsidP="00FE064D" w14:paraId="747E9B15" w14:textId="77777777">
            <w:pPr>
              <w:jc w:val="center"/>
              <w:rPr>
                <w:sz w:val="18"/>
                <w:szCs w:val="18"/>
              </w:rPr>
            </w:pPr>
            <w:r>
              <w:rPr>
                <w:sz w:val="18"/>
                <w:szCs w:val="18"/>
              </w:rPr>
              <w:t>$</w:t>
            </w:r>
            <w:r w:rsidR="00A706E6">
              <w:rPr>
                <w:sz w:val="18"/>
                <w:szCs w:val="18"/>
              </w:rPr>
              <w:t>328,912.50</w:t>
            </w:r>
          </w:p>
          <w:p w:rsidR="000A3906" w:rsidRPr="005E399C" w:rsidP="00FE064D" w14:paraId="38107D99" w14:textId="77777777">
            <w:pPr>
              <w:jc w:val="center"/>
              <w:rPr>
                <w:sz w:val="18"/>
                <w:szCs w:val="18"/>
              </w:rPr>
            </w:pPr>
          </w:p>
        </w:tc>
      </w:tr>
      <w:tr w14:paraId="7EE94EC3" w14:textId="77777777" w:rsidTr="005956FD">
        <w:tblPrEx>
          <w:tblW w:w="0" w:type="auto"/>
          <w:tblInd w:w="828" w:type="dxa"/>
          <w:tblLook w:val="04A0"/>
        </w:tblPrEx>
        <w:trPr>
          <w:trHeight w:val="1024"/>
        </w:trPr>
        <w:tc>
          <w:tcPr>
            <w:tcW w:w="1086" w:type="dxa"/>
            <w:shd w:val="clear" w:color="auto" w:fill="auto"/>
          </w:tcPr>
          <w:p w:rsidR="007C66DB" w:rsidP="00FE064D" w14:paraId="3B1AEE52" w14:textId="77777777">
            <w:pPr>
              <w:rPr>
                <w:sz w:val="18"/>
                <w:szCs w:val="18"/>
              </w:rPr>
            </w:pPr>
            <w:r w:rsidRPr="000A3906">
              <w:rPr>
                <w:sz w:val="18"/>
                <w:szCs w:val="18"/>
              </w:rPr>
              <w:t>Annuitant’s Report of Earned Income</w:t>
            </w:r>
          </w:p>
          <w:p w:rsidR="007C66DB" w:rsidRPr="007C66DB" w:rsidP="00FE064D" w14:paraId="133593A3" w14:textId="77777777">
            <w:pPr>
              <w:rPr>
                <w:i/>
                <w:iCs/>
                <w:sz w:val="18"/>
                <w:szCs w:val="18"/>
              </w:rPr>
            </w:pPr>
            <w:r w:rsidRPr="007C66DB">
              <w:rPr>
                <w:i/>
                <w:iCs/>
                <w:sz w:val="18"/>
                <w:szCs w:val="18"/>
              </w:rPr>
              <w:t>(Services Online (SOL))</w:t>
            </w:r>
          </w:p>
        </w:tc>
        <w:tc>
          <w:tcPr>
            <w:tcW w:w="995" w:type="dxa"/>
            <w:shd w:val="clear" w:color="auto" w:fill="auto"/>
          </w:tcPr>
          <w:p w:rsidR="00FE064D" w:rsidP="00FE064D" w14:paraId="096D9183" w14:textId="77777777">
            <w:pPr>
              <w:rPr>
                <w:sz w:val="18"/>
                <w:szCs w:val="18"/>
              </w:rPr>
            </w:pPr>
          </w:p>
          <w:p w:rsidR="007C66DB" w:rsidRPr="000A3906" w:rsidP="00FE064D" w14:paraId="4B73F208" w14:textId="77777777">
            <w:pPr>
              <w:rPr>
                <w:sz w:val="18"/>
                <w:szCs w:val="18"/>
              </w:rPr>
            </w:pPr>
            <w:r w:rsidRPr="000A3906">
              <w:rPr>
                <w:sz w:val="18"/>
                <w:szCs w:val="18"/>
              </w:rPr>
              <w:t>RI 30-2</w:t>
            </w:r>
          </w:p>
        </w:tc>
        <w:tc>
          <w:tcPr>
            <w:tcW w:w="1244" w:type="dxa"/>
            <w:shd w:val="clear" w:color="auto" w:fill="auto"/>
          </w:tcPr>
          <w:p w:rsidR="00FE064D" w:rsidP="00FE064D" w14:paraId="3A18F386" w14:textId="77777777">
            <w:pPr>
              <w:jc w:val="right"/>
              <w:rPr>
                <w:sz w:val="18"/>
                <w:szCs w:val="18"/>
              </w:rPr>
            </w:pPr>
          </w:p>
          <w:p w:rsidR="007C66DB" w:rsidP="00FE064D" w14:paraId="6A43349E" w14:textId="77777777">
            <w:pPr>
              <w:jc w:val="right"/>
              <w:rPr>
                <w:sz w:val="18"/>
                <w:szCs w:val="18"/>
              </w:rPr>
            </w:pPr>
            <w:r w:rsidRPr="007F38F4">
              <w:rPr>
                <w:sz w:val="18"/>
                <w:szCs w:val="18"/>
              </w:rPr>
              <w:t>24,040</w:t>
            </w:r>
          </w:p>
        </w:tc>
        <w:tc>
          <w:tcPr>
            <w:tcW w:w="1178" w:type="dxa"/>
            <w:shd w:val="clear" w:color="auto" w:fill="auto"/>
          </w:tcPr>
          <w:p w:rsidR="00FE064D" w:rsidP="00FE064D" w14:paraId="2F46828B" w14:textId="77777777">
            <w:pPr>
              <w:jc w:val="right"/>
              <w:rPr>
                <w:sz w:val="18"/>
                <w:szCs w:val="18"/>
              </w:rPr>
            </w:pPr>
          </w:p>
          <w:p w:rsidR="007C66DB" w:rsidRPr="005E399C" w:rsidP="00FE064D" w14:paraId="3F0ACC9D" w14:textId="77777777">
            <w:pPr>
              <w:jc w:val="right"/>
              <w:rPr>
                <w:sz w:val="18"/>
                <w:szCs w:val="18"/>
              </w:rPr>
            </w:pPr>
            <w:r>
              <w:rPr>
                <w:sz w:val="18"/>
                <w:szCs w:val="18"/>
              </w:rPr>
              <w:t>1</w:t>
            </w:r>
          </w:p>
        </w:tc>
        <w:tc>
          <w:tcPr>
            <w:tcW w:w="1087" w:type="dxa"/>
            <w:shd w:val="clear" w:color="auto" w:fill="auto"/>
          </w:tcPr>
          <w:p w:rsidR="00FE064D" w:rsidP="00FE064D" w14:paraId="1C586CC4" w14:textId="77777777">
            <w:pPr>
              <w:jc w:val="right"/>
              <w:rPr>
                <w:sz w:val="18"/>
                <w:szCs w:val="18"/>
              </w:rPr>
            </w:pPr>
          </w:p>
          <w:p w:rsidR="007C66DB" w:rsidP="00FE064D" w14:paraId="07516ADB" w14:textId="77777777">
            <w:pPr>
              <w:jc w:val="right"/>
              <w:rPr>
                <w:sz w:val="18"/>
                <w:szCs w:val="18"/>
              </w:rPr>
            </w:pPr>
            <w:r>
              <w:rPr>
                <w:sz w:val="18"/>
                <w:szCs w:val="18"/>
              </w:rPr>
              <w:t>.0167</w:t>
            </w:r>
          </w:p>
        </w:tc>
        <w:tc>
          <w:tcPr>
            <w:tcW w:w="969" w:type="dxa"/>
            <w:shd w:val="clear" w:color="auto" w:fill="auto"/>
          </w:tcPr>
          <w:p w:rsidR="00FE064D" w:rsidP="00FE064D" w14:paraId="597D0A41" w14:textId="77777777">
            <w:pPr>
              <w:jc w:val="right"/>
              <w:rPr>
                <w:sz w:val="18"/>
                <w:szCs w:val="18"/>
              </w:rPr>
            </w:pPr>
          </w:p>
          <w:p w:rsidR="007C66DB" w:rsidP="00FE064D" w14:paraId="2CFF5062" w14:textId="77777777">
            <w:pPr>
              <w:jc w:val="right"/>
              <w:rPr>
                <w:sz w:val="18"/>
                <w:szCs w:val="18"/>
              </w:rPr>
            </w:pPr>
            <w:r w:rsidRPr="007F38F4">
              <w:rPr>
                <w:sz w:val="18"/>
                <w:szCs w:val="18"/>
              </w:rPr>
              <w:t>1,995</w:t>
            </w:r>
          </w:p>
        </w:tc>
        <w:tc>
          <w:tcPr>
            <w:tcW w:w="1010" w:type="dxa"/>
            <w:shd w:val="clear" w:color="auto" w:fill="auto"/>
          </w:tcPr>
          <w:p w:rsidR="00FE064D" w:rsidP="00FE064D" w14:paraId="59BB813D" w14:textId="77777777">
            <w:pPr>
              <w:jc w:val="right"/>
              <w:rPr>
                <w:sz w:val="18"/>
                <w:szCs w:val="18"/>
              </w:rPr>
            </w:pPr>
          </w:p>
          <w:p w:rsidR="007C66DB" w:rsidP="00FE064D" w14:paraId="0959DF80" w14:textId="77777777">
            <w:pPr>
              <w:jc w:val="right"/>
              <w:rPr>
                <w:sz w:val="18"/>
                <w:szCs w:val="18"/>
              </w:rPr>
            </w:pPr>
            <w:r>
              <w:rPr>
                <w:sz w:val="18"/>
                <w:szCs w:val="18"/>
              </w:rPr>
              <w:t>$3.60</w:t>
            </w:r>
          </w:p>
        </w:tc>
        <w:tc>
          <w:tcPr>
            <w:tcW w:w="1179" w:type="dxa"/>
            <w:shd w:val="clear" w:color="auto" w:fill="auto"/>
          </w:tcPr>
          <w:p w:rsidR="00FE064D" w:rsidP="00FE064D" w14:paraId="57DFD8E9" w14:textId="77777777">
            <w:pPr>
              <w:jc w:val="right"/>
              <w:rPr>
                <w:sz w:val="18"/>
                <w:szCs w:val="18"/>
              </w:rPr>
            </w:pPr>
          </w:p>
          <w:p w:rsidR="00D76E20" w:rsidRPr="005E399C" w:rsidP="00FE064D" w14:paraId="41915150" w14:textId="77777777">
            <w:pPr>
              <w:jc w:val="right"/>
              <w:rPr>
                <w:sz w:val="18"/>
                <w:szCs w:val="18"/>
              </w:rPr>
            </w:pPr>
            <w:r>
              <w:rPr>
                <w:sz w:val="18"/>
                <w:szCs w:val="18"/>
              </w:rPr>
              <w:t>$108,180.00</w:t>
            </w:r>
          </w:p>
        </w:tc>
      </w:tr>
      <w:tr w14:paraId="7426FF4F" w14:textId="77777777" w:rsidTr="005956FD">
        <w:tblPrEx>
          <w:tblW w:w="0" w:type="auto"/>
          <w:tblInd w:w="828" w:type="dxa"/>
          <w:tblLook w:val="04A0"/>
        </w:tblPrEx>
        <w:trPr>
          <w:trHeight w:val="1024"/>
        </w:trPr>
        <w:tc>
          <w:tcPr>
            <w:tcW w:w="1086" w:type="dxa"/>
            <w:shd w:val="clear" w:color="auto" w:fill="auto"/>
          </w:tcPr>
          <w:p w:rsidR="007C66DB" w:rsidP="005956FD" w14:paraId="577F93D6" w14:textId="77777777">
            <w:pPr>
              <w:spacing w:before="240"/>
              <w:rPr>
                <w:sz w:val="18"/>
                <w:szCs w:val="18"/>
              </w:rPr>
            </w:pPr>
            <w:r w:rsidRPr="000A3906">
              <w:rPr>
                <w:sz w:val="18"/>
                <w:szCs w:val="18"/>
              </w:rPr>
              <w:t>Annuitant’s Report of Earned Income</w:t>
            </w:r>
          </w:p>
          <w:p w:rsidR="007C66DB" w:rsidRPr="007C66DB" w:rsidP="007C66DB" w14:paraId="54576277" w14:textId="77777777">
            <w:pPr>
              <w:rPr>
                <w:i/>
                <w:iCs/>
                <w:sz w:val="18"/>
                <w:szCs w:val="18"/>
              </w:rPr>
            </w:pPr>
            <w:r w:rsidRPr="007C66DB">
              <w:rPr>
                <w:i/>
                <w:iCs/>
                <w:sz w:val="18"/>
                <w:szCs w:val="18"/>
              </w:rPr>
              <w:t>(Electronic Form)</w:t>
            </w:r>
          </w:p>
        </w:tc>
        <w:tc>
          <w:tcPr>
            <w:tcW w:w="995" w:type="dxa"/>
            <w:shd w:val="clear" w:color="auto" w:fill="auto"/>
          </w:tcPr>
          <w:p w:rsidR="007C66DB" w:rsidRPr="000A3906" w:rsidP="005956FD" w14:paraId="37695462" w14:textId="77777777">
            <w:pPr>
              <w:spacing w:before="240"/>
              <w:rPr>
                <w:sz w:val="18"/>
                <w:szCs w:val="18"/>
              </w:rPr>
            </w:pPr>
            <w:r w:rsidRPr="000A3906">
              <w:rPr>
                <w:sz w:val="18"/>
                <w:szCs w:val="18"/>
              </w:rPr>
              <w:t>RI 30-2</w:t>
            </w:r>
          </w:p>
        </w:tc>
        <w:tc>
          <w:tcPr>
            <w:tcW w:w="1244" w:type="dxa"/>
            <w:shd w:val="clear" w:color="auto" w:fill="auto"/>
          </w:tcPr>
          <w:p w:rsidR="007C66DB" w:rsidP="005956FD" w14:paraId="5ED715AE" w14:textId="77777777">
            <w:pPr>
              <w:spacing w:before="240"/>
              <w:jc w:val="right"/>
              <w:rPr>
                <w:sz w:val="18"/>
                <w:szCs w:val="18"/>
              </w:rPr>
            </w:pPr>
            <w:r>
              <w:rPr>
                <w:sz w:val="18"/>
                <w:szCs w:val="18"/>
              </w:rPr>
              <w:t>14,041</w:t>
            </w:r>
          </w:p>
        </w:tc>
        <w:tc>
          <w:tcPr>
            <w:tcW w:w="1178" w:type="dxa"/>
            <w:shd w:val="clear" w:color="auto" w:fill="auto"/>
          </w:tcPr>
          <w:p w:rsidR="007C66DB" w:rsidRPr="005E399C" w:rsidP="005956FD" w14:paraId="7C67AB7E" w14:textId="77777777">
            <w:pPr>
              <w:spacing w:before="240"/>
              <w:jc w:val="right"/>
              <w:rPr>
                <w:sz w:val="18"/>
                <w:szCs w:val="18"/>
              </w:rPr>
            </w:pPr>
            <w:r>
              <w:rPr>
                <w:sz w:val="18"/>
                <w:szCs w:val="18"/>
              </w:rPr>
              <w:t>1</w:t>
            </w:r>
          </w:p>
        </w:tc>
        <w:tc>
          <w:tcPr>
            <w:tcW w:w="1087" w:type="dxa"/>
            <w:shd w:val="clear" w:color="auto" w:fill="auto"/>
          </w:tcPr>
          <w:p w:rsidR="007C66DB" w:rsidP="00932852" w14:paraId="302B0792" w14:textId="77777777">
            <w:pPr>
              <w:spacing w:before="240"/>
              <w:jc w:val="right"/>
              <w:rPr>
                <w:sz w:val="18"/>
                <w:szCs w:val="18"/>
              </w:rPr>
            </w:pPr>
            <w:r>
              <w:rPr>
                <w:sz w:val="18"/>
                <w:szCs w:val="18"/>
              </w:rPr>
              <w:t>.0167</w:t>
            </w:r>
          </w:p>
        </w:tc>
        <w:tc>
          <w:tcPr>
            <w:tcW w:w="969" w:type="dxa"/>
            <w:shd w:val="clear" w:color="auto" w:fill="auto"/>
          </w:tcPr>
          <w:p w:rsidR="007C66DB" w:rsidP="005956FD" w14:paraId="7DCE3D2F" w14:textId="77777777">
            <w:pPr>
              <w:spacing w:before="240"/>
              <w:jc w:val="right"/>
              <w:rPr>
                <w:sz w:val="18"/>
                <w:szCs w:val="18"/>
              </w:rPr>
            </w:pPr>
            <w:r w:rsidRPr="007F38F4">
              <w:rPr>
                <w:sz w:val="18"/>
                <w:szCs w:val="18"/>
              </w:rPr>
              <w:t>2,340</w:t>
            </w:r>
          </w:p>
        </w:tc>
        <w:tc>
          <w:tcPr>
            <w:tcW w:w="1010" w:type="dxa"/>
            <w:shd w:val="clear" w:color="auto" w:fill="auto"/>
          </w:tcPr>
          <w:p w:rsidR="007C66DB" w:rsidP="00D76E20" w14:paraId="6C0E2969" w14:textId="77777777">
            <w:pPr>
              <w:spacing w:before="240"/>
              <w:jc w:val="right"/>
              <w:rPr>
                <w:sz w:val="18"/>
                <w:szCs w:val="18"/>
              </w:rPr>
            </w:pPr>
            <w:r>
              <w:rPr>
                <w:sz w:val="18"/>
                <w:szCs w:val="18"/>
              </w:rPr>
              <w:t>$3.60</w:t>
            </w:r>
          </w:p>
        </w:tc>
        <w:tc>
          <w:tcPr>
            <w:tcW w:w="1179" w:type="dxa"/>
            <w:shd w:val="clear" w:color="auto" w:fill="auto"/>
          </w:tcPr>
          <w:p w:rsidR="00FE064D" w:rsidP="00974642" w14:paraId="76578C5D" w14:textId="77777777">
            <w:pPr>
              <w:spacing w:before="240" w:after="240"/>
              <w:jc w:val="right"/>
              <w:rPr>
                <w:sz w:val="18"/>
                <w:szCs w:val="18"/>
              </w:rPr>
            </w:pPr>
            <w:r>
              <w:rPr>
                <w:sz w:val="18"/>
                <w:szCs w:val="18"/>
              </w:rPr>
              <w:t>$63,184.50</w:t>
            </w:r>
          </w:p>
          <w:p w:rsidR="00FE064D" w:rsidRPr="005E399C" w:rsidP="00974642" w14:paraId="17B0C94B" w14:textId="77777777">
            <w:pPr>
              <w:jc w:val="right"/>
              <w:rPr>
                <w:sz w:val="18"/>
                <w:szCs w:val="18"/>
              </w:rPr>
            </w:pPr>
          </w:p>
        </w:tc>
      </w:tr>
      <w:tr w14:paraId="61110248" w14:textId="77777777" w:rsidTr="00B64862">
        <w:tblPrEx>
          <w:tblW w:w="0" w:type="auto"/>
          <w:tblInd w:w="828" w:type="dxa"/>
          <w:tblLook w:val="04A0"/>
        </w:tblPrEx>
        <w:trPr>
          <w:trHeight w:val="332"/>
        </w:trPr>
        <w:tc>
          <w:tcPr>
            <w:tcW w:w="8748" w:type="dxa"/>
            <w:gridSpan w:val="8"/>
            <w:shd w:val="clear" w:color="auto" w:fill="D9D9D9"/>
          </w:tcPr>
          <w:p w:rsidR="008121B0" w:rsidP="008121B0" w14:paraId="171D7B54" w14:textId="77777777">
            <w:pPr>
              <w:spacing w:after="240"/>
              <w:jc w:val="right"/>
              <w:rPr>
                <w:sz w:val="18"/>
                <w:szCs w:val="18"/>
              </w:rPr>
            </w:pPr>
            <w:r w:rsidRPr="0081253C">
              <w:rPr>
                <w:b/>
                <w:bCs/>
                <w:i/>
                <w:iCs/>
                <w:sz w:val="20"/>
              </w:rPr>
              <w:t>Aggregated Annual Respondent Cost Total:</w:t>
            </w:r>
            <w:r>
              <w:rPr>
                <w:b/>
                <w:bCs/>
                <w:sz w:val="20"/>
              </w:rPr>
              <w:t xml:space="preserve"> </w:t>
            </w:r>
            <w:r w:rsidRPr="0081253C">
              <w:rPr>
                <w:sz w:val="20"/>
              </w:rPr>
              <w:t>$</w:t>
            </w:r>
            <w:r w:rsidRPr="008121B0">
              <w:rPr>
                <w:sz w:val="20"/>
              </w:rPr>
              <w:t>500,277.00</w:t>
            </w:r>
          </w:p>
        </w:tc>
      </w:tr>
    </w:tbl>
    <w:p w:rsidR="009D6745" w:rsidP="008121B0" w14:paraId="649169E8" w14:textId="77777777"/>
    <w:p w:rsidR="00390F60" w:rsidP="00BC5298" w14:paraId="3998DCBF" w14:textId="77777777">
      <w:pPr>
        <w:ind w:left="720" w:hanging="420"/>
      </w:pPr>
      <w:r>
        <w:tab/>
      </w:r>
      <w:r w:rsidR="00A054A2">
        <w:t>The</w:t>
      </w:r>
      <w:r w:rsidR="000C53CD">
        <w:t xml:space="preserve"> </w:t>
      </w:r>
      <w:r w:rsidR="00A054A2">
        <w:t>cost to the respondent is</w:t>
      </w:r>
      <w:r w:rsidR="004C53D4">
        <w:t xml:space="preserve"> $</w:t>
      </w:r>
      <w:r w:rsidR="00974642">
        <w:t>500</w:t>
      </w:r>
      <w:r w:rsidR="00C431ED">
        <w:t>,</w:t>
      </w:r>
      <w:r w:rsidR="00974642">
        <w:t>277</w:t>
      </w:r>
      <w:r w:rsidR="00491D6C">
        <w:t>.</w:t>
      </w:r>
      <w:r w:rsidR="00974642">
        <w:t>0</w:t>
      </w:r>
      <w:r w:rsidR="00491D6C">
        <w:t>0</w:t>
      </w:r>
      <w:r w:rsidR="000C53CD">
        <w:t>.</w:t>
      </w:r>
    </w:p>
    <w:p w:rsidR="00D1060D" w:rsidP="00BC5298" w14:paraId="385961B4" w14:textId="77777777">
      <w:pPr>
        <w:ind w:left="720" w:hanging="420"/>
      </w:pPr>
    </w:p>
    <w:p w:rsidR="00D1060D" w:rsidRPr="00741061" w:rsidP="00D1060D" w14:paraId="580619D2"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00D1060D" w:rsidRPr="00741061" w:rsidP="00D1060D" w14:paraId="7D19688C" w14:textId="77777777">
      <w:pPr>
        <w:pStyle w:val="ListParagraph"/>
        <w:shd w:val="pct25" w:color="auto" w:fill="auto"/>
        <w:tabs>
          <w:tab w:val="left" w:pos="-720"/>
        </w:tabs>
        <w:suppressAutoHyphens/>
        <w:ind w:left="0"/>
      </w:pPr>
    </w:p>
    <w:p w:rsidR="00D1060D" w:rsidRPr="00741061" w:rsidP="00D1060D" w14:paraId="52CCCC34" w14:textId="77777777">
      <w:pPr>
        <w:pStyle w:val="ListParagraph"/>
        <w:shd w:val="pct25" w:color="auto" w:fill="auto"/>
        <w:tabs>
          <w:tab w:val="left" w:pos="-720"/>
          <w:tab w:val="left" w:pos="810"/>
        </w:tabs>
        <w:suppressAutoHyphens/>
        <w:ind w:left="0"/>
      </w:pPr>
      <w:r w:rsidRPr="00741061">
        <w:t>The cost estimate should be split into two components</w:t>
      </w:r>
      <w:r w:rsidRPr="00741061">
        <w:t>:  (</w:t>
      </w:r>
      <w:r w:rsidRPr="00741061">
        <w:t xml:space="preserve">1) a total capital and start-up cost component (annualized over its expected useful life); and (b) a total operation and maintenance and purchase of services component.  The estimates should </w:t>
      </w:r>
      <w:r w:rsidRPr="00741061">
        <w:t>take into account</w:t>
      </w:r>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1060D" w:rsidRPr="00741061" w:rsidP="00D1060D" w14:paraId="15C2BEC9" w14:textId="77777777">
      <w:pPr>
        <w:pStyle w:val="ListParagraph"/>
        <w:shd w:val="pct25" w:color="auto" w:fill="FFFFFF"/>
        <w:tabs>
          <w:tab w:val="left" w:pos="-720"/>
        </w:tabs>
        <w:suppressAutoHyphens/>
        <w:ind w:left="0"/>
      </w:pPr>
    </w:p>
    <w:p w:rsidR="00D1060D" w:rsidRPr="00741061" w:rsidP="00D1060D" w14:paraId="6B1DDAF7" w14:textId="77777777">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1060D" w:rsidRPr="00741061" w:rsidP="00D1060D" w14:paraId="73662D8A" w14:textId="77777777">
      <w:pPr>
        <w:pStyle w:val="ListParagraph"/>
        <w:shd w:val="pct25" w:color="auto" w:fill="FFFFFF"/>
        <w:tabs>
          <w:tab w:val="left" w:pos="-720"/>
        </w:tabs>
        <w:suppressAutoHyphens/>
        <w:ind w:left="0"/>
      </w:pPr>
    </w:p>
    <w:p w:rsidR="00D1060D" w:rsidRPr="00741061" w:rsidP="00D1060D" w14:paraId="31EDF20F" w14:textId="77777777">
      <w:pPr>
        <w:pStyle w:val="ListParagraph"/>
        <w:shd w:val="pct25" w:color="auto" w:fill="FFFFFF"/>
        <w:tabs>
          <w:tab w:val="left" w:pos="-720"/>
        </w:tabs>
        <w:suppressAutoHyphens/>
        <w:ind w:left="0"/>
      </w:pPr>
      <w:r w:rsidRPr="00741061">
        <w:t>Generally, estimates should not include purchases of equipment or services, or portions thereof, made</w:t>
      </w:r>
      <w:r w:rsidRPr="00741061">
        <w:t>:  (</w:t>
      </w:r>
      <w:r w:rsidRPr="00741061">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D1060D" w:rsidP="00BC5298" w14:paraId="106BE4B9" w14:textId="77777777">
      <w:pPr>
        <w:ind w:left="720" w:hanging="420"/>
      </w:pPr>
    </w:p>
    <w:p w:rsidR="00123303" w:rsidP="00D1060D" w14:paraId="16323453" w14:textId="77777777">
      <w:pPr>
        <w:ind w:firstLine="720"/>
      </w:pPr>
      <w:r>
        <w:t>There is no change in the respondent burden.</w:t>
      </w:r>
    </w:p>
    <w:p w:rsidR="00D1060D" w:rsidP="00D1060D" w14:paraId="1F0E0096" w14:textId="77777777">
      <w:pPr>
        <w:ind w:firstLine="720"/>
      </w:pPr>
    </w:p>
    <w:p w:rsidR="00D1060D" w:rsidP="00D1060D" w14:paraId="77394950" w14:textId="77777777">
      <w:pPr>
        <w:shd w:val="pct25" w:color="auto" w:fill="auto"/>
        <w:tabs>
          <w:tab w:val="left" w:pos="-720"/>
        </w:tabs>
        <w:suppressAutoHyphens/>
      </w:pP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D1060D" w:rsidP="00D1060D" w14:paraId="6BBE858F" w14:textId="77777777"/>
    <w:p w:rsidR="00123303" w:rsidP="00407605" w14:paraId="0716B6C3" w14:textId="77777777">
      <w:pPr>
        <w:ind w:firstLine="720"/>
      </w:pPr>
      <w:r>
        <w:t>The annualized cost to the Federal government is $</w:t>
      </w:r>
      <w:r w:rsidR="00153E51">
        <w:t>40</w:t>
      </w:r>
      <w:r>
        <w:t>,</w:t>
      </w:r>
      <w:r w:rsidR="00153E51">
        <w:t>9</w:t>
      </w:r>
      <w:r>
        <w:t>00.</w:t>
      </w:r>
      <w:r>
        <w:t xml:space="preserve"> </w:t>
      </w:r>
      <w:r>
        <w:t xml:space="preserve">This cost is derived from </w:t>
      </w:r>
    </w:p>
    <w:p w:rsidR="00123303" w:rsidP="00123303" w14:paraId="0D6E1B67" w14:textId="77777777">
      <w:pPr>
        <w:ind w:firstLine="720"/>
      </w:pPr>
      <w:r>
        <w:t xml:space="preserve">employee salaries, staff hours required to process the forms and the cost of printing, </w:t>
      </w:r>
    </w:p>
    <w:p w:rsidR="0092615E" w:rsidP="00123303" w14:paraId="541DF99C" w14:textId="77777777">
      <w:pPr>
        <w:ind w:firstLine="720"/>
      </w:pPr>
      <w:r>
        <w:t>storing and shipping forms</w:t>
      </w:r>
    </w:p>
    <w:p w:rsidR="000C53CD" w:rsidP="00BC5298" w14:paraId="1CFDC28C" w14:textId="77777777">
      <w:pPr>
        <w:ind w:left="720" w:hanging="420"/>
      </w:pPr>
    </w:p>
    <w:p w:rsidR="00407605" w:rsidRPr="00741061" w:rsidP="00407605" w14:paraId="4E1D256A"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407605" w:rsidP="00BC5298" w14:paraId="4F3121F5" w14:textId="77777777">
      <w:pPr>
        <w:ind w:left="720" w:hanging="420"/>
      </w:pPr>
    </w:p>
    <w:p w:rsidR="007B651B" w:rsidP="001716E8" w14:paraId="2AF094AA" w14:textId="77777777">
      <w:pPr>
        <w:pStyle w:val="ListParagraph"/>
        <w:tabs>
          <w:tab w:val="left" w:pos="-720"/>
        </w:tabs>
        <w:suppressAutoHyphens/>
      </w:pPr>
      <w:r>
        <w:t>There is no change in the hour or cost burden.</w:t>
      </w:r>
    </w:p>
    <w:p w:rsidR="00407605" w:rsidRPr="00741061" w:rsidP="00407605" w14:paraId="6A83FD5F" w14:textId="77777777">
      <w:pPr>
        <w:pStyle w:val="ListParagraph"/>
        <w:tabs>
          <w:tab w:val="left" w:pos="-720"/>
        </w:tabs>
        <w:suppressAutoHyphens/>
        <w:ind w:left="0"/>
      </w:pPr>
    </w:p>
    <w:p w:rsidR="00407605" w:rsidRPr="00741061" w:rsidP="00407605" w14:paraId="649C0784" w14:textId="77777777">
      <w:pPr>
        <w:pStyle w:val="ListParagraph"/>
        <w:shd w:val="pct25" w:color="auto" w:fill="auto"/>
        <w:tabs>
          <w:tab w:val="left" w:pos="-720"/>
        </w:tabs>
        <w:suppressAutoHyphens/>
        <w:ind w:left="0"/>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07605" w:rsidP="00BC5298" w14:paraId="50D94345" w14:textId="77777777">
      <w:pPr>
        <w:ind w:left="720" w:hanging="420"/>
      </w:pPr>
    </w:p>
    <w:p w:rsidR="000C53CD" w:rsidP="00407605" w14:paraId="39F6929F" w14:textId="77777777">
      <w:pPr>
        <w:ind w:left="720"/>
      </w:pPr>
      <w:r>
        <w:t>The results of this information collection are not published.</w:t>
      </w:r>
    </w:p>
    <w:p w:rsidR="00407605" w:rsidP="00BC5298" w14:paraId="4363AE76" w14:textId="77777777">
      <w:pPr>
        <w:ind w:left="720" w:hanging="420"/>
      </w:pPr>
    </w:p>
    <w:p w:rsidR="00407605" w:rsidRPr="00741061" w:rsidP="00407605" w14:paraId="6228B065" w14:textId="77777777">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407605" w:rsidP="00407605" w14:paraId="4E03F020" w14:textId="77777777"/>
    <w:p w:rsidR="0092615E" w:rsidP="00407605" w14:paraId="081FE8E0" w14:textId="77777777">
      <w:pPr>
        <w:ind w:left="720"/>
      </w:pPr>
      <w:r w:rsidRPr="0021279C">
        <w:t>The Retirement Services program office is the lone processor of the data collect</w:t>
      </w:r>
      <w:r w:rsidR="00407605">
        <w:t xml:space="preserve">ed on these </w:t>
      </w:r>
      <w:r w:rsidRPr="0021279C">
        <w:t xml:space="preserve">ICRs from approximately 2.8 million customers. The substance of each </w:t>
      </w:r>
      <w:r w:rsidRPr="0021279C">
        <w:t xml:space="preserve">information </w:t>
      </w:r>
      <w:r w:rsidR="00407605">
        <w:t xml:space="preserve"> </w:t>
      </w:r>
      <w:r w:rsidRPr="0021279C">
        <w:t>collection</w:t>
      </w:r>
      <w:r w:rsidRPr="0021279C">
        <w:t xml:space="preserve">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t xml:space="preserve">rsion. Last year, under current </w:t>
      </w:r>
      <w:r w:rsidRPr="0021279C">
        <w:t xml:space="preserve">practice, Retirement Services printed approximately 2 million documents subject to OMB clearance at a </w:t>
      </w:r>
      <w:r>
        <w:t xml:space="preserve">cost of approximately $85,000. </w:t>
      </w:r>
      <w:r w:rsidRPr="0021279C">
        <w:t>Our costs would rise substantially if additio</w:t>
      </w:r>
      <w:r>
        <w:t xml:space="preserve">nal revision cycles </w:t>
      </w:r>
      <w:r>
        <w:t>are</w:t>
      </w:r>
      <w:r>
        <w:t xml:space="preserve"> added. </w:t>
      </w:r>
      <w:r w:rsidRPr="0021279C">
        <w:t xml:space="preserve">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t>
      </w:r>
      <w:r w:rsidRPr="0021279C">
        <w:t>workloads.  Therefore, we seek approval to not display the OMB cleara</w:t>
      </w:r>
      <w:r>
        <w:t xml:space="preserve">nce expiration date </w:t>
      </w:r>
      <w:r w:rsidRPr="0021279C">
        <w:t>on the forms and to communicate version changes to the public v</w:t>
      </w:r>
      <w:r>
        <w:t>ia the revision date</w:t>
      </w:r>
      <w:r>
        <w:t>18.</w:t>
      </w:r>
      <w:r w:rsidRPr="0092615E">
        <w:t xml:space="preserve"> </w:t>
      </w:r>
      <w:r>
        <w:t>There are no exceptions to the certification statement.</w:t>
      </w:r>
    </w:p>
    <w:p w:rsidR="0092615E" w:rsidP="00407605" w14:paraId="4B358668" w14:textId="77777777">
      <w:pPr>
        <w:ind w:left="720" w:hanging="420"/>
      </w:pPr>
    </w:p>
    <w:p w:rsidR="00407605" w:rsidRPr="00741061" w:rsidP="00407605" w14:paraId="5F7223FD" w14:textId="77777777">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00407605" w:rsidP="00BC5298" w14:paraId="38DB8371" w14:textId="77777777">
      <w:pPr>
        <w:ind w:left="720" w:hanging="420"/>
      </w:pPr>
    </w:p>
    <w:p w:rsidR="00123303" w:rsidP="00407605" w14:paraId="584E5A6B" w14:textId="77777777">
      <w:pPr>
        <w:ind w:firstLine="720"/>
      </w:pPr>
      <w:r>
        <w:t xml:space="preserve"> There are no exceptions to the certification statement.</w:t>
      </w:r>
    </w:p>
    <w:p w:rsidR="00123303" w:rsidP="00BC5298" w14:paraId="50EFA8F1" w14:textId="77777777">
      <w:pPr>
        <w:ind w:left="720" w:hanging="420"/>
      </w:pPr>
    </w:p>
    <w:p w:rsidR="000C53CD" w:rsidP="000C53CD" w14:paraId="1530F8E0" w14:textId="77777777"/>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A5063"/>
    <w:multiLevelType w:val="singleLevel"/>
    <w:tmpl w:val="57722588"/>
    <w:lvl w:ilvl="0">
      <w:start w:val="1"/>
      <w:numFmt w:val="decimal"/>
      <w:lvlText w:val="%1."/>
      <w:lvlJc w:val="left"/>
      <w:pPr>
        <w:tabs>
          <w:tab w:val="num" w:pos="720"/>
        </w:tabs>
        <w:ind w:left="720" w:hanging="360"/>
      </w:pPr>
      <w:rPr>
        <w:rFonts w:hint="default"/>
      </w:rPr>
    </w:lvl>
  </w:abstractNum>
  <w:abstractNum w:abstractNumId="1">
    <w:nsid w:val="0AF512D1"/>
    <w:multiLevelType w:val="singleLevel"/>
    <w:tmpl w:val="57722588"/>
    <w:lvl w:ilvl="0">
      <w:start w:val="1"/>
      <w:numFmt w:val="decimal"/>
      <w:lvlText w:val="%1."/>
      <w:lvlJc w:val="left"/>
      <w:pPr>
        <w:tabs>
          <w:tab w:val="num" w:pos="720"/>
        </w:tabs>
        <w:ind w:left="720" w:hanging="360"/>
      </w:pPr>
      <w:rPr>
        <w:rFonts w:hint="default"/>
      </w:rPr>
    </w:lvl>
  </w:abstractNum>
  <w:abstractNum w:abstractNumId="2">
    <w:nsid w:val="12CB3306"/>
    <w:multiLevelType w:val="singleLevel"/>
    <w:tmpl w:val="57722588"/>
    <w:lvl w:ilvl="0">
      <w:start w:val="1"/>
      <w:numFmt w:val="decimal"/>
      <w:lvlText w:val="%1."/>
      <w:lvlJc w:val="left"/>
      <w:pPr>
        <w:tabs>
          <w:tab w:val="num" w:pos="720"/>
        </w:tabs>
        <w:ind w:left="720" w:hanging="360"/>
      </w:pPr>
      <w:rPr>
        <w:rFonts w:hint="default"/>
      </w:rPr>
    </w:lvl>
  </w:abstractNum>
  <w:abstractNum w:abstractNumId="3">
    <w:nsid w:val="137E781B"/>
    <w:multiLevelType w:val="hybridMultilevel"/>
    <w:tmpl w:val="0C3A6434"/>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4">
    <w:nsid w:val="2ABD4EB9"/>
    <w:multiLevelType w:val="singleLevel"/>
    <w:tmpl w:val="57722588"/>
    <w:lvl w:ilvl="0">
      <w:start w:val="1"/>
      <w:numFmt w:val="decimal"/>
      <w:lvlText w:val="%1."/>
      <w:lvlJc w:val="left"/>
      <w:pPr>
        <w:tabs>
          <w:tab w:val="num" w:pos="720"/>
        </w:tabs>
        <w:ind w:left="720" w:hanging="360"/>
      </w:pPr>
      <w:rPr>
        <w:rFonts w:hint="default"/>
      </w:rPr>
    </w:lvl>
  </w:abstractNum>
  <w:abstractNum w:abstractNumId="5">
    <w:nsid w:val="4E73509A"/>
    <w:multiLevelType w:val="hybridMultilevel"/>
    <w:tmpl w:val="4192CA24"/>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536BC5"/>
    <w:multiLevelType w:val="multilevel"/>
    <w:tmpl w:val="5FA0FF96"/>
    <w:lvl w:ilvl="0">
      <w:start w:val="1"/>
      <w:numFmt w:val="decimal"/>
      <w:lvlText w:val="%1."/>
      <w:lvlJc w:val="left"/>
      <w:pPr>
        <w:tabs>
          <w:tab w:val="num" w:pos="720"/>
        </w:tabs>
        <w:ind w:left="720" w:hanging="360"/>
      </w:pPr>
      <w:rPr>
        <w:rFonts w:hint="default"/>
      </w:rPr>
    </w:lvl>
    <w:lvl w:ilvl="1" w:tentative="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7">
    <w:nsid w:val="754D61E1"/>
    <w:multiLevelType w:val="hybridMultilevel"/>
    <w:tmpl w:val="54E2C158"/>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7F"/>
    <w:rsid w:val="00004D95"/>
    <w:rsid w:val="00014433"/>
    <w:rsid w:val="00027A0B"/>
    <w:rsid w:val="0003069F"/>
    <w:rsid w:val="000412CD"/>
    <w:rsid w:val="00077726"/>
    <w:rsid w:val="00083BA7"/>
    <w:rsid w:val="00086656"/>
    <w:rsid w:val="000A3906"/>
    <w:rsid w:val="000C53CD"/>
    <w:rsid w:val="00123303"/>
    <w:rsid w:val="001264A8"/>
    <w:rsid w:val="00153E51"/>
    <w:rsid w:val="001716E8"/>
    <w:rsid w:val="001A197A"/>
    <w:rsid w:val="001A574A"/>
    <w:rsid w:val="001B1C1B"/>
    <w:rsid w:val="0021279C"/>
    <w:rsid w:val="002163BD"/>
    <w:rsid w:val="002202ED"/>
    <w:rsid w:val="00227FBC"/>
    <w:rsid w:val="00233A99"/>
    <w:rsid w:val="00234155"/>
    <w:rsid w:val="00263F91"/>
    <w:rsid w:val="002A74E2"/>
    <w:rsid w:val="002B6AD3"/>
    <w:rsid w:val="002B71B2"/>
    <w:rsid w:val="003778B8"/>
    <w:rsid w:val="00384DE7"/>
    <w:rsid w:val="00390F60"/>
    <w:rsid w:val="003F658C"/>
    <w:rsid w:val="00407605"/>
    <w:rsid w:val="00491D6C"/>
    <w:rsid w:val="004C53D4"/>
    <w:rsid w:val="00543FE9"/>
    <w:rsid w:val="00574A46"/>
    <w:rsid w:val="00582F95"/>
    <w:rsid w:val="005956FD"/>
    <w:rsid w:val="005A4A73"/>
    <w:rsid w:val="005D507F"/>
    <w:rsid w:val="005E399C"/>
    <w:rsid w:val="00620502"/>
    <w:rsid w:val="006269D1"/>
    <w:rsid w:val="00631F97"/>
    <w:rsid w:val="006B3C65"/>
    <w:rsid w:val="00741061"/>
    <w:rsid w:val="007649E5"/>
    <w:rsid w:val="007B31C0"/>
    <w:rsid w:val="007B651B"/>
    <w:rsid w:val="007C66DB"/>
    <w:rsid w:val="007E54B4"/>
    <w:rsid w:val="007F38F4"/>
    <w:rsid w:val="008121B0"/>
    <w:rsid w:val="0081253C"/>
    <w:rsid w:val="00836802"/>
    <w:rsid w:val="008979E0"/>
    <w:rsid w:val="008B4ABF"/>
    <w:rsid w:val="008B5F92"/>
    <w:rsid w:val="008E1921"/>
    <w:rsid w:val="008E7DE6"/>
    <w:rsid w:val="0092615E"/>
    <w:rsid w:val="00932852"/>
    <w:rsid w:val="00974642"/>
    <w:rsid w:val="009931D7"/>
    <w:rsid w:val="009A4D6A"/>
    <w:rsid w:val="009B7453"/>
    <w:rsid w:val="009D6745"/>
    <w:rsid w:val="009E0F82"/>
    <w:rsid w:val="009E3BFA"/>
    <w:rsid w:val="00A015D5"/>
    <w:rsid w:val="00A054A2"/>
    <w:rsid w:val="00A10BE7"/>
    <w:rsid w:val="00A706E6"/>
    <w:rsid w:val="00AA5C44"/>
    <w:rsid w:val="00B5402B"/>
    <w:rsid w:val="00B64862"/>
    <w:rsid w:val="00BC5298"/>
    <w:rsid w:val="00BD2319"/>
    <w:rsid w:val="00C431ED"/>
    <w:rsid w:val="00C61C51"/>
    <w:rsid w:val="00CA0B00"/>
    <w:rsid w:val="00CA53EA"/>
    <w:rsid w:val="00CA7792"/>
    <w:rsid w:val="00CD35A1"/>
    <w:rsid w:val="00CE5485"/>
    <w:rsid w:val="00D1060D"/>
    <w:rsid w:val="00D478A0"/>
    <w:rsid w:val="00D76E20"/>
    <w:rsid w:val="00D81909"/>
    <w:rsid w:val="00DA6DDB"/>
    <w:rsid w:val="00E75676"/>
    <w:rsid w:val="00EA26C3"/>
    <w:rsid w:val="00F17278"/>
    <w:rsid w:val="00F42652"/>
    <w:rsid w:val="00F4285E"/>
    <w:rsid w:val="00F548F1"/>
    <w:rsid w:val="00FA397B"/>
    <w:rsid w:val="00FE064D"/>
    <w:rsid w:val="00FE0F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87E9E7"/>
  <w15:chartTrackingRefBased/>
  <w15:docId w15:val="{08521849-98C5-4602-9754-757A54EF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2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C51"/>
    <w:rPr>
      <w:rFonts w:ascii="Segoe UI" w:hAnsi="Segoe UI" w:cs="Segoe UI"/>
      <w:sz w:val="18"/>
      <w:szCs w:val="18"/>
    </w:rPr>
  </w:style>
  <w:style w:type="character" w:customStyle="1" w:styleId="BalloonTextChar">
    <w:name w:val="Balloon Text Char"/>
    <w:link w:val="BalloonText"/>
    <w:uiPriority w:val="99"/>
    <w:semiHidden/>
    <w:rsid w:val="00C61C51"/>
    <w:rPr>
      <w:rFonts w:ascii="Segoe UI" w:hAnsi="Segoe UI" w:cs="Segoe UI"/>
      <w:sz w:val="18"/>
      <w:szCs w:val="18"/>
    </w:rPr>
  </w:style>
  <w:style w:type="paragraph" w:styleId="ListParagraph">
    <w:name w:val="List Paragraph"/>
    <w:basedOn w:val="Normal"/>
    <w:uiPriority w:val="34"/>
    <w:qFormat/>
    <w:rsid w:val="00086656"/>
    <w:pPr>
      <w:ind w:left="720"/>
      <w:contextualSpacing/>
    </w:pPr>
    <w:rPr>
      <w:szCs w:val="20"/>
    </w:rPr>
  </w:style>
  <w:style w:type="character" w:styleId="Hyperlink">
    <w:name w:val="Hyperlink"/>
    <w:uiPriority w:val="99"/>
    <w:semiHidden/>
    <w:unhideWhenUsed/>
    <w:rsid w:val="002341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B3927-B257-4AA7-B275-6E662910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2</cp:revision>
  <cp:lastPrinted>2019-07-17T19:35:00Z</cp:lastPrinted>
  <dcterms:created xsi:type="dcterms:W3CDTF">2022-12-16T16:09:00Z</dcterms:created>
  <dcterms:modified xsi:type="dcterms:W3CDTF">2022-12-16T16:09:00Z</dcterms:modified>
</cp:coreProperties>
</file>