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C4EAA" w:rsidRPr="00992A5C" w:rsidP="004C4EAA" w14:paraId="7D928082" w14:textId="4A0D9CEE">
      <w:pPr>
        <w:widowControl w:val="0"/>
        <w:tabs>
          <w:tab w:val="left" w:pos="1080"/>
        </w:tabs>
        <w:autoSpaceDE w:val="0"/>
        <w:autoSpaceDN w:val="0"/>
        <w:spacing w:after="0" w:line="240" w:lineRule="auto"/>
        <w:ind w:left="360" w:right="-90"/>
        <w:jc w:val="center"/>
        <w:rPr>
          <w:rFonts w:ascii="Times New Roman" w:eastAsia="Times New Roman" w:hAnsi="Times New Roman" w:cs="Times New Roman"/>
          <w:b/>
          <w:bCs/>
          <w:sz w:val="24"/>
          <w:szCs w:val="24"/>
        </w:rPr>
      </w:pPr>
      <w:bookmarkStart w:id="0" w:name="_Hlk101282646"/>
      <w:r>
        <w:rPr>
          <w:rFonts w:ascii="Times New Roman" w:eastAsia="Times New Roman" w:hAnsi="Times New Roman" w:cs="Times New Roman"/>
          <w:b/>
          <w:bCs/>
          <w:sz w:val="24"/>
          <w:szCs w:val="24"/>
        </w:rPr>
        <w:t xml:space="preserve">United States </w:t>
      </w:r>
      <w:r w:rsidRPr="00992A5C" w:rsidR="003E4162">
        <w:rPr>
          <w:rFonts w:ascii="Times New Roman" w:eastAsia="Times New Roman" w:hAnsi="Times New Roman" w:cs="Times New Roman"/>
          <w:b/>
          <w:bCs/>
          <w:sz w:val="24"/>
          <w:szCs w:val="24"/>
        </w:rPr>
        <w:t xml:space="preserve">Department of </w:t>
      </w:r>
      <w:r>
        <w:rPr>
          <w:rFonts w:ascii="Times New Roman" w:eastAsia="Times New Roman" w:hAnsi="Times New Roman" w:cs="Times New Roman"/>
          <w:b/>
          <w:bCs/>
          <w:sz w:val="24"/>
          <w:szCs w:val="24"/>
        </w:rPr>
        <w:t xml:space="preserve">Agriculture </w:t>
      </w:r>
      <w:r w:rsidRPr="00992A5C" w:rsidR="003E4162">
        <w:rPr>
          <w:rFonts w:ascii="Times New Roman" w:eastAsia="Times New Roman" w:hAnsi="Times New Roman" w:cs="Times New Roman"/>
          <w:b/>
          <w:bCs/>
          <w:sz w:val="24"/>
          <w:szCs w:val="24"/>
        </w:rPr>
        <w:t xml:space="preserve">Data Elements for </w:t>
      </w:r>
      <w:r w:rsidRPr="001673F9" w:rsidR="00BE37BD">
        <w:rPr>
          <w:rFonts w:ascii="Times New Roman" w:eastAsia="Times New Roman" w:hAnsi="Times New Roman" w:cs="Times New Roman"/>
          <w:b/>
          <w:bCs/>
          <w:sz w:val="24"/>
          <w:szCs w:val="24"/>
        </w:rPr>
        <w:t>Build</w:t>
      </w:r>
      <w:r w:rsidRPr="001673F9" w:rsidR="00BE37BD">
        <w:rPr>
          <w:rFonts w:ascii="Times New Roman" w:hAnsi="Times New Roman" w:cs="Times New Roman"/>
          <w:b/>
          <w:bCs/>
          <w:sz w:val="24"/>
          <w:szCs w:val="24"/>
        </w:rPr>
        <w:t xml:space="preserve"> America, Buy America (BABA) Waiver Request </w:t>
      </w:r>
      <w:r w:rsidR="00473720">
        <w:rPr>
          <w:rFonts w:ascii="Times New Roman" w:hAnsi="Times New Roman" w:cs="Times New Roman"/>
          <w:b/>
          <w:bCs/>
          <w:sz w:val="24"/>
          <w:szCs w:val="24"/>
        </w:rPr>
        <w:t>Data Collection</w:t>
      </w:r>
      <w:r w:rsidR="00984DB1">
        <w:rPr>
          <w:rFonts w:ascii="Times New Roman" w:hAnsi="Times New Roman" w:cs="Times New Roman"/>
          <w:b/>
          <w:bCs/>
          <w:sz w:val="24"/>
          <w:szCs w:val="24"/>
        </w:rPr>
        <w:t xml:space="preserve"> Common Form</w:t>
      </w:r>
    </w:p>
    <w:p w:rsidR="004C4EAA" w:rsidRPr="004C4EAA" w:rsidP="004C4EAA" w14:paraId="05F51C44" w14:textId="77777777">
      <w:pPr>
        <w:widowControl w:val="0"/>
        <w:tabs>
          <w:tab w:val="left" w:pos="1080"/>
        </w:tabs>
        <w:autoSpaceDE w:val="0"/>
        <w:autoSpaceDN w:val="0"/>
        <w:spacing w:after="0" w:line="240" w:lineRule="auto"/>
        <w:ind w:left="720" w:right="-90"/>
        <w:rPr>
          <w:rFonts w:ascii="Times New Roman" w:eastAsia="Times New Roman" w:hAnsi="Times New Roman" w:cs="Times New Roman"/>
          <w:sz w:val="24"/>
          <w:szCs w:val="24"/>
        </w:rPr>
      </w:pPr>
    </w:p>
    <w:bookmarkEnd w:id="0"/>
    <w:p w:rsidR="001673F9" w:rsidRPr="001673F9" w:rsidP="00992A5C" w14:paraId="24760C2A" w14:textId="376B03AD">
      <w:pPr>
        <w:widowControl w:val="0"/>
        <w:autoSpaceDE w:val="0"/>
        <w:autoSpaceDN w:val="0"/>
        <w:spacing w:after="0" w:line="240" w:lineRule="auto"/>
        <w:rPr>
          <w:rFonts w:ascii="Times New Roman" w:hAnsi="Times New Roman" w:cs="Times New Roman"/>
          <w:sz w:val="24"/>
          <w:szCs w:val="24"/>
        </w:rPr>
      </w:pPr>
      <w:r w:rsidRPr="001673F9">
        <w:rPr>
          <w:rFonts w:ascii="Times New Roman" w:eastAsia="Times New Roman" w:hAnsi="Times New Roman" w:cs="Times New Roman"/>
          <w:sz w:val="24"/>
          <w:szCs w:val="24"/>
        </w:rPr>
        <w:t>For a proposed construction or broadband infrastructure project</w:t>
      </w:r>
      <w:r w:rsidR="00E74BF6">
        <w:rPr>
          <w:rFonts w:ascii="Times New Roman" w:eastAsia="Times New Roman" w:hAnsi="Times New Roman" w:cs="Times New Roman"/>
          <w:sz w:val="24"/>
          <w:szCs w:val="24"/>
        </w:rPr>
        <w:t xml:space="preserve"> regardless of whether infrastructure is the primary purpose of the award, </w:t>
      </w:r>
      <w:r w:rsidRPr="001673F9">
        <w:rPr>
          <w:rFonts w:ascii="Times New Roman" w:eastAsia="Times New Roman" w:hAnsi="Times New Roman" w:cs="Times New Roman"/>
          <w:sz w:val="24"/>
          <w:szCs w:val="24"/>
        </w:rPr>
        <w:t xml:space="preserve">a </w:t>
      </w:r>
      <w:r w:rsidR="00E74BF6">
        <w:rPr>
          <w:rFonts w:ascii="Times New Roman" w:eastAsia="Times New Roman" w:hAnsi="Times New Roman" w:cs="Times New Roman"/>
          <w:sz w:val="24"/>
          <w:szCs w:val="24"/>
        </w:rPr>
        <w:t xml:space="preserve">recipient or its </w:t>
      </w:r>
      <w:r w:rsidRPr="001673F9">
        <w:rPr>
          <w:rFonts w:ascii="Times New Roman" w:eastAsia="Times New Roman" w:hAnsi="Times New Roman" w:cs="Times New Roman"/>
          <w:sz w:val="24"/>
          <w:szCs w:val="24"/>
        </w:rPr>
        <w:t xml:space="preserve">subrecipient may submit a waiver </w:t>
      </w:r>
      <w:r w:rsidR="004043E0">
        <w:rPr>
          <w:rFonts w:ascii="Times New Roman" w:eastAsia="Times New Roman" w:hAnsi="Times New Roman" w:cs="Times New Roman"/>
          <w:sz w:val="24"/>
          <w:szCs w:val="24"/>
        </w:rPr>
        <w:t xml:space="preserve">to the Build America Buy America Act </w:t>
      </w:r>
      <w:r w:rsidR="009E7D09">
        <w:rPr>
          <w:rFonts w:ascii="Times New Roman" w:eastAsia="Times New Roman" w:hAnsi="Times New Roman" w:cs="Times New Roman"/>
          <w:sz w:val="24"/>
          <w:szCs w:val="24"/>
        </w:rPr>
        <w:t xml:space="preserve">(BABAA) </w:t>
      </w:r>
      <w:r w:rsidR="009B69C3">
        <w:rPr>
          <w:rFonts w:ascii="Times New Roman" w:eastAsia="Times New Roman" w:hAnsi="Times New Roman" w:cs="Times New Roman"/>
          <w:sz w:val="24"/>
          <w:szCs w:val="24"/>
        </w:rPr>
        <w:t>sourcing requirements using the</w:t>
      </w:r>
      <w:r w:rsidRPr="001673F9">
        <w:rPr>
          <w:rFonts w:ascii="Times New Roman" w:eastAsia="Times New Roman" w:hAnsi="Times New Roman" w:cs="Times New Roman"/>
          <w:sz w:val="24"/>
          <w:szCs w:val="24"/>
        </w:rPr>
        <w:t xml:space="preserve"> </w:t>
      </w:r>
      <w:bookmarkStart w:id="1" w:name="_Hlk113870147"/>
      <w:r w:rsidRPr="001673F9">
        <w:rPr>
          <w:rFonts w:ascii="Times New Roman" w:eastAsia="Times New Roman" w:hAnsi="Times New Roman" w:cs="Times New Roman"/>
          <w:sz w:val="24"/>
          <w:szCs w:val="24"/>
        </w:rPr>
        <w:t>Build</w:t>
      </w:r>
      <w:r w:rsidRPr="001673F9">
        <w:rPr>
          <w:rFonts w:ascii="Times New Roman" w:hAnsi="Times New Roman" w:cs="Times New Roman"/>
          <w:sz w:val="24"/>
          <w:szCs w:val="24"/>
        </w:rPr>
        <w:t xml:space="preserve"> America, Buy America </w:t>
      </w:r>
      <w:r w:rsidR="00E74BF6">
        <w:rPr>
          <w:rFonts w:ascii="Times New Roman" w:hAnsi="Times New Roman" w:cs="Times New Roman"/>
          <w:sz w:val="24"/>
          <w:szCs w:val="24"/>
        </w:rPr>
        <w:t xml:space="preserve">Waiver Request </w:t>
      </w:r>
      <w:r w:rsidR="00473720">
        <w:rPr>
          <w:rFonts w:ascii="Times New Roman" w:hAnsi="Times New Roman" w:cs="Times New Roman"/>
          <w:sz w:val="24"/>
          <w:szCs w:val="24"/>
        </w:rPr>
        <w:t>Data Collection</w:t>
      </w:r>
      <w:r w:rsidR="00E74BF6">
        <w:rPr>
          <w:rFonts w:ascii="Times New Roman" w:hAnsi="Times New Roman" w:cs="Times New Roman"/>
          <w:sz w:val="24"/>
          <w:szCs w:val="24"/>
        </w:rPr>
        <w:t xml:space="preserve"> to </w:t>
      </w:r>
      <w:bookmarkEnd w:id="1"/>
      <w:r w:rsidR="00984DB1">
        <w:rPr>
          <w:rFonts w:ascii="Times New Roman" w:hAnsi="Times New Roman" w:cs="Times New Roman"/>
          <w:sz w:val="24"/>
          <w:szCs w:val="24"/>
        </w:rPr>
        <w:t xml:space="preserve">a Federal awarding agency </w:t>
      </w:r>
      <w:r w:rsidRPr="001673F9">
        <w:rPr>
          <w:rFonts w:ascii="Times New Roman" w:eastAsia="Times New Roman" w:hAnsi="Times New Roman" w:cs="Times New Roman"/>
          <w:sz w:val="24"/>
          <w:szCs w:val="24"/>
        </w:rPr>
        <w:t>during, or after it solicits bids for the project that are subject to the BABAA sourcing requirement, i.e., requiring American-made iron, steel, manufactured products, or construction materials.</w:t>
      </w:r>
      <w:r w:rsidR="009C2EF1">
        <w:rPr>
          <w:rFonts w:ascii="Times New Roman" w:eastAsia="Times New Roman" w:hAnsi="Times New Roman" w:cs="Times New Roman"/>
          <w:sz w:val="24"/>
          <w:szCs w:val="24"/>
        </w:rPr>
        <w:t xml:space="preserve">  </w:t>
      </w:r>
      <w:r w:rsidR="00E57744">
        <w:rPr>
          <w:rFonts w:ascii="Times New Roman" w:eastAsia="Times New Roman" w:hAnsi="Times New Roman" w:cs="Times New Roman"/>
          <w:sz w:val="24"/>
          <w:szCs w:val="24"/>
        </w:rPr>
        <w:t xml:space="preserve">In accordance with BABAA, waiver requests may be submitted </w:t>
      </w:r>
      <w:r w:rsidR="00A8064F">
        <w:rPr>
          <w:rFonts w:ascii="Times New Roman" w:eastAsia="Times New Roman" w:hAnsi="Times New Roman" w:cs="Times New Roman"/>
          <w:sz w:val="24"/>
          <w:szCs w:val="24"/>
        </w:rPr>
        <w:t xml:space="preserve">for the following types of waivers: </w:t>
      </w:r>
    </w:p>
    <w:p w:rsidR="001673F9" w:rsidP="003F5EC4" w14:paraId="5FBD7721" w14:textId="77777777">
      <w:pPr>
        <w:spacing w:after="0" w:line="240" w:lineRule="auto"/>
        <w:rPr>
          <w:rFonts w:ascii="Times New Roman" w:eastAsia="Times New Roman" w:hAnsi="Times New Roman" w:cs="Times New Roman"/>
          <w:sz w:val="24"/>
          <w:szCs w:val="24"/>
        </w:rPr>
      </w:pPr>
    </w:p>
    <w:p w:rsidR="003F5EC4" w:rsidRPr="003F5EC4" w:rsidP="00992A5C" w14:paraId="2F33DDED" w14:textId="77777777">
      <w:pPr>
        <w:rPr>
          <w:rFonts w:ascii="Times New Roman" w:hAnsi="Times New Roman" w:cs="Times New Roman"/>
          <w:sz w:val="24"/>
          <w:szCs w:val="24"/>
        </w:rPr>
      </w:pPr>
      <w:r w:rsidRPr="003F5EC4">
        <w:rPr>
          <w:rFonts w:ascii="Times New Roman" w:hAnsi="Times New Roman" w:cs="Times New Roman"/>
          <w:b/>
          <w:bCs/>
          <w:sz w:val="24"/>
          <w:szCs w:val="24"/>
        </w:rPr>
        <w:t xml:space="preserve">Public Interest Waiver: </w:t>
      </w:r>
      <w:r w:rsidRPr="003F5EC4">
        <w:rPr>
          <w:rFonts w:ascii="Times New Roman" w:hAnsi="Times New Roman" w:cs="Times New Roman"/>
          <w:sz w:val="24"/>
          <w:szCs w:val="24"/>
        </w:rPr>
        <w:t>Applying the domestic content procurement preference would be inconsistent with the public interest (a “public interest waiver”).</w:t>
      </w:r>
    </w:p>
    <w:p w:rsidR="003F5EC4" w:rsidRPr="003F5EC4" w:rsidP="00992A5C" w14:paraId="73D58D02" w14:textId="75262070">
      <w:pPr>
        <w:rPr>
          <w:rFonts w:ascii="Times New Roman" w:hAnsi="Times New Roman" w:cs="Times New Roman"/>
          <w:sz w:val="24"/>
          <w:szCs w:val="24"/>
        </w:rPr>
      </w:pPr>
      <w:r w:rsidRPr="003F5EC4">
        <w:rPr>
          <w:rFonts w:ascii="Times New Roman" w:hAnsi="Times New Roman" w:cs="Times New Roman"/>
          <w:b/>
          <w:bCs/>
          <w:sz w:val="24"/>
          <w:szCs w:val="24"/>
        </w:rPr>
        <w:t xml:space="preserve">Nonavailability Waiver: </w:t>
      </w:r>
      <w:r w:rsidRPr="003F5EC4">
        <w:rPr>
          <w:rFonts w:ascii="Times New Roman" w:hAnsi="Times New Roman" w:cs="Times New Roman"/>
          <w:sz w:val="24"/>
          <w:szCs w:val="24"/>
        </w:rPr>
        <w:t>Types of iron, steel, manufactured products, or construction materials are not produced in the United States in sufficient and reasonably available quantities or of a satisfactory quality (a “nonavailability waiver”).</w:t>
      </w:r>
    </w:p>
    <w:p w:rsidR="003F5EC4" w:rsidRPr="003F4E87" w:rsidP="003F4E87" w14:paraId="14B91036" w14:textId="047322E4">
      <w:pPr>
        <w:rPr>
          <w:rFonts w:ascii="Times New Roman" w:hAnsi="Times New Roman" w:cs="Times New Roman"/>
          <w:sz w:val="24"/>
          <w:szCs w:val="24"/>
        </w:rPr>
      </w:pPr>
      <w:r w:rsidRPr="003F5EC4">
        <w:rPr>
          <w:rFonts w:ascii="Times New Roman" w:hAnsi="Times New Roman" w:cs="Times New Roman"/>
          <w:b/>
          <w:bCs/>
          <w:sz w:val="24"/>
          <w:szCs w:val="24"/>
        </w:rPr>
        <w:t xml:space="preserve">Unreasonable Cost Waiver: </w:t>
      </w:r>
      <w:r w:rsidRPr="003F5EC4">
        <w:rPr>
          <w:rFonts w:ascii="Times New Roman" w:hAnsi="Times New Roman" w:cs="Times New Roman"/>
          <w:sz w:val="24"/>
          <w:szCs w:val="24"/>
        </w:rPr>
        <w:t>The inclusion of iron, steel, manufactured products, or construction materials produced in the United States will increase the cost of the overall project by more than 25 percent (an “unreasonable cost waiver”).</w:t>
      </w:r>
    </w:p>
    <w:p w:rsidR="001673F9" w:rsidRPr="00F83235" w:rsidP="00A8064F" w14:paraId="02901EF5" w14:textId="5FB4DABF">
      <w:pPr>
        <w:widowControl w:val="0"/>
        <w:tabs>
          <w:tab w:val="left" w:pos="1080"/>
        </w:tabs>
        <w:autoSpaceDE w:val="0"/>
        <w:autoSpaceDN w:val="0"/>
        <w:spacing w:after="0" w:line="240" w:lineRule="auto"/>
        <w:ind w:right="-90"/>
        <w:rPr>
          <w:rFonts w:ascii="Times New Roman" w:eastAsia="Times New Roman" w:hAnsi="Times New Roman" w:cs="Times New Roman"/>
          <w:color w:val="000000"/>
          <w:sz w:val="24"/>
          <w:szCs w:val="24"/>
        </w:rPr>
      </w:pPr>
      <w:r w:rsidRPr="00F83235">
        <w:rPr>
          <w:rFonts w:ascii="Times New Roman" w:eastAsia="Times New Roman" w:hAnsi="Times New Roman" w:cs="Times New Roman"/>
          <w:color w:val="000000"/>
          <w:sz w:val="24"/>
          <w:szCs w:val="24"/>
        </w:rPr>
        <w:t xml:space="preserve">The </w:t>
      </w:r>
      <w:r w:rsidR="00560514">
        <w:rPr>
          <w:rFonts w:ascii="Times New Roman" w:eastAsia="Times New Roman" w:hAnsi="Times New Roman" w:cs="Times New Roman"/>
          <w:color w:val="000000"/>
          <w:sz w:val="24"/>
          <w:szCs w:val="24"/>
        </w:rPr>
        <w:t xml:space="preserve">Build America Buy America (BABA) </w:t>
      </w:r>
      <w:r w:rsidRPr="00F83235">
        <w:rPr>
          <w:rFonts w:ascii="Times New Roman" w:eastAsia="Times New Roman" w:hAnsi="Times New Roman" w:cs="Times New Roman"/>
          <w:color w:val="000000"/>
          <w:sz w:val="24"/>
          <w:szCs w:val="24"/>
        </w:rPr>
        <w:t xml:space="preserve">Waiver Request </w:t>
      </w:r>
      <w:r w:rsidRPr="00F83235" w:rsidR="00473720">
        <w:rPr>
          <w:rFonts w:ascii="Times New Roman" w:eastAsia="Times New Roman" w:hAnsi="Times New Roman" w:cs="Times New Roman"/>
          <w:color w:val="000000"/>
          <w:sz w:val="24"/>
          <w:szCs w:val="24"/>
        </w:rPr>
        <w:t>Data Collection</w:t>
      </w:r>
      <w:r w:rsidRPr="00F83235">
        <w:rPr>
          <w:rFonts w:ascii="Times New Roman" w:eastAsia="Times New Roman" w:hAnsi="Times New Roman" w:cs="Times New Roman"/>
          <w:color w:val="000000"/>
          <w:sz w:val="24"/>
          <w:szCs w:val="24"/>
        </w:rPr>
        <w:t xml:space="preserve"> </w:t>
      </w:r>
      <w:r w:rsidRPr="00F83235" w:rsidR="009C24CE">
        <w:rPr>
          <w:rFonts w:ascii="Times New Roman" w:eastAsia="Times New Roman" w:hAnsi="Times New Roman" w:cs="Times New Roman"/>
          <w:color w:val="000000"/>
          <w:sz w:val="24"/>
          <w:szCs w:val="24"/>
        </w:rPr>
        <w:t xml:space="preserve">needs to collect from recipients and subrecipients </w:t>
      </w:r>
      <w:r w:rsidRPr="00F83235">
        <w:rPr>
          <w:rFonts w:ascii="Times New Roman" w:eastAsia="Times New Roman" w:hAnsi="Times New Roman" w:cs="Times New Roman"/>
          <w:color w:val="000000"/>
          <w:sz w:val="24"/>
          <w:szCs w:val="24"/>
        </w:rPr>
        <w:t>the following</w:t>
      </w:r>
      <w:r w:rsidRPr="00F83235" w:rsidR="00B271FE">
        <w:rPr>
          <w:rFonts w:ascii="Times New Roman" w:eastAsia="Times New Roman" w:hAnsi="Times New Roman" w:cs="Times New Roman"/>
          <w:color w:val="000000"/>
          <w:sz w:val="24"/>
          <w:szCs w:val="24"/>
        </w:rPr>
        <w:t xml:space="preserve"> </w:t>
      </w:r>
      <w:r w:rsidRPr="00F83235" w:rsidR="009C24CE">
        <w:rPr>
          <w:rFonts w:ascii="Times New Roman" w:eastAsia="Times New Roman" w:hAnsi="Times New Roman" w:cs="Times New Roman"/>
          <w:color w:val="000000"/>
          <w:sz w:val="24"/>
          <w:szCs w:val="24"/>
        </w:rPr>
        <w:t xml:space="preserve">information </w:t>
      </w:r>
      <w:r w:rsidRPr="00F83235" w:rsidR="00B271FE">
        <w:rPr>
          <w:rFonts w:ascii="Times New Roman" w:eastAsia="Times New Roman" w:hAnsi="Times New Roman" w:cs="Times New Roman"/>
          <w:color w:val="000000"/>
          <w:sz w:val="24"/>
          <w:szCs w:val="24"/>
        </w:rPr>
        <w:t xml:space="preserve">consistent with BABAA and </w:t>
      </w:r>
      <w:r w:rsidRPr="00F83235" w:rsidR="00503C2A">
        <w:rPr>
          <w:rFonts w:ascii="Times New Roman" w:eastAsia="Times New Roman" w:hAnsi="Times New Roman" w:cs="Times New Roman"/>
          <w:color w:val="000000"/>
          <w:sz w:val="24"/>
          <w:szCs w:val="24"/>
        </w:rPr>
        <w:t xml:space="preserve">OMB Memorandum </w:t>
      </w:r>
      <w:hyperlink r:id="rId4" w:history="1">
        <w:r w:rsidRPr="00F83235" w:rsidR="00503C2A">
          <w:rPr>
            <w:rStyle w:val="Hyperlink"/>
            <w:rFonts w:ascii="Times New Roman" w:eastAsia="Times New Roman" w:hAnsi="Times New Roman" w:cs="Times New Roman"/>
            <w:color w:val="3333FF"/>
            <w:sz w:val="24"/>
            <w:szCs w:val="24"/>
          </w:rPr>
          <w:t>M 22-11</w:t>
        </w:r>
      </w:hyperlink>
      <w:r w:rsidRPr="00F83235" w:rsidR="00503C2A">
        <w:rPr>
          <w:rFonts w:ascii="Times New Roman" w:eastAsia="Times New Roman" w:hAnsi="Times New Roman" w:cs="Times New Roman"/>
          <w:color w:val="000000"/>
          <w:sz w:val="24"/>
          <w:szCs w:val="24"/>
        </w:rPr>
        <w:t xml:space="preserve">, </w:t>
      </w:r>
      <w:r w:rsidRPr="00F83235" w:rsidR="00DA737D">
        <w:rPr>
          <w:rFonts w:ascii="Times New Roman" w:eastAsia="Times New Roman" w:hAnsi="Times New Roman" w:cs="Times New Roman"/>
          <w:i/>
          <w:iCs/>
          <w:color w:val="000000"/>
          <w:sz w:val="24"/>
          <w:szCs w:val="24"/>
        </w:rPr>
        <w:t>I</w:t>
      </w:r>
      <w:r w:rsidRPr="00F83235" w:rsidR="00DA737D">
        <w:rPr>
          <w:rFonts w:ascii="Times New Roman" w:hAnsi="Times New Roman" w:cs="Times New Roman"/>
          <w:i/>
          <w:iCs/>
          <w:sz w:val="24"/>
          <w:szCs w:val="24"/>
        </w:rPr>
        <w:t>nitial Implementation Guidance on Application of Buy America Preference in Federal Financial Assistance Programs for Infrastructure</w:t>
      </w:r>
      <w:r w:rsidRPr="00F83235" w:rsidR="009C24CE">
        <w:rPr>
          <w:rFonts w:ascii="Times New Roman" w:hAnsi="Times New Roman" w:cs="Times New Roman"/>
          <w:i/>
          <w:iCs/>
          <w:sz w:val="24"/>
          <w:szCs w:val="24"/>
        </w:rPr>
        <w:t xml:space="preserve"> </w:t>
      </w:r>
      <w:r w:rsidRPr="00F83235" w:rsidR="009C24CE">
        <w:rPr>
          <w:rFonts w:ascii="Times New Roman" w:hAnsi="Times New Roman" w:cs="Times New Roman"/>
          <w:sz w:val="24"/>
          <w:szCs w:val="24"/>
        </w:rPr>
        <w:t>and additional data elements</w:t>
      </w:r>
      <w:r w:rsidRPr="00F83235">
        <w:rPr>
          <w:rFonts w:ascii="Times New Roman" w:eastAsia="Times New Roman" w:hAnsi="Times New Roman" w:cs="Times New Roman"/>
          <w:color w:val="000000"/>
          <w:sz w:val="24"/>
          <w:szCs w:val="24"/>
        </w:rPr>
        <w:t>:</w:t>
      </w:r>
    </w:p>
    <w:p w:rsidR="00F83235" w:rsidRPr="00F83235" w:rsidP="00A8064F" w14:paraId="6DC14FAC" w14:textId="2C1A6B9A">
      <w:pPr>
        <w:widowControl w:val="0"/>
        <w:tabs>
          <w:tab w:val="left" w:pos="1080"/>
        </w:tabs>
        <w:autoSpaceDE w:val="0"/>
        <w:autoSpaceDN w:val="0"/>
        <w:spacing w:after="0" w:line="240" w:lineRule="auto"/>
        <w:ind w:right="-90"/>
        <w:rPr>
          <w:rFonts w:ascii="Times New Roman" w:eastAsia="Times New Roman" w:hAnsi="Times New Roman" w:cs="Times New Roman"/>
          <w:color w:val="000000"/>
          <w:sz w:val="24"/>
          <w:szCs w:val="24"/>
        </w:rPr>
      </w:pPr>
    </w:p>
    <w:p w:rsidR="00984DB1" w:rsidP="00984DB1" w14:paraId="53D6F559" w14:textId="77777777">
      <w:pPr>
        <w:pStyle w:val="BodyText"/>
        <w:numPr>
          <w:ilvl w:val="0"/>
          <w:numId w:val="11"/>
        </w:numPr>
        <w:ind w:left="630" w:hanging="630"/>
        <w:rPr>
          <w:rFonts w:eastAsia="Times New Roman"/>
          <w:color w:val="2A2A2A"/>
          <w:sz w:val="24"/>
          <w:szCs w:val="24"/>
          <w:lang w:bidi="ar-SA"/>
        </w:rPr>
      </w:pPr>
      <w:r>
        <w:rPr>
          <w:rFonts w:eastAsia="Times New Roman"/>
          <w:color w:val="2A2A2A"/>
          <w:sz w:val="24"/>
          <w:szCs w:val="24"/>
          <w:lang w:bidi="ar-SA"/>
        </w:rPr>
        <w:t>Submitter Type</w:t>
      </w:r>
    </w:p>
    <w:p w:rsidR="00984DB1" w:rsidP="00984DB1" w14:paraId="788F2DDF" w14:textId="77777777">
      <w:pPr>
        <w:pStyle w:val="BodyText"/>
        <w:numPr>
          <w:ilvl w:val="0"/>
          <w:numId w:val="11"/>
        </w:numPr>
        <w:ind w:left="630" w:hanging="630"/>
        <w:rPr>
          <w:rFonts w:eastAsia="Times New Roman"/>
          <w:color w:val="2A2A2A"/>
          <w:sz w:val="24"/>
          <w:szCs w:val="24"/>
          <w:lang w:bidi="ar-SA"/>
        </w:rPr>
      </w:pPr>
      <w:r>
        <w:rPr>
          <w:rFonts w:eastAsia="Times New Roman"/>
          <w:color w:val="2A2A2A"/>
          <w:sz w:val="24"/>
          <w:szCs w:val="24"/>
          <w:lang w:bidi="ar-SA"/>
        </w:rPr>
        <w:t>Submitter Contact Information</w:t>
      </w:r>
    </w:p>
    <w:p w:rsidR="00984DB1" w:rsidP="00984DB1" w14:paraId="27DFBC59" w14:textId="77777777">
      <w:pPr>
        <w:pStyle w:val="BodyText"/>
        <w:numPr>
          <w:ilvl w:val="0"/>
          <w:numId w:val="11"/>
        </w:numPr>
        <w:ind w:left="630" w:hanging="630"/>
        <w:rPr>
          <w:rFonts w:eastAsia="Times New Roman"/>
          <w:color w:val="2A2A2A"/>
          <w:sz w:val="24"/>
          <w:szCs w:val="24"/>
          <w:lang w:bidi="ar-SA"/>
        </w:rPr>
      </w:pPr>
      <w:r>
        <w:rPr>
          <w:rFonts w:eastAsia="Times New Roman"/>
          <w:color w:val="2A2A2A"/>
          <w:sz w:val="24"/>
          <w:szCs w:val="24"/>
          <w:lang w:bidi="ar-SA"/>
        </w:rPr>
        <w:t>Submitter First and Last Name</w:t>
      </w:r>
    </w:p>
    <w:p w:rsidR="00984DB1" w:rsidP="00984DB1" w14:paraId="4D497162" w14:textId="77777777">
      <w:pPr>
        <w:pStyle w:val="BodyText"/>
        <w:numPr>
          <w:ilvl w:val="0"/>
          <w:numId w:val="11"/>
        </w:numPr>
        <w:ind w:left="630" w:hanging="630"/>
        <w:rPr>
          <w:rFonts w:eastAsia="Times New Roman"/>
          <w:color w:val="2A2A2A"/>
          <w:sz w:val="24"/>
          <w:szCs w:val="24"/>
          <w:lang w:bidi="ar-SA"/>
        </w:rPr>
      </w:pPr>
      <w:r w:rsidRPr="00947659">
        <w:rPr>
          <w:rFonts w:eastAsia="Times New Roman"/>
          <w:color w:val="2A2A2A"/>
          <w:sz w:val="24"/>
          <w:szCs w:val="24"/>
          <w:lang w:bidi="ar-SA"/>
        </w:rPr>
        <w:t>Submitter Email</w:t>
      </w:r>
    </w:p>
    <w:p w:rsidR="00984DB1" w:rsidRPr="00947659" w:rsidP="00984DB1" w14:paraId="158F8848" w14:textId="77777777">
      <w:pPr>
        <w:pStyle w:val="BodyText"/>
        <w:numPr>
          <w:ilvl w:val="0"/>
          <w:numId w:val="11"/>
        </w:numPr>
        <w:ind w:left="630" w:hanging="630"/>
        <w:rPr>
          <w:rFonts w:eastAsia="Times New Roman"/>
          <w:color w:val="2A2A2A"/>
          <w:sz w:val="24"/>
          <w:szCs w:val="24"/>
          <w:lang w:bidi="ar-SA"/>
        </w:rPr>
      </w:pPr>
      <w:r>
        <w:rPr>
          <w:rFonts w:eastAsia="Times New Roman"/>
          <w:color w:val="2A2A2A"/>
          <w:sz w:val="24"/>
          <w:szCs w:val="24"/>
          <w:lang w:bidi="ar-SA"/>
        </w:rPr>
        <w:t>Submitter Phone Number</w:t>
      </w:r>
    </w:p>
    <w:p w:rsidR="00984DB1" w:rsidRPr="00F83235" w:rsidP="00984DB1" w14:paraId="3E6BF72A" w14:textId="77777777">
      <w:pPr>
        <w:pStyle w:val="BodyText"/>
        <w:numPr>
          <w:ilvl w:val="0"/>
          <w:numId w:val="11"/>
        </w:numPr>
        <w:ind w:left="630" w:hanging="630"/>
        <w:rPr>
          <w:rFonts w:eastAsia="Times New Roman"/>
          <w:color w:val="2A2A2A"/>
          <w:sz w:val="24"/>
          <w:szCs w:val="24"/>
          <w:lang w:bidi="ar-SA"/>
        </w:rPr>
      </w:pPr>
      <w:r w:rsidRPr="00F83235">
        <w:rPr>
          <w:rFonts w:eastAsia="Times New Roman"/>
          <w:color w:val="2A2A2A"/>
          <w:sz w:val="24"/>
          <w:szCs w:val="24"/>
          <w:lang w:bidi="ar-SA"/>
        </w:rPr>
        <w:t>Infrastructure project description and location</w:t>
      </w:r>
      <w:r>
        <w:rPr>
          <w:rFonts w:eastAsia="Times New Roman"/>
          <w:color w:val="2A2A2A"/>
          <w:sz w:val="24"/>
          <w:szCs w:val="24"/>
          <w:lang w:bidi="ar-SA"/>
        </w:rPr>
        <w:t xml:space="preserve"> to the extent known.</w:t>
      </w:r>
    </w:p>
    <w:p w:rsidR="00984DB1" w:rsidRPr="00F83235" w:rsidP="00984DB1" w14:paraId="4EF5EB43" w14:textId="77777777">
      <w:pPr>
        <w:pStyle w:val="BodyText"/>
        <w:numPr>
          <w:ilvl w:val="0"/>
          <w:numId w:val="11"/>
        </w:numPr>
        <w:ind w:left="630" w:hanging="630"/>
        <w:rPr>
          <w:rFonts w:eastAsia="Times New Roman"/>
          <w:color w:val="2A2A2A"/>
          <w:sz w:val="24"/>
          <w:szCs w:val="24"/>
          <w:lang w:bidi="ar-SA"/>
        </w:rPr>
      </w:pPr>
      <w:r w:rsidRPr="00F83235">
        <w:rPr>
          <w:rFonts w:eastAsia="Times New Roman"/>
          <w:color w:val="2A2A2A"/>
          <w:sz w:val="24"/>
          <w:szCs w:val="24"/>
          <w:lang w:bidi="ar-SA"/>
        </w:rPr>
        <w:t>Total Funding, including Federal and non-Federal shares</w:t>
      </w:r>
      <w:r>
        <w:rPr>
          <w:rFonts w:eastAsia="Times New Roman"/>
          <w:color w:val="2A2A2A"/>
          <w:sz w:val="24"/>
          <w:szCs w:val="24"/>
          <w:lang w:bidi="ar-SA"/>
        </w:rPr>
        <w:t>.</w:t>
      </w:r>
      <w:r w:rsidRPr="00F83235">
        <w:rPr>
          <w:rFonts w:eastAsia="Times New Roman"/>
          <w:color w:val="2A2A2A"/>
          <w:sz w:val="24"/>
          <w:szCs w:val="24"/>
          <w:lang w:bidi="ar-SA"/>
        </w:rPr>
        <w:t xml:space="preserve"> </w:t>
      </w:r>
    </w:p>
    <w:p w:rsidR="00984DB1" w:rsidRPr="00F83235" w:rsidP="00984DB1" w14:paraId="4B4F3D7C" w14:textId="77777777">
      <w:pPr>
        <w:pStyle w:val="BodyText"/>
        <w:numPr>
          <w:ilvl w:val="0"/>
          <w:numId w:val="11"/>
        </w:numPr>
        <w:ind w:left="630" w:hanging="630"/>
        <w:rPr>
          <w:rFonts w:eastAsia="Times New Roman"/>
          <w:color w:val="2A2A2A"/>
          <w:sz w:val="24"/>
          <w:szCs w:val="24"/>
          <w:lang w:bidi="ar-SA"/>
        </w:rPr>
      </w:pPr>
      <w:r w:rsidRPr="00F83235">
        <w:rPr>
          <w:rFonts w:eastAsia="Times New Roman"/>
          <w:color w:val="2A2A2A"/>
          <w:sz w:val="24"/>
          <w:szCs w:val="24"/>
          <w:lang w:bidi="ar-SA"/>
        </w:rPr>
        <w:t xml:space="preserve">Total </w:t>
      </w:r>
      <w:r>
        <w:rPr>
          <w:rFonts w:eastAsia="Times New Roman"/>
          <w:color w:val="2A2A2A"/>
          <w:sz w:val="24"/>
          <w:szCs w:val="24"/>
          <w:lang w:bidi="ar-SA"/>
        </w:rPr>
        <w:t>estimated i</w:t>
      </w:r>
      <w:r w:rsidRPr="00F83235">
        <w:rPr>
          <w:rFonts w:eastAsia="Times New Roman"/>
          <w:color w:val="2A2A2A"/>
          <w:sz w:val="24"/>
          <w:szCs w:val="24"/>
          <w:lang w:bidi="ar-SA"/>
        </w:rPr>
        <w:t xml:space="preserve">nfrastructure expenditures, including all Federal and non-Federal </w:t>
      </w:r>
      <w:r>
        <w:rPr>
          <w:rFonts w:eastAsia="Times New Roman"/>
          <w:color w:val="2A2A2A"/>
          <w:sz w:val="24"/>
          <w:szCs w:val="24"/>
          <w:lang w:bidi="ar-SA"/>
        </w:rPr>
        <w:t>shares</w:t>
      </w:r>
      <w:r w:rsidRPr="00F83235">
        <w:rPr>
          <w:rFonts w:eastAsia="Times New Roman"/>
          <w:color w:val="2A2A2A"/>
          <w:sz w:val="24"/>
          <w:szCs w:val="24"/>
          <w:lang w:bidi="ar-SA"/>
        </w:rPr>
        <w:t xml:space="preserve"> (to the extent known)</w:t>
      </w:r>
      <w:r>
        <w:rPr>
          <w:rFonts w:eastAsia="Times New Roman"/>
          <w:color w:val="2A2A2A"/>
          <w:sz w:val="24"/>
          <w:szCs w:val="24"/>
          <w:lang w:bidi="ar-SA"/>
        </w:rPr>
        <w:t>.</w:t>
      </w:r>
    </w:p>
    <w:p w:rsidR="00984DB1" w:rsidRPr="00F83235" w:rsidP="00984DB1" w14:paraId="39F69736" w14:textId="77777777">
      <w:pPr>
        <w:pStyle w:val="BodyText"/>
        <w:numPr>
          <w:ilvl w:val="0"/>
          <w:numId w:val="11"/>
        </w:numPr>
        <w:ind w:left="630" w:hanging="630"/>
        <w:rPr>
          <w:rFonts w:eastAsia="Times New Roman"/>
          <w:color w:val="2A2A2A"/>
          <w:sz w:val="24"/>
          <w:szCs w:val="24"/>
          <w:lang w:bidi="ar-SA"/>
        </w:rPr>
      </w:pPr>
      <w:r>
        <w:rPr>
          <w:rFonts w:eastAsia="Times New Roman"/>
          <w:color w:val="2A2A2A"/>
          <w:sz w:val="24"/>
          <w:szCs w:val="24"/>
          <w:lang w:bidi="ar-SA"/>
        </w:rPr>
        <w:t xml:space="preserve">Is this a waiver for a </w:t>
      </w:r>
      <w:r w:rsidRPr="00F83235">
        <w:rPr>
          <w:rFonts w:eastAsia="Times New Roman"/>
          <w:color w:val="2A2A2A"/>
          <w:sz w:val="24"/>
          <w:szCs w:val="24"/>
          <w:lang w:bidi="ar-SA"/>
        </w:rPr>
        <w:t>specific product or category of products</w:t>
      </w:r>
      <w:r>
        <w:rPr>
          <w:rFonts w:eastAsia="Times New Roman"/>
          <w:color w:val="2A2A2A"/>
          <w:sz w:val="24"/>
          <w:szCs w:val="24"/>
          <w:lang w:bidi="ar-SA"/>
        </w:rPr>
        <w:t>?</w:t>
      </w:r>
    </w:p>
    <w:p w:rsidR="00984DB1" w:rsidP="00984DB1" w14:paraId="4413D24D" w14:textId="77777777">
      <w:pPr>
        <w:pStyle w:val="BodyText"/>
        <w:numPr>
          <w:ilvl w:val="0"/>
          <w:numId w:val="11"/>
        </w:numPr>
        <w:ind w:left="630" w:hanging="630"/>
        <w:rPr>
          <w:rFonts w:eastAsia="Times New Roman"/>
          <w:color w:val="2A2A2A"/>
          <w:sz w:val="24"/>
          <w:szCs w:val="24"/>
          <w:lang w:bidi="ar-SA"/>
        </w:rPr>
      </w:pPr>
      <w:r w:rsidRPr="00F83235">
        <w:rPr>
          <w:rFonts w:eastAsia="Times New Roman"/>
          <w:color w:val="2A2A2A"/>
          <w:sz w:val="24"/>
          <w:szCs w:val="24"/>
          <w:lang w:bidi="ar-SA"/>
        </w:rPr>
        <w:t>List</w:t>
      </w:r>
      <w:r>
        <w:rPr>
          <w:rFonts w:eastAsia="Times New Roman"/>
          <w:color w:val="2A2A2A"/>
          <w:sz w:val="24"/>
          <w:szCs w:val="24"/>
          <w:lang w:bidi="ar-SA"/>
        </w:rPr>
        <w:t>ing of Materials, Technical Specifications, and Quantity.</w:t>
      </w:r>
    </w:p>
    <w:p w:rsidR="00984DB1" w:rsidP="00984DB1" w14:paraId="4777AC17" w14:textId="6CE83264">
      <w:pPr>
        <w:pStyle w:val="BodyText"/>
        <w:numPr>
          <w:ilvl w:val="1"/>
          <w:numId w:val="13"/>
        </w:numPr>
        <w:ind w:left="630" w:hanging="630"/>
        <w:rPr>
          <w:rFonts w:eastAsia="Times New Roman"/>
          <w:color w:val="2A2A2A"/>
          <w:sz w:val="24"/>
          <w:szCs w:val="24"/>
          <w:lang w:bidi="ar-SA"/>
        </w:rPr>
      </w:pPr>
      <w:r>
        <w:rPr>
          <w:rFonts w:eastAsia="Times New Roman"/>
          <w:color w:val="2A2A2A"/>
          <w:sz w:val="24"/>
          <w:szCs w:val="24"/>
          <w:lang w:bidi="ar-SA"/>
        </w:rPr>
        <w:t>Technical specifications description of the items to be waiver, if applicable</w:t>
      </w:r>
    </w:p>
    <w:p w:rsidR="00984DB1" w:rsidRPr="00F83235" w:rsidP="00984DB1" w14:paraId="5511B935" w14:textId="271E8A0D">
      <w:pPr>
        <w:pStyle w:val="BodyText"/>
        <w:numPr>
          <w:ilvl w:val="1"/>
          <w:numId w:val="13"/>
        </w:numPr>
        <w:ind w:left="630" w:hanging="630"/>
        <w:rPr>
          <w:rFonts w:eastAsia="Times New Roman"/>
          <w:color w:val="2A2A2A"/>
          <w:sz w:val="24"/>
          <w:szCs w:val="24"/>
          <w:lang w:bidi="ar-SA"/>
        </w:rPr>
      </w:pPr>
      <w:r>
        <w:rPr>
          <w:rFonts w:eastAsia="Times New Roman"/>
          <w:color w:val="2A2A2A"/>
          <w:sz w:val="24"/>
          <w:szCs w:val="24"/>
          <w:lang w:bidi="ar-SA"/>
        </w:rPr>
        <w:t>Quantity required</w:t>
      </w:r>
    </w:p>
    <w:p w:rsidR="00984DB1" w:rsidP="00984DB1" w14:paraId="23FB11B4" w14:textId="63FE207A">
      <w:pPr>
        <w:pStyle w:val="BodyText"/>
        <w:numPr>
          <w:ilvl w:val="0"/>
          <w:numId w:val="11"/>
        </w:numPr>
        <w:ind w:left="630" w:hanging="630"/>
        <w:rPr>
          <w:rFonts w:eastAsia="Times New Roman"/>
          <w:color w:val="2A2A2A"/>
          <w:sz w:val="24"/>
          <w:szCs w:val="24"/>
          <w:lang w:bidi="ar-SA"/>
        </w:rPr>
      </w:pPr>
      <w:r>
        <w:rPr>
          <w:rFonts w:eastAsia="Times New Roman"/>
          <w:color w:val="2A2A2A"/>
          <w:sz w:val="24"/>
          <w:szCs w:val="24"/>
          <w:lang w:bidi="ar-SA"/>
        </w:rPr>
        <w:t>Waiver Type Choose one of the three waiver types listed in this section and only answer the questions applicable to the chosen waiver type.</w:t>
      </w:r>
    </w:p>
    <w:p w:rsidR="00984DB1" w:rsidP="00984DB1" w14:paraId="71E2EBFF" w14:textId="7D5006F5">
      <w:pPr>
        <w:pStyle w:val="BodyText"/>
        <w:numPr>
          <w:ilvl w:val="1"/>
          <w:numId w:val="14"/>
        </w:numPr>
        <w:ind w:left="630" w:hanging="630"/>
        <w:rPr>
          <w:rFonts w:eastAsia="Times New Roman"/>
          <w:color w:val="2A2A2A"/>
          <w:sz w:val="24"/>
          <w:szCs w:val="24"/>
          <w:lang w:bidi="ar-SA"/>
        </w:rPr>
      </w:pPr>
      <w:r>
        <w:rPr>
          <w:rFonts w:eastAsia="Times New Roman"/>
          <w:color w:val="2A2A2A"/>
          <w:sz w:val="24"/>
          <w:szCs w:val="24"/>
          <w:lang w:bidi="ar-SA"/>
        </w:rPr>
        <w:t xml:space="preserve">Nonavailability Waiver </w:t>
      </w:r>
    </w:p>
    <w:p w:rsidR="00984DB1" w:rsidRPr="00984DB1" w:rsidP="00984DB1" w14:paraId="29848C06" w14:textId="77777777">
      <w:pPr>
        <w:pStyle w:val="ListParagraph"/>
        <w:numPr>
          <w:ilvl w:val="2"/>
          <w:numId w:val="14"/>
        </w:numPr>
        <w:spacing w:after="0" w:line="240" w:lineRule="auto"/>
        <w:ind w:left="630" w:hanging="630"/>
        <w:rPr>
          <w:rFonts w:ascii="Times New Roman" w:hAnsi="Times New Roman" w:cs="Times New Roman"/>
          <w:sz w:val="24"/>
          <w:szCs w:val="24"/>
        </w:rPr>
      </w:pPr>
      <w:r w:rsidRPr="00984DB1">
        <w:rPr>
          <w:rFonts w:ascii="Times New Roman" w:hAnsi="Times New Roman" w:cs="Times New Roman"/>
          <w:sz w:val="24"/>
          <w:szCs w:val="24"/>
        </w:rPr>
        <w:t xml:space="preserve">A description of the due diligence performed by the applicant, engineer/architect, or contractor, including names and contact information of the manufacturers, distributors, or suppliers contacted for quotes (minimum 3), and the responses provide. </w:t>
      </w:r>
    </w:p>
    <w:p w:rsidR="00984DB1" w:rsidRPr="00984DB1" w:rsidP="00984DB1" w14:paraId="5CFC9BB8" w14:textId="77777777">
      <w:pPr>
        <w:pStyle w:val="ListParagraph"/>
        <w:numPr>
          <w:ilvl w:val="2"/>
          <w:numId w:val="14"/>
        </w:numPr>
        <w:spacing w:after="0" w:line="240" w:lineRule="auto"/>
        <w:ind w:left="630" w:hanging="630"/>
        <w:rPr>
          <w:rFonts w:ascii="Times New Roman" w:hAnsi="Times New Roman" w:cs="Times New Roman"/>
          <w:sz w:val="24"/>
          <w:szCs w:val="24"/>
        </w:rPr>
      </w:pPr>
      <w:r w:rsidRPr="00984DB1">
        <w:rPr>
          <w:rFonts w:ascii="Times New Roman" w:hAnsi="Times New Roman" w:cs="Times New Roman"/>
          <w:sz w:val="24"/>
          <w:szCs w:val="24"/>
        </w:rPr>
        <w:t>If one or more respondent indicated that they could provide a Build America Buy America (BABA) compliant item, but you are requesting the non-availability waiver because the lead time to obtain the BABA compliant item is excessive, indicate below how the difference in lead time between a BABA compliant and non-compliant item is going to cause the project to miss a significant milestone or deadline.</w:t>
      </w:r>
    </w:p>
    <w:p w:rsidR="00984DB1" w:rsidRPr="00984DB1" w:rsidP="00984DB1" w14:paraId="61EEBE01" w14:textId="77777777">
      <w:pPr>
        <w:pStyle w:val="ListParagraph"/>
        <w:numPr>
          <w:ilvl w:val="1"/>
          <w:numId w:val="14"/>
        </w:numPr>
        <w:spacing w:after="0" w:line="240" w:lineRule="auto"/>
        <w:ind w:left="630" w:hanging="630"/>
        <w:rPr>
          <w:rFonts w:ascii="Times New Roman" w:hAnsi="Times New Roman" w:cs="Times New Roman"/>
          <w:sz w:val="24"/>
          <w:szCs w:val="24"/>
        </w:rPr>
      </w:pPr>
      <w:r w:rsidRPr="00984DB1">
        <w:rPr>
          <w:rFonts w:ascii="Times New Roman" w:hAnsi="Times New Roman" w:cs="Times New Roman"/>
          <w:sz w:val="24"/>
          <w:szCs w:val="24"/>
        </w:rPr>
        <w:t>Unreasonable Cost Waiver</w:t>
      </w:r>
    </w:p>
    <w:p w:rsidR="00984DB1" w:rsidRPr="00984DB1" w:rsidP="00984DB1" w14:paraId="1EFC163D" w14:textId="77777777">
      <w:pPr>
        <w:pStyle w:val="ListParagraph"/>
        <w:numPr>
          <w:ilvl w:val="2"/>
          <w:numId w:val="14"/>
        </w:numPr>
        <w:spacing w:after="0" w:line="240" w:lineRule="auto"/>
        <w:ind w:left="630" w:hanging="630"/>
        <w:rPr>
          <w:rFonts w:ascii="Times New Roman" w:hAnsi="Times New Roman" w:cs="Times New Roman"/>
          <w:sz w:val="24"/>
          <w:szCs w:val="24"/>
        </w:rPr>
      </w:pPr>
      <w:r w:rsidRPr="00984DB1">
        <w:rPr>
          <w:rFonts w:ascii="Times New Roman" w:hAnsi="Times New Roman" w:cs="Times New Roman"/>
          <w:sz w:val="24"/>
          <w:szCs w:val="24"/>
        </w:rPr>
        <w:t>What is the additional cost of the BABA compliant items, compared to using iron and steel, manufactured products, and construction materials of non-domestic or unknow origin?  Attach documentation of prices for BABA compliant and non-compliant items for items to be included in the cost comparison.  Attach an additional PDF file if needed.</w:t>
      </w:r>
    </w:p>
    <w:p w:rsidR="00984DB1" w:rsidRPr="00984DB1" w:rsidP="00984DB1" w14:paraId="47EDEEE3" w14:textId="77777777">
      <w:pPr>
        <w:pStyle w:val="ListParagraph"/>
        <w:numPr>
          <w:ilvl w:val="2"/>
          <w:numId w:val="14"/>
        </w:numPr>
        <w:spacing w:after="0" w:line="240" w:lineRule="auto"/>
        <w:ind w:left="630" w:hanging="630"/>
        <w:rPr>
          <w:rFonts w:ascii="Times New Roman" w:hAnsi="Times New Roman" w:cs="Times New Roman"/>
          <w:sz w:val="24"/>
          <w:szCs w:val="24"/>
        </w:rPr>
      </w:pPr>
      <w:r w:rsidRPr="00984DB1">
        <w:rPr>
          <w:rFonts w:ascii="Times New Roman" w:hAnsi="Times New Roman" w:cs="Times New Roman"/>
          <w:sz w:val="24"/>
          <w:szCs w:val="24"/>
        </w:rPr>
        <w:t>What is the additional administrative cost for compliance with the BABA requirements?  Attach a certification from the engineer or architect attesting to the actual or expected additional administrative cost. Attach an additional PDF file if needed.</w:t>
      </w:r>
    </w:p>
    <w:p w:rsidR="00984DB1" w:rsidRPr="00984DB1" w:rsidP="00984DB1" w14:paraId="0DF2544F" w14:textId="77777777">
      <w:pPr>
        <w:pStyle w:val="ListParagraph"/>
        <w:numPr>
          <w:ilvl w:val="2"/>
          <w:numId w:val="14"/>
        </w:numPr>
        <w:spacing w:after="0" w:line="240" w:lineRule="auto"/>
        <w:ind w:left="630" w:hanging="630"/>
        <w:rPr>
          <w:rFonts w:ascii="Times New Roman" w:hAnsi="Times New Roman" w:cs="Times New Roman"/>
          <w:sz w:val="24"/>
          <w:szCs w:val="24"/>
        </w:rPr>
      </w:pPr>
      <w:r w:rsidRPr="00984DB1">
        <w:rPr>
          <w:rFonts w:ascii="Times New Roman" w:hAnsi="Times New Roman" w:cs="Times New Roman"/>
          <w:sz w:val="24"/>
          <w:szCs w:val="24"/>
        </w:rPr>
        <w:t>The BABA requirements will be waived for individual items until the total additional cost of BABA compliance is less than 25 percent of the total project costs.  Which items is the applicant requesting to be waived from the BABA requirements to reduce costs below the 25 percent cost threshold?</w:t>
      </w:r>
    </w:p>
    <w:p w:rsidR="00984DB1" w:rsidRPr="00984DB1" w:rsidP="00984DB1" w14:paraId="24990603" w14:textId="77777777">
      <w:pPr>
        <w:pStyle w:val="ListParagraph"/>
        <w:numPr>
          <w:ilvl w:val="1"/>
          <w:numId w:val="14"/>
        </w:numPr>
        <w:spacing w:after="0" w:line="240" w:lineRule="auto"/>
        <w:ind w:left="630" w:hanging="630"/>
        <w:rPr>
          <w:rFonts w:ascii="Times New Roman" w:hAnsi="Times New Roman" w:cs="Times New Roman"/>
          <w:sz w:val="24"/>
          <w:szCs w:val="24"/>
        </w:rPr>
      </w:pPr>
      <w:r w:rsidRPr="00984DB1">
        <w:rPr>
          <w:rFonts w:ascii="Times New Roman" w:hAnsi="Times New Roman" w:cs="Times New Roman"/>
          <w:sz w:val="24"/>
          <w:szCs w:val="24"/>
        </w:rPr>
        <w:t>Public Interest Waiver</w:t>
      </w:r>
    </w:p>
    <w:p w:rsidR="00984DB1" w:rsidRPr="00984DB1" w:rsidP="00984DB1" w14:paraId="1D88541E" w14:textId="77777777">
      <w:pPr>
        <w:pStyle w:val="BodyText"/>
        <w:numPr>
          <w:ilvl w:val="0"/>
          <w:numId w:val="14"/>
        </w:numPr>
        <w:ind w:left="630" w:hanging="630"/>
        <w:rPr>
          <w:rFonts w:eastAsia="Times New Roman"/>
          <w:color w:val="2A2A2A"/>
          <w:sz w:val="24"/>
          <w:szCs w:val="24"/>
          <w:lang w:bidi="ar-SA"/>
        </w:rPr>
      </w:pPr>
      <w:r w:rsidRPr="00984DB1">
        <w:rPr>
          <w:rFonts w:eastAsia="Times New Roman"/>
          <w:color w:val="2A2A2A"/>
          <w:sz w:val="24"/>
          <w:szCs w:val="24"/>
          <w:lang w:bidi="ar-SA"/>
        </w:rPr>
        <w:t>Waiver Additional Information</w:t>
      </w:r>
    </w:p>
    <w:p w:rsidR="00984DB1" w:rsidRPr="00984DB1" w:rsidP="00984DB1" w14:paraId="120FD120" w14:textId="77777777">
      <w:pPr>
        <w:pStyle w:val="ListParagraph"/>
        <w:numPr>
          <w:ilvl w:val="0"/>
          <w:numId w:val="14"/>
        </w:numPr>
        <w:spacing w:after="0" w:line="240" w:lineRule="auto"/>
        <w:ind w:left="630" w:hanging="630"/>
        <w:rPr>
          <w:rFonts w:ascii="Times New Roman" w:hAnsi="Times New Roman" w:cs="Times New Roman"/>
          <w:sz w:val="24"/>
          <w:szCs w:val="24"/>
        </w:rPr>
      </w:pPr>
      <w:r w:rsidRPr="00984DB1">
        <w:rPr>
          <w:rFonts w:ascii="Times New Roman" w:hAnsi="Times New Roman" w:cs="Times New Roman"/>
          <w:sz w:val="24"/>
          <w:szCs w:val="24"/>
        </w:rPr>
        <w:t>Anticipated Impacts</w:t>
      </w:r>
    </w:p>
    <w:p w:rsidR="00984DB1" w:rsidRPr="00984DB1" w:rsidP="00984DB1" w14:paraId="03D68462" w14:textId="77777777">
      <w:pPr>
        <w:pStyle w:val="BodyText"/>
        <w:numPr>
          <w:ilvl w:val="0"/>
          <w:numId w:val="14"/>
        </w:numPr>
        <w:ind w:left="630" w:hanging="630"/>
        <w:rPr>
          <w:rFonts w:eastAsia="Times New Roman"/>
          <w:color w:val="2A2A2A"/>
          <w:sz w:val="24"/>
          <w:szCs w:val="24"/>
          <w:lang w:bidi="ar-SA"/>
        </w:rPr>
      </w:pPr>
      <w:r w:rsidRPr="00984DB1">
        <w:rPr>
          <w:rFonts w:eastAsia="Times New Roman"/>
          <w:color w:val="2A2A2A"/>
          <w:sz w:val="24"/>
          <w:szCs w:val="24"/>
          <w:lang w:bidi="ar-SA"/>
        </w:rPr>
        <w:t>Certifying Official Name</w:t>
      </w:r>
    </w:p>
    <w:p w:rsidR="00984DB1" w:rsidRPr="00984DB1" w:rsidP="00984DB1" w14:paraId="57A14937" w14:textId="77777777">
      <w:pPr>
        <w:pStyle w:val="BodyText"/>
        <w:numPr>
          <w:ilvl w:val="0"/>
          <w:numId w:val="14"/>
        </w:numPr>
        <w:ind w:left="630" w:hanging="630"/>
        <w:rPr>
          <w:rFonts w:eastAsia="Times New Roman"/>
          <w:color w:val="2A2A2A"/>
          <w:sz w:val="24"/>
          <w:szCs w:val="24"/>
          <w:lang w:bidi="ar-SA"/>
        </w:rPr>
      </w:pPr>
      <w:r w:rsidRPr="00984DB1">
        <w:rPr>
          <w:rFonts w:eastAsia="Times New Roman"/>
          <w:color w:val="2A2A2A"/>
          <w:sz w:val="24"/>
          <w:szCs w:val="24"/>
          <w:lang w:bidi="ar-SA"/>
        </w:rPr>
        <w:t>Certifying Official Signature</w:t>
      </w:r>
    </w:p>
    <w:p w:rsidR="00984DB1" w:rsidRPr="00984DB1" w:rsidP="00984DB1" w14:paraId="6182A3DC" w14:textId="77777777">
      <w:pPr>
        <w:pStyle w:val="BodyText"/>
        <w:numPr>
          <w:ilvl w:val="0"/>
          <w:numId w:val="14"/>
        </w:numPr>
        <w:ind w:left="630" w:hanging="630"/>
        <w:rPr>
          <w:rFonts w:eastAsia="Times New Roman"/>
          <w:color w:val="2A2A2A"/>
          <w:sz w:val="24"/>
          <w:szCs w:val="24"/>
          <w:lang w:bidi="ar-SA"/>
        </w:rPr>
      </w:pPr>
      <w:r w:rsidRPr="00984DB1">
        <w:rPr>
          <w:rFonts w:eastAsia="Times New Roman"/>
          <w:color w:val="2A2A2A"/>
          <w:sz w:val="24"/>
          <w:szCs w:val="24"/>
          <w:lang w:bidi="ar-SA"/>
        </w:rPr>
        <w:t>Date of Certification</w:t>
      </w:r>
    </w:p>
    <w:p w:rsidR="00514195" w:rsidRPr="00F83235" w:rsidP="00514195" w14:paraId="28D4D95A" w14:textId="08A31AC1">
      <w:pPr>
        <w:pStyle w:val="BodyText"/>
        <w:rPr>
          <w:rFonts w:eastAsia="Times New Roman"/>
          <w:color w:val="2A2A2A"/>
          <w:sz w:val="24"/>
          <w:szCs w:val="24"/>
          <w:lang w:bidi="ar-SA"/>
        </w:rPr>
      </w:pPr>
    </w:p>
    <w:p w:rsidR="00514195" w:rsidP="00514195" w14:paraId="3FB038EF" w14:textId="6D4B7822">
      <w:pPr>
        <w:ind w:right="428"/>
        <w:rPr>
          <w:rFonts w:ascii="Times New Roman" w:hAnsi="Times New Roman" w:cs="Times New Roman"/>
          <w:color w:val="2A2A2A"/>
          <w:sz w:val="24"/>
          <w:szCs w:val="24"/>
        </w:rPr>
      </w:pPr>
      <w:r w:rsidRPr="00F83235">
        <w:rPr>
          <w:rFonts w:ascii="Times New Roman" w:hAnsi="Times New Roman" w:cs="Times New Roman"/>
          <w:color w:val="282828"/>
          <w:sz w:val="24"/>
          <w:szCs w:val="24"/>
        </w:rPr>
        <w:t>USDA agenc</w:t>
      </w:r>
      <w:r w:rsidR="00111CF1">
        <w:rPr>
          <w:rFonts w:ascii="Times New Roman" w:hAnsi="Times New Roman" w:cs="Times New Roman"/>
          <w:color w:val="282828"/>
          <w:sz w:val="24"/>
          <w:szCs w:val="24"/>
        </w:rPr>
        <w:t xml:space="preserve">ies, </w:t>
      </w:r>
      <w:r w:rsidRPr="00F83235">
        <w:rPr>
          <w:rFonts w:ascii="Times New Roman" w:hAnsi="Times New Roman" w:cs="Times New Roman"/>
          <w:color w:val="282828"/>
          <w:sz w:val="24"/>
          <w:szCs w:val="24"/>
        </w:rPr>
        <w:t>staff offices</w:t>
      </w:r>
      <w:r w:rsidR="00111CF1">
        <w:rPr>
          <w:rFonts w:ascii="Times New Roman" w:hAnsi="Times New Roman" w:cs="Times New Roman"/>
          <w:color w:val="282828"/>
          <w:sz w:val="24"/>
          <w:szCs w:val="24"/>
        </w:rPr>
        <w:t>, and governmentwide agencies</w:t>
      </w:r>
      <w:r w:rsidRPr="00F83235">
        <w:rPr>
          <w:rFonts w:ascii="Times New Roman" w:hAnsi="Times New Roman" w:cs="Times New Roman"/>
          <w:color w:val="282828"/>
          <w:sz w:val="24"/>
          <w:szCs w:val="24"/>
        </w:rPr>
        <w:t xml:space="preserve"> need to</w:t>
      </w:r>
      <w:r w:rsidRPr="00F83235">
        <w:rPr>
          <w:rFonts w:ascii="Times New Roman" w:hAnsi="Times New Roman" w:cs="Times New Roman"/>
          <w:color w:val="282828"/>
          <w:spacing w:val="-3"/>
          <w:sz w:val="24"/>
          <w:szCs w:val="24"/>
        </w:rPr>
        <w:t xml:space="preserve"> </w:t>
      </w:r>
      <w:r w:rsidRPr="00F83235">
        <w:rPr>
          <w:rFonts w:ascii="Times New Roman" w:hAnsi="Times New Roman" w:cs="Times New Roman"/>
          <w:color w:val="2A2A2A"/>
          <w:sz w:val="24"/>
          <w:szCs w:val="24"/>
        </w:rPr>
        <w:t>collect</w:t>
      </w:r>
      <w:r w:rsidRPr="00F83235">
        <w:rPr>
          <w:rFonts w:ascii="Times New Roman" w:hAnsi="Times New Roman" w:cs="Times New Roman"/>
          <w:color w:val="2A2A2A"/>
          <w:spacing w:val="-4"/>
          <w:sz w:val="24"/>
          <w:szCs w:val="24"/>
        </w:rPr>
        <w:t xml:space="preserve"> </w:t>
      </w:r>
      <w:r w:rsidRPr="00F83235">
        <w:rPr>
          <w:rFonts w:ascii="Times New Roman" w:hAnsi="Times New Roman" w:cs="Times New Roman"/>
          <w:color w:val="2A2A2A"/>
          <w:sz w:val="24"/>
          <w:szCs w:val="24"/>
        </w:rPr>
        <w:t>the following</w:t>
      </w:r>
      <w:r w:rsidRPr="00F83235">
        <w:rPr>
          <w:rFonts w:ascii="Times New Roman" w:hAnsi="Times New Roman" w:cs="Times New Roman"/>
          <w:color w:val="2A2A2A"/>
          <w:spacing w:val="40"/>
          <w:sz w:val="24"/>
          <w:szCs w:val="24"/>
        </w:rPr>
        <w:t xml:space="preserve"> </w:t>
      </w:r>
      <w:r w:rsidRPr="00F83235">
        <w:rPr>
          <w:rFonts w:ascii="Times New Roman" w:hAnsi="Times New Roman" w:cs="Times New Roman"/>
          <w:color w:val="2A2A2A"/>
          <w:sz w:val="24"/>
          <w:szCs w:val="24"/>
        </w:rPr>
        <w:t>information listed in OMB M-22-11 and additional data elements</w:t>
      </w:r>
      <w:r w:rsidRPr="00F83235" w:rsidR="003E4162">
        <w:rPr>
          <w:rFonts w:ascii="Times New Roman" w:hAnsi="Times New Roman" w:cs="Times New Roman"/>
          <w:color w:val="2A2A2A"/>
          <w:sz w:val="24"/>
          <w:szCs w:val="24"/>
        </w:rPr>
        <w:t>:</w:t>
      </w:r>
    </w:p>
    <w:p w:rsidR="00111CF1" w:rsidRPr="00F83235" w:rsidP="00111CF1" w14:paraId="2CBCD056" w14:textId="77777777">
      <w:pPr>
        <w:pStyle w:val="BodyText"/>
        <w:ind w:left="630" w:hanging="630"/>
        <w:rPr>
          <w:rFonts w:eastAsia="Times New Roman"/>
          <w:color w:val="2A2A2A"/>
          <w:sz w:val="24"/>
          <w:szCs w:val="24"/>
          <w:lang w:bidi="ar-SA"/>
        </w:rPr>
      </w:pPr>
      <w:r>
        <w:rPr>
          <w:rFonts w:eastAsia="Times New Roman"/>
          <w:color w:val="2A2A2A"/>
          <w:sz w:val="24"/>
          <w:szCs w:val="24"/>
          <w:lang w:bidi="ar-SA"/>
        </w:rPr>
        <w:t xml:space="preserve">1A. </w:t>
      </w:r>
      <w:r>
        <w:rPr>
          <w:rFonts w:eastAsia="Times New Roman"/>
          <w:color w:val="2A2A2A"/>
          <w:sz w:val="24"/>
          <w:szCs w:val="24"/>
          <w:lang w:bidi="ar-SA"/>
        </w:rPr>
        <w:tab/>
      </w:r>
      <w:r w:rsidRPr="00F83235">
        <w:rPr>
          <w:rFonts w:eastAsia="Times New Roman"/>
          <w:color w:val="2A2A2A"/>
          <w:sz w:val="24"/>
          <w:szCs w:val="24"/>
          <w:lang w:bidi="ar-SA"/>
        </w:rPr>
        <w:t xml:space="preserve">Federal awarding agency </w:t>
      </w:r>
    </w:p>
    <w:p w:rsidR="00111CF1" w:rsidRPr="00F83235" w:rsidP="00111CF1" w14:paraId="62914105" w14:textId="741B958B">
      <w:pPr>
        <w:pStyle w:val="BodyText"/>
        <w:tabs>
          <w:tab w:val="left" w:pos="1890"/>
        </w:tabs>
        <w:ind w:left="1080" w:hanging="1080"/>
        <w:rPr>
          <w:rFonts w:eastAsia="Times New Roman"/>
          <w:color w:val="2A2A2A"/>
          <w:sz w:val="24"/>
          <w:szCs w:val="24"/>
          <w:lang w:bidi="ar-SA"/>
        </w:rPr>
      </w:pPr>
      <w:r>
        <w:rPr>
          <w:rFonts w:eastAsia="Times New Roman"/>
          <w:color w:val="2A2A2A"/>
          <w:sz w:val="24"/>
          <w:szCs w:val="24"/>
          <w:lang w:bidi="ar-SA"/>
        </w:rPr>
        <w:t>2A.     Federal financial a</w:t>
      </w:r>
      <w:r w:rsidRPr="00F83235">
        <w:rPr>
          <w:rFonts w:eastAsia="Times New Roman"/>
          <w:color w:val="2A2A2A"/>
          <w:sz w:val="24"/>
          <w:szCs w:val="24"/>
          <w:lang w:bidi="ar-SA"/>
        </w:rPr>
        <w:t xml:space="preserve">ssistance </w:t>
      </w:r>
      <w:r>
        <w:rPr>
          <w:rFonts w:eastAsia="Times New Roman"/>
          <w:color w:val="2A2A2A"/>
          <w:sz w:val="24"/>
          <w:szCs w:val="24"/>
          <w:lang w:bidi="ar-SA"/>
        </w:rPr>
        <w:t xml:space="preserve">program </w:t>
      </w:r>
      <w:r w:rsidRPr="00F83235">
        <w:rPr>
          <w:rFonts w:eastAsia="Times New Roman"/>
          <w:color w:val="2A2A2A"/>
          <w:sz w:val="24"/>
          <w:szCs w:val="24"/>
          <w:lang w:bidi="ar-SA"/>
        </w:rPr>
        <w:t>listing number</w:t>
      </w:r>
    </w:p>
    <w:p w:rsidR="00111CF1" w:rsidRPr="00F83235" w:rsidP="00111CF1" w14:paraId="79783C1F" w14:textId="22D659F1">
      <w:pPr>
        <w:pStyle w:val="BodyText"/>
        <w:tabs>
          <w:tab w:val="left" w:pos="1890"/>
        </w:tabs>
        <w:ind w:left="1800" w:hanging="1800"/>
        <w:rPr>
          <w:rFonts w:eastAsia="Times New Roman"/>
          <w:color w:val="2A2A2A"/>
          <w:sz w:val="24"/>
          <w:szCs w:val="24"/>
          <w:lang w:bidi="ar-SA"/>
        </w:rPr>
      </w:pPr>
      <w:r>
        <w:rPr>
          <w:rFonts w:eastAsia="Times New Roman"/>
          <w:color w:val="2A2A2A"/>
          <w:sz w:val="24"/>
          <w:szCs w:val="24"/>
          <w:lang w:bidi="ar-SA"/>
        </w:rPr>
        <w:t>3A.</w:t>
      </w:r>
      <w:r>
        <w:rPr>
          <w:rFonts w:eastAsia="Times New Roman"/>
          <w:color w:val="2A2A2A"/>
          <w:sz w:val="24"/>
          <w:szCs w:val="24"/>
          <w:lang w:bidi="ar-SA"/>
        </w:rPr>
        <w:t xml:space="preserve">     </w:t>
      </w:r>
      <w:r w:rsidRPr="00F83235">
        <w:rPr>
          <w:rFonts w:eastAsia="Times New Roman"/>
          <w:color w:val="2A2A2A"/>
          <w:sz w:val="24"/>
          <w:szCs w:val="24"/>
          <w:lang w:bidi="ar-SA"/>
        </w:rPr>
        <w:t>Federal financial assistance program title</w:t>
      </w:r>
    </w:p>
    <w:p w:rsidR="00111CF1" w:rsidP="00111CF1" w14:paraId="14A77344" w14:textId="38E87B4A">
      <w:pPr>
        <w:pStyle w:val="BodyText"/>
        <w:tabs>
          <w:tab w:val="left" w:pos="1890"/>
        </w:tabs>
        <w:ind w:left="1800" w:hanging="1800"/>
        <w:rPr>
          <w:rFonts w:eastAsia="Times New Roman"/>
          <w:color w:val="2A2A2A"/>
          <w:sz w:val="24"/>
          <w:szCs w:val="24"/>
          <w:lang w:bidi="ar-SA"/>
        </w:rPr>
      </w:pPr>
      <w:r>
        <w:rPr>
          <w:rFonts w:eastAsia="Times New Roman"/>
          <w:color w:val="2A2A2A"/>
          <w:sz w:val="24"/>
          <w:szCs w:val="24"/>
          <w:lang w:bidi="ar-SA"/>
        </w:rPr>
        <w:t>4A.</w:t>
      </w:r>
      <w:r>
        <w:rPr>
          <w:rFonts w:eastAsia="Times New Roman"/>
          <w:color w:val="2A2A2A"/>
          <w:sz w:val="24"/>
          <w:szCs w:val="24"/>
          <w:lang w:bidi="ar-SA"/>
        </w:rPr>
        <w:t xml:space="preserve">     </w:t>
      </w:r>
      <w:r w:rsidRPr="00F83235">
        <w:rPr>
          <w:rFonts w:eastAsia="Times New Roman"/>
          <w:color w:val="2A2A2A"/>
          <w:sz w:val="24"/>
          <w:szCs w:val="24"/>
          <w:lang w:bidi="ar-SA"/>
        </w:rPr>
        <w:t>Federal awarding agency point of contact</w:t>
      </w:r>
    </w:p>
    <w:p w:rsidR="00111CF1" w:rsidP="00111CF1" w14:paraId="76FDB0DF" w14:textId="0A205833">
      <w:pPr>
        <w:pStyle w:val="BodyText"/>
        <w:tabs>
          <w:tab w:val="left" w:pos="1890"/>
        </w:tabs>
        <w:ind w:left="1800" w:hanging="1800"/>
      </w:pPr>
      <w:r>
        <w:rPr>
          <w:rFonts w:eastAsia="Times New Roman"/>
          <w:color w:val="2A2A2A"/>
          <w:sz w:val="24"/>
          <w:szCs w:val="24"/>
          <w:lang w:bidi="ar-SA"/>
        </w:rPr>
        <w:t>5A.</w:t>
      </w:r>
      <w:r>
        <w:rPr>
          <w:rFonts w:eastAsia="Times New Roman"/>
          <w:color w:val="2A2A2A"/>
          <w:sz w:val="24"/>
          <w:szCs w:val="24"/>
          <w:lang w:bidi="ar-SA"/>
        </w:rPr>
        <w:t xml:space="preserve">     </w:t>
      </w:r>
      <w:r w:rsidRPr="00F83235">
        <w:rPr>
          <w:color w:val="2A2A2A"/>
        </w:rPr>
        <w:t>F</w:t>
      </w:r>
      <w:r>
        <w:rPr>
          <w:color w:val="2A2A2A"/>
        </w:rPr>
        <w:t xml:space="preserve">AIN and </w:t>
      </w:r>
      <w:r w:rsidRPr="00F83235">
        <w:t xml:space="preserve">Federal awarding agency organizational </w:t>
      </w:r>
    </w:p>
    <w:p w:rsidR="00111CF1" w:rsidP="00111CF1" w14:paraId="7D774B8D" w14:textId="71137C80">
      <w:pPr>
        <w:pStyle w:val="BodyText"/>
        <w:tabs>
          <w:tab w:val="left" w:pos="1890"/>
        </w:tabs>
        <w:ind w:left="1800" w:hanging="1800"/>
      </w:pPr>
      <w:r>
        <w:t>6A.</w:t>
      </w:r>
      <w:r>
        <w:t xml:space="preserve">     </w:t>
      </w:r>
      <w:r>
        <w:t>Waiver level</w:t>
      </w:r>
    </w:p>
    <w:p w:rsidR="00111CF1" w:rsidRPr="00F83235" w:rsidP="00111CF1" w14:paraId="649A59D4" w14:textId="6F74BBAC">
      <w:pPr>
        <w:pStyle w:val="BodyText"/>
        <w:tabs>
          <w:tab w:val="left" w:pos="1890"/>
        </w:tabs>
        <w:ind w:left="1800" w:hanging="1800"/>
        <w:rPr>
          <w:rFonts w:eastAsia="Times New Roman"/>
          <w:color w:val="2A2A2A"/>
          <w:sz w:val="24"/>
          <w:szCs w:val="24"/>
          <w:lang w:bidi="ar-SA"/>
        </w:rPr>
      </w:pPr>
      <w:r>
        <w:t>7A.</w:t>
      </w:r>
      <w:r>
        <w:t xml:space="preserve">     </w:t>
      </w:r>
      <w:r>
        <w:t>Is this a general applicability waiver?</w:t>
      </w:r>
    </w:p>
    <w:p w:rsidR="00111CF1" w:rsidP="00111CF1" w14:paraId="107512BA" w14:textId="6F8D0B0E">
      <w:pPr>
        <w:pStyle w:val="BodyText"/>
        <w:tabs>
          <w:tab w:val="left" w:pos="1890"/>
        </w:tabs>
        <w:ind w:left="1800" w:hanging="1800"/>
        <w:rPr>
          <w:rFonts w:eastAsia="Times New Roman"/>
          <w:color w:val="2A2A2A"/>
          <w:sz w:val="24"/>
          <w:szCs w:val="24"/>
          <w:lang w:bidi="ar-SA"/>
        </w:rPr>
      </w:pPr>
      <w:r>
        <w:rPr>
          <w:rFonts w:eastAsia="Times New Roman"/>
          <w:color w:val="2A2A2A"/>
          <w:sz w:val="24"/>
          <w:szCs w:val="24"/>
          <w:lang w:bidi="ar-SA"/>
        </w:rPr>
        <w:t xml:space="preserve">8A. </w:t>
      </w:r>
      <w:r>
        <w:rPr>
          <w:rFonts w:eastAsia="Times New Roman"/>
          <w:color w:val="2A2A2A"/>
          <w:sz w:val="24"/>
          <w:szCs w:val="24"/>
          <w:lang w:bidi="ar-SA"/>
        </w:rPr>
        <w:t xml:space="preserve">    </w:t>
      </w:r>
      <w:r w:rsidRPr="00F83235">
        <w:rPr>
          <w:rFonts w:eastAsia="Times New Roman"/>
          <w:color w:val="2A2A2A"/>
          <w:sz w:val="24"/>
          <w:szCs w:val="24"/>
          <w:lang w:bidi="ar-SA"/>
        </w:rPr>
        <w:t xml:space="preserve">Agency summary and determination </w:t>
      </w:r>
    </w:p>
    <w:p w:rsidR="00111CF1" w:rsidP="00111CF1" w14:paraId="765C34F2" w14:textId="5AB11024">
      <w:pPr>
        <w:pStyle w:val="BodyText"/>
        <w:tabs>
          <w:tab w:val="left" w:pos="1890"/>
        </w:tabs>
        <w:ind w:left="1800" w:hanging="1800"/>
        <w:rPr>
          <w:rFonts w:eastAsia="Times New Roman"/>
          <w:color w:val="2A2A2A"/>
          <w:sz w:val="24"/>
          <w:szCs w:val="24"/>
          <w:lang w:bidi="ar-SA"/>
        </w:rPr>
      </w:pPr>
      <w:r>
        <w:rPr>
          <w:rFonts w:eastAsia="Times New Roman"/>
          <w:color w:val="2A2A2A"/>
          <w:sz w:val="24"/>
          <w:szCs w:val="24"/>
          <w:lang w:bidi="ar-SA"/>
        </w:rPr>
        <w:t>9A.</w:t>
      </w:r>
      <w:r>
        <w:rPr>
          <w:rFonts w:eastAsia="Times New Roman"/>
          <w:color w:val="2A2A2A"/>
          <w:sz w:val="24"/>
          <w:szCs w:val="24"/>
          <w:lang w:bidi="ar-SA"/>
        </w:rPr>
        <w:t xml:space="preserve">     </w:t>
      </w:r>
      <w:r>
        <w:rPr>
          <w:rFonts w:eastAsia="Times New Roman"/>
          <w:color w:val="2A2A2A"/>
          <w:sz w:val="24"/>
          <w:szCs w:val="24"/>
          <w:lang w:bidi="ar-SA"/>
        </w:rPr>
        <w:t>Agency Waiver</w:t>
      </w:r>
    </w:p>
    <w:p w:rsidR="00111CF1" w:rsidP="00111CF1" w14:paraId="4A681DC7" w14:textId="79B7F16E">
      <w:pPr>
        <w:pStyle w:val="BodyText"/>
        <w:tabs>
          <w:tab w:val="left" w:pos="1890"/>
        </w:tabs>
        <w:ind w:left="1800" w:hanging="1800"/>
        <w:rPr>
          <w:rFonts w:eastAsia="Times New Roman"/>
          <w:color w:val="2A2A2A"/>
          <w:sz w:val="24"/>
          <w:szCs w:val="24"/>
          <w:lang w:bidi="ar-SA"/>
        </w:rPr>
      </w:pPr>
      <w:r>
        <w:rPr>
          <w:rFonts w:eastAsia="Times New Roman"/>
          <w:color w:val="2A2A2A"/>
          <w:sz w:val="24"/>
          <w:szCs w:val="24"/>
          <w:lang w:bidi="ar-SA"/>
        </w:rPr>
        <w:t>10A.</w:t>
      </w:r>
      <w:r>
        <w:rPr>
          <w:rFonts w:eastAsia="Times New Roman"/>
          <w:color w:val="2A2A2A"/>
          <w:sz w:val="24"/>
          <w:szCs w:val="24"/>
          <w:lang w:bidi="ar-SA"/>
        </w:rPr>
        <w:t xml:space="preserve">   </w:t>
      </w:r>
      <w:r>
        <w:rPr>
          <w:rFonts w:eastAsia="Times New Roman"/>
          <w:color w:val="2A2A2A"/>
          <w:sz w:val="24"/>
          <w:szCs w:val="24"/>
          <w:lang w:bidi="ar-SA"/>
        </w:rPr>
        <w:t>Public Comments</w:t>
      </w:r>
    </w:p>
    <w:p w:rsidR="00111CF1" w:rsidRPr="00F83235" w:rsidP="00111CF1" w14:paraId="174B2A7F" w14:textId="265F8475">
      <w:pPr>
        <w:pStyle w:val="BodyText"/>
        <w:tabs>
          <w:tab w:val="left" w:pos="1890"/>
        </w:tabs>
        <w:ind w:left="1800" w:hanging="1800"/>
        <w:rPr>
          <w:rFonts w:eastAsia="Times New Roman"/>
          <w:color w:val="2A2A2A"/>
          <w:sz w:val="24"/>
          <w:szCs w:val="24"/>
          <w:lang w:bidi="ar-SA"/>
        </w:rPr>
      </w:pPr>
      <w:r>
        <w:rPr>
          <w:rFonts w:eastAsia="Times New Roman"/>
          <w:color w:val="2A2A2A"/>
          <w:sz w:val="24"/>
          <w:szCs w:val="24"/>
          <w:lang w:bidi="ar-SA"/>
        </w:rPr>
        <w:t>11A.</w:t>
      </w:r>
      <w:r>
        <w:rPr>
          <w:rFonts w:eastAsia="Times New Roman"/>
          <w:color w:val="2A2A2A"/>
          <w:sz w:val="24"/>
          <w:szCs w:val="24"/>
          <w:lang w:bidi="ar-SA"/>
        </w:rPr>
        <w:t xml:space="preserve">   </w:t>
      </w:r>
      <w:r>
        <w:rPr>
          <w:rFonts w:eastAsia="Times New Roman"/>
          <w:color w:val="2A2A2A"/>
          <w:sz w:val="24"/>
          <w:szCs w:val="24"/>
          <w:lang w:bidi="ar-SA"/>
        </w:rPr>
        <w:t>Waiver timeline</w:t>
      </w:r>
    </w:p>
    <w:p w:rsidR="00111CF1" w:rsidP="00111CF1" w14:paraId="39A9FD63" w14:textId="77777777">
      <w:pPr>
        <w:ind w:left="1080" w:right="428"/>
      </w:pPr>
    </w:p>
    <w:p w:rsidR="00111CF1" w:rsidRPr="00F83235" w:rsidP="00514195" w14:paraId="034C9A01" w14:textId="77777777">
      <w:pPr>
        <w:ind w:right="428"/>
        <w:rPr>
          <w:rFonts w:ascii="Times New Roman" w:hAnsi="Times New Roman" w:cs="Times New Roman"/>
          <w:color w:val="2A2A2A"/>
          <w:sz w:val="24"/>
          <w:szCs w:val="24"/>
        </w:rPr>
      </w:pPr>
    </w:p>
    <w:p w:rsidR="00514195" w:rsidRPr="00F83235" w:rsidP="00514195" w14:paraId="74461568" w14:textId="77777777">
      <w:pPr>
        <w:pStyle w:val="BodyText"/>
        <w:rPr>
          <w:rFonts w:eastAsia="Times New Roman"/>
          <w:color w:val="2A2A2A"/>
          <w:sz w:val="24"/>
          <w:szCs w:val="24"/>
          <w:lang w:bidi="ar-SA"/>
        </w:rPr>
      </w:pPr>
    </w:p>
    <w:p w:rsidR="009C24CE" w:rsidRPr="00F83235" w:rsidP="00A8064F" w14:paraId="3EFA1BBF" w14:textId="77777777">
      <w:pPr>
        <w:widowControl w:val="0"/>
        <w:tabs>
          <w:tab w:val="left" w:pos="1080"/>
        </w:tabs>
        <w:autoSpaceDE w:val="0"/>
        <w:autoSpaceDN w:val="0"/>
        <w:spacing w:after="0" w:line="240" w:lineRule="auto"/>
        <w:ind w:right="-90"/>
        <w:rPr>
          <w:rFonts w:ascii="Times New Roman" w:eastAsia="Times New Roman" w:hAnsi="Times New Roman" w:cs="Times New Roman"/>
          <w:sz w:val="24"/>
          <w:szCs w:val="24"/>
        </w:rPr>
      </w:pPr>
    </w:p>
    <w:p w:rsidR="001673F9" w:rsidRPr="00F83235" w:rsidP="001673F9" w14:paraId="6E005B0B" w14:textId="37EDB7C3">
      <w:pPr>
        <w:widowControl w:val="0"/>
        <w:tabs>
          <w:tab w:val="left" w:pos="1080"/>
        </w:tabs>
        <w:autoSpaceDE w:val="0"/>
        <w:autoSpaceDN w:val="0"/>
        <w:spacing w:after="0" w:line="240" w:lineRule="auto"/>
        <w:ind w:left="720" w:right="-90"/>
        <w:rPr>
          <w:rFonts w:ascii="Times New Roman" w:eastAsia="Times New Roman" w:hAnsi="Times New Roman" w:cs="Times New Roman"/>
          <w:color w:val="000000"/>
          <w:sz w:val="24"/>
          <w:szCs w:val="24"/>
        </w:rPr>
      </w:pPr>
      <w:r w:rsidRPr="00F83235">
        <w:rPr>
          <w:rFonts w:ascii="Times New Roman" w:eastAsia="Times New Roman" w:hAnsi="Times New Roman" w:cs="Times New Roman"/>
          <w:color w:val="000000"/>
          <w:sz w:val="24"/>
          <w:szCs w:val="24"/>
        </w:rPr>
        <w:t xml:space="preserve"> </w:t>
      </w:r>
    </w:p>
    <w:p w:rsidR="009C24CE" w:rsidRPr="00F83235" w:rsidP="001673F9" w14:paraId="35AF8045" w14:textId="28D89509">
      <w:pPr>
        <w:widowControl w:val="0"/>
        <w:tabs>
          <w:tab w:val="left" w:pos="1080"/>
        </w:tabs>
        <w:autoSpaceDE w:val="0"/>
        <w:autoSpaceDN w:val="0"/>
        <w:spacing w:after="0" w:line="240" w:lineRule="auto"/>
        <w:ind w:left="720" w:right="-90"/>
        <w:rPr>
          <w:rFonts w:ascii="Times New Roman" w:eastAsia="Times New Roman" w:hAnsi="Times New Roman" w:cs="Times New Roman"/>
          <w:color w:val="000000"/>
          <w:sz w:val="24"/>
          <w:szCs w:val="24"/>
        </w:rPr>
      </w:pPr>
    </w:p>
    <w:p w:rsidR="009C24CE" w:rsidRPr="00F83235" w:rsidP="001673F9" w14:paraId="17DA3611" w14:textId="2958DBB5">
      <w:pPr>
        <w:widowControl w:val="0"/>
        <w:tabs>
          <w:tab w:val="left" w:pos="1080"/>
        </w:tabs>
        <w:autoSpaceDE w:val="0"/>
        <w:autoSpaceDN w:val="0"/>
        <w:spacing w:after="0" w:line="240" w:lineRule="auto"/>
        <w:ind w:left="720" w:right="-90"/>
        <w:rPr>
          <w:rFonts w:ascii="Times New Roman" w:eastAsia="Times New Roman" w:hAnsi="Times New Roman" w:cs="Times New Roman"/>
          <w:color w:val="000000"/>
          <w:sz w:val="24"/>
          <w:szCs w:val="24"/>
        </w:rPr>
      </w:pPr>
    </w:p>
    <w:p w:rsidR="009C24CE" w:rsidRPr="00F83235" w:rsidP="001673F9" w14:paraId="50F164B4" w14:textId="77777777">
      <w:pPr>
        <w:widowControl w:val="0"/>
        <w:tabs>
          <w:tab w:val="left" w:pos="1080"/>
        </w:tabs>
        <w:autoSpaceDE w:val="0"/>
        <w:autoSpaceDN w:val="0"/>
        <w:spacing w:after="0" w:line="240" w:lineRule="auto"/>
        <w:ind w:left="720" w:right="-90"/>
        <w:rPr>
          <w:rFonts w:ascii="Times New Roman" w:eastAsia="Times New Roman" w:hAnsi="Times New Roman" w:cs="Times New Roman"/>
          <w:sz w:val="24"/>
          <w:szCs w:val="24"/>
        </w:rPr>
      </w:pPr>
    </w:p>
    <w:p w:rsidR="00DF6BAF" w:rsidP="001673F9" w14:paraId="321D80DB" w14:textId="74959933">
      <w:pPr>
        <w:widowControl w:val="0"/>
        <w:tabs>
          <w:tab w:val="left" w:pos="1080"/>
        </w:tabs>
        <w:autoSpaceDE w:val="0"/>
        <w:autoSpaceDN w:val="0"/>
        <w:spacing w:after="0" w:line="240" w:lineRule="auto"/>
        <w:ind w:left="360" w:right="-90"/>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274DE4"/>
    <w:multiLevelType w:val="multilevel"/>
    <w:tmpl w:val="AFE8C7AC"/>
    <w:lvl w:ilvl="0">
      <w:start w:val="11"/>
      <w:numFmt w:val="decimal"/>
      <w:lvlText w:val="%1"/>
      <w:lvlJc w:val="left"/>
      <w:pPr>
        <w:ind w:left="420" w:hanging="420"/>
      </w:pPr>
      <w:rPr>
        <w:rFonts w:hint="default"/>
      </w:rPr>
    </w:lvl>
    <w:lvl w:ilvl="1">
      <w:start w:val="1"/>
      <w:numFmt w:val="decimal"/>
      <w:lvlText w:val="%1.%2"/>
      <w:lvlJc w:val="left"/>
      <w:pPr>
        <w:ind w:left="2940" w:hanging="4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1">
    <w:nsid w:val="10036C46"/>
    <w:multiLevelType w:val="hybridMultilevel"/>
    <w:tmpl w:val="22268252"/>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
    <w:nsid w:val="18424FB7"/>
    <w:multiLevelType w:val="hybridMultilevel"/>
    <w:tmpl w:val="B1EAE6EC"/>
    <w:lvl w:ilvl="0">
      <w:start w:val="2"/>
      <w:numFmt w:val="decimal"/>
      <w:lvlText w:val="%1."/>
      <w:lvlJc w:val="left"/>
      <w:pPr>
        <w:ind w:left="1440" w:hanging="360"/>
      </w:pPr>
      <w:rPr>
        <w:rFonts w:ascii="Times New Roman" w:eastAsia="Times New Roman" w:hAnsi="Times New Roman" w:cs="Times New Roman" w:hint="default"/>
        <w:b w:val="0"/>
        <w:bCs w:val="0"/>
        <w:i w:val="0"/>
        <w:iCs w:val="0"/>
        <w:color w:val="auto"/>
        <w:w w:val="10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DCB2E8D"/>
    <w:multiLevelType w:val="hybridMultilevel"/>
    <w:tmpl w:val="21FC3D84"/>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
    <w:nsid w:val="22E15876"/>
    <w:multiLevelType w:val="multilevel"/>
    <w:tmpl w:val="DC1A543A"/>
    <w:lvl w:ilvl="0">
      <w:start w:val="10"/>
      <w:numFmt w:val="decimal"/>
      <w:lvlText w:val="%1"/>
      <w:lvlJc w:val="left"/>
      <w:pPr>
        <w:ind w:left="420" w:hanging="420"/>
      </w:pPr>
      <w:rPr>
        <w:rFonts w:hint="default"/>
      </w:rPr>
    </w:lvl>
    <w:lvl w:ilvl="1">
      <w:start w:val="1"/>
      <w:numFmt w:val="decimal"/>
      <w:lvlText w:val="%1.%2"/>
      <w:lvlJc w:val="left"/>
      <w:pPr>
        <w:ind w:left="2940" w:hanging="4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5">
    <w:nsid w:val="30CC487A"/>
    <w:multiLevelType w:val="hybridMultilevel"/>
    <w:tmpl w:val="7FC0839E"/>
    <w:lvl w:ilvl="0">
      <w:start w:val="1"/>
      <w:numFmt w:val="decimal"/>
      <w:lvlText w:val="%1."/>
      <w:lvlJc w:val="righ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4139676E"/>
    <w:multiLevelType w:val="hybridMultilevel"/>
    <w:tmpl w:val="A5A641A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4DEA5E3A"/>
    <w:multiLevelType w:val="hybridMultilevel"/>
    <w:tmpl w:val="FBC68D7C"/>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C806EF5"/>
    <w:multiLevelType w:val="hybridMultilevel"/>
    <w:tmpl w:val="4606DB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ED564F9"/>
    <w:multiLevelType w:val="hybridMultilevel"/>
    <w:tmpl w:val="06648BFC"/>
    <w:lvl w:ilvl="0">
      <w:start w:val="4"/>
      <w:numFmt w:val="bullet"/>
      <w:lvlText w:val=""/>
      <w:lvlJc w:val="left"/>
      <w:pPr>
        <w:ind w:left="1800" w:hanging="360"/>
      </w:pPr>
      <w:rPr>
        <w:rFonts w:ascii="Symbol" w:hAnsi="Symbol" w:eastAsiaTheme="minorHAnsi"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0">
    <w:nsid w:val="668078C5"/>
    <w:multiLevelType w:val="hybridMultilevel"/>
    <w:tmpl w:val="042C7744"/>
    <w:lvl w:ilvl="0">
      <w:start w:val="1"/>
      <w:numFmt w:val="decimal"/>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7F8645A"/>
    <w:multiLevelType w:val="hybridMultilevel"/>
    <w:tmpl w:val="7FC090E0"/>
    <w:lvl w:ilvl="0">
      <w:start w:val="1"/>
      <w:numFmt w:val="decimal"/>
      <w:lvlText w:val="%1."/>
      <w:lvlJc w:val="righ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70FB2AC9"/>
    <w:multiLevelType w:val="hybridMultilevel"/>
    <w:tmpl w:val="4042782E"/>
    <w:lvl w:ilvl="0">
      <w:start w:val="19"/>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A281A82"/>
    <w:multiLevelType w:val="hybridMultilevel"/>
    <w:tmpl w:val="D9226EAC"/>
    <w:lvl w:ilvl="0">
      <w:start w:val="1"/>
      <w:numFmt w:val="decimal"/>
      <w:lvlText w:val="%1."/>
      <w:lvlJc w:val="righ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6"/>
  </w:num>
  <w:num w:numId="2">
    <w:abstractNumId w:val="2"/>
  </w:num>
  <w:num w:numId="3">
    <w:abstractNumId w:val="8"/>
  </w:num>
  <w:num w:numId="4">
    <w:abstractNumId w:val="9"/>
  </w:num>
  <w:num w:numId="5">
    <w:abstractNumId w:val="11"/>
  </w:num>
  <w:num w:numId="6">
    <w:abstractNumId w:val="13"/>
  </w:num>
  <w:num w:numId="7">
    <w:abstractNumId w:val="12"/>
  </w:num>
  <w:num w:numId="8">
    <w:abstractNumId w:val="7"/>
  </w:num>
  <w:num w:numId="9">
    <w:abstractNumId w:val="5"/>
  </w:num>
  <w:num w:numId="10">
    <w:abstractNumId w:val="10"/>
  </w:num>
  <w:num w:numId="11">
    <w:abstractNumId w:val="3"/>
  </w:num>
  <w:num w:numId="12">
    <w:abstractNumId w:val="1"/>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EAA"/>
    <w:rsid w:val="000F0BC7"/>
    <w:rsid w:val="00111CF1"/>
    <w:rsid w:val="001673F9"/>
    <w:rsid w:val="0026764F"/>
    <w:rsid w:val="003E4162"/>
    <w:rsid w:val="003F4E87"/>
    <w:rsid w:val="003F5EC4"/>
    <w:rsid w:val="004043E0"/>
    <w:rsid w:val="00473720"/>
    <w:rsid w:val="004C4EAA"/>
    <w:rsid w:val="00503C2A"/>
    <w:rsid w:val="00514195"/>
    <w:rsid w:val="0051421E"/>
    <w:rsid w:val="00557859"/>
    <w:rsid w:val="00560514"/>
    <w:rsid w:val="005B274B"/>
    <w:rsid w:val="00602B83"/>
    <w:rsid w:val="006A7CF8"/>
    <w:rsid w:val="008351C6"/>
    <w:rsid w:val="00876094"/>
    <w:rsid w:val="0088355C"/>
    <w:rsid w:val="00922444"/>
    <w:rsid w:val="00947659"/>
    <w:rsid w:val="00947C06"/>
    <w:rsid w:val="00984DB1"/>
    <w:rsid w:val="00992A5C"/>
    <w:rsid w:val="009B69C3"/>
    <w:rsid w:val="009C24CE"/>
    <w:rsid w:val="009C2EF1"/>
    <w:rsid w:val="009E7D09"/>
    <w:rsid w:val="00A53868"/>
    <w:rsid w:val="00A8064F"/>
    <w:rsid w:val="00B271FE"/>
    <w:rsid w:val="00B6083D"/>
    <w:rsid w:val="00BB7F38"/>
    <w:rsid w:val="00BE37BD"/>
    <w:rsid w:val="00C13A6B"/>
    <w:rsid w:val="00C32722"/>
    <w:rsid w:val="00CA6084"/>
    <w:rsid w:val="00CE5E75"/>
    <w:rsid w:val="00D07C14"/>
    <w:rsid w:val="00D13FB2"/>
    <w:rsid w:val="00D8799F"/>
    <w:rsid w:val="00DA737D"/>
    <w:rsid w:val="00DF6BAF"/>
    <w:rsid w:val="00E57744"/>
    <w:rsid w:val="00E74BF6"/>
    <w:rsid w:val="00F8323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1E437F"/>
  <w15:chartTrackingRefBased/>
  <w15:docId w15:val="{96E1567E-F533-4217-95CF-AADEE05D9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673F9"/>
    <w:rPr>
      <w:sz w:val="16"/>
      <w:szCs w:val="16"/>
    </w:rPr>
  </w:style>
  <w:style w:type="paragraph" w:styleId="CommentText">
    <w:name w:val="annotation text"/>
    <w:basedOn w:val="Normal"/>
    <w:link w:val="CommentTextChar"/>
    <w:uiPriority w:val="99"/>
    <w:unhideWhenUsed/>
    <w:rsid w:val="001673F9"/>
    <w:pPr>
      <w:widowControl w:val="0"/>
      <w:autoSpaceDE w:val="0"/>
      <w:autoSpaceDN w:val="0"/>
      <w:spacing w:after="0" w:line="240" w:lineRule="auto"/>
    </w:pPr>
    <w:rPr>
      <w:rFonts w:ascii="Century" w:eastAsia="Century" w:hAnsi="Century" w:cs="Century"/>
      <w:sz w:val="20"/>
      <w:szCs w:val="20"/>
    </w:rPr>
  </w:style>
  <w:style w:type="character" w:customStyle="1" w:styleId="CommentTextChar">
    <w:name w:val="Comment Text Char"/>
    <w:basedOn w:val="DefaultParagraphFont"/>
    <w:link w:val="CommentText"/>
    <w:uiPriority w:val="99"/>
    <w:rsid w:val="001673F9"/>
    <w:rPr>
      <w:rFonts w:ascii="Century" w:eastAsia="Century" w:hAnsi="Century" w:cs="Century"/>
      <w:sz w:val="20"/>
      <w:szCs w:val="20"/>
    </w:rPr>
  </w:style>
  <w:style w:type="paragraph" w:styleId="ListParagraph">
    <w:name w:val="List Paragraph"/>
    <w:basedOn w:val="Normal"/>
    <w:link w:val="ListParagraphChar"/>
    <w:uiPriority w:val="34"/>
    <w:qFormat/>
    <w:rsid w:val="000F0BC7"/>
    <w:pPr>
      <w:ind w:left="720"/>
      <w:contextualSpacing/>
    </w:pPr>
  </w:style>
  <w:style w:type="character" w:styleId="Hyperlink">
    <w:name w:val="Hyperlink"/>
    <w:basedOn w:val="DefaultParagraphFont"/>
    <w:uiPriority w:val="99"/>
    <w:unhideWhenUsed/>
    <w:rsid w:val="00602B83"/>
    <w:rPr>
      <w:color w:val="0563C1" w:themeColor="hyperlink"/>
      <w:u w:val="single"/>
    </w:rPr>
  </w:style>
  <w:style w:type="character" w:styleId="UnresolvedMention">
    <w:name w:val="Unresolved Mention"/>
    <w:basedOn w:val="DefaultParagraphFont"/>
    <w:uiPriority w:val="99"/>
    <w:semiHidden/>
    <w:unhideWhenUsed/>
    <w:rsid w:val="00602B83"/>
    <w:rPr>
      <w:color w:val="605E5C"/>
      <w:shd w:val="clear" w:color="auto" w:fill="E1DFDD"/>
    </w:rPr>
  </w:style>
  <w:style w:type="paragraph" w:styleId="BodyText">
    <w:name w:val="Body Text"/>
    <w:basedOn w:val="Normal"/>
    <w:link w:val="BodyTextChar"/>
    <w:uiPriority w:val="1"/>
    <w:unhideWhenUsed/>
    <w:qFormat/>
    <w:rsid w:val="009C24CE"/>
    <w:pPr>
      <w:spacing w:after="0" w:line="240" w:lineRule="auto"/>
      <w:ind w:left="839"/>
    </w:pPr>
    <w:rPr>
      <w:rFonts w:ascii="Times New Roman" w:hAnsi="Times New Roman" w:cs="Times New Roman"/>
      <w:sz w:val="23"/>
      <w:szCs w:val="23"/>
      <w:lang w:bidi="he-IL"/>
    </w:rPr>
  </w:style>
  <w:style w:type="character" w:customStyle="1" w:styleId="BodyTextChar">
    <w:name w:val="Body Text Char"/>
    <w:basedOn w:val="DefaultParagraphFont"/>
    <w:link w:val="BodyText"/>
    <w:uiPriority w:val="1"/>
    <w:rsid w:val="009C24CE"/>
    <w:rPr>
      <w:rFonts w:ascii="Times New Roman" w:hAnsi="Times New Roman" w:cs="Times New Roman"/>
      <w:sz w:val="23"/>
      <w:szCs w:val="23"/>
      <w:lang w:bidi="he-IL"/>
    </w:rPr>
  </w:style>
  <w:style w:type="character" w:customStyle="1" w:styleId="ListParagraphChar">
    <w:name w:val="List Paragraph Char"/>
    <w:basedOn w:val="DefaultParagraphFont"/>
    <w:link w:val="ListParagraph"/>
    <w:uiPriority w:val="1"/>
    <w:rsid w:val="00F83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whitehouse.gov/wp-content/uploads/2022/04/M-22-11.pdf"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731</Words>
  <Characters>4169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Pettiford, Alfreida</dc:creator>
  <cp:lastModifiedBy>Fuss, Joanne - OCFO, Washington, DC</cp:lastModifiedBy>
  <cp:revision>2</cp:revision>
  <dcterms:created xsi:type="dcterms:W3CDTF">2022-12-13T19:59:00Z</dcterms:created>
  <dcterms:modified xsi:type="dcterms:W3CDTF">2022-12-13T19:59:00Z</dcterms:modified>
</cp:coreProperties>
</file>