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11CE" w:rsidP="00EB11CE" w14:paraId="20E7FE09" w14:textId="30DEBCC5">
      <w:pPr>
        <w:widowControl w:val="0"/>
        <w:tabs>
          <w:tab w:val="left" w:pos="1440"/>
          <w:tab w:val="left" w:pos="7470"/>
        </w:tabs>
        <w:ind w:right="2923"/>
      </w:pPr>
      <w:r>
        <w:rPr>
          <w:rFonts w:ascii="Arial" w:hAnsi="Arial"/>
          <w:b/>
          <w:sz w:val="20"/>
        </w:rPr>
        <w:t>TO:</w:t>
      </w:r>
      <w:r>
        <w:tab/>
      </w:r>
      <w:bookmarkStart w:id="0" w:name="ToList"/>
      <w:bookmarkEnd w:id="0"/>
      <w:r>
        <w:t>Anthony Nerino,</w:t>
      </w:r>
      <w:r w:rsidRPr="00C84BD9">
        <w:rPr>
          <w:rFonts w:ascii="Arial" w:eastAsia="Calibri" w:hAnsi="Arial" w:cs="Arial"/>
          <w:szCs w:val="22"/>
        </w:rPr>
        <w:t xml:space="preserve"> </w:t>
      </w:r>
      <w:r w:rsidRPr="00C84BD9">
        <w:t>Office of Management and Budget</w:t>
      </w:r>
    </w:p>
    <w:p w:rsidR="00EB11CE" w:rsidP="00EB11CE" w14:paraId="7F096267" w14:textId="77777777">
      <w:pPr>
        <w:widowControl w:val="0"/>
        <w:tabs>
          <w:tab w:val="left" w:pos="1440"/>
          <w:tab w:val="left" w:pos="7380"/>
          <w:tab w:val="right" w:pos="9720"/>
        </w:tabs>
        <w:ind w:left="-446" w:right="-360" w:firstLine="446"/>
        <w:rPr>
          <w:rFonts w:ascii="Arial" w:hAnsi="Arial"/>
          <w:b/>
          <w:sz w:val="20"/>
        </w:rPr>
      </w:pPr>
    </w:p>
    <w:p w:rsidR="00EB11CE" w:rsidP="00EB11CE" w14:paraId="57C9E0A2" w14:textId="338CEB33">
      <w:pPr>
        <w:widowControl w:val="0"/>
        <w:tabs>
          <w:tab w:val="left" w:pos="1440"/>
          <w:tab w:val="left" w:pos="7830"/>
          <w:tab w:val="right" w:pos="9720"/>
        </w:tabs>
        <w:spacing w:before="40"/>
        <w:ind w:right="-360"/>
      </w:pPr>
      <w:r>
        <w:rPr>
          <w:rFonts w:ascii="Arial" w:hAnsi="Arial"/>
          <w:b/>
          <w:sz w:val="20"/>
        </w:rPr>
        <w:t>FROM:</w:t>
      </w:r>
      <w:r>
        <w:tab/>
      </w:r>
      <w:bookmarkStart w:id="1" w:name="From"/>
      <w:bookmarkEnd w:id="1"/>
      <w:r w:rsidR="00A50838">
        <w:t>Linda Kantor</w:t>
      </w:r>
      <w:r>
        <w:t xml:space="preserve">, Economic Research Service </w:t>
      </w:r>
      <w:r>
        <w:tab/>
      </w:r>
    </w:p>
    <w:p w:rsidR="00EB11CE" w:rsidP="00EB11CE" w14:paraId="132ACDA1" w14:textId="77777777">
      <w:pPr>
        <w:widowControl w:val="0"/>
        <w:tabs>
          <w:tab w:val="left" w:pos="1440"/>
          <w:tab w:val="left" w:pos="7830"/>
          <w:tab w:val="right" w:pos="9720"/>
        </w:tabs>
        <w:spacing w:before="40"/>
        <w:ind w:right="-360"/>
      </w:pPr>
    </w:p>
    <w:p w:rsidR="00EB11CE" w:rsidP="00EB11CE" w14:paraId="26110008" w14:textId="755B02EF">
      <w:pPr>
        <w:widowControl w:val="0"/>
        <w:tabs>
          <w:tab w:val="left" w:pos="1440"/>
          <w:tab w:val="left" w:pos="7830"/>
          <w:tab w:val="right" w:pos="9720"/>
        </w:tabs>
        <w:spacing w:before="40"/>
        <w:ind w:right="-360"/>
        <w:rPr>
          <w:b/>
          <w:w w:val="107"/>
          <w:sz w:val="16"/>
        </w:rPr>
      </w:pPr>
      <w:r>
        <w:rPr>
          <w:rFonts w:ascii="Arial" w:hAnsi="Arial"/>
          <w:b/>
          <w:sz w:val="20"/>
        </w:rPr>
        <w:t>DATE:</w:t>
      </w:r>
      <w:r>
        <w:t xml:space="preserve"> </w:t>
      </w:r>
      <w:bookmarkStart w:id="2" w:name="DateMark"/>
      <w:bookmarkEnd w:id="2"/>
      <w:r>
        <w:tab/>
      </w:r>
      <w:r w:rsidRPr="00CA7541" w:rsidR="0024664F">
        <w:t xml:space="preserve">January </w:t>
      </w:r>
      <w:r w:rsidRPr="00CA7541" w:rsidR="00CA7541">
        <w:t>1</w:t>
      </w:r>
      <w:r w:rsidR="00334FD2">
        <w:t>7</w:t>
      </w:r>
      <w:r w:rsidRPr="00CA7541" w:rsidR="00047DF0">
        <w:t>, 202</w:t>
      </w:r>
      <w:r w:rsidRPr="00CA7541" w:rsidR="0024664F">
        <w:t>3</w:t>
      </w:r>
    </w:p>
    <w:p w:rsidR="00EB11CE" w:rsidP="00EB11CE" w14:paraId="753AFB0F" w14:textId="77777777">
      <w:pPr>
        <w:widowControl w:val="0"/>
        <w:tabs>
          <w:tab w:val="left" w:pos="1440"/>
          <w:tab w:val="left" w:pos="7830"/>
          <w:tab w:val="left" w:pos="8010"/>
        </w:tabs>
        <w:ind w:left="-446" w:right="-360" w:firstLine="446"/>
      </w:pPr>
      <w:r>
        <w:tab/>
      </w:r>
      <w:r>
        <w:tab/>
      </w:r>
      <w:bookmarkStart w:id="3" w:name="MemoNumber"/>
      <w:bookmarkEnd w:id="3"/>
    </w:p>
    <w:p w:rsidR="00EB11CE" w:rsidP="00EB11CE" w14:paraId="72BE6B94" w14:textId="229A426A">
      <w:pPr>
        <w:widowControl w:val="0"/>
        <w:tabs>
          <w:tab w:val="left" w:pos="1440"/>
          <w:tab w:val="left" w:pos="7380"/>
        </w:tabs>
        <w:ind w:left="1440" w:right="2923" w:hanging="1440"/>
      </w:pPr>
      <w:r>
        <w:rPr>
          <w:rFonts w:ascii="Arial" w:hAnsi="Arial"/>
          <w:b/>
          <w:sz w:val="20"/>
        </w:rPr>
        <w:t>SUBJECT</w:t>
      </w:r>
      <w:r>
        <w:t>:</w:t>
      </w:r>
      <w:r>
        <w:tab/>
      </w:r>
      <w:bookmarkStart w:id="4" w:name="Subject"/>
      <w:bookmarkEnd w:id="4"/>
      <w:r w:rsidRPr="000A002D">
        <w:t xml:space="preserve">OMB CONTROL NUMBER: </w:t>
      </w:r>
      <w:r w:rsidRPr="000E0429" w:rsidR="000E0429">
        <w:t>0536</w:t>
      </w:r>
      <w:r w:rsidRPr="000E0429">
        <w:t>-</w:t>
      </w:r>
      <w:r w:rsidRPr="000E0429" w:rsidR="000E0429">
        <w:t>0073</w:t>
      </w:r>
    </w:p>
    <w:p w:rsidR="00EB11CE" w:rsidP="00EB11CE" w14:paraId="0E31F3CC" w14:textId="10D9A2BD">
      <w:pPr>
        <w:ind w:left="1440" w:hanging="1440"/>
      </w:pPr>
      <w:r>
        <w:tab/>
      </w:r>
      <w:r w:rsidR="00801D3D">
        <w:t>Nons</w:t>
      </w:r>
      <w:r>
        <w:t xml:space="preserve">ubstantive </w:t>
      </w:r>
      <w:r w:rsidR="000E0429">
        <w:t>C</w:t>
      </w:r>
      <w:r>
        <w:t xml:space="preserve">hange </w:t>
      </w:r>
      <w:r w:rsidR="000E0429">
        <w:t>R</w:t>
      </w:r>
      <w:r>
        <w:t xml:space="preserve">esulting from the </w:t>
      </w:r>
      <w:r w:rsidR="00263347">
        <w:t>Revised</w:t>
      </w:r>
      <w:r w:rsidR="00A50838">
        <w:t xml:space="preserve"> </w:t>
      </w:r>
      <w:r w:rsidR="000E0429">
        <w:t>P</w:t>
      </w:r>
      <w:r w:rsidR="00A50838">
        <w:t>rocedures</w:t>
      </w:r>
      <w:r w:rsidR="00263347">
        <w:t xml:space="preserve"> for the </w:t>
      </w:r>
      <w:r w:rsidRPr="00263347" w:rsidR="00263347">
        <w:rPr>
          <w:i/>
          <w:iCs/>
          <w:sz w:val="24"/>
        </w:rPr>
        <w:t>Request to Conduct Exploratory Semi-Structured Interviews on Retail Food Loss</w:t>
      </w:r>
      <w:r w:rsidR="00263347">
        <w:rPr>
          <w:sz w:val="24"/>
        </w:rPr>
        <w:t xml:space="preserve"> </w:t>
      </w:r>
    </w:p>
    <w:p w:rsidR="00824E29" w:rsidRPr="00DA4626" w:rsidP="00DA4626" w14:paraId="3033F3A1" w14:textId="0BADEEFA">
      <w:pPr>
        <w:widowControl w:val="0"/>
        <w:tabs>
          <w:tab w:val="left" w:pos="720"/>
          <w:tab w:val="left" w:pos="7560"/>
        </w:tabs>
        <w:ind w:left="-446" w:righ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702425" cy="0"/>
                <wp:effectExtent l="9525" t="13335" r="12700" b="57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10.05pt" to="527.75pt,10.05pt" o:allowincell="f"/>
            </w:pict>
          </mc:Fallback>
        </mc:AlternateContent>
      </w:r>
    </w:p>
    <w:p w:rsidR="00B44A6E" w:rsidP="009D3D25" w14:paraId="3EE8EFFD" w14:textId="67D5FC86">
      <w:pPr>
        <w:tabs>
          <w:tab w:val="left" w:pos="7050"/>
        </w:tabs>
        <w:rPr>
          <w:sz w:val="24"/>
        </w:rPr>
      </w:pPr>
      <w:r w:rsidRPr="004824BB">
        <w:rPr>
          <w:sz w:val="24"/>
          <w:szCs w:val="24"/>
        </w:rPr>
        <w:t xml:space="preserve">This memo </w:t>
      </w:r>
      <w:r w:rsidR="00263347">
        <w:rPr>
          <w:sz w:val="24"/>
          <w:szCs w:val="24"/>
        </w:rPr>
        <w:t xml:space="preserve">describes revisions to the </w:t>
      </w:r>
      <w:r w:rsidR="00B94F7D">
        <w:rPr>
          <w:sz w:val="24"/>
          <w:szCs w:val="24"/>
        </w:rPr>
        <w:t>I</w:t>
      </w:r>
      <w:r w:rsidR="0024664F">
        <w:rPr>
          <w:sz w:val="24"/>
          <w:szCs w:val="24"/>
        </w:rPr>
        <w:t xml:space="preserve">nterview </w:t>
      </w:r>
      <w:r w:rsidR="00B94F7D">
        <w:rPr>
          <w:sz w:val="24"/>
          <w:szCs w:val="24"/>
        </w:rPr>
        <w:t>G</w:t>
      </w:r>
      <w:r w:rsidR="0024664F">
        <w:rPr>
          <w:sz w:val="24"/>
          <w:szCs w:val="24"/>
        </w:rPr>
        <w:t xml:space="preserve">uide (Appendix J) and </w:t>
      </w:r>
      <w:r w:rsidR="00B94F7D">
        <w:rPr>
          <w:sz w:val="24"/>
          <w:szCs w:val="24"/>
        </w:rPr>
        <w:t>Informational L</w:t>
      </w:r>
      <w:r w:rsidR="0024664F">
        <w:rPr>
          <w:sz w:val="24"/>
          <w:szCs w:val="24"/>
        </w:rPr>
        <w:t xml:space="preserve">ist of </w:t>
      </w:r>
      <w:r w:rsidR="00B94F7D">
        <w:rPr>
          <w:sz w:val="24"/>
          <w:szCs w:val="24"/>
        </w:rPr>
        <w:t>I</w:t>
      </w:r>
      <w:r w:rsidR="0024664F">
        <w:rPr>
          <w:sz w:val="24"/>
          <w:szCs w:val="24"/>
        </w:rPr>
        <w:t xml:space="preserve">nterview </w:t>
      </w:r>
      <w:r w:rsidR="00B94F7D">
        <w:rPr>
          <w:sz w:val="24"/>
          <w:szCs w:val="24"/>
        </w:rPr>
        <w:t>Q</w:t>
      </w:r>
      <w:r w:rsidR="0024664F">
        <w:rPr>
          <w:sz w:val="24"/>
          <w:szCs w:val="24"/>
        </w:rPr>
        <w:t xml:space="preserve">uestions </w:t>
      </w:r>
      <w:r w:rsidR="00B94F7D">
        <w:rPr>
          <w:sz w:val="24"/>
          <w:szCs w:val="24"/>
        </w:rPr>
        <w:t xml:space="preserve">and Topics </w:t>
      </w:r>
      <w:r w:rsidR="0024664F">
        <w:rPr>
          <w:sz w:val="24"/>
          <w:szCs w:val="24"/>
        </w:rPr>
        <w:t xml:space="preserve">(Appendix G) </w:t>
      </w:r>
      <w:r w:rsidR="00A50838">
        <w:rPr>
          <w:sz w:val="24"/>
          <w:szCs w:val="24"/>
        </w:rPr>
        <w:t xml:space="preserve">for the </w:t>
      </w:r>
      <w:r w:rsidR="00263347">
        <w:rPr>
          <w:sz w:val="24"/>
          <w:szCs w:val="24"/>
        </w:rPr>
        <w:t>semi-structure</w:t>
      </w:r>
      <w:r w:rsidR="0024664F">
        <w:rPr>
          <w:sz w:val="24"/>
          <w:szCs w:val="24"/>
        </w:rPr>
        <w:t>d</w:t>
      </w:r>
      <w:r w:rsidR="00263347">
        <w:rPr>
          <w:sz w:val="24"/>
          <w:szCs w:val="24"/>
        </w:rPr>
        <w:t xml:space="preserve"> </w:t>
      </w:r>
      <w:r w:rsidR="00A50838">
        <w:rPr>
          <w:sz w:val="24"/>
          <w:szCs w:val="24"/>
        </w:rPr>
        <w:t xml:space="preserve">interviews with </w:t>
      </w:r>
      <w:r w:rsidR="00263347">
        <w:rPr>
          <w:sz w:val="24"/>
          <w:szCs w:val="24"/>
        </w:rPr>
        <w:t xml:space="preserve">retail companies </w:t>
      </w:r>
      <w:r w:rsidR="00A50838">
        <w:rPr>
          <w:sz w:val="24"/>
          <w:szCs w:val="24"/>
        </w:rPr>
        <w:t xml:space="preserve">that </w:t>
      </w:r>
      <w:r w:rsidR="005E5548">
        <w:rPr>
          <w:sz w:val="24"/>
          <w:szCs w:val="24"/>
        </w:rPr>
        <w:t>will</w:t>
      </w:r>
      <w:r w:rsidR="00263347">
        <w:rPr>
          <w:sz w:val="24"/>
          <w:szCs w:val="24"/>
        </w:rPr>
        <w:t xml:space="preserve"> be conducted as part of </w:t>
      </w:r>
      <w:r w:rsidR="00B07E0E">
        <w:rPr>
          <w:sz w:val="24"/>
          <w:szCs w:val="24"/>
        </w:rPr>
        <w:t xml:space="preserve">the </w:t>
      </w:r>
      <w:r w:rsidR="00263347">
        <w:rPr>
          <w:sz w:val="24"/>
          <w:szCs w:val="24"/>
        </w:rPr>
        <w:t xml:space="preserve">approved information request titled, </w:t>
      </w:r>
      <w:r w:rsidRPr="00263347" w:rsidR="00263347">
        <w:rPr>
          <w:i/>
          <w:iCs/>
          <w:sz w:val="24"/>
        </w:rPr>
        <w:t>Request to Conduct Exploratory Semi-Structured Interviews on Retail Food Loss</w:t>
      </w:r>
      <w:r w:rsidR="00263347">
        <w:rPr>
          <w:i/>
          <w:iCs/>
          <w:sz w:val="24"/>
        </w:rPr>
        <w:t xml:space="preserve">. </w:t>
      </w:r>
      <w:r w:rsidR="0024664F">
        <w:rPr>
          <w:sz w:val="24"/>
        </w:rPr>
        <w:t xml:space="preserve">The revisions resulted in a </w:t>
      </w:r>
      <w:r w:rsidR="005D30E1">
        <w:rPr>
          <w:sz w:val="24"/>
        </w:rPr>
        <w:t xml:space="preserve">lower </w:t>
      </w:r>
      <w:r w:rsidR="00B94F7D">
        <w:rPr>
          <w:sz w:val="24"/>
        </w:rPr>
        <w:t xml:space="preserve">total </w:t>
      </w:r>
      <w:r w:rsidR="005D30E1">
        <w:rPr>
          <w:sz w:val="24"/>
        </w:rPr>
        <w:t xml:space="preserve">burden estimate </w:t>
      </w:r>
      <w:r w:rsidR="00B94F7D">
        <w:rPr>
          <w:sz w:val="24"/>
        </w:rPr>
        <w:t xml:space="preserve">for the study </w:t>
      </w:r>
      <w:r w:rsidR="005D30E1">
        <w:rPr>
          <w:sz w:val="24"/>
        </w:rPr>
        <w:t>from 127 minutes per participating company to 9</w:t>
      </w:r>
      <w:r w:rsidR="00B95427">
        <w:rPr>
          <w:sz w:val="24"/>
        </w:rPr>
        <w:t>6</w:t>
      </w:r>
      <w:r w:rsidR="005D30E1">
        <w:rPr>
          <w:sz w:val="24"/>
        </w:rPr>
        <w:t xml:space="preserve"> minutes per participating company</w:t>
      </w:r>
      <w:r w:rsidR="009B0DF9">
        <w:rPr>
          <w:sz w:val="24"/>
        </w:rPr>
        <w:t xml:space="preserve">; this resulted in a </w:t>
      </w:r>
      <w:r w:rsidR="00757341">
        <w:rPr>
          <w:sz w:val="24"/>
        </w:rPr>
        <w:t>reduction of 5 burden hours</w:t>
      </w:r>
      <w:r w:rsidR="0024664F">
        <w:rPr>
          <w:sz w:val="24"/>
        </w:rPr>
        <w:t xml:space="preserve">. </w:t>
      </w:r>
      <w:r w:rsidR="006D1590">
        <w:rPr>
          <w:sz w:val="24"/>
        </w:rPr>
        <w:t xml:space="preserve">A revised burden table is </w:t>
      </w:r>
      <w:r w:rsidR="00B95427">
        <w:rPr>
          <w:sz w:val="24"/>
        </w:rPr>
        <w:t>provided as an attachment.</w:t>
      </w:r>
    </w:p>
    <w:p w:rsidR="0024664F" w:rsidP="009D3D25" w14:paraId="5127E14E" w14:textId="01FB45C1">
      <w:pPr>
        <w:tabs>
          <w:tab w:val="left" w:pos="7050"/>
        </w:tabs>
        <w:rPr>
          <w:sz w:val="24"/>
        </w:rPr>
      </w:pPr>
    </w:p>
    <w:p w:rsidR="0024664F" w:rsidP="009D3D25" w14:paraId="14FFBF31" w14:textId="5B2B804F">
      <w:pPr>
        <w:tabs>
          <w:tab w:val="left" w:pos="7050"/>
        </w:tabs>
        <w:rPr>
          <w:sz w:val="24"/>
        </w:rPr>
      </w:pPr>
      <w:r>
        <w:rPr>
          <w:sz w:val="24"/>
        </w:rPr>
        <w:t xml:space="preserve">In the </w:t>
      </w:r>
      <w:r w:rsidR="00B94F7D">
        <w:rPr>
          <w:sz w:val="24"/>
        </w:rPr>
        <w:t>I</w:t>
      </w:r>
      <w:r>
        <w:rPr>
          <w:sz w:val="24"/>
        </w:rPr>
        <w:t xml:space="preserve">nterview </w:t>
      </w:r>
      <w:r w:rsidR="00B94F7D">
        <w:rPr>
          <w:sz w:val="24"/>
        </w:rPr>
        <w:t>G</w:t>
      </w:r>
      <w:r>
        <w:rPr>
          <w:sz w:val="24"/>
        </w:rPr>
        <w:t xml:space="preserve">uide (Appendix J), the individual questions about </w:t>
      </w:r>
      <w:r w:rsidR="00FE593A">
        <w:rPr>
          <w:sz w:val="24"/>
        </w:rPr>
        <w:t xml:space="preserve">food </w:t>
      </w:r>
      <w:r>
        <w:rPr>
          <w:sz w:val="24"/>
        </w:rPr>
        <w:t xml:space="preserve">donations and intra-store transfers </w:t>
      </w:r>
      <w:r w:rsidR="00C24794">
        <w:rPr>
          <w:sz w:val="24"/>
        </w:rPr>
        <w:t>were consolidated</w:t>
      </w:r>
      <w:r w:rsidR="0035066F">
        <w:rPr>
          <w:sz w:val="24"/>
        </w:rPr>
        <w:t xml:space="preserve">. </w:t>
      </w:r>
      <w:r w:rsidR="00C24794">
        <w:rPr>
          <w:sz w:val="24"/>
        </w:rPr>
        <w:t>T</w:t>
      </w:r>
      <w:r w:rsidR="0035066F">
        <w:rPr>
          <w:sz w:val="24"/>
        </w:rPr>
        <w:t xml:space="preserve">his content was succinctly </w:t>
      </w:r>
      <w:r w:rsidR="005C2888">
        <w:rPr>
          <w:sz w:val="24"/>
        </w:rPr>
        <w:t>summarized,</w:t>
      </w:r>
      <w:r w:rsidR="00E11F46">
        <w:rPr>
          <w:sz w:val="24"/>
        </w:rPr>
        <w:t xml:space="preserve"> and </w:t>
      </w:r>
      <w:r w:rsidR="00C24794">
        <w:rPr>
          <w:sz w:val="24"/>
        </w:rPr>
        <w:t>these</w:t>
      </w:r>
      <w:r>
        <w:rPr>
          <w:sz w:val="24"/>
        </w:rPr>
        <w:t xml:space="preserve"> practices</w:t>
      </w:r>
      <w:r w:rsidR="00C24794">
        <w:rPr>
          <w:sz w:val="24"/>
        </w:rPr>
        <w:t xml:space="preserve"> will be discussed</w:t>
      </w:r>
      <w:r>
        <w:rPr>
          <w:sz w:val="24"/>
        </w:rPr>
        <w:t xml:space="preserve"> when we review the table of data fields needed for </w:t>
      </w:r>
      <w:r w:rsidR="00B94F7D">
        <w:rPr>
          <w:sz w:val="24"/>
        </w:rPr>
        <w:t>a potential national food loss study</w:t>
      </w:r>
      <w:r>
        <w:rPr>
          <w:sz w:val="24"/>
        </w:rPr>
        <w:t xml:space="preserve">. In an earlier round of revisions, we </w:t>
      </w:r>
      <w:r w:rsidR="005C2888">
        <w:rPr>
          <w:sz w:val="24"/>
        </w:rPr>
        <w:t xml:space="preserve">consolidated </w:t>
      </w:r>
      <w:r>
        <w:rPr>
          <w:sz w:val="24"/>
        </w:rPr>
        <w:t xml:space="preserve">Shipments, Sales, and Random Weight sections of the </w:t>
      </w:r>
      <w:r w:rsidR="005E5548">
        <w:rPr>
          <w:sz w:val="24"/>
        </w:rPr>
        <w:t>G</w:t>
      </w:r>
      <w:r>
        <w:rPr>
          <w:sz w:val="24"/>
        </w:rPr>
        <w:t xml:space="preserve">uide and </w:t>
      </w:r>
      <w:r w:rsidR="00FE593A">
        <w:rPr>
          <w:sz w:val="24"/>
        </w:rPr>
        <w:t>will</w:t>
      </w:r>
      <w:r>
        <w:rPr>
          <w:sz w:val="24"/>
        </w:rPr>
        <w:t xml:space="preserve"> ask about those pieces of data when </w:t>
      </w:r>
      <w:r w:rsidR="00B94F7D">
        <w:rPr>
          <w:sz w:val="24"/>
        </w:rPr>
        <w:t xml:space="preserve">we </w:t>
      </w:r>
      <w:r>
        <w:rPr>
          <w:sz w:val="24"/>
        </w:rPr>
        <w:t xml:space="preserve">review the </w:t>
      </w:r>
      <w:r w:rsidR="00FE593A">
        <w:rPr>
          <w:sz w:val="24"/>
        </w:rPr>
        <w:t>data field</w:t>
      </w:r>
      <w:r w:rsidR="002B0923">
        <w:rPr>
          <w:sz w:val="24"/>
        </w:rPr>
        <w:t>s</w:t>
      </w:r>
      <w:r w:rsidR="00FE593A">
        <w:rPr>
          <w:sz w:val="24"/>
        </w:rPr>
        <w:t xml:space="preserve"> </w:t>
      </w:r>
      <w:r>
        <w:rPr>
          <w:sz w:val="24"/>
        </w:rPr>
        <w:t>table</w:t>
      </w:r>
      <w:r w:rsidR="00B94F7D">
        <w:rPr>
          <w:sz w:val="24"/>
        </w:rPr>
        <w:t xml:space="preserve"> with interview participants</w:t>
      </w:r>
      <w:r>
        <w:rPr>
          <w:sz w:val="24"/>
        </w:rPr>
        <w:t>. Together, we estimate these changes will reduce the interview time from the original 90 minutes to no more than 60 minutes.</w:t>
      </w:r>
      <w:r w:rsidR="006D1590">
        <w:rPr>
          <w:sz w:val="24"/>
        </w:rPr>
        <w:t xml:space="preserve"> We anticipate that the </w:t>
      </w:r>
      <w:r w:rsidR="005E5548">
        <w:rPr>
          <w:sz w:val="24"/>
        </w:rPr>
        <w:t xml:space="preserve">reduced </w:t>
      </w:r>
      <w:r w:rsidR="006D1590">
        <w:rPr>
          <w:sz w:val="24"/>
        </w:rPr>
        <w:t xml:space="preserve">interview length will enhance </w:t>
      </w:r>
      <w:r w:rsidR="005E5548">
        <w:rPr>
          <w:sz w:val="24"/>
        </w:rPr>
        <w:t>companies’ willingness to participate in the interviews</w:t>
      </w:r>
      <w:r w:rsidR="006D1590">
        <w:rPr>
          <w:sz w:val="24"/>
        </w:rPr>
        <w:t xml:space="preserve">, while yielding information that will be useful to inform the design </w:t>
      </w:r>
      <w:r w:rsidR="005E5548">
        <w:rPr>
          <w:sz w:val="24"/>
        </w:rPr>
        <w:t>of</w:t>
      </w:r>
      <w:r w:rsidR="006D1590">
        <w:rPr>
          <w:sz w:val="24"/>
        </w:rPr>
        <w:t xml:space="preserve"> a potential national study.</w:t>
      </w:r>
    </w:p>
    <w:p w:rsidR="0024664F" w:rsidP="009D3D25" w14:paraId="35F05927" w14:textId="002897A0">
      <w:pPr>
        <w:tabs>
          <w:tab w:val="left" w:pos="7050"/>
        </w:tabs>
        <w:rPr>
          <w:sz w:val="24"/>
        </w:rPr>
      </w:pPr>
    </w:p>
    <w:p w:rsidR="00F8478C" w:rsidP="009D3D25" w14:paraId="304D7AAA" w14:textId="5CCAB0EA">
      <w:pPr>
        <w:tabs>
          <w:tab w:val="left" w:pos="7050"/>
        </w:tabs>
        <w:rPr>
          <w:sz w:val="24"/>
        </w:rPr>
      </w:pPr>
      <w:r>
        <w:rPr>
          <w:sz w:val="24"/>
        </w:rPr>
        <w:t xml:space="preserve">To </w:t>
      </w:r>
      <w:r w:rsidR="00B95427">
        <w:rPr>
          <w:sz w:val="24"/>
        </w:rPr>
        <w:t xml:space="preserve">ensure </w:t>
      </w:r>
      <w:r>
        <w:rPr>
          <w:sz w:val="24"/>
        </w:rPr>
        <w:t xml:space="preserve">consistency between Appendices G and J, we </w:t>
      </w:r>
      <w:r w:rsidR="00FE593A">
        <w:rPr>
          <w:sz w:val="24"/>
        </w:rPr>
        <w:t xml:space="preserve">revised </w:t>
      </w:r>
      <w:r>
        <w:rPr>
          <w:sz w:val="24"/>
        </w:rPr>
        <w:t>Appendix G (the question list</w:t>
      </w:r>
      <w:r w:rsidR="00B95427">
        <w:rPr>
          <w:sz w:val="24"/>
        </w:rPr>
        <w:t xml:space="preserve"> sent to </w:t>
      </w:r>
      <w:r w:rsidR="00B94F7D">
        <w:rPr>
          <w:sz w:val="24"/>
        </w:rPr>
        <w:t xml:space="preserve">participants </w:t>
      </w:r>
      <w:r w:rsidR="00B95427">
        <w:rPr>
          <w:sz w:val="24"/>
        </w:rPr>
        <w:t>in advance of the interviews</w:t>
      </w:r>
      <w:r>
        <w:rPr>
          <w:sz w:val="24"/>
        </w:rPr>
        <w:t xml:space="preserve">) by </w:t>
      </w:r>
      <w:r w:rsidR="00FE593A">
        <w:rPr>
          <w:sz w:val="24"/>
        </w:rPr>
        <w:t xml:space="preserve">using </w:t>
      </w:r>
      <w:r w:rsidR="00B94F7D">
        <w:rPr>
          <w:sz w:val="24"/>
        </w:rPr>
        <w:t xml:space="preserve">a simplified version of the </w:t>
      </w:r>
      <w:r w:rsidR="00FE593A">
        <w:rPr>
          <w:sz w:val="24"/>
        </w:rPr>
        <w:t xml:space="preserve">new </w:t>
      </w:r>
      <w:r w:rsidR="00B94F7D">
        <w:rPr>
          <w:sz w:val="24"/>
        </w:rPr>
        <w:t xml:space="preserve">language </w:t>
      </w:r>
      <w:r w:rsidR="00FE593A">
        <w:rPr>
          <w:sz w:val="24"/>
        </w:rPr>
        <w:t xml:space="preserve">from </w:t>
      </w:r>
      <w:r w:rsidR="0050242A">
        <w:rPr>
          <w:sz w:val="24"/>
        </w:rPr>
        <w:t xml:space="preserve">Appendix J. We retained the introductory language from the older version of Appendix G with some minor edits. </w:t>
      </w:r>
    </w:p>
    <w:p w:rsidR="0050242A" w:rsidP="009D3D25" w14:paraId="36BF5711" w14:textId="77777777">
      <w:pPr>
        <w:tabs>
          <w:tab w:val="left" w:pos="7050"/>
        </w:tabs>
        <w:rPr>
          <w:sz w:val="24"/>
        </w:rPr>
      </w:pPr>
    </w:p>
    <w:p w:rsidR="00B07E0E" w:rsidP="009D3D25" w14:paraId="41C5BC28" w14:textId="56A3696E">
      <w:pPr>
        <w:tabs>
          <w:tab w:val="left" w:pos="7050"/>
        </w:tabs>
        <w:rPr>
          <w:sz w:val="24"/>
        </w:rPr>
      </w:pPr>
      <w:r>
        <w:rPr>
          <w:sz w:val="24"/>
        </w:rPr>
        <w:t>Additionally, in</w:t>
      </w:r>
      <w:r w:rsidR="0024664F">
        <w:rPr>
          <w:sz w:val="24"/>
        </w:rPr>
        <w:t xml:space="preserve"> both Appendix G and Appendix J, we made minor changes to </w:t>
      </w:r>
      <w:r w:rsidR="0050242A">
        <w:rPr>
          <w:sz w:val="24"/>
        </w:rPr>
        <w:t xml:space="preserve">wording </w:t>
      </w:r>
      <w:r w:rsidR="0024664F">
        <w:rPr>
          <w:sz w:val="24"/>
        </w:rPr>
        <w:t>to improve clarity.</w:t>
      </w:r>
    </w:p>
    <w:p w:rsidR="005E5548" w:rsidP="009D3D25" w14:paraId="56107328" w14:textId="77777777">
      <w:pPr>
        <w:tabs>
          <w:tab w:val="left" w:pos="7050"/>
        </w:tabs>
        <w:rPr>
          <w:sz w:val="24"/>
          <w:szCs w:val="24"/>
        </w:rPr>
      </w:pPr>
    </w:p>
    <w:p w:rsidR="00B44A6E" w:rsidRPr="006D1590" w:rsidP="009D3D25" w14:paraId="53182E47" w14:textId="2727724E">
      <w:pPr>
        <w:tabs>
          <w:tab w:val="left" w:pos="7050"/>
        </w:tabs>
        <w:rPr>
          <w:b/>
          <w:bCs/>
          <w:sz w:val="24"/>
          <w:szCs w:val="24"/>
        </w:rPr>
      </w:pPr>
      <w:r w:rsidRPr="002B0923">
        <w:rPr>
          <w:b/>
          <w:bCs/>
          <w:sz w:val="24"/>
          <w:szCs w:val="24"/>
          <w:u w:val="single"/>
        </w:rPr>
        <w:t>Attachments</w:t>
      </w:r>
      <w:r w:rsidRPr="00B07E0E">
        <w:rPr>
          <w:b/>
          <w:bCs/>
          <w:sz w:val="24"/>
          <w:szCs w:val="24"/>
        </w:rPr>
        <w:t xml:space="preserve">: </w:t>
      </w:r>
    </w:p>
    <w:p w:rsidR="006D1590" w:rsidRPr="005E5548" w:rsidP="005E5548" w14:paraId="316E0202" w14:textId="34CC3E24">
      <w:pPr>
        <w:tabs>
          <w:tab w:val="left" w:pos="7050"/>
        </w:tabs>
        <w:rPr>
          <w:sz w:val="24"/>
          <w:szCs w:val="24"/>
        </w:rPr>
      </w:pPr>
      <w:r w:rsidRPr="005E5548">
        <w:rPr>
          <w:b/>
          <w:bCs/>
          <w:sz w:val="24"/>
          <w:szCs w:val="24"/>
        </w:rPr>
        <w:t xml:space="preserve">Appendix G: </w:t>
      </w:r>
      <w:r w:rsidRPr="002B0923" w:rsidR="005E5548">
        <w:rPr>
          <w:sz w:val="24"/>
          <w:szCs w:val="24"/>
        </w:rPr>
        <w:t xml:space="preserve">Revised </w:t>
      </w:r>
      <w:r w:rsidRPr="002B0923">
        <w:rPr>
          <w:sz w:val="24"/>
          <w:szCs w:val="24"/>
        </w:rPr>
        <w:t>Informational List of Interview Questions and Topics</w:t>
      </w:r>
      <w:r w:rsidRPr="005E5548" w:rsidR="008A4244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D25ABA" w:rsidRPr="00B07E0E" w:rsidP="009D3D25" w14:paraId="40B16C74" w14:textId="765A925D">
      <w:pPr>
        <w:tabs>
          <w:tab w:val="left" w:pos="7050"/>
        </w:tabs>
        <w:rPr>
          <w:b/>
          <w:bCs/>
          <w:sz w:val="24"/>
          <w:szCs w:val="24"/>
        </w:rPr>
      </w:pPr>
      <w:r w:rsidRPr="00B07E0E">
        <w:rPr>
          <w:b/>
          <w:bCs/>
          <w:sz w:val="24"/>
          <w:szCs w:val="24"/>
        </w:rPr>
        <w:t xml:space="preserve">Appendix J: </w:t>
      </w:r>
      <w:r w:rsidR="005E5548">
        <w:rPr>
          <w:b/>
          <w:bCs/>
          <w:sz w:val="24"/>
          <w:szCs w:val="24"/>
        </w:rPr>
        <w:t xml:space="preserve"> </w:t>
      </w:r>
      <w:r w:rsidRPr="002B0923" w:rsidR="005E5548">
        <w:rPr>
          <w:sz w:val="24"/>
          <w:szCs w:val="24"/>
        </w:rPr>
        <w:t xml:space="preserve">Revised </w:t>
      </w:r>
      <w:r w:rsidRPr="002B0923">
        <w:rPr>
          <w:sz w:val="24"/>
          <w:szCs w:val="24"/>
        </w:rPr>
        <w:t>Interview Guide</w:t>
      </w:r>
      <w:r w:rsidRPr="00B07E0E">
        <w:rPr>
          <w:b/>
          <w:bCs/>
          <w:sz w:val="24"/>
          <w:szCs w:val="24"/>
        </w:rPr>
        <w:t xml:space="preserve"> </w:t>
      </w:r>
      <w:r w:rsidRPr="00B07E0E" w:rsidR="00FE6DC9">
        <w:rPr>
          <w:b/>
          <w:bCs/>
          <w:sz w:val="24"/>
          <w:szCs w:val="24"/>
        </w:rPr>
        <w:t xml:space="preserve">  </w:t>
      </w:r>
    </w:p>
    <w:p w:rsidR="006D1590" w:rsidP="00EB11CE" w14:paraId="739A09AE" w14:textId="50B686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  <w:r>
        <w:rPr>
          <w:b/>
          <w:bCs/>
        </w:rPr>
        <w:t>Burden Table</w:t>
      </w:r>
      <w:r w:rsidR="005E5548">
        <w:rPr>
          <w:b/>
          <w:bCs/>
        </w:rPr>
        <w:t xml:space="preserve">: </w:t>
      </w:r>
      <w:r w:rsidRPr="002B0923" w:rsidR="005E5548">
        <w:t>Revised</w:t>
      </w:r>
      <w:r w:rsidR="00DA4626">
        <w:rPr>
          <w:b/>
          <w:bCs/>
        </w:rPr>
        <w:t xml:space="preserve">  </w:t>
      </w:r>
    </w:p>
    <w:p w:rsidR="006D1590" w:rsidP="00EB11CE" w14:paraId="74A8FB03" w14:textId="11B2A76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</w:p>
    <w:p w:rsidR="006D1590" w:rsidP="00EB11CE" w14:paraId="0DCC6034" w14:textId="749359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</w:p>
    <w:p w:rsidR="006D1590" w:rsidP="00EB11CE" w14:paraId="53D1B6BE" w14:textId="2F5C804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</w:p>
    <w:p w:rsidR="006D1590" w:rsidP="00EB11CE" w14:paraId="04B7A1B1" w14:textId="13C2AC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</w:p>
    <w:sectPr w:rsidSect="00954E5E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1440" w:left="1440" w:header="60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252913D3" w14:textId="77777777">
    <w:pPr>
      <w:widowControl w:val="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012F" w:rsidRPr="00922E98" w:rsidP="0023012F" w14:paraId="2586F259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Mail Stop 1800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 xml:space="preserve">· </w:t>
    </w:r>
    <w:r>
      <w:rPr>
        <w:rFonts w:ascii="Arial" w:hAnsi="Arial" w:cs="Arial"/>
        <w:noProof/>
        <w:sz w:val="18"/>
      </w:rPr>
      <w:t xml:space="preserve">1400 Independence Avenue, SW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</w:t>
    </w:r>
    <w:r w:rsidR="00D07ABC">
      <w:rPr>
        <w:rFonts w:ascii="Arial" w:hAnsi="Arial" w:cs="Arial"/>
        <w:noProof/>
        <w:sz w:val="18"/>
      </w:rPr>
      <w:t xml:space="preserve"> Washington, D.C.  </w:t>
    </w:r>
    <w:r w:rsidR="007B7DF1">
      <w:rPr>
        <w:rFonts w:ascii="Arial" w:hAnsi="Arial" w:cs="Arial"/>
        <w:noProof/>
        <w:sz w:val="18"/>
      </w:rPr>
      <w:t>20250-</w:t>
    </w:r>
    <w:r w:rsidR="00D07ABC">
      <w:rPr>
        <w:rFonts w:ascii="Arial" w:hAnsi="Arial" w:cs="Arial"/>
        <w:noProof/>
        <w:sz w:val="18"/>
      </w:rPr>
      <w:t>0002</w:t>
    </w:r>
  </w:p>
  <w:p w:rsidR="0023012F" w:rsidRPr="00922E98" w:rsidP="0023012F" w14:paraId="450BF96D" w14:textId="24B36315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(</w:t>
    </w:r>
    <w:r>
      <w:rPr>
        <w:rFonts w:ascii="Arial" w:hAnsi="Arial" w:cs="Arial"/>
        <w:noProof/>
        <w:sz w:val="18"/>
      </w:rPr>
      <w:t>202</w:t>
    </w:r>
    <w:r w:rsidRPr="00922E98">
      <w:rPr>
        <w:rFonts w:ascii="Arial" w:hAnsi="Arial" w:cs="Arial"/>
        <w:noProof/>
        <w:sz w:val="18"/>
      </w:rPr>
      <w:t xml:space="preserve">) </w:t>
    </w:r>
    <w:r w:rsidR="00D23B80">
      <w:rPr>
        <w:rFonts w:ascii="Arial" w:hAnsi="Arial" w:cs="Arial"/>
        <w:noProof/>
        <w:sz w:val="18"/>
      </w:rPr>
      <w:t>694-5000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  www</w:t>
    </w:r>
    <w:r>
      <w:rPr>
        <w:rFonts w:ascii="Arial" w:hAnsi="Arial" w:cs="Arial"/>
        <w:noProof/>
        <w:sz w:val="18"/>
      </w:rPr>
      <w:t>.ers</w:t>
    </w:r>
    <w:r w:rsidRPr="00922E98">
      <w:rPr>
        <w:rFonts w:ascii="Arial" w:hAnsi="Arial" w:cs="Arial"/>
        <w:noProof/>
        <w:sz w:val="18"/>
      </w:rPr>
      <w:t>.usda.gov</w:t>
    </w:r>
  </w:p>
  <w:p w:rsidR="0023012F" w:rsidRPr="00C20C12" w:rsidP="0023012F" w14:paraId="776CB42B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6"/>
        <w:szCs w:val="16"/>
      </w:rPr>
    </w:pPr>
  </w:p>
  <w:p w:rsidR="0023012F" w:rsidRPr="00922E98" w:rsidP="0023012F" w14:paraId="2048D334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39DFE415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:rsidRPr="00E444F1" w:rsidP="009E6032" w14:paraId="3CC3AB78" w14:textId="77777777">
    <w:pPr>
      <w:widowControl w:val="0"/>
      <w:jc w:val="center"/>
      <w:rPr>
        <w:rFonts w:ascii="Arial" w:hAnsi="Arial"/>
        <w:b/>
        <w:sz w:val="18"/>
        <w:szCs w:val="18"/>
      </w:rPr>
    </w:pPr>
    <w:r w:rsidRPr="00A77862">
      <w:rPr>
        <w:noProof/>
      </w:rPr>
      <w:drawing>
        <wp:inline distT="0" distB="0" distL="0" distR="0">
          <wp:extent cx="584563" cy="409194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972" cy="41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</w:t>
    </w:r>
    <w:r w:rsidRPr="00E444F1">
      <w:rPr>
        <w:rFonts w:ascii="Arial" w:hAnsi="Arial"/>
        <w:b/>
        <w:sz w:val="18"/>
        <w:szCs w:val="18"/>
      </w:rPr>
      <w:t>United States Department of Agriculture</w:t>
    </w:r>
  </w:p>
  <w:p w:rsidR="009E6032" w:rsidP="000A018B" w14:paraId="3995F5A2" w14:textId="77777777">
    <w:pPr>
      <w:widowControl w:val="0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7.85pt;height:1.5pt" o:hrpct="0" o:hralign="center" o:hr="t">
          <v:imagedata r:id="rId2" o:title="Default Line"/>
        </v:shape>
      </w:pict>
    </w:r>
  </w:p>
  <w:p w:rsidR="009E6032" w:rsidRPr="00E444F1" w:rsidP="0066373F" w14:paraId="48FD15ED" w14:textId="77777777">
    <w:pPr>
      <w:widowControl w:val="0"/>
      <w:ind w:left="3690" w:right="2610"/>
      <w:jc w:val="center"/>
      <w:rPr>
        <w:rFonts w:ascii="Arial" w:hAnsi="Arial"/>
        <w:sz w:val="18"/>
        <w:szCs w:val="18"/>
      </w:rPr>
    </w:pPr>
    <w:r w:rsidRPr="00E444F1">
      <w:rPr>
        <w:rFonts w:ascii="Arial" w:hAnsi="Arial"/>
        <w:sz w:val="18"/>
        <w:szCs w:val="18"/>
      </w:rPr>
      <w:t>Research, Education</w:t>
    </w:r>
    <w:r w:rsidRPr="00E444F1" w:rsidR="00D01592">
      <w:rPr>
        <w:rFonts w:ascii="Arial" w:hAnsi="Arial"/>
        <w:sz w:val="18"/>
        <w:szCs w:val="18"/>
      </w:rPr>
      <w:t>,</w:t>
    </w:r>
    <w:r w:rsidRPr="00E444F1">
      <w:rPr>
        <w:rFonts w:ascii="Arial" w:hAnsi="Arial"/>
        <w:sz w:val="18"/>
        <w:szCs w:val="18"/>
      </w:rPr>
      <w:t xml:space="preserve"> and Economics</w:t>
    </w:r>
  </w:p>
  <w:p w:rsidR="009E6032" w:rsidRPr="00E444F1" w:rsidP="0066373F" w14:paraId="303F0947" w14:textId="77777777">
    <w:pPr>
      <w:pStyle w:val="Header"/>
      <w:tabs>
        <w:tab w:val="clear" w:pos="4320"/>
        <w:tab w:val="clear" w:pos="8640"/>
      </w:tabs>
      <w:ind w:left="3690" w:right="2610"/>
      <w:jc w:val="center"/>
      <w:rPr>
        <w:sz w:val="18"/>
        <w:szCs w:val="18"/>
      </w:rPr>
    </w:pPr>
    <w:r w:rsidRPr="00E444F1">
      <w:rPr>
        <w:rFonts w:ascii="Arial" w:hAnsi="Arial"/>
        <w:sz w:val="18"/>
        <w:szCs w:val="18"/>
      </w:rPr>
      <w:t>Economic</w:t>
    </w:r>
    <w:r w:rsidRPr="00E444F1">
      <w:rPr>
        <w:rFonts w:ascii="Arial" w:hAnsi="Arial"/>
        <w:sz w:val="18"/>
        <w:szCs w:val="18"/>
      </w:rPr>
      <w:t xml:space="preserve"> Research Service</w:t>
    </w:r>
  </w:p>
  <w:p w:rsidR="009E6032" w14:paraId="7D53BD0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427A71"/>
    <w:multiLevelType w:val="hybridMultilevel"/>
    <w:tmpl w:val="20E09D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875F1"/>
    <w:multiLevelType w:val="hybridMultilevel"/>
    <w:tmpl w:val="3B885856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7E482B"/>
    <w:multiLevelType w:val="hybridMultilevel"/>
    <w:tmpl w:val="DC322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07A5E"/>
    <w:multiLevelType w:val="hybridMultilevel"/>
    <w:tmpl w:val="5DBC84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3B0C87"/>
    <w:multiLevelType w:val="hybridMultilevel"/>
    <w:tmpl w:val="D81E974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11B586D"/>
    <w:multiLevelType w:val="hybridMultilevel"/>
    <w:tmpl w:val="21A2C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02D13"/>
    <w:multiLevelType w:val="hybridMultilevel"/>
    <w:tmpl w:val="9A4273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F6FC3"/>
    <w:multiLevelType w:val="hybridMultilevel"/>
    <w:tmpl w:val="03A2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72D1E"/>
    <w:multiLevelType w:val="hybridMultilevel"/>
    <w:tmpl w:val="3498F2FE"/>
    <w:lvl w:ilvl="0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7A137348"/>
    <w:multiLevelType w:val="hybridMultilevel"/>
    <w:tmpl w:val="D0362C58"/>
    <w:lvl w:ilvl="0">
      <w:start w:val="1"/>
      <w:numFmt w:val="bullet"/>
      <w:pStyle w:val="List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62818432">
    <w:abstractNumId w:val="9"/>
  </w:num>
  <w:num w:numId="2" w16cid:durableId="429357904">
    <w:abstractNumId w:val="0"/>
  </w:num>
  <w:num w:numId="3" w16cid:durableId="1925527997">
    <w:abstractNumId w:val="4"/>
  </w:num>
  <w:num w:numId="4" w16cid:durableId="1331250391">
    <w:abstractNumId w:val="5"/>
  </w:num>
  <w:num w:numId="5" w16cid:durableId="2049724235">
    <w:abstractNumId w:val="3"/>
  </w:num>
  <w:num w:numId="6" w16cid:durableId="1853566133">
    <w:abstractNumId w:val="1"/>
  </w:num>
  <w:num w:numId="7" w16cid:durableId="137554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8D"/>
    <w:rsid w:val="00000218"/>
    <w:rsid w:val="00015980"/>
    <w:rsid w:val="00020155"/>
    <w:rsid w:val="00036118"/>
    <w:rsid w:val="00047DF0"/>
    <w:rsid w:val="0009526D"/>
    <w:rsid w:val="000A002D"/>
    <w:rsid w:val="000A018B"/>
    <w:rsid w:val="000B7C8D"/>
    <w:rsid w:val="000C4A0E"/>
    <w:rsid w:val="000C55A8"/>
    <w:rsid w:val="000C61BB"/>
    <w:rsid w:val="000D74A3"/>
    <w:rsid w:val="000E0429"/>
    <w:rsid w:val="000E0445"/>
    <w:rsid w:val="000E08C9"/>
    <w:rsid w:val="00141344"/>
    <w:rsid w:val="00153DCB"/>
    <w:rsid w:val="00154C05"/>
    <w:rsid w:val="00164300"/>
    <w:rsid w:val="00167CC7"/>
    <w:rsid w:val="00186887"/>
    <w:rsid w:val="00196461"/>
    <w:rsid w:val="001C52C3"/>
    <w:rsid w:val="002016EA"/>
    <w:rsid w:val="00223460"/>
    <w:rsid w:val="0023012F"/>
    <w:rsid w:val="002329F6"/>
    <w:rsid w:val="00243F29"/>
    <w:rsid w:val="0024664F"/>
    <w:rsid w:val="00260A71"/>
    <w:rsid w:val="00263347"/>
    <w:rsid w:val="00267821"/>
    <w:rsid w:val="002758EF"/>
    <w:rsid w:val="0029679D"/>
    <w:rsid w:val="002B0923"/>
    <w:rsid w:val="002F368D"/>
    <w:rsid w:val="003016D2"/>
    <w:rsid w:val="00334FD2"/>
    <w:rsid w:val="00345FF3"/>
    <w:rsid w:val="0035066F"/>
    <w:rsid w:val="00354249"/>
    <w:rsid w:val="00354C08"/>
    <w:rsid w:val="00395DC9"/>
    <w:rsid w:val="003A4CE8"/>
    <w:rsid w:val="003B0D66"/>
    <w:rsid w:val="003B4EA0"/>
    <w:rsid w:val="003F79C3"/>
    <w:rsid w:val="00403E0F"/>
    <w:rsid w:val="00432C7A"/>
    <w:rsid w:val="0046679F"/>
    <w:rsid w:val="004824BB"/>
    <w:rsid w:val="004B0167"/>
    <w:rsid w:val="004B7B90"/>
    <w:rsid w:val="004D0270"/>
    <w:rsid w:val="004D0EAB"/>
    <w:rsid w:val="004F71C9"/>
    <w:rsid w:val="0050242A"/>
    <w:rsid w:val="005062BA"/>
    <w:rsid w:val="00532C40"/>
    <w:rsid w:val="00534521"/>
    <w:rsid w:val="00536B3E"/>
    <w:rsid w:val="00556199"/>
    <w:rsid w:val="0057744B"/>
    <w:rsid w:val="005C2888"/>
    <w:rsid w:val="005C6ECF"/>
    <w:rsid w:val="005D30E1"/>
    <w:rsid w:val="005E2D33"/>
    <w:rsid w:val="005E5548"/>
    <w:rsid w:val="0062021F"/>
    <w:rsid w:val="0066373F"/>
    <w:rsid w:val="00674F30"/>
    <w:rsid w:val="00685708"/>
    <w:rsid w:val="00691B5E"/>
    <w:rsid w:val="00695B9D"/>
    <w:rsid w:val="006A2DFB"/>
    <w:rsid w:val="006C625C"/>
    <w:rsid w:val="006D1590"/>
    <w:rsid w:val="006E2578"/>
    <w:rsid w:val="007031E2"/>
    <w:rsid w:val="00710226"/>
    <w:rsid w:val="00717D1D"/>
    <w:rsid w:val="00757341"/>
    <w:rsid w:val="0076083C"/>
    <w:rsid w:val="007B7DF1"/>
    <w:rsid w:val="00801D3D"/>
    <w:rsid w:val="008026B7"/>
    <w:rsid w:val="00824E29"/>
    <w:rsid w:val="00843A73"/>
    <w:rsid w:val="00853505"/>
    <w:rsid w:val="00874C89"/>
    <w:rsid w:val="00884A5B"/>
    <w:rsid w:val="008A0024"/>
    <w:rsid w:val="008A2E87"/>
    <w:rsid w:val="008A4244"/>
    <w:rsid w:val="008C046C"/>
    <w:rsid w:val="008C3D3C"/>
    <w:rsid w:val="008E21EF"/>
    <w:rsid w:val="008F7DB8"/>
    <w:rsid w:val="0090320A"/>
    <w:rsid w:val="00922E98"/>
    <w:rsid w:val="00943347"/>
    <w:rsid w:val="00954E5E"/>
    <w:rsid w:val="009810EF"/>
    <w:rsid w:val="009856E6"/>
    <w:rsid w:val="009B0DF9"/>
    <w:rsid w:val="009B2E8B"/>
    <w:rsid w:val="009D2CAE"/>
    <w:rsid w:val="009D3D25"/>
    <w:rsid w:val="009E6032"/>
    <w:rsid w:val="00A2027A"/>
    <w:rsid w:val="00A278F4"/>
    <w:rsid w:val="00A3101C"/>
    <w:rsid w:val="00A4210E"/>
    <w:rsid w:val="00A50838"/>
    <w:rsid w:val="00A5098E"/>
    <w:rsid w:val="00A63238"/>
    <w:rsid w:val="00A77862"/>
    <w:rsid w:val="00A83171"/>
    <w:rsid w:val="00A91788"/>
    <w:rsid w:val="00AC3980"/>
    <w:rsid w:val="00AD2036"/>
    <w:rsid w:val="00AE07FD"/>
    <w:rsid w:val="00AF5E79"/>
    <w:rsid w:val="00B05596"/>
    <w:rsid w:val="00B07E0E"/>
    <w:rsid w:val="00B131F3"/>
    <w:rsid w:val="00B35670"/>
    <w:rsid w:val="00B44A6E"/>
    <w:rsid w:val="00B52D7B"/>
    <w:rsid w:val="00B53AE5"/>
    <w:rsid w:val="00B879C3"/>
    <w:rsid w:val="00B94F7D"/>
    <w:rsid w:val="00B95427"/>
    <w:rsid w:val="00B976CF"/>
    <w:rsid w:val="00BC20FA"/>
    <w:rsid w:val="00BD7572"/>
    <w:rsid w:val="00BE411F"/>
    <w:rsid w:val="00BF3B36"/>
    <w:rsid w:val="00BF6E1F"/>
    <w:rsid w:val="00C03850"/>
    <w:rsid w:val="00C14214"/>
    <w:rsid w:val="00C17E52"/>
    <w:rsid w:val="00C20C12"/>
    <w:rsid w:val="00C23CD2"/>
    <w:rsid w:val="00C24794"/>
    <w:rsid w:val="00C336B4"/>
    <w:rsid w:val="00C515F9"/>
    <w:rsid w:val="00C60462"/>
    <w:rsid w:val="00C77353"/>
    <w:rsid w:val="00C84BD9"/>
    <w:rsid w:val="00CA7541"/>
    <w:rsid w:val="00CB2EA1"/>
    <w:rsid w:val="00CB5ABA"/>
    <w:rsid w:val="00D01592"/>
    <w:rsid w:val="00D07ABC"/>
    <w:rsid w:val="00D12201"/>
    <w:rsid w:val="00D13AB4"/>
    <w:rsid w:val="00D20ACC"/>
    <w:rsid w:val="00D23B80"/>
    <w:rsid w:val="00D25ABA"/>
    <w:rsid w:val="00D40043"/>
    <w:rsid w:val="00D42971"/>
    <w:rsid w:val="00D60222"/>
    <w:rsid w:val="00D84454"/>
    <w:rsid w:val="00D967EE"/>
    <w:rsid w:val="00DA0D27"/>
    <w:rsid w:val="00DA4626"/>
    <w:rsid w:val="00DA5422"/>
    <w:rsid w:val="00DC0294"/>
    <w:rsid w:val="00DD04D8"/>
    <w:rsid w:val="00E05612"/>
    <w:rsid w:val="00E05B46"/>
    <w:rsid w:val="00E11F46"/>
    <w:rsid w:val="00E16B6F"/>
    <w:rsid w:val="00E3087C"/>
    <w:rsid w:val="00E444F1"/>
    <w:rsid w:val="00E55586"/>
    <w:rsid w:val="00E5753E"/>
    <w:rsid w:val="00E80A66"/>
    <w:rsid w:val="00E85599"/>
    <w:rsid w:val="00E978DF"/>
    <w:rsid w:val="00EB11CE"/>
    <w:rsid w:val="00EC4BC0"/>
    <w:rsid w:val="00EE08D0"/>
    <w:rsid w:val="00EF2AEA"/>
    <w:rsid w:val="00F16C8E"/>
    <w:rsid w:val="00F35740"/>
    <w:rsid w:val="00F3717E"/>
    <w:rsid w:val="00F4376F"/>
    <w:rsid w:val="00F554BC"/>
    <w:rsid w:val="00F8478C"/>
    <w:rsid w:val="00F876B0"/>
    <w:rsid w:val="00FC3DA6"/>
    <w:rsid w:val="00FE0AA5"/>
    <w:rsid w:val="00FE0BEA"/>
    <w:rsid w:val="00FE593A"/>
    <w:rsid w:val="00FE6DC9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B413067"/>
  <w15:docId w15:val="{1629A571-3AC8-4F59-B4E6-A8C35B1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1590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16B6F"/>
  </w:style>
  <w:style w:type="paragraph" w:customStyle="1" w:styleId="Subject">
    <w:name w:val="Subject"/>
    <w:aliases w:val="From Lines,To"/>
    <w:basedOn w:val="Normal"/>
    <w:rsid w:val="00E16B6F"/>
    <w:pPr>
      <w:tabs>
        <w:tab w:val="right" w:pos="960"/>
        <w:tab w:val="left" w:pos="1200"/>
      </w:tabs>
      <w:spacing w:line="260" w:lineRule="exact"/>
    </w:pPr>
  </w:style>
  <w:style w:type="paragraph" w:styleId="Header">
    <w:name w:val="header"/>
    <w:basedOn w:val="Normal"/>
    <w:rsid w:val="00E16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B6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6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01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0167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A0024"/>
    <w:rPr>
      <w:rFonts w:ascii="Consolas" w:hAnsi="Consolas" w:eastAsiaTheme="minorHAnsi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0024"/>
    <w:rPr>
      <w:rFonts w:ascii="Consolas" w:hAnsi="Consolas" w:eastAsiaTheme="minorHAnsi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A83171"/>
    <w:pPr>
      <w:ind w:left="720"/>
    </w:pPr>
    <w:rPr>
      <w:rFonts w:ascii="Calibri" w:hAnsi="Calibri" w:eastAsiaTheme="minorHAnsi"/>
      <w:szCs w:val="22"/>
    </w:rPr>
  </w:style>
  <w:style w:type="paragraph" w:styleId="NoSpacing">
    <w:name w:val="No Spacing"/>
    <w:uiPriority w:val="1"/>
    <w:qFormat/>
    <w:rsid w:val="00674F30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B11CE"/>
    <w:pPr>
      <w:spacing w:before="100" w:beforeAutospacing="1" w:after="100" w:afterAutospacing="1"/>
    </w:pPr>
    <w:rPr>
      <w:sz w:val="24"/>
      <w:szCs w:val="24"/>
    </w:rPr>
  </w:style>
  <w:style w:type="character" w:customStyle="1" w:styleId="markf1n3nf9sw">
    <w:name w:val="markf1n3nf9sw"/>
    <w:basedOn w:val="DefaultParagraphFont"/>
    <w:rsid w:val="00EB11CE"/>
  </w:style>
  <w:style w:type="character" w:styleId="FollowedHyperlink">
    <w:name w:val="FollowedHyperlink"/>
    <w:basedOn w:val="DefaultParagraphFont"/>
    <w:semiHidden/>
    <w:unhideWhenUsed/>
    <w:rsid w:val="00EB11CE"/>
    <w:rPr>
      <w:color w:val="800080" w:themeColor="followedHyperlink"/>
      <w:u w:val="single"/>
    </w:rPr>
  </w:style>
  <w:style w:type="character" w:styleId="PageNumber">
    <w:name w:val="page number"/>
    <w:basedOn w:val="DefaultParagraphFont"/>
    <w:semiHidden/>
    <w:rsid w:val="00954E5E"/>
  </w:style>
  <w:style w:type="character" w:styleId="CommentReference">
    <w:name w:val="annotation reference"/>
    <w:basedOn w:val="DefaultParagraphFont"/>
    <w:uiPriority w:val="99"/>
    <w:unhideWhenUsed/>
    <w:rsid w:val="00263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3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3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347"/>
    <w:rPr>
      <w:b/>
      <w:bCs/>
    </w:rPr>
  </w:style>
  <w:style w:type="paragraph" w:styleId="BodyText">
    <w:name w:val="Body Text"/>
    <w:basedOn w:val="Normal"/>
    <w:link w:val="BodyTextChar"/>
    <w:uiPriority w:val="99"/>
    <w:rsid w:val="000C55A8"/>
    <w:pPr>
      <w:spacing w:after="160" w:line="320" w:lineRule="exac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C55A8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0C55A8"/>
    <w:pPr>
      <w:numPr>
        <w:numId w:val="1"/>
      </w:numPr>
      <w:spacing w:after="120"/>
      <w:ind w:left="1080"/>
    </w:pPr>
    <w:rPr>
      <w:sz w:val="24"/>
      <w:szCs w:val="24"/>
    </w:rPr>
  </w:style>
  <w:style w:type="paragraph" w:customStyle="1" w:styleId="Default">
    <w:name w:val="Default"/>
    <w:rsid w:val="000C55A8"/>
    <w:pPr>
      <w:autoSpaceDE w:val="0"/>
      <w:autoSpaceDN w:val="0"/>
      <w:adjustRightInd w:val="0"/>
    </w:pPr>
    <w:rPr>
      <w:rFonts w:ascii="Arial" w:hAnsi="Arial" w:eastAsiaTheme="minorHAns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0" ma:contentTypeDescription="Create a new document." ma:contentTypeScope="" ma:versionID="91ca8d1ba2df0010240fa031664dc9bc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4af036dae8d3040820f2e42bc5b74911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A648-B6B7-484B-A30D-9E2D3C69E297}">
  <ds:schemaRefs>
    <ds:schemaRef ds:uri="http://schemas.microsoft.com/office/2006/metadata/properties"/>
    <ds:schemaRef ds:uri="http://schemas.microsoft.com/office/infopath/2007/PartnerControls"/>
    <ds:schemaRef ds:uri="8e49a796-f2f7-4eea-8774-56de579e6b13"/>
    <ds:schemaRef ds:uri="b330d867-d2bc-4c43-8a0d-2a696331bf92"/>
  </ds:schemaRefs>
</ds:datastoreItem>
</file>

<file path=customXml/itemProps2.xml><?xml version="1.0" encoding="utf-8"?>
<ds:datastoreItem xmlns:ds="http://schemas.openxmlformats.org/officeDocument/2006/customXml" ds:itemID="{86FB29D7-3B8B-4FD0-9805-F66D6D52D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9D748-5560-4D2A-8B99-3318A9148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2B0A1-9241-45A3-ACC2-4E498584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CTAYLOR@ers.usda.gov</dc:creator>
  <cp:lastModifiedBy>Trevelyan, Edward (CTR) - REE-ERS</cp:lastModifiedBy>
  <cp:revision>3</cp:revision>
  <cp:lastPrinted>2017-05-03T14:25:00Z</cp:lastPrinted>
  <dcterms:created xsi:type="dcterms:W3CDTF">2023-01-30T20:35:00Z</dcterms:created>
  <dcterms:modified xsi:type="dcterms:W3CDTF">2023-01-31T20:31:00Z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