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5CFF" w:rsidRPr="00EB15ED" w:rsidP="00E85CFF" w14:paraId="6B2E012C" w14:textId="1CCCF5DD">
      <w:pPr>
        <w:pStyle w:val="DefaultText"/>
        <w:jc w:val="right"/>
        <w:rPr>
          <w:rStyle w:val="InitialStyle"/>
          <w:bCs/>
          <w:sz w:val="23"/>
          <w:szCs w:val="23"/>
        </w:rPr>
      </w:pPr>
      <w:r>
        <w:rPr>
          <w:rStyle w:val="InitialStyle"/>
          <w:bCs/>
          <w:sz w:val="23"/>
          <w:szCs w:val="23"/>
        </w:rPr>
        <w:t>February</w:t>
      </w:r>
      <w:r w:rsidRPr="00EB15ED" w:rsidR="009715F7">
        <w:rPr>
          <w:rStyle w:val="InitialStyle"/>
          <w:bCs/>
          <w:sz w:val="23"/>
          <w:szCs w:val="23"/>
        </w:rPr>
        <w:t xml:space="preserve"> </w:t>
      </w:r>
      <w:r w:rsidRPr="00EB15ED" w:rsidR="00D61132">
        <w:rPr>
          <w:rStyle w:val="InitialStyle"/>
          <w:bCs/>
          <w:sz w:val="23"/>
          <w:szCs w:val="23"/>
        </w:rPr>
        <w:t>202</w:t>
      </w:r>
      <w:r w:rsidRPr="00EB15ED" w:rsidR="009715F7">
        <w:rPr>
          <w:rStyle w:val="InitialStyle"/>
          <w:bCs/>
          <w:sz w:val="23"/>
          <w:szCs w:val="23"/>
        </w:rPr>
        <w:t>3</w:t>
      </w:r>
    </w:p>
    <w:p w:rsidR="009715F7" w:rsidP="0075265A" w14:paraId="61574968" w14:textId="77777777">
      <w:pPr>
        <w:pStyle w:val="DefaultText"/>
        <w:jc w:val="center"/>
        <w:rPr>
          <w:rStyle w:val="InitialStyle"/>
          <w:b/>
          <w:sz w:val="23"/>
          <w:szCs w:val="23"/>
        </w:rPr>
      </w:pPr>
    </w:p>
    <w:p w:rsidR="00E85CFF" w:rsidP="0075265A" w14:paraId="5EEFF795" w14:textId="285BB5B9">
      <w:pPr>
        <w:pStyle w:val="DefaultText"/>
        <w:jc w:val="center"/>
        <w:rPr>
          <w:rStyle w:val="InitialStyle"/>
          <w:b/>
          <w:sz w:val="23"/>
          <w:szCs w:val="23"/>
        </w:rPr>
      </w:pPr>
      <w:r>
        <w:rPr>
          <w:rStyle w:val="InitialStyle"/>
          <w:b/>
          <w:sz w:val="23"/>
          <w:szCs w:val="23"/>
        </w:rPr>
        <w:t>SUPPORTING STATEMENT</w:t>
      </w:r>
    </w:p>
    <w:p w:rsidR="0075265A" w:rsidP="0075265A" w14:paraId="56CAF5EA" w14:textId="272B69A4">
      <w:pPr>
        <w:pStyle w:val="DefaultText"/>
        <w:jc w:val="center"/>
        <w:rPr>
          <w:rStyle w:val="InitialStyle"/>
          <w:b/>
          <w:sz w:val="23"/>
          <w:szCs w:val="23"/>
        </w:rPr>
      </w:pPr>
      <w:r>
        <w:rPr>
          <w:rStyle w:val="InitialStyle"/>
          <w:b/>
          <w:sz w:val="23"/>
          <w:szCs w:val="23"/>
        </w:rPr>
        <w:t>Import</w:t>
      </w:r>
      <w:r w:rsidR="00E17C7B">
        <w:rPr>
          <w:rStyle w:val="InitialStyle"/>
          <w:b/>
          <w:sz w:val="23"/>
          <w:szCs w:val="23"/>
        </w:rPr>
        <w:t>ation of Table Eggs f</w:t>
      </w:r>
      <w:r>
        <w:rPr>
          <w:rStyle w:val="InitialStyle"/>
          <w:b/>
          <w:sz w:val="23"/>
          <w:szCs w:val="23"/>
        </w:rPr>
        <w:t xml:space="preserve">rom Regions Where Newcastle Disease </w:t>
      </w:r>
      <w:r w:rsidR="007F081F">
        <w:rPr>
          <w:rStyle w:val="InitialStyle"/>
          <w:b/>
          <w:sz w:val="23"/>
          <w:szCs w:val="23"/>
        </w:rPr>
        <w:t xml:space="preserve">and </w:t>
      </w:r>
      <w:r w:rsidRPr="007F081F" w:rsidR="007F081F">
        <w:rPr>
          <w:b/>
          <w:sz w:val="23"/>
          <w:szCs w:val="23"/>
        </w:rPr>
        <w:t xml:space="preserve">Highly Pathogenic Avian Influenza </w:t>
      </w:r>
      <w:r w:rsidR="007F081F">
        <w:rPr>
          <w:b/>
          <w:sz w:val="23"/>
          <w:szCs w:val="23"/>
        </w:rPr>
        <w:t xml:space="preserve">is Considered to </w:t>
      </w:r>
      <w:r>
        <w:rPr>
          <w:rStyle w:val="InitialStyle"/>
          <w:b/>
          <w:sz w:val="23"/>
          <w:szCs w:val="23"/>
        </w:rPr>
        <w:t>Exist</w:t>
      </w:r>
      <w:r w:rsidR="00E17C7B">
        <w:rPr>
          <w:rStyle w:val="InitialStyle"/>
          <w:b/>
          <w:sz w:val="23"/>
          <w:szCs w:val="23"/>
        </w:rPr>
        <w:t xml:space="preserve"> and Exportation of Poultry and Hatching Eggs</w:t>
      </w:r>
    </w:p>
    <w:p w:rsidR="00E85CFF" w:rsidP="0075265A" w14:paraId="639A66D1" w14:textId="77777777">
      <w:pPr>
        <w:pStyle w:val="DefaultText"/>
        <w:jc w:val="center"/>
        <w:rPr>
          <w:rStyle w:val="InitialStyle"/>
          <w:b/>
          <w:sz w:val="23"/>
          <w:szCs w:val="23"/>
        </w:rPr>
      </w:pPr>
      <w:r>
        <w:rPr>
          <w:rStyle w:val="InitialStyle"/>
          <w:b/>
          <w:sz w:val="23"/>
          <w:szCs w:val="23"/>
        </w:rPr>
        <w:t>OMB No. 0579-0328</w:t>
      </w:r>
    </w:p>
    <w:p w:rsidR="0075265A" w:rsidP="00D33D63" w14:paraId="356741C8" w14:textId="7B8F6766">
      <w:pPr>
        <w:pStyle w:val="DefaultText"/>
        <w:rPr>
          <w:rStyle w:val="InitialStyle"/>
          <w:b/>
          <w:sz w:val="23"/>
          <w:szCs w:val="23"/>
        </w:rPr>
      </w:pPr>
    </w:p>
    <w:p w:rsidR="005A5038" w:rsidP="005A5038" w14:paraId="688F58E9" w14:textId="0AE3AF05">
      <w:pPr>
        <w:pStyle w:val="DefaultText"/>
        <w:rPr>
          <w:rStyle w:val="InitialStyle"/>
          <w:b/>
          <w:sz w:val="23"/>
          <w:szCs w:val="23"/>
        </w:rPr>
      </w:pPr>
      <w:bookmarkStart w:id="0" w:name="_Hlk126329719"/>
      <w:r>
        <w:rPr>
          <w:rStyle w:val="InitialStyle"/>
          <w:b/>
          <w:sz w:val="23"/>
          <w:szCs w:val="23"/>
        </w:rPr>
        <w:t>Note:  The name of this collection has changed from “</w:t>
      </w:r>
      <w:r>
        <w:rPr>
          <w:rStyle w:val="InitialStyle"/>
          <w:b/>
          <w:sz w:val="23"/>
          <w:szCs w:val="23"/>
        </w:rPr>
        <w:t>Importation of Table Eggs from</w:t>
      </w:r>
      <w:r>
        <w:rPr>
          <w:rStyle w:val="InitialStyle"/>
          <w:b/>
          <w:sz w:val="23"/>
          <w:szCs w:val="23"/>
        </w:rPr>
        <w:br/>
      </w:r>
      <w:r>
        <w:rPr>
          <w:rStyle w:val="InitialStyle"/>
          <w:b/>
          <w:sz w:val="23"/>
          <w:szCs w:val="23"/>
        </w:rPr>
        <w:t>Regions Where Newcastle Disease Exists and Exportation of Poultry and Hatching Eggs</w:t>
      </w:r>
      <w:r>
        <w:rPr>
          <w:rStyle w:val="InitialStyle"/>
          <w:b/>
          <w:sz w:val="23"/>
          <w:szCs w:val="23"/>
        </w:rPr>
        <w:t>” to “</w:t>
      </w:r>
      <w:r>
        <w:rPr>
          <w:rStyle w:val="InitialStyle"/>
          <w:b/>
          <w:sz w:val="23"/>
          <w:szCs w:val="23"/>
        </w:rPr>
        <w:t xml:space="preserve">Importation of Table Eggs from Regions Where Newcastle Disease and </w:t>
      </w:r>
      <w:r w:rsidRPr="007F081F">
        <w:rPr>
          <w:b/>
          <w:sz w:val="23"/>
          <w:szCs w:val="23"/>
        </w:rPr>
        <w:t xml:space="preserve">Highly Pathogenic Avian Influenza </w:t>
      </w:r>
      <w:r>
        <w:rPr>
          <w:b/>
          <w:sz w:val="23"/>
          <w:szCs w:val="23"/>
        </w:rPr>
        <w:t xml:space="preserve">is Considered to </w:t>
      </w:r>
      <w:r>
        <w:rPr>
          <w:rStyle w:val="InitialStyle"/>
          <w:b/>
          <w:sz w:val="23"/>
          <w:szCs w:val="23"/>
        </w:rPr>
        <w:t>Exist and Exportation of Poultry and Hatching Eggs</w:t>
      </w:r>
      <w:r>
        <w:rPr>
          <w:rStyle w:val="InitialStyle"/>
          <w:b/>
          <w:sz w:val="23"/>
          <w:szCs w:val="23"/>
        </w:rPr>
        <w:t>” in this renewal.</w:t>
      </w:r>
    </w:p>
    <w:bookmarkEnd w:id="0"/>
    <w:p w:rsidR="005A5038" w:rsidP="00D33D63" w14:paraId="6600D619" w14:textId="77777777">
      <w:pPr>
        <w:pStyle w:val="DefaultText"/>
        <w:rPr>
          <w:rStyle w:val="InitialStyle"/>
          <w:b/>
          <w:sz w:val="23"/>
          <w:szCs w:val="23"/>
        </w:rPr>
      </w:pPr>
    </w:p>
    <w:p w:rsidR="00F52626" w:rsidP="00054C89" w14:paraId="55537809" w14:textId="64212A8E">
      <w:pPr>
        <w:rPr>
          <w:rStyle w:val="InitialStyle"/>
          <w:b/>
          <w:sz w:val="23"/>
          <w:szCs w:val="23"/>
        </w:rPr>
      </w:pPr>
      <w:r w:rsidRPr="007F2C2E">
        <w:rPr>
          <w:rStyle w:val="InitialStyle"/>
          <w:b/>
          <w:sz w:val="23"/>
          <w:szCs w:val="23"/>
        </w:rPr>
        <w:t xml:space="preserve">A.  </w:t>
      </w:r>
      <w:r w:rsidRPr="009948B8">
        <w:rPr>
          <w:rStyle w:val="InitialStyle"/>
          <w:b/>
          <w:sz w:val="23"/>
          <w:szCs w:val="23"/>
          <w:u w:val="single"/>
        </w:rPr>
        <w:t>Justification</w:t>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t xml:space="preserve">  </w:t>
      </w:r>
      <w:r w:rsidR="000653A7">
        <w:rPr>
          <w:rStyle w:val="InitialStyle"/>
          <w:b/>
          <w:sz w:val="23"/>
          <w:szCs w:val="23"/>
        </w:rPr>
        <w:t xml:space="preserve"> </w:t>
      </w:r>
    </w:p>
    <w:p w:rsidR="0075265A" w:rsidRPr="007F2C2E" w:rsidP="00054C89" w14:paraId="7E30DE10" w14:textId="77777777">
      <w:pPr>
        <w:rPr>
          <w:rStyle w:val="InitialStyle"/>
          <w:b/>
          <w:sz w:val="23"/>
          <w:szCs w:val="23"/>
        </w:rPr>
      </w:pP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p>
    <w:p w:rsidR="0075265A" w:rsidRPr="007F2C2E" w:rsidP="00054C89" w14:paraId="33C40220" w14:textId="77777777">
      <w:pPr>
        <w:rPr>
          <w:rStyle w:val="InitialStyle"/>
          <w:b/>
          <w:sz w:val="23"/>
          <w:szCs w:val="23"/>
        </w:rPr>
      </w:pPr>
      <w:r w:rsidRPr="007F2C2E">
        <w:rPr>
          <w:rStyle w:val="InitialStyle"/>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5265A" w:rsidRPr="007F2C2E" w:rsidP="00054C89" w14:paraId="01925846" w14:textId="77777777">
      <w:pPr>
        <w:rPr>
          <w:rStyle w:val="InitialStyle"/>
          <w:sz w:val="23"/>
          <w:szCs w:val="23"/>
        </w:rPr>
      </w:pPr>
    </w:p>
    <w:p w:rsidR="0075265A" w:rsidRPr="007F2C2E" w:rsidP="00054C89" w14:paraId="549DA6CE" w14:textId="781AC31D">
      <w:r w:rsidRPr="007F2C2E">
        <w:rPr>
          <w:rStyle w:val="Strong"/>
          <w:b w:val="0"/>
          <w:sz w:val="23"/>
          <w:szCs w:val="23"/>
        </w:rPr>
        <w:t>The Animal Health Protection Act (AHPA) of 2002 i</w:t>
      </w:r>
      <w:r w:rsidRPr="007F2C2E">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132929">
        <w:t xml:space="preserve"> </w:t>
      </w:r>
      <w:r w:rsidRPr="007F2C2E">
        <w:t>The AHPA is contained in Title X, Subtitle E, Sections 10401-18 of P.L. 107-171, May 13, 2002, the Farm Security and Rural Investment Act of 2002.</w:t>
      </w:r>
      <w:r w:rsidR="00A87B01">
        <w:t xml:space="preserve"> [7 U.S.C. 8301 et. seq.]</w:t>
      </w:r>
      <w:r w:rsidR="00F823EB">
        <w:t>.</w:t>
      </w:r>
    </w:p>
    <w:p w:rsidR="0075265A" w:rsidRPr="007F2C2E" w:rsidP="00054C89" w14:paraId="3F1508EC" w14:textId="77777777">
      <w:pPr>
        <w:rPr>
          <w:rStyle w:val="InitialStyle"/>
          <w:sz w:val="23"/>
          <w:szCs w:val="23"/>
        </w:rPr>
      </w:pPr>
    </w:p>
    <w:p w:rsidR="0075265A" w:rsidRPr="007F2C2E" w:rsidP="00054C89" w14:paraId="250428A4" w14:textId="77777777">
      <w:pPr>
        <w:rPr>
          <w:rStyle w:val="InitialStyle"/>
          <w:sz w:val="23"/>
          <w:szCs w:val="23"/>
        </w:rPr>
      </w:pPr>
      <w:r w:rsidRPr="00132929">
        <w:rPr>
          <w:rStyle w:val="InitialStyle"/>
          <w:sz w:val="23"/>
          <w:szCs w:val="23"/>
        </w:rPr>
        <w:t>Veterinary Services (VS), a program within the United St</w:t>
      </w:r>
      <w:r w:rsidR="009A7429">
        <w:rPr>
          <w:rStyle w:val="InitialStyle"/>
          <w:sz w:val="23"/>
          <w:szCs w:val="23"/>
        </w:rPr>
        <w:t>ates Department of Agriculture</w:t>
      </w:r>
      <w:r w:rsidRPr="00132929">
        <w:rPr>
          <w:rStyle w:val="InitialStyle"/>
          <w:sz w:val="23"/>
          <w:szCs w:val="23"/>
        </w:rPr>
        <w:t xml:space="preserve"> (USDA)</w:t>
      </w:r>
      <w:r w:rsidR="00E85CFF">
        <w:rPr>
          <w:rStyle w:val="InitialStyle"/>
          <w:sz w:val="23"/>
          <w:szCs w:val="23"/>
        </w:rPr>
        <w:t>,</w:t>
      </w:r>
      <w:r w:rsidRPr="00132929">
        <w:rPr>
          <w:rStyle w:val="InitialStyle"/>
          <w:sz w:val="23"/>
          <w:szCs w:val="23"/>
        </w:rPr>
        <w:t xml:space="preserve"> Animal and Plant Health Inspection Service (APHIS), is responsible for administering regulations intended to prevent the dissemination of animal diseases within the United States. These regulations are found in Title 9, </w:t>
      </w:r>
      <w:r w:rsidRPr="00132929">
        <w:rPr>
          <w:rStyle w:val="InitialStyle"/>
          <w:i/>
          <w:sz w:val="23"/>
          <w:szCs w:val="23"/>
        </w:rPr>
        <w:t>Code of Federal Regulations</w:t>
      </w:r>
      <w:r w:rsidRPr="00132929">
        <w:rPr>
          <w:rStyle w:val="InitialStyle"/>
          <w:sz w:val="23"/>
          <w:szCs w:val="23"/>
        </w:rPr>
        <w:t>.</w:t>
      </w:r>
      <w:r>
        <w:rPr>
          <w:rStyle w:val="InitialStyle"/>
          <w:sz w:val="23"/>
          <w:szCs w:val="23"/>
        </w:rPr>
        <w:t xml:space="preserve"> </w:t>
      </w:r>
      <w:r w:rsidRPr="007F2C2E">
        <w:rPr>
          <w:rStyle w:val="InitialStyle"/>
          <w:sz w:val="23"/>
          <w:szCs w:val="23"/>
        </w:rPr>
        <w:t xml:space="preserve">Disease prevention is the most effective method for maintaining a healthy animal population and for enhancing APHIS’ ability to </w:t>
      </w:r>
      <w:r w:rsidR="001712CB">
        <w:rPr>
          <w:rStyle w:val="InitialStyle"/>
          <w:sz w:val="23"/>
          <w:szCs w:val="23"/>
        </w:rPr>
        <w:t xml:space="preserve">help the United States </w:t>
      </w:r>
      <w:r w:rsidRPr="007F2C2E">
        <w:rPr>
          <w:rStyle w:val="InitialStyle"/>
          <w:sz w:val="23"/>
          <w:szCs w:val="23"/>
        </w:rPr>
        <w:t>compete globally in animal and animal product trade.</w:t>
      </w:r>
      <w:r w:rsidR="001712CB">
        <w:rPr>
          <w:rStyle w:val="InitialStyle"/>
          <w:sz w:val="23"/>
          <w:szCs w:val="23"/>
        </w:rPr>
        <w:t xml:space="preserve"> </w:t>
      </w:r>
      <w:r w:rsidRPr="007F2C2E">
        <w:rPr>
          <w:rStyle w:val="InitialStyle"/>
          <w:sz w:val="23"/>
          <w:szCs w:val="23"/>
        </w:rPr>
        <w:t xml:space="preserve">In connection with this mission, APHIS facilitates the export of poultry and hatching eggs from the United States by maintaining information regarding the import requirements of APHIS’ trading partners. </w:t>
      </w:r>
    </w:p>
    <w:p w:rsidR="0075265A" w:rsidRPr="007F2C2E" w:rsidP="00054C89" w14:paraId="2B97EC6D" w14:textId="77777777">
      <w:pPr>
        <w:rPr>
          <w:rStyle w:val="InitialStyle"/>
          <w:sz w:val="23"/>
          <w:szCs w:val="23"/>
        </w:rPr>
      </w:pPr>
    </w:p>
    <w:p w:rsidR="0075265A" w:rsidRPr="007F2C2E" w:rsidP="00054C89" w14:paraId="41279A02" w14:textId="780B0716">
      <w:pPr>
        <w:rPr>
          <w:rStyle w:val="InitialStyle"/>
          <w:sz w:val="23"/>
          <w:szCs w:val="23"/>
        </w:rPr>
      </w:pPr>
      <w:r w:rsidRPr="007F2C2E">
        <w:rPr>
          <w:rStyle w:val="InitialStyle"/>
          <w:sz w:val="23"/>
          <w:szCs w:val="23"/>
        </w:rPr>
        <w:t xml:space="preserve">Most countries require certification that U.S. poultry and hatching eggs are free of disease. </w:t>
      </w:r>
      <w:r w:rsidRPr="007F2C2E" w:rsidR="00087ECF">
        <w:rPr>
          <w:rStyle w:val="InitialStyle"/>
          <w:sz w:val="23"/>
          <w:szCs w:val="23"/>
        </w:rPr>
        <w:t>VS Form</w:t>
      </w:r>
      <w:r w:rsidR="00087ECF">
        <w:rPr>
          <w:rStyle w:val="InitialStyle"/>
          <w:sz w:val="23"/>
          <w:szCs w:val="23"/>
        </w:rPr>
        <w:t xml:space="preserve"> 1</w:t>
      </w:r>
      <w:r w:rsidRPr="007F2C2E" w:rsidR="00087ECF">
        <w:rPr>
          <w:rStyle w:val="InitialStyle"/>
          <w:sz w:val="23"/>
          <w:szCs w:val="23"/>
        </w:rPr>
        <w:t>7-6, Certificate for Poultry and Hatching Eggs for Export</w:t>
      </w:r>
      <w:r w:rsidRPr="007F2C2E">
        <w:rPr>
          <w:rStyle w:val="InitialStyle"/>
          <w:sz w:val="23"/>
          <w:szCs w:val="23"/>
        </w:rPr>
        <w:t xml:space="preserve"> is used to meet these requirements. With this certificate, exporters can attest to the health of the poultry and hatching eggs they are offering for export. The certification is crucial to the U</w:t>
      </w:r>
      <w:r w:rsidR="00841F1C">
        <w:rPr>
          <w:rStyle w:val="InitialStyle"/>
          <w:sz w:val="23"/>
          <w:szCs w:val="23"/>
        </w:rPr>
        <w:t xml:space="preserve">nited </w:t>
      </w:r>
      <w:r w:rsidRPr="007F2C2E">
        <w:rPr>
          <w:rStyle w:val="InitialStyle"/>
          <w:sz w:val="23"/>
          <w:szCs w:val="23"/>
        </w:rPr>
        <w:t>S</w:t>
      </w:r>
      <w:r w:rsidR="00841F1C">
        <w:rPr>
          <w:rStyle w:val="InitialStyle"/>
          <w:sz w:val="23"/>
          <w:szCs w:val="23"/>
        </w:rPr>
        <w:t>tates</w:t>
      </w:r>
      <w:r w:rsidRPr="007F2C2E">
        <w:rPr>
          <w:rStyle w:val="InitialStyle"/>
          <w:sz w:val="23"/>
          <w:szCs w:val="23"/>
        </w:rPr>
        <w:t xml:space="preserve"> exporter’s ability to successfully export poultry and hatching eggs.</w:t>
      </w:r>
    </w:p>
    <w:p w:rsidR="0075265A" w:rsidP="00054C89" w14:paraId="274C066F" w14:textId="77777777">
      <w:pPr>
        <w:rPr>
          <w:rStyle w:val="InitialStyle"/>
          <w:sz w:val="23"/>
          <w:szCs w:val="23"/>
        </w:rPr>
      </w:pPr>
    </w:p>
    <w:p w:rsidR="00A607F4" w:rsidRPr="00A607F4" w:rsidP="00054C89" w14:paraId="2A9FA3A5" w14:textId="71D89469">
      <w:pPr>
        <w:rPr>
          <w:rStyle w:val="InitialStyle"/>
          <w:sz w:val="23"/>
          <w:szCs w:val="23"/>
        </w:rPr>
      </w:pPr>
      <w:r>
        <w:rPr>
          <w:rStyle w:val="InitialStyle"/>
          <w:sz w:val="23"/>
          <w:szCs w:val="23"/>
        </w:rPr>
        <w:t xml:space="preserve">VS’ regulations also address foreign animal diseases. </w:t>
      </w:r>
      <w:r w:rsidRPr="00A607F4">
        <w:rPr>
          <w:rStyle w:val="InitialStyle"/>
          <w:sz w:val="23"/>
          <w:szCs w:val="23"/>
        </w:rPr>
        <w:t>Regulations in 9 CFR 94.6</w:t>
      </w:r>
      <w:r w:rsidR="00ED7BF3">
        <w:rPr>
          <w:rStyle w:val="InitialStyle"/>
          <w:sz w:val="23"/>
          <w:szCs w:val="23"/>
        </w:rPr>
        <w:t xml:space="preserve"> </w:t>
      </w:r>
      <w:r w:rsidRPr="00A607F4">
        <w:rPr>
          <w:rStyle w:val="InitialStyle"/>
          <w:sz w:val="23"/>
          <w:szCs w:val="23"/>
        </w:rPr>
        <w:t xml:space="preserve">deal specifically with the importation of table eggs from certain regions that may pose a risk of introducing Newcastle </w:t>
      </w:r>
      <w:r w:rsidR="003F4D1C">
        <w:rPr>
          <w:rStyle w:val="InitialStyle"/>
          <w:sz w:val="23"/>
          <w:szCs w:val="23"/>
        </w:rPr>
        <w:t>d</w:t>
      </w:r>
      <w:r w:rsidRPr="00A607F4">
        <w:rPr>
          <w:rStyle w:val="InitialStyle"/>
          <w:sz w:val="23"/>
          <w:szCs w:val="23"/>
        </w:rPr>
        <w:t>isease (ND) into the United States.</w:t>
      </w:r>
    </w:p>
    <w:p w:rsidR="00A607F4" w:rsidRPr="00A607F4" w:rsidP="00054C89" w14:paraId="4955CA2E" w14:textId="77777777">
      <w:pPr>
        <w:rPr>
          <w:rStyle w:val="InitialStyle"/>
          <w:sz w:val="23"/>
          <w:szCs w:val="23"/>
        </w:rPr>
      </w:pPr>
    </w:p>
    <w:p w:rsidR="00A607F4" w:rsidP="00054C89" w14:paraId="7B3A2D5C" w14:textId="77777777">
      <w:pPr>
        <w:rPr>
          <w:rStyle w:val="InitialStyle"/>
          <w:sz w:val="23"/>
          <w:szCs w:val="23"/>
        </w:rPr>
      </w:pPr>
      <w:r w:rsidRPr="00A607F4">
        <w:rPr>
          <w:rStyle w:val="InitialStyle"/>
          <w:sz w:val="23"/>
          <w:szCs w:val="23"/>
        </w:rPr>
        <w:t>Although this collection applies to any region where ND is considered to exist, the United States is not currently importing table eggs from any ND-affected region. APHIS requires the following with regard to imported table eggs: (1) a certificate for table eggs from ND-affected regions; and (2) a Government seal issued by the veterinarian accredited by the national government who signed the certificate.</w:t>
      </w:r>
    </w:p>
    <w:p w:rsidR="00A607F4" w:rsidP="00054C89" w14:paraId="01EB1CC9" w14:textId="77777777">
      <w:pPr>
        <w:rPr>
          <w:rStyle w:val="InitialStyle"/>
          <w:sz w:val="23"/>
          <w:szCs w:val="23"/>
        </w:rPr>
      </w:pPr>
    </w:p>
    <w:p w:rsidR="00A607F4" w:rsidP="00054C89" w14:paraId="33BBEFF6" w14:textId="0C2E4806">
      <w:pPr>
        <w:rPr>
          <w:rStyle w:val="InitialStyle"/>
          <w:sz w:val="23"/>
          <w:szCs w:val="23"/>
        </w:rPr>
      </w:pPr>
      <w:r w:rsidRPr="00A607F4">
        <w:rPr>
          <w:rStyle w:val="InitialStyle"/>
          <w:sz w:val="23"/>
          <w:szCs w:val="23"/>
        </w:rPr>
        <w:t>The information provided by the documents is critical to APHIS’ ability to prevent the interstate spread of diseases capable of causing significant economic harm to the United States</w:t>
      </w:r>
      <w:r w:rsidR="002411E1">
        <w:rPr>
          <w:rStyle w:val="InitialStyle"/>
          <w:sz w:val="23"/>
          <w:szCs w:val="23"/>
        </w:rPr>
        <w:t>’</w:t>
      </w:r>
      <w:r w:rsidRPr="00A607F4">
        <w:rPr>
          <w:rStyle w:val="InitialStyle"/>
          <w:sz w:val="23"/>
          <w:szCs w:val="23"/>
        </w:rPr>
        <w:t xml:space="preserve"> poultry industry. APHIS is asking the Office of Management and Budget (OMB) to approve the use of these information collection activities for an additional 3 years.</w:t>
      </w:r>
      <w:r w:rsidR="009A7429">
        <w:rPr>
          <w:rStyle w:val="InitialStyle"/>
          <w:sz w:val="23"/>
          <w:szCs w:val="23"/>
        </w:rPr>
        <w:t xml:space="preserve"> </w:t>
      </w:r>
    </w:p>
    <w:p w:rsidR="009A7429" w:rsidP="00054C89" w14:paraId="4BF178E6" w14:textId="77777777">
      <w:pPr>
        <w:rPr>
          <w:rStyle w:val="InitialStyle"/>
          <w:sz w:val="23"/>
          <w:szCs w:val="23"/>
        </w:rPr>
      </w:pPr>
    </w:p>
    <w:p w:rsidR="00A607F4" w:rsidRPr="007F2C2E" w:rsidP="00054C89" w14:paraId="09B7F9CF" w14:textId="77777777">
      <w:pPr>
        <w:rPr>
          <w:rStyle w:val="InitialStyle"/>
          <w:sz w:val="23"/>
          <w:szCs w:val="23"/>
        </w:rPr>
      </w:pPr>
    </w:p>
    <w:p w:rsidR="0075265A" w:rsidRPr="007F2C2E" w:rsidP="00054C89" w14:paraId="71F71D0A" w14:textId="77777777">
      <w:pPr>
        <w:rPr>
          <w:rStyle w:val="InitialStyle"/>
          <w:b/>
          <w:sz w:val="23"/>
          <w:szCs w:val="23"/>
        </w:rPr>
      </w:pPr>
      <w:r w:rsidRPr="007F2C2E">
        <w:rPr>
          <w:rStyle w:val="InitialStyle"/>
          <w:b/>
          <w:sz w:val="23"/>
          <w:szCs w:val="23"/>
        </w:rPr>
        <w:t>2.  Indicate how, by whom, how frequently, and for what purpose the information is to be used.  Except for a new collection, indicate the actual use the agency has made of the information received from the current collection.</w:t>
      </w:r>
    </w:p>
    <w:p w:rsidR="0075265A" w:rsidP="00054C89" w14:paraId="3021F43B" w14:textId="77777777">
      <w:pPr>
        <w:rPr>
          <w:rStyle w:val="InitialStyle"/>
          <w:b/>
          <w:sz w:val="23"/>
          <w:szCs w:val="23"/>
        </w:rPr>
      </w:pPr>
    </w:p>
    <w:p w:rsidR="00CD38C2" w:rsidP="00054C89" w14:paraId="21A34EFB" w14:textId="1FBB82CB">
      <w:pPr>
        <w:rPr>
          <w:rStyle w:val="InitialStyle"/>
          <w:b/>
          <w:sz w:val="23"/>
          <w:szCs w:val="23"/>
        </w:rPr>
      </w:pPr>
      <w:r w:rsidRPr="007917E4">
        <w:t>APHIS uses the following information activities to</w:t>
      </w:r>
      <w:r w:rsidR="000560AC">
        <w:t xml:space="preserve"> require </w:t>
      </w:r>
      <w:r w:rsidR="00350889">
        <w:t xml:space="preserve">that </w:t>
      </w:r>
      <w:r w:rsidR="00444160">
        <w:t>U</w:t>
      </w:r>
      <w:r w:rsidR="000D1EB3">
        <w:t xml:space="preserve">.S. </w:t>
      </w:r>
      <w:r w:rsidR="00A44C33">
        <w:t xml:space="preserve">exporters </w:t>
      </w:r>
      <w:r w:rsidR="00444160">
        <w:t xml:space="preserve">use </w:t>
      </w:r>
      <w:r w:rsidR="00A44C33">
        <w:t xml:space="preserve">a </w:t>
      </w:r>
      <w:r w:rsidR="000560AC">
        <w:t xml:space="preserve">health </w:t>
      </w:r>
      <w:r w:rsidRPr="000560AC" w:rsidR="000560AC">
        <w:t xml:space="preserve">certificate </w:t>
      </w:r>
      <w:r w:rsidR="00A44C33">
        <w:t xml:space="preserve">to ensure </w:t>
      </w:r>
      <w:r w:rsidR="00306DE9">
        <w:t>poultry and hatching eggs</w:t>
      </w:r>
      <w:r w:rsidR="00A44C33">
        <w:t xml:space="preserve"> </w:t>
      </w:r>
      <w:r w:rsidR="000560AC">
        <w:t xml:space="preserve">are free of disease.  </w:t>
      </w:r>
    </w:p>
    <w:p w:rsidR="00CD38C2" w:rsidP="00054C89" w14:paraId="1119BAF8" w14:textId="77777777">
      <w:pPr>
        <w:rPr>
          <w:rStyle w:val="InitialStyle"/>
          <w:b/>
          <w:sz w:val="23"/>
          <w:szCs w:val="23"/>
        </w:rPr>
      </w:pPr>
    </w:p>
    <w:p w:rsidR="00D33D63" w:rsidP="00054C89" w14:paraId="23267005" w14:textId="3080D901">
      <w:pPr>
        <w:rPr>
          <w:rStyle w:val="InitialStyle"/>
          <w:sz w:val="23"/>
          <w:szCs w:val="23"/>
        </w:rPr>
      </w:pPr>
      <w:r>
        <w:rPr>
          <w:rStyle w:val="InitialStyle"/>
          <w:b/>
          <w:sz w:val="23"/>
          <w:szCs w:val="23"/>
          <w:u w:val="single"/>
        </w:rPr>
        <w:t xml:space="preserve">Export Health </w:t>
      </w:r>
      <w:r w:rsidRPr="00DD4E50" w:rsidR="0075265A">
        <w:rPr>
          <w:rStyle w:val="InitialStyle"/>
          <w:b/>
          <w:sz w:val="23"/>
          <w:szCs w:val="23"/>
          <w:u w:val="single"/>
        </w:rPr>
        <w:t>Certificate for Poultr</w:t>
      </w:r>
      <w:r>
        <w:rPr>
          <w:rStyle w:val="InitialStyle"/>
          <w:b/>
          <w:sz w:val="23"/>
          <w:szCs w:val="23"/>
          <w:u w:val="single"/>
        </w:rPr>
        <w:t>y or Hatching Eggs for Export (</w:t>
      </w:r>
      <w:r w:rsidRPr="00DD4E50" w:rsidR="0075265A">
        <w:rPr>
          <w:rStyle w:val="InitialStyle"/>
          <w:b/>
          <w:sz w:val="23"/>
          <w:szCs w:val="23"/>
          <w:u w:val="single"/>
        </w:rPr>
        <w:t xml:space="preserve">VS </w:t>
      </w:r>
      <w:r w:rsidR="00F64DCA">
        <w:rPr>
          <w:rStyle w:val="InitialStyle"/>
          <w:b/>
          <w:sz w:val="23"/>
          <w:szCs w:val="23"/>
          <w:u w:val="single"/>
        </w:rPr>
        <w:t xml:space="preserve">Form </w:t>
      </w:r>
      <w:r w:rsidRPr="00DD4E50" w:rsidR="0075265A">
        <w:rPr>
          <w:rStyle w:val="InitialStyle"/>
          <w:b/>
          <w:sz w:val="23"/>
          <w:szCs w:val="23"/>
          <w:u w:val="single"/>
        </w:rPr>
        <w:t>17-6</w:t>
      </w:r>
      <w:r>
        <w:rPr>
          <w:rStyle w:val="InitialStyle"/>
          <w:b/>
          <w:sz w:val="23"/>
          <w:szCs w:val="23"/>
          <w:u w:val="single"/>
        </w:rPr>
        <w:t>)</w:t>
      </w:r>
      <w:r w:rsidR="008E08A4">
        <w:rPr>
          <w:rStyle w:val="InitialStyle"/>
          <w:b/>
          <w:sz w:val="23"/>
          <w:szCs w:val="23"/>
          <w:u w:val="single"/>
        </w:rPr>
        <w:t xml:space="preserve">; 9 CFR 91.3(b)(3); </w:t>
      </w:r>
      <w:r w:rsidR="00841F1C">
        <w:rPr>
          <w:rStyle w:val="InitialStyle"/>
          <w:b/>
          <w:sz w:val="23"/>
          <w:szCs w:val="23"/>
          <w:u w:val="single"/>
        </w:rPr>
        <w:t>(Business)</w:t>
      </w:r>
    </w:p>
    <w:p w:rsidR="0075265A" w:rsidRPr="007F2C2E" w:rsidP="00054C89" w14:paraId="7CF56BD9" w14:textId="01445C88">
      <w:pPr>
        <w:rPr>
          <w:rStyle w:val="InitialStyle"/>
          <w:sz w:val="23"/>
          <w:szCs w:val="23"/>
        </w:rPr>
      </w:pPr>
      <w:r w:rsidRPr="007F2C2E">
        <w:rPr>
          <w:rStyle w:val="InitialStyle"/>
          <w:sz w:val="23"/>
          <w:szCs w:val="23"/>
        </w:rPr>
        <w:t>Owners and exporters of poultry and hatching eggs provide health and identification information</w:t>
      </w:r>
      <w:r w:rsidR="00CA5B82">
        <w:rPr>
          <w:rStyle w:val="InitialStyle"/>
          <w:sz w:val="23"/>
          <w:szCs w:val="23"/>
        </w:rPr>
        <w:t xml:space="preserve"> (such as </w:t>
      </w:r>
      <w:r w:rsidR="00381A01">
        <w:rPr>
          <w:rStyle w:val="InitialStyle"/>
          <w:sz w:val="23"/>
          <w:szCs w:val="23"/>
        </w:rPr>
        <w:t xml:space="preserve">name and contact information for </w:t>
      </w:r>
      <w:r w:rsidR="00CA5B82">
        <w:rPr>
          <w:rStyle w:val="InitialStyle"/>
          <w:sz w:val="23"/>
          <w:szCs w:val="23"/>
        </w:rPr>
        <w:t>the exporter and site of origin)</w:t>
      </w:r>
      <w:r w:rsidR="00627070">
        <w:rPr>
          <w:rStyle w:val="InitialStyle"/>
          <w:sz w:val="23"/>
          <w:szCs w:val="23"/>
        </w:rPr>
        <w:t xml:space="preserve"> for the VS Form </w:t>
      </w:r>
      <w:r w:rsidRPr="007F2C2E">
        <w:rPr>
          <w:rStyle w:val="InitialStyle"/>
          <w:sz w:val="23"/>
          <w:szCs w:val="23"/>
        </w:rPr>
        <w:t>17-6. The certific</w:t>
      </w:r>
      <w:r w:rsidR="00BA4E0B">
        <w:rPr>
          <w:rStyle w:val="InitialStyle"/>
          <w:sz w:val="23"/>
          <w:szCs w:val="23"/>
        </w:rPr>
        <w:t>ate is then signed</w:t>
      </w:r>
      <w:r w:rsidRPr="007F2C2E">
        <w:rPr>
          <w:rStyle w:val="InitialStyle"/>
          <w:sz w:val="23"/>
          <w:szCs w:val="23"/>
        </w:rPr>
        <w:t xml:space="preserve"> by a Federal veterinarian. The collection of this information stops unhealthy poultry or disease-carrying hatching eggs from being exported from the United States, thereby preventing the international dissemination of poultry diseases. The collection of this information also satisfies the import requirements of the receiving countries, thereby protecting and encouraging trade with the United States. If this certificate was not provided, other countries would not accept poultry or hatching eggs from the United States.</w:t>
      </w:r>
    </w:p>
    <w:p w:rsidR="002C09EA" w:rsidP="00054C89" w14:paraId="6E375AAA" w14:textId="77777777">
      <w:pPr>
        <w:rPr>
          <w:rStyle w:val="InitialStyle"/>
          <w:b/>
          <w:sz w:val="23"/>
          <w:szCs w:val="23"/>
        </w:rPr>
      </w:pPr>
    </w:p>
    <w:p w:rsidR="00A607F4" w:rsidRPr="008E08A4" w:rsidP="00054C89" w14:paraId="5C9E2F41" w14:textId="77777777">
      <w:pPr>
        <w:rPr>
          <w:rStyle w:val="InitialStyle"/>
          <w:i/>
          <w:iCs/>
          <w:sz w:val="23"/>
          <w:szCs w:val="23"/>
        </w:rPr>
      </w:pPr>
      <w:r w:rsidRPr="008E08A4">
        <w:rPr>
          <w:rStyle w:val="InitialStyle"/>
          <w:i/>
          <w:iCs/>
          <w:sz w:val="23"/>
          <w:szCs w:val="23"/>
        </w:rPr>
        <w:t>APHIS uses the following activities to prevent the introduction of ND into the United States</w:t>
      </w:r>
      <w:r w:rsidRPr="008E08A4" w:rsidR="00A75690">
        <w:rPr>
          <w:rStyle w:val="InitialStyle"/>
          <w:i/>
          <w:iCs/>
          <w:sz w:val="23"/>
          <w:szCs w:val="23"/>
        </w:rPr>
        <w:t xml:space="preserve"> from the import of table eggs:</w:t>
      </w:r>
    </w:p>
    <w:p w:rsidR="00A607F4" w:rsidRPr="00A607F4" w:rsidP="00054C89" w14:paraId="3B87C86D" w14:textId="77777777">
      <w:pPr>
        <w:rPr>
          <w:rStyle w:val="InitialStyle"/>
          <w:b/>
          <w:sz w:val="23"/>
          <w:szCs w:val="23"/>
        </w:rPr>
      </w:pPr>
    </w:p>
    <w:p w:rsidR="00D33D63" w:rsidP="00054C89" w14:paraId="6320C215" w14:textId="33884B52">
      <w:pPr>
        <w:rPr>
          <w:rStyle w:val="InitialStyle"/>
          <w:sz w:val="23"/>
          <w:szCs w:val="23"/>
        </w:rPr>
      </w:pPr>
      <w:r w:rsidRPr="00A607F4">
        <w:rPr>
          <w:rStyle w:val="InitialStyle"/>
          <w:b/>
          <w:sz w:val="23"/>
          <w:szCs w:val="23"/>
          <w:u w:val="single"/>
        </w:rPr>
        <w:t xml:space="preserve">Certificate for Table Eggs from ND </w:t>
      </w:r>
      <w:r w:rsidR="006B3C15">
        <w:rPr>
          <w:rStyle w:val="InitialStyle"/>
          <w:b/>
          <w:sz w:val="23"/>
          <w:szCs w:val="23"/>
          <w:u w:val="single"/>
        </w:rPr>
        <w:t xml:space="preserve">and HPAI </w:t>
      </w:r>
      <w:r w:rsidRPr="00A607F4">
        <w:rPr>
          <w:rStyle w:val="InitialStyle"/>
          <w:b/>
          <w:sz w:val="23"/>
          <w:szCs w:val="23"/>
          <w:u w:val="single"/>
        </w:rPr>
        <w:t>Regions</w:t>
      </w:r>
      <w:r w:rsidR="008E08A4">
        <w:rPr>
          <w:rStyle w:val="InitialStyle"/>
          <w:b/>
          <w:sz w:val="23"/>
          <w:szCs w:val="23"/>
          <w:u w:val="single"/>
        </w:rPr>
        <w:t>; (9 CRF 94.6(c)(1);</w:t>
      </w:r>
      <w:r>
        <w:rPr>
          <w:rStyle w:val="InitialStyle"/>
          <w:b/>
          <w:sz w:val="23"/>
          <w:szCs w:val="23"/>
          <w:u w:val="single"/>
        </w:rPr>
        <w:t xml:space="preserve"> (</w:t>
      </w:r>
      <w:r w:rsidR="00D22E5E">
        <w:rPr>
          <w:rStyle w:val="InitialStyle"/>
          <w:b/>
          <w:sz w:val="23"/>
          <w:szCs w:val="23"/>
          <w:u w:val="single"/>
        </w:rPr>
        <w:t>Foreign Government</w:t>
      </w:r>
      <w:r w:rsidR="008E08A4">
        <w:rPr>
          <w:rStyle w:val="InitialStyle"/>
          <w:b/>
          <w:sz w:val="23"/>
          <w:szCs w:val="23"/>
          <w:u w:val="single"/>
        </w:rPr>
        <w:t>;</w:t>
      </w:r>
      <w:r w:rsidR="0075684C">
        <w:rPr>
          <w:rStyle w:val="InitialStyle"/>
          <w:b/>
          <w:sz w:val="23"/>
          <w:szCs w:val="23"/>
          <w:u w:val="single"/>
        </w:rPr>
        <w:t xml:space="preserve"> Business</w:t>
      </w:r>
      <w:r w:rsidR="00A75690">
        <w:rPr>
          <w:rStyle w:val="InitialStyle"/>
          <w:b/>
          <w:sz w:val="23"/>
          <w:szCs w:val="23"/>
          <w:u w:val="single"/>
        </w:rPr>
        <w:t>)</w:t>
      </w:r>
    </w:p>
    <w:p w:rsidR="00A607F4" w:rsidRPr="00A607F4" w:rsidP="00054C89" w14:paraId="7AC27A37" w14:textId="77777777">
      <w:pPr>
        <w:rPr>
          <w:rStyle w:val="InitialStyle"/>
          <w:sz w:val="23"/>
          <w:szCs w:val="23"/>
        </w:rPr>
      </w:pPr>
      <w:r w:rsidRPr="00A607F4">
        <w:rPr>
          <w:rStyle w:val="InitialStyle"/>
          <w:sz w:val="23"/>
          <w:szCs w:val="23"/>
        </w:rPr>
        <w:t>Imported eggs (other than hatching eggs) from poultry, game birds, or other birds from ND-affected regions must be accompanied by a certificate completed and signed by a salaried veterinary officer of the national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rsidR="00A607F4" w:rsidRPr="00A607F4" w:rsidP="00054C89" w14:paraId="11D780FA" w14:textId="77777777">
      <w:pPr>
        <w:rPr>
          <w:rStyle w:val="InitialStyle"/>
          <w:b/>
          <w:sz w:val="23"/>
          <w:szCs w:val="23"/>
        </w:rPr>
      </w:pPr>
    </w:p>
    <w:p w:rsidR="00A607F4" w:rsidRPr="00A607F4" w:rsidP="00054C89" w14:paraId="09C27CFA" w14:textId="0EBE4B07">
      <w:pPr>
        <w:rPr>
          <w:rStyle w:val="InitialStyle"/>
          <w:sz w:val="23"/>
          <w:szCs w:val="23"/>
        </w:rPr>
      </w:pPr>
      <w:r w:rsidRPr="00A607F4">
        <w:rPr>
          <w:rStyle w:val="InitialStyle"/>
          <w:sz w:val="23"/>
          <w:szCs w:val="23"/>
        </w:rPr>
        <w:t>The salaried veterinary officer of the national government of the region of origin must identify on the certificate the flock of origin, the region of origin, the port of embarkation, the port of arrival, the name and address of the exporter and importer, the total number of eggs (and cases of eggs) shipped with the certificate, and the date the certificate was signed. The eggs qualify for importation in accordance with 9 CFR 94.6(c) if, no more than 90 days before the certificate was signed, a salaried veterinarian accredited by the national government inspected the flock of origin and found no evidence of communicable diseases of poultry</w:t>
      </w:r>
      <w:r w:rsidR="00CB42E6">
        <w:rPr>
          <w:rStyle w:val="InitialStyle"/>
          <w:sz w:val="23"/>
          <w:szCs w:val="23"/>
        </w:rPr>
        <w:t xml:space="preserve"> (specifically highly pathogenic avian influenza)</w:t>
      </w:r>
      <w:r w:rsidRPr="00A607F4">
        <w:rPr>
          <w:rStyle w:val="InitialStyle"/>
          <w:sz w:val="23"/>
          <w:szCs w:val="23"/>
        </w:rPr>
        <w:t xml:space="preserve">; no ND occurred on the premises of origin or on adjoining premises during the 90 days before the </w:t>
      </w:r>
      <w:r w:rsidR="0075684C">
        <w:rPr>
          <w:rStyle w:val="InitialStyle"/>
          <w:sz w:val="23"/>
          <w:szCs w:val="23"/>
        </w:rPr>
        <w:t>certificate was signed; there was</w:t>
      </w:r>
      <w:r w:rsidRPr="00A607F4">
        <w:rPr>
          <w:rStyle w:val="InitialStyle"/>
          <w:sz w:val="23"/>
          <w:szCs w:val="23"/>
        </w:rPr>
        <w:t xml:space="preserve"> no evidence that the flock of origin was exposed to ND during the 90 days before the certificate was signed; the eggs are from a flock of origin found free of ND; and egg drop syndrome (EDS) is notifiable in the region of origin and there have been no reports of EDS </w:t>
      </w:r>
      <w:r w:rsidRPr="00A607F4">
        <w:rPr>
          <w:rStyle w:val="InitialStyle"/>
          <w:sz w:val="23"/>
          <w:szCs w:val="23"/>
        </w:rPr>
        <w:t>in the flocks of origin of the eggs, or within a 50-kilometer radius of the flock of origin, for the 90 days before issuance of the certificate.</w:t>
      </w:r>
    </w:p>
    <w:p w:rsidR="00A607F4" w:rsidRPr="00A607F4" w:rsidP="00054C89" w14:paraId="05412B5C" w14:textId="77777777">
      <w:pPr>
        <w:rPr>
          <w:rStyle w:val="InitialStyle"/>
          <w:b/>
          <w:sz w:val="23"/>
          <w:szCs w:val="23"/>
        </w:rPr>
      </w:pPr>
    </w:p>
    <w:p w:rsidR="00D33D63" w:rsidP="00054C89" w14:paraId="3029262A" w14:textId="21A9F162">
      <w:pPr>
        <w:rPr>
          <w:rStyle w:val="InitialStyle"/>
          <w:sz w:val="23"/>
          <w:szCs w:val="23"/>
        </w:rPr>
      </w:pPr>
      <w:r w:rsidRPr="00A607F4">
        <w:rPr>
          <w:rStyle w:val="InitialStyle"/>
          <w:b/>
          <w:sz w:val="23"/>
          <w:szCs w:val="23"/>
          <w:u w:val="single"/>
        </w:rPr>
        <w:t>Government Seals</w:t>
      </w:r>
      <w:r w:rsidR="008E08A4">
        <w:rPr>
          <w:rStyle w:val="InitialStyle"/>
          <w:b/>
          <w:sz w:val="23"/>
          <w:szCs w:val="23"/>
          <w:u w:val="single"/>
        </w:rPr>
        <w:t>; 9 CFR 94.6(c)(1)(i);</w:t>
      </w:r>
      <w:r>
        <w:rPr>
          <w:rStyle w:val="InitialStyle"/>
          <w:b/>
          <w:sz w:val="23"/>
          <w:szCs w:val="23"/>
          <w:u w:val="single"/>
        </w:rPr>
        <w:t xml:space="preserve"> (</w:t>
      </w:r>
      <w:r w:rsidR="00D22E5E">
        <w:rPr>
          <w:rStyle w:val="InitialStyle"/>
          <w:b/>
          <w:sz w:val="23"/>
          <w:szCs w:val="23"/>
          <w:u w:val="single"/>
        </w:rPr>
        <w:t>Foreign Government</w:t>
      </w:r>
      <w:r w:rsidR="00A75690">
        <w:rPr>
          <w:rStyle w:val="InitialStyle"/>
          <w:b/>
          <w:sz w:val="23"/>
          <w:szCs w:val="23"/>
          <w:u w:val="single"/>
        </w:rPr>
        <w:t>)</w:t>
      </w:r>
    </w:p>
    <w:p w:rsidR="00A607F4" w:rsidRPr="00A607F4" w:rsidP="00054C89" w14:paraId="35A9E683" w14:textId="77777777">
      <w:pPr>
        <w:rPr>
          <w:rStyle w:val="InitialStyle"/>
          <w:sz w:val="23"/>
          <w:szCs w:val="23"/>
        </w:rPr>
      </w:pPr>
      <w:r w:rsidRPr="00A607F4">
        <w:rPr>
          <w:rStyle w:val="InitialStyle"/>
          <w:sz w:val="23"/>
          <w:szCs w:val="23"/>
        </w:rPr>
        <w:t>Before leaving the premises of origin, the cases in which the eggs are packed must be sealed with the seal of the national government by the accredited veterinarian who signed the certificate. The seal is documented on the Certificate for Table Eggs and requires no other paperwork.</w:t>
      </w:r>
    </w:p>
    <w:p w:rsidR="00875B3A" w:rsidP="00054C89" w14:paraId="51FCED7B" w14:textId="77777777">
      <w:pPr>
        <w:rPr>
          <w:rStyle w:val="InitialStyle"/>
          <w:b/>
          <w:sz w:val="23"/>
          <w:szCs w:val="23"/>
        </w:rPr>
      </w:pPr>
    </w:p>
    <w:p w:rsidR="00A607F4" w:rsidP="00054C89" w14:paraId="6F2F62DE" w14:textId="77777777">
      <w:pPr>
        <w:rPr>
          <w:rStyle w:val="InitialStyle"/>
          <w:b/>
          <w:sz w:val="23"/>
          <w:szCs w:val="23"/>
        </w:rPr>
      </w:pPr>
    </w:p>
    <w:p w:rsidR="0075265A" w:rsidRPr="007F2C2E" w:rsidP="00054C89" w14:paraId="07F0E107" w14:textId="77777777">
      <w:pPr>
        <w:rPr>
          <w:rStyle w:val="InitialStyle"/>
          <w:b/>
          <w:sz w:val="23"/>
          <w:szCs w:val="23"/>
        </w:rPr>
      </w:pPr>
      <w:r w:rsidRPr="007F2C2E">
        <w:rPr>
          <w:rStyle w:val="InitialStyle"/>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5265A" w:rsidRPr="007F2C2E" w:rsidP="00054C89" w14:paraId="3EF57F1E" w14:textId="77777777">
      <w:pPr>
        <w:rPr>
          <w:rStyle w:val="InitialStyle"/>
          <w:sz w:val="23"/>
          <w:szCs w:val="23"/>
        </w:rPr>
      </w:pPr>
    </w:p>
    <w:p w:rsidR="0075265A" w:rsidRPr="007F2C2E" w:rsidP="00054C89" w14:paraId="6B1A76DD" w14:textId="35CB3436">
      <w:pPr>
        <w:rPr>
          <w:rStyle w:val="InitialStyle"/>
          <w:sz w:val="23"/>
          <w:szCs w:val="23"/>
        </w:rPr>
      </w:pPr>
      <w:r w:rsidRPr="007F2C2E">
        <w:rPr>
          <w:rStyle w:val="InitialStyle"/>
          <w:sz w:val="23"/>
          <w:szCs w:val="23"/>
        </w:rPr>
        <w:t xml:space="preserve">The </w:t>
      </w:r>
      <w:r w:rsidR="0075684C">
        <w:rPr>
          <w:rStyle w:val="InitialStyle"/>
          <w:sz w:val="23"/>
          <w:szCs w:val="23"/>
        </w:rPr>
        <w:t xml:space="preserve">VS Form 17-6 </w:t>
      </w:r>
      <w:r w:rsidRPr="007F2C2E">
        <w:rPr>
          <w:rStyle w:val="InitialStyle"/>
          <w:sz w:val="23"/>
          <w:szCs w:val="23"/>
        </w:rPr>
        <w:t>certificate must physically accompany the shipment</w:t>
      </w:r>
      <w:r w:rsidR="00FA4AE7">
        <w:rPr>
          <w:rStyle w:val="InitialStyle"/>
          <w:sz w:val="23"/>
          <w:szCs w:val="23"/>
        </w:rPr>
        <w:t xml:space="preserve">. </w:t>
      </w:r>
      <w:r w:rsidR="00C404C3">
        <w:rPr>
          <w:rStyle w:val="InitialStyle"/>
          <w:sz w:val="23"/>
          <w:szCs w:val="23"/>
        </w:rPr>
        <w:t xml:space="preserve">Signature allowance is dependent on destination country requirements. Digital endorsement is accepted by some countries </w:t>
      </w:r>
      <w:r w:rsidR="00561CA3">
        <w:rPr>
          <w:rStyle w:val="InitialStyle"/>
          <w:sz w:val="23"/>
          <w:szCs w:val="23"/>
        </w:rPr>
        <w:t xml:space="preserve">while others require </w:t>
      </w:r>
      <w:r w:rsidR="00BC1C1C">
        <w:rPr>
          <w:rStyle w:val="InitialStyle"/>
          <w:sz w:val="23"/>
          <w:szCs w:val="23"/>
        </w:rPr>
        <w:t xml:space="preserve">wet ink signature. </w:t>
      </w:r>
      <w:r w:rsidRPr="007F2C2E">
        <w:rPr>
          <w:rStyle w:val="InitialStyle"/>
          <w:sz w:val="23"/>
          <w:szCs w:val="23"/>
        </w:rPr>
        <w:t xml:space="preserve"> </w:t>
      </w:r>
      <w:r w:rsidR="00036DD6">
        <w:rPr>
          <w:rStyle w:val="InitialStyle"/>
          <w:sz w:val="23"/>
          <w:szCs w:val="23"/>
        </w:rPr>
        <w:t xml:space="preserve">Trading partners are able to verify the </w:t>
      </w:r>
      <w:r w:rsidR="00DB70B5">
        <w:rPr>
          <w:rStyle w:val="InitialStyle"/>
          <w:sz w:val="23"/>
          <w:szCs w:val="23"/>
        </w:rPr>
        <w:t>authenticity</w:t>
      </w:r>
      <w:r w:rsidR="00036DD6">
        <w:rPr>
          <w:rStyle w:val="InitialStyle"/>
          <w:sz w:val="23"/>
          <w:szCs w:val="23"/>
        </w:rPr>
        <w:t xml:space="preserve"> of </w:t>
      </w:r>
      <w:r w:rsidR="00725603">
        <w:rPr>
          <w:rStyle w:val="InitialStyle"/>
          <w:sz w:val="23"/>
          <w:szCs w:val="23"/>
        </w:rPr>
        <w:t>digitally</w:t>
      </w:r>
      <w:r w:rsidR="00036DD6">
        <w:rPr>
          <w:rStyle w:val="InitialStyle"/>
          <w:sz w:val="23"/>
          <w:szCs w:val="23"/>
        </w:rPr>
        <w:t xml:space="preserve"> endorse</w:t>
      </w:r>
      <w:r w:rsidR="00725603">
        <w:rPr>
          <w:rStyle w:val="InitialStyle"/>
          <w:sz w:val="23"/>
          <w:szCs w:val="23"/>
        </w:rPr>
        <w:t>d</w:t>
      </w:r>
      <w:r w:rsidR="00036DD6">
        <w:rPr>
          <w:rStyle w:val="InitialStyle"/>
          <w:sz w:val="23"/>
          <w:szCs w:val="23"/>
        </w:rPr>
        <w:t xml:space="preserve"> certificates by using the V</w:t>
      </w:r>
      <w:r w:rsidR="00904F3C">
        <w:rPr>
          <w:rStyle w:val="InitialStyle"/>
          <w:sz w:val="23"/>
          <w:szCs w:val="23"/>
        </w:rPr>
        <w:t xml:space="preserve">eterinary </w:t>
      </w:r>
      <w:r w:rsidR="00036DD6">
        <w:rPr>
          <w:rStyle w:val="InitialStyle"/>
          <w:sz w:val="23"/>
          <w:szCs w:val="23"/>
        </w:rPr>
        <w:t>E</w:t>
      </w:r>
      <w:r w:rsidR="00904F3C">
        <w:rPr>
          <w:rStyle w:val="InitialStyle"/>
          <w:sz w:val="23"/>
          <w:szCs w:val="23"/>
        </w:rPr>
        <w:t xml:space="preserve">xport </w:t>
      </w:r>
      <w:r w:rsidR="00036DD6">
        <w:rPr>
          <w:rStyle w:val="InitialStyle"/>
          <w:sz w:val="23"/>
          <w:szCs w:val="23"/>
        </w:rPr>
        <w:t>H</w:t>
      </w:r>
      <w:r w:rsidR="00904F3C">
        <w:rPr>
          <w:rStyle w:val="InitialStyle"/>
          <w:sz w:val="23"/>
          <w:szCs w:val="23"/>
        </w:rPr>
        <w:t xml:space="preserve">ealth </w:t>
      </w:r>
      <w:r w:rsidR="00036DD6">
        <w:rPr>
          <w:rStyle w:val="InitialStyle"/>
          <w:sz w:val="23"/>
          <w:szCs w:val="23"/>
        </w:rPr>
        <w:t>C</w:t>
      </w:r>
      <w:r w:rsidR="00904F3C">
        <w:rPr>
          <w:rStyle w:val="InitialStyle"/>
          <w:sz w:val="23"/>
          <w:szCs w:val="23"/>
        </w:rPr>
        <w:t xml:space="preserve">ertification </w:t>
      </w:r>
      <w:r w:rsidR="00036DD6">
        <w:rPr>
          <w:rStyle w:val="InitialStyle"/>
          <w:sz w:val="23"/>
          <w:szCs w:val="23"/>
        </w:rPr>
        <w:t>S</w:t>
      </w:r>
      <w:r w:rsidR="00904F3C">
        <w:rPr>
          <w:rStyle w:val="InitialStyle"/>
          <w:sz w:val="23"/>
          <w:szCs w:val="23"/>
        </w:rPr>
        <w:t>ystem</w:t>
      </w:r>
      <w:r w:rsidR="00036DD6">
        <w:rPr>
          <w:rStyle w:val="InitialStyle"/>
          <w:sz w:val="23"/>
          <w:szCs w:val="23"/>
        </w:rPr>
        <w:t xml:space="preserve"> viewer. </w:t>
      </w:r>
    </w:p>
    <w:p w:rsidR="0075265A" w:rsidP="00054C89" w14:paraId="714EFBBC" w14:textId="77777777">
      <w:pPr>
        <w:rPr>
          <w:rStyle w:val="InitialStyle"/>
          <w:sz w:val="23"/>
          <w:szCs w:val="23"/>
        </w:rPr>
      </w:pPr>
    </w:p>
    <w:p w:rsidR="00A607F4" w:rsidRPr="00A607F4" w:rsidP="00054C89" w14:paraId="7E1C5A72" w14:textId="7F92E524">
      <w:pPr>
        <w:rPr>
          <w:rStyle w:val="InitialStyle"/>
          <w:sz w:val="23"/>
          <w:szCs w:val="23"/>
        </w:rPr>
      </w:pPr>
      <w:r w:rsidRPr="00A607F4">
        <w:rPr>
          <w:rStyle w:val="InitialStyle"/>
          <w:sz w:val="23"/>
          <w:szCs w:val="23"/>
        </w:rPr>
        <w:t xml:space="preserve">The </w:t>
      </w:r>
      <w:r w:rsidR="0075684C">
        <w:rPr>
          <w:rStyle w:val="InitialStyle"/>
          <w:sz w:val="23"/>
          <w:szCs w:val="23"/>
        </w:rPr>
        <w:t xml:space="preserve">Government </w:t>
      </w:r>
      <w:r w:rsidRPr="00A607F4">
        <w:rPr>
          <w:rStyle w:val="InitialStyle"/>
          <w:sz w:val="23"/>
          <w:szCs w:val="23"/>
        </w:rPr>
        <w:t xml:space="preserve">seals also physically accompany the shipment and thus are not candidates for electronic submission. </w:t>
      </w:r>
    </w:p>
    <w:p w:rsidR="00A607F4" w:rsidP="00054C89" w14:paraId="20C6D10F" w14:textId="77777777">
      <w:pPr>
        <w:rPr>
          <w:rStyle w:val="InitialStyle"/>
          <w:sz w:val="23"/>
          <w:szCs w:val="23"/>
        </w:rPr>
      </w:pPr>
    </w:p>
    <w:p w:rsidR="009F46D7" w:rsidRPr="009F46D7" w:rsidP="00054C89" w14:paraId="077F0FCD" w14:textId="77777777">
      <w:pPr>
        <w:rPr>
          <w:bCs/>
        </w:rPr>
      </w:pPr>
      <w:r w:rsidRPr="009F46D7">
        <w:rPr>
          <w:bCs/>
        </w:rPr>
        <w:t>APHIS fully participates in the government-wide use of the International Trade Data System (ITDS) via the Automated Commercial Environment (ACE), which allows respondents to electronically submit data on incoming shipments to U.S. Customs and Border Protection and its partner government agencies (PGAs), such as APHIS, through a single window concept. Respondents may submit owner/importer statements and shipping documents electronically via the Document Image System (DIS) in ACE in lieu of paper documents. In addition, APHIS has permitted respondents to electronically submit copies of government certificates via the DIS during the COVID-19 outbreak, due to logistical difficulties and safety concerns associated with hard copy deliveries.</w:t>
      </w:r>
    </w:p>
    <w:p w:rsidR="0075684C" w:rsidRPr="007F2C2E" w:rsidP="00054C89" w14:paraId="1ED3EC06" w14:textId="77777777">
      <w:pPr>
        <w:rPr>
          <w:rStyle w:val="InitialStyle"/>
          <w:sz w:val="23"/>
          <w:szCs w:val="23"/>
        </w:rPr>
      </w:pPr>
    </w:p>
    <w:p w:rsidR="0075265A" w:rsidRPr="007F2C2E" w:rsidP="00054C89" w14:paraId="43127520" w14:textId="77777777">
      <w:pPr>
        <w:rPr>
          <w:rStyle w:val="InitialStyle"/>
          <w:sz w:val="23"/>
          <w:szCs w:val="23"/>
        </w:rPr>
      </w:pPr>
    </w:p>
    <w:p w:rsidR="0075265A" w:rsidRPr="007F2C2E" w:rsidP="00054C89" w14:paraId="36242963" w14:textId="77777777">
      <w:pPr>
        <w:rPr>
          <w:rStyle w:val="InitialStyle"/>
          <w:b/>
          <w:sz w:val="23"/>
          <w:szCs w:val="23"/>
        </w:rPr>
      </w:pPr>
      <w:r w:rsidRPr="007F2C2E">
        <w:rPr>
          <w:rStyle w:val="InitialStyle"/>
          <w:b/>
          <w:sz w:val="23"/>
          <w:szCs w:val="23"/>
        </w:rPr>
        <w:t>4.  Describe efforts to identify duplication.  Show specifically why any similar information already available cannot be used or modified for use for the purpose described in item 2 above.</w:t>
      </w:r>
    </w:p>
    <w:p w:rsidR="0075265A" w:rsidRPr="007F2C2E" w:rsidP="00054C89" w14:paraId="24548FDC" w14:textId="77777777">
      <w:pPr>
        <w:rPr>
          <w:rStyle w:val="InitialStyle"/>
          <w:sz w:val="23"/>
          <w:szCs w:val="23"/>
        </w:rPr>
      </w:pPr>
    </w:p>
    <w:p w:rsidR="0075265A" w:rsidRPr="007F2C2E" w:rsidP="00054C89" w14:paraId="5B1FBD0B" w14:textId="77777777">
      <w:pPr>
        <w:rPr>
          <w:rStyle w:val="InitialStyle"/>
          <w:sz w:val="23"/>
          <w:szCs w:val="23"/>
        </w:rPr>
      </w:pPr>
      <w:r w:rsidRPr="007F2C2E">
        <w:rPr>
          <w:rStyle w:val="InitialStyle"/>
          <w:sz w:val="23"/>
          <w:szCs w:val="23"/>
        </w:rPr>
        <w:t xml:space="preserve">The information APHIS collects in connection with this effort is not available from any other source. APHIS is the only Agency responsible for ensuring the health status of </w:t>
      </w:r>
      <w:r w:rsidR="00A607F4">
        <w:rPr>
          <w:rStyle w:val="InitialStyle"/>
          <w:sz w:val="23"/>
          <w:szCs w:val="23"/>
        </w:rPr>
        <w:t xml:space="preserve">the U.S. </w:t>
      </w:r>
      <w:r w:rsidRPr="007F2C2E">
        <w:rPr>
          <w:rStyle w:val="InitialStyle"/>
          <w:sz w:val="23"/>
          <w:szCs w:val="23"/>
        </w:rPr>
        <w:t xml:space="preserve">poultry </w:t>
      </w:r>
      <w:r w:rsidR="00A607F4">
        <w:rPr>
          <w:rStyle w:val="InitialStyle"/>
          <w:sz w:val="23"/>
          <w:szCs w:val="23"/>
        </w:rPr>
        <w:t xml:space="preserve">population as well as poultry </w:t>
      </w:r>
      <w:r w:rsidRPr="007F2C2E">
        <w:rPr>
          <w:rStyle w:val="InitialStyle"/>
          <w:sz w:val="23"/>
          <w:szCs w:val="23"/>
        </w:rPr>
        <w:t>and hatching eggs leaving the United States.</w:t>
      </w:r>
    </w:p>
    <w:p w:rsidR="0075265A" w:rsidRPr="007F2C2E" w:rsidP="00054C89" w14:paraId="6BA42BD4" w14:textId="77777777">
      <w:pPr>
        <w:rPr>
          <w:rStyle w:val="InitialStyle"/>
          <w:sz w:val="23"/>
          <w:szCs w:val="23"/>
        </w:rPr>
      </w:pPr>
    </w:p>
    <w:p w:rsidR="0075265A" w:rsidRPr="007F2C2E" w:rsidP="00054C89" w14:paraId="1432663E" w14:textId="77777777">
      <w:pPr>
        <w:rPr>
          <w:rStyle w:val="InitialStyle"/>
          <w:sz w:val="23"/>
          <w:szCs w:val="23"/>
        </w:rPr>
      </w:pPr>
    </w:p>
    <w:p w:rsidR="0075265A" w:rsidRPr="007F2C2E" w:rsidP="00054C89" w14:paraId="6C8926AC" w14:textId="77777777">
      <w:pPr>
        <w:rPr>
          <w:rStyle w:val="InitialStyle"/>
          <w:sz w:val="23"/>
          <w:szCs w:val="23"/>
        </w:rPr>
      </w:pPr>
      <w:r w:rsidRPr="007F2C2E">
        <w:rPr>
          <w:rStyle w:val="InitialStyle"/>
          <w:b/>
          <w:sz w:val="23"/>
          <w:szCs w:val="23"/>
        </w:rPr>
        <w:t>5.  If the collection of information impacts small businesses or other small entities, describe any methods used to minimize burden.</w:t>
      </w:r>
    </w:p>
    <w:p w:rsidR="0075265A" w:rsidRPr="007F2C2E" w:rsidP="00054C89" w14:paraId="649D7FA1" w14:textId="77777777">
      <w:pPr>
        <w:rPr>
          <w:rStyle w:val="InitialStyle"/>
          <w:sz w:val="23"/>
          <w:szCs w:val="23"/>
        </w:rPr>
      </w:pPr>
    </w:p>
    <w:p w:rsidR="00B4325F" w:rsidRPr="00034A82" w:rsidP="00054C89" w14:paraId="09363A1A" w14:textId="10006778">
      <w:pPr>
        <w:rPr>
          <w:rFonts w:ascii="Tms Rmn" w:hAnsi="Tms Rmn"/>
        </w:rPr>
      </w:pPr>
      <w:r w:rsidRPr="00034A82">
        <w:rPr>
          <w:rFonts w:ascii="Tms Rmn" w:hAnsi="Tms Rmn"/>
        </w:rPr>
        <w:t xml:space="preserve">APHIS </w:t>
      </w:r>
      <w:r w:rsidR="00EB15ED">
        <w:rPr>
          <w:rFonts w:ascii="Tms Rmn" w:hAnsi="Tms Rmn"/>
        </w:rPr>
        <w:t xml:space="preserve">estimates there are no </w:t>
      </w:r>
      <w:r w:rsidRPr="00034A82">
        <w:rPr>
          <w:rFonts w:ascii="Tms Rmn" w:hAnsi="Tms Rmn"/>
        </w:rPr>
        <w:t>small entities involved with this information collection.</w:t>
      </w:r>
      <w:r>
        <w:rPr>
          <w:rFonts w:ascii="Tms Rmn" w:hAnsi="Tms Rmn"/>
        </w:rPr>
        <w:t xml:space="preserve">  </w:t>
      </w:r>
      <w:r w:rsidRPr="007F2C2E" w:rsidR="0075265A">
        <w:t>The information APHIS collects is the absolute minimum needed to certify the health status of poultry and hatching eggs exported from the United States</w:t>
      </w:r>
      <w:r w:rsidR="00A607F4">
        <w:t xml:space="preserve"> and to protect the health of U.S. poultry against foreign animal disease</w:t>
      </w:r>
      <w:r>
        <w:t>.</w:t>
      </w:r>
    </w:p>
    <w:p w:rsidR="0075265A" w:rsidRPr="007F2C2E" w:rsidP="00054C89" w14:paraId="005FBF88" w14:textId="77777777">
      <w:pPr>
        <w:rPr>
          <w:bCs/>
        </w:rPr>
      </w:pPr>
    </w:p>
    <w:p w:rsidR="0075265A" w:rsidRPr="007F2C2E" w:rsidP="00054C89" w14:paraId="74436DD7" w14:textId="77777777">
      <w:pPr>
        <w:rPr>
          <w:rStyle w:val="InitialStyle"/>
          <w:b/>
          <w:sz w:val="23"/>
          <w:szCs w:val="23"/>
        </w:rPr>
      </w:pPr>
    </w:p>
    <w:p w:rsidR="0075265A" w:rsidRPr="007F2C2E" w:rsidP="00054C89" w14:paraId="59D9BC1A" w14:textId="77777777">
      <w:pPr>
        <w:rPr>
          <w:rStyle w:val="InitialStyle"/>
          <w:b/>
          <w:sz w:val="23"/>
          <w:szCs w:val="23"/>
        </w:rPr>
      </w:pPr>
      <w:r w:rsidRPr="007F2C2E">
        <w:rPr>
          <w:rStyle w:val="InitialStyle"/>
          <w:b/>
          <w:sz w:val="23"/>
          <w:szCs w:val="23"/>
        </w:rPr>
        <w:t>6.  Describe the consequence to Federal program or policy activities if the collection is not conducted or is conducted less frequently, as well as any technical or legal obstacles to reducing burden.</w:t>
      </w:r>
    </w:p>
    <w:p w:rsidR="0075265A" w:rsidRPr="007F2C2E" w:rsidP="00054C89" w14:paraId="1112285C" w14:textId="77777777">
      <w:pPr>
        <w:rPr>
          <w:rStyle w:val="InitialStyle"/>
          <w:sz w:val="23"/>
          <w:szCs w:val="23"/>
        </w:rPr>
      </w:pPr>
    </w:p>
    <w:p w:rsidR="0075265A" w:rsidRPr="007F2C2E" w:rsidP="00054C89" w14:paraId="00A30F04" w14:textId="28403D1D">
      <w:r w:rsidRPr="00054C89">
        <w:t>If this</w:t>
      </w:r>
      <w:r w:rsidRPr="00054C89">
        <w:t xml:space="preserve"> information was collected less frequently</w:t>
      </w:r>
      <w:r w:rsidRPr="00054C89" w:rsidR="004F75ED">
        <w:t xml:space="preserve"> </w:t>
      </w:r>
      <w:r w:rsidRPr="00054C89">
        <w:t xml:space="preserve">or not collected, APHIS would be unable to certify the health status of poultry and hatching eggs exported from the United States. </w:t>
      </w:r>
      <w:r w:rsidRPr="00054C89" w:rsidR="00A607F4">
        <w:t xml:space="preserve">Further, APHIS would be unable to establish an effective defense against the incursion of </w:t>
      </w:r>
      <w:r w:rsidRPr="00054C89" w:rsidR="00B16C61">
        <w:t xml:space="preserve">HPAI and </w:t>
      </w:r>
      <w:r w:rsidRPr="00054C89" w:rsidR="00A607F4">
        <w:t xml:space="preserve">ND from table eggs imported from affected regions. </w:t>
      </w:r>
      <w:r w:rsidRPr="00054C89">
        <w:t>This would cause serious economic consequences for the U</w:t>
      </w:r>
      <w:r w:rsidRPr="00054C89" w:rsidR="00674BC3">
        <w:t xml:space="preserve">nited </w:t>
      </w:r>
      <w:r w:rsidRPr="00054C89">
        <w:t>S</w:t>
      </w:r>
      <w:r w:rsidRPr="00054C89" w:rsidR="00674BC3">
        <w:t>tates</w:t>
      </w:r>
      <w:r w:rsidRPr="00054C89">
        <w:t xml:space="preserve"> poultry industry, which would be unable to export poultry and hatching eggs</w:t>
      </w:r>
      <w:r w:rsidRPr="007F2C2E">
        <w:t>.</w:t>
      </w:r>
    </w:p>
    <w:p w:rsidR="0075265A" w:rsidP="00054C89" w14:paraId="0A83CBC5" w14:textId="77777777">
      <w:pPr>
        <w:rPr>
          <w:rStyle w:val="InitialStyle"/>
          <w:b/>
        </w:rPr>
      </w:pPr>
    </w:p>
    <w:p w:rsidR="0075265A" w:rsidP="00054C89" w14:paraId="7D2D0AB2" w14:textId="77777777">
      <w:pPr>
        <w:rPr>
          <w:rStyle w:val="InitialStyle"/>
          <w:b/>
        </w:rPr>
      </w:pPr>
    </w:p>
    <w:p w:rsidR="00731CB9" w:rsidRPr="00874855" w:rsidP="006155A4" w14:paraId="44005AF8" w14:textId="77777777">
      <w:pPr>
        <w:spacing w:after="120"/>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00CC6583" w:rsidP="00CC6583" w14:paraId="6D387F23" w14:textId="77777777">
      <w:pPr>
        <w:numPr>
          <w:ilvl w:val="0"/>
          <w:numId w:val="19"/>
        </w:numPr>
        <w:tabs>
          <w:tab w:val="clear" w:pos="360"/>
        </w:tabs>
        <w:autoSpaceDN w:val="0"/>
        <w:spacing w:after="80"/>
        <w:ind w:left="720"/>
        <w:rPr>
          <w:b/>
        </w:rPr>
      </w:pPr>
      <w:r w:rsidRPr="00CC6583">
        <w:rPr>
          <w:b/>
        </w:rPr>
        <w:t>requiring respondents to report information to the agency more often than quarterly;</w:t>
      </w:r>
    </w:p>
    <w:p w:rsidR="00CC6583" w:rsidRPr="00CC6583" w:rsidP="00CC6583" w14:paraId="5DE8D975" w14:textId="7CA4E6B7">
      <w:pPr>
        <w:numPr>
          <w:ilvl w:val="0"/>
          <w:numId w:val="19"/>
        </w:numPr>
        <w:tabs>
          <w:tab w:val="clear" w:pos="360"/>
        </w:tabs>
        <w:autoSpaceDN w:val="0"/>
        <w:spacing w:after="80"/>
        <w:ind w:left="720"/>
        <w:rPr>
          <w:b/>
        </w:rPr>
      </w:pPr>
      <w:r w:rsidRPr="00CC6583">
        <w:rPr>
          <w:b/>
        </w:rPr>
        <w:t>requiring respondents to prepare a written response to a collection of information in fewer than 30 days after receipt of it;</w:t>
      </w:r>
    </w:p>
    <w:p w:rsidR="00120A67" w:rsidP="00CC6583" w14:paraId="497A4370" w14:textId="4A454159">
      <w:pPr>
        <w:numPr>
          <w:ilvl w:val="0"/>
          <w:numId w:val="19"/>
        </w:numPr>
        <w:tabs>
          <w:tab w:val="clear" w:pos="360"/>
        </w:tabs>
        <w:autoSpaceDN w:val="0"/>
        <w:spacing w:after="80"/>
        <w:ind w:left="720"/>
        <w:rPr>
          <w:b/>
        </w:rPr>
      </w:pPr>
      <w:r>
        <w:rPr>
          <w:b/>
        </w:rPr>
        <w:t>requiring respondents to submit more than an original and two copies of any document;</w:t>
      </w:r>
    </w:p>
    <w:p w:rsidR="00120A67" w:rsidP="00CC6583" w14:paraId="727A037D" w14:textId="77777777">
      <w:pPr>
        <w:numPr>
          <w:ilvl w:val="0"/>
          <w:numId w:val="19"/>
        </w:numPr>
        <w:tabs>
          <w:tab w:val="clear" w:pos="360"/>
        </w:tabs>
        <w:autoSpaceDN w:val="0"/>
        <w:spacing w:after="80"/>
        <w:ind w:left="720"/>
        <w:rPr>
          <w:b/>
        </w:rPr>
      </w:pPr>
      <w:r>
        <w:rPr>
          <w:b/>
        </w:rPr>
        <w:t>requiring respondents to retain records, other than health, medical, government contract, grant-in-aid, or tax records for more than 3 years;</w:t>
      </w:r>
    </w:p>
    <w:p w:rsidR="00120A67" w:rsidP="00CC6583" w14:paraId="4DE4D084" w14:textId="77777777">
      <w:pPr>
        <w:numPr>
          <w:ilvl w:val="0"/>
          <w:numId w:val="19"/>
        </w:numPr>
        <w:tabs>
          <w:tab w:val="clear" w:pos="360"/>
        </w:tabs>
        <w:autoSpaceDN w:val="0"/>
        <w:spacing w:after="80"/>
        <w:ind w:left="720"/>
        <w:rPr>
          <w:b/>
        </w:rPr>
      </w:pPr>
      <w:r>
        <w:rPr>
          <w:b/>
        </w:rPr>
        <w:t>in connection with a statistical survey, that is not designed to produce valid and reliable results that can be generalized to the universe of study;</w:t>
      </w:r>
    </w:p>
    <w:p w:rsidR="00120A67" w:rsidP="00CC6583" w14:paraId="5E202667" w14:textId="77777777">
      <w:pPr>
        <w:numPr>
          <w:ilvl w:val="0"/>
          <w:numId w:val="19"/>
        </w:numPr>
        <w:tabs>
          <w:tab w:val="clear" w:pos="360"/>
        </w:tabs>
        <w:autoSpaceDN w:val="0"/>
        <w:spacing w:after="80"/>
        <w:ind w:left="720"/>
        <w:rPr>
          <w:b/>
        </w:rPr>
      </w:pPr>
      <w:r>
        <w:rPr>
          <w:b/>
        </w:rPr>
        <w:t>requiring the use of a statistical data classification that has not been reviewed and approved by OMB;</w:t>
      </w:r>
    </w:p>
    <w:p w:rsidR="00120A67" w:rsidP="00CC6583" w14:paraId="126E1E14" w14:textId="77777777">
      <w:pPr>
        <w:numPr>
          <w:ilvl w:val="0"/>
          <w:numId w:val="19"/>
        </w:numPr>
        <w:tabs>
          <w:tab w:val="clear" w:pos="360"/>
        </w:tabs>
        <w:autoSpaceDN w:val="0"/>
        <w:spacing w:after="80"/>
        <w:ind w:left="720"/>
        <w:rPr>
          <w:b/>
        </w:rPr>
      </w:pPr>
      <w:r>
        <w:rPr>
          <w:b/>
        </w:rPr>
        <w:t>that includes a pledge of confidentiality that is not supported by authority estab</w:t>
      </w:r>
      <w:r>
        <w:rPr>
          <w:b/>
        </w:rPr>
        <w:softHyphen/>
        <w:t>lished in statute or regulation, that is not supported by disclosure and data security policies that are consistent with the pledge, or which unnecessarily impedes sharing of data with other agencies for compatible confidential use; or</w:t>
      </w:r>
    </w:p>
    <w:p w:rsidR="00120A67" w:rsidRPr="00CC6583" w:rsidP="00CC6583" w14:paraId="2584A4E2" w14:textId="77777777">
      <w:pPr>
        <w:numPr>
          <w:ilvl w:val="0"/>
          <w:numId w:val="19"/>
        </w:numPr>
        <w:tabs>
          <w:tab w:val="clear" w:pos="360"/>
        </w:tabs>
        <w:autoSpaceDN w:val="0"/>
        <w:spacing w:after="80"/>
        <w:ind w:left="720"/>
        <w:rPr>
          <w:b/>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BC44E0" w:rsidP="00054C89" w14:paraId="512829C6" w14:textId="77777777"/>
    <w:p w:rsidR="00C04BA7" w:rsidP="00054C89" w14:paraId="0CD77E8E" w14:textId="3C435BC4">
      <w:r w:rsidRPr="00C04BA7">
        <w:t>No special circumstances exist that would require this collection to be conducted in a manner inconsistent with the general information collection guidelines in 5 CFR 1320.5</w:t>
      </w:r>
    </w:p>
    <w:p w:rsidR="005A5038" w:rsidP="00054C89" w14:paraId="7F2452D4" w14:textId="2BD585BF"/>
    <w:p w:rsidR="005A5038" w:rsidP="00054C89" w14:paraId="3978BDDD" w14:textId="77777777"/>
    <w:p w:rsidR="0075265A" w:rsidRPr="007F2C2E" w:rsidP="00120A67" w14:paraId="2F6305B0" w14:textId="5A1BC818">
      <w:pPr>
        <w:rPr>
          <w:rStyle w:val="InitialStyle"/>
          <w:b/>
          <w:sz w:val="23"/>
          <w:szCs w:val="23"/>
        </w:rPr>
      </w:pPr>
      <w:r w:rsidRPr="007F2C2E">
        <w:rPr>
          <w:rStyle w:val="InitialStyle"/>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90F56" w:rsidP="00F64DCA" w14:paraId="02E5DF1B" w14:textId="77777777">
      <w:pPr>
        <w:rPr>
          <w:rStyle w:val="InitialStyle"/>
        </w:rPr>
      </w:pPr>
    </w:p>
    <w:p w:rsidR="00EB15ED" w:rsidRPr="00CA23BB" w:rsidP="00F64DCA" w14:paraId="42AAB7C0" w14:textId="26416CA3">
      <w:pPr>
        <w:rPr>
          <w:rStyle w:val="InitialStyle"/>
        </w:rPr>
      </w:pPr>
      <w:r w:rsidRPr="00CF6004">
        <w:rPr>
          <w:rStyle w:val="InitialStyle"/>
        </w:rPr>
        <w:t>APHIS</w:t>
      </w:r>
      <w:r w:rsidRPr="00CF6004">
        <w:t xml:space="preserve"> </w:t>
      </w:r>
      <w:r w:rsidRPr="00CF6004">
        <w:rPr>
          <w:rStyle w:val="InitialStyle"/>
        </w:rPr>
        <w:t xml:space="preserve">engaged in productive consultations with the following individuals concerning the information collection activities associated with this program. The discussions centered around the necessary information being collected by APHIS to administer the hatching and table egg import requirements; how frequently </w:t>
      </w:r>
      <w:r w:rsidR="00CF6004">
        <w:rPr>
          <w:rStyle w:val="InitialStyle"/>
        </w:rPr>
        <w:t>the information is</w:t>
      </w:r>
      <w:r w:rsidRPr="00CF6004">
        <w:rPr>
          <w:rStyle w:val="InitialStyle"/>
        </w:rPr>
        <w:t xml:space="preserve"> collected; how much data is available;</w:t>
      </w:r>
      <w:r w:rsidRPr="00CF6004" w:rsidR="00CF6004">
        <w:rPr>
          <w:rStyle w:val="InitialStyle"/>
        </w:rPr>
        <w:t xml:space="preserve"> the convenience and clarity of reporting formats and other collection instruments; and the clarity of, and necessity for, any recordkeeping requirements.  The respondents expressed no concerns, via email or by phone, with any of these items and had no further recommendations.</w:t>
      </w:r>
    </w:p>
    <w:p w:rsidR="0075265A" w:rsidRPr="007F2C2E" w:rsidP="00054C89" w14:paraId="338D78AF" w14:textId="77777777">
      <w:pPr>
        <w:rPr>
          <w:rStyle w:val="InitialStyle"/>
          <w:sz w:val="23"/>
          <w:szCs w:val="23"/>
        </w:rPr>
      </w:pPr>
    </w:p>
    <w:p w:rsidR="004C19CD" w:rsidP="00054C89" w14:paraId="1077B70D" w14:textId="649452B3">
      <w:pPr>
        <w:rPr>
          <w:rFonts w:ascii="Times" w:eastAsia="Calibri" w:hAnsi="Times" w:cs="Times"/>
        </w:rPr>
      </w:pPr>
      <w:r>
        <w:rPr>
          <w:rFonts w:ascii="Times" w:eastAsia="Calibri" w:hAnsi="Times" w:cs="Times"/>
        </w:rPr>
        <w:t>Kayla Niel, DVM, MS</w:t>
      </w:r>
    </w:p>
    <w:p w:rsidR="00EE66F7" w:rsidP="00054C89" w14:paraId="29359943" w14:textId="587488A5">
      <w:pPr>
        <w:rPr>
          <w:rFonts w:ascii="Times" w:eastAsia="Calibri" w:hAnsi="Times" w:cs="Times"/>
        </w:rPr>
      </w:pPr>
      <w:r>
        <w:rPr>
          <w:rFonts w:ascii="Times" w:eastAsia="Calibri" w:hAnsi="Times" w:cs="Times"/>
        </w:rPr>
        <w:t xml:space="preserve">Production </w:t>
      </w:r>
      <w:r w:rsidR="00F64579">
        <w:rPr>
          <w:rFonts w:ascii="Times" w:eastAsia="Calibri" w:hAnsi="Times" w:cs="Times"/>
        </w:rPr>
        <w:t>and Regulatory Veterinarian</w:t>
      </w:r>
    </w:p>
    <w:p w:rsidR="00F64579" w:rsidP="00054C89" w14:paraId="09AAF3FE" w14:textId="471B39E7">
      <w:pPr>
        <w:rPr>
          <w:rFonts w:ascii="Times" w:eastAsia="Calibri" w:hAnsi="Times" w:cs="Times"/>
        </w:rPr>
      </w:pPr>
      <w:r>
        <w:rPr>
          <w:rFonts w:ascii="Times" w:eastAsia="Calibri" w:hAnsi="Times" w:cs="Times"/>
        </w:rPr>
        <w:t>Hy-Line International</w:t>
      </w:r>
    </w:p>
    <w:p w:rsidR="002F1DBB" w:rsidP="00054C89" w14:paraId="1303F1FA" w14:textId="4E14A6B2">
      <w:pPr>
        <w:rPr>
          <w:rFonts w:ascii="Times" w:eastAsia="Calibri" w:hAnsi="Times" w:cs="Times"/>
        </w:rPr>
      </w:pPr>
      <w:r>
        <w:rPr>
          <w:rFonts w:ascii="Times" w:eastAsia="Calibri" w:hAnsi="Times" w:cs="Times"/>
        </w:rPr>
        <w:t>1755 Westlakes Parkway, Suite A</w:t>
      </w:r>
    </w:p>
    <w:p w:rsidR="002F1DBB" w:rsidP="00054C89" w14:paraId="094BDA0D" w14:textId="3A6E2830">
      <w:pPr>
        <w:rPr>
          <w:rFonts w:ascii="Times" w:eastAsia="Calibri" w:hAnsi="Times" w:cs="Times"/>
        </w:rPr>
      </w:pPr>
      <w:r>
        <w:rPr>
          <w:rFonts w:ascii="Times" w:eastAsia="Calibri" w:hAnsi="Times" w:cs="Times"/>
        </w:rPr>
        <w:t>West Des Moines, IA 50266-8240</w:t>
      </w:r>
    </w:p>
    <w:p w:rsidR="00140E9B" w:rsidRPr="00140E9B" w:rsidP="00054C89" w14:paraId="499A577A" w14:textId="58D96241">
      <w:pPr>
        <w:rPr>
          <w:rFonts w:ascii="Times" w:eastAsia="Calibri" w:hAnsi="Times" w:cs="Times"/>
        </w:rPr>
      </w:pPr>
      <w:r>
        <w:rPr>
          <w:rFonts w:ascii="Times" w:eastAsia="Calibri" w:hAnsi="Times" w:cs="Times"/>
        </w:rPr>
        <w:t xml:space="preserve">Phone: </w:t>
      </w:r>
      <w:r w:rsidRPr="00140E9B">
        <w:rPr>
          <w:rFonts w:ascii="Times" w:eastAsia="Calibri" w:hAnsi="Times" w:cs="Times"/>
        </w:rPr>
        <w:t>515-499-0679</w:t>
      </w:r>
    </w:p>
    <w:p w:rsidR="00140E9B" w:rsidRPr="00140E9B" w:rsidP="00054C89" w14:paraId="411AD07E" w14:textId="17389BCB">
      <w:pPr>
        <w:rPr>
          <w:rFonts w:ascii="Times" w:eastAsia="Calibri" w:hAnsi="Times" w:cs="Times"/>
        </w:rPr>
      </w:pPr>
      <w:r>
        <w:t xml:space="preserve">Email:  </w:t>
      </w:r>
      <w:r w:rsidRPr="00120A67">
        <w:rPr>
          <w:rFonts w:ascii="Times" w:eastAsia="Calibri" w:hAnsi="Times" w:cs="Times"/>
        </w:rPr>
        <w:t>kniel@hyline.com</w:t>
      </w:r>
      <w:r w:rsidRPr="00140E9B">
        <w:rPr>
          <w:rFonts w:ascii="Times" w:eastAsia="Calibri" w:hAnsi="Times" w:cs="Times"/>
        </w:rPr>
        <w:t xml:space="preserve"> </w:t>
      </w:r>
      <w:r w:rsidRPr="00140E9B">
        <w:rPr>
          <w:rFonts w:ascii="Times" w:eastAsia="Calibri" w:hAnsi="Times" w:cs="Times"/>
        </w:rPr>
        <w:br/>
      </w:r>
    </w:p>
    <w:p w:rsidR="00AB492A" w:rsidP="00054C89" w14:paraId="7CD3E5A0" w14:textId="77777777">
      <w:pPr>
        <w:rPr>
          <w:rFonts w:ascii="Times" w:eastAsia="Calibri" w:hAnsi="Times" w:cs="Times"/>
        </w:rPr>
      </w:pPr>
      <w:r w:rsidRPr="00AB492A">
        <w:rPr>
          <w:rFonts w:ascii="Times" w:eastAsia="Calibri" w:hAnsi="Times" w:cs="Times"/>
        </w:rPr>
        <w:t xml:space="preserve">Peeyush Patel </w:t>
      </w:r>
    </w:p>
    <w:p w:rsidR="00AB492A" w:rsidP="00054C89" w14:paraId="44027105" w14:textId="77777777">
      <w:pPr>
        <w:rPr>
          <w:rFonts w:ascii="Times" w:eastAsia="Calibri" w:hAnsi="Times" w:cs="Times"/>
        </w:rPr>
      </w:pPr>
      <w:r w:rsidRPr="00AB492A">
        <w:rPr>
          <w:rFonts w:ascii="Times" w:eastAsia="Calibri" w:hAnsi="Times" w:cs="Times"/>
        </w:rPr>
        <w:t>Deb-el Foods</w:t>
      </w:r>
    </w:p>
    <w:p w:rsidR="00AB492A" w:rsidP="00054C89" w14:paraId="1E9C8D0D" w14:textId="77777777">
      <w:pPr>
        <w:rPr>
          <w:rFonts w:ascii="Times" w:eastAsia="Calibri" w:hAnsi="Times" w:cs="Times"/>
        </w:rPr>
      </w:pPr>
      <w:r w:rsidRPr="00AB492A">
        <w:rPr>
          <w:rFonts w:ascii="Times" w:eastAsia="Calibri" w:hAnsi="Times" w:cs="Times"/>
        </w:rPr>
        <w:t>64 Kutger Road</w:t>
      </w:r>
    </w:p>
    <w:p w:rsidR="005366AE" w:rsidP="00054C89" w14:paraId="1F7E9708" w14:textId="77777777">
      <w:pPr>
        <w:rPr>
          <w:rFonts w:ascii="Times" w:eastAsia="Calibri" w:hAnsi="Times" w:cs="Times"/>
        </w:rPr>
      </w:pPr>
      <w:r w:rsidRPr="00AB492A">
        <w:rPr>
          <w:rFonts w:ascii="Times" w:eastAsia="Calibri" w:hAnsi="Times" w:cs="Times"/>
        </w:rPr>
        <w:t xml:space="preserve">Thompsonville, NY 12784, </w:t>
      </w:r>
    </w:p>
    <w:p w:rsidR="00AB492A" w:rsidRPr="00AB492A" w:rsidP="00054C89" w14:paraId="6433C78F" w14:textId="40CE9ADA">
      <w:pPr>
        <w:rPr>
          <w:rFonts w:ascii="Times" w:eastAsia="Calibri" w:hAnsi="Times" w:cs="Times"/>
        </w:rPr>
      </w:pPr>
      <w:r>
        <w:rPr>
          <w:rFonts w:ascii="Times" w:eastAsia="Calibri" w:hAnsi="Times" w:cs="Times"/>
        </w:rPr>
        <w:t xml:space="preserve">Phone: </w:t>
      </w:r>
      <w:r w:rsidRPr="00AB492A">
        <w:rPr>
          <w:rFonts w:ascii="Times" w:eastAsia="Calibri" w:hAnsi="Times" w:cs="Times"/>
        </w:rPr>
        <w:t>845-434-7560</w:t>
      </w:r>
    </w:p>
    <w:p w:rsidR="00140E9B" w:rsidP="00054C89" w14:paraId="7A893119" w14:textId="33366D96">
      <w:pPr>
        <w:rPr>
          <w:rFonts w:ascii="Times" w:eastAsia="Calibri" w:hAnsi="Times" w:cs="Times"/>
        </w:rPr>
      </w:pPr>
    </w:p>
    <w:p w:rsidR="00566AC6" w:rsidP="00054C89" w14:paraId="5F230C2D" w14:textId="27C5DADD">
      <w:pPr>
        <w:rPr>
          <w:rFonts w:ascii="Times" w:eastAsia="Calibri" w:hAnsi="Times" w:cs="Times"/>
        </w:rPr>
      </w:pPr>
      <w:r>
        <w:rPr>
          <w:rFonts w:ascii="Times" w:eastAsia="Calibri" w:hAnsi="Times" w:cs="Times"/>
        </w:rPr>
        <w:t>Kaz</w:t>
      </w:r>
      <w:r w:rsidR="00CB3E51">
        <w:rPr>
          <w:rFonts w:ascii="Times" w:eastAsia="Calibri" w:hAnsi="Times" w:cs="Times"/>
        </w:rPr>
        <w:t>unori Koga</w:t>
      </w:r>
    </w:p>
    <w:p w:rsidR="00CB3E51" w:rsidP="00054C89" w14:paraId="3DF0758B" w14:textId="77777777">
      <w:pPr>
        <w:rPr>
          <w:rFonts w:ascii="Times" w:eastAsia="Calibri" w:hAnsi="Times" w:cs="Times"/>
        </w:rPr>
      </w:pPr>
      <w:r w:rsidRPr="005366AE">
        <w:rPr>
          <w:rFonts w:ascii="Times" w:eastAsia="Calibri" w:hAnsi="Times" w:cs="Times"/>
        </w:rPr>
        <w:t>P&amp;Z Fine Foods LLC</w:t>
      </w:r>
    </w:p>
    <w:p w:rsidR="00CB3E51" w:rsidP="00054C89" w14:paraId="5764F080" w14:textId="77777777">
      <w:pPr>
        <w:rPr>
          <w:rFonts w:ascii="Times" w:eastAsia="Calibri" w:hAnsi="Times" w:cs="Times"/>
        </w:rPr>
      </w:pPr>
      <w:r w:rsidRPr="005366AE">
        <w:rPr>
          <w:rFonts w:ascii="Times" w:eastAsia="Calibri" w:hAnsi="Times" w:cs="Times"/>
        </w:rPr>
        <w:t>7100 Jackson St</w:t>
      </w:r>
      <w:r>
        <w:rPr>
          <w:rFonts w:ascii="Times" w:eastAsia="Calibri" w:hAnsi="Times" w:cs="Times"/>
        </w:rPr>
        <w:t>reet</w:t>
      </w:r>
    </w:p>
    <w:p w:rsidR="00CB3E51" w:rsidP="00054C89" w14:paraId="2BF3467C" w14:textId="77777777">
      <w:pPr>
        <w:rPr>
          <w:rFonts w:ascii="Times" w:eastAsia="Calibri" w:hAnsi="Times" w:cs="Times"/>
        </w:rPr>
      </w:pPr>
      <w:r w:rsidRPr="005366AE">
        <w:rPr>
          <w:rFonts w:ascii="Times" w:eastAsia="Calibri" w:hAnsi="Times" w:cs="Times"/>
        </w:rPr>
        <w:t>Paramount CA 90723</w:t>
      </w:r>
    </w:p>
    <w:p w:rsidR="005366AE" w:rsidRPr="005366AE" w:rsidP="00054C89" w14:paraId="1412EEAD" w14:textId="4AF7D264">
      <w:pPr>
        <w:rPr>
          <w:rFonts w:ascii="Times" w:eastAsia="Calibri" w:hAnsi="Times" w:cs="Times"/>
        </w:rPr>
      </w:pPr>
      <w:r>
        <w:rPr>
          <w:rFonts w:ascii="Times" w:eastAsia="Calibri" w:hAnsi="Times" w:cs="Times"/>
        </w:rPr>
        <w:t xml:space="preserve">Phone: </w:t>
      </w:r>
      <w:r w:rsidRPr="005366AE">
        <w:rPr>
          <w:rFonts w:ascii="Times" w:eastAsia="Calibri" w:hAnsi="Times" w:cs="Times"/>
        </w:rPr>
        <w:t>424-781-7431</w:t>
      </w:r>
    </w:p>
    <w:p w:rsidR="002B7E22" w:rsidRPr="00CA23BB" w:rsidP="00054C89" w14:paraId="64118F57" w14:textId="77777777">
      <w:pPr>
        <w:rPr>
          <w:rStyle w:val="InitialStyle"/>
        </w:rPr>
      </w:pPr>
    </w:p>
    <w:p w:rsidR="005C6F64" w:rsidRPr="00F64DCA" w:rsidP="00054C89" w14:paraId="3640F726" w14:textId="6A346AC4">
      <w:bookmarkStart w:id="1" w:name="OLE_LINK2"/>
      <w:bookmarkStart w:id="2" w:name="OLE_LINK1"/>
      <w:r w:rsidRPr="0007523D">
        <w:t xml:space="preserve">On </w:t>
      </w:r>
      <w:r w:rsidRPr="0007523D" w:rsidR="0007523D">
        <w:t>Tuesday, August 9, 2022</w:t>
      </w:r>
      <w:r w:rsidRPr="0007523D" w:rsidR="00120A67">
        <w:t xml:space="preserve">, </w:t>
      </w:r>
      <w:r w:rsidRPr="0007523D" w:rsidR="00F64DCA">
        <w:t>A</w:t>
      </w:r>
      <w:r w:rsidRPr="0007523D">
        <w:t>PHIS published in the Federal Register</w:t>
      </w:r>
      <w:r w:rsidRPr="0007523D" w:rsidR="00F64DCA">
        <w:t xml:space="preserve"> (</w:t>
      </w:r>
      <w:r w:rsidRPr="0007523D" w:rsidR="0007523D">
        <w:t>87</w:t>
      </w:r>
      <w:r w:rsidRPr="0007523D" w:rsidR="00F64DCA">
        <w:t xml:space="preserve"> FR </w:t>
      </w:r>
      <w:r w:rsidRPr="0007523D" w:rsidR="0007523D">
        <w:t>48451</w:t>
      </w:r>
      <w:r w:rsidRPr="0007523D" w:rsidR="00F64DCA">
        <w:t>)</w:t>
      </w:r>
      <w:r w:rsidRPr="0007523D">
        <w:t>, a 60-day notice seeking public com</w:t>
      </w:r>
      <w:r w:rsidRPr="0007523D" w:rsidR="000F0603">
        <w:t xml:space="preserve">ments on its plans to request a 3-year renewal </w:t>
      </w:r>
      <w:r w:rsidRPr="0007523D">
        <w:t>of this collection of information.</w:t>
      </w:r>
      <w:bookmarkEnd w:id="1"/>
      <w:bookmarkEnd w:id="2"/>
      <w:r w:rsidRPr="0007523D" w:rsidR="00A47825">
        <w:t xml:space="preserve"> </w:t>
      </w:r>
      <w:r w:rsidRPr="0007523D" w:rsidR="0007523D">
        <w:t>APHIS received no comments from the public.</w:t>
      </w:r>
    </w:p>
    <w:p w:rsidR="00712705" w:rsidRPr="000B5011" w:rsidP="00054C89" w14:paraId="7556425F" w14:textId="77777777">
      <w:pPr>
        <w:rPr>
          <w:rStyle w:val="InitialStyle"/>
          <w:sz w:val="23"/>
          <w:szCs w:val="23"/>
        </w:rPr>
      </w:pPr>
    </w:p>
    <w:p w:rsidR="006969C3" w:rsidRPr="007F2C2E" w:rsidP="00054C89" w14:paraId="093D20FD" w14:textId="77777777">
      <w:pPr>
        <w:rPr>
          <w:rStyle w:val="InitialStyle"/>
          <w:b/>
          <w:sz w:val="23"/>
          <w:szCs w:val="23"/>
        </w:rPr>
      </w:pPr>
    </w:p>
    <w:p w:rsidR="005A5038" w14:paraId="12DBE675" w14:textId="77777777">
      <w:pPr>
        <w:spacing w:before="100" w:beforeAutospacing="1" w:after="100" w:afterAutospacing="1" w:line="276" w:lineRule="auto"/>
        <w:jc w:val="center"/>
        <w:rPr>
          <w:rStyle w:val="InitialStyle"/>
          <w:b/>
          <w:sz w:val="23"/>
          <w:szCs w:val="23"/>
        </w:rPr>
      </w:pPr>
      <w:r>
        <w:rPr>
          <w:rStyle w:val="InitialStyle"/>
          <w:b/>
          <w:sz w:val="23"/>
          <w:szCs w:val="23"/>
        </w:rPr>
        <w:br w:type="page"/>
      </w:r>
    </w:p>
    <w:p w:rsidR="0075265A" w:rsidRPr="007F2C2E" w:rsidP="00054C89" w14:paraId="092741BC" w14:textId="68189A14">
      <w:pPr>
        <w:rPr>
          <w:rStyle w:val="InitialStyle"/>
          <w:sz w:val="23"/>
          <w:szCs w:val="23"/>
        </w:rPr>
      </w:pPr>
      <w:r w:rsidRPr="007F2C2E">
        <w:rPr>
          <w:rStyle w:val="InitialStyle"/>
          <w:b/>
          <w:sz w:val="23"/>
          <w:szCs w:val="23"/>
        </w:rPr>
        <w:t>9.  Explain any decision to provide any payment or gift to respondents, other than re</w:t>
      </w:r>
      <w:r w:rsidR="000F0603">
        <w:rPr>
          <w:rStyle w:val="InitialStyle"/>
          <w:b/>
          <w:sz w:val="23"/>
          <w:szCs w:val="23"/>
        </w:rPr>
        <w:t>-</w:t>
      </w:r>
      <w:r w:rsidRPr="007F2C2E">
        <w:rPr>
          <w:rStyle w:val="InitialStyle"/>
          <w:b/>
          <w:sz w:val="23"/>
          <w:szCs w:val="23"/>
        </w:rPr>
        <w:t>enumeration of contractors or grantees.</w:t>
      </w:r>
    </w:p>
    <w:p w:rsidR="0075265A" w:rsidRPr="007F2C2E" w:rsidP="00054C89" w14:paraId="42118923" w14:textId="77777777">
      <w:pPr>
        <w:rPr>
          <w:rStyle w:val="InitialStyle"/>
          <w:sz w:val="23"/>
          <w:szCs w:val="23"/>
        </w:rPr>
      </w:pPr>
    </w:p>
    <w:p w:rsidR="0075265A" w:rsidRPr="007F2C2E" w:rsidP="00054C89" w14:paraId="35C6D444" w14:textId="77777777">
      <w:pPr>
        <w:rPr>
          <w:rStyle w:val="InitialStyle"/>
          <w:sz w:val="23"/>
          <w:szCs w:val="23"/>
        </w:rPr>
      </w:pPr>
      <w:r w:rsidRPr="007F2C2E">
        <w:rPr>
          <w:rStyle w:val="InitialStyle"/>
          <w:sz w:val="23"/>
          <w:szCs w:val="23"/>
        </w:rPr>
        <w:t xml:space="preserve">This information collection activity involves no payments or gifts to respondents. </w:t>
      </w:r>
    </w:p>
    <w:p w:rsidR="0075265A" w:rsidRPr="007F2C2E" w:rsidP="00054C89" w14:paraId="27C9F24C" w14:textId="77777777">
      <w:pPr>
        <w:rPr>
          <w:rStyle w:val="InitialStyle"/>
          <w:sz w:val="23"/>
          <w:szCs w:val="23"/>
        </w:rPr>
      </w:pPr>
    </w:p>
    <w:p w:rsidR="0075265A" w:rsidRPr="007F2C2E" w:rsidP="00054C89" w14:paraId="09610CED" w14:textId="77777777">
      <w:pPr>
        <w:rPr>
          <w:rStyle w:val="InitialStyle"/>
          <w:sz w:val="23"/>
          <w:szCs w:val="23"/>
        </w:rPr>
      </w:pPr>
    </w:p>
    <w:p w:rsidR="0075265A" w:rsidRPr="007F2C2E" w:rsidP="00054C89" w14:paraId="6B39A63A" w14:textId="77777777">
      <w:pPr>
        <w:rPr>
          <w:rStyle w:val="InitialStyle"/>
          <w:sz w:val="23"/>
          <w:szCs w:val="23"/>
        </w:rPr>
      </w:pPr>
      <w:r w:rsidRPr="007F2C2E">
        <w:rPr>
          <w:rStyle w:val="InitialStyle"/>
          <w:b/>
          <w:sz w:val="23"/>
          <w:szCs w:val="23"/>
        </w:rPr>
        <w:t>10.  Describe any assurance of confidentiality provided to respondents and the basis for the assurance in statute, regulation, or agency policy.</w:t>
      </w:r>
    </w:p>
    <w:p w:rsidR="0075265A" w:rsidP="00054C89" w14:paraId="1DAAFFE0" w14:textId="77777777">
      <w:pPr>
        <w:rPr>
          <w:rStyle w:val="InitialStyle"/>
          <w:sz w:val="23"/>
          <w:szCs w:val="23"/>
        </w:rPr>
      </w:pPr>
    </w:p>
    <w:p w:rsidR="00AD7E5C" w:rsidP="00054C89" w14:paraId="4426F124" w14:textId="77777777">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AD7E5C" w:rsidRPr="002A18C9" w:rsidP="00054C89" w14:paraId="24FDD7D5" w14:textId="77777777">
      <w:pPr>
        <w:rPr>
          <w:color w:val="000000"/>
        </w:rPr>
      </w:pPr>
      <w:r w:rsidRPr="002A18C9">
        <w:rPr>
          <w:color w:val="000000"/>
        </w:rPr>
        <w:t>5 U.S.C.</w:t>
      </w:r>
      <w:r>
        <w:rPr>
          <w:color w:val="000000"/>
        </w:rPr>
        <w:t xml:space="preserve"> </w:t>
      </w:r>
      <w:r w:rsidRPr="002A18C9">
        <w:rPr>
          <w:color w:val="000000"/>
        </w:rPr>
        <w:t>552a.</w:t>
      </w:r>
    </w:p>
    <w:p w:rsidR="0075265A" w:rsidRPr="007F2C2E" w:rsidP="00054C89" w14:paraId="394DD37B" w14:textId="77777777">
      <w:pPr>
        <w:rPr>
          <w:rStyle w:val="InitialStyle"/>
          <w:sz w:val="23"/>
          <w:szCs w:val="23"/>
        </w:rPr>
      </w:pPr>
    </w:p>
    <w:p w:rsidR="0075265A" w:rsidRPr="007F2C2E" w:rsidP="00054C89" w14:paraId="79B6EBFF" w14:textId="77777777">
      <w:pPr>
        <w:rPr>
          <w:rStyle w:val="InitialStyle"/>
          <w:sz w:val="23"/>
          <w:szCs w:val="23"/>
        </w:rPr>
      </w:pPr>
    </w:p>
    <w:p w:rsidR="0075265A" w:rsidRPr="007F2C2E" w:rsidP="00054C89" w14:paraId="79889F6D" w14:textId="77777777">
      <w:pPr>
        <w:rPr>
          <w:rStyle w:val="InitialStyle"/>
          <w:b/>
          <w:sz w:val="23"/>
          <w:szCs w:val="23"/>
        </w:rPr>
      </w:pPr>
      <w:r w:rsidRPr="007F2C2E">
        <w:rPr>
          <w:rStyle w:val="InitialStyle"/>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265A" w:rsidRPr="007F2C2E" w:rsidP="00054C89" w14:paraId="09591A4D" w14:textId="77777777">
      <w:pPr>
        <w:rPr>
          <w:rStyle w:val="InitialStyle"/>
          <w:sz w:val="23"/>
          <w:szCs w:val="23"/>
        </w:rPr>
      </w:pPr>
    </w:p>
    <w:p w:rsidR="0075265A" w:rsidRPr="007F2C2E" w:rsidP="00054C89" w14:paraId="3A52BFA2" w14:textId="77777777">
      <w:pPr>
        <w:rPr>
          <w:rStyle w:val="InitialStyle"/>
          <w:sz w:val="23"/>
          <w:szCs w:val="23"/>
        </w:rPr>
      </w:pPr>
      <w:r w:rsidRPr="007F2C2E">
        <w:rPr>
          <w:rStyle w:val="InitialStyle"/>
          <w:sz w:val="23"/>
          <w:szCs w:val="23"/>
        </w:rPr>
        <w:t>This informat</w:t>
      </w:r>
      <w:r w:rsidR="005C6F64">
        <w:rPr>
          <w:rStyle w:val="InitialStyle"/>
          <w:sz w:val="23"/>
          <w:szCs w:val="23"/>
        </w:rPr>
        <w:t>ion collection activity asks</w:t>
      </w:r>
      <w:r w:rsidRPr="007F2C2E">
        <w:rPr>
          <w:rStyle w:val="InitialStyle"/>
          <w:sz w:val="23"/>
          <w:szCs w:val="23"/>
        </w:rPr>
        <w:t xml:space="preserve"> no questions of a personal or sensitive nature.</w:t>
      </w:r>
    </w:p>
    <w:p w:rsidR="0075265A" w:rsidRPr="007F2C2E" w:rsidP="00054C89" w14:paraId="138E8485" w14:textId="77777777">
      <w:pPr>
        <w:rPr>
          <w:rStyle w:val="InitialStyle"/>
          <w:sz w:val="23"/>
          <w:szCs w:val="23"/>
        </w:rPr>
      </w:pPr>
    </w:p>
    <w:p w:rsidR="0075265A" w:rsidRPr="007F2C2E" w:rsidP="00054C89" w14:paraId="5D7E8D8C" w14:textId="77777777">
      <w:pPr>
        <w:rPr>
          <w:rStyle w:val="InitialStyle"/>
          <w:sz w:val="23"/>
          <w:szCs w:val="23"/>
        </w:rPr>
      </w:pPr>
    </w:p>
    <w:p w:rsidR="0075265A" w:rsidRPr="007F2C2E" w:rsidP="00054C89" w14:paraId="5B092CA4" w14:textId="77777777">
      <w:pPr>
        <w:rPr>
          <w:rStyle w:val="InitialStyle"/>
          <w:b/>
          <w:sz w:val="23"/>
          <w:szCs w:val="23"/>
        </w:rPr>
      </w:pPr>
      <w:r w:rsidRPr="007F2C2E">
        <w:rPr>
          <w:rStyle w:val="InitialStyle"/>
          <w:b/>
          <w:sz w:val="23"/>
          <w:szCs w:val="23"/>
        </w:rPr>
        <w:t>12.  Provide estimates of the hour burden of the collection of information.  Indicate the number of respondents, frequency of response, annual hour burden, and an explanation of how the burden was estimated.</w:t>
      </w:r>
    </w:p>
    <w:p w:rsidR="0075265A" w:rsidRPr="007F2C2E" w:rsidP="00054C89" w14:paraId="0A02884B" w14:textId="77777777">
      <w:pPr>
        <w:rPr>
          <w:rStyle w:val="InitialStyle"/>
          <w:b/>
          <w:sz w:val="23"/>
          <w:szCs w:val="23"/>
        </w:rPr>
      </w:pPr>
    </w:p>
    <w:p w:rsidR="0075265A" w:rsidRPr="00CC6583" w:rsidP="00CC6583" w14:paraId="1E334A43" w14:textId="1D255A8F">
      <w:pPr>
        <w:pStyle w:val="ListParagraph"/>
        <w:numPr>
          <w:ilvl w:val="0"/>
          <w:numId w:val="24"/>
        </w:numPr>
        <w:rPr>
          <w:rStyle w:val="InitialStyle"/>
          <w:b/>
          <w:sz w:val="23"/>
          <w:szCs w:val="23"/>
        </w:rPr>
      </w:pPr>
      <w:r w:rsidRPr="00CC6583">
        <w:rPr>
          <w:rStyle w:val="InitialStyle"/>
          <w:b/>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5265A" w:rsidRPr="007F2C2E" w:rsidP="00054C89" w14:paraId="30B4BBD7" w14:textId="77777777">
      <w:pPr>
        <w:rPr>
          <w:rStyle w:val="InitialStyle"/>
          <w:sz w:val="23"/>
          <w:szCs w:val="23"/>
        </w:rPr>
      </w:pPr>
    </w:p>
    <w:p w:rsidR="0075265A" w:rsidRPr="007F2C2E" w:rsidP="00CC6583" w14:paraId="2096F63B" w14:textId="77777777">
      <w:pPr>
        <w:ind w:left="720"/>
        <w:rPr>
          <w:rStyle w:val="InitialStyle"/>
          <w:sz w:val="23"/>
          <w:szCs w:val="23"/>
        </w:rPr>
      </w:pPr>
      <w:r w:rsidRPr="007F2C2E">
        <w:rPr>
          <w:rStyle w:val="InitialStyle"/>
          <w:sz w:val="23"/>
          <w:szCs w:val="23"/>
        </w:rPr>
        <w:t>See APHIS Form 71. Burden estimates were developed from discussions with APHIS headquarters and field personnel, owners of poultry and hatching egg operations, and poultry and hatching egg exporters.</w:t>
      </w:r>
    </w:p>
    <w:p w:rsidR="00170EA4" w:rsidP="00054C89" w14:paraId="5A710814" w14:textId="77777777">
      <w:pPr>
        <w:rPr>
          <w:rStyle w:val="InitialStyle"/>
          <w:b/>
          <w:sz w:val="23"/>
          <w:szCs w:val="23"/>
        </w:rPr>
      </w:pPr>
    </w:p>
    <w:p w:rsidR="0075265A" w:rsidRPr="00CC6583" w:rsidP="00CC6583" w14:paraId="3D4FCE84" w14:textId="03C68313">
      <w:pPr>
        <w:pStyle w:val="ListParagraph"/>
        <w:numPr>
          <w:ilvl w:val="0"/>
          <w:numId w:val="24"/>
        </w:numPr>
        <w:rPr>
          <w:rStyle w:val="InitialStyle"/>
          <w:b/>
          <w:sz w:val="23"/>
          <w:szCs w:val="23"/>
        </w:rPr>
      </w:pPr>
      <w:r w:rsidRPr="00CC6583">
        <w:rPr>
          <w:rStyle w:val="InitialStyle"/>
          <w:b/>
          <w:sz w:val="23"/>
          <w:szCs w:val="23"/>
        </w:rPr>
        <w:t>Provide estimates of annualized cost to respondents for the hour burdens for collections of information, identifying and using appropriate wage rate categories.</w:t>
      </w:r>
    </w:p>
    <w:p w:rsidR="0075265A" w:rsidRPr="007F2C2E" w:rsidP="00054C89" w14:paraId="39B28355" w14:textId="77777777">
      <w:pPr>
        <w:rPr>
          <w:rStyle w:val="InitialStyle"/>
          <w:b/>
          <w:sz w:val="23"/>
          <w:szCs w:val="23"/>
        </w:rPr>
      </w:pPr>
    </w:p>
    <w:p w:rsidR="009715F7" w:rsidP="00CC6583" w14:paraId="7E6B75E1" w14:textId="42F21EB1">
      <w:pPr>
        <w:ind w:left="720"/>
        <w:rPr>
          <w:rStyle w:val="InitialStyle"/>
          <w:sz w:val="23"/>
          <w:szCs w:val="23"/>
        </w:rPr>
      </w:pPr>
      <w:r w:rsidRPr="007F2C2E">
        <w:rPr>
          <w:rStyle w:val="InitialStyle"/>
          <w:sz w:val="23"/>
          <w:szCs w:val="23"/>
        </w:rPr>
        <w:t xml:space="preserve">APHIS estimates the total annualized cost to these respondents to be </w:t>
      </w:r>
      <w:r w:rsidRPr="00C97B84">
        <w:rPr>
          <w:rStyle w:val="InitialStyle"/>
          <w:sz w:val="23"/>
          <w:szCs w:val="23"/>
        </w:rPr>
        <w:t>$</w:t>
      </w:r>
      <w:r>
        <w:rPr>
          <w:rStyle w:val="InitialStyle"/>
          <w:sz w:val="23"/>
          <w:szCs w:val="23"/>
        </w:rPr>
        <w:t>160,498</w:t>
      </w:r>
      <w:r w:rsidRPr="00C97B84">
        <w:rPr>
          <w:rStyle w:val="InitialStyle"/>
          <w:sz w:val="23"/>
          <w:szCs w:val="23"/>
        </w:rPr>
        <w:t>.</w:t>
      </w:r>
      <w:r w:rsidRPr="007F2C2E">
        <w:rPr>
          <w:rStyle w:val="InitialStyle"/>
          <w:sz w:val="23"/>
          <w:szCs w:val="23"/>
        </w:rPr>
        <w:t xml:space="preserve"> APHIS arrived at this figure by multiplying the</w:t>
      </w:r>
      <w:r>
        <w:rPr>
          <w:rStyle w:val="InitialStyle"/>
          <w:sz w:val="23"/>
          <w:szCs w:val="23"/>
        </w:rPr>
        <w:t xml:space="preserve"> estimated total burden</w:t>
      </w:r>
      <w:r w:rsidRPr="007F2C2E">
        <w:rPr>
          <w:rStyle w:val="InitialStyle"/>
          <w:sz w:val="23"/>
          <w:szCs w:val="23"/>
        </w:rPr>
        <w:t xml:space="preserve"> hours </w:t>
      </w:r>
      <w:r w:rsidRPr="0061343A">
        <w:rPr>
          <w:rStyle w:val="InitialStyle"/>
          <w:sz w:val="23"/>
          <w:szCs w:val="23"/>
        </w:rPr>
        <w:t>(</w:t>
      </w:r>
      <w:r>
        <w:rPr>
          <w:rStyle w:val="InitialStyle"/>
          <w:sz w:val="23"/>
          <w:szCs w:val="23"/>
        </w:rPr>
        <w:t>3,405</w:t>
      </w:r>
      <w:r w:rsidRPr="0061343A">
        <w:rPr>
          <w:rStyle w:val="InitialStyle"/>
          <w:sz w:val="23"/>
          <w:szCs w:val="23"/>
        </w:rPr>
        <w:t>)</w:t>
      </w:r>
      <w:r w:rsidRPr="007F2C2E">
        <w:rPr>
          <w:rStyle w:val="InitialStyle"/>
          <w:sz w:val="23"/>
          <w:szCs w:val="23"/>
        </w:rPr>
        <w:t xml:space="preserve"> by the estimated average hourly wage of the </w:t>
      </w:r>
      <w:r>
        <w:rPr>
          <w:rStyle w:val="InitialStyle"/>
          <w:sz w:val="23"/>
          <w:szCs w:val="23"/>
        </w:rPr>
        <w:t xml:space="preserve">below </w:t>
      </w:r>
      <w:r w:rsidRPr="007F2C2E">
        <w:rPr>
          <w:rStyle w:val="InitialStyle"/>
          <w:sz w:val="23"/>
          <w:szCs w:val="23"/>
        </w:rPr>
        <w:t>respondents (</w:t>
      </w:r>
      <w:r w:rsidRPr="00067D16">
        <w:rPr>
          <w:rStyle w:val="InitialStyle"/>
          <w:sz w:val="23"/>
          <w:szCs w:val="23"/>
        </w:rPr>
        <w:t>$</w:t>
      </w:r>
      <w:r>
        <w:rPr>
          <w:rStyle w:val="InitialStyle"/>
          <w:sz w:val="23"/>
          <w:szCs w:val="23"/>
        </w:rPr>
        <w:t>32.53</w:t>
      </w:r>
      <w:r w:rsidRPr="007F2C2E">
        <w:rPr>
          <w:rStyle w:val="InitialStyle"/>
          <w:sz w:val="23"/>
          <w:szCs w:val="23"/>
        </w:rPr>
        <w:t>)</w:t>
      </w:r>
      <w:r>
        <w:rPr>
          <w:rStyle w:val="InitialStyle"/>
          <w:sz w:val="23"/>
          <w:szCs w:val="23"/>
        </w:rPr>
        <w:t xml:space="preserve"> </w:t>
      </w:r>
      <w:r w:rsidRPr="009E5C88">
        <w:rPr>
          <w:rStyle w:val="InitialStyle"/>
          <w:sz w:val="23"/>
          <w:szCs w:val="23"/>
        </w:rPr>
        <w:t>and then multiplying the result by 1.4</w:t>
      </w:r>
      <w:r>
        <w:rPr>
          <w:rStyle w:val="InitialStyle"/>
          <w:sz w:val="23"/>
          <w:szCs w:val="23"/>
        </w:rPr>
        <w:t>49</w:t>
      </w:r>
      <w:r w:rsidRPr="009E5C88">
        <w:rPr>
          <w:rStyle w:val="InitialStyle"/>
          <w:sz w:val="23"/>
          <w:szCs w:val="23"/>
        </w:rPr>
        <w:t xml:space="preserve"> to capture benefit costs.</w:t>
      </w:r>
      <w:r>
        <w:rPr>
          <w:rStyle w:val="InitialStyle"/>
          <w:sz w:val="23"/>
          <w:szCs w:val="23"/>
        </w:rPr>
        <w:t xml:space="preserve">  </w:t>
      </w:r>
    </w:p>
    <w:p w:rsidR="009715F7" w:rsidP="00CC6583" w14:paraId="4E01DCA3" w14:textId="77777777">
      <w:pPr>
        <w:ind w:left="720"/>
        <w:rPr>
          <w:rStyle w:val="InitialStyle"/>
          <w:sz w:val="23"/>
          <w:szCs w:val="23"/>
        </w:rPr>
      </w:pPr>
    </w:p>
    <w:p w:rsidR="00CD7135" w:rsidP="00CC6583" w14:paraId="5AD3EF67" w14:textId="7B963F28">
      <w:pPr>
        <w:ind w:left="720"/>
        <w:rPr>
          <w:rStyle w:val="InitialStyle"/>
          <w:sz w:val="23"/>
          <w:szCs w:val="23"/>
        </w:rPr>
      </w:pPr>
      <w:r>
        <w:rPr>
          <w:rStyle w:val="InitialStyle"/>
          <w:sz w:val="23"/>
          <w:szCs w:val="23"/>
        </w:rPr>
        <w:t>The r</w:t>
      </w:r>
      <w:r w:rsidRPr="007F2C2E" w:rsidR="0075265A">
        <w:rPr>
          <w:rStyle w:val="InitialStyle"/>
          <w:sz w:val="23"/>
          <w:szCs w:val="23"/>
        </w:rPr>
        <w:t>espondents are owners of poultry and hatching egg operations, and exporters of these products</w:t>
      </w:r>
      <w:r w:rsidR="000A6DC5">
        <w:rPr>
          <w:rStyle w:val="InitialStyle"/>
          <w:sz w:val="23"/>
          <w:szCs w:val="23"/>
        </w:rPr>
        <w:t xml:space="preserve">, as well as </w:t>
      </w:r>
      <w:r w:rsidRPr="000A6DC5" w:rsidR="000A6DC5">
        <w:rPr>
          <w:rStyle w:val="InitialStyle"/>
          <w:sz w:val="23"/>
          <w:szCs w:val="23"/>
        </w:rPr>
        <w:t>national animal health authorities who complete the certificate necessary to export table eggs from certain regions that may pose a risk of introducing ND to the United States</w:t>
      </w:r>
      <w:r w:rsidRPr="007F2C2E" w:rsidR="0075265A">
        <w:rPr>
          <w:rStyle w:val="InitialStyle"/>
          <w:sz w:val="23"/>
          <w:szCs w:val="23"/>
        </w:rPr>
        <w:t xml:space="preserve">. </w:t>
      </w:r>
    </w:p>
    <w:p w:rsidR="00F64DCA" w:rsidP="00CC6583" w14:paraId="23E41C52" w14:textId="77777777">
      <w:pPr>
        <w:ind w:left="720"/>
      </w:pPr>
    </w:p>
    <w:p w:rsidR="00054C89" w:rsidP="00CC6583" w14:paraId="695BCE12" w14:textId="3D0D7147">
      <w:pPr>
        <w:ind w:left="720"/>
      </w:pPr>
      <w:r w:rsidRPr="000A6DC5">
        <w:t>The hourly wage</w:t>
      </w:r>
      <w:r>
        <w:t xml:space="preserve"> for the foreign national animal health officials </w:t>
      </w:r>
      <w:r w:rsidRPr="000C4D34">
        <w:t>($2</w:t>
      </w:r>
      <w:r>
        <w:t>5.00</w:t>
      </w:r>
      <w:r w:rsidRPr="000C4D34">
        <w:t>) i</w:t>
      </w:r>
      <w:r w:rsidRPr="000A6DC5">
        <w:t>s an estimate based on information obtained about general physician salaries from a cross-section of nations taken from worldsalaries.org</w:t>
      </w:r>
      <w:r>
        <w:t xml:space="preserve">.  </w:t>
      </w:r>
      <w:r w:rsidRPr="002508DA">
        <w:t xml:space="preserve">The </w:t>
      </w:r>
      <w:r>
        <w:t xml:space="preserve">remaining </w:t>
      </w:r>
      <w:r w:rsidRPr="002508DA">
        <w:t>average hourly wage</w:t>
      </w:r>
      <w:r>
        <w:t>s</w:t>
      </w:r>
      <w:r w:rsidRPr="002508DA">
        <w:t xml:space="preserve"> used to calculate the estimate</w:t>
      </w:r>
      <w:r>
        <w:t xml:space="preserve"> </w:t>
      </w:r>
      <w:r w:rsidRPr="009121E8">
        <w:t xml:space="preserve">the hourly estimate </w:t>
      </w:r>
      <w:r>
        <w:t>are f</w:t>
      </w:r>
      <w:r w:rsidRPr="009121E8">
        <w:t xml:space="preserve">or farmers, ranchers, and other agricultural managers </w:t>
      </w:r>
      <w:r>
        <w:t xml:space="preserve">($37.71; SOCC 11-9013), and </w:t>
      </w:r>
      <w:r w:rsidRPr="009121E8">
        <w:t>for buyers and purchasing agents</w:t>
      </w:r>
      <w:r>
        <w:t xml:space="preserve"> (a group category including those for</w:t>
      </w:r>
      <w:r w:rsidRPr="009121E8">
        <w:t xml:space="preserve"> farm products</w:t>
      </w:r>
      <w:r w:rsidR="00087ECF">
        <w:t>;</w:t>
      </w:r>
      <w:r w:rsidRPr="009121E8">
        <w:t xml:space="preserve"> </w:t>
      </w:r>
      <w:r>
        <w:t>$34.88, SOCC 13-2010)</w:t>
      </w:r>
      <w:r w:rsidRPr="00FF5489">
        <w:t>.</w:t>
      </w:r>
      <w:r>
        <w:t xml:space="preserve">  </w:t>
      </w:r>
      <w:r w:rsidRPr="00054C89">
        <w:t>The rates</w:t>
      </w:r>
      <w:r w:rsidR="009C35ED">
        <w:br/>
      </w:r>
      <w:r w:rsidRPr="00054C89">
        <w:t xml:space="preserve">were found at the U.S. Bureau of Labor Statistics website </w:t>
      </w:r>
      <w:r w:rsidRPr="009C35ED" w:rsidR="009C35ED">
        <w:t>https://www.bls.gov/oes</w:t>
      </w:r>
      <w:r w:rsidR="009C35ED">
        <w:br/>
      </w:r>
      <w:r w:rsidRPr="00054C89">
        <w:t>/current/oes_stru.htm.</w:t>
      </w:r>
    </w:p>
    <w:p w:rsidR="00F64DCA" w:rsidP="00CC6583" w14:paraId="1D1DFA50" w14:textId="77777777">
      <w:pPr>
        <w:ind w:left="720"/>
      </w:pPr>
    </w:p>
    <w:p w:rsidR="00977896" w:rsidP="00CC6583" w14:paraId="5C0C2F87" w14:textId="7F19D56F">
      <w:pPr>
        <w:ind w:left="720"/>
      </w:pPr>
      <w:r>
        <w:t>According to DOL BLS news release USDL-22-0469 dated March 18, 2022 (https://www.bls.gov/news.release/pdf/ecec.pdf), benefits account for 31 percent of employee costs, and wages account for the remaining 69 percent.  Mathematically, total costs can be calculated as a function of wages, resulting in a multiplier of 1.449.</w:t>
      </w:r>
    </w:p>
    <w:p w:rsidR="009715F7" w:rsidP="00054C89" w14:paraId="1345CE6C" w14:textId="77777777"/>
    <w:p w:rsidR="00C97B84" w:rsidP="00054C89" w14:paraId="47759B25" w14:textId="77777777"/>
    <w:p w:rsidR="0075265A" w:rsidRPr="007F2C2E" w:rsidP="00054C89" w14:paraId="5A8842DB" w14:textId="77777777">
      <w:pPr>
        <w:rPr>
          <w:rStyle w:val="InitialStyle"/>
          <w:sz w:val="23"/>
          <w:szCs w:val="23"/>
        </w:rPr>
      </w:pPr>
      <w:r w:rsidRPr="007F2C2E">
        <w:rPr>
          <w:rStyle w:val="InitialStyle"/>
          <w:b/>
          <w:sz w:val="23"/>
          <w:szCs w:val="23"/>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5265A" w:rsidRPr="007F2C2E" w:rsidP="00054C89" w14:paraId="3879AC38" w14:textId="77777777">
      <w:pPr>
        <w:rPr>
          <w:rStyle w:val="InitialStyle"/>
          <w:sz w:val="23"/>
          <w:szCs w:val="23"/>
        </w:rPr>
      </w:pPr>
    </w:p>
    <w:p w:rsidR="0075265A" w:rsidRPr="007F2C2E" w:rsidP="00054C89" w14:paraId="2ED09FF6" w14:textId="77777777">
      <w:pPr>
        <w:rPr>
          <w:rStyle w:val="InitialStyle"/>
          <w:sz w:val="23"/>
          <w:szCs w:val="23"/>
        </w:rPr>
      </w:pPr>
      <w:r w:rsidRPr="007F2C2E">
        <w:rPr>
          <w:rStyle w:val="InitialStyle"/>
          <w:sz w:val="23"/>
          <w:szCs w:val="23"/>
        </w:rPr>
        <w:t>No annual cost burden is associated with capital and startup costs, operation and maintenance expenditures, and purchase of services.</w:t>
      </w:r>
    </w:p>
    <w:p w:rsidR="0075265A" w:rsidRPr="007F2C2E" w:rsidP="00054C89" w14:paraId="14955C03" w14:textId="77777777">
      <w:pPr>
        <w:rPr>
          <w:rStyle w:val="InitialStyle"/>
          <w:sz w:val="23"/>
          <w:szCs w:val="23"/>
        </w:rPr>
      </w:pPr>
    </w:p>
    <w:p w:rsidR="0075265A" w:rsidRPr="007F2C2E" w:rsidP="00054C89" w14:paraId="40F7A90B" w14:textId="77777777">
      <w:pPr>
        <w:rPr>
          <w:rStyle w:val="InitialStyle"/>
          <w:sz w:val="23"/>
          <w:szCs w:val="23"/>
        </w:rPr>
      </w:pPr>
    </w:p>
    <w:p w:rsidR="0075265A" w:rsidRPr="007F2C2E" w:rsidP="00054C89" w14:paraId="781CEF8C" w14:textId="77777777">
      <w:pPr>
        <w:rPr>
          <w:rStyle w:val="InitialStyle"/>
          <w:b/>
          <w:sz w:val="23"/>
          <w:szCs w:val="23"/>
        </w:rPr>
      </w:pPr>
      <w:r w:rsidRPr="007F2C2E">
        <w:rPr>
          <w:rStyle w:val="InitialStyle"/>
          <w:b/>
          <w:sz w:val="23"/>
          <w:szCs w:val="23"/>
        </w:rPr>
        <w:t>14.  Provide estimates of annualized cost to the Federal government</w:t>
      </w:r>
      <w:r w:rsidRPr="007F2C2E">
        <w:rPr>
          <w:rStyle w:val="InitialStyle"/>
          <w:sz w:val="23"/>
          <w:szCs w:val="23"/>
        </w:rPr>
        <w:t xml:space="preserve">.  </w:t>
      </w:r>
      <w:r w:rsidRPr="007F2C2E">
        <w:rPr>
          <w:rStyle w:val="InitialStyle"/>
          <w:b/>
          <w:sz w:val="23"/>
          <w:szCs w:val="23"/>
        </w:rPr>
        <w:t>Provide a description of the method used to estimate cost and any other expense that would not have been incurred without this collection of information.</w:t>
      </w:r>
    </w:p>
    <w:p w:rsidR="0075265A" w:rsidRPr="007F2C2E" w:rsidP="00054C89" w14:paraId="091EC4ED" w14:textId="77777777">
      <w:pPr>
        <w:rPr>
          <w:rStyle w:val="InitialStyle"/>
          <w:sz w:val="23"/>
          <w:szCs w:val="23"/>
        </w:rPr>
      </w:pPr>
    </w:p>
    <w:p w:rsidR="0075265A" w:rsidRPr="007F2C2E" w:rsidP="00054C89" w14:paraId="7C755D55" w14:textId="4E40937D">
      <w:pPr>
        <w:rPr>
          <w:rStyle w:val="InitialStyle"/>
          <w:sz w:val="23"/>
          <w:szCs w:val="23"/>
        </w:rPr>
      </w:pPr>
      <w:r>
        <w:rPr>
          <w:rStyle w:val="InitialStyle"/>
          <w:sz w:val="23"/>
          <w:szCs w:val="23"/>
        </w:rPr>
        <w:t xml:space="preserve">See APHIS Form 79.  </w:t>
      </w:r>
      <w:r w:rsidRPr="007F2C2E">
        <w:rPr>
          <w:rStyle w:val="InitialStyle"/>
          <w:sz w:val="23"/>
          <w:szCs w:val="23"/>
        </w:rPr>
        <w:t xml:space="preserve">The annualized cost to the Federal government is estimated at </w:t>
      </w:r>
      <w:r w:rsidRPr="009805E2">
        <w:rPr>
          <w:rStyle w:val="InitialStyle"/>
          <w:sz w:val="23"/>
          <w:szCs w:val="23"/>
        </w:rPr>
        <w:t>$</w:t>
      </w:r>
      <w:r w:rsidR="00256417">
        <w:rPr>
          <w:rStyle w:val="InitialStyle"/>
          <w:sz w:val="23"/>
          <w:szCs w:val="23"/>
        </w:rPr>
        <w:t>2</w:t>
      </w:r>
      <w:r w:rsidR="007464CF">
        <w:rPr>
          <w:rStyle w:val="InitialStyle"/>
          <w:sz w:val="23"/>
          <w:szCs w:val="23"/>
        </w:rPr>
        <w:t>23</w:t>
      </w:r>
      <w:r w:rsidR="00256417">
        <w:rPr>
          <w:rStyle w:val="InitialStyle"/>
          <w:sz w:val="23"/>
          <w:szCs w:val="23"/>
        </w:rPr>
        <w:t>,</w:t>
      </w:r>
      <w:r w:rsidR="007464CF">
        <w:rPr>
          <w:rStyle w:val="InitialStyle"/>
          <w:sz w:val="23"/>
          <w:szCs w:val="23"/>
        </w:rPr>
        <w:t>398</w:t>
      </w:r>
      <w:r>
        <w:rPr>
          <w:rStyle w:val="InitialStyle"/>
          <w:sz w:val="23"/>
          <w:szCs w:val="23"/>
        </w:rPr>
        <w:t>.</w:t>
      </w:r>
    </w:p>
    <w:p w:rsidR="0075265A" w:rsidRPr="007F2C2E" w:rsidP="00054C89" w14:paraId="3D8A90A6" w14:textId="77777777">
      <w:pPr>
        <w:rPr>
          <w:rStyle w:val="InitialStyle"/>
          <w:sz w:val="23"/>
          <w:szCs w:val="23"/>
        </w:rPr>
      </w:pPr>
    </w:p>
    <w:p w:rsidR="00590232" w:rsidP="00054C89" w14:paraId="07DBF312" w14:textId="77777777">
      <w:pPr>
        <w:rPr>
          <w:rStyle w:val="InitialStyle"/>
          <w:b/>
          <w:sz w:val="23"/>
          <w:szCs w:val="23"/>
        </w:rPr>
      </w:pPr>
    </w:p>
    <w:p w:rsidR="0075265A" w:rsidP="00054C89" w14:paraId="1C08A6F3" w14:textId="77777777">
      <w:pPr>
        <w:rPr>
          <w:rStyle w:val="InitialStyle"/>
          <w:b/>
          <w:sz w:val="23"/>
          <w:szCs w:val="23"/>
        </w:rPr>
      </w:pPr>
      <w:r w:rsidRPr="007F2C2E">
        <w:rPr>
          <w:rStyle w:val="InitialStyle"/>
          <w:b/>
          <w:sz w:val="23"/>
          <w:szCs w:val="23"/>
        </w:rPr>
        <w:t>15.  Explain the reasons for any program changes or adjustments reported in Items 13 or 14 of the OMB Form 83-1.</w:t>
      </w:r>
    </w:p>
    <w:p w:rsidR="007926FB" w:rsidP="00054C89" w14:paraId="12F96E9A" w14:textId="77777777">
      <w:pPr>
        <w:rPr>
          <w:rStyle w:val="InitialStyle"/>
          <w:b/>
          <w:sz w:val="23"/>
          <w:szCs w:val="23"/>
        </w:rPr>
      </w:pPr>
    </w:p>
    <w:tbl>
      <w:tblPr>
        <w:tblStyle w:val="GridTableLight"/>
        <w:tblDescription w:val="table that charts list of burden"/>
        <w:tblW w:w="5099" w:type="pct"/>
        <w:tblLook w:val="04A0"/>
      </w:tblPr>
      <w:tblGrid>
        <w:gridCol w:w="1180"/>
        <w:gridCol w:w="1392"/>
        <w:gridCol w:w="1392"/>
        <w:gridCol w:w="1392"/>
        <w:gridCol w:w="1459"/>
        <w:gridCol w:w="1459"/>
        <w:gridCol w:w="1261"/>
      </w:tblGrid>
      <w:tr w14:paraId="42B57D1F" w14:textId="77777777" w:rsidTr="00054C89">
        <w:tblPrEx>
          <w:tblW w:w="5099" w:type="pct"/>
          <w:tblLook w:val="04A0"/>
        </w:tblPrEx>
        <w:tc>
          <w:tcPr>
            <w:tcW w:w="619" w:type="pct"/>
            <w:vAlign w:val="bottom"/>
            <w:hideMark/>
          </w:tcPr>
          <w:p w:rsidR="00515C31" w:rsidRPr="009715F7" w:rsidP="00054C89" w14:paraId="0614D7E0" w14:textId="77777777">
            <w:pPr>
              <w:rPr>
                <w:rFonts w:ascii="Arial" w:hAnsi="Arial" w:cs="Arial"/>
                <w:bCs/>
                <w:sz w:val="18"/>
                <w:szCs w:val="18"/>
              </w:rPr>
            </w:pPr>
          </w:p>
        </w:tc>
        <w:tc>
          <w:tcPr>
            <w:tcW w:w="730" w:type="pct"/>
            <w:vAlign w:val="bottom"/>
            <w:hideMark/>
          </w:tcPr>
          <w:p w:rsidR="00515C31" w:rsidRPr="00054C89" w:rsidP="00054C89" w14:paraId="68AA5C41" w14:textId="77777777">
            <w:pPr>
              <w:jc w:val="center"/>
              <w:rPr>
                <w:rFonts w:ascii="Arial" w:hAnsi="Arial" w:cs="Arial"/>
                <w:b/>
                <w:sz w:val="18"/>
                <w:szCs w:val="18"/>
              </w:rPr>
            </w:pPr>
            <w:r w:rsidRPr="00054C89">
              <w:rPr>
                <w:rFonts w:ascii="Arial" w:hAnsi="Arial" w:cs="Arial"/>
                <w:b/>
                <w:sz w:val="18"/>
                <w:szCs w:val="18"/>
              </w:rPr>
              <w:t>Requested</w:t>
            </w:r>
          </w:p>
        </w:tc>
        <w:tc>
          <w:tcPr>
            <w:tcW w:w="730" w:type="pct"/>
            <w:vAlign w:val="bottom"/>
            <w:hideMark/>
          </w:tcPr>
          <w:p w:rsidR="00515C31" w:rsidRPr="00054C89" w:rsidP="00054C89" w14:paraId="6AA20613" w14:textId="77777777">
            <w:pPr>
              <w:jc w:val="center"/>
              <w:rPr>
                <w:rFonts w:ascii="Arial" w:hAnsi="Arial" w:cs="Arial"/>
                <w:b/>
                <w:sz w:val="18"/>
                <w:szCs w:val="18"/>
              </w:rPr>
            </w:pPr>
            <w:r w:rsidRPr="00054C89">
              <w:rPr>
                <w:rFonts w:ascii="Arial" w:hAnsi="Arial" w:cs="Arial"/>
                <w:b/>
                <w:sz w:val="18"/>
                <w:szCs w:val="18"/>
              </w:rPr>
              <w:t>Program Change Due to New Statute</w:t>
            </w:r>
          </w:p>
        </w:tc>
        <w:tc>
          <w:tcPr>
            <w:tcW w:w="730" w:type="pct"/>
            <w:vAlign w:val="bottom"/>
            <w:hideMark/>
          </w:tcPr>
          <w:p w:rsidR="00515C31" w:rsidRPr="00054C89" w:rsidP="00054C89" w14:paraId="64CFE649" w14:textId="77777777">
            <w:pPr>
              <w:jc w:val="center"/>
              <w:rPr>
                <w:rFonts w:ascii="Arial" w:hAnsi="Arial" w:cs="Arial"/>
                <w:b/>
                <w:sz w:val="18"/>
                <w:szCs w:val="18"/>
              </w:rPr>
            </w:pPr>
            <w:r w:rsidRPr="00054C89">
              <w:rPr>
                <w:rFonts w:ascii="Arial" w:hAnsi="Arial" w:cs="Arial"/>
                <w:b/>
                <w:sz w:val="18"/>
                <w:szCs w:val="18"/>
              </w:rPr>
              <w:t>Program Change Due to Agency Discretion</w:t>
            </w:r>
          </w:p>
        </w:tc>
        <w:tc>
          <w:tcPr>
            <w:tcW w:w="765" w:type="pct"/>
            <w:vAlign w:val="bottom"/>
            <w:hideMark/>
          </w:tcPr>
          <w:p w:rsidR="00515C31" w:rsidRPr="00054C89" w:rsidP="00054C89" w14:paraId="16C26121" w14:textId="77777777">
            <w:pPr>
              <w:jc w:val="center"/>
              <w:rPr>
                <w:rFonts w:ascii="Arial" w:hAnsi="Arial" w:cs="Arial"/>
                <w:b/>
                <w:sz w:val="18"/>
                <w:szCs w:val="18"/>
              </w:rPr>
            </w:pPr>
            <w:r w:rsidRPr="00054C89">
              <w:rPr>
                <w:rFonts w:ascii="Arial" w:hAnsi="Arial" w:cs="Arial"/>
                <w:b/>
                <w:sz w:val="18"/>
                <w:szCs w:val="18"/>
              </w:rPr>
              <w:t>Change Due to Adjustment in Agency Estimate</w:t>
            </w:r>
          </w:p>
        </w:tc>
        <w:tc>
          <w:tcPr>
            <w:tcW w:w="765" w:type="pct"/>
            <w:vAlign w:val="bottom"/>
            <w:hideMark/>
          </w:tcPr>
          <w:p w:rsidR="00515C31" w:rsidRPr="00054C89" w:rsidP="00054C89" w14:paraId="3A14E3F7" w14:textId="77777777">
            <w:pPr>
              <w:jc w:val="center"/>
              <w:rPr>
                <w:rFonts w:ascii="Arial" w:hAnsi="Arial" w:cs="Arial"/>
                <w:b/>
                <w:sz w:val="18"/>
                <w:szCs w:val="18"/>
              </w:rPr>
            </w:pPr>
            <w:r w:rsidRPr="00054C89">
              <w:rPr>
                <w:rFonts w:ascii="Arial" w:hAnsi="Arial" w:cs="Arial"/>
                <w:b/>
                <w:sz w:val="18"/>
                <w:szCs w:val="18"/>
              </w:rPr>
              <w:t>Change Due to Potential Violation of the PRA</w:t>
            </w:r>
          </w:p>
        </w:tc>
        <w:tc>
          <w:tcPr>
            <w:tcW w:w="661" w:type="pct"/>
            <w:vAlign w:val="bottom"/>
            <w:hideMark/>
          </w:tcPr>
          <w:p w:rsidR="00515C31" w:rsidRPr="00054C89" w:rsidP="00054C89" w14:paraId="4E7A3E51" w14:textId="77777777">
            <w:pPr>
              <w:jc w:val="center"/>
              <w:rPr>
                <w:rFonts w:ascii="Arial" w:hAnsi="Arial" w:cs="Arial"/>
                <w:b/>
                <w:sz w:val="18"/>
                <w:szCs w:val="18"/>
              </w:rPr>
            </w:pPr>
            <w:r w:rsidRPr="00054C89">
              <w:rPr>
                <w:rFonts w:ascii="Arial" w:hAnsi="Arial" w:cs="Arial"/>
                <w:b/>
                <w:sz w:val="18"/>
                <w:szCs w:val="18"/>
              </w:rPr>
              <w:t>Previously Approved</w:t>
            </w:r>
          </w:p>
        </w:tc>
      </w:tr>
      <w:tr w14:paraId="19D616C5" w14:textId="77777777" w:rsidTr="009715F7">
        <w:tblPrEx>
          <w:tblW w:w="5099" w:type="pct"/>
          <w:tblLook w:val="04A0"/>
        </w:tblPrEx>
        <w:trPr>
          <w:trHeight w:val="621"/>
        </w:trPr>
        <w:tc>
          <w:tcPr>
            <w:tcW w:w="619" w:type="pct"/>
            <w:vAlign w:val="center"/>
            <w:hideMark/>
          </w:tcPr>
          <w:p w:rsidR="00515C31" w:rsidRPr="00515C31" w:rsidP="00054C89" w14:paraId="478DE3FB" w14:textId="77777777">
            <w:pPr>
              <w:rPr>
                <w:rFonts w:ascii="Arial" w:hAnsi="Arial" w:cs="Arial"/>
                <w:color w:val="000000"/>
                <w:sz w:val="18"/>
                <w:szCs w:val="18"/>
              </w:rPr>
            </w:pPr>
            <w:r w:rsidRPr="00515C31">
              <w:rPr>
                <w:rFonts w:ascii="Arial" w:hAnsi="Arial" w:cs="Arial"/>
                <w:color w:val="000000"/>
                <w:sz w:val="18"/>
                <w:szCs w:val="18"/>
              </w:rPr>
              <w:t>Annual Number of Responses</w:t>
            </w:r>
          </w:p>
        </w:tc>
        <w:tc>
          <w:tcPr>
            <w:tcW w:w="730" w:type="pct"/>
            <w:vAlign w:val="center"/>
            <w:hideMark/>
          </w:tcPr>
          <w:p w:rsidR="00515C31" w:rsidRPr="009715F7" w:rsidP="00054C89" w14:paraId="296FE63B" w14:textId="4012BA81">
            <w:pPr>
              <w:jc w:val="center"/>
              <w:rPr>
                <w:color w:val="000000"/>
                <w:sz w:val="22"/>
                <w:szCs w:val="22"/>
              </w:rPr>
            </w:pPr>
            <w:r w:rsidRPr="009715F7">
              <w:rPr>
                <w:color w:val="000000"/>
                <w:sz w:val="22"/>
                <w:szCs w:val="22"/>
              </w:rPr>
              <w:t>6,803</w:t>
            </w:r>
          </w:p>
        </w:tc>
        <w:tc>
          <w:tcPr>
            <w:tcW w:w="730" w:type="pct"/>
            <w:vAlign w:val="center"/>
            <w:hideMark/>
          </w:tcPr>
          <w:p w:rsidR="00515C31" w:rsidRPr="009715F7" w:rsidP="00054C89" w14:paraId="44E03B4D" w14:textId="77777777">
            <w:pPr>
              <w:jc w:val="center"/>
              <w:rPr>
                <w:color w:val="000000"/>
                <w:sz w:val="22"/>
                <w:szCs w:val="22"/>
              </w:rPr>
            </w:pPr>
            <w:r w:rsidRPr="009715F7">
              <w:rPr>
                <w:color w:val="000000"/>
                <w:sz w:val="22"/>
                <w:szCs w:val="22"/>
              </w:rPr>
              <w:t>0</w:t>
            </w:r>
          </w:p>
        </w:tc>
        <w:tc>
          <w:tcPr>
            <w:tcW w:w="730" w:type="pct"/>
            <w:vAlign w:val="center"/>
            <w:hideMark/>
          </w:tcPr>
          <w:p w:rsidR="00515C31" w:rsidRPr="009715F7" w:rsidP="00054C89" w14:paraId="694FD8F4" w14:textId="77777777">
            <w:pPr>
              <w:jc w:val="center"/>
              <w:rPr>
                <w:color w:val="000000"/>
                <w:sz w:val="22"/>
                <w:szCs w:val="22"/>
              </w:rPr>
            </w:pPr>
            <w:r w:rsidRPr="009715F7">
              <w:rPr>
                <w:color w:val="000000"/>
                <w:sz w:val="22"/>
                <w:szCs w:val="22"/>
              </w:rPr>
              <w:t>0</w:t>
            </w:r>
          </w:p>
        </w:tc>
        <w:tc>
          <w:tcPr>
            <w:tcW w:w="765" w:type="pct"/>
            <w:vAlign w:val="center"/>
            <w:hideMark/>
          </w:tcPr>
          <w:p w:rsidR="00515C31" w:rsidRPr="009715F7" w:rsidP="00054C89" w14:paraId="3742FCA1" w14:textId="77777777">
            <w:pPr>
              <w:jc w:val="center"/>
              <w:rPr>
                <w:color w:val="000000"/>
                <w:sz w:val="22"/>
                <w:szCs w:val="22"/>
              </w:rPr>
            </w:pPr>
            <w:r w:rsidRPr="009715F7">
              <w:rPr>
                <w:color w:val="000000"/>
                <w:sz w:val="22"/>
                <w:szCs w:val="22"/>
              </w:rPr>
              <w:t>0</w:t>
            </w:r>
          </w:p>
        </w:tc>
        <w:tc>
          <w:tcPr>
            <w:tcW w:w="765" w:type="pct"/>
            <w:vAlign w:val="center"/>
            <w:hideMark/>
          </w:tcPr>
          <w:p w:rsidR="00515C31" w:rsidRPr="009715F7" w:rsidP="00054C89" w14:paraId="1FE28D39" w14:textId="77777777">
            <w:pPr>
              <w:jc w:val="center"/>
              <w:rPr>
                <w:color w:val="000000"/>
                <w:sz w:val="22"/>
                <w:szCs w:val="22"/>
              </w:rPr>
            </w:pPr>
            <w:r w:rsidRPr="009715F7">
              <w:rPr>
                <w:color w:val="000000"/>
                <w:sz w:val="22"/>
                <w:szCs w:val="22"/>
              </w:rPr>
              <w:t>0</w:t>
            </w:r>
          </w:p>
        </w:tc>
        <w:tc>
          <w:tcPr>
            <w:tcW w:w="661" w:type="pct"/>
            <w:vAlign w:val="center"/>
            <w:hideMark/>
          </w:tcPr>
          <w:p w:rsidR="00515C31" w:rsidRPr="009715F7" w:rsidP="00054C89" w14:paraId="51508A4A" w14:textId="77777777">
            <w:pPr>
              <w:jc w:val="center"/>
              <w:rPr>
                <w:color w:val="000000"/>
                <w:sz w:val="22"/>
                <w:szCs w:val="22"/>
              </w:rPr>
            </w:pPr>
            <w:r w:rsidRPr="009715F7">
              <w:rPr>
                <w:color w:val="000000"/>
                <w:sz w:val="22"/>
                <w:szCs w:val="22"/>
              </w:rPr>
              <w:t>6,803</w:t>
            </w:r>
          </w:p>
        </w:tc>
      </w:tr>
      <w:tr w14:paraId="4EEC09D8" w14:textId="77777777" w:rsidTr="009715F7">
        <w:tblPrEx>
          <w:tblW w:w="5099" w:type="pct"/>
          <w:tblLook w:val="04A0"/>
        </w:tblPrEx>
        <w:trPr>
          <w:trHeight w:val="621"/>
        </w:trPr>
        <w:tc>
          <w:tcPr>
            <w:tcW w:w="619" w:type="pct"/>
            <w:vAlign w:val="center"/>
            <w:hideMark/>
          </w:tcPr>
          <w:p w:rsidR="00515C31" w:rsidRPr="00515C31" w:rsidP="00054C89" w14:paraId="45344DE5" w14:textId="77777777">
            <w:pPr>
              <w:rPr>
                <w:rFonts w:ascii="Arial" w:hAnsi="Arial" w:cs="Arial"/>
                <w:color w:val="000000"/>
                <w:sz w:val="18"/>
                <w:szCs w:val="18"/>
              </w:rPr>
            </w:pPr>
            <w:r w:rsidRPr="00515C31">
              <w:rPr>
                <w:rFonts w:ascii="Arial" w:hAnsi="Arial" w:cs="Arial"/>
                <w:color w:val="000000"/>
                <w:sz w:val="18"/>
                <w:szCs w:val="18"/>
              </w:rPr>
              <w:t>Annual Time Burden (Hr)</w:t>
            </w:r>
          </w:p>
        </w:tc>
        <w:tc>
          <w:tcPr>
            <w:tcW w:w="730" w:type="pct"/>
            <w:vAlign w:val="center"/>
            <w:hideMark/>
          </w:tcPr>
          <w:p w:rsidR="00515C31" w:rsidRPr="009715F7" w:rsidP="00054C89" w14:paraId="029D2B3A" w14:textId="601A4331">
            <w:pPr>
              <w:jc w:val="center"/>
              <w:rPr>
                <w:color w:val="000000"/>
                <w:sz w:val="22"/>
                <w:szCs w:val="22"/>
              </w:rPr>
            </w:pPr>
            <w:r w:rsidRPr="009715F7">
              <w:rPr>
                <w:color w:val="000000"/>
                <w:sz w:val="22"/>
                <w:szCs w:val="22"/>
              </w:rPr>
              <w:t>3</w:t>
            </w:r>
            <w:r w:rsidR="006803A5">
              <w:rPr>
                <w:color w:val="000000"/>
                <w:sz w:val="22"/>
                <w:szCs w:val="22"/>
              </w:rPr>
              <w:t>,</w:t>
            </w:r>
            <w:r w:rsidRPr="009715F7">
              <w:rPr>
                <w:color w:val="000000"/>
                <w:sz w:val="22"/>
                <w:szCs w:val="22"/>
              </w:rPr>
              <w:t>40</w:t>
            </w:r>
            <w:r w:rsidRPr="009715F7" w:rsidR="003C41A6">
              <w:rPr>
                <w:color w:val="000000"/>
                <w:sz w:val="22"/>
                <w:szCs w:val="22"/>
              </w:rPr>
              <w:t>5</w:t>
            </w:r>
          </w:p>
        </w:tc>
        <w:tc>
          <w:tcPr>
            <w:tcW w:w="730" w:type="pct"/>
            <w:vAlign w:val="center"/>
            <w:hideMark/>
          </w:tcPr>
          <w:p w:rsidR="00515C31" w:rsidRPr="009715F7" w:rsidP="00054C89" w14:paraId="62900C29" w14:textId="77777777">
            <w:pPr>
              <w:jc w:val="center"/>
              <w:rPr>
                <w:color w:val="000000"/>
                <w:sz w:val="22"/>
                <w:szCs w:val="22"/>
              </w:rPr>
            </w:pPr>
            <w:r w:rsidRPr="009715F7">
              <w:rPr>
                <w:color w:val="000000"/>
                <w:sz w:val="22"/>
                <w:szCs w:val="22"/>
              </w:rPr>
              <w:t>0</w:t>
            </w:r>
          </w:p>
        </w:tc>
        <w:tc>
          <w:tcPr>
            <w:tcW w:w="730" w:type="pct"/>
            <w:vAlign w:val="center"/>
            <w:hideMark/>
          </w:tcPr>
          <w:p w:rsidR="00515C31" w:rsidRPr="009715F7" w:rsidP="00054C89" w14:paraId="4B2F74A9" w14:textId="77777777">
            <w:pPr>
              <w:jc w:val="center"/>
              <w:rPr>
                <w:color w:val="000000"/>
                <w:sz w:val="22"/>
                <w:szCs w:val="22"/>
              </w:rPr>
            </w:pPr>
            <w:r w:rsidRPr="009715F7">
              <w:rPr>
                <w:color w:val="000000"/>
                <w:sz w:val="22"/>
                <w:szCs w:val="22"/>
              </w:rPr>
              <w:t>0</w:t>
            </w:r>
          </w:p>
        </w:tc>
        <w:tc>
          <w:tcPr>
            <w:tcW w:w="765" w:type="pct"/>
            <w:vAlign w:val="center"/>
            <w:hideMark/>
          </w:tcPr>
          <w:p w:rsidR="00515C31" w:rsidRPr="009715F7" w:rsidP="00054C89" w14:paraId="769B5A39" w14:textId="46D3C1DF">
            <w:pPr>
              <w:jc w:val="center"/>
              <w:rPr>
                <w:color w:val="000000"/>
                <w:sz w:val="22"/>
                <w:szCs w:val="22"/>
              </w:rPr>
            </w:pPr>
            <w:r>
              <w:rPr>
                <w:color w:val="000000"/>
                <w:sz w:val="22"/>
                <w:szCs w:val="22"/>
              </w:rPr>
              <w:t>0</w:t>
            </w:r>
          </w:p>
        </w:tc>
        <w:tc>
          <w:tcPr>
            <w:tcW w:w="765" w:type="pct"/>
            <w:vAlign w:val="center"/>
            <w:hideMark/>
          </w:tcPr>
          <w:p w:rsidR="00515C31" w:rsidRPr="009715F7" w:rsidP="00054C89" w14:paraId="40E12CF3" w14:textId="77777777">
            <w:pPr>
              <w:jc w:val="center"/>
              <w:rPr>
                <w:color w:val="000000"/>
                <w:sz w:val="22"/>
                <w:szCs w:val="22"/>
              </w:rPr>
            </w:pPr>
            <w:r w:rsidRPr="009715F7">
              <w:rPr>
                <w:color w:val="000000"/>
                <w:sz w:val="22"/>
                <w:szCs w:val="22"/>
              </w:rPr>
              <w:t>0</w:t>
            </w:r>
          </w:p>
        </w:tc>
        <w:tc>
          <w:tcPr>
            <w:tcW w:w="661" w:type="pct"/>
            <w:vAlign w:val="center"/>
            <w:hideMark/>
          </w:tcPr>
          <w:p w:rsidR="00515C31" w:rsidRPr="009715F7" w:rsidP="00054C89" w14:paraId="19864404" w14:textId="77777777">
            <w:pPr>
              <w:jc w:val="center"/>
              <w:rPr>
                <w:color w:val="000000"/>
                <w:sz w:val="22"/>
                <w:szCs w:val="22"/>
              </w:rPr>
            </w:pPr>
            <w:r w:rsidRPr="009715F7">
              <w:rPr>
                <w:color w:val="000000"/>
                <w:sz w:val="22"/>
                <w:szCs w:val="22"/>
              </w:rPr>
              <w:t>3,405</w:t>
            </w:r>
          </w:p>
        </w:tc>
      </w:tr>
    </w:tbl>
    <w:p w:rsidR="007926FB" w:rsidP="00054C89" w14:paraId="2F63BF6D" w14:textId="77777777">
      <w:pPr>
        <w:rPr>
          <w:rStyle w:val="InitialStyle"/>
          <w:b/>
          <w:sz w:val="23"/>
          <w:szCs w:val="23"/>
        </w:rPr>
      </w:pPr>
    </w:p>
    <w:p w:rsidR="00CE7F36" w:rsidP="00054C89" w14:paraId="2267B6FC" w14:textId="1924CD47">
      <w:pPr>
        <w:rPr>
          <w:rStyle w:val="InitialStyle"/>
          <w:sz w:val="23"/>
          <w:szCs w:val="23"/>
        </w:rPr>
      </w:pPr>
      <w:r>
        <w:rPr>
          <w:szCs w:val="20"/>
        </w:rPr>
        <w:t>There is no change to the estimated burden in this information collection.</w:t>
      </w:r>
      <w:r w:rsidRPr="00D71DA6" w:rsidR="0061343A">
        <w:rPr>
          <w:rStyle w:val="InitialStyle"/>
          <w:sz w:val="23"/>
          <w:szCs w:val="23"/>
        </w:rPr>
        <w:t xml:space="preserve"> </w:t>
      </w:r>
      <w:r>
        <w:rPr>
          <w:rStyle w:val="InitialStyle"/>
          <w:sz w:val="23"/>
          <w:szCs w:val="23"/>
        </w:rPr>
        <w:t xml:space="preserve"> </w:t>
      </w:r>
      <w:r w:rsidRPr="00D71DA6" w:rsidR="0061343A">
        <w:rPr>
          <w:rStyle w:val="InitialStyle"/>
          <w:sz w:val="23"/>
          <w:szCs w:val="23"/>
        </w:rPr>
        <w:t xml:space="preserve">The United States does not currently import table eggs from the regions covered in this collection, and the number of hatching eggs </w:t>
      </w:r>
      <w:r w:rsidRPr="00D71DA6" w:rsidR="003B5017">
        <w:rPr>
          <w:rStyle w:val="InitialStyle"/>
          <w:sz w:val="23"/>
          <w:szCs w:val="23"/>
        </w:rPr>
        <w:t>ex</w:t>
      </w:r>
      <w:r w:rsidRPr="00D71DA6" w:rsidR="0061343A">
        <w:rPr>
          <w:rStyle w:val="InitialStyle"/>
          <w:sz w:val="23"/>
          <w:szCs w:val="23"/>
        </w:rPr>
        <w:t>ported has remained steady.</w:t>
      </w:r>
    </w:p>
    <w:p w:rsidR="005A5038" w:rsidP="00054C89" w14:paraId="33E3EE2B" w14:textId="5B7AEC9C">
      <w:pPr>
        <w:rPr>
          <w:rStyle w:val="InitialStyle"/>
          <w:sz w:val="23"/>
          <w:szCs w:val="23"/>
        </w:rPr>
      </w:pPr>
    </w:p>
    <w:p w:rsidR="005A5038" w:rsidP="00054C89" w14:paraId="15D41263" w14:textId="77777777">
      <w:pPr>
        <w:rPr>
          <w:rStyle w:val="InitialStyle"/>
          <w:sz w:val="23"/>
          <w:szCs w:val="23"/>
        </w:rPr>
      </w:pPr>
    </w:p>
    <w:p w:rsidR="0075265A" w:rsidRPr="007F2C2E" w:rsidP="00054C89" w14:paraId="5CDB3EF1" w14:textId="47BF749A">
      <w:pPr>
        <w:rPr>
          <w:rStyle w:val="InitialStyle"/>
          <w:sz w:val="23"/>
          <w:szCs w:val="23"/>
        </w:rPr>
      </w:pPr>
      <w:r w:rsidRPr="007F2C2E">
        <w:rPr>
          <w:rStyle w:val="InitialStyle"/>
          <w:b/>
          <w:sz w:val="23"/>
          <w:szCs w:val="23"/>
        </w:rPr>
        <w:t>16.  For collections of information whose results are planned to be published, outline plans for tabulation and publication.</w:t>
      </w:r>
    </w:p>
    <w:p w:rsidR="0075265A" w:rsidP="00054C89" w14:paraId="620A7BAA" w14:textId="77777777">
      <w:pPr>
        <w:rPr>
          <w:rStyle w:val="InitialStyle"/>
          <w:sz w:val="23"/>
          <w:szCs w:val="23"/>
        </w:rPr>
      </w:pPr>
    </w:p>
    <w:p w:rsidR="0075265A" w:rsidRPr="007F2C2E" w:rsidP="00054C89" w14:paraId="473719F9" w14:textId="77777777">
      <w:pPr>
        <w:rPr>
          <w:rStyle w:val="InitialStyle"/>
          <w:sz w:val="23"/>
          <w:szCs w:val="23"/>
        </w:rPr>
      </w:pPr>
      <w:r w:rsidRPr="007F2C2E">
        <w:rPr>
          <w:rStyle w:val="InitialStyle"/>
          <w:sz w:val="23"/>
          <w:szCs w:val="23"/>
        </w:rPr>
        <w:t xml:space="preserve">APHIS has no plans to publish the information it collects in connection with this program. </w:t>
      </w:r>
    </w:p>
    <w:p w:rsidR="0075265A" w:rsidRPr="007F2C2E" w:rsidP="00054C89" w14:paraId="27EC50E8" w14:textId="77777777">
      <w:pPr>
        <w:rPr>
          <w:rStyle w:val="InitialStyle"/>
          <w:sz w:val="23"/>
          <w:szCs w:val="23"/>
        </w:rPr>
      </w:pPr>
    </w:p>
    <w:p w:rsidR="0075265A" w:rsidRPr="007F2C2E" w:rsidP="00054C89" w14:paraId="2FE899E4" w14:textId="77777777">
      <w:pPr>
        <w:rPr>
          <w:rStyle w:val="InitialStyle"/>
          <w:sz w:val="23"/>
          <w:szCs w:val="23"/>
        </w:rPr>
      </w:pPr>
    </w:p>
    <w:p w:rsidR="0075265A" w:rsidRPr="007F2C2E" w:rsidP="00054C89" w14:paraId="09648FDB" w14:textId="77777777">
      <w:pPr>
        <w:rPr>
          <w:rStyle w:val="InitialStyle"/>
          <w:sz w:val="23"/>
          <w:szCs w:val="23"/>
        </w:rPr>
      </w:pPr>
      <w:r w:rsidRPr="007F2C2E">
        <w:rPr>
          <w:rStyle w:val="InitialStyle"/>
          <w:b/>
          <w:sz w:val="23"/>
          <w:szCs w:val="23"/>
        </w:rPr>
        <w:t>17.  If seeking approval to not display the expiration date for OMB approval of the information collection, explain the reasons that display would be inappropriate.</w:t>
      </w:r>
    </w:p>
    <w:p w:rsidR="0075265A" w:rsidRPr="007F2C2E" w:rsidP="00054C89" w14:paraId="71EF77BB" w14:textId="77777777">
      <w:pPr>
        <w:rPr>
          <w:rStyle w:val="InitialStyle"/>
          <w:sz w:val="23"/>
          <w:szCs w:val="23"/>
        </w:rPr>
      </w:pPr>
    </w:p>
    <w:p w:rsidR="002160BA" w:rsidP="00054C89" w14:paraId="393D479C" w14:textId="34D8427B">
      <w:r w:rsidRPr="00087ECF">
        <w:t xml:space="preserve">APHIS requests </w:t>
      </w:r>
      <w:r>
        <w:t xml:space="preserve">exemption be continued for displaying </w:t>
      </w:r>
      <w:r w:rsidRPr="00087ECF">
        <w:t xml:space="preserve">the </w:t>
      </w:r>
      <w:r>
        <w:t xml:space="preserve">OMB approval </w:t>
      </w:r>
      <w:r w:rsidRPr="00087ECF">
        <w:t>expiration date</w:t>
      </w:r>
      <w:r>
        <w:t xml:space="preserve"> on the form in this collection.</w:t>
      </w:r>
      <w:r w:rsidRPr="00087ECF">
        <w:t xml:space="preserve"> </w:t>
      </w:r>
    </w:p>
    <w:p w:rsidR="002160BA" w:rsidP="00054C89" w14:paraId="008CB755" w14:textId="77777777"/>
    <w:p w:rsidR="000E3EF2" w:rsidP="00054C89" w14:paraId="0AD14376" w14:textId="7EF10D00">
      <w:pPr>
        <w:rPr>
          <w:rStyle w:val="InitialStyle"/>
          <w:sz w:val="23"/>
          <w:szCs w:val="23"/>
        </w:rPr>
      </w:pPr>
      <w:r w:rsidRPr="00087ECF">
        <w:t xml:space="preserve">Expiration dates make unused paper stocks obsolete every three years, and their destruction would be wasteful. Users unfamiliar with the forms or programs often confuse the ICR expiration date for the form version date. Forms generated by information systems cannot be revised in a timely manner as such projects are not cost effective every three years. </w:t>
      </w:r>
      <w:r w:rsidRPr="00087ECF" w:rsidR="006972C1">
        <w:t>All</w:t>
      </w:r>
      <w:r w:rsidRPr="00087ECF">
        <w:t xml:space="preserve"> these problems compound when the agency attempts to manage three formats (print, PDF-F, and IS) of a form at the same time. Finally, posting ICR expiration dates makes form file management very difficult, as the number of production files double from 2 to 4 to possibly 8 when accounting for previous and new files with updated ICR banners; the problem compounds when updating a series of forms in a single information collection request, or in other information collection requests.</w:t>
      </w:r>
    </w:p>
    <w:p w:rsidR="00CE7F36" w:rsidRPr="00CE7F36" w:rsidP="00054C89" w14:paraId="1915C988" w14:textId="77777777">
      <w:pPr>
        <w:rPr>
          <w:rStyle w:val="InitialStyle"/>
          <w:sz w:val="23"/>
          <w:szCs w:val="23"/>
        </w:rPr>
      </w:pPr>
    </w:p>
    <w:p w:rsidR="00DF636C" w:rsidP="00054C89" w14:paraId="73E11AB4" w14:textId="77777777">
      <w:pPr>
        <w:rPr>
          <w:rStyle w:val="InitialStyle"/>
          <w:b/>
          <w:sz w:val="23"/>
          <w:szCs w:val="23"/>
        </w:rPr>
      </w:pPr>
    </w:p>
    <w:p w:rsidR="0075265A" w:rsidRPr="007F2C2E" w:rsidP="00054C89" w14:paraId="1DCA635A" w14:textId="77777777">
      <w:pPr>
        <w:rPr>
          <w:rStyle w:val="InitialStyle"/>
          <w:sz w:val="23"/>
          <w:szCs w:val="23"/>
        </w:rPr>
      </w:pPr>
      <w:r w:rsidRPr="007F2C2E">
        <w:rPr>
          <w:rStyle w:val="InitialStyle"/>
          <w:b/>
          <w:sz w:val="23"/>
          <w:szCs w:val="23"/>
        </w:rPr>
        <w:t>18.  Explain each exception to the certification statement identified in the "Certification for Paperwork Reduction Act."</w:t>
      </w:r>
    </w:p>
    <w:p w:rsidR="0075265A" w:rsidRPr="007F2C2E" w:rsidP="00054C89" w14:paraId="78524630" w14:textId="77777777">
      <w:pPr>
        <w:rPr>
          <w:rStyle w:val="InitialStyle"/>
          <w:sz w:val="23"/>
          <w:szCs w:val="23"/>
        </w:rPr>
      </w:pPr>
    </w:p>
    <w:p w:rsidR="00FC2878" w:rsidP="00054C89" w14:paraId="075B9F1E" w14:textId="77777777">
      <w:r w:rsidRPr="00034A82">
        <w:t>APHIS certifies compliance with all provisions of the Act.</w:t>
      </w:r>
    </w:p>
    <w:p w:rsidR="0099579C" w:rsidP="00054C89" w14:paraId="60F40927" w14:textId="77777777"/>
    <w:p w:rsidR="00CA1D8E" w:rsidP="00054C89" w14:paraId="0D101369" w14:textId="77777777"/>
    <w:p w:rsidR="0075265A" w:rsidRPr="007F2C2E" w:rsidP="00054C89" w14:paraId="3CC54862" w14:textId="77777777">
      <w:pPr>
        <w:rPr>
          <w:rStyle w:val="InitialStyle"/>
          <w:sz w:val="23"/>
          <w:szCs w:val="23"/>
        </w:rPr>
      </w:pPr>
      <w:r w:rsidRPr="007F2C2E">
        <w:rPr>
          <w:rStyle w:val="InitialStyle"/>
          <w:b/>
          <w:sz w:val="23"/>
          <w:szCs w:val="23"/>
        </w:rPr>
        <w:t>B.  Collections of Information Employing Statistical Methods</w:t>
      </w:r>
    </w:p>
    <w:p w:rsidR="0075265A" w:rsidRPr="007F2C2E" w:rsidP="00054C89" w14:paraId="7776BC01" w14:textId="77777777">
      <w:pPr>
        <w:rPr>
          <w:rStyle w:val="InitialStyle"/>
          <w:sz w:val="23"/>
          <w:szCs w:val="23"/>
        </w:rPr>
      </w:pPr>
    </w:p>
    <w:p w:rsidR="00AA30D4" w:rsidRPr="007F2C2E" w:rsidP="00054C89" w14:paraId="21175B7D" w14:textId="77777777">
      <w:pPr>
        <w:rPr>
          <w:rStyle w:val="InitialStyle"/>
          <w:sz w:val="23"/>
          <w:szCs w:val="23"/>
        </w:rPr>
      </w:pPr>
      <w:r w:rsidRPr="007F2C2E">
        <w:rPr>
          <w:rStyle w:val="InitialStyle"/>
          <w:sz w:val="23"/>
          <w:szCs w:val="23"/>
        </w:rPr>
        <w:t>Statistical methods are not employed in this information collection.</w:t>
      </w:r>
    </w:p>
    <w:p w:rsidR="001F6783" w:rsidP="00054C89" w14:paraId="181D9E42" w14:textId="77777777"/>
    <w:sectPr w:rsidSect="009715F7">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0804181"/>
      <w:docPartObj>
        <w:docPartGallery w:val="Page Numbers (Bottom of Page)"/>
        <w:docPartUnique/>
      </w:docPartObj>
    </w:sdtPr>
    <w:sdtEndPr>
      <w:rPr>
        <w:noProof/>
      </w:rPr>
    </w:sdtEndPr>
    <w:sdtContent>
      <w:p w:rsidR="008976E3" w14:paraId="3C68E16A" w14:textId="77777777">
        <w:pPr>
          <w:pStyle w:val="Footer"/>
          <w:jc w:val="center"/>
        </w:pPr>
        <w:r>
          <w:fldChar w:fldCharType="begin"/>
        </w:r>
        <w:r>
          <w:instrText xml:space="preserve"> PAGE   \* MERGEFORMAT </w:instrText>
        </w:r>
        <w:r>
          <w:fldChar w:fldCharType="separate"/>
        </w:r>
        <w:r w:rsidR="008E59DE">
          <w:rPr>
            <w:noProof/>
          </w:rPr>
          <w:t>8</w:t>
        </w:r>
        <w:r>
          <w:rPr>
            <w:noProof/>
          </w:rPr>
          <w:fldChar w:fldCharType="end"/>
        </w:r>
      </w:p>
    </w:sdtContent>
  </w:sdt>
  <w:p w:rsidR="008976E3" w14:paraId="1E9C632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FA13DF"/>
    <w:multiLevelType w:val="hybridMultilevel"/>
    <w:tmpl w:val="08A4D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E06C97"/>
    <w:multiLevelType w:val="hybridMultilevel"/>
    <w:tmpl w:val="59EC0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564863"/>
    <w:multiLevelType w:val="hybridMultilevel"/>
    <w:tmpl w:val="6098F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3031CFA"/>
    <w:multiLevelType w:val="multilevel"/>
    <w:tmpl w:val="AB2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1"/>
  </w:num>
  <w:num w:numId="4">
    <w:abstractNumId w:val="9"/>
  </w:num>
  <w:num w:numId="5">
    <w:abstractNumId w:val="7"/>
  </w:num>
  <w:num w:numId="6">
    <w:abstractNumId w:val="1"/>
  </w:num>
  <w:num w:numId="7">
    <w:abstractNumId w:val="6"/>
  </w:num>
  <w:num w:numId="8">
    <w:abstractNumId w:val="8"/>
  </w:num>
  <w:num w:numId="9">
    <w:abstractNumId w:val="11"/>
  </w:num>
  <w:num w:numId="10">
    <w:abstractNumId w:val="9"/>
  </w:num>
  <w:num w:numId="11">
    <w:abstractNumId w:val="7"/>
  </w:num>
  <w:num w:numId="12">
    <w:abstractNumId w:val="1"/>
  </w:num>
  <w:num w:numId="13">
    <w:abstractNumId w:val="6"/>
  </w:num>
  <w:num w:numId="14">
    <w:abstractNumId w:val="8"/>
  </w:num>
  <w:num w:numId="15">
    <w:abstractNumId w:val="10"/>
  </w:num>
  <w:num w:numId="16">
    <w:abstractNumId w:val="0"/>
  </w:num>
  <w:num w:numId="17">
    <w:abstractNumId w:val="5"/>
  </w:num>
  <w:num w:numId="18">
    <w:abstractNumId w:val="2"/>
  </w:num>
  <w:num w:numId="19">
    <w:abstractNumId w:val="11"/>
  </w:num>
  <w:num w:numId="20">
    <w:abstractNumId w:val="9"/>
  </w:num>
  <w:num w:numId="21">
    <w:abstractNumId w:val="7"/>
  </w:num>
  <w:num w:numId="22">
    <w:abstractNumId w:val="1"/>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B9"/>
    <w:rsid w:val="000050FA"/>
    <w:rsid w:val="000108B1"/>
    <w:rsid w:val="00034A82"/>
    <w:rsid w:val="00036DD6"/>
    <w:rsid w:val="00046F43"/>
    <w:rsid w:val="0005325C"/>
    <w:rsid w:val="00053B8E"/>
    <w:rsid w:val="00054100"/>
    <w:rsid w:val="00054C89"/>
    <w:rsid w:val="0005572A"/>
    <w:rsid w:val="000560AC"/>
    <w:rsid w:val="000653A7"/>
    <w:rsid w:val="00067D16"/>
    <w:rsid w:val="0007523D"/>
    <w:rsid w:val="0008058F"/>
    <w:rsid w:val="00087797"/>
    <w:rsid w:val="00087ECF"/>
    <w:rsid w:val="00091D9A"/>
    <w:rsid w:val="000A5726"/>
    <w:rsid w:val="000A6DC5"/>
    <w:rsid w:val="000B5011"/>
    <w:rsid w:val="000C200B"/>
    <w:rsid w:val="000C4D34"/>
    <w:rsid w:val="000C6B6E"/>
    <w:rsid w:val="000D1EB3"/>
    <w:rsid w:val="000E0A71"/>
    <w:rsid w:val="000E3EF2"/>
    <w:rsid w:val="000E7521"/>
    <w:rsid w:val="000F0603"/>
    <w:rsid w:val="00102928"/>
    <w:rsid w:val="00120A67"/>
    <w:rsid w:val="00132929"/>
    <w:rsid w:val="001349F1"/>
    <w:rsid w:val="001365F4"/>
    <w:rsid w:val="00140E9B"/>
    <w:rsid w:val="001511B0"/>
    <w:rsid w:val="00170EA4"/>
    <w:rsid w:val="001712CB"/>
    <w:rsid w:val="00190F56"/>
    <w:rsid w:val="001A09AC"/>
    <w:rsid w:val="001E366E"/>
    <w:rsid w:val="001F372F"/>
    <w:rsid w:val="001F6783"/>
    <w:rsid w:val="002160BA"/>
    <w:rsid w:val="00220A83"/>
    <w:rsid w:val="002217B2"/>
    <w:rsid w:val="002411E1"/>
    <w:rsid w:val="00242786"/>
    <w:rsid w:val="002508DA"/>
    <w:rsid w:val="00256417"/>
    <w:rsid w:val="0026049C"/>
    <w:rsid w:val="00260993"/>
    <w:rsid w:val="00264CEF"/>
    <w:rsid w:val="00294619"/>
    <w:rsid w:val="002A18C9"/>
    <w:rsid w:val="002A5776"/>
    <w:rsid w:val="002B7E22"/>
    <w:rsid w:val="002C09EA"/>
    <w:rsid w:val="002C4E9C"/>
    <w:rsid w:val="002E59A2"/>
    <w:rsid w:val="002F1DBB"/>
    <w:rsid w:val="00306DE9"/>
    <w:rsid w:val="003109A3"/>
    <w:rsid w:val="0032792A"/>
    <w:rsid w:val="00347529"/>
    <w:rsid w:val="0035010F"/>
    <w:rsid w:val="00350889"/>
    <w:rsid w:val="00364558"/>
    <w:rsid w:val="003763D2"/>
    <w:rsid w:val="00381A01"/>
    <w:rsid w:val="003823E4"/>
    <w:rsid w:val="003A164F"/>
    <w:rsid w:val="003B5017"/>
    <w:rsid w:val="003C41A6"/>
    <w:rsid w:val="003D0C25"/>
    <w:rsid w:val="003D6451"/>
    <w:rsid w:val="003E3918"/>
    <w:rsid w:val="003E3C37"/>
    <w:rsid w:val="003F2E66"/>
    <w:rsid w:val="003F4D1C"/>
    <w:rsid w:val="004050D9"/>
    <w:rsid w:val="00444160"/>
    <w:rsid w:val="0045390B"/>
    <w:rsid w:val="0047700E"/>
    <w:rsid w:val="00496DD7"/>
    <w:rsid w:val="00497393"/>
    <w:rsid w:val="004A05BB"/>
    <w:rsid w:val="004C19CD"/>
    <w:rsid w:val="004C23D8"/>
    <w:rsid w:val="004D425F"/>
    <w:rsid w:val="004F57AE"/>
    <w:rsid w:val="004F75ED"/>
    <w:rsid w:val="005018A4"/>
    <w:rsid w:val="005060CD"/>
    <w:rsid w:val="00515C31"/>
    <w:rsid w:val="0053267D"/>
    <w:rsid w:val="005366AE"/>
    <w:rsid w:val="00546C8A"/>
    <w:rsid w:val="00561CA3"/>
    <w:rsid w:val="00566AC6"/>
    <w:rsid w:val="00570005"/>
    <w:rsid w:val="00590232"/>
    <w:rsid w:val="005A5038"/>
    <w:rsid w:val="005A6241"/>
    <w:rsid w:val="005B2487"/>
    <w:rsid w:val="005C1D16"/>
    <w:rsid w:val="005C52C3"/>
    <w:rsid w:val="005C6F64"/>
    <w:rsid w:val="005D151F"/>
    <w:rsid w:val="005E7090"/>
    <w:rsid w:val="00602F12"/>
    <w:rsid w:val="0061343A"/>
    <w:rsid w:val="006155A4"/>
    <w:rsid w:val="00627070"/>
    <w:rsid w:val="0063364B"/>
    <w:rsid w:val="00633A7E"/>
    <w:rsid w:val="00634309"/>
    <w:rsid w:val="00643AB1"/>
    <w:rsid w:val="0064423B"/>
    <w:rsid w:val="00644CC1"/>
    <w:rsid w:val="00672177"/>
    <w:rsid w:val="00674BC3"/>
    <w:rsid w:val="006803A5"/>
    <w:rsid w:val="00682953"/>
    <w:rsid w:val="006839E8"/>
    <w:rsid w:val="006969C3"/>
    <w:rsid w:val="006972C1"/>
    <w:rsid w:val="0069762E"/>
    <w:rsid w:val="006A3091"/>
    <w:rsid w:val="006B3C15"/>
    <w:rsid w:val="006B3C3E"/>
    <w:rsid w:val="006E1E14"/>
    <w:rsid w:val="00700107"/>
    <w:rsid w:val="00701970"/>
    <w:rsid w:val="007040C4"/>
    <w:rsid w:val="00712705"/>
    <w:rsid w:val="00722615"/>
    <w:rsid w:val="00725603"/>
    <w:rsid w:val="00731CB9"/>
    <w:rsid w:val="00733D1F"/>
    <w:rsid w:val="007464CF"/>
    <w:rsid w:val="0075265A"/>
    <w:rsid w:val="0075684C"/>
    <w:rsid w:val="007717C3"/>
    <w:rsid w:val="00772D62"/>
    <w:rsid w:val="0077400A"/>
    <w:rsid w:val="007917E4"/>
    <w:rsid w:val="007926FB"/>
    <w:rsid w:val="007A786E"/>
    <w:rsid w:val="007B1AEA"/>
    <w:rsid w:val="007B6D2F"/>
    <w:rsid w:val="007D2FF7"/>
    <w:rsid w:val="007E4923"/>
    <w:rsid w:val="007F081F"/>
    <w:rsid w:val="007F2C2E"/>
    <w:rsid w:val="008021AC"/>
    <w:rsid w:val="00841F1C"/>
    <w:rsid w:val="00847BF1"/>
    <w:rsid w:val="00866749"/>
    <w:rsid w:val="00874855"/>
    <w:rsid w:val="00875B3A"/>
    <w:rsid w:val="00880777"/>
    <w:rsid w:val="008976E3"/>
    <w:rsid w:val="008C78DB"/>
    <w:rsid w:val="008E08A4"/>
    <w:rsid w:val="008E59DE"/>
    <w:rsid w:val="008F05F0"/>
    <w:rsid w:val="00904F3C"/>
    <w:rsid w:val="009121E8"/>
    <w:rsid w:val="00947470"/>
    <w:rsid w:val="009715F7"/>
    <w:rsid w:val="00977896"/>
    <w:rsid w:val="009805E2"/>
    <w:rsid w:val="00981C57"/>
    <w:rsid w:val="009948B8"/>
    <w:rsid w:val="0099579C"/>
    <w:rsid w:val="009A7429"/>
    <w:rsid w:val="009B522A"/>
    <w:rsid w:val="009C35ED"/>
    <w:rsid w:val="009C694E"/>
    <w:rsid w:val="009D2878"/>
    <w:rsid w:val="009E386C"/>
    <w:rsid w:val="009E4ED8"/>
    <w:rsid w:val="009E5C88"/>
    <w:rsid w:val="009F46D7"/>
    <w:rsid w:val="00A0021D"/>
    <w:rsid w:val="00A065BE"/>
    <w:rsid w:val="00A13414"/>
    <w:rsid w:val="00A24BAF"/>
    <w:rsid w:val="00A44C33"/>
    <w:rsid w:val="00A46027"/>
    <w:rsid w:val="00A47825"/>
    <w:rsid w:val="00A47E34"/>
    <w:rsid w:val="00A600F8"/>
    <w:rsid w:val="00A607F4"/>
    <w:rsid w:val="00A6549E"/>
    <w:rsid w:val="00A75690"/>
    <w:rsid w:val="00A87B01"/>
    <w:rsid w:val="00AA30D4"/>
    <w:rsid w:val="00AB492A"/>
    <w:rsid w:val="00AD564C"/>
    <w:rsid w:val="00AD5E2F"/>
    <w:rsid w:val="00AD7E5C"/>
    <w:rsid w:val="00AE17B2"/>
    <w:rsid w:val="00AE43D5"/>
    <w:rsid w:val="00AE76D0"/>
    <w:rsid w:val="00AF25D9"/>
    <w:rsid w:val="00B11F7E"/>
    <w:rsid w:val="00B16C61"/>
    <w:rsid w:val="00B17A37"/>
    <w:rsid w:val="00B3357D"/>
    <w:rsid w:val="00B351D0"/>
    <w:rsid w:val="00B4325F"/>
    <w:rsid w:val="00B522BA"/>
    <w:rsid w:val="00B55AC0"/>
    <w:rsid w:val="00B814BE"/>
    <w:rsid w:val="00BA4E0B"/>
    <w:rsid w:val="00BC1C1C"/>
    <w:rsid w:val="00BC44E0"/>
    <w:rsid w:val="00BD37EF"/>
    <w:rsid w:val="00BD72D7"/>
    <w:rsid w:val="00BE27F8"/>
    <w:rsid w:val="00C04BA7"/>
    <w:rsid w:val="00C07265"/>
    <w:rsid w:val="00C404C3"/>
    <w:rsid w:val="00C63313"/>
    <w:rsid w:val="00C70A71"/>
    <w:rsid w:val="00C97B84"/>
    <w:rsid w:val="00CA1D8E"/>
    <w:rsid w:val="00CA23BB"/>
    <w:rsid w:val="00CA3FD6"/>
    <w:rsid w:val="00CA5B82"/>
    <w:rsid w:val="00CA5BAC"/>
    <w:rsid w:val="00CB3E51"/>
    <w:rsid w:val="00CB42E6"/>
    <w:rsid w:val="00CC6583"/>
    <w:rsid w:val="00CD2E00"/>
    <w:rsid w:val="00CD38C2"/>
    <w:rsid w:val="00CD7135"/>
    <w:rsid w:val="00CE7F36"/>
    <w:rsid w:val="00CF6004"/>
    <w:rsid w:val="00D22E5E"/>
    <w:rsid w:val="00D230EC"/>
    <w:rsid w:val="00D33D63"/>
    <w:rsid w:val="00D37D7F"/>
    <w:rsid w:val="00D570D2"/>
    <w:rsid w:val="00D61132"/>
    <w:rsid w:val="00D612E4"/>
    <w:rsid w:val="00D71DA6"/>
    <w:rsid w:val="00D82418"/>
    <w:rsid w:val="00D90597"/>
    <w:rsid w:val="00DA35D8"/>
    <w:rsid w:val="00DB70B5"/>
    <w:rsid w:val="00DD3C9B"/>
    <w:rsid w:val="00DD4078"/>
    <w:rsid w:val="00DD4E50"/>
    <w:rsid w:val="00DE45B8"/>
    <w:rsid w:val="00DF636C"/>
    <w:rsid w:val="00E17C7B"/>
    <w:rsid w:val="00E22D8F"/>
    <w:rsid w:val="00E23510"/>
    <w:rsid w:val="00E42735"/>
    <w:rsid w:val="00E65539"/>
    <w:rsid w:val="00E7494F"/>
    <w:rsid w:val="00E855CD"/>
    <w:rsid w:val="00E85CFF"/>
    <w:rsid w:val="00EB15ED"/>
    <w:rsid w:val="00EC3CF2"/>
    <w:rsid w:val="00ED74EE"/>
    <w:rsid w:val="00ED7520"/>
    <w:rsid w:val="00ED7BF3"/>
    <w:rsid w:val="00EE3852"/>
    <w:rsid w:val="00EE66F7"/>
    <w:rsid w:val="00EF4A70"/>
    <w:rsid w:val="00EF6F68"/>
    <w:rsid w:val="00F005EE"/>
    <w:rsid w:val="00F11F08"/>
    <w:rsid w:val="00F355E0"/>
    <w:rsid w:val="00F40519"/>
    <w:rsid w:val="00F52626"/>
    <w:rsid w:val="00F54E34"/>
    <w:rsid w:val="00F64579"/>
    <w:rsid w:val="00F64DCA"/>
    <w:rsid w:val="00F71005"/>
    <w:rsid w:val="00F823EB"/>
    <w:rsid w:val="00F92C7B"/>
    <w:rsid w:val="00F956F7"/>
    <w:rsid w:val="00FA082E"/>
    <w:rsid w:val="00FA4AE7"/>
    <w:rsid w:val="00FC2878"/>
    <w:rsid w:val="00FF4E8D"/>
    <w:rsid w:val="00FF54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ED8E7"/>
  <w15:docId w15:val="{76DFFF54-5D8C-4B8C-B4CB-5865FAD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styleId="CommentReference">
    <w:name w:val="annotation reference"/>
    <w:basedOn w:val="DefaultParagraphFont"/>
    <w:uiPriority w:val="99"/>
    <w:semiHidden/>
    <w:unhideWhenUsed/>
    <w:rsid w:val="002C09EA"/>
    <w:rPr>
      <w:sz w:val="16"/>
      <w:szCs w:val="16"/>
    </w:rPr>
  </w:style>
  <w:style w:type="paragraph" w:styleId="CommentSubject">
    <w:name w:val="annotation subject"/>
    <w:basedOn w:val="CommentText"/>
    <w:next w:val="CommentText"/>
    <w:link w:val="CommentSubjectChar"/>
    <w:uiPriority w:val="99"/>
    <w:semiHidden/>
    <w:unhideWhenUsed/>
    <w:rsid w:val="002C09EA"/>
    <w:rPr>
      <w:b/>
      <w:bCs/>
    </w:rPr>
  </w:style>
  <w:style w:type="character" w:customStyle="1" w:styleId="CommentSubjectChar">
    <w:name w:val="Comment Subject Char"/>
    <w:basedOn w:val="CommentTextChar"/>
    <w:link w:val="CommentSubject"/>
    <w:uiPriority w:val="99"/>
    <w:semiHidden/>
    <w:rsid w:val="002C09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9EA"/>
    <w:rPr>
      <w:rFonts w:ascii="Tahoma" w:hAnsi="Tahoma" w:cs="Tahoma"/>
      <w:sz w:val="16"/>
      <w:szCs w:val="16"/>
    </w:rPr>
  </w:style>
  <w:style w:type="character" w:customStyle="1" w:styleId="BalloonTextChar">
    <w:name w:val="Balloon Text Char"/>
    <w:basedOn w:val="DefaultParagraphFont"/>
    <w:link w:val="BalloonText"/>
    <w:uiPriority w:val="99"/>
    <w:semiHidden/>
    <w:rsid w:val="002C09EA"/>
    <w:rPr>
      <w:rFonts w:ascii="Tahoma" w:eastAsia="Times New Roman" w:hAnsi="Tahoma" w:cs="Tahoma"/>
      <w:sz w:val="16"/>
      <w:szCs w:val="16"/>
    </w:rPr>
  </w:style>
  <w:style w:type="paragraph" w:styleId="Header">
    <w:name w:val="header"/>
    <w:basedOn w:val="Normal"/>
    <w:link w:val="HeaderChar"/>
    <w:uiPriority w:val="99"/>
    <w:unhideWhenUsed/>
    <w:rsid w:val="008976E3"/>
    <w:pPr>
      <w:tabs>
        <w:tab w:val="center" w:pos="4680"/>
        <w:tab w:val="right" w:pos="9360"/>
      </w:tabs>
    </w:pPr>
  </w:style>
  <w:style w:type="character" w:customStyle="1" w:styleId="HeaderChar">
    <w:name w:val="Header Char"/>
    <w:basedOn w:val="DefaultParagraphFont"/>
    <w:link w:val="Header"/>
    <w:uiPriority w:val="99"/>
    <w:rsid w:val="008976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6E3"/>
    <w:pPr>
      <w:tabs>
        <w:tab w:val="center" w:pos="4680"/>
        <w:tab w:val="right" w:pos="9360"/>
      </w:tabs>
    </w:pPr>
  </w:style>
  <w:style w:type="character" w:customStyle="1" w:styleId="FooterChar">
    <w:name w:val="Footer Char"/>
    <w:basedOn w:val="DefaultParagraphFont"/>
    <w:link w:val="Footer"/>
    <w:uiPriority w:val="99"/>
    <w:rsid w:val="008976E3"/>
    <w:rPr>
      <w:rFonts w:ascii="Times New Roman" w:eastAsia="Times New Roman" w:hAnsi="Times New Roman" w:cs="Times New Roman"/>
      <w:sz w:val="24"/>
      <w:szCs w:val="24"/>
    </w:rPr>
  </w:style>
  <w:style w:type="table" w:styleId="TableGrid">
    <w:name w:val="Table Grid"/>
    <w:basedOn w:val="TableNormal"/>
    <w:uiPriority w:val="59"/>
    <w:rsid w:val="007926F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5017"/>
    <w:rPr>
      <w:color w:val="605E5C"/>
      <w:shd w:val="clear" w:color="auto" w:fill="E1DFDD"/>
    </w:rPr>
  </w:style>
  <w:style w:type="character" w:styleId="FollowedHyperlink">
    <w:name w:val="FollowedHyperlink"/>
    <w:basedOn w:val="DefaultParagraphFont"/>
    <w:uiPriority w:val="99"/>
    <w:semiHidden/>
    <w:unhideWhenUsed/>
    <w:rsid w:val="00140E9B"/>
    <w:rPr>
      <w:color w:val="800080" w:themeColor="followedHyperlink"/>
      <w:u w:val="single"/>
    </w:rPr>
  </w:style>
  <w:style w:type="table" w:styleId="GridTableLight">
    <w:name w:val="Grid Table Light"/>
    <w:basedOn w:val="TableNormal"/>
    <w:uiPriority w:val="40"/>
    <w:rsid w:val="009715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F19CF-8243-4FC2-9AC8-F8FB6F21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Khbrown</dc:creator>
  <cp:lastModifiedBy>Keegan, Regina - MRP-APHIS</cp:lastModifiedBy>
  <cp:revision>8</cp:revision>
  <cp:lastPrinted>2017-02-08T23:16:00Z</cp:lastPrinted>
  <dcterms:created xsi:type="dcterms:W3CDTF">2023-01-03T17:02:00Z</dcterms:created>
  <dcterms:modified xsi:type="dcterms:W3CDTF">2023-02-03T20:20:00Z</dcterms:modified>
</cp:coreProperties>
</file>