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2CA" w:rsidRPr="00E62E16" w:rsidP="00BA22CA" w14:paraId="07A8B055" w14:textId="77777777">
      <w:pPr>
        <w:keepNext/>
        <w:keepLines/>
        <w:spacing w:before="240" w:after="0"/>
        <w:jc w:val="center"/>
        <w:outlineLvl w:val="1"/>
        <w:rPr>
          <w:rFonts w:ascii="Arial" w:hAnsi="Arial"/>
          <w:b/>
          <w:bCs/>
          <w:color w:val="046B5C"/>
          <w:sz w:val="28"/>
          <w:szCs w:val="32"/>
        </w:rPr>
      </w:pPr>
    </w:p>
    <w:p w:rsidR="00BA22CA" w:rsidRPr="00E62E16" w:rsidP="00BA22CA" w14:paraId="6D816047" w14:textId="5BA5D10C">
      <w:pPr>
        <w:keepNext/>
        <w:keepLines/>
        <w:spacing w:before="240" w:after="0"/>
        <w:jc w:val="center"/>
        <w:outlineLvl w:val="1"/>
        <w:rPr>
          <w:rFonts w:ascii="Arial" w:hAnsi="Arial"/>
          <w:b/>
          <w:bCs/>
          <w:color w:val="046B5C"/>
          <w:sz w:val="28"/>
          <w:szCs w:val="32"/>
        </w:rPr>
      </w:pPr>
      <w:r w:rsidRPr="00E62E16">
        <w:rPr>
          <w:rFonts w:ascii="Arial" w:hAnsi="Arial"/>
          <w:b/>
          <w:bCs/>
          <w:color w:val="046B5C"/>
          <w:sz w:val="28"/>
          <w:szCs w:val="32"/>
        </w:rPr>
        <w:t xml:space="preserve">Appendix </w:t>
      </w:r>
      <w:r>
        <w:rPr>
          <w:rFonts w:ascii="Arial" w:hAnsi="Arial"/>
          <w:b/>
          <w:bCs/>
          <w:color w:val="046B5C"/>
          <w:sz w:val="28"/>
          <w:szCs w:val="32"/>
        </w:rPr>
        <w:t>B</w:t>
      </w:r>
      <w:r w:rsidRPr="00E62E16">
        <w:rPr>
          <w:rFonts w:ascii="Arial" w:hAnsi="Arial"/>
          <w:b/>
          <w:bCs/>
          <w:color w:val="046B5C"/>
          <w:sz w:val="28"/>
          <w:szCs w:val="32"/>
        </w:rPr>
        <w:t xml:space="preserve"> </w:t>
      </w:r>
      <w:r w:rsidRPr="00E62E16">
        <w:rPr>
          <w:rFonts w:ascii="Arial" w:hAnsi="Arial"/>
          <w:b/>
          <w:bCs/>
          <w:color w:val="046B5C"/>
          <w:sz w:val="28"/>
          <w:szCs w:val="32"/>
        </w:rPr>
        <w:br/>
      </w:r>
      <w:r>
        <w:rPr>
          <w:rFonts w:ascii="Arial" w:hAnsi="Arial"/>
          <w:b/>
          <w:bCs/>
          <w:color w:val="046B5C"/>
          <w:sz w:val="28"/>
          <w:szCs w:val="32"/>
        </w:rPr>
        <w:t>Research Questions</w:t>
      </w:r>
    </w:p>
    <w:p w:rsidR="00BA22CA" w:rsidRPr="00E62E16" w:rsidP="00BA22CA" w14:paraId="175774DD" w14:textId="77777777">
      <w:pPr>
        <w:tabs>
          <w:tab w:val="left" w:pos="6394"/>
        </w:tabs>
        <w:spacing w:before="8" w:after="0" w:line="480" w:lineRule="auto"/>
        <w:rPr>
          <w:rFonts w:ascii="Times New Roman" w:hAnsi="Times New Roman"/>
          <w:b/>
          <w:sz w:val="18"/>
          <w:szCs w:val="21"/>
        </w:rPr>
      </w:pPr>
      <w:r>
        <w:rPr>
          <w:rFonts w:ascii="Times New Roman" w:hAnsi="Times New Roman"/>
          <w:b/>
          <w:sz w:val="18"/>
          <w:szCs w:val="21"/>
        </w:rPr>
        <w:tab/>
      </w:r>
    </w:p>
    <w:p w:rsidR="00BA22CA" w:rsidRPr="00E62E16" w:rsidP="00BA22CA" w14:paraId="112AF983" w14:textId="77777777">
      <w:pPr>
        <w:spacing w:before="8" w:after="0" w:line="480" w:lineRule="auto"/>
        <w:rPr>
          <w:rFonts w:ascii="Times New Roman" w:hAnsi="Times New Roman"/>
          <w:b/>
          <w:sz w:val="18"/>
          <w:szCs w:val="21"/>
        </w:rPr>
      </w:pPr>
    </w:p>
    <w:p w:rsidR="00BA22CA" w:rsidP="00BA22CA" w14:paraId="38B2C50C" w14:textId="77777777">
      <w:pPr>
        <w:spacing w:after="0" w:line="480" w:lineRule="auto"/>
        <w:ind w:left="450" w:right="300" w:hanging="450"/>
        <w:jc w:val="center"/>
        <w:rPr>
          <w:rFonts w:ascii="Times New Roman" w:hAnsi="Times New Roman"/>
          <w:b/>
          <w:bCs/>
          <w:szCs w:val="24"/>
        </w:rPr>
      </w:pPr>
    </w:p>
    <w:p w:rsidR="00BA22CA" w:rsidP="00BA22CA" w14:paraId="3D3E2883" w14:textId="77777777">
      <w:pPr>
        <w:spacing w:after="0" w:line="480" w:lineRule="auto"/>
        <w:ind w:left="450" w:right="300" w:hanging="450"/>
        <w:jc w:val="center"/>
        <w:rPr>
          <w:rFonts w:ascii="Times New Roman" w:hAnsi="Times New Roman"/>
          <w:b/>
          <w:bCs/>
          <w:szCs w:val="24"/>
        </w:rPr>
      </w:pPr>
    </w:p>
    <w:p w:rsidR="00BA22CA" w:rsidP="00BA22CA" w14:paraId="14A50A8D" w14:textId="77777777">
      <w:pPr>
        <w:spacing w:after="0" w:line="480" w:lineRule="auto"/>
        <w:ind w:left="450" w:right="300" w:hanging="450"/>
        <w:jc w:val="center"/>
        <w:rPr>
          <w:rFonts w:ascii="Times New Roman" w:hAnsi="Times New Roman"/>
          <w:b/>
          <w:bCs/>
          <w:szCs w:val="24"/>
        </w:rPr>
      </w:pPr>
    </w:p>
    <w:p w:rsidR="00BA22CA" w:rsidP="00BA22CA" w14:paraId="1A927859" w14:textId="77777777">
      <w:pPr>
        <w:spacing w:after="0" w:line="480" w:lineRule="auto"/>
        <w:ind w:left="450" w:right="300" w:hanging="450"/>
        <w:jc w:val="center"/>
        <w:rPr>
          <w:rFonts w:ascii="Times New Roman" w:hAnsi="Times New Roman"/>
          <w:b/>
          <w:bCs/>
          <w:szCs w:val="24"/>
        </w:rPr>
      </w:pPr>
    </w:p>
    <w:p w:rsidR="00BA22CA" w:rsidP="00BA22CA" w14:paraId="001FBFDC" w14:textId="77777777">
      <w:pPr>
        <w:spacing w:after="0" w:line="480" w:lineRule="auto"/>
        <w:ind w:left="450" w:right="300" w:hanging="450"/>
        <w:jc w:val="center"/>
        <w:rPr>
          <w:rFonts w:ascii="Times New Roman" w:hAnsi="Times New Roman"/>
          <w:b/>
          <w:bCs/>
          <w:szCs w:val="24"/>
        </w:rPr>
      </w:pPr>
    </w:p>
    <w:p w:rsidR="00BA22CA" w:rsidP="00BA22CA" w14:paraId="5D100003" w14:textId="77777777">
      <w:pPr>
        <w:spacing w:after="0" w:line="480" w:lineRule="auto"/>
        <w:ind w:left="450" w:right="300" w:hanging="450"/>
        <w:jc w:val="center"/>
        <w:rPr>
          <w:rFonts w:ascii="Times New Roman" w:hAnsi="Times New Roman"/>
          <w:b/>
          <w:bCs/>
          <w:szCs w:val="24"/>
        </w:rPr>
      </w:pPr>
    </w:p>
    <w:p w:rsidR="00BA22CA" w:rsidP="00BA22CA" w14:paraId="49DD498F" w14:textId="77777777">
      <w:pPr>
        <w:spacing w:after="0" w:line="480" w:lineRule="auto"/>
        <w:ind w:left="450" w:right="300" w:hanging="450"/>
        <w:jc w:val="center"/>
        <w:rPr>
          <w:rFonts w:ascii="Times New Roman" w:hAnsi="Times New Roman"/>
          <w:b/>
          <w:bCs/>
          <w:szCs w:val="24"/>
        </w:rPr>
      </w:pPr>
    </w:p>
    <w:p w:rsidR="00BA22CA" w:rsidP="00BA22CA" w14:paraId="495BCC57" w14:textId="77777777">
      <w:pPr>
        <w:spacing w:after="0" w:line="480" w:lineRule="auto"/>
        <w:ind w:left="450" w:right="300" w:hanging="450"/>
        <w:jc w:val="center"/>
        <w:rPr>
          <w:rFonts w:ascii="Times New Roman" w:hAnsi="Times New Roman"/>
          <w:b/>
          <w:bCs/>
          <w:szCs w:val="24"/>
        </w:rPr>
      </w:pPr>
    </w:p>
    <w:p w:rsidR="00BA22CA" w:rsidP="00BA22CA" w14:paraId="61BAF3D4" w14:textId="77777777">
      <w:pPr>
        <w:spacing w:after="0" w:line="480" w:lineRule="auto"/>
        <w:ind w:left="450" w:right="300" w:hanging="450"/>
        <w:jc w:val="center"/>
        <w:rPr>
          <w:rFonts w:ascii="Times New Roman" w:hAnsi="Times New Roman"/>
          <w:b/>
          <w:bCs/>
          <w:szCs w:val="24"/>
        </w:rPr>
      </w:pPr>
    </w:p>
    <w:p w:rsidR="00BA22CA" w:rsidP="00BA22CA" w14:paraId="5C28FE21" w14:textId="77777777">
      <w:pPr>
        <w:spacing w:after="0" w:line="480" w:lineRule="auto"/>
        <w:ind w:left="450" w:right="300" w:hanging="450"/>
        <w:jc w:val="center"/>
        <w:rPr>
          <w:rFonts w:ascii="Times New Roman" w:hAnsi="Times New Roman"/>
          <w:b/>
          <w:bCs/>
          <w:szCs w:val="24"/>
        </w:rPr>
      </w:pPr>
    </w:p>
    <w:p w:rsidR="00BA22CA" w:rsidP="00BA22CA" w14:paraId="2BAA2A55" w14:textId="77777777">
      <w:pPr>
        <w:spacing w:after="0" w:line="480" w:lineRule="auto"/>
        <w:ind w:left="450" w:right="300" w:hanging="450"/>
        <w:jc w:val="center"/>
        <w:rPr>
          <w:rFonts w:ascii="Times New Roman" w:hAnsi="Times New Roman"/>
          <w:b/>
          <w:bCs/>
          <w:szCs w:val="24"/>
        </w:rPr>
      </w:pPr>
    </w:p>
    <w:p w:rsidR="00BA22CA" w:rsidP="00BA22CA" w14:paraId="3A26B966" w14:textId="77777777">
      <w:pPr>
        <w:spacing w:after="0" w:line="480" w:lineRule="auto"/>
        <w:ind w:left="450" w:right="300" w:hanging="450"/>
        <w:jc w:val="center"/>
        <w:rPr>
          <w:rFonts w:ascii="Times New Roman" w:hAnsi="Times New Roman"/>
          <w:b/>
          <w:bCs/>
          <w:szCs w:val="24"/>
        </w:rPr>
      </w:pPr>
    </w:p>
    <w:p w:rsidR="00BA22CA" w:rsidP="00BA22CA" w14:paraId="7AA35292" w14:textId="77777777">
      <w:pPr>
        <w:spacing w:after="0" w:line="480" w:lineRule="auto"/>
        <w:ind w:left="450" w:right="300" w:hanging="450"/>
        <w:jc w:val="center"/>
        <w:rPr>
          <w:rFonts w:ascii="Times New Roman" w:hAnsi="Times New Roman"/>
          <w:b/>
          <w:bCs/>
          <w:szCs w:val="24"/>
        </w:rPr>
      </w:pPr>
    </w:p>
    <w:p w:rsidR="00BA22CA" w:rsidP="00BA22CA" w14:paraId="66A3A70B" w14:textId="77777777">
      <w:pPr>
        <w:spacing w:after="0" w:line="480" w:lineRule="auto"/>
        <w:ind w:left="450" w:right="300" w:hanging="450"/>
        <w:jc w:val="center"/>
        <w:rPr>
          <w:rFonts w:ascii="Times New Roman" w:hAnsi="Times New Roman"/>
          <w:b/>
          <w:bCs/>
          <w:szCs w:val="24"/>
        </w:rPr>
      </w:pPr>
    </w:p>
    <w:p w:rsidR="00BA22CA" w:rsidP="00BA22CA" w14:paraId="2F4C4284" w14:textId="77777777">
      <w:pPr>
        <w:spacing w:after="0" w:line="480" w:lineRule="auto"/>
        <w:ind w:left="450" w:right="300" w:hanging="450"/>
        <w:jc w:val="center"/>
        <w:rPr>
          <w:rFonts w:ascii="Times New Roman" w:hAnsi="Times New Roman"/>
          <w:b/>
          <w:bCs/>
          <w:szCs w:val="24"/>
        </w:rPr>
      </w:pPr>
    </w:p>
    <w:p w:rsidR="00BA22CA" w:rsidP="00BA22CA" w14:paraId="1BA07C8D" w14:textId="77777777">
      <w:pPr>
        <w:spacing w:after="0" w:line="480" w:lineRule="auto"/>
        <w:ind w:left="450" w:right="300" w:hanging="450"/>
        <w:jc w:val="center"/>
        <w:rPr>
          <w:rFonts w:ascii="Times New Roman" w:hAnsi="Times New Roman"/>
          <w:b/>
          <w:bCs/>
          <w:szCs w:val="24"/>
        </w:rPr>
      </w:pPr>
    </w:p>
    <w:p w:rsidR="00BA22CA" w:rsidP="00BA22CA" w14:paraId="76D6E258" w14:textId="77777777">
      <w:pPr>
        <w:spacing w:after="0" w:line="480" w:lineRule="auto"/>
        <w:ind w:left="450" w:right="300" w:hanging="450"/>
        <w:jc w:val="center"/>
        <w:rPr>
          <w:rFonts w:ascii="Times New Roman" w:hAnsi="Times New Roman"/>
          <w:b/>
          <w:bCs/>
          <w:szCs w:val="24"/>
        </w:rPr>
      </w:pPr>
    </w:p>
    <w:p w:rsidR="00BA22CA" w:rsidP="00BA22CA" w14:paraId="2CB641DB" w14:textId="77777777">
      <w:pPr>
        <w:spacing w:after="0" w:line="480" w:lineRule="auto"/>
        <w:ind w:left="450" w:right="300" w:hanging="450"/>
        <w:jc w:val="center"/>
        <w:rPr>
          <w:rFonts w:ascii="Times New Roman" w:hAnsi="Times New Roman"/>
          <w:b/>
          <w:bCs/>
          <w:szCs w:val="24"/>
        </w:rPr>
      </w:pPr>
    </w:p>
    <w:p w:rsidR="00BA22CA" w:rsidP="00BA22CA" w14:paraId="67093A02" w14:textId="77777777">
      <w:pPr>
        <w:spacing w:after="0" w:line="480" w:lineRule="auto"/>
        <w:ind w:left="450" w:right="300" w:hanging="450"/>
        <w:jc w:val="center"/>
        <w:rPr>
          <w:rFonts w:ascii="Times New Roman" w:hAnsi="Times New Roman"/>
          <w:b/>
          <w:bCs/>
          <w:szCs w:val="24"/>
        </w:rPr>
      </w:pPr>
    </w:p>
    <w:tbl>
      <w:tblPr>
        <w:tblW w:w="9450" w:type="dxa"/>
        <w:tblLook w:val="04A0"/>
      </w:tblPr>
      <w:tblGrid>
        <w:gridCol w:w="1109"/>
        <w:gridCol w:w="8341"/>
      </w:tblGrid>
      <w:tr w14:paraId="70402DC4" w14:textId="60FA791E" w:rsidTr="00942EC1">
        <w:tblPrEx>
          <w:tblW w:w="9450" w:type="dxa"/>
          <w:tblLook w:val="04A0"/>
        </w:tblPrEx>
        <w:trPr>
          <w:cantSplit/>
          <w:trHeight w:val="20"/>
          <w:tblHeader/>
        </w:trPr>
        <w:tc>
          <w:tcPr>
            <w:tcW w:w="1109" w:type="dxa"/>
            <w:tcBorders>
              <w:top w:val="nil"/>
              <w:left w:val="nil"/>
              <w:bottom w:val="single" w:sz="8" w:space="0" w:color="046B5C"/>
              <w:right w:val="single" w:sz="8" w:space="0" w:color="FFFFFF"/>
            </w:tcBorders>
            <w:shd w:val="clear" w:color="000000" w:fill="046B5C"/>
            <w:vAlign w:val="center"/>
          </w:tcPr>
          <w:p w:rsidR="003B4FBA" w:rsidRPr="005F0D7B" w:rsidP="003B4FBA" w14:paraId="5E121F68" w14:textId="5B8F41F0">
            <w:pPr>
              <w:spacing w:before="40" w:after="40" w:line="240" w:lineRule="auto"/>
              <w:jc w:val="center"/>
              <w:rPr>
                <w:rFonts w:ascii="Arial" w:hAnsi="Arial" w:cs="Arial"/>
                <w:b/>
                <w:bCs/>
                <w:color w:val="FFFFFF"/>
                <w:sz w:val="20"/>
              </w:rPr>
            </w:pPr>
            <w:r w:rsidRPr="005F0D7B">
              <w:rPr>
                <w:rFonts w:ascii="Arial" w:hAnsi="Arial" w:cs="Arial"/>
                <w:b/>
                <w:bCs/>
                <w:color w:val="FFFFFF"/>
                <w:sz w:val="20"/>
              </w:rPr>
              <w:t>Survey</w:t>
            </w:r>
          </w:p>
        </w:tc>
        <w:tc>
          <w:tcPr>
            <w:tcW w:w="8341" w:type="dxa"/>
            <w:tcBorders>
              <w:top w:val="nil"/>
              <w:left w:val="nil"/>
              <w:bottom w:val="single" w:sz="8" w:space="0" w:color="046B5C"/>
              <w:right w:val="single" w:sz="8" w:space="0" w:color="FFFFFF"/>
            </w:tcBorders>
            <w:shd w:val="clear" w:color="000000" w:fill="046B5C"/>
            <w:vAlign w:val="center"/>
          </w:tcPr>
          <w:p w:rsidR="003B4FBA" w:rsidRPr="005F0D7B" w:rsidP="003B4FBA" w14:paraId="04056E7C" w14:textId="63215BEC">
            <w:pPr>
              <w:spacing w:before="40" w:after="40" w:line="240" w:lineRule="auto"/>
              <w:jc w:val="center"/>
              <w:rPr>
                <w:rFonts w:ascii="Arial" w:hAnsi="Arial" w:cs="Arial"/>
                <w:b/>
                <w:bCs/>
                <w:color w:val="FFFFFF"/>
                <w:sz w:val="20"/>
              </w:rPr>
            </w:pPr>
            <w:r w:rsidRPr="005F0D7B">
              <w:rPr>
                <w:rFonts w:ascii="Arial" w:hAnsi="Arial" w:cs="Arial"/>
                <w:b/>
                <w:bCs/>
                <w:color w:val="FFFFFF"/>
                <w:sz w:val="20"/>
              </w:rPr>
              <w:t>Survey topic and research question</w:t>
            </w:r>
            <w:r w:rsidRPr="005F0D7B" w:rsidR="00942EC1">
              <w:rPr>
                <w:rFonts w:ascii="Arial" w:hAnsi="Arial" w:cs="Arial"/>
                <w:b/>
                <w:bCs/>
                <w:color w:val="FFFFFF"/>
                <w:sz w:val="20"/>
              </w:rPr>
              <w:t>(s)</w:t>
            </w:r>
          </w:p>
        </w:tc>
      </w:tr>
      <w:tr w14:paraId="579F3D54" w14:textId="5F6C44D1" w:rsidTr="00942EC1">
        <w:tblPrEx>
          <w:tblW w:w="9450" w:type="dxa"/>
          <w:tblLook w:val="04A0"/>
        </w:tblPrEx>
        <w:trPr>
          <w:cantSplit/>
          <w:trHeight w:val="20"/>
        </w:trPr>
        <w:tc>
          <w:tcPr>
            <w:tcW w:w="1109" w:type="dxa"/>
            <w:vMerge w:val="restart"/>
            <w:tcBorders>
              <w:top w:val="nil"/>
              <w:left w:val="nil"/>
              <w:right w:val="nil"/>
            </w:tcBorders>
          </w:tcPr>
          <w:p w:rsidR="003B4FBA" w:rsidP="003B4FBA" w14:paraId="0B2A2E46" w14:textId="3F345217">
            <w:pPr>
              <w:spacing w:before="40" w:after="40" w:line="240" w:lineRule="auto"/>
              <w:ind w:left="0" w:hanging="14" w:leftChars="-6" w:hangingChars="7"/>
              <w:rPr>
                <w:rFonts w:ascii="Arial" w:hAnsi="Arial" w:cs="Arial"/>
                <w:b/>
                <w:bCs/>
                <w:color w:val="000000"/>
                <w:sz w:val="20"/>
              </w:rPr>
            </w:pPr>
            <w:r>
              <w:rPr>
                <w:rFonts w:ascii="Arial" w:hAnsi="Arial" w:cs="Arial"/>
                <w:b/>
                <w:bCs/>
                <w:color w:val="000000"/>
                <w:sz w:val="20"/>
              </w:rPr>
              <w:t xml:space="preserve">State </w:t>
            </w:r>
            <w:r w:rsidR="005F0D7B">
              <w:rPr>
                <w:rFonts w:ascii="Arial" w:hAnsi="Arial" w:cs="Arial"/>
                <w:b/>
                <w:bCs/>
                <w:color w:val="000000"/>
                <w:sz w:val="20"/>
              </w:rPr>
              <w:t xml:space="preserve">Agency </w:t>
            </w:r>
            <w:r>
              <w:rPr>
                <w:rFonts w:ascii="Arial" w:hAnsi="Arial" w:cs="Arial"/>
                <w:b/>
                <w:bCs/>
                <w:color w:val="000000"/>
                <w:sz w:val="20"/>
              </w:rPr>
              <w:t>Child Nutrition Director Survey</w:t>
            </w:r>
          </w:p>
        </w:tc>
        <w:tc>
          <w:tcPr>
            <w:tcW w:w="8341" w:type="dxa"/>
            <w:tcBorders>
              <w:top w:val="nil"/>
              <w:left w:val="nil"/>
              <w:bottom w:val="single" w:sz="8" w:space="0" w:color="5B6771"/>
              <w:right w:val="nil"/>
            </w:tcBorders>
            <w:shd w:val="clear" w:color="000000" w:fill="D9D9D9"/>
            <w:vAlign w:val="center"/>
          </w:tcPr>
          <w:p w:rsidR="003B4FBA" w:rsidRPr="00AD2E9E" w:rsidP="003B4FBA" w14:paraId="5798E17D" w14:textId="3F2F7580">
            <w:pPr>
              <w:spacing w:before="40" w:after="40" w:line="240" w:lineRule="auto"/>
              <w:rPr>
                <w:rFonts w:ascii="Arial" w:hAnsi="Arial" w:cs="Arial"/>
                <w:b/>
                <w:bCs/>
                <w:color w:val="000000"/>
                <w:sz w:val="20"/>
              </w:rPr>
            </w:pPr>
            <w:r w:rsidRPr="00AD2E9E">
              <w:rPr>
                <w:rFonts w:ascii="Arial" w:hAnsi="Arial" w:cs="Arial"/>
                <w:b/>
                <w:bCs/>
                <w:color w:val="000000"/>
                <w:sz w:val="20"/>
              </w:rPr>
              <w:t>SY 2022-2023 Fiscal Action Waiver</w:t>
            </w:r>
          </w:p>
        </w:tc>
      </w:tr>
      <w:tr w14:paraId="17E5B6CC" w14:textId="1F0F50E7" w:rsidTr="00942EC1">
        <w:tblPrEx>
          <w:tblW w:w="9450" w:type="dxa"/>
          <w:tblLook w:val="04A0"/>
        </w:tblPrEx>
        <w:trPr>
          <w:cantSplit/>
          <w:trHeight w:val="20"/>
        </w:trPr>
        <w:tc>
          <w:tcPr>
            <w:tcW w:w="1109" w:type="dxa"/>
            <w:vMerge/>
            <w:tcBorders>
              <w:left w:val="nil"/>
              <w:right w:val="nil"/>
            </w:tcBorders>
          </w:tcPr>
          <w:p w:rsidR="003B4FBA" w:rsidRPr="00AD2E9E" w:rsidP="003B4FBA" w14:paraId="1DF2A267"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AD2E9E" w:rsidP="00942EC1" w14:paraId="299F7540" w14:textId="0167FFE7">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 xml:space="preserve">How was the waiver used? </w:t>
            </w:r>
          </w:p>
        </w:tc>
      </w:tr>
      <w:tr w14:paraId="09E4ADE7" w14:textId="6561EF17" w:rsidTr="00942EC1">
        <w:tblPrEx>
          <w:tblW w:w="9450" w:type="dxa"/>
          <w:tblLook w:val="04A0"/>
        </w:tblPrEx>
        <w:trPr>
          <w:cantSplit/>
          <w:trHeight w:val="20"/>
        </w:trPr>
        <w:tc>
          <w:tcPr>
            <w:tcW w:w="1109" w:type="dxa"/>
            <w:vMerge/>
            <w:tcBorders>
              <w:left w:val="nil"/>
              <w:right w:val="nil"/>
            </w:tcBorders>
          </w:tcPr>
          <w:p w:rsidR="003B4FBA" w:rsidRPr="00AD2E9E" w:rsidP="003B4FBA" w14:paraId="2899804F" w14:textId="77777777">
            <w:pPr>
              <w:spacing w:before="40" w:after="40" w:line="240" w:lineRule="auto"/>
              <w:ind w:firstLine="1000" w:firstLineChars="500"/>
              <w:rPr>
                <w:rFonts w:ascii="Arial" w:hAnsi="Arial" w:cs="Arial"/>
                <w:b/>
                <w:bCs/>
                <w:color w:val="000000"/>
                <w:sz w:val="20"/>
              </w:rPr>
            </w:pPr>
          </w:p>
        </w:tc>
        <w:tc>
          <w:tcPr>
            <w:tcW w:w="8341" w:type="dxa"/>
            <w:tcBorders>
              <w:top w:val="nil"/>
              <w:left w:val="nil"/>
              <w:bottom w:val="single" w:sz="8" w:space="0" w:color="5B6771"/>
              <w:right w:val="nil"/>
            </w:tcBorders>
            <w:shd w:val="clear" w:color="000000" w:fill="D9D9D9"/>
            <w:vAlign w:val="center"/>
          </w:tcPr>
          <w:p w:rsidR="003B4FBA" w:rsidRPr="00AD2E9E" w:rsidP="003B4FBA" w14:paraId="791E3332" w14:textId="25D31453">
            <w:pPr>
              <w:spacing w:before="40" w:after="40" w:line="240" w:lineRule="auto"/>
              <w:rPr>
                <w:rFonts w:ascii="Arial" w:hAnsi="Arial" w:cs="Arial"/>
                <w:b/>
                <w:bCs/>
                <w:color w:val="000000"/>
                <w:sz w:val="20"/>
              </w:rPr>
            </w:pPr>
            <w:r w:rsidRPr="00AD2E9E">
              <w:rPr>
                <w:rFonts w:ascii="Arial" w:hAnsi="Arial" w:cs="Arial"/>
                <w:b/>
                <w:bCs/>
                <w:color w:val="000000"/>
                <w:sz w:val="20"/>
              </w:rPr>
              <w:t>State Provided Universal Free School Meals</w:t>
            </w:r>
          </w:p>
        </w:tc>
      </w:tr>
      <w:tr w14:paraId="2C0A5CB4" w14:textId="169F104F" w:rsidTr="00942EC1">
        <w:tblPrEx>
          <w:tblW w:w="9450" w:type="dxa"/>
          <w:tblLook w:val="04A0"/>
        </w:tblPrEx>
        <w:trPr>
          <w:cantSplit/>
          <w:trHeight w:val="20"/>
        </w:trPr>
        <w:tc>
          <w:tcPr>
            <w:tcW w:w="1109" w:type="dxa"/>
            <w:vMerge/>
            <w:tcBorders>
              <w:left w:val="nil"/>
              <w:right w:val="nil"/>
            </w:tcBorders>
          </w:tcPr>
          <w:p w:rsidR="003B4FBA" w:rsidRPr="00AD2E9E" w:rsidP="003B4FBA" w14:paraId="4D50EB74" w14:textId="77777777">
            <w:pPr>
              <w:spacing w:before="40" w:after="40" w:line="240" w:lineRule="auto"/>
              <w:ind w:firstLine="180" w:firstLineChars="100"/>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AD2E9E" w:rsidP="00942EC1" w14:paraId="6F416603" w14:textId="0EA06775">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 xml:space="preserve">What challenges have States experienced </w:t>
            </w:r>
            <w:r w:rsidRPr="00AD2E9E" w:rsidR="005F0D7B">
              <w:rPr>
                <w:rFonts w:ascii="Arial" w:hAnsi="Arial" w:cs="Arial"/>
                <w:color w:val="000000"/>
                <w:sz w:val="18"/>
                <w:szCs w:val="18"/>
              </w:rPr>
              <w:t xml:space="preserve">with application collections </w:t>
            </w:r>
            <w:r w:rsidRPr="00AD2E9E">
              <w:rPr>
                <w:rFonts w:ascii="Arial" w:hAnsi="Arial" w:cs="Arial"/>
                <w:color w:val="000000"/>
                <w:sz w:val="18"/>
                <w:szCs w:val="18"/>
              </w:rPr>
              <w:t>now that school meal benefits are not tied to the FRP application?</w:t>
            </w:r>
          </w:p>
        </w:tc>
      </w:tr>
      <w:tr w14:paraId="3BA09DA3" w14:textId="3AF36D96" w:rsidTr="00942EC1">
        <w:tblPrEx>
          <w:tblW w:w="9450" w:type="dxa"/>
          <w:tblLook w:val="04A0"/>
        </w:tblPrEx>
        <w:trPr>
          <w:cantSplit/>
          <w:trHeight w:val="20"/>
        </w:trPr>
        <w:tc>
          <w:tcPr>
            <w:tcW w:w="1109" w:type="dxa"/>
            <w:vMerge/>
            <w:tcBorders>
              <w:left w:val="nil"/>
              <w:right w:val="nil"/>
            </w:tcBorders>
          </w:tcPr>
          <w:p w:rsidR="003B4FBA" w:rsidRPr="00AD2E9E" w:rsidP="003B4FBA" w14:paraId="3B9DC256" w14:textId="77777777">
            <w:pPr>
              <w:spacing w:before="40" w:after="40" w:line="240" w:lineRule="auto"/>
              <w:ind w:firstLine="1000" w:firstLineChars="500"/>
              <w:rPr>
                <w:rFonts w:ascii="Arial" w:hAnsi="Arial" w:cs="Arial"/>
                <w:b/>
                <w:bCs/>
                <w:color w:val="000000"/>
                <w:sz w:val="20"/>
              </w:rPr>
            </w:pPr>
          </w:p>
        </w:tc>
        <w:tc>
          <w:tcPr>
            <w:tcW w:w="8341" w:type="dxa"/>
            <w:tcBorders>
              <w:top w:val="nil"/>
              <w:left w:val="nil"/>
              <w:bottom w:val="single" w:sz="8" w:space="0" w:color="5B6771"/>
              <w:right w:val="nil"/>
            </w:tcBorders>
            <w:shd w:val="clear" w:color="000000" w:fill="D9D9D9"/>
            <w:vAlign w:val="center"/>
          </w:tcPr>
          <w:p w:rsidR="003B4FBA" w:rsidRPr="00AD2E9E" w:rsidP="003B4FBA" w14:paraId="27BFEDEF" w14:textId="26A352DF">
            <w:pPr>
              <w:spacing w:before="40" w:after="40" w:line="240" w:lineRule="auto"/>
              <w:rPr>
                <w:rFonts w:ascii="Arial" w:hAnsi="Arial" w:cs="Arial"/>
                <w:b/>
                <w:bCs/>
                <w:color w:val="000000"/>
                <w:sz w:val="20"/>
              </w:rPr>
            </w:pPr>
            <w:r w:rsidRPr="00AD2E9E">
              <w:rPr>
                <w:rFonts w:ascii="Arial" w:hAnsi="Arial" w:cs="Arial"/>
                <w:b/>
                <w:bCs/>
                <w:color w:val="000000"/>
                <w:sz w:val="20"/>
              </w:rPr>
              <w:t>USDA Fresh Fruit and Vegetable Program</w:t>
            </w:r>
          </w:p>
        </w:tc>
      </w:tr>
      <w:tr w14:paraId="08E89219" w14:textId="0917A685" w:rsidTr="00942EC1">
        <w:tblPrEx>
          <w:tblW w:w="9450" w:type="dxa"/>
          <w:tblLook w:val="04A0"/>
        </w:tblPrEx>
        <w:trPr>
          <w:cantSplit/>
          <w:trHeight w:val="20"/>
        </w:trPr>
        <w:tc>
          <w:tcPr>
            <w:tcW w:w="1109" w:type="dxa"/>
            <w:vMerge/>
            <w:tcBorders>
              <w:left w:val="nil"/>
              <w:right w:val="nil"/>
            </w:tcBorders>
          </w:tcPr>
          <w:p w:rsidR="003B4FBA" w:rsidRPr="00AD2E9E" w:rsidP="003B4FBA" w14:paraId="48784A5B" w14:textId="77777777">
            <w:pPr>
              <w:spacing w:before="40" w:after="40" w:line="240" w:lineRule="auto"/>
              <w:ind w:firstLine="180" w:firstLineChars="100"/>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AD2E9E" w:rsidP="00942EC1" w14:paraId="6B5BF4BC" w14:textId="62AF0987">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How many schools participate in the Fresh Fruit and Vegetable Program (FFVP)?</w:t>
            </w:r>
          </w:p>
        </w:tc>
      </w:tr>
      <w:tr w14:paraId="0038B977" w14:textId="41C8C7E2" w:rsidTr="00942EC1">
        <w:tblPrEx>
          <w:tblW w:w="9450" w:type="dxa"/>
          <w:tblLook w:val="04A0"/>
        </w:tblPrEx>
        <w:trPr>
          <w:cantSplit/>
          <w:trHeight w:val="20"/>
        </w:trPr>
        <w:tc>
          <w:tcPr>
            <w:tcW w:w="1109" w:type="dxa"/>
            <w:vMerge/>
            <w:tcBorders>
              <w:left w:val="nil"/>
              <w:right w:val="nil"/>
            </w:tcBorders>
          </w:tcPr>
          <w:p w:rsidR="003B4FBA" w:rsidRPr="00AD2E9E" w:rsidP="003B4FBA" w14:paraId="4D1C714C" w14:textId="77777777">
            <w:pPr>
              <w:spacing w:before="40" w:after="40" w:line="240" w:lineRule="auto"/>
              <w:ind w:firstLine="180" w:firstLineChars="100"/>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AD2E9E" w:rsidP="00942EC1" w14:paraId="4EA8FF0B" w14:textId="700D7C0C">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Why did States return FFVP funding to the USDA?</w:t>
            </w:r>
          </w:p>
        </w:tc>
      </w:tr>
      <w:tr w14:paraId="0E93DCB4" w14:textId="444D2FF3" w:rsidTr="00942EC1">
        <w:tblPrEx>
          <w:tblW w:w="9450" w:type="dxa"/>
          <w:tblLook w:val="04A0"/>
        </w:tblPrEx>
        <w:trPr>
          <w:cantSplit/>
          <w:trHeight w:val="20"/>
        </w:trPr>
        <w:tc>
          <w:tcPr>
            <w:tcW w:w="1109" w:type="dxa"/>
            <w:vMerge/>
            <w:tcBorders>
              <w:left w:val="nil"/>
              <w:right w:val="nil"/>
            </w:tcBorders>
          </w:tcPr>
          <w:p w:rsidR="003B4FBA" w:rsidRPr="00AD2E9E" w:rsidP="003B4FBA" w14:paraId="640CC2D9" w14:textId="77777777">
            <w:pPr>
              <w:spacing w:before="40" w:after="40" w:line="240" w:lineRule="auto"/>
              <w:ind w:firstLine="1000" w:firstLineChars="500"/>
              <w:rPr>
                <w:rFonts w:ascii="Arial" w:hAnsi="Arial" w:cs="Arial"/>
                <w:b/>
                <w:bCs/>
                <w:color w:val="000000"/>
                <w:sz w:val="20"/>
              </w:rPr>
            </w:pPr>
          </w:p>
        </w:tc>
        <w:tc>
          <w:tcPr>
            <w:tcW w:w="8341" w:type="dxa"/>
            <w:tcBorders>
              <w:top w:val="nil"/>
              <w:left w:val="nil"/>
              <w:bottom w:val="single" w:sz="8" w:space="0" w:color="5B6771"/>
              <w:right w:val="nil"/>
            </w:tcBorders>
            <w:shd w:val="clear" w:color="000000" w:fill="D9D9D9"/>
            <w:vAlign w:val="center"/>
          </w:tcPr>
          <w:p w:rsidR="003B4FBA" w:rsidP="003B4FBA" w14:paraId="603546C8" w14:textId="505CC9CD">
            <w:pPr>
              <w:spacing w:before="40" w:after="40" w:line="240" w:lineRule="auto"/>
              <w:rPr>
                <w:rFonts w:ascii="Arial" w:hAnsi="Arial" w:cs="Arial"/>
                <w:b/>
                <w:bCs/>
                <w:color w:val="000000"/>
                <w:sz w:val="20"/>
              </w:rPr>
            </w:pPr>
            <w:r>
              <w:rPr>
                <w:rFonts w:ascii="Arial" w:hAnsi="Arial" w:cs="Arial"/>
                <w:b/>
                <w:bCs/>
                <w:color w:val="000000"/>
                <w:sz w:val="20"/>
              </w:rPr>
              <w:t>S</w:t>
            </w:r>
            <w:r w:rsidRPr="00AD2E9E">
              <w:rPr>
                <w:rFonts w:ascii="Arial" w:hAnsi="Arial" w:cs="Arial"/>
                <w:b/>
                <w:bCs/>
                <w:color w:val="000000"/>
                <w:sz w:val="20"/>
              </w:rPr>
              <w:t>ubsidies</w:t>
            </w:r>
          </w:p>
        </w:tc>
      </w:tr>
      <w:tr w14:paraId="1AA93993" w14:textId="76E947C3" w:rsidTr="00942EC1">
        <w:tblPrEx>
          <w:tblW w:w="9450" w:type="dxa"/>
          <w:tblLook w:val="04A0"/>
        </w:tblPrEx>
        <w:trPr>
          <w:cantSplit/>
          <w:trHeight w:val="20"/>
        </w:trPr>
        <w:tc>
          <w:tcPr>
            <w:tcW w:w="1109" w:type="dxa"/>
            <w:vMerge/>
            <w:tcBorders>
              <w:left w:val="nil"/>
              <w:right w:val="nil"/>
            </w:tcBorders>
          </w:tcPr>
          <w:p w:rsidR="003B4FBA" w:rsidRPr="00AD2E9E" w:rsidP="003B4FBA" w14:paraId="6E69896E"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AD2E9E" w:rsidP="00942EC1" w14:paraId="6E72ED43" w14:textId="12B6979D">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Did State provide subsidies to SFAs (in addition to Federal reimbursements) for breakfasts/lunches in SY? Which subsidies?</w:t>
            </w:r>
          </w:p>
        </w:tc>
      </w:tr>
      <w:tr w14:paraId="0546664D" w14:textId="4A05130F" w:rsidTr="00942EC1">
        <w:tblPrEx>
          <w:tblW w:w="9450" w:type="dxa"/>
          <w:tblLook w:val="04A0"/>
        </w:tblPrEx>
        <w:trPr>
          <w:cantSplit/>
          <w:trHeight w:val="20"/>
        </w:trPr>
        <w:tc>
          <w:tcPr>
            <w:tcW w:w="1109" w:type="dxa"/>
            <w:vMerge/>
            <w:tcBorders>
              <w:left w:val="nil"/>
              <w:right w:val="nil"/>
            </w:tcBorders>
          </w:tcPr>
          <w:p w:rsidR="003B4FBA" w:rsidRPr="00AD2E9E" w:rsidP="003B4FBA" w14:paraId="23C32195" w14:textId="77777777">
            <w:pPr>
              <w:spacing w:before="40" w:after="40" w:line="240" w:lineRule="auto"/>
              <w:ind w:firstLine="1000" w:firstLineChars="500"/>
              <w:rPr>
                <w:rFonts w:ascii="Arial" w:eastAsia="Arial" w:hAnsi="Arial" w:cs="Arial"/>
                <w:b/>
                <w:bCs/>
                <w:color w:val="000000"/>
                <w:sz w:val="20"/>
              </w:rPr>
            </w:pPr>
          </w:p>
        </w:tc>
        <w:tc>
          <w:tcPr>
            <w:tcW w:w="8341" w:type="dxa"/>
            <w:tcBorders>
              <w:top w:val="nil"/>
              <w:left w:val="nil"/>
              <w:bottom w:val="single" w:sz="8" w:space="0" w:color="5B6771"/>
              <w:right w:val="nil"/>
            </w:tcBorders>
            <w:shd w:val="clear" w:color="000000" w:fill="D9D9D9"/>
            <w:vAlign w:val="center"/>
          </w:tcPr>
          <w:p w:rsidR="003B4FBA" w:rsidRPr="00AD2E9E" w:rsidP="003B4FBA" w14:paraId="3FB8F9B2" w14:textId="01E32939">
            <w:pPr>
              <w:spacing w:before="40" w:after="40" w:line="240" w:lineRule="auto"/>
              <w:rPr>
                <w:rFonts w:ascii="Arial" w:eastAsia="Arial" w:hAnsi="Arial" w:cs="Arial"/>
                <w:b/>
                <w:bCs/>
                <w:color w:val="000000"/>
                <w:sz w:val="20"/>
              </w:rPr>
            </w:pPr>
            <w:r w:rsidRPr="00AD2E9E">
              <w:rPr>
                <w:rFonts w:ascii="Arial" w:eastAsia="Arial" w:hAnsi="Arial" w:cs="Arial"/>
                <w:b/>
                <w:bCs/>
                <w:color w:val="000000"/>
                <w:sz w:val="20"/>
              </w:rPr>
              <w:t>Procurement and Buy American</w:t>
            </w:r>
          </w:p>
        </w:tc>
      </w:tr>
      <w:tr w14:paraId="415DC5AB" w14:textId="364FF3F0" w:rsidTr="00942EC1">
        <w:tblPrEx>
          <w:tblW w:w="9450" w:type="dxa"/>
          <w:tblLook w:val="04A0"/>
        </w:tblPrEx>
        <w:trPr>
          <w:cantSplit/>
          <w:trHeight w:val="20"/>
        </w:trPr>
        <w:tc>
          <w:tcPr>
            <w:tcW w:w="1109" w:type="dxa"/>
            <w:vMerge/>
            <w:tcBorders>
              <w:left w:val="nil"/>
              <w:right w:val="nil"/>
            </w:tcBorders>
          </w:tcPr>
          <w:p w:rsidR="003B4FBA" w:rsidRPr="00AD2E9E" w:rsidP="003B4FBA" w14:paraId="6CB5DD43"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AD2E9E" w:rsidP="00942EC1" w14:paraId="344E0299" w14:textId="02B11241">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What Buy American guidance and policies do States have in place for SFAs?</w:t>
            </w:r>
          </w:p>
        </w:tc>
      </w:tr>
      <w:tr w14:paraId="35D6552E" w14:textId="2FC67B34" w:rsidTr="00942EC1">
        <w:tblPrEx>
          <w:tblW w:w="9450" w:type="dxa"/>
          <w:tblLook w:val="04A0"/>
        </w:tblPrEx>
        <w:trPr>
          <w:cantSplit/>
          <w:trHeight w:val="20"/>
        </w:trPr>
        <w:tc>
          <w:tcPr>
            <w:tcW w:w="1109" w:type="dxa"/>
            <w:vMerge/>
            <w:tcBorders>
              <w:left w:val="nil"/>
              <w:right w:val="nil"/>
            </w:tcBorders>
          </w:tcPr>
          <w:p w:rsidR="003B4FBA" w:rsidRPr="00AD2E9E" w:rsidP="003B4FBA" w14:paraId="5E65FF09"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AD2E9E" w:rsidP="00942EC1" w14:paraId="6C7148A3" w14:textId="5E15F0F9">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How do States ensure compliance with the Buy American provision?</w:t>
            </w:r>
          </w:p>
        </w:tc>
      </w:tr>
      <w:tr w14:paraId="493E9BEB" w14:textId="50FC91BF" w:rsidTr="00942EC1">
        <w:tblPrEx>
          <w:tblW w:w="9450" w:type="dxa"/>
          <w:tblLook w:val="04A0"/>
        </w:tblPrEx>
        <w:trPr>
          <w:cantSplit/>
          <w:trHeight w:val="20"/>
        </w:trPr>
        <w:tc>
          <w:tcPr>
            <w:tcW w:w="1109" w:type="dxa"/>
            <w:vMerge/>
            <w:tcBorders>
              <w:left w:val="nil"/>
              <w:right w:val="nil"/>
            </w:tcBorders>
          </w:tcPr>
          <w:p w:rsidR="003B4FBA" w:rsidRPr="00AD2E9E" w:rsidP="003B4FBA" w14:paraId="37885D51"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AD2E9E" w:rsidP="00942EC1" w14:paraId="04702209" w14:textId="0ACA7B7D">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What is the required documentation when States allow SFAs to use ‘Buy American’ exemptions?</w:t>
            </w:r>
          </w:p>
        </w:tc>
      </w:tr>
      <w:tr w14:paraId="7B2F65BD" w14:textId="5CD657FC" w:rsidTr="00942EC1">
        <w:tblPrEx>
          <w:tblW w:w="9450" w:type="dxa"/>
          <w:tblLook w:val="04A0"/>
        </w:tblPrEx>
        <w:trPr>
          <w:cantSplit/>
          <w:trHeight w:val="20"/>
        </w:trPr>
        <w:tc>
          <w:tcPr>
            <w:tcW w:w="1109" w:type="dxa"/>
            <w:vMerge/>
            <w:tcBorders>
              <w:left w:val="nil"/>
              <w:right w:val="nil"/>
            </w:tcBorders>
          </w:tcPr>
          <w:p w:rsidR="003B4FBA" w:rsidRPr="00AD2E9E" w:rsidP="003B4FBA" w14:paraId="53C3413E"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AD2E9E" w:rsidP="00942EC1" w14:paraId="25FA388A" w14:textId="14F01FFD">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What kinds of SFAs are using local preference?</w:t>
            </w:r>
          </w:p>
        </w:tc>
      </w:tr>
      <w:tr w14:paraId="29F6770D" w14:textId="0B57BF62" w:rsidTr="00942EC1">
        <w:tblPrEx>
          <w:tblW w:w="9450" w:type="dxa"/>
          <w:tblLook w:val="04A0"/>
        </w:tblPrEx>
        <w:trPr>
          <w:cantSplit/>
          <w:trHeight w:val="20"/>
        </w:trPr>
        <w:tc>
          <w:tcPr>
            <w:tcW w:w="1109" w:type="dxa"/>
            <w:vMerge/>
            <w:tcBorders>
              <w:left w:val="nil"/>
              <w:right w:val="nil"/>
            </w:tcBorders>
          </w:tcPr>
          <w:p w:rsidR="003B4FBA" w:rsidRPr="00AD2E9E" w:rsidP="003B4FBA" w14:paraId="2832E2A7"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AD2E9E" w:rsidP="00942EC1" w14:paraId="4055BD63" w14:textId="5B07DB84">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How many States provide schools with additional reimbursements for local foods?</w:t>
            </w:r>
          </w:p>
        </w:tc>
      </w:tr>
      <w:tr w14:paraId="50D02C03" w14:textId="344F4DF1" w:rsidTr="00942EC1">
        <w:tblPrEx>
          <w:tblW w:w="9450" w:type="dxa"/>
          <w:tblLook w:val="04A0"/>
        </w:tblPrEx>
        <w:trPr>
          <w:cantSplit/>
          <w:trHeight w:val="20"/>
        </w:trPr>
        <w:tc>
          <w:tcPr>
            <w:tcW w:w="1109" w:type="dxa"/>
            <w:vMerge/>
            <w:tcBorders>
              <w:left w:val="nil"/>
              <w:right w:val="nil"/>
            </w:tcBorders>
          </w:tcPr>
          <w:p w:rsidR="003B4FBA" w:rsidRPr="00AD2E9E" w:rsidP="003B4FBA" w14:paraId="55520603"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AD2E9E" w:rsidP="00942EC1" w14:paraId="616DDB42" w14:textId="577D300B">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What types of training are offered for local food procurement?</w:t>
            </w:r>
          </w:p>
        </w:tc>
      </w:tr>
      <w:tr w14:paraId="62C546E7" w14:textId="4E816278" w:rsidTr="00942EC1">
        <w:tblPrEx>
          <w:tblW w:w="9450" w:type="dxa"/>
          <w:tblLook w:val="04A0"/>
        </w:tblPrEx>
        <w:trPr>
          <w:cantSplit/>
          <w:trHeight w:val="20"/>
        </w:trPr>
        <w:tc>
          <w:tcPr>
            <w:tcW w:w="1109" w:type="dxa"/>
            <w:vMerge/>
            <w:tcBorders>
              <w:left w:val="nil"/>
              <w:right w:val="nil"/>
            </w:tcBorders>
          </w:tcPr>
          <w:p w:rsidR="003B4FBA" w:rsidRPr="00AD2E9E" w:rsidP="003B4FBA" w14:paraId="6D8974FC" w14:textId="77777777">
            <w:pPr>
              <w:spacing w:before="40" w:after="40" w:line="240" w:lineRule="auto"/>
              <w:ind w:firstLine="900" w:firstLineChars="500"/>
              <w:rPr>
                <w:rFonts w:ascii="Arial" w:eastAsia="Arial" w:hAnsi="Arial" w:cs="Arial"/>
                <w:b/>
                <w:bCs/>
                <w:color w:val="000000"/>
                <w:sz w:val="18"/>
                <w:szCs w:val="18"/>
              </w:rPr>
            </w:pPr>
          </w:p>
        </w:tc>
        <w:tc>
          <w:tcPr>
            <w:tcW w:w="8341" w:type="dxa"/>
            <w:tcBorders>
              <w:top w:val="nil"/>
              <w:left w:val="nil"/>
              <w:bottom w:val="single" w:sz="8" w:space="0" w:color="5B6771"/>
              <w:right w:val="nil"/>
            </w:tcBorders>
            <w:shd w:val="clear" w:color="000000" w:fill="D9D9D9"/>
            <w:vAlign w:val="center"/>
          </w:tcPr>
          <w:p w:rsidR="003B4FBA" w:rsidRPr="00AD2E9E" w:rsidP="003B4FBA" w14:paraId="54AB7A39" w14:textId="78A8EEB5">
            <w:pPr>
              <w:spacing w:before="40" w:after="40" w:line="240" w:lineRule="auto"/>
              <w:rPr>
                <w:rFonts w:ascii="Arial" w:eastAsia="Arial" w:hAnsi="Arial" w:cs="Arial"/>
                <w:b/>
                <w:bCs/>
                <w:color w:val="000000"/>
                <w:sz w:val="20"/>
              </w:rPr>
            </w:pPr>
            <w:r w:rsidRPr="00AD2E9E">
              <w:rPr>
                <w:rFonts w:ascii="Arial" w:eastAsia="Arial" w:hAnsi="Arial" w:cs="Arial"/>
                <w:b/>
                <w:bCs/>
                <w:color w:val="000000"/>
                <w:sz w:val="20"/>
              </w:rPr>
              <w:t>Wrap-up</w:t>
            </w:r>
            <w:r w:rsidRPr="00AD2E9E">
              <w:rPr>
                <w:rFonts w:ascii="Arial" w:eastAsia="Arial" w:hAnsi="Arial" w:cs="Arial"/>
                <w:b/>
                <w:bCs/>
                <w:color w:val="000000"/>
                <w:sz w:val="18"/>
                <w:szCs w:val="18"/>
              </w:rPr>
              <w:t xml:space="preserve"> </w:t>
            </w:r>
          </w:p>
        </w:tc>
      </w:tr>
      <w:tr w14:paraId="76BA6612" w14:textId="517CB45F" w:rsidTr="00942EC1">
        <w:tblPrEx>
          <w:tblW w:w="9450" w:type="dxa"/>
          <w:tblLook w:val="04A0"/>
        </w:tblPrEx>
        <w:trPr>
          <w:cantSplit/>
          <w:trHeight w:val="20"/>
        </w:trPr>
        <w:tc>
          <w:tcPr>
            <w:tcW w:w="1109" w:type="dxa"/>
            <w:vMerge/>
            <w:tcBorders>
              <w:left w:val="nil"/>
              <w:bottom w:val="single" w:sz="8" w:space="0" w:color="046B5C"/>
              <w:right w:val="nil"/>
            </w:tcBorders>
          </w:tcPr>
          <w:p w:rsidR="003B4FBA" w:rsidRPr="00AD2E9E" w:rsidP="003B4FBA" w14:paraId="0B47F781"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046B5C"/>
              <w:right w:val="nil"/>
            </w:tcBorders>
            <w:shd w:val="clear" w:color="000000" w:fill="FFFFFF"/>
            <w:vAlign w:val="center"/>
          </w:tcPr>
          <w:p w:rsidR="003B4FBA" w:rsidRPr="00AD2E9E" w:rsidP="00942EC1" w14:paraId="38208E48" w14:textId="03DA985C">
            <w:pPr>
              <w:spacing w:before="40" w:after="40" w:line="240" w:lineRule="auto"/>
              <w:ind w:left="315"/>
              <w:rPr>
                <w:rFonts w:ascii="Arial" w:hAnsi="Arial" w:cs="Arial"/>
                <w:color w:val="000000"/>
                <w:sz w:val="18"/>
                <w:szCs w:val="18"/>
              </w:rPr>
            </w:pPr>
            <w:r w:rsidRPr="00AD2E9E">
              <w:rPr>
                <w:rFonts w:ascii="Arial" w:hAnsi="Arial" w:cs="Arial"/>
                <w:color w:val="000000"/>
                <w:sz w:val="18"/>
                <w:szCs w:val="18"/>
              </w:rPr>
              <w:t>Do SAs prefer/use USDA resources online or print/order paper copies?</w:t>
            </w:r>
          </w:p>
        </w:tc>
      </w:tr>
      <w:tr w14:paraId="5C9A7103" w14:textId="53FF3DF7" w:rsidTr="00942EC1">
        <w:tblPrEx>
          <w:tblW w:w="9450" w:type="dxa"/>
          <w:tblLook w:val="04A0"/>
        </w:tblPrEx>
        <w:trPr>
          <w:cantSplit/>
          <w:trHeight w:val="20"/>
        </w:trPr>
        <w:tc>
          <w:tcPr>
            <w:tcW w:w="1109" w:type="dxa"/>
            <w:vMerge w:val="restart"/>
            <w:tcBorders>
              <w:top w:val="single" w:sz="8" w:space="0" w:color="046B5C"/>
              <w:left w:val="nil"/>
              <w:right w:val="nil"/>
            </w:tcBorders>
            <w:shd w:val="clear" w:color="auto" w:fill="auto"/>
          </w:tcPr>
          <w:p w:rsidR="003B4FBA" w:rsidRPr="006F3411" w:rsidP="003B4FBA" w14:paraId="7FA5B14C" w14:textId="3B02E698">
            <w:pPr>
              <w:spacing w:before="40" w:after="40" w:line="240" w:lineRule="auto"/>
              <w:rPr>
                <w:rFonts w:ascii="Arial" w:hAnsi="Arial" w:cs="Arial"/>
                <w:b/>
                <w:bCs/>
                <w:color w:val="000000"/>
                <w:sz w:val="20"/>
              </w:rPr>
            </w:pPr>
            <w:r>
              <w:rPr>
                <w:rFonts w:ascii="Arial" w:hAnsi="Arial" w:cs="Arial"/>
                <w:b/>
                <w:bCs/>
                <w:color w:val="000000"/>
                <w:sz w:val="20"/>
              </w:rPr>
              <w:t>School Food Authority (SFA) Director Survey</w:t>
            </w:r>
          </w:p>
        </w:tc>
        <w:tc>
          <w:tcPr>
            <w:tcW w:w="8341" w:type="dxa"/>
            <w:tcBorders>
              <w:top w:val="single" w:sz="8" w:space="0" w:color="046B5C"/>
              <w:left w:val="nil"/>
              <w:bottom w:val="single" w:sz="8" w:space="0" w:color="5B6771"/>
              <w:right w:val="nil"/>
            </w:tcBorders>
            <w:shd w:val="clear" w:color="000000" w:fill="D9D9D9"/>
            <w:vAlign w:val="center"/>
          </w:tcPr>
          <w:p w:rsidR="003B4FBA" w:rsidRPr="006F3411" w:rsidP="003B4FBA" w14:paraId="01F91675" w14:textId="619FF04F">
            <w:pPr>
              <w:spacing w:before="40" w:after="40" w:line="240" w:lineRule="auto"/>
              <w:rPr>
                <w:rFonts w:ascii="Arial" w:hAnsi="Arial" w:cs="Arial"/>
                <w:b/>
                <w:bCs/>
                <w:color w:val="000000"/>
                <w:sz w:val="20"/>
              </w:rPr>
            </w:pPr>
            <w:r w:rsidRPr="006F3411">
              <w:rPr>
                <w:rFonts w:ascii="Arial" w:hAnsi="Arial" w:cs="Arial"/>
                <w:b/>
                <w:bCs/>
                <w:color w:val="000000"/>
                <w:sz w:val="20"/>
              </w:rPr>
              <w:t>Universal Free Meals</w:t>
            </w:r>
          </w:p>
        </w:tc>
      </w:tr>
      <w:tr w14:paraId="76667E4E" w14:textId="4BDF454B"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2B2BE802"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4F723054" w14:textId="4FD2DF6A">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Have SFA decisions around CEP election changed as a result of the availability of universal free meals? Have financial considerations changed so that they’re more willing to elect CEP now?</w:t>
            </w:r>
          </w:p>
        </w:tc>
      </w:tr>
      <w:tr w14:paraId="3F680D16" w14:textId="6AB4EE70"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45D955B1"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3A2C3C6B" w14:textId="67D1C1BE">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Have SFA decisions around other special provisions changed as a result of the availability of universal free meals?</w:t>
            </w:r>
          </w:p>
        </w:tc>
      </w:tr>
      <w:tr w14:paraId="225D885B" w14:textId="4E16A6C4"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04EB4BF0" w14:textId="77777777">
            <w:pPr>
              <w:spacing w:before="40" w:after="40" w:line="240" w:lineRule="auto"/>
              <w:rPr>
                <w:rFonts w:ascii="Arial" w:hAnsi="Arial" w:cs="Arial"/>
                <w:b/>
                <w:bCs/>
                <w:color w:val="000000"/>
                <w:sz w:val="20"/>
              </w:rPr>
            </w:pPr>
          </w:p>
        </w:tc>
        <w:tc>
          <w:tcPr>
            <w:tcW w:w="8341" w:type="dxa"/>
            <w:tcBorders>
              <w:top w:val="nil"/>
              <w:left w:val="nil"/>
              <w:bottom w:val="single" w:sz="8" w:space="0" w:color="5B6771"/>
              <w:right w:val="nil"/>
            </w:tcBorders>
            <w:shd w:val="clear" w:color="000000" w:fill="D9D9D9"/>
            <w:vAlign w:val="center"/>
          </w:tcPr>
          <w:p w:rsidR="003B4FBA" w:rsidRPr="006F3411" w:rsidP="003B4FBA" w14:paraId="56089B7F" w14:textId="750286DD">
            <w:pPr>
              <w:spacing w:before="40" w:after="40" w:line="240" w:lineRule="auto"/>
              <w:rPr>
                <w:rFonts w:ascii="Arial" w:hAnsi="Arial" w:cs="Arial"/>
                <w:b/>
                <w:bCs/>
                <w:color w:val="000000"/>
                <w:sz w:val="20"/>
              </w:rPr>
            </w:pPr>
            <w:r w:rsidRPr="006F3411">
              <w:rPr>
                <w:rFonts w:ascii="Arial" w:hAnsi="Arial" w:cs="Arial"/>
                <w:b/>
                <w:bCs/>
                <w:color w:val="000000"/>
                <w:sz w:val="20"/>
              </w:rPr>
              <w:t>Eligibility Determination and Verification</w:t>
            </w:r>
          </w:p>
        </w:tc>
      </w:tr>
      <w:tr w14:paraId="5F902572" w14:textId="23423F5D"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3D9D0B63"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3F859FA9" w14:textId="7CFCBB40">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 xml:space="preserve">Did SFAs use household applications to certify children for FRP meals in SY 2022-2023? </w:t>
            </w:r>
          </w:p>
        </w:tc>
      </w:tr>
      <w:tr w14:paraId="7738D4E6" w14:textId="044AFE2D"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1578D3D5"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4C05A76A" w14:textId="06A886E8">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Is the application based on the USDA online application?</w:t>
            </w:r>
          </w:p>
        </w:tc>
      </w:tr>
      <w:tr w14:paraId="43A1CE4F" w14:textId="0FF467A6"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16C950BE"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2E39127D" w14:textId="0A4C211D">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Which formats, and which were used most often: electronic/web-based application, computer-read/scannable paper application, manually reviewed/entered paper application, other</w:t>
            </w:r>
          </w:p>
        </w:tc>
      </w:tr>
      <w:tr w14:paraId="5EDB87FC" w14:textId="5E870E50"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4A3E265A" w14:textId="77777777">
            <w:pPr>
              <w:spacing w:before="40" w:after="40" w:line="240" w:lineRule="auto"/>
              <w:rPr>
                <w:rFonts w:ascii="Arial" w:hAnsi="Arial" w:cs="Arial"/>
                <w:b/>
                <w:bCs/>
                <w:color w:val="000000"/>
                <w:sz w:val="20"/>
              </w:rPr>
            </w:pPr>
          </w:p>
        </w:tc>
        <w:tc>
          <w:tcPr>
            <w:tcW w:w="8341" w:type="dxa"/>
            <w:tcBorders>
              <w:top w:val="nil"/>
              <w:left w:val="nil"/>
              <w:bottom w:val="single" w:sz="8" w:space="0" w:color="5B6771"/>
              <w:right w:val="nil"/>
            </w:tcBorders>
            <w:shd w:val="clear" w:color="000000" w:fill="D9D9D9"/>
            <w:vAlign w:val="center"/>
          </w:tcPr>
          <w:p w:rsidR="003B4FBA" w:rsidRPr="006F3411" w:rsidP="003B4FBA" w14:paraId="7E3D0925" w14:textId="259F1D2B">
            <w:pPr>
              <w:spacing w:before="40" w:after="40" w:line="240" w:lineRule="auto"/>
              <w:rPr>
                <w:rFonts w:ascii="Arial" w:hAnsi="Arial" w:cs="Arial"/>
                <w:b/>
                <w:bCs/>
                <w:color w:val="000000"/>
                <w:sz w:val="20"/>
              </w:rPr>
            </w:pPr>
            <w:r w:rsidRPr="006F3411">
              <w:rPr>
                <w:rFonts w:ascii="Arial" w:hAnsi="Arial" w:cs="Arial"/>
                <w:b/>
                <w:bCs/>
                <w:color w:val="000000"/>
                <w:sz w:val="20"/>
              </w:rPr>
              <w:t>Meal Prices</w:t>
            </w:r>
          </w:p>
        </w:tc>
      </w:tr>
      <w:tr w14:paraId="46B7C56B" w14:textId="0694DAD6"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64338339"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179C0A1A" w14:textId="642EC6F9">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 xml:space="preserve">Do all schools in SFA serve all school meals at no charge to students? </w:t>
            </w:r>
          </w:p>
        </w:tc>
      </w:tr>
      <w:tr w14:paraId="6ECF9D8D" w14:textId="583C506D"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12CABA4C"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1CE63C4B" w14:textId="71941BD1">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 xml:space="preserve">In schools that charge for breakfast, lunch, what was the average price charged for paid, RP breakfasts, lunches in your SFA at the beginning of SY in elementary, middle, high, other schools? </w:t>
            </w:r>
          </w:p>
        </w:tc>
      </w:tr>
      <w:tr w14:paraId="6EC5326A" w14:textId="47A3C2CA"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3AE90972"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7074AC67" w14:textId="59FC0734">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What actions did your SFA take in response to the Paid Lunch Equity Provision?</w:t>
            </w:r>
          </w:p>
        </w:tc>
      </w:tr>
      <w:tr w14:paraId="1783BB63" w14:textId="4706D045"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6A49D091"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6B70D3C9" w14:textId="34AD2D7C">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In SY 2022-2023, did your SFA lower prices for paid meals? If yes, in which schools were prices lowered: elementary, middle, high, other schools?</w:t>
            </w:r>
          </w:p>
        </w:tc>
      </w:tr>
      <w:tr w14:paraId="479AF118" w14:textId="6279B55C"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3F629D21" w14:textId="77777777">
            <w:pPr>
              <w:spacing w:before="40" w:after="40" w:line="240" w:lineRule="auto"/>
              <w:rPr>
                <w:rFonts w:ascii="Arial" w:hAnsi="Arial" w:cs="Arial"/>
                <w:b/>
                <w:bCs/>
                <w:color w:val="000000"/>
                <w:sz w:val="20"/>
              </w:rPr>
            </w:pPr>
          </w:p>
        </w:tc>
        <w:tc>
          <w:tcPr>
            <w:tcW w:w="8341" w:type="dxa"/>
            <w:tcBorders>
              <w:top w:val="nil"/>
              <w:left w:val="nil"/>
              <w:bottom w:val="single" w:sz="8" w:space="0" w:color="5B6771"/>
              <w:right w:val="nil"/>
            </w:tcBorders>
            <w:shd w:val="clear" w:color="000000" w:fill="D9D9D9"/>
            <w:vAlign w:val="center"/>
          </w:tcPr>
          <w:p w:rsidR="003B4FBA" w:rsidRPr="006F3411" w:rsidP="003B4FBA" w14:paraId="722F87A0" w14:textId="72B6AE7C">
            <w:pPr>
              <w:spacing w:before="40" w:after="40" w:line="240" w:lineRule="auto"/>
              <w:rPr>
                <w:rFonts w:ascii="Arial" w:hAnsi="Arial" w:cs="Arial"/>
                <w:b/>
                <w:bCs/>
                <w:color w:val="000000"/>
                <w:sz w:val="20"/>
              </w:rPr>
            </w:pPr>
            <w:r w:rsidRPr="006F3411">
              <w:rPr>
                <w:rFonts w:ascii="Arial" w:hAnsi="Arial" w:cs="Arial"/>
                <w:b/>
                <w:bCs/>
                <w:color w:val="000000"/>
                <w:sz w:val="20"/>
              </w:rPr>
              <w:t>Funding and Expenditures</w:t>
            </w:r>
          </w:p>
        </w:tc>
      </w:tr>
      <w:tr w14:paraId="4A9959C5" w14:textId="2472F2F9"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48698E37"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68DFF905" w14:textId="6550ACFA">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What are the impacts of the additional per meal reimbursements from the Keep Kids Fed Act of 2022? How much of the gap did the reimbursements help close?</w:t>
            </w:r>
          </w:p>
        </w:tc>
      </w:tr>
      <w:tr w14:paraId="74F5DD18" w14:textId="7361285A"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4F29B51F"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71560857" w14:textId="6308DC3E">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How did SFAs use Supply Chain Assistance funds?</w:t>
            </w:r>
          </w:p>
        </w:tc>
      </w:tr>
      <w:tr w14:paraId="235CA816" w14:textId="0C8AF75B"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097D3667" w14:textId="77777777">
            <w:pPr>
              <w:spacing w:before="40" w:after="40" w:line="240" w:lineRule="auto"/>
              <w:rPr>
                <w:rFonts w:ascii="Arial" w:hAnsi="Arial" w:cs="Arial"/>
                <w:color w:val="000000"/>
                <w:sz w:val="18"/>
                <w:szCs w:val="18"/>
              </w:rPr>
            </w:pPr>
          </w:p>
        </w:tc>
        <w:tc>
          <w:tcPr>
            <w:tcW w:w="8341" w:type="dxa"/>
            <w:tcBorders>
              <w:top w:val="single" w:sz="8" w:space="0" w:color="5B6771"/>
              <w:left w:val="nil"/>
              <w:bottom w:val="single" w:sz="4" w:space="0" w:color="auto"/>
              <w:right w:val="nil"/>
            </w:tcBorders>
            <w:shd w:val="clear" w:color="000000" w:fill="FFFFFF"/>
            <w:vAlign w:val="center"/>
          </w:tcPr>
          <w:p w:rsidR="003B4FBA" w:rsidRPr="006F3411" w:rsidP="00942EC1" w14:paraId="4A401A60" w14:textId="65F6262A">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Did SFAs receive Equipment Grants? What are they planning/what did they buy (replacing existing equipment vs buying new)?</w:t>
            </w:r>
          </w:p>
        </w:tc>
      </w:tr>
      <w:tr w14:paraId="1D3726AE" w14:textId="3C389334"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77C48467" w14:textId="77777777">
            <w:pPr>
              <w:spacing w:before="40" w:after="40" w:line="240" w:lineRule="auto"/>
              <w:rPr>
                <w:rFonts w:ascii="Arial" w:hAnsi="Arial" w:cs="Arial"/>
                <w:color w:val="000000"/>
                <w:sz w:val="18"/>
                <w:szCs w:val="18"/>
              </w:rPr>
            </w:pPr>
          </w:p>
        </w:tc>
        <w:tc>
          <w:tcPr>
            <w:tcW w:w="8341" w:type="dxa"/>
            <w:tcBorders>
              <w:top w:val="single" w:sz="4" w:space="0" w:color="auto"/>
              <w:left w:val="nil"/>
              <w:bottom w:val="single" w:sz="8" w:space="0" w:color="5B6771"/>
              <w:right w:val="nil"/>
            </w:tcBorders>
            <w:shd w:val="clear" w:color="000000" w:fill="FFFFFF"/>
            <w:vAlign w:val="center"/>
          </w:tcPr>
          <w:p w:rsidR="003B4FBA" w:rsidRPr="006F3411" w:rsidP="00942EC1" w14:paraId="61740416" w14:textId="6E896D13">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 xml:space="preserve">Do SFAs have local meal charge policies? </w:t>
            </w:r>
          </w:p>
        </w:tc>
      </w:tr>
      <w:tr w14:paraId="3CBF414E" w14:textId="3ACDA3CC"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45095B3C"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vAlign w:val="center"/>
          </w:tcPr>
          <w:p w:rsidR="003B4FBA" w:rsidRPr="006F3411" w:rsidP="00942EC1" w14:paraId="7E11A0D9" w14:textId="292A606C">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 xml:space="preserve">What are the policy components (for example, recovering debt, non-shaming tactics)? </w:t>
            </w:r>
          </w:p>
        </w:tc>
      </w:tr>
      <w:tr w14:paraId="7C55D2DE" w14:textId="05549993"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306EF96F"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19944FE1" w14:textId="59C1E613">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What was the size of non-payment, and what was the success of recovery?</w:t>
            </w:r>
          </w:p>
        </w:tc>
      </w:tr>
      <w:tr w14:paraId="03C4E442" w14:textId="69C93C68"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0DC0B11E"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681F6188" w14:textId="7EA454BE">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What methods are used to collect money owed as a result of unpaid meal charges?</w:t>
            </w:r>
          </w:p>
        </w:tc>
      </w:tr>
      <w:tr w14:paraId="39CABCC5" w14:textId="16ED92FF"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1ED4D3FC" w14:textId="77777777">
            <w:pPr>
              <w:spacing w:before="40" w:after="40" w:line="240" w:lineRule="auto"/>
              <w:rPr>
                <w:rFonts w:ascii="Arial" w:hAnsi="Arial" w:cs="Arial"/>
                <w:b/>
                <w:bCs/>
                <w:color w:val="000000"/>
                <w:sz w:val="20"/>
              </w:rPr>
            </w:pPr>
          </w:p>
        </w:tc>
        <w:tc>
          <w:tcPr>
            <w:tcW w:w="8341" w:type="dxa"/>
            <w:tcBorders>
              <w:top w:val="nil"/>
              <w:left w:val="nil"/>
              <w:bottom w:val="single" w:sz="8" w:space="0" w:color="5B6771"/>
              <w:right w:val="nil"/>
            </w:tcBorders>
            <w:shd w:val="clear" w:color="000000" w:fill="D9D9D9"/>
            <w:vAlign w:val="center"/>
          </w:tcPr>
          <w:p w:rsidR="003B4FBA" w:rsidRPr="006F3411" w:rsidP="003B4FBA" w14:paraId="332D0C64" w14:textId="0154082B">
            <w:pPr>
              <w:spacing w:before="40" w:after="40" w:line="240" w:lineRule="auto"/>
              <w:rPr>
                <w:rFonts w:ascii="Arial" w:hAnsi="Arial" w:cs="Arial"/>
                <w:b/>
                <w:bCs/>
                <w:color w:val="000000"/>
                <w:sz w:val="20"/>
              </w:rPr>
            </w:pPr>
            <w:r w:rsidRPr="006F3411">
              <w:rPr>
                <w:rFonts w:ascii="Arial" w:hAnsi="Arial" w:cs="Arial"/>
                <w:b/>
                <w:bCs/>
                <w:color w:val="000000"/>
                <w:sz w:val="20"/>
              </w:rPr>
              <w:t>Procurement and Buy American</w:t>
            </w:r>
          </w:p>
        </w:tc>
      </w:tr>
      <w:tr w14:paraId="1612D541" w14:textId="6241244E"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3E7FE03C"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781AA537" w14:textId="0FCA18F0">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What are SFAs doing regarding compliance with the Buy American provision?</w:t>
            </w:r>
          </w:p>
        </w:tc>
      </w:tr>
      <w:tr w14:paraId="720F7F99" w14:textId="314129DD"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4D014026"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2BEFD8EE" w14:textId="572B7552">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How do SFAs ensure compliance with the Buy American provision?</w:t>
            </w:r>
          </w:p>
        </w:tc>
      </w:tr>
      <w:tr w14:paraId="0906A6CB" w14:textId="2B61ED8A"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57430222"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66E2A11F" w14:textId="3940B0BB">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What are the most significant challenges in complying with the ‘Buy American’ provision?</w:t>
            </w:r>
          </w:p>
        </w:tc>
      </w:tr>
      <w:tr w14:paraId="37B2E5CE" w14:textId="1F4C01DF"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16B52D4B"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41F09929" w14:textId="4B114063">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Do SFAs use a threshold that applies to determine that a cost is significantly higher for a domestic commodity/product and thus warrants use of an exemption?</w:t>
            </w:r>
          </w:p>
        </w:tc>
      </w:tr>
      <w:tr w14:paraId="1EC01BF7" w14:textId="463088DE"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2961767A"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4EFF97B8" w14:textId="0DACE991">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How do SFAs determine that a cost is significantly higher for a domestic commodity or product and thus warrants the use of an exception?</w:t>
            </w:r>
          </w:p>
        </w:tc>
      </w:tr>
      <w:tr w14:paraId="7CBEBDA7" w14:textId="3E6C5D56"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0D0139E0"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5E4590DF" w14:textId="3D890871">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What products do SFAs most commonly procure under Buy American exceptions?</w:t>
            </w:r>
          </w:p>
        </w:tc>
      </w:tr>
      <w:tr w14:paraId="6313F0FF" w14:textId="2DD392AE"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7EEDBD0B"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28AEE49F" w14:textId="4D159A56">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What are common reasons for the use of Buy American exceptions?</w:t>
            </w:r>
          </w:p>
        </w:tc>
      </w:tr>
      <w:tr w14:paraId="25B7E4EA" w14:textId="58855F35"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4A79F495"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0FA25DFB" w14:textId="50CEB36D">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What percentage of dollars are Buy American exceptions used for?</w:t>
            </w:r>
          </w:p>
        </w:tc>
      </w:tr>
      <w:tr w14:paraId="1207DF09" w14:textId="62FC24F9"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3D63E18D"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7E234689" w14:textId="24C642CD">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What percentage of products are procured under the Buy American exceptions?</w:t>
            </w:r>
          </w:p>
        </w:tc>
      </w:tr>
      <w:tr w14:paraId="61B6D7B3" w14:textId="2A55ED0F"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504C19D4" w14:textId="77777777">
            <w:pPr>
              <w:spacing w:before="40" w:after="40" w:line="240" w:lineRule="auto"/>
              <w:rPr>
                <w:rFonts w:ascii="Arial" w:hAnsi="Arial" w:cs="Arial"/>
                <w:b/>
                <w:bCs/>
                <w:color w:val="000000"/>
                <w:sz w:val="20"/>
              </w:rPr>
            </w:pPr>
          </w:p>
        </w:tc>
        <w:tc>
          <w:tcPr>
            <w:tcW w:w="8341" w:type="dxa"/>
            <w:tcBorders>
              <w:top w:val="nil"/>
              <w:left w:val="nil"/>
              <w:bottom w:val="single" w:sz="8" w:space="0" w:color="5B6771"/>
              <w:right w:val="nil"/>
            </w:tcBorders>
            <w:shd w:val="clear" w:color="000000" w:fill="D9D9D9"/>
            <w:vAlign w:val="center"/>
          </w:tcPr>
          <w:p w:rsidR="003B4FBA" w:rsidRPr="006F3411" w:rsidP="003B4FBA" w14:paraId="3D741285" w14:textId="64FD8305">
            <w:pPr>
              <w:spacing w:before="40" w:after="40" w:line="240" w:lineRule="auto"/>
              <w:rPr>
                <w:rFonts w:ascii="Arial" w:hAnsi="Arial" w:cs="Arial"/>
                <w:b/>
                <w:bCs/>
                <w:color w:val="000000"/>
                <w:sz w:val="20"/>
              </w:rPr>
            </w:pPr>
            <w:r w:rsidRPr="006F3411">
              <w:rPr>
                <w:rFonts w:ascii="Arial" w:hAnsi="Arial" w:cs="Arial"/>
                <w:b/>
                <w:bCs/>
                <w:color w:val="000000"/>
                <w:sz w:val="20"/>
              </w:rPr>
              <w:t>Meal Preparation and Service</w:t>
            </w:r>
          </w:p>
        </w:tc>
      </w:tr>
      <w:tr w14:paraId="7B3B37E0" w14:textId="28F74964"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7E6443B0"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31C74956" w14:textId="69BF1E42">
            <w:pPr>
              <w:spacing w:before="40" w:after="40" w:line="240" w:lineRule="auto"/>
              <w:ind w:left="315"/>
              <w:rPr>
                <w:rFonts w:ascii="Arial" w:hAnsi="Arial" w:cs="Arial"/>
                <w:color w:val="000000"/>
                <w:sz w:val="18"/>
                <w:szCs w:val="18"/>
              </w:rPr>
            </w:pPr>
            <w:r>
              <w:rPr>
                <w:rFonts w:ascii="Arial" w:hAnsi="Arial" w:cs="Arial"/>
                <w:color w:val="000000"/>
                <w:sz w:val="18"/>
                <w:szCs w:val="18"/>
              </w:rPr>
              <w:t>From w</w:t>
            </w:r>
            <w:r w:rsidRPr="006F3411">
              <w:rPr>
                <w:rFonts w:ascii="Arial" w:hAnsi="Arial" w:cs="Arial"/>
                <w:color w:val="000000"/>
                <w:sz w:val="18"/>
                <w:szCs w:val="18"/>
              </w:rPr>
              <w:t>here do SFAs get their standardized recipes? How helpful is the recipe standardization guide? What additional trainings/resources are needed?</w:t>
            </w:r>
          </w:p>
        </w:tc>
      </w:tr>
      <w:tr w14:paraId="678471E3" w14:textId="45553113"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0FAD3361"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70486EA8" w14:textId="27137D3F">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Do SFAs prefer/use USDA resources online or print/order paper copies?</w:t>
            </w:r>
          </w:p>
        </w:tc>
      </w:tr>
      <w:tr w14:paraId="4F2EED7B" w14:textId="25CA0B2F"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3C3C96C3"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RPr="006F3411" w:rsidP="00942EC1" w14:paraId="531BD022" w14:textId="0E47963F">
            <w:pPr>
              <w:spacing w:before="40" w:after="40" w:line="240" w:lineRule="auto"/>
              <w:ind w:left="315"/>
              <w:rPr>
                <w:rFonts w:ascii="Arial" w:hAnsi="Arial" w:cs="Arial"/>
                <w:color w:val="000000"/>
                <w:sz w:val="18"/>
                <w:szCs w:val="18"/>
              </w:rPr>
            </w:pPr>
            <w:r>
              <w:rPr>
                <w:rFonts w:ascii="Arial" w:hAnsi="Arial" w:cs="Arial"/>
                <w:color w:val="000000"/>
                <w:sz w:val="18"/>
                <w:szCs w:val="18"/>
              </w:rPr>
              <w:t>How often do SFAs use scratch or speed-scratch cooking to prepare meals? What are the biggest barriers to using scratch cooking methods?</w:t>
            </w:r>
          </w:p>
        </w:tc>
      </w:tr>
      <w:tr w14:paraId="5BB0ACED" w14:textId="77777777" w:rsidTr="00942EC1">
        <w:tblPrEx>
          <w:tblW w:w="9450" w:type="dxa"/>
          <w:tblLook w:val="04A0"/>
        </w:tblPrEx>
        <w:trPr>
          <w:cantSplit/>
          <w:trHeight w:val="20"/>
        </w:trPr>
        <w:tc>
          <w:tcPr>
            <w:tcW w:w="1109" w:type="dxa"/>
            <w:vMerge/>
            <w:tcBorders>
              <w:left w:val="nil"/>
              <w:right w:val="nil"/>
            </w:tcBorders>
            <w:shd w:val="clear" w:color="auto" w:fill="auto"/>
          </w:tcPr>
          <w:p w:rsidR="003B4FBA" w:rsidRPr="006F3411" w:rsidP="003B4FBA" w14:paraId="64DAAEB4"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5B6771"/>
              <w:right w:val="nil"/>
            </w:tcBorders>
            <w:shd w:val="clear" w:color="000000" w:fill="FFFFFF"/>
            <w:vAlign w:val="center"/>
          </w:tcPr>
          <w:p w:rsidR="003B4FBA" w:rsidP="00942EC1" w14:paraId="346D2EFF" w14:textId="2F2C2478">
            <w:pPr>
              <w:spacing w:before="40" w:after="40" w:line="240" w:lineRule="auto"/>
              <w:ind w:left="315"/>
              <w:rPr>
                <w:rFonts w:ascii="Arial" w:hAnsi="Arial" w:cs="Arial"/>
                <w:color w:val="000000"/>
                <w:sz w:val="18"/>
                <w:szCs w:val="18"/>
              </w:rPr>
            </w:pPr>
            <w:r>
              <w:rPr>
                <w:rFonts w:ascii="Arial" w:hAnsi="Arial" w:cs="Arial"/>
                <w:color w:val="000000"/>
                <w:sz w:val="18"/>
                <w:szCs w:val="18"/>
              </w:rPr>
              <w:t>How often do SFAs serve plant-based meals?</w:t>
            </w:r>
          </w:p>
        </w:tc>
      </w:tr>
      <w:tr w14:paraId="3CA912BE" w14:textId="6D0C7BD2" w:rsidTr="00942EC1">
        <w:tblPrEx>
          <w:tblW w:w="9450" w:type="dxa"/>
          <w:tblLook w:val="04A0"/>
        </w:tblPrEx>
        <w:trPr>
          <w:cantSplit/>
          <w:trHeight w:val="20"/>
        </w:trPr>
        <w:tc>
          <w:tcPr>
            <w:tcW w:w="1109" w:type="dxa"/>
            <w:vMerge/>
            <w:tcBorders>
              <w:left w:val="nil"/>
              <w:bottom w:val="single" w:sz="8" w:space="0" w:color="046B5C"/>
              <w:right w:val="nil"/>
            </w:tcBorders>
            <w:shd w:val="clear" w:color="auto" w:fill="auto"/>
          </w:tcPr>
          <w:p w:rsidR="003B4FBA" w:rsidRPr="006F3411" w:rsidP="003B4FBA" w14:paraId="26F2BCD4" w14:textId="77777777">
            <w:pPr>
              <w:spacing w:before="40" w:after="40" w:line="240" w:lineRule="auto"/>
              <w:rPr>
                <w:rFonts w:ascii="Arial" w:hAnsi="Arial" w:cs="Arial"/>
                <w:color w:val="000000"/>
                <w:sz w:val="18"/>
                <w:szCs w:val="18"/>
              </w:rPr>
            </w:pPr>
          </w:p>
        </w:tc>
        <w:tc>
          <w:tcPr>
            <w:tcW w:w="8341" w:type="dxa"/>
            <w:tcBorders>
              <w:top w:val="nil"/>
              <w:left w:val="nil"/>
              <w:bottom w:val="single" w:sz="8" w:space="0" w:color="046B5C"/>
              <w:right w:val="nil"/>
            </w:tcBorders>
            <w:shd w:val="clear" w:color="000000" w:fill="FFFFFF"/>
            <w:vAlign w:val="center"/>
          </w:tcPr>
          <w:p w:rsidR="003B4FBA" w:rsidRPr="006F3411" w:rsidP="00942EC1" w14:paraId="12F70E78" w14:textId="12E29A21">
            <w:pPr>
              <w:spacing w:before="40" w:after="40" w:line="240" w:lineRule="auto"/>
              <w:ind w:left="315"/>
              <w:rPr>
                <w:rFonts w:ascii="Arial" w:hAnsi="Arial" w:cs="Arial"/>
                <w:color w:val="000000"/>
                <w:sz w:val="18"/>
                <w:szCs w:val="18"/>
              </w:rPr>
            </w:pPr>
            <w:r w:rsidRPr="006F3411">
              <w:rPr>
                <w:rFonts w:ascii="Arial" w:hAnsi="Arial" w:cs="Arial"/>
                <w:color w:val="000000"/>
                <w:sz w:val="18"/>
                <w:szCs w:val="18"/>
              </w:rPr>
              <w:t>What are the biggest challenges/barriers to meal modifications for disabilities?</w:t>
            </w:r>
          </w:p>
        </w:tc>
      </w:tr>
    </w:tbl>
    <w:p w:rsidR="00AD2E9E" w14:paraId="138F0318" w14:textId="2EF79866"/>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BC479D"/>
    <w:multiLevelType w:val="hybridMultilevel"/>
    <w:tmpl w:val="1BC836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C554C9D"/>
    <w:multiLevelType w:val="hybridMultilevel"/>
    <w:tmpl w:val="B82600C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05539230">
    <w:abstractNumId w:val="1"/>
  </w:num>
  <w:num w:numId="2" w16cid:durableId="134817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CA"/>
    <w:rsid w:val="002A36DF"/>
    <w:rsid w:val="003B4FBA"/>
    <w:rsid w:val="00467DBC"/>
    <w:rsid w:val="004A55A2"/>
    <w:rsid w:val="005F0D7B"/>
    <w:rsid w:val="00603895"/>
    <w:rsid w:val="00612C24"/>
    <w:rsid w:val="006F3411"/>
    <w:rsid w:val="00942EC1"/>
    <w:rsid w:val="00995806"/>
    <w:rsid w:val="00AD2E9E"/>
    <w:rsid w:val="00B662A3"/>
    <w:rsid w:val="00BA22CA"/>
    <w:rsid w:val="00E62E16"/>
    <w:rsid w:val="00FD2E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3F9CD0"/>
  <w15:chartTrackingRefBased/>
  <w15:docId w15:val="{B78DF63A-5E0B-4298-BA54-C82D7898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A22CA"/>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22CA"/>
    <w:pPr>
      <w:ind w:left="720"/>
      <w:contextualSpacing/>
    </w:pPr>
  </w:style>
  <w:style w:type="paragraph" w:styleId="Revision">
    <w:name w:val="Revision"/>
    <w:hidden/>
    <w:uiPriority w:val="99"/>
    <w:semiHidden/>
    <w:rsid w:val="002A36DF"/>
    <w:pPr>
      <w:spacing w:after="0" w:line="240" w:lineRule="auto"/>
    </w:pPr>
    <w:rPr>
      <w:rFonts w:eastAsia="Times New Roman" w:cs="Times New Roman"/>
      <w:sz w:val="24"/>
      <w:szCs w:val="20"/>
    </w:rPr>
  </w:style>
  <w:style w:type="character" w:customStyle="1" w:styleId="ListParagraphChar">
    <w:name w:val="List Paragraph Char"/>
    <w:basedOn w:val="DefaultParagraphFont"/>
    <w:link w:val="ListParagraph"/>
    <w:uiPriority w:val="34"/>
    <w:rsid w:val="00AD2E9E"/>
    <w:rPr>
      <w:rFonts w:eastAsia="Times New Roman" w:cs="Times New Roman"/>
      <w:sz w:val="24"/>
      <w:szCs w:val="20"/>
    </w:rPr>
  </w:style>
  <w:style w:type="table" w:customStyle="1" w:styleId="AlternateTable">
    <w:name w:val="Alternate Table"/>
    <w:basedOn w:val="TableNormal"/>
    <w:rsid w:val="00AD2E9E"/>
    <w:pPr>
      <w:spacing w:before="40" w:after="20" w:line="240" w:lineRule="auto"/>
    </w:pPr>
    <w:rPr>
      <w:rFonts w:ascii="Arial" w:hAnsi="Arial"/>
      <w:sz w:val="18"/>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Allison-Clark</dc:creator>
  <cp:lastModifiedBy>Veronica Severn</cp:lastModifiedBy>
  <cp:revision>5</cp:revision>
  <dcterms:created xsi:type="dcterms:W3CDTF">2023-04-06T15:26:00Z</dcterms:created>
  <dcterms:modified xsi:type="dcterms:W3CDTF">2023-04-06T19:07:00Z</dcterms:modified>
</cp:coreProperties>
</file>