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6BC2" w14:paraId="587FD5A4" w14:textId="7D6CBC94">
      <w:pPr>
        <w:pBdr>
          <w:top w:val="nil"/>
          <w:left w:val="nil"/>
          <w:bottom w:val="nil"/>
          <w:right w:val="nil"/>
          <w:between w:val="nil"/>
        </w:pBdr>
        <w:tabs>
          <w:tab w:val="left" w:pos="7920"/>
        </w:tabs>
        <w:spacing w:after="0" w:line="240" w:lineRule="auto"/>
        <w:rPr>
          <w:color w:val="000000"/>
          <w:sz w:val="18"/>
          <w:szCs w:val="18"/>
        </w:rPr>
      </w:pPr>
      <w:r>
        <w:rPr>
          <w:color w:val="000000"/>
          <w:sz w:val="18"/>
          <w:szCs w:val="18"/>
        </w:rPr>
        <w:tab/>
        <w:t>OMB Control No. 0648-0318</w:t>
      </w:r>
    </w:p>
    <w:p w:rsidR="00F86BC2" w14:paraId="3B33CF18" w14:textId="00D84983">
      <w:pPr>
        <w:pBdr>
          <w:top w:val="nil"/>
          <w:left w:val="nil"/>
          <w:bottom w:val="nil"/>
          <w:right w:val="nil"/>
          <w:between w:val="nil"/>
        </w:pBdr>
        <w:tabs>
          <w:tab w:val="left" w:pos="7920"/>
        </w:tabs>
        <w:spacing w:after="240" w:line="240" w:lineRule="auto"/>
        <w:rPr>
          <w:color w:val="000000"/>
          <w:sz w:val="18"/>
          <w:szCs w:val="18"/>
        </w:rPr>
      </w:pPr>
      <w:r>
        <w:rPr>
          <w:color w:val="000000"/>
          <w:sz w:val="18"/>
          <w:szCs w:val="18"/>
        </w:rPr>
        <w:tab/>
        <w:t xml:space="preserve">Expiration Date: </w:t>
      </w:r>
      <w:r w:rsidR="00D81CA9">
        <w:rPr>
          <w:color w:val="000000"/>
          <w:sz w:val="18"/>
          <w:szCs w:val="18"/>
        </w:rPr>
        <w:t>XX/XX/20XX</w:t>
      </w:r>
      <w:bookmarkStart w:id="0" w:name="_GoBack"/>
      <w:bookmarkEnd w:id="0"/>
    </w:p>
    <w:tbl>
      <w:tblPr>
        <w:tblStyle w:val="a"/>
        <w:tblW w:w="10224" w:type="dxa"/>
        <w:tblBorders>
          <w:top w:val="nil"/>
          <w:left w:val="nil"/>
          <w:bottom w:val="nil"/>
          <w:right w:val="nil"/>
          <w:insideH w:val="nil"/>
          <w:insideV w:val="nil"/>
        </w:tblBorders>
        <w:tblLayout w:type="fixed"/>
        <w:tblLook w:val="0400"/>
      </w:tblPr>
      <w:tblGrid>
        <w:gridCol w:w="2222"/>
        <w:gridCol w:w="8002"/>
      </w:tblGrid>
      <w:tr w14:paraId="14347361" w14:textId="77777777">
        <w:tblPrEx>
          <w:tblW w:w="10224" w:type="dxa"/>
          <w:tblBorders>
            <w:top w:val="nil"/>
            <w:left w:val="nil"/>
            <w:bottom w:val="nil"/>
            <w:right w:val="nil"/>
            <w:insideH w:val="nil"/>
            <w:insideV w:val="nil"/>
          </w:tblBorders>
          <w:tblLayout w:type="fixed"/>
          <w:tblLook w:val="0400"/>
        </w:tblPrEx>
        <w:trPr>
          <w:trHeight w:val="1962"/>
        </w:trPr>
        <w:tc>
          <w:tcPr>
            <w:tcW w:w="2222" w:type="dxa"/>
          </w:tcPr>
          <w:p w:rsidR="00F86BC2" w14:paraId="4D9C8F61" w14:textId="77777777">
            <w:pPr>
              <w:jc w:val="center"/>
            </w:pPr>
            <w:r>
              <w:rPr>
                <w:noProof/>
              </w:rPr>
              <w:drawing>
                <wp:inline distT="0" distB="0" distL="0" distR="0">
                  <wp:extent cx="703432" cy="1164059"/>
                  <wp:effectExtent l="0" t="0" r="0" b="0"/>
                  <wp:docPr id="223" name="image1.png" descr="NOAA Fisheries Logo"/>
                  <wp:cNvGraphicFramePr/>
                  <a:graphic xmlns:a="http://schemas.openxmlformats.org/drawingml/2006/main">
                    <a:graphicData uri="http://schemas.openxmlformats.org/drawingml/2006/picture">
                      <pic:pic xmlns:pic="http://schemas.openxmlformats.org/drawingml/2006/picture">
                        <pic:nvPicPr>
                          <pic:cNvPr id="223" name="image1.png" descr="NOAA Fisheries Logo"/>
                          <pic:cNvPicPr/>
                        </pic:nvPicPr>
                        <pic:blipFill>
                          <a:blip xmlns:r="http://schemas.openxmlformats.org/officeDocument/2006/relationships" r:embed="rId6"/>
                          <a:stretch>
                            <a:fillRect/>
                          </a:stretch>
                        </pic:blipFill>
                        <pic:spPr>
                          <a:xfrm>
                            <a:off x="0" y="0"/>
                            <a:ext cx="703432" cy="1164059"/>
                          </a:xfrm>
                          <a:prstGeom prst="rect">
                            <a:avLst/>
                          </a:prstGeom>
                        </pic:spPr>
                      </pic:pic>
                    </a:graphicData>
                  </a:graphic>
                </wp:inline>
              </w:drawing>
            </w:r>
          </w:p>
        </w:tc>
        <w:tc>
          <w:tcPr>
            <w:tcW w:w="8002" w:type="dxa"/>
          </w:tcPr>
          <w:p w:rsidR="00F86BC2" w14:paraId="0A3556E8" w14:textId="77777777">
            <w:pPr>
              <w:pStyle w:val="Title"/>
              <w:spacing w:after="0"/>
              <w:rPr>
                <w:b/>
                <w:sz w:val="32"/>
                <w:szCs w:val="32"/>
              </w:rPr>
            </w:pPr>
          </w:p>
          <w:p w:rsidR="00F86BC2" w14:paraId="3B53AD84" w14:textId="77777777">
            <w:pPr>
              <w:pStyle w:val="Title"/>
              <w:rPr>
                <w:rFonts w:ascii="Century Gothic" w:eastAsia="Century Gothic" w:hAnsi="Century Gothic" w:cs="Century Gothic"/>
                <w:b/>
                <w:sz w:val="44"/>
                <w:szCs w:val="44"/>
              </w:rPr>
            </w:pPr>
            <w:r>
              <w:rPr>
                <w:rFonts w:ascii="Century Gothic" w:eastAsia="Century Gothic" w:hAnsi="Century Gothic" w:cs="Century Gothic"/>
                <w:b/>
                <w:sz w:val="28"/>
                <w:szCs w:val="28"/>
              </w:rPr>
              <w:t>2022</w:t>
            </w:r>
            <w:r>
              <w:rPr>
                <w:rFonts w:ascii="Century Gothic" w:eastAsia="Century Gothic" w:hAnsi="Century Gothic" w:cs="Century Gothic"/>
                <w:b/>
                <w:sz w:val="28"/>
                <w:szCs w:val="28"/>
              </w:rPr>
              <w:br/>
              <w:t xml:space="preserve">Electronic Monitoring (EM) </w:t>
            </w:r>
            <w:r>
              <w:rPr>
                <w:rFonts w:ascii="Century Gothic" w:eastAsia="Century Gothic" w:hAnsi="Century Gothic" w:cs="Century Gothic"/>
                <w:b/>
              </w:rPr>
              <w:br/>
            </w:r>
            <w:r>
              <w:rPr>
                <w:rFonts w:ascii="Century Gothic" w:eastAsia="Century Gothic" w:hAnsi="Century Gothic" w:cs="Century Gothic"/>
                <w:b/>
                <w:sz w:val="44"/>
                <w:szCs w:val="44"/>
              </w:rPr>
              <w:t>Vessel Monitoring Plan (VMP)</w:t>
            </w:r>
          </w:p>
        </w:tc>
      </w:tr>
    </w:tbl>
    <w:p w:rsidR="00F86BC2" w14:paraId="3B3AFC39" w14:textId="77777777">
      <w:pPr>
        <w:spacing w:before="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Your vessel is in the EM selection pool for the duration of 2022, and you must fully comply with the provisions of this VMP. We will notify you via email with problems regarding your performance under the EM program. If you have repeat problems with EM system reliability or video quality or have failed to comply with the requirements in this VMP, NMFS may disapprove your VMP for the following calendar year and you may be removed from the EM pool the following calendar year. The regulatory requirements for EM systems can be found at 50 CFR 679.51(f).</w:t>
      </w:r>
    </w:p>
    <w:p w:rsidR="00F86BC2" w14:paraId="60EAE215" w14:textId="77777777">
      <w:pPr>
        <w:pStyle w:val="Heading1"/>
        <w:rPr>
          <w:rFonts w:ascii="Calibri" w:eastAsia="Calibri" w:hAnsi="Calibri" w:cs="Calibri"/>
        </w:rPr>
      </w:pPr>
      <w:bookmarkStart w:id="1" w:name="_heading=h.gjdgxs" w:colFirst="0" w:colLast="0"/>
      <w:bookmarkEnd w:id="1"/>
      <w:r>
        <w:rPr>
          <w:rFonts w:ascii="Calibri" w:eastAsia="Calibri" w:hAnsi="Calibri" w:cs="Calibri"/>
        </w:rPr>
        <w:t>NMFS Contacts</w:t>
      </w:r>
    </w:p>
    <w:tbl>
      <w:tblPr>
        <w:tblStyle w:val="a0"/>
        <w:tblW w:w="10616" w:type="dxa"/>
        <w:tblBorders>
          <w:top w:val="nil"/>
          <w:left w:val="nil"/>
          <w:bottom w:val="nil"/>
          <w:right w:val="nil"/>
          <w:insideH w:val="nil"/>
          <w:insideV w:val="nil"/>
        </w:tblBorders>
        <w:tblLayout w:type="fixed"/>
        <w:tblLook w:val="0400"/>
      </w:tblPr>
      <w:tblGrid>
        <w:gridCol w:w="3972"/>
        <w:gridCol w:w="3484"/>
        <w:gridCol w:w="3160"/>
      </w:tblGrid>
      <w:tr w14:paraId="3F28A6DB" w14:textId="77777777">
        <w:tblPrEx>
          <w:tblW w:w="10616" w:type="dxa"/>
          <w:tblBorders>
            <w:top w:val="nil"/>
            <w:left w:val="nil"/>
            <w:bottom w:val="nil"/>
            <w:right w:val="nil"/>
            <w:insideH w:val="nil"/>
            <w:insideV w:val="nil"/>
          </w:tblBorders>
          <w:tblLayout w:type="fixed"/>
          <w:tblLook w:val="0400"/>
        </w:tblPrEx>
        <w:tc>
          <w:tcPr>
            <w:tcW w:w="3972" w:type="dxa"/>
          </w:tcPr>
          <w:p w:rsidR="00F86BC2" w14:paraId="2DF0357E" w14:textId="77777777">
            <w:pPr>
              <w:rPr>
                <w:rFonts w:ascii="Century Gothic" w:eastAsia="Century Gothic" w:hAnsi="Century Gothic" w:cs="Century Gothic"/>
                <w:b/>
                <w:sz w:val="20"/>
                <w:szCs w:val="20"/>
              </w:rPr>
            </w:pPr>
            <w:r>
              <w:rPr>
                <w:rFonts w:ascii="Century Gothic" w:eastAsia="Century Gothic" w:hAnsi="Century Gothic" w:cs="Century Gothic"/>
                <w:b/>
                <w:sz w:val="20"/>
                <w:szCs w:val="20"/>
              </w:rPr>
              <w:t>Submit VMP or make changes to VMP</w:t>
            </w:r>
          </w:p>
        </w:tc>
        <w:tc>
          <w:tcPr>
            <w:tcW w:w="3484" w:type="dxa"/>
          </w:tcPr>
          <w:p w:rsidR="00F86BC2" w14:paraId="7340F1E5" w14:textId="77777777">
            <w:pPr>
              <w:rPr>
                <w:rFonts w:ascii="Century Gothic" w:eastAsia="Century Gothic" w:hAnsi="Century Gothic" w:cs="Century Gothic"/>
                <w:b/>
                <w:sz w:val="20"/>
                <w:szCs w:val="20"/>
              </w:rPr>
            </w:pPr>
            <w:r>
              <w:rPr>
                <w:rFonts w:ascii="Century Gothic" w:eastAsia="Century Gothic" w:hAnsi="Century Gothic" w:cs="Century Gothic"/>
                <w:b/>
                <w:sz w:val="20"/>
                <w:szCs w:val="20"/>
              </w:rPr>
              <w:t>Enforcement Questions</w:t>
            </w:r>
          </w:p>
        </w:tc>
        <w:tc>
          <w:tcPr>
            <w:tcW w:w="3160" w:type="dxa"/>
          </w:tcPr>
          <w:p w:rsidR="00F86BC2" w14:paraId="1D8CD734" w14:textId="77777777">
            <w:pPr>
              <w:rPr>
                <w:rFonts w:ascii="Century Gothic" w:eastAsia="Century Gothic" w:hAnsi="Century Gothic" w:cs="Century Gothic"/>
                <w:b/>
                <w:sz w:val="20"/>
                <w:szCs w:val="20"/>
              </w:rPr>
            </w:pPr>
            <w:r>
              <w:rPr>
                <w:rFonts w:ascii="Century Gothic" w:eastAsia="Century Gothic" w:hAnsi="Century Gothic" w:cs="Century Gothic"/>
                <w:b/>
                <w:sz w:val="20"/>
                <w:szCs w:val="20"/>
              </w:rPr>
              <w:t>EM Selection Pool</w:t>
            </w:r>
          </w:p>
        </w:tc>
      </w:tr>
      <w:tr w14:paraId="34821FEF" w14:textId="77777777">
        <w:tblPrEx>
          <w:tblW w:w="10616" w:type="dxa"/>
          <w:tblLayout w:type="fixed"/>
          <w:tblLook w:val="0400"/>
        </w:tblPrEx>
        <w:tc>
          <w:tcPr>
            <w:tcW w:w="3972" w:type="dxa"/>
          </w:tcPr>
          <w:p w:rsidR="00F86BC2" w14:paraId="1595E58B"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Sustainable Fisheries</w:t>
            </w:r>
          </w:p>
          <w:p w:rsidR="00F86BC2" w14:paraId="3293D200"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PO Box 21668</w:t>
            </w:r>
          </w:p>
          <w:p w:rsidR="00F86BC2" w14:paraId="6BEC0EEF"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Juneau, AK 99802</w:t>
            </w:r>
          </w:p>
          <w:p w:rsidR="00F86BC2" w14:paraId="5A05C4DC" w14:textId="77777777">
            <w:pPr>
              <w:rPr>
                <w:rFonts w:ascii="Century Gothic" w:eastAsia="Century Gothic" w:hAnsi="Century Gothic" w:cs="Century Gothic"/>
                <w:sz w:val="20"/>
                <w:szCs w:val="20"/>
              </w:rPr>
            </w:pPr>
            <w:hyperlink r:id="rId7">
              <w:r w:rsidR="004216A4">
                <w:rPr>
                  <w:rFonts w:ascii="Century Gothic" w:eastAsia="Century Gothic" w:hAnsi="Century Gothic" w:cs="Century Gothic"/>
                  <w:color w:val="0000FF"/>
                  <w:sz w:val="20"/>
                  <w:szCs w:val="20"/>
                  <w:u w:val="single"/>
                </w:rPr>
                <w:t>nmfs.akr.vmp@noaa.gov</w:t>
              </w:r>
            </w:hyperlink>
            <w:r w:rsidR="004216A4">
              <w:rPr>
                <w:rFonts w:ascii="Century Gothic" w:eastAsia="Century Gothic" w:hAnsi="Century Gothic" w:cs="Century Gothic"/>
                <w:sz w:val="20"/>
                <w:szCs w:val="20"/>
              </w:rPr>
              <w:t xml:space="preserve"> </w:t>
            </w:r>
          </w:p>
          <w:p w:rsidR="00F86BC2" w14:paraId="2A5E0444"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(907) 586-7228</w:t>
            </w:r>
          </w:p>
        </w:tc>
        <w:tc>
          <w:tcPr>
            <w:tcW w:w="3484" w:type="dxa"/>
          </w:tcPr>
          <w:p w:rsidR="00F86BC2" w14:paraId="73D65E18"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Benjamin Cheeseman</w:t>
            </w:r>
          </w:p>
          <w:p w:rsidR="00F86BC2" w14:paraId="01E4C42C"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NOAA Fisheries Enforcement</w:t>
            </w:r>
          </w:p>
          <w:p w:rsidR="00F86BC2" w14:paraId="40466C6E"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PO Box 21668</w:t>
            </w:r>
          </w:p>
          <w:p w:rsidR="00F86BC2" w14:paraId="68BA8463" w14:textId="77777777">
            <w:r>
              <w:rPr>
                <w:rFonts w:ascii="Century Gothic" w:eastAsia="Century Gothic" w:hAnsi="Century Gothic" w:cs="Century Gothic"/>
                <w:sz w:val="20"/>
                <w:szCs w:val="20"/>
              </w:rPr>
              <w:t>Juneau, AK 99802</w:t>
            </w:r>
          </w:p>
          <w:p w:rsidR="00F86BC2" w14:paraId="5675C54C" w14:textId="77777777">
            <w:pPr>
              <w:rPr>
                <w:rFonts w:ascii="Century Gothic" w:eastAsia="Century Gothic" w:hAnsi="Century Gothic" w:cs="Century Gothic"/>
                <w:sz w:val="20"/>
                <w:szCs w:val="20"/>
              </w:rPr>
            </w:pPr>
            <w:hyperlink r:id="rId7">
              <w:r w:rsidR="004216A4">
                <w:rPr>
                  <w:rFonts w:ascii="Century Gothic" w:eastAsia="Century Gothic" w:hAnsi="Century Gothic" w:cs="Century Gothic"/>
                  <w:color w:val="0000FF"/>
                  <w:sz w:val="20"/>
                  <w:szCs w:val="20"/>
                  <w:u w:val="single"/>
                </w:rPr>
                <w:t>benjamin.cheeseman@noaa.gov</w:t>
              </w:r>
            </w:hyperlink>
            <w:r w:rsidR="004216A4">
              <w:t xml:space="preserve"> </w:t>
            </w:r>
            <w:r w:rsidR="004216A4">
              <w:rPr>
                <w:rFonts w:ascii="Century Gothic" w:eastAsia="Century Gothic" w:hAnsi="Century Gothic" w:cs="Century Gothic"/>
                <w:sz w:val="20"/>
                <w:szCs w:val="20"/>
              </w:rPr>
              <w:t>(907) 586-9324 or (907)</w:t>
            </w:r>
            <w:r w:rsidR="004216A4">
              <w:t xml:space="preserve"> </w:t>
            </w:r>
            <w:r w:rsidR="004216A4">
              <w:rPr>
                <w:rFonts w:ascii="Century Gothic" w:eastAsia="Century Gothic" w:hAnsi="Century Gothic" w:cs="Century Gothic"/>
                <w:sz w:val="20"/>
                <w:szCs w:val="20"/>
              </w:rPr>
              <w:t>586-9358</w:t>
            </w:r>
          </w:p>
        </w:tc>
        <w:tc>
          <w:tcPr>
            <w:tcW w:w="3160" w:type="dxa"/>
          </w:tcPr>
          <w:p w:rsidR="00F86BC2" w14:paraId="7F1ECDB2" w14:textId="77777777">
            <w:pPr>
              <w:ind w:right="338"/>
              <w:rPr>
                <w:rFonts w:ascii="Century Gothic" w:eastAsia="Century Gothic" w:hAnsi="Century Gothic" w:cs="Century Gothic"/>
                <w:sz w:val="20"/>
                <w:szCs w:val="20"/>
              </w:rPr>
            </w:pPr>
            <w:r>
              <w:rPr>
                <w:rFonts w:ascii="Century Gothic" w:eastAsia="Century Gothic" w:hAnsi="Century Gothic" w:cs="Century Gothic"/>
                <w:sz w:val="20"/>
                <w:szCs w:val="20"/>
              </w:rPr>
              <w:t>Mike Vechter</w:t>
            </w:r>
          </w:p>
          <w:p w:rsidR="00F86BC2" w14:paraId="5BC624BE"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Fisheries Monitoring &amp; Analysis</w:t>
            </w:r>
          </w:p>
          <w:p w:rsidR="00F86BC2" w14:paraId="5B7C6942"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222 West 7</w:t>
            </w:r>
            <w:r>
              <w:rPr>
                <w:rFonts w:ascii="Century Gothic" w:eastAsia="Century Gothic" w:hAnsi="Century Gothic" w:cs="Century Gothic"/>
                <w:sz w:val="20"/>
                <w:szCs w:val="20"/>
                <w:vertAlign w:val="superscript"/>
              </w:rPr>
              <w:t>th</w:t>
            </w:r>
            <w:r>
              <w:rPr>
                <w:rFonts w:ascii="Century Gothic" w:eastAsia="Century Gothic" w:hAnsi="Century Gothic" w:cs="Century Gothic"/>
                <w:sz w:val="20"/>
                <w:szCs w:val="20"/>
              </w:rPr>
              <w:t xml:space="preserve"> Ave, Stop 7</w:t>
            </w:r>
          </w:p>
          <w:p w:rsidR="00F86BC2" w14:paraId="4EDEF9D1"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Anchorage, AK 99513</w:t>
            </w:r>
          </w:p>
          <w:p w:rsidR="00F86BC2" w14:paraId="5B22B5E5" w14:textId="77777777">
            <w:pPr>
              <w:rPr>
                <w:rFonts w:ascii="Century Gothic" w:eastAsia="Century Gothic" w:hAnsi="Century Gothic" w:cs="Century Gothic"/>
                <w:sz w:val="20"/>
                <w:szCs w:val="20"/>
              </w:rPr>
            </w:pPr>
            <w:hyperlink r:id="rId8">
              <w:r w:rsidR="004216A4">
                <w:rPr>
                  <w:rFonts w:ascii="Century Gothic" w:eastAsia="Century Gothic" w:hAnsi="Century Gothic" w:cs="Century Gothic"/>
                  <w:color w:val="0000FF"/>
                  <w:sz w:val="20"/>
                  <w:szCs w:val="20"/>
                  <w:u w:val="single"/>
                </w:rPr>
                <w:t>mike.vechter@noaa.gov</w:t>
              </w:r>
            </w:hyperlink>
          </w:p>
          <w:p w:rsidR="00F86BC2" w14:paraId="5DA8EC67"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(907) 271-1696</w:t>
            </w:r>
          </w:p>
        </w:tc>
      </w:tr>
    </w:tbl>
    <w:p w:rsidR="00F86BC2" w14:paraId="7F0FD89B" w14:textId="77777777">
      <w:pPr>
        <w:pStyle w:val="Heading1"/>
        <w:rPr>
          <w:rFonts w:ascii="Century Gothic" w:eastAsia="Century Gothic" w:hAnsi="Century Gothic" w:cs="Century Gothic"/>
          <w:b w:val="0"/>
          <w:color w:val="000000"/>
          <w:sz w:val="20"/>
          <w:szCs w:val="20"/>
        </w:rPr>
      </w:pPr>
      <w:bookmarkStart w:id="2" w:name="_heading=h.30j0zll" w:colFirst="0" w:colLast="0"/>
      <w:bookmarkEnd w:id="2"/>
      <w:r>
        <w:rPr>
          <w:rFonts w:ascii="Calibri" w:eastAsia="Calibri" w:hAnsi="Calibri" w:cs="Calibri"/>
        </w:rPr>
        <w:t>Observer Declare and Deploy System (ODDS)</w:t>
      </w:r>
    </w:p>
    <w:p w:rsidR="00F86BC2" w14:paraId="1DF5A8C6" w14:textId="77777777">
      <w:pPr>
        <w:pBdr>
          <w:top w:val="nil"/>
          <w:left w:val="nil"/>
          <w:bottom w:val="nil"/>
          <w:right w:val="nil"/>
          <w:between w:val="nil"/>
        </w:pBdr>
        <w:spacing w:after="0" w:line="240" w:lineRule="auto"/>
        <w:ind w:left="18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For assistance logging trips, ODDS can be reached online at </w:t>
      </w:r>
      <w:hyperlink r:id="rId9">
        <w:r>
          <w:rPr>
            <w:rFonts w:ascii="Century Gothic" w:eastAsia="Century Gothic" w:hAnsi="Century Gothic" w:cs="Century Gothic"/>
            <w:color w:val="000000"/>
            <w:sz w:val="20"/>
            <w:szCs w:val="20"/>
            <w:u w:val="single"/>
          </w:rPr>
          <w:t>http://odds.afsc.noaa.gov/</w:t>
        </w:r>
      </w:hyperlink>
      <w:r>
        <w:rPr>
          <w:rFonts w:ascii="Century Gothic" w:eastAsia="Century Gothic" w:hAnsi="Century Gothic" w:cs="Century Gothic"/>
          <w:color w:val="000000"/>
          <w:sz w:val="20"/>
          <w:szCs w:val="20"/>
        </w:rPr>
        <w:t xml:space="preserve"> or through the call center at 1-855-747-6377</w:t>
      </w:r>
      <w:r w:rsidR="00FA1859">
        <w:rPr>
          <w:rFonts w:ascii="Century Gothic" w:eastAsia="Century Gothic" w:hAnsi="Century Gothic" w:cs="Century Gothic"/>
          <w:color w:val="000000"/>
          <w:sz w:val="20"/>
          <w:szCs w:val="20"/>
        </w:rPr>
        <w:t>.</w:t>
      </w:r>
    </w:p>
    <w:p w:rsidR="00F86BC2" w14:paraId="74586E25" w14:textId="77777777">
      <w:pPr>
        <w:pStyle w:val="Heading1"/>
        <w:rPr>
          <w:rFonts w:ascii="Calibri" w:eastAsia="Calibri" w:hAnsi="Calibri" w:cs="Calibri"/>
        </w:rPr>
      </w:pPr>
      <w:bookmarkStart w:id="3" w:name="_heading=h.1fob9te" w:colFirst="0" w:colLast="0"/>
      <w:bookmarkEnd w:id="3"/>
      <w:r>
        <w:rPr>
          <w:rFonts w:ascii="Calibri" w:eastAsia="Calibri" w:hAnsi="Calibri" w:cs="Calibri"/>
        </w:rPr>
        <w:t>EM Service Provider Contacts</w:t>
      </w:r>
    </w:p>
    <w:p w:rsidR="00F86BC2" w14:paraId="7F8686CF" w14:textId="77777777">
      <w:pPr>
        <w:rPr>
          <w:rFonts w:ascii="Century Gothic" w:eastAsia="Century Gothic" w:hAnsi="Century Gothic" w:cs="Century Gothic"/>
          <w:color w:val="000000"/>
          <w:sz w:val="20"/>
          <w:szCs w:val="20"/>
        </w:rPr>
      </w:pPr>
      <w:r>
        <w:rPr>
          <w:rFonts w:ascii="Times New Roman" w:eastAsia="Times New Roman" w:hAnsi="Times New Roman" w:cs="Times New Roman"/>
          <w:i/>
        </w:rPr>
        <w:t xml:space="preserve">[To be completed by the EM service provider.  </w:t>
      </w:r>
      <w:r>
        <w:rPr>
          <w:rFonts w:ascii="Times New Roman" w:eastAsia="Times New Roman" w:hAnsi="Times New Roman" w:cs="Times New Roman"/>
          <w:i/>
          <w:color w:val="000000"/>
          <w:highlight w:val="white"/>
        </w:rPr>
        <w:t>List EM service provider contact information, including but not limited to: office address, office phone numbers, and Field Manager email and cell phone.]</w:t>
      </w:r>
      <w:r>
        <w:rPr>
          <w:color w:val="000000"/>
        </w:rPr>
        <w:t xml:space="preserve"> </w:t>
      </w:r>
    </w:p>
    <w:p w:rsidR="00F86BC2" w14:paraId="66EEBFB0" w14:textId="77777777">
      <w:pPr>
        <w:rPr>
          <w:rFonts w:ascii="Century Gothic" w:eastAsia="Century Gothic" w:hAnsi="Century Gothic" w:cs="Century Gothic"/>
          <w:color w:val="000000"/>
          <w:sz w:val="20"/>
          <w:szCs w:val="20"/>
        </w:rPr>
      </w:pPr>
    </w:p>
    <w:p w:rsidR="00F86BC2" w14:paraId="703CB2F4" w14:textId="77777777">
      <w:pPr>
        <w:rPr>
          <w:rFonts w:ascii="Century Gothic" w:eastAsia="Century Gothic" w:hAnsi="Century Gothic" w:cs="Century Gothic"/>
          <w:color w:val="000000"/>
          <w:sz w:val="20"/>
          <w:szCs w:val="20"/>
        </w:rPr>
      </w:pPr>
    </w:p>
    <w:p w:rsidR="00F86BC2" w14:paraId="63AA29AF" w14:textId="77777777">
      <w:pPr>
        <w:rPr>
          <w:color w:val="000000"/>
        </w:rPr>
      </w:pPr>
    </w:p>
    <w:p w:rsidR="00F86BC2" w14:paraId="120DFFE9" w14:textId="77777777">
      <w:pPr>
        <w:rPr>
          <w:rFonts w:ascii="Century Gothic" w:eastAsia="Century Gothic" w:hAnsi="Century Gothic" w:cs="Century Gothic"/>
          <w:i/>
          <w:color w:val="000000"/>
          <w:highlight w:val="white"/>
        </w:rPr>
      </w:pPr>
      <w:r>
        <w:rPr>
          <w:rFonts w:ascii="Century Gothic" w:eastAsia="Century Gothic" w:hAnsi="Century Gothic" w:cs="Century Gothic"/>
          <w:color w:val="000000"/>
          <w:sz w:val="20"/>
          <w:szCs w:val="20"/>
        </w:rPr>
        <w:t>Accessibility of this Document: Every effort has been made to make this document accessible to individuals of all abilities and compliant with Section 508 of the Rehabilitation Act. The complexity of this document may make access difficult for some. If you encounter information that you cannot access or use, please email us at Alaska.webmaster@noaa.gov or call us at 907-586-7228 so that we may assist you.</w:t>
      </w:r>
      <w:r>
        <w:br w:type="page"/>
      </w:r>
    </w:p>
    <w:p w:rsidR="00F86BC2" w14:paraId="3E1F3F3F" w14:textId="77777777">
      <w:pPr>
        <w:pStyle w:val="Heading1"/>
        <w:rPr>
          <w:rFonts w:ascii="Calibri" w:eastAsia="Calibri" w:hAnsi="Calibri" w:cs="Calibri"/>
          <w:color w:val="17365D"/>
          <w:sz w:val="22"/>
          <w:szCs w:val="22"/>
        </w:rPr>
      </w:pPr>
      <w:bookmarkStart w:id="4" w:name="_heading=h.3znysh7" w:colFirst="0" w:colLast="0"/>
      <w:bookmarkEnd w:id="4"/>
      <w:r>
        <w:rPr>
          <w:rFonts w:ascii="Calibri" w:eastAsia="Calibri" w:hAnsi="Calibri" w:cs="Calibri"/>
          <w:color w:val="17365D"/>
        </w:rPr>
        <w:t>Vessel Summary</w:t>
      </w:r>
    </w:p>
    <w:tbl>
      <w:tblPr>
        <w:tblStyle w:val="a1"/>
        <w:tblW w:w="1054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
      <w:tblGrid>
        <w:gridCol w:w="3528"/>
        <w:gridCol w:w="7020"/>
      </w:tblGrid>
      <w:tr w14:paraId="45C2E423" w14:textId="77777777" w:rsidTr="008035BF">
        <w:tblPrEx>
          <w:tblW w:w="1054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Ex>
        <w:tc>
          <w:tcPr>
            <w:tcW w:w="3528" w:type="dxa"/>
            <w:tcBorders>
              <w:top w:val="single" w:sz="24" w:space="0" w:color="4F81BD"/>
              <w:left w:val="single" w:sz="24" w:space="0" w:color="4F81BD"/>
              <w:bottom w:val="single" w:sz="4" w:space="0" w:color="4F81BD"/>
            </w:tcBorders>
            <w:shd w:val="clear" w:color="auto" w:fill="auto"/>
          </w:tcPr>
          <w:p w:rsidR="00F86BC2" w:rsidRPr="008035BF" w14:paraId="4FCA372B" w14:textId="77777777">
            <w:pPr>
              <w:jc w:val="right"/>
              <w:rPr>
                <w:color w:val="auto"/>
                <w:sz w:val="24"/>
                <w:szCs w:val="24"/>
              </w:rPr>
            </w:pPr>
            <w:r w:rsidRPr="008035BF">
              <w:rPr>
                <w:color w:val="auto"/>
                <w:sz w:val="24"/>
                <w:szCs w:val="24"/>
              </w:rPr>
              <w:t xml:space="preserve">Vessel </w:t>
            </w:r>
            <w:r w:rsidRPr="008035BF" w:rsidR="004216A4">
              <w:rPr>
                <w:color w:val="auto"/>
                <w:sz w:val="24"/>
                <w:szCs w:val="24"/>
              </w:rPr>
              <w:t>Name:</w:t>
            </w:r>
          </w:p>
        </w:tc>
        <w:tc>
          <w:tcPr>
            <w:tcW w:w="7020" w:type="dxa"/>
            <w:tcBorders>
              <w:top w:val="single" w:sz="24" w:space="0" w:color="4F81BD"/>
              <w:bottom w:val="single" w:sz="4" w:space="0" w:color="4F81BD"/>
              <w:right w:val="single" w:sz="24" w:space="0" w:color="4F81BD"/>
            </w:tcBorders>
            <w:shd w:val="clear" w:color="auto" w:fill="auto"/>
          </w:tcPr>
          <w:p w:rsidR="00F86BC2" w:rsidRPr="008035BF" w14:paraId="1BB339F3" w14:textId="77777777">
            <w:pPr>
              <w:rPr>
                <w:color w:val="auto"/>
                <w:sz w:val="23"/>
                <w:szCs w:val="23"/>
              </w:rPr>
            </w:pPr>
          </w:p>
        </w:tc>
      </w:tr>
      <w:tr w14:paraId="25DDD06A" w14:textId="77777777" w:rsidTr="00F86BC2">
        <w:tblPrEx>
          <w:tblW w:w="10548" w:type="dxa"/>
          <w:tblLayout w:type="fixed"/>
          <w:tblLook w:val="04A0"/>
        </w:tblPrEx>
        <w:tc>
          <w:tcPr>
            <w:tcW w:w="3528" w:type="dxa"/>
            <w:tcBorders>
              <w:top w:val="single" w:sz="4" w:space="0" w:color="4F81BD"/>
              <w:left w:val="single" w:sz="24" w:space="0" w:color="4F81BD"/>
              <w:bottom w:val="single" w:sz="4" w:space="0" w:color="4F81BD"/>
              <w:right w:val="nil"/>
            </w:tcBorders>
          </w:tcPr>
          <w:p w:rsidR="00F86BC2" w14:paraId="60B6E9C8" w14:textId="77777777">
            <w:pPr>
              <w:jc w:val="right"/>
              <w:rPr>
                <w:sz w:val="24"/>
                <w:szCs w:val="24"/>
              </w:rPr>
            </w:pPr>
            <w:r>
              <w:rPr>
                <w:sz w:val="24"/>
                <w:szCs w:val="24"/>
              </w:rPr>
              <w:t>ADFG Vessel permit:</w:t>
            </w:r>
          </w:p>
        </w:tc>
        <w:tc>
          <w:tcPr>
            <w:tcW w:w="7020" w:type="dxa"/>
            <w:tcBorders>
              <w:top w:val="single" w:sz="4" w:space="0" w:color="4F81BD"/>
              <w:left w:val="nil"/>
              <w:bottom w:val="single" w:sz="4" w:space="0" w:color="4F81BD"/>
              <w:right w:val="single" w:sz="24" w:space="0" w:color="4F81BD"/>
            </w:tcBorders>
          </w:tcPr>
          <w:p w:rsidR="00F86BC2" w14:paraId="64337A0A" w14:textId="77777777">
            <w:pPr>
              <w:rPr>
                <w:sz w:val="23"/>
                <w:szCs w:val="23"/>
              </w:rPr>
            </w:pPr>
          </w:p>
        </w:tc>
      </w:tr>
      <w:tr w14:paraId="1C2990EE" w14:textId="77777777" w:rsidTr="00F86BC2">
        <w:tblPrEx>
          <w:tblW w:w="10548" w:type="dxa"/>
          <w:tblLayout w:type="fixed"/>
          <w:tblLook w:val="04A0"/>
        </w:tblPrEx>
        <w:tc>
          <w:tcPr>
            <w:tcW w:w="3528" w:type="dxa"/>
            <w:tcBorders>
              <w:top w:val="single" w:sz="4" w:space="0" w:color="4F81BD"/>
              <w:left w:val="single" w:sz="24" w:space="0" w:color="4F81BD"/>
              <w:bottom w:val="single" w:sz="4" w:space="0" w:color="4F81BD"/>
              <w:right w:val="nil"/>
            </w:tcBorders>
          </w:tcPr>
          <w:p w:rsidR="00F86BC2" w14:paraId="499132DF" w14:textId="77777777">
            <w:pPr>
              <w:jc w:val="right"/>
              <w:rPr>
                <w:sz w:val="24"/>
                <w:szCs w:val="24"/>
              </w:rPr>
            </w:pPr>
            <w:r>
              <w:rPr>
                <w:sz w:val="24"/>
                <w:szCs w:val="24"/>
              </w:rPr>
              <w:t>Home port:</w:t>
            </w:r>
          </w:p>
        </w:tc>
        <w:tc>
          <w:tcPr>
            <w:tcW w:w="7020" w:type="dxa"/>
            <w:tcBorders>
              <w:top w:val="single" w:sz="4" w:space="0" w:color="4F81BD"/>
              <w:left w:val="nil"/>
              <w:bottom w:val="single" w:sz="4" w:space="0" w:color="4F81BD"/>
              <w:right w:val="single" w:sz="24" w:space="0" w:color="4F81BD"/>
            </w:tcBorders>
          </w:tcPr>
          <w:p w:rsidR="00F86BC2" w14:paraId="62596FF9" w14:textId="77777777">
            <w:pPr>
              <w:rPr>
                <w:sz w:val="23"/>
                <w:szCs w:val="23"/>
              </w:rPr>
            </w:pPr>
          </w:p>
        </w:tc>
      </w:tr>
      <w:tr w14:paraId="029E2337" w14:textId="77777777" w:rsidTr="00F86BC2">
        <w:tblPrEx>
          <w:tblW w:w="10548" w:type="dxa"/>
          <w:tblLayout w:type="fixed"/>
          <w:tblLook w:val="04A0"/>
        </w:tblPrEx>
        <w:tc>
          <w:tcPr>
            <w:tcW w:w="3528" w:type="dxa"/>
            <w:tcBorders>
              <w:top w:val="single" w:sz="4" w:space="0" w:color="4F81BD"/>
              <w:left w:val="single" w:sz="24" w:space="0" w:color="4F81BD"/>
              <w:bottom w:val="single" w:sz="4" w:space="0" w:color="4F81BD"/>
              <w:right w:val="nil"/>
            </w:tcBorders>
          </w:tcPr>
          <w:p w:rsidR="00F86BC2" w14:paraId="01A9BC67" w14:textId="77777777">
            <w:pPr>
              <w:jc w:val="right"/>
              <w:rPr>
                <w:sz w:val="24"/>
                <w:szCs w:val="24"/>
              </w:rPr>
            </w:pPr>
            <w:r>
              <w:rPr>
                <w:sz w:val="24"/>
                <w:szCs w:val="24"/>
              </w:rPr>
              <w:t>Primary landing port(s):</w:t>
            </w:r>
          </w:p>
        </w:tc>
        <w:tc>
          <w:tcPr>
            <w:tcW w:w="7020" w:type="dxa"/>
            <w:tcBorders>
              <w:top w:val="single" w:sz="4" w:space="0" w:color="4F81BD"/>
              <w:left w:val="nil"/>
              <w:bottom w:val="single" w:sz="4" w:space="0" w:color="4F81BD"/>
              <w:right w:val="single" w:sz="24" w:space="0" w:color="4F81BD"/>
            </w:tcBorders>
          </w:tcPr>
          <w:p w:rsidR="00F86BC2" w14:paraId="67AD68E6" w14:textId="77777777">
            <w:pPr>
              <w:rPr>
                <w:sz w:val="23"/>
                <w:szCs w:val="23"/>
              </w:rPr>
            </w:pPr>
          </w:p>
        </w:tc>
      </w:tr>
      <w:tr w14:paraId="297C0D67" w14:textId="77777777" w:rsidTr="00F86BC2">
        <w:tblPrEx>
          <w:tblW w:w="10548" w:type="dxa"/>
          <w:tblLayout w:type="fixed"/>
          <w:tblLook w:val="04A0"/>
        </w:tblPrEx>
        <w:trPr>
          <w:trHeight w:val="421"/>
        </w:trPr>
        <w:tc>
          <w:tcPr>
            <w:tcW w:w="3528" w:type="dxa"/>
            <w:tcBorders>
              <w:top w:val="single" w:sz="4" w:space="0" w:color="4F81BD"/>
              <w:left w:val="single" w:sz="24" w:space="0" w:color="4F81BD"/>
              <w:bottom w:val="single" w:sz="18" w:space="0" w:color="4F81BD"/>
            </w:tcBorders>
          </w:tcPr>
          <w:p w:rsidR="00F86BC2" w14:paraId="07B9A3E4" w14:textId="77777777">
            <w:pPr>
              <w:jc w:val="right"/>
              <w:rPr>
                <w:sz w:val="24"/>
                <w:szCs w:val="24"/>
              </w:rPr>
            </w:pPr>
            <w:r>
              <w:rPr>
                <w:sz w:val="24"/>
                <w:szCs w:val="24"/>
              </w:rPr>
              <w:t xml:space="preserve">Gear type(s) to be used: </w:t>
            </w:r>
            <w:r>
              <w:rPr>
                <w:sz w:val="24"/>
                <w:szCs w:val="24"/>
              </w:rPr>
              <w:br/>
            </w:r>
            <w:r>
              <w:rPr>
                <w:sz w:val="20"/>
                <w:szCs w:val="20"/>
              </w:rPr>
              <w:t>(check all that apply)</w:t>
            </w:r>
          </w:p>
        </w:tc>
        <w:tc>
          <w:tcPr>
            <w:tcW w:w="7020" w:type="dxa"/>
            <w:tcBorders>
              <w:top w:val="single" w:sz="4" w:space="0" w:color="4F81BD"/>
              <w:bottom w:val="single" w:sz="18" w:space="0" w:color="4F81BD"/>
              <w:right w:val="single" w:sz="24" w:space="0" w:color="4F81BD"/>
            </w:tcBorders>
          </w:tcPr>
          <w:p w:rsidR="00F86BC2" w14:paraId="77D10A10" w14:textId="77777777">
            <w:pPr>
              <w:rPr>
                <w:sz w:val="23"/>
                <w:szCs w:val="23"/>
              </w:rPr>
            </w:pPr>
            <w:r>
              <w:rPr>
                <w:sz w:val="23"/>
                <w:szCs w:val="23"/>
              </w:rPr>
              <w:t xml:space="preserve">  </w:t>
            </w:r>
            <w:r>
              <w:rPr>
                <w:noProof/>
              </w:rPr>
              <mc:AlternateContent>
                <mc:Choice Requires="wpg">
                  <w:drawing>
                    <wp:anchor distT="0" distB="0" distL="114300" distR="114300" simplePos="0" relativeHeight="251658240" behindDoc="0" locked="0" layoutInCell="1" allowOverlap="1">
                      <wp:simplePos x="0" y="0"/>
                      <wp:positionH relativeFrom="column">
                        <wp:posOffset>203200</wp:posOffset>
                      </wp:positionH>
                      <wp:positionV relativeFrom="paragraph">
                        <wp:posOffset>0</wp:posOffset>
                      </wp:positionV>
                      <wp:extent cx="2438400" cy="278765"/>
                      <wp:effectExtent l="0" t="0" r="0" b="0"/>
                      <wp:wrapNone/>
                      <wp:docPr id="218" name="Group 218" descr="Select pot or longline or both&#10;" title="Gear type to be used"/>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278765"/>
                                <a:chOff x="4126800" y="3640618"/>
                                <a:chExt cx="2438400" cy="278765"/>
                              </a:xfrm>
                            </wpg:grpSpPr>
                            <wpg:grpSp>
                              <wpg:cNvPr id="1" name="Group 1"/>
                              <wpg:cNvGrpSpPr/>
                              <wpg:grpSpPr>
                                <a:xfrm>
                                  <a:off x="4126800" y="3640618"/>
                                  <a:ext cx="2438400" cy="278765"/>
                                  <a:chOff x="0" y="0"/>
                                  <a:chExt cx="2050741" cy="278765"/>
                                </a:xfrm>
                              </wpg:grpSpPr>
                              <wps:wsp xmlns:wps="http://schemas.microsoft.com/office/word/2010/wordprocessingShape">
                                <wps:cNvPr id="2" name="Rectangle 2"/>
                                <wps:cNvSpPr/>
                                <wps:spPr>
                                  <a:xfrm>
                                    <a:off x="0" y="0"/>
                                    <a:ext cx="2050725" cy="278750"/>
                                  </a:xfrm>
                                  <a:prstGeom prst="rect">
                                    <a:avLst/>
                                  </a:prstGeom>
                                  <a:noFill/>
                                  <a:ln>
                                    <a:noFill/>
                                  </a:ln>
                                </wps:spPr>
                                <wps:txbx>
                                  <w:txbxContent>
                                    <w:p w:rsidR="008118AD"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3" name="Rectangle 3"/>
                                <wps:cNvSpPr/>
                                <wps:spPr>
                                  <a:xfrm>
                                    <a:off x="0" y="41189"/>
                                    <a:ext cx="197485" cy="172720"/>
                                  </a:xfrm>
                                  <a:prstGeom prst="rect">
                                    <a:avLst/>
                                  </a:prstGeom>
                                  <a:noFill/>
                                  <a:ln w="25400">
                                    <a:solidFill>
                                      <a:srgbClr val="395E89"/>
                                    </a:solidFill>
                                    <a:prstDash val="solid"/>
                                    <a:round/>
                                    <a:headEnd w="sm" len="sm"/>
                                    <a:tailEnd w="sm" len="sm"/>
                                  </a:ln>
                                </wps:spPr>
                                <wps:txbx>
                                  <w:txbxContent>
                                    <w:p w:rsidR="008118AD"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4" name="Rectangle 4"/>
                                <wps:cNvSpPr/>
                                <wps:spPr>
                                  <a:xfrm>
                                    <a:off x="214183" y="0"/>
                                    <a:ext cx="683260" cy="278765"/>
                                  </a:xfrm>
                                  <a:prstGeom prst="rect">
                                    <a:avLst/>
                                  </a:prstGeom>
                                  <a:solidFill>
                                    <a:srgbClr val="FFFFFF"/>
                                  </a:solidFill>
                                  <a:ln>
                                    <a:noFill/>
                                  </a:ln>
                                </wps:spPr>
                                <wps:txbx>
                                  <w:txbxContent>
                                    <w:p w:rsidR="008118AD" w14:textId="77777777">
                                      <w:pPr>
                                        <w:spacing w:line="275" w:lineRule="auto"/>
                                      </w:pPr>
                                      <w:r>
                                        <w:rPr>
                                          <w:color w:val="000000"/>
                                        </w:rPr>
                                        <w:t>Longline</w:t>
                                      </w:r>
                                    </w:p>
                                  </w:txbxContent>
                                </wps:txbx>
                                <wps:bodyPr spcFirstLastPara="1" wrap="square" lIns="91425" tIns="45700" rIns="91425" bIns="45700" anchor="t" anchorCtr="0"/>
                              </wps:wsp>
                              <wps:wsp xmlns:wps="http://schemas.microsoft.com/office/word/2010/wordprocessingShape">
                                <wps:cNvPr id="5" name="Rectangle 5"/>
                                <wps:cNvSpPr/>
                                <wps:spPr>
                                  <a:xfrm>
                                    <a:off x="1153297" y="49427"/>
                                    <a:ext cx="197485" cy="172720"/>
                                  </a:xfrm>
                                  <a:prstGeom prst="rect">
                                    <a:avLst/>
                                  </a:prstGeom>
                                  <a:noFill/>
                                  <a:ln w="25400">
                                    <a:solidFill>
                                      <a:srgbClr val="395E89"/>
                                    </a:solidFill>
                                    <a:prstDash val="solid"/>
                                    <a:round/>
                                    <a:headEnd w="sm" len="sm"/>
                                    <a:tailEnd w="sm" len="sm"/>
                                  </a:ln>
                                </wps:spPr>
                                <wps:txbx>
                                  <w:txbxContent>
                                    <w:p w:rsidR="008118AD"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6" name="Rectangle 6"/>
                                <wps:cNvSpPr/>
                                <wps:spPr>
                                  <a:xfrm>
                                    <a:off x="1367481" y="3089"/>
                                    <a:ext cx="683260" cy="246380"/>
                                  </a:xfrm>
                                  <a:prstGeom prst="rect">
                                    <a:avLst/>
                                  </a:prstGeom>
                                  <a:solidFill>
                                    <a:srgbClr val="FFFFFF"/>
                                  </a:solidFill>
                                  <a:ln>
                                    <a:noFill/>
                                  </a:ln>
                                </wps:spPr>
                                <wps:txbx>
                                  <w:txbxContent>
                                    <w:p w:rsidR="008118AD" w14:textId="77777777">
                                      <w:pPr>
                                        <w:spacing w:line="275" w:lineRule="auto"/>
                                      </w:pPr>
                                      <w:r>
                                        <w:rPr>
                                          <w:color w:val="000000"/>
                                        </w:rPr>
                                        <w:t>Pot</w:t>
                                      </w:r>
                                    </w:p>
                                  </w:txbxContent>
                                </wps:txbx>
                                <wps:bodyPr spcFirstLastPara="1" wrap="square" lIns="91425" tIns="45700" rIns="91425" bIns="45700" anchor="t" anchorCtr="0"/>
                              </wps:wsp>
                            </wpg:grpSp>
                          </wpg:wgp>
                        </a:graphicData>
                      </a:graphic>
                    </wp:anchor>
                  </w:drawing>
                </mc:Choice>
                <mc:Fallback>
                  <w:pict>
                    <v:group id="Group 218" o:spid="_x0000_s1025" alt="Title: Gear type to be used - Description: Select pot or longline or both&#10;" style="width:192pt;height:21.95pt;margin-top:0;margin-left:16pt;position:absolute;z-index:251659264" coordorigin="41268,36406" coordsize="24384,2787">
                      <v:group id="Group 1" o:spid="_x0000_s1026" style="width:24384;height:2787;left:41268;position:absolute;top:36406" coordsize="20507,2787">
                        <v:rect id="Rectangle 2" o:spid="_x0000_s1027" style="width:20507;height:2787;mso-wrap-style:square;position:absolute;visibility:visible;v-text-anchor:middle" filled="f" stroked="f">
                          <v:textbox inset="7.2pt,7.2pt,7.2pt,7.2pt">
                            <w:txbxContent>
                              <w:p w:rsidR="008118AD" w14:paraId="1C5C5389" w14:textId="77777777">
                                <w:pPr>
                                  <w:spacing w:after="0" w:line="240" w:lineRule="auto"/>
                                </w:pPr>
                              </w:p>
                            </w:txbxContent>
                          </v:textbox>
                        </v:rect>
                        <v:rect id="Rectangle 3" o:spid="_x0000_s1028" style="width:1974;height:1728;mso-wrap-style:square;position:absolute;top:411;visibility:visible;v-text-anchor:middle" filled="f" strokecolor="#395e89" strokeweight="2pt">
                          <v:stroke joinstyle="round" startarrowwidth="narrow" startarrowlength="short" endarrowwidth="narrow" endarrowlength="short"/>
                          <v:textbox inset="7.2pt,7.2pt,7.2pt,7.2pt">
                            <w:txbxContent>
                              <w:p w:rsidR="008118AD" w14:paraId="431B951D" w14:textId="77777777">
                                <w:pPr>
                                  <w:spacing w:after="0" w:line="240" w:lineRule="auto"/>
                                </w:pPr>
                              </w:p>
                            </w:txbxContent>
                          </v:textbox>
                        </v:rect>
                        <v:rect id="Rectangle 4" o:spid="_x0000_s1029" style="width:6833;height:2787;left:2141;mso-wrap-style:square;position:absolute;visibility:visible;v-text-anchor:top" stroked="f">
                          <v:textbox inset="7.2pt,3.6pt,7.2pt,3.6pt">
                            <w:txbxContent>
                              <w:p w:rsidR="008118AD" w14:paraId="37B9ECAD" w14:textId="77777777">
                                <w:pPr>
                                  <w:spacing w:line="275" w:lineRule="auto"/>
                                </w:pPr>
                                <w:r>
                                  <w:rPr>
                                    <w:color w:val="000000"/>
                                  </w:rPr>
                                  <w:t>Longline</w:t>
                                </w:r>
                              </w:p>
                            </w:txbxContent>
                          </v:textbox>
                        </v:rect>
                        <v:rect id="Rectangle 5" o:spid="_x0000_s1030" style="width:1975;height:1727;left:11532;mso-wrap-style:square;position:absolute;top:494;visibility:visible;v-text-anchor:middle" filled="f" strokecolor="#395e89" strokeweight="2pt">
                          <v:stroke joinstyle="round" startarrowwidth="narrow" startarrowlength="short" endarrowwidth="narrow" endarrowlength="short"/>
                          <v:textbox inset="7.2pt,7.2pt,7.2pt,7.2pt">
                            <w:txbxContent>
                              <w:p w:rsidR="008118AD" w14:paraId="4FBDE3CB" w14:textId="77777777">
                                <w:pPr>
                                  <w:spacing w:after="0" w:line="240" w:lineRule="auto"/>
                                </w:pPr>
                              </w:p>
                            </w:txbxContent>
                          </v:textbox>
                        </v:rect>
                        <v:rect id="Rectangle 6" o:spid="_x0000_s1031" style="width:6833;height:2464;left:13674;mso-wrap-style:square;position:absolute;top:30;visibility:visible;v-text-anchor:top" stroked="f">
                          <v:textbox inset="7.2pt,3.6pt,7.2pt,3.6pt">
                            <w:txbxContent>
                              <w:p w:rsidR="008118AD" w14:paraId="103A92FF" w14:textId="77777777">
                                <w:pPr>
                                  <w:spacing w:line="275" w:lineRule="auto"/>
                                </w:pPr>
                                <w:r>
                                  <w:rPr>
                                    <w:color w:val="000000"/>
                                  </w:rPr>
                                  <w:t>Pot</w:t>
                                </w:r>
                              </w:p>
                            </w:txbxContent>
                          </v:textbox>
                        </v:rect>
                      </v:group>
                    </v:group>
                  </w:pict>
                </mc:Fallback>
              </mc:AlternateContent>
            </w:r>
          </w:p>
        </w:tc>
      </w:tr>
      <w:tr w14:paraId="56C89FD0" w14:textId="77777777" w:rsidTr="00F86BC2">
        <w:tblPrEx>
          <w:tblW w:w="10548" w:type="dxa"/>
          <w:tblLayout w:type="fixed"/>
          <w:tblLook w:val="04A0"/>
        </w:tblPrEx>
        <w:trPr>
          <w:trHeight w:val="421"/>
        </w:trPr>
        <w:tc>
          <w:tcPr>
            <w:tcW w:w="3528" w:type="dxa"/>
            <w:tcBorders>
              <w:top w:val="nil"/>
              <w:left w:val="single" w:sz="24" w:space="0" w:color="4F81BD"/>
              <w:bottom w:val="single" w:sz="18" w:space="0" w:color="4F81BD"/>
            </w:tcBorders>
          </w:tcPr>
          <w:p w:rsidR="00F86BC2" w14:paraId="171AEDE1" w14:textId="77777777">
            <w:pPr>
              <w:jc w:val="right"/>
            </w:pPr>
            <w:r>
              <w:rPr>
                <w:sz w:val="24"/>
                <w:szCs w:val="24"/>
              </w:rPr>
              <w:t xml:space="preserve">Using Exemption at </w:t>
            </w:r>
            <w:r>
              <w:t>§679.7(f)(4)</w:t>
            </w:r>
          </w:p>
          <w:p w:rsidR="00F86BC2" w14:paraId="7F2492D2" w14:textId="77777777">
            <w:pPr>
              <w:jc w:val="right"/>
              <w:rPr>
                <w:sz w:val="24"/>
                <w:szCs w:val="24"/>
              </w:rPr>
            </w:pPr>
            <w:r>
              <w:t>(fishing IFQ in Multiple Areas)</w:t>
            </w:r>
          </w:p>
        </w:tc>
        <w:tc>
          <w:tcPr>
            <w:tcW w:w="7020" w:type="dxa"/>
            <w:tcBorders>
              <w:top w:val="nil"/>
              <w:bottom w:val="single" w:sz="18" w:space="0" w:color="4F81BD"/>
              <w:right w:val="single" w:sz="24" w:space="0" w:color="4F81BD"/>
            </w:tcBorders>
          </w:tcPr>
          <w:p w:rsidR="00F86BC2" w14:paraId="39218A6F" w14:textId="77777777">
            <w:pPr>
              <w:rPr>
                <w:sz w:val="23"/>
                <w:szCs w:val="23"/>
              </w:rPr>
            </w:pPr>
            <w:r>
              <w:rPr>
                <w:noProof/>
              </w:rPr>
              <mc:AlternateContent>
                <mc:Choice Requires="wps">
                  <w:drawing>
                    <wp:anchor distT="0" distB="0" distL="114300" distR="114300" simplePos="0" relativeHeight="251660288" behindDoc="0" locked="0" layoutInCell="1" allowOverlap="1">
                      <wp:simplePos x="0" y="0"/>
                      <wp:positionH relativeFrom="column">
                        <wp:posOffset>1536700</wp:posOffset>
                      </wp:positionH>
                      <wp:positionV relativeFrom="paragraph">
                        <wp:posOffset>63500</wp:posOffset>
                      </wp:positionV>
                      <wp:extent cx="260216" cy="198120"/>
                      <wp:effectExtent l="0" t="0" r="0" b="0"/>
                      <wp:wrapNone/>
                      <wp:docPr id="220" name="Rectangle 220" descr="Select No" title="Using Exemption at 679.4(f)(4) selection"/>
                      <wp:cNvGraphicFramePr/>
                      <a:graphic xmlns:a="http://schemas.openxmlformats.org/drawingml/2006/main">
                        <a:graphicData uri="http://schemas.microsoft.com/office/word/2010/wordprocessingShape">
                          <wps:wsp xmlns:wps="http://schemas.microsoft.com/office/word/2010/wordprocessingShape">
                            <wps:cNvSpPr/>
                            <wps:spPr>
                              <a:xfrm>
                                <a:off x="5228592" y="3693640"/>
                                <a:ext cx="260216" cy="198120"/>
                              </a:xfrm>
                              <a:prstGeom prst="rect">
                                <a:avLst/>
                              </a:prstGeom>
                              <a:noFill/>
                              <a:ln w="25400">
                                <a:solidFill>
                                  <a:srgbClr val="395E89"/>
                                </a:solidFill>
                                <a:prstDash val="solid"/>
                                <a:round/>
                                <a:headEnd w="sm" len="sm"/>
                                <a:tailEnd w="sm" len="sm"/>
                              </a:ln>
                            </wps:spPr>
                            <wps:txbx>
                              <w:txbxContent>
                                <w:p w:rsidR="008118AD" w14:textId="77777777">
                                  <w:pPr>
                                    <w:spacing w:after="0" w:line="240" w:lineRule="auto"/>
                                  </w:pPr>
                                </w:p>
                              </w:txbxContent>
                            </wps:txbx>
                            <wps:bodyPr spcFirstLastPara="1" wrap="square" lIns="91425" tIns="91425" rIns="91425" bIns="91425" anchor="ctr" anchorCtr="0"/>
                          </wps:wsp>
                        </a:graphicData>
                      </a:graphic>
                    </wp:anchor>
                  </w:drawing>
                </mc:Choice>
                <mc:Fallback>
                  <w:pict>
                    <v:rect id="Rectangle 220" o:spid="_x0000_s1032" alt="Title: Using Exemption at 679.4(f)(4) selection - Description: Select No" style="width:20.5pt;height:15.6pt;margin-top:5pt;margin-left:121pt;mso-wrap-distance-bottom:0;mso-wrap-distance-left:9pt;mso-wrap-distance-right:9pt;mso-wrap-distance-top:0;mso-wrap-style:square;position:absolute;visibility:visible;v-text-anchor:middle;z-index:251661312" filled="f" strokecolor="#395e89" strokeweight="2pt">
                      <v:stroke joinstyle="round" startarrowwidth="narrow" startarrowlength="short" endarrowwidth="narrow" endarrowlength="short"/>
                      <v:textbox inset="7.2pt,7.2pt,7.2pt,7.2pt">
                        <w:txbxContent>
                          <w:p w:rsidR="008118AD" w14:paraId="734CA2A3" w14:textId="77777777">
                            <w:pPr>
                              <w:spacing w:after="0" w:line="240" w:lineRule="auto"/>
                            </w:pP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63500</wp:posOffset>
                      </wp:positionV>
                      <wp:extent cx="260216" cy="198120"/>
                      <wp:effectExtent l="0" t="0" r="0" b="0"/>
                      <wp:wrapNone/>
                      <wp:docPr id="221" name="Rectangle 221" descr="Select yes" title="Using Exemption at 679.7(f)(4) selection"/>
                      <wp:cNvGraphicFramePr/>
                      <a:graphic xmlns:a="http://schemas.openxmlformats.org/drawingml/2006/main">
                        <a:graphicData uri="http://schemas.microsoft.com/office/word/2010/wordprocessingShape">
                          <wps:wsp xmlns:wps="http://schemas.microsoft.com/office/word/2010/wordprocessingShape">
                            <wps:cNvSpPr/>
                            <wps:spPr>
                              <a:xfrm>
                                <a:off x="5228592" y="3693640"/>
                                <a:ext cx="260216" cy="198120"/>
                              </a:xfrm>
                              <a:prstGeom prst="rect">
                                <a:avLst/>
                              </a:prstGeom>
                              <a:noFill/>
                              <a:ln w="25400">
                                <a:solidFill>
                                  <a:srgbClr val="395E89"/>
                                </a:solidFill>
                                <a:prstDash val="solid"/>
                                <a:round/>
                                <a:headEnd w="sm" len="sm"/>
                                <a:tailEnd w="sm" len="sm"/>
                              </a:ln>
                            </wps:spPr>
                            <wps:txbx>
                              <w:txbxContent>
                                <w:p w:rsidR="008118AD" w14:textId="77777777">
                                  <w:pPr>
                                    <w:spacing w:after="0" w:line="240" w:lineRule="auto"/>
                                  </w:pPr>
                                </w:p>
                              </w:txbxContent>
                            </wps:txbx>
                            <wps:bodyPr spcFirstLastPara="1" wrap="square" lIns="91425" tIns="91425" rIns="91425" bIns="91425" anchor="ctr" anchorCtr="0"/>
                          </wps:wsp>
                        </a:graphicData>
                      </a:graphic>
                    </wp:anchor>
                  </w:drawing>
                </mc:Choice>
                <mc:Fallback>
                  <w:pict>
                    <v:rect id="Rectangle 221" o:spid="_x0000_s1033" alt="Title: Using Exemption at 679.7(f)(4) selection - Description: Select yes" style="width:20.5pt;height:15.6pt;margin-top:5pt;margin-left:15pt;mso-wrap-distance-bottom:0;mso-wrap-distance-left:9pt;mso-wrap-distance-right:9pt;mso-wrap-distance-top:0;mso-wrap-style:square;position:absolute;visibility:visible;v-text-anchor:middle;z-index:251663360" filled="f" strokecolor="#395e89" strokeweight="2pt">
                      <v:stroke joinstyle="round" startarrowwidth="narrow" startarrowlength="short" endarrowwidth="narrow" endarrowlength="short"/>
                      <v:textbox inset="7.2pt,7.2pt,7.2pt,7.2pt">
                        <w:txbxContent>
                          <w:p w:rsidR="008118AD" w14:paraId="7E6F2833" w14:textId="77777777">
                            <w:pPr>
                              <w:spacing w:after="0" w:line="240" w:lineRule="auto"/>
                            </w:pPr>
                          </w:p>
                        </w:txbxContent>
                      </v:textbox>
                    </v:rect>
                  </w:pict>
                </mc:Fallback>
              </mc:AlternateContent>
            </w:r>
            <w:r>
              <w:rPr>
                <w:noProof/>
              </w:rPr>
              <mc:AlternateContent>
                <mc:Choice Requires="wps">
                  <w:drawing>
                    <wp:anchor distT="45720" distB="45720" distL="114300" distR="114300" simplePos="0" relativeHeight="251664384" behindDoc="0" locked="0" layoutInCell="1" allowOverlap="1">
                      <wp:simplePos x="0" y="0"/>
                      <wp:positionH relativeFrom="column">
                        <wp:posOffset>546100</wp:posOffset>
                      </wp:positionH>
                      <wp:positionV relativeFrom="paragraph">
                        <wp:posOffset>45720</wp:posOffset>
                      </wp:positionV>
                      <wp:extent cx="426085" cy="266700"/>
                      <wp:effectExtent l="0" t="0" r="0" b="0"/>
                      <wp:wrapSquare wrapText="bothSides"/>
                      <wp:docPr id="219" name="Rectangle 219"/>
                      <wp:cNvGraphicFramePr/>
                      <a:graphic xmlns:a="http://schemas.openxmlformats.org/drawingml/2006/main">
                        <a:graphicData uri="http://schemas.microsoft.com/office/word/2010/wordprocessingShape">
                          <wps:wsp xmlns:wps="http://schemas.microsoft.com/office/word/2010/wordprocessingShape">
                            <wps:cNvSpPr/>
                            <wps:spPr>
                              <a:xfrm>
                                <a:off x="5137720" y="3651413"/>
                                <a:ext cx="426085" cy="266700"/>
                              </a:xfrm>
                              <a:prstGeom prst="rect">
                                <a:avLst/>
                              </a:prstGeom>
                              <a:solidFill>
                                <a:srgbClr val="FFFFFF"/>
                              </a:solidFill>
                              <a:ln>
                                <a:noFill/>
                              </a:ln>
                            </wps:spPr>
                            <wps:txbx>
                              <w:txbxContent>
                                <w:p w:rsidR="008118AD" w14:textId="77777777">
                                  <w:pPr>
                                    <w:spacing w:line="275" w:lineRule="auto"/>
                                  </w:pPr>
                                  <w:r>
                                    <w:rPr>
                                      <w:color w:val="000000"/>
                                    </w:rPr>
                                    <w:t>Yes</w:t>
                                  </w:r>
                                </w:p>
                              </w:txbxContent>
                            </wps:txbx>
                            <wps:bodyPr spcFirstLastPara="1" wrap="square" lIns="91425" tIns="45700" rIns="91425" bIns="45700" anchor="t" anchorCtr="0"/>
                          </wps:wsp>
                        </a:graphicData>
                      </a:graphic>
                    </wp:anchor>
                  </w:drawing>
                </mc:Choice>
                <mc:Fallback>
                  <w:pict>
                    <v:rect id="Rectangle 219" o:spid="_x0000_s1034" style="width:33.55pt;height:21pt;margin-top:3.6pt;margin-left:43pt;mso-wrap-distance-bottom:3.6pt;mso-wrap-distance-left:9pt;mso-wrap-distance-right:9pt;mso-wrap-distance-top:3.6pt;mso-wrap-style:square;position:absolute;visibility:visible;v-text-anchor:top;z-index:251665408" stroked="f">
                      <v:textbox inset="7.2pt,3.6pt,7.2pt,3.6pt">
                        <w:txbxContent>
                          <w:p w:rsidR="008118AD" w14:paraId="31A35EAD" w14:textId="77777777">
                            <w:pPr>
                              <w:spacing w:line="275" w:lineRule="auto"/>
                            </w:pPr>
                            <w:r>
                              <w:rPr>
                                <w:color w:val="000000"/>
                              </w:rPr>
                              <w:t>Yes</w:t>
                            </w:r>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column">
                        <wp:posOffset>1866900</wp:posOffset>
                      </wp:positionH>
                      <wp:positionV relativeFrom="paragraph">
                        <wp:posOffset>45720</wp:posOffset>
                      </wp:positionV>
                      <wp:extent cx="426085" cy="266700"/>
                      <wp:effectExtent l="0" t="0" r="0" b="0"/>
                      <wp:wrapSquare wrapText="bothSides"/>
                      <wp:docPr id="222" name="Rectangle 222"/>
                      <wp:cNvGraphicFramePr/>
                      <a:graphic xmlns:a="http://schemas.openxmlformats.org/drawingml/2006/main">
                        <a:graphicData uri="http://schemas.microsoft.com/office/word/2010/wordprocessingShape">
                          <wps:wsp xmlns:wps="http://schemas.microsoft.com/office/word/2010/wordprocessingShape">
                            <wps:cNvSpPr/>
                            <wps:spPr>
                              <a:xfrm>
                                <a:off x="5137720" y="3651413"/>
                                <a:ext cx="426085" cy="266700"/>
                              </a:xfrm>
                              <a:prstGeom prst="rect">
                                <a:avLst/>
                              </a:prstGeom>
                              <a:solidFill>
                                <a:srgbClr val="FFFFFF"/>
                              </a:solidFill>
                              <a:ln>
                                <a:noFill/>
                              </a:ln>
                            </wps:spPr>
                            <wps:txbx>
                              <w:txbxContent>
                                <w:p w:rsidR="008118AD" w14:textId="77777777">
                                  <w:pPr>
                                    <w:spacing w:line="275" w:lineRule="auto"/>
                                  </w:pPr>
                                  <w:r>
                                    <w:rPr>
                                      <w:color w:val="000000"/>
                                    </w:rPr>
                                    <w:t>No</w:t>
                                  </w:r>
                                </w:p>
                              </w:txbxContent>
                            </wps:txbx>
                            <wps:bodyPr spcFirstLastPara="1" wrap="square" lIns="91425" tIns="45700" rIns="91425" bIns="45700" anchor="t" anchorCtr="0"/>
                          </wps:wsp>
                        </a:graphicData>
                      </a:graphic>
                    </wp:anchor>
                  </w:drawing>
                </mc:Choice>
                <mc:Fallback>
                  <w:pict>
                    <v:rect id="Rectangle 222" o:spid="_x0000_s1035" style="width:33.55pt;height:21pt;margin-top:3.6pt;margin-left:147pt;mso-wrap-distance-bottom:3.6pt;mso-wrap-distance-left:9pt;mso-wrap-distance-right:9pt;mso-wrap-distance-top:3.6pt;mso-wrap-style:square;position:absolute;visibility:visible;v-text-anchor:top;z-index:251667456" stroked="f">
                      <v:textbox inset="7.2pt,3.6pt,7.2pt,3.6pt">
                        <w:txbxContent>
                          <w:p w:rsidR="008118AD" w14:paraId="70631815" w14:textId="77777777">
                            <w:pPr>
                              <w:spacing w:line="275" w:lineRule="auto"/>
                            </w:pPr>
                            <w:r>
                              <w:rPr>
                                <w:color w:val="000000"/>
                              </w:rPr>
                              <w:t>No</w:t>
                            </w:r>
                          </w:p>
                        </w:txbxContent>
                      </v:textbox>
                      <w10:wrap type="square"/>
                    </v:rect>
                  </w:pict>
                </mc:Fallback>
              </mc:AlternateContent>
            </w:r>
          </w:p>
        </w:tc>
      </w:tr>
      <w:tr w14:paraId="60D606E1" w14:textId="77777777" w:rsidTr="00F86BC2">
        <w:tblPrEx>
          <w:tblW w:w="10548" w:type="dxa"/>
          <w:tblLayout w:type="fixed"/>
          <w:tblLook w:val="04A0"/>
        </w:tblPrEx>
        <w:tc>
          <w:tcPr>
            <w:tcW w:w="3528" w:type="dxa"/>
            <w:tcBorders>
              <w:top w:val="single" w:sz="18" w:space="0" w:color="4F81BD"/>
              <w:left w:val="single" w:sz="24" w:space="0" w:color="4F81BD"/>
            </w:tcBorders>
          </w:tcPr>
          <w:p w:rsidR="00F86BC2" w14:paraId="69A7C015" w14:textId="77777777">
            <w:pPr>
              <w:jc w:val="right"/>
              <w:rPr>
                <w:sz w:val="24"/>
                <w:szCs w:val="24"/>
              </w:rPr>
            </w:pPr>
            <w:r>
              <w:rPr>
                <w:sz w:val="24"/>
                <w:szCs w:val="24"/>
              </w:rPr>
              <w:t>Vessel Owner name:</w:t>
            </w:r>
          </w:p>
        </w:tc>
        <w:tc>
          <w:tcPr>
            <w:tcW w:w="7020" w:type="dxa"/>
            <w:tcBorders>
              <w:top w:val="single" w:sz="18" w:space="0" w:color="4F81BD"/>
              <w:right w:val="single" w:sz="24" w:space="0" w:color="4F81BD"/>
            </w:tcBorders>
          </w:tcPr>
          <w:p w:rsidR="00F86BC2" w14:paraId="6380D771" w14:textId="77777777">
            <w:pPr>
              <w:rPr>
                <w:sz w:val="24"/>
                <w:szCs w:val="24"/>
              </w:rPr>
            </w:pPr>
          </w:p>
        </w:tc>
      </w:tr>
      <w:tr w14:paraId="5D871DBE" w14:textId="77777777" w:rsidTr="00F86BC2">
        <w:tblPrEx>
          <w:tblW w:w="10548" w:type="dxa"/>
          <w:tblLayout w:type="fixed"/>
          <w:tblLook w:val="04A0"/>
        </w:tblPrEx>
        <w:tc>
          <w:tcPr>
            <w:tcW w:w="3528" w:type="dxa"/>
            <w:tcBorders>
              <w:left w:val="single" w:sz="24" w:space="0" w:color="4F81BD"/>
            </w:tcBorders>
          </w:tcPr>
          <w:p w:rsidR="00F86BC2" w14:paraId="0DD2D71C" w14:textId="77777777">
            <w:pPr>
              <w:jc w:val="right"/>
              <w:rPr>
                <w:sz w:val="24"/>
                <w:szCs w:val="24"/>
              </w:rPr>
            </w:pPr>
            <w:r>
              <w:rPr>
                <w:sz w:val="24"/>
                <w:szCs w:val="24"/>
              </w:rPr>
              <w:t>Email:</w:t>
            </w:r>
          </w:p>
        </w:tc>
        <w:tc>
          <w:tcPr>
            <w:tcW w:w="7020" w:type="dxa"/>
            <w:tcBorders>
              <w:right w:val="single" w:sz="24" w:space="0" w:color="4F81BD"/>
            </w:tcBorders>
          </w:tcPr>
          <w:p w:rsidR="00F86BC2" w14:paraId="6C92F9D4" w14:textId="77777777">
            <w:pPr>
              <w:rPr>
                <w:sz w:val="24"/>
                <w:szCs w:val="24"/>
              </w:rPr>
            </w:pPr>
          </w:p>
        </w:tc>
      </w:tr>
      <w:tr w14:paraId="74747B88" w14:textId="77777777" w:rsidTr="00F86BC2">
        <w:tblPrEx>
          <w:tblW w:w="10548" w:type="dxa"/>
          <w:tblLayout w:type="fixed"/>
          <w:tblLook w:val="04A0"/>
        </w:tblPrEx>
        <w:tc>
          <w:tcPr>
            <w:tcW w:w="3528" w:type="dxa"/>
            <w:tcBorders>
              <w:left w:val="single" w:sz="24" w:space="0" w:color="4F81BD"/>
              <w:bottom w:val="single" w:sz="18" w:space="0" w:color="4F81BD"/>
            </w:tcBorders>
          </w:tcPr>
          <w:p w:rsidR="00F86BC2" w14:paraId="238CF93D" w14:textId="77777777">
            <w:pPr>
              <w:jc w:val="right"/>
              <w:rPr>
                <w:sz w:val="24"/>
                <w:szCs w:val="24"/>
              </w:rPr>
            </w:pPr>
            <w:r>
              <w:rPr>
                <w:sz w:val="24"/>
                <w:szCs w:val="24"/>
              </w:rPr>
              <w:t>Phone number(s):</w:t>
            </w:r>
          </w:p>
        </w:tc>
        <w:tc>
          <w:tcPr>
            <w:tcW w:w="7020" w:type="dxa"/>
            <w:tcBorders>
              <w:bottom w:val="single" w:sz="18" w:space="0" w:color="4F81BD"/>
              <w:right w:val="single" w:sz="24" w:space="0" w:color="4F81BD"/>
            </w:tcBorders>
          </w:tcPr>
          <w:p w:rsidR="00F86BC2" w14:paraId="72424C42" w14:textId="77777777">
            <w:pPr>
              <w:rPr>
                <w:sz w:val="24"/>
                <w:szCs w:val="24"/>
              </w:rPr>
            </w:pPr>
          </w:p>
        </w:tc>
      </w:tr>
      <w:tr w14:paraId="104F89B1" w14:textId="77777777" w:rsidTr="00F86BC2">
        <w:tblPrEx>
          <w:tblW w:w="10548" w:type="dxa"/>
          <w:tblLayout w:type="fixed"/>
          <w:tblLook w:val="04A0"/>
        </w:tblPrEx>
        <w:tc>
          <w:tcPr>
            <w:tcW w:w="3528" w:type="dxa"/>
            <w:tcBorders>
              <w:top w:val="single" w:sz="18" w:space="0" w:color="4F81BD"/>
              <w:left w:val="single" w:sz="24" w:space="0" w:color="4F81BD"/>
            </w:tcBorders>
            <w:shd w:val="clear" w:color="auto" w:fill="FFFFFF"/>
          </w:tcPr>
          <w:p w:rsidR="00F86BC2" w14:paraId="33B3FE7A" w14:textId="77777777">
            <w:pPr>
              <w:jc w:val="right"/>
              <w:rPr>
                <w:sz w:val="24"/>
                <w:szCs w:val="24"/>
              </w:rPr>
            </w:pPr>
            <w:r>
              <w:rPr>
                <w:sz w:val="24"/>
                <w:szCs w:val="24"/>
              </w:rPr>
              <w:t xml:space="preserve">Vessel Primary Point of Contact: </w:t>
            </w:r>
            <w:r>
              <w:rPr>
                <w:sz w:val="24"/>
                <w:szCs w:val="24"/>
              </w:rPr>
              <w:br/>
            </w:r>
            <w:r>
              <w:rPr>
                <w:sz w:val="20"/>
                <w:szCs w:val="20"/>
              </w:rPr>
              <w:t>(if different from owner)</w:t>
            </w:r>
          </w:p>
        </w:tc>
        <w:tc>
          <w:tcPr>
            <w:tcW w:w="7020" w:type="dxa"/>
            <w:tcBorders>
              <w:top w:val="single" w:sz="18" w:space="0" w:color="4F81BD"/>
              <w:right w:val="single" w:sz="24" w:space="0" w:color="4F81BD"/>
            </w:tcBorders>
            <w:shd w:val="clear" w:color="auto" w:fill="FFFFFF"/>
          </w:tcPr>
          <w:p w:rsidR="00F86BC2" w14:paraId="1B3661B8" w14:textId="77777777">
            <w:pPr>
              <w:rPr>
                <w:sz w:val="24"/>
                <w:szCs w:val="24"/>
              </w:rPr>
            </w:pPr>
          </w:p>
        </w:tc>
      </w:tr>
      <w:tr w14:paraId="733F7D6F" w14:textId="77777777" w:rsidTr="00F86BC2">
        <w:tblPrEx>
          <w:tblW w:w="10548" w:type="dxa"/>
          <w:tblLayout w:type="fixed"/>
          <w:tblLook w:val="04A0"/>
        </w:tblPrEx>
        <w:trPr>
          <w:trHeight w:val="48"/>
        </w:trPr>
        <w:tc>
          <w:tcPr>
            <w:tcW w:w="3528" w:type="dxa"/>
            <w:tcBorders>
              <w:top w:val="single" w:sz="8" w:space="0" w:color="4F81BD"/>
              <w:left w:val="single" w:sz="24" w:space="0" w:color="4F81BD"/>
              <w:bottom w:val="single" w:sz="4" w:space="0" w:color="4F81BD"/>
            </w:tcBorders>
          </w:tcPr>
          <w:p w:rsidR="00F86BC2" w14:paraId="56620778" w14:textId="77777777">
            <w:pPr>
              <w:jc w:val="right"/>
              <w:rPr>
                <w:sz w:val="24"/>
                <w:szCs w:val="24"/>
              </w:rPr>
            </w:pPr>
            <w:r>
              <w:rPr>
                <w:sz w:val="24"/>
                <w:szCs w:val="24"/>
              </w:rPr>
              <w:t>Email:</w:t>
            </w:r>
          </w:p>
        </w:tc>
        <w:tc>
          <w:tcPr>
            <w:tcW w:w="7020" w:type="dxa"/>
            <w:tcBorders>
              <w:top w:val="single" w:sz="8" w:space="0" w:color="4F81BD"/>
              <w:bottom w:val="single" w:sz="4" w:space="0" w:color="4F81BD"/>
              <w:right w:val="single" w:sz="24" w:space="0" w:color="4F81BD"/>
            </w:tcBorders>
          </w:tcPr>
          <w:p w:rsidR="00F86BC2" w14:paraId="09C55AF7" w14:textId="77777777">
            <w:pPr>
              <w:rPr>
                <w:sz w:val="24"/>
                <w:szCs w:val="24"/>
              </w:rPr>
            </w:pPr>
          </w:p>
        </w:tc>
      </w:tr>
      <w:tr w14:paraId="4DC74862" w14:textId="77777777" w:rsidTr="00F86BC2">
        <w:tblPrEx>
          <w:tblW w:w="10548" w:type="dxa"/>
          <w:tblLayout w:type="fixed"/>
          <w:tblLook w:val="04A0"/>
        </w:tblPrEx>
        <w:tc>
          <w:tcPr>
            <w:tcW w:w="3528" w:type="dxa"/>
            <w:tcBorders>
              <w:top w:val="single" w:sz="4" w:space="0" w:color="4F81BD"/>
              <w:left w:val="single" w:sz="24" w:space="0" w:color="4F81BD"/>
              <w:bottom w:val="single" w:sz="24" w:space="0" w:color="4F81BD"/>
            </w:tcBorders>
          </w:tcPr>
          <w:p w:rsidR="00F86BC2" w14:paraId="65BC0501" w14:textId="77777777">
            <w:pPr>
              <w:jc w:val="right"/>
              <w:rPr>
                <w:sz w:val="24"/>
                <w:szCs w:val="24"/>
              </w:rPr>
            </w:pPr>
            <w:r>
              <w:rPr>
                <w:sz w:val="24"/>
                <w:szCs w:val="24"/>
              </w:rPr>
              <w:t>Phone number(s):</w:t>
            </w:r>
          </w:p>
        </w:tc>
        <w:tc>
          <w:tcPr>
            <w:tcW w:w="7020" w:type="dxa"/>
            <w:tcBorders>
              <w:top w:val="single" w:sz="4" w:space="0" w:color="4F81BD"/>
              <w:bottom w:val="single" w:sz="24" w:space="0" w:color="4F81BD"/>
              <w:right w:val="single" w:sz="24" w:space="0" w:color="4F81BD"/>
            </w:tcBorders>
          </w:tcPr>
          <w:p w:rsidR="00F86BC2" w14:paraId="7918F6F7" w14:textId="77777777">
            <w:pPr>
              <w:rPr>
                <w:sz w:val="24"/>
                <w:szCs w:val="24"/>
              </w:rPr>
            </w:pPr>
          </w:p>
        </w:tc>
      </w:tr>
    </w:tbl>
    <w:p w:rsidR="00F86BC2" w14:paraId="7130ABBE" w14:textId="77777777">
      <w:pPr>
        <w:rPr>
          <w:highlight w:val="yellow"/>
        </w:rPr>
      </w:pPr>
    </w:p>
    <w:p w:rsidR="00F86BC2" w14:paraId="7339978C" w14:textId="77777777">
      <w:pPr>
        <w:rPr>
          <w:b/>
          <w:highlight w:val="yellow"/>
        </w:rPr>
      </w:pPr>
      <w:r>
        <w:rPr>
          <w:b/>
        </w:rPr>
        <w:t>Please provide a valid email address. Notification of problems regarding your performance under the EM program will be sent ONLY via email.</w:t>
      </w:r>
      <w:r>
        <w:rPr>
          <w:b/>
          <w:highlight w:val="yellow"/>
        </w:rPr>
        <w:t xml:space="preserve"> </w:t>
      </w:r>
      <w:r>
        <w:br w:type="page"/>
      </w:r>
    </w:p>
    <w:p w:rsidR="00F86BC2" w14:paraId="0377DC0F" w14:textId="77777777">
      <w:pPr>
        <w:keepNext/>
        <w:keepLines/>
        <w:pBdr>
          <w:top w:val="nil"/>
          <w:left w:val="nil"/>
          <w:bottom w:val="nil"/>
          <w:right w:val="nil"/>
          <w:between w:val="nil"/>
        </w:pBdr>
        <w:spacing w:before="480" w:after="0"/>
        <w:rPr>
          <w:b/>
          <w:color w:val="17365D"/>
          <w:sz w:val="28"/>
          <w:szCs w:val="28"/>
        </w:rPr>
      </w:pPr>
      <w:r>
        <w:rPr>
          <w:b/>
          <w:color w:val="17365D"/>
          <w:sz w:val="28"/>
          <w:szCs w:val="28"/>
        </w:rPr>
        <w:t>VMP Contents</w:t>
      </w:r>
    </w:p>
    <w:sdt>
      <w:sdtPr>
        <w:id w:val="2077851753"/>
        <w:docPartObj>
          <w:docPartGallery w:val="Table of Contents"/>
          <w:docPartUnique/>
        </w:docPartObj>
      </w:sdtPr>
      <w:sdtContent>
        <w:p w:rsidR="00F86BC2" w14:paraId="2841EB37" w14:textId="77777777">
          <w:pPr>
            <w:pBdr>
              <w:top w:val="nil"/>
              <w:left w:val="nil"/>
              <w:bottom w:val="nil"/>
              <w:right w:val="nil"/>
              <w:between w:val="nil"/>
            </w:pBdr>
            <w:tabs>
              <w:tab w:val="right" w:pos="10214"/>
            </w:tabs>
            <w:spacing w:after="100"/>
            <w:rPr>
              <w:color w:val="000000"/>
            </w:rPr>
          </w:pPr>
          <w:r>
            <w:fldChar w:fldCharType="begin"/>
          </w:r>
          <w:r>
            <w:instrText xml:space="preserve"> TOC \h \u \z </w:instrText>
          </w:r>
          <w:r>
            <w:fldChar w:fldCharType="separate"/>
          </w:r>
          <w:hyperlink w:anchor="_heading=h.gjdgxs">
            <w:r>
              <w:rPr>
                <w:color w:val="000000"/>
              </w:rPr>
              <w:t>NMFS Contacts</w:t>
            </w:r>
            <w:r>
              <w:rPr>
                <w:color w:val="000000"/>
              </w:rPr>
              <w:tab/>
              <w:t>1</w:t>
            </w:r>
          </w:hyperlink>
        </w:p>
        <w:p w:rsidR="00F86BC2" w14:paraId="03E96690" w14:textId="77777777">
          <w:pPr>
            <w:pBdr>
              <w:top w:val="nil"/>
              <w:left w:val="nil"/>
              <w:bottom w:val="nil"/>
              <w:right w:val="nil"/>
              <w:between w:val="nil"/>
            </w:pBdr>
            <w:tabs>
              <w:tab w:val="right" w:pos="10214"/>
            </w:tabs>
            <w:spacing w:after="100"/>
            <w:rPr>
              <w:color w:val="000000"/>
            </w:rPr>
          </w:pPr>
          <w:hyperlink w:anchor="_heading=h.30j0zll">
            <w:r w:rsidR="004216A4">
              <w:rPr>
                <w:color w:val="000000"/>
              </w:rPr>
              <w:t>Observer Declare and Deploy System (ODDS)</w:t>
            </w:r>
            <w:r w:rsidR="004216A4">
              <w:rPr>
                <w:color w:val="000000"/>
              </w:rPr>
              <w:tab/>
              <w:t>1</w:t>
            </w:r>
          </w:hyperlink>
        </w:p>
        <w:p w:rsidR="00F86BC2" w14:paraId="2C106407" w14:textId="77777777">
          <w:pPr>
            <w:pBdr>
              <w:top w:val="nil"/>
              <w:left w:val="nil"/>
              <w:bottom w:val="nil"/>
              <w:right w:val="nil"/>
              <w:between w:val="nil"/>
            </w:pBdr>
            <w:tabs>
              <w:tab w:val="right" w:pos="10214"/>
            </w:tabs>
            <w:spacing w:after="100"/>
            <w:rPr>
              <w:color w:val="000000"/>
            </w:rPr>
          </w:pPr>
          <w:hyperlink w:anchor="_heading=h.1fob9te">
            <w:r w:rsidR="004216A4">
              <w:rPr>
                <w:color w:val="000000"/>
              </w:rPr>
              <w:t>EM Service Provider Contacts</w:t>
            </w:r>
            <w:r w:rsidR="004216A4">
              <w:rPr>
                <w:color w:val="000000"/>
              </w:rPr>
              <w:tab/>
              <w:t>1</w:t>
            </w:r>
          </w:hyperlink>
        </w:p>
        <w:p w:rsidR="00F86BC2" w14:paraId="0BDA1F7C" w14:textId="77777777">
          <w:pPr>
            <w:pBdr>
              <w:top w:val="nil"/>
              <w:left w:val="nil"/>
              <w:bottom w:val="nil"/>
              <w:right w:val="nil"/>
              <w:between w:val="nil"/>
            </w:pBdr>
            <w:tabs>
              <w:tab w:val="right" w:pos="10214"/>
            </w:tabs>
            <w:spacing w:after="100"/>
            <w:rPr>
              <w:color w:val="000000"/>
            </w:rPr>
          </w:pPr>
          <w:hyperlink w:anchor="_heading=h.3znysh7">
            <w:r w:rsidR="004216A4">
              <w:rPr>
                <w:color w:val="000000"/>
              </w:rPr>
              <w:t>Vessel Summary</w:t>
            </w:r>
            <w:r w:rsidR="004216A4">
              <w:rPr>
                <w:color w:val="000000"/>
              </w:rPr>
              <w:tab/>
              <w:t>2</w:t>
            </w:r>
          </w:hyperlink>
        </w:p>
        <w:p w:rsidR="00F86BC2" w14:paraId="49F6A1B3" w14:textId="77777777">
          <w:pPr>
            <w:pBdr>
              <w:top w:val="nil"/>
              <w:left w:val="nil"/>
              <w:bottom w:val="nil"/>
              <w:right w:val="nil"/>
              <w:between w:val="nil"/>
            </w:pBdr>
            <w:tabs>
              <w:tab w:val="right" w:pos="10214"/>
            </w:tabs>
            <w:spacing w:after="100"/>
            <w:rPr>
              <w:color w:val="000000"/>
            </w:rPr>
          </w:pPr>
          <w:hyperlink w:anchor="_heading=h.2et92p0">
            <w:r w:rsidR="004216A4">
              <w:rPr>
                <w:color w:val="000000"/>
              </w:rPr>
              <w:t>Operator Responsibilities</w:t>
            </w:r>
            <w:r w:rsidR="004216A4">
              <w:rPr>
                <w:color w:val="000000"/>
              </w:rPr>
              <w:tab/>
              <w:t>4</w:t>
            </w:r>
          </w:hyperlink>
        </w:p>
        <w:p w:rsidR="00F86BC2" w14:paraId="15A63F13" w14:textId="77777777">
          <w:pPr>
            <w:pBdr>
              <w:top w:val="nil"/>
              <w:left w:val="nil"/>
              <w:bottom w:val="nil"/>
              <w:right w:val="nil"/>
              <w:between w:val="nil"/>
            </w:pBdr>
            <w:tabs>
              <w:tab w:val="right" w:pos="10214"/>
            </w:tabs>
            <w:spacing w:after="100"/>
            <w:ind w:left="220"/>
            <w:rPr>
              <w:color w:val="000000"/>
            </w:rPr>
          </w:pPr>
          <w:hyperlink w:anchor="_heading=h.tyjcwt">
            <w:r w:rsidR="004216A4">
              <w:rPr>
                <w:color w:val="000000"/>
              </w:rPr>
              <w:t>Prior to Trip</w:t>
            </w:r>
            <w:r w:rsidR="004216A4">
              <w:rPr>
                <w:color w:val="000000"/>
              </w:rPr>
              <w:tab/>
              <w:t>4</w:t>
            </w:r>
          </w:hyperlink>
        </w:p>
        <w:p w:rsidR="00F86BC2" w14:paraId="25CE76B9" w14:textId="77777777">
          <w:pPr>
            <w:pBdr>
              <w:top w:val="nil"/>
              <w:left w:val="nil"/>
              <w:bottom w:val="nil"/>
              <w:right w:val="nil"/>
              <w:between w:val="nil"/>
            </w:pBdr>
            <w:tabs>
              <w:tab w:val="right" w:pos="10214"/>
            </w:tabs>
            <w:spacing w:after="100"/>
            <w:ind w:left="220"/>
            <w:rPr>
              <w:color w:val="000000"/>
            </w:rPr>
          </w:pPr>
          <w:hyperlink w:anchor="_heading=h.3dy6vkm">
            <w:r w:rsidR="004216A4">
              <w:rPr>
                <w:color w:val="000000"/>
              </w:rPr>
              <w:t>Each Trip</w:t>
            </w:r>
            <w:r w:rsidR="004216A4">
              <w:rPr>
                <w:color w:val="000000"/>
              </w:rPr>
              <w:tab/>
              <w:t>4</w:t>
            </w:r>
          </w:hyperlink>
        </w:p>
        <w:p w:rsidR="00F86BC2" w14:paraId="7CAD613C" w14:textId="77777777">
          <w:pPr>
            <w:pBdr>
              <w:top w:val="nil"/>
              <w:left w:val="nil"/>
              <w:bottom w:val="nil"/>
              <w:right w:val="nil"/>
              <w:between w:val="nil"/>
            </w:pBdr>
            <w:tabs>
              <w:tab w:val="right" w:pos="10214"/>
            </w:tabs>
            <w:spacing w:after="100"/>
            <w:ind w:left="220"/>
            <w:rPr>
              <w:color w:val="000000"/>
            </w:rPr>
          </w:pPr>
          <w:hyperlink w:anchor="_heading=h.1t3h5sf">
            <w:r w:rsidR="004216A4">
              <w:rPr>
                <w:color w:val="000000"/>
              </w:rPr>
              <w:t>Each Day</w:t>
            </w:r>
            <w:r w:rsidR="004216A4">
              <w:rPr>
                <w:color w:val="000000"/>
              </w:rPr>
              <w:tab/>
              <w:t>4</w:t>
            </w:r>
          </w:hyperlink>
        </w:p>
        <w:p w:rsidR="00F86BC2" w14:paraId="22782652" w14:textId="77777777">
          <w:pPr>
            <w:pBdr>
              <w:top w:val="nil"/>
              <w:left w:val="nil"/>
              <w:bottom w:val="nil"/>
              <w:right w:val="nil"/>
              <w:between w:val="nil"/>
            </w:pBdr>
            <w:tabs>
              <w:tab w:val="right" w:pos="10214"/>
            </w:tabs>
            <w:spacing w:after="100"/>
            <w:ind w:left="220"/>
            <w:rPr>
              <w:color w:val="000000"/>
            </w:rPr>
          </w:pPr>
          <w:hyperlink w:anchor="_heading=h.4d34og8">
            <w:r w:rsidR="004216A4">
              <w:rPr>
                <w:color w:val="000000"/>
              </w:rPr>
              <w:t>Prior to Each Haul or Set</w:t>
            </w:r>
            <w:r w:rsidR="004216A4">
              <w:rPr>
                <w:color w:val="000000"/>
              </w:rPr>
              <w:tab/>
              <w:t>5</w:t>
            </w:r>
          </w:hyperlink>
        </w:p>
        <w:p w:rsidR="00F86BC2" w14:paraId="7662E470" w14:textId="77777777">
          <w:pPr>
            <w:pBdr>
              <w:top w:val="nil"/>
              <w:left w:val="nil"/>
              <w:bottom w:val="nil"/>
              <w:right w:val="nil"/>
              <w:between w:val="nil"/>
            </w:pBdr>
            <w:tabs>
              <w:tab w:val="right" w:pos="10214"/>
            </w:tabs>
            <w:spacing w:after="100"/>
            <w:ind w:left="220"/>
            <w:rPr>
              <w:color w:val="000000"/>
            </w:rPr>
          </w:pPr>
          <w:hyperlink w:anchor="_heading=h.2s8eyo1">
            <w:r w:rsidR="004216A4">
              <w:rPr>
                <w:color w:val="000000"/>
              </w:rPr>
              <w:t>Catch Handling Requirements for all vessels</w:t>
            </w:r>
            <w:r w:rsidR="004216A4">
              <w:rPr>
                <w:color w:val="000000"/>
              </w:rPr>
              <w:tab/>
              <w:t>5</w:t>
            </w:r>
          </w:hyperlink>
        </w:p>
        <w:p w:rsidR="00F86BC2" w14:paraId="4AE295EC" w14:textId="77777777">
          <w:pPr>
            <w:pBdr>
              <w:top w:val="nil"/>
              <w:left w:val="nil"/>
              <w:bottom w:val="nil"/>
              <w:right w:val="nil"/>
              <w:between w:val="nil"/>
            </w:pBdr>
            <w:tabs>
              <w:tab w:val="right" w:pos="10214"/>
            </w:tabs>
            <w:spacing w:after="100"/>
            <w:ind w:left="220"/>
            <w:rPr>
              <w:color w:val="000000"/>
            </w:rPr>
          </w:pPr>
          <w:hyperlink w:anchor="_heading=h.17dp8vu">
            <w:r w:rsidR="004216A4">
              <w:rPr>
                <w:color w:val="000000"/>
              </w:rPr>
              <w:t>Catch Handling Requirements for LONGLINERS:</w:t>
            </w:r>
            <w:r w:rsidR="004216A4">
              <w:rPr>
                <w:color w:val="000000"/>
              </w:rPr>
              <w:tab/>
              <w:t>6</w:t>
            </w:r>
          </w:hyperlink>
        </w:p>
        <w:p w:rsidR="00F86BC2" w14:paraId="719E54AD" w14:textId="77777777">
          <w:pPr>
            <w:pBdr>
              <w:top w:val="nil"/>
              <w:left w:val="nil"/>
              <w:bottom w:val="nil"/>
              <w:right w:val="nil"/>
              <w:between w:val="nil"/>
            </w:pBdr>
            <w:tabs>
              <w:tab w:val="right" w:pos="10214"/>
            </w:tabs>
            <w:spacing w:after="100"/>
            <w:ind w:left="220"/>
            <w:rPr>
              <w:color w:val="000000"/>
            </w:rPr>
          </w:pPr>
          <w:hyperlink w:anchor="_heading=h.3rdcrjn">
            <w:r w:rsidR="004216A4">
              <w:rPr>
                <w:color w:val="000000"/>
              </w:rPr>
              <w:t>Catch Handling Requirements for SINGLE POT GEAR:</w:t>
            </w:r>
            <w:r w:rsidR="004216A4">
              <w:rPr>
                <w:color w:val="000000"/>
              </w:rPr>
              <w:tab/>
              <w:t>6</w:t>
            </w:r>
          </w:hyperlink>
        </w:p>
        <w:p w:rsidR="00F86BC2" w14:paraId="622357CC" w14:textId="77777777">
          <w:pPr>
            <w:pBdr>
              <w:top w:val="nil"/>
              <w:left w:val="nil"/>
              <w:bottom w:val="nil"/>
              <w:right w:val="nil"/>
              <w:between w:val="nil"/>
            </w:pBdr>
            <w:tabs>
              <w:tab w:val="right" w:pos="10214"/>
            </w:tabs>
            <w:spacing w:after="100"/>
            <w:ind w:left="220"/>
            <w:rPr>
              <w:color w:val="000000"/>
            </w:rPr>
          </w:pPr>
          <w:hyperlink w:anchor="_heading=h.26in1rg">
            <w:r w:rsidR="004216A4">
              <w:rPr>
                <w:color w:val="000000"/>
              </w:rPr>
              <w:t>Catch Handling Requirements for STRING POT / SLINKY POT GEAR:</w:t>
            </w:r>
            <w:r w:rsidR="004216A4">
              <w:rPr>
                <w:color w:val="000000"/>
              </w:rPr>
              <w:tab/>
              <w:t>7</w:t>
            </w:r>
          </w:hyperlink>
        </w:p>
        <w:p w:rsidR="00F86BC2" w14:paraId="00EC1D22" w14:textId="77777777">
          <w:pPr>
            <w:pBdr>
              <w:top w:val="nil"/>
              <w:left w:val="nil"/>
              <w:bottom w:val="nil"/>
              <w:right w:val="nil"/>
              <w:between w:val="nil"/>
            </w:pBdr>
            <w:tabs>
              <w:tab w:val="right" w:pos="10214"/>
            </w:tabs>
            <w:spacing w:after="100"/>
            <w:ind w:left="220"/>
            <w:rPr>
              <w:color w:val="000000"/>
            </w:rPr>
          </w:pPr>
          <w:hyperlink w:anchor="_heading=h.35nkun2">
            <w:r w:rsidR="004216A4">
              <w:rPr>
                <w:color w:val="000000"/>
              </w:rPr>
              <w:t>Trip End for All Vessels</w:t>
            </w:r>
            <w:r w:rsidR="004216A4">
              <w:rPr>
                <w:color w:val="000000"/>
              </w:rPr>
              <w:tab/>
              <w:t>7</w:t>
            </w:r>
          </w:hyperlink>
        </w:p>
        <w:p w:rsidR="00F86BC2" w14:paraId="7D2643AA" w14:textId="77777777">
          <w:pPr>
            <w:pBdr>
              <w:top w:val="nil"/>
              <w:left w:val="nil"/>
              <w:bottom w:val="nil"/>
              <w:right w:val="nil"/>
              <w:between w:val="nil"/>
            </w:pBdr>
            <w:tabs>
              <w:tab w:val="right" w:pos="10214"/>
            </w:tabs>
            <w:spacing w:after="100"/>
            <w:ind w:left="220"/>
            <w:rPr>
              <w:color w:val="000000"/>
            </w:rPr>
          </w:pPr>
          <w:hyperlink w:anchor="_heading=h.1ksv4uv">
            <w:r w:rsidR="004216A4">
              <w:rPr>
                <w:color w:val="000000"/>
              </w:rPr>
              <w:t>Additional information for EM selected trips starting or ending at a tender</w:t>
            </w:r>
            <w:r w:rsidR="004216A4">
              <w:rPr>
                <w:color w:val="000000"/>
              </w:rPr>
              <w:tab/>
              <w:t>7</w:t>
            </w:r>
          </w:hyperlink>
        </w:p>
        <w:p w:rsidR="00F86BC2" w14:paraId="3FFED84E" w14:textId="77777777">
          <w:pPr>
            <w:pBdr>
              <w:top w:val="nil"/>
              <w:left w:val="nil"/>
              <w:bottom w:val="nil"/>
              <w:right w:val="nil"/>
              <w:between w:val="nil"/>
            </w:pBdr>
            <w:tabs>
              <w:tab w:val="right" w:pos="10214"/>
            </w:tabs>
            <w:spacing w:after="100"/>
            <w:ind w:left="220"/>
            <w:rPr>
              <w:color w:val="000000"/>
            </w:rPr>
          </w:pPr>
          <w:hyperlink w:anchor="_heading=h.44sinio">
            <w:r w:rsidR="004216A4">
              <w:rPr>
                <w:color w:val="000000"/>
              </w:rPr>
              <w:t>Vessels Using the Exemption at § 679.7(f)(4) to Fishing IFQ in Multiple Areas</w:t>
            </w:r>
            <w:r w:rsidR="004216A4">
              <w:rPr>
                <w:color w:val="000000"/>
              </w:rPr>
              <w:tab/>
              <w:t>8</w:t>
            </w:r>
          </w:hyperlink>
        </w:p>
        <w:p w:rsidR="00F86BC2" w14:paraId="2EBCFDFB" w14:textId="77777777">
          <w:pPr>
            <w:pBdr>
              <w:top w:val="nil"/>
              <w:left w:val="nil"/>
              <w:bottom w:val="nil"/>
              <w:right w:val="nil"/>
              <w:between w:val="nil"/>
            </w:pBdr>
            <w:tabs>
              <w:tab w:val="right" w:pos="10214"/>
            </w:tabs>
            <w:spacing w:after="100"/>
            <w:ind w:left="220"/>
            <w:rPr>
              <w:color w:val="000000"/>
            </w:rPr>
          </w:pPr>
          <w:hyperlink w:anchor="_heading=h.2jxsxqh">
            <w:r w:rsidR="004216A4">
              <w:rPr>
                <w:color w:val="000000"/>
              </w:rPr>
              <w:t>Enforcement Contacts</w:t>
            </w:r>
            <w:r w:rsidR="004216A4">
              <w:rPr>
                <w:color w:val="000000"/>
              </w:rPr>
              <w:tab/>
              <w:t>9</w:t>
            </w:r>
          </w:hyperlink>
        </w:p>
        <w:p w:rsidR="00F86BC2" w14:paraId="23685144" w14:textId="77777777">
          <w:pPr>
            <w:pBdr>
              <w:top w:val="nil"/>
              <w:left w:val="nil"/>
              <w:bottom w:val="nil"/>
              <w:right w:val="nil"/>
              <w:between w:val="nil"/>
            </w:pBdr>
            <w:tabs>
              <w:tab w:val="right" w:pos="10214"/>
            </w:tabs>
            <w:spacing w:after="100"/>
            <w:rPr>
              <w:color w:val="000000"/>
            </w:rPr>
          </w:pPr>
          <w:hyperlink w:anchor="_heading=h.z337ya">
            <w:r w:rsidR="004216A4">
              <w:rPr>
                <w:color w:val="000000"/>
              </w:rPr>
              <w:t>Equipment Malfunctions</w:t>
            </w:r>
            <w:r w:rsidR="004216A4">
              <w:rPr>
                <w:color w:val="000000"/>
              </w:rPr>
              <w:tab/>
              <w:t>10</w:t>
            </w:r>
          </w:hyperlink>
        </w:p>
        <w:p w:rsidR="00F86BC2" w14:paraId="74025153" w14:textId="77777777">
          <w:pPr>
            <w:pBdr>
              <w:top w:val="nil"/>
              <w:left w:val="nil"/>
              <w:bottom w:val="nil"/>
              <w:right w:val="nil"/>
              <w:between w:val="nil"/>
            </w:pBdr>
            <w:tabs>
              <w:tab w:val="right" w:pos="10214"/>
            </w:tabs>
            <w:spacing w:after="100"/>
            <w:ind w:left="220"/>
            <w:rPr>
              <w:color w:val="000000"/>
            </w:rPr>
          </w:pPr>
          <w:hyperlink w:anchor="_heading=h.3j2qqm3">
            <w:r w:rsidR="004216A4">
              <w:rPr>
                <w:color w:val="000000"/>
              </w:rPr>
              <w:t>Equipment Malfunction Discovered During Pre-Departure EM System Function Test</w:t>
            </w:r>
            <w:r w:rsidR="004216A4">
              <w:rPr>
                <w:color w:val="000000"/>
              </w:rPr>
              <w:tab/>
              <w:t>10</w:t>
            </w:r>
          </w:hyperlink>
        </w:p>
        <w:p w:rsidR="00F86BC2" w14:paraId="17F6E320" w14:textId="77777777">
          <w:pPr>
            <w:pBdr>
              <w:top w:val="nil"/>
              <w:left w:val="nil"/>
              <w:bottom w:val="nil"/>
              <w:right w:val="nil"/>
              <w:between w:val="nil"/>
            </w:pBdr>
            <w:tabs>
              <w:tab w:val="right" w:pos="10214"/>
            </w:tabs>
            <w:spacing w:after="100"/>
            <w:ind w:left="220"/>
            <w:rPr>
              <w:color w:val="000000"/>
            </w:rPr>
          </w:pPr>
          <w:hyperlink w:anchor="_heading=h.1y810tw">
            <w:r w:rsidR="004216A4">
              <w:rPr>
                <w:color w:val="000000"/>
              </w:rPr>
              <w:t>Equipment Malfunction at Sea</w:t>
            </w:r>
            <w:r w:rsidR="004216A4">
              <w:rPr>
                <w:color w:val="000000"/>
              </w:rPr>
              <w:tab/>
              <w:t>11</w:t>
            </w:r>
          </w:hyperlink>
        </w:p>
        <w:p w:rsidR="00F86BC2" w14:paraId="757413C5" w14:textId="77777777">
          <w:pPr>
            <w:pBdr>
              <w:top w:val="nil"/>
              <w:left w:val="nil"/>
              <w:bottom w:val="nil"/>
              <w:right w:val="nil"/>
              <w:between w:val="nil"/>
            </w:pBdr>
            <w:tabs>
              <w:tab w:val="right" w:pos="10214"/>
            </w:tabs>
            <w:spacing w:after="100"/>
            <w:ind w:left="220"/>
            <w:rPr>
              <w:color w:val="000000"/>
            </w:rPr>
          </w:pPr>
          <w:hyperlink w:anchor="_heading=h.2xcytpi">
            <w:r w:rsidR="004216A4">
              <w:rPr>
                <w:color w:val="000000"/>
              </w:rPr>
              <w:t>Equipment Malfunctions for Vessels Fishing IFQ in Multiple Areas using the Exemption at § 679.7(f)(4)</w:t>
            </w:r>
            <w:r w:rsidR="004216A4">
              <w:rPr>
                <w:color w:val="000000"/>
              </w:rPr>
              <w:tab/>
              <w:t>12</w:t>
            </w:r>
          </w:hyperlink>
        </w:p>
        <w:p w:rsidR="00F86BC2" w14:paraId="012761E9" w14:textId="77777777">
          <w:pPr>
            <w:pBdr>
              <w:top w:val="nil"/>
              <w:left w:val="nil"/>
              <w:bottom w:val="nil"/>
              <w:right w:val="nil"/>
              <w:between w:val="nil"/>
            </w:pBdr>
            <w:tabs>
              <w:tab w:val="right" w:pos="10214"/>
            </w:tabs>
            <w:spacing w:after="100"/>
            <w:rPr>
              <w:color w:val="000000"/>
            </w:rPr>
          </w:pPr>
          <w:hyperlink w:anchor="_heading=h.1ci93xb">
            <w:r w:rsidR="004216A4">
              <w:rPr>
                <w:color w:val="000000"/>
              </w:rPr>
              <w:t>Appendix A – Vessel Installation Details</w:t>
            </w:r>
            <w:r w:rsidR="004216A4">
              <w:rPr>
                <w:color w:val="000000"/>
              </w:rPr>
              <w:tab/>
              <w:t>13</w:t>
            </w:r>
          </w:hyperlink>
        </w:p>
        <w:p w:rsidR="00F86BC2" w14:paraId="5EE3C624" w14:textId="77777777">
          <w:pPr>
            <w:pBdr>
              <w:top w:val="nil"/>
              <w:left w:val="nil"/>
              <w:bottom w:val="nil"/>
              <w:right w:val="nil"/>
              <w:between w:val="nil"/>
            </w:pBdr>
            <w:tabs>
              <w:tab w:val="right" w:pos="10214"/>
            </w:tabs>
            <w:spacing w:after="100"/>
            <w:rPr>
              <w:color w:val="000000"/>
            </w:rPr>
          </w:pPr>
          <w:hyperlink w:anchor="_heading=h.2bn6wsx">
            <w:r w:rsidR="004216A4">
              <w:rPr>
                <w:color w:val="000000"/>
              </w:rPr>
              <w:t>Appendix B – Guide for Vessel Operator</w:t>
            </w:r>
            <w:r w:rsidR="004216A4">
              <w:rPr>
                <w:color w:val="000000"/>
              </w:rPr>
              <w:tab/>
              <w:t>14</w:t>
            </w:r>
          </w:hyperlink>
        </w:p>
        <w:p w:rsidR="00F86BC2" w14:paraId="63352A25" w14:textId="77777777">
          <w:pPr>
            <w:pBdr>
              <w:top w:val="nil"/>
              <w:left w:val="nil"/>
              <w:bottom w:val="nil"/>
              <w:right w:val="nil"/>
              <w:between w:val="nil"/>
            </w:pBdr>
            <w:tabs>
              <w:tab w:val="right" w:pos="10214"/>
            </w:tabs>
            <w:spacing w:after="100"/>
            <w:ind w:left="220"/>
            <w:rPr>
              <w:color w:val="000000"/>
            </w:rPr>
          </w:pPr>
          <w:hyperlink w:anchor="_heading=h.qsh70q">
            <w:r w:rsidR="004216A4">
              <w:rPr>
                <w:i/>
                <w:color w:val="000000"/>
              </w:rPr>
              <w:t>EM system user’s guide</w:t>
            </w:r>
          </w:hyperlink>
          <w:hyperlink w:anchor="_heading=h.qsh70q">
            <w:r w:rsidR="004216A4">
              <w:rPr>
                <w:color w:val="000000"/>
              </w:rPr>
              <w:tab/>
              <w:t>14</w:t>
            </w:r>
          </w:hyperlink>
        </w:p>
        <w:p w:rsidR="00F86BC2" w14:paraId="099EB54C" w14:textId="77777777">
          <w:pPr>
            <w:pBdr>
              <w:top w:val="nil"/>
              <w:left w:val="nil"/>
              <w:bottom w:val="nil"/>
              <w:right w:val="nil"/>
              <w:between w:val="nil"/>
            </w:pBdr>
            <w:tabs>
              <w:tab w:val="right" w:pos="10214"/>
            </w:tabs>
            <w:spacing w:after="100"/>
            <w:ind w:left="220"/>
            <w:rPr>
              <w:color w:val="000000"/>
            </w:rPr>
          </w:pPr>
          <w:hyperlink w:anchor="_heading=h.3as4poj">
            <w:r w:rsidR="004216A4">
              <w:rPr>
                <w:i/>
                <w:color w:val="000000"/>
              </w:rPr>
              <w:t>Vessel-specific handling protocols or instructions</w:t>
            </w:r>
          </w:hyperlink>
          <w:hyperlink w:anchor="_heading=h.3as4poj">
            <w:r w:rsidR="004216A4">
              <w:rPr>
                <w:color w:val="000000"/>
              </w:rPr>
              <w:tab/>
              <w:t>14</w:t>
            </w:r>
          </w:hyperlink>
        </w:p>
        <w:p w:rsidR="00F86BC2" w14:paraId="289DCEA5" w14:textId="77777777">
          <w:pPr>
            <w:pBdr>
              <w:top w:val="nil"/>
              <w:left w:val="nil"/>
              <w:bottom w:val="nil"/>
              <w:right w:val="nil"/>
              <w:between w:val="nil"/>
            </w:pBdr>
            <w:tabs>
              <w:tab w:val="right" w:pos="10214"/>
            </w:tabs>
            <w:spacing w:after="100"/>
            <w:rPr>
              <w:color w:val="000000"/>
            </w:rPr>
          </w:pPr>
          <w:hyperlink w:anchor="_heading=h.49x2ik5">
            <w:r w:rsidR="004216A4">
              <w:rPr>
                <w:color w:val="000000"/>
              </w:rPr>
              <w:t>Appendix C – Signature Page</w:t>
            </w:r>
            <w:r w:rsidR="004216A4">
              <w:rPr>
                <w:color w:val="000000"/>
              </w:rPr>
              <w:tab/>
              <w:t>15</w:t>
            </w:r>
          </w:hyperlink>
        </w:p>
        <w:p w:rsidR="00F86BC2" w14:paraId="490D65F5" w14:textId="77777777">
          <w:pPr>
            <w:pBdr>
              <w:top w:val="nil"/>
              <w:left w:val="nil"/>
              <w:bottom w:val="nil"/>
              <w:right w:val="nil"/>
              <w:between w:val="nil"/>
            </w:pBdr>
            <w:tabs>
              <w:tab w:val="right" w:pos="10214"/>
            </w:tabs>
            <w:spacing w:after="100"/>
            <w:rPr>
              <w:color w:val="000000"/>
            </w:rPr>
          </w:pPr>
          <w:hyperlink w:anchor="_heading=h.2p2csry">
            <w:r w:rsidR="004216A4">
              <w:rPr>
                <w:color w:val="000000"/>
              </w:rPr>
              <w:t>Appendix D – 2022 Longline EM Effort Logbook</w:t>
            </w:r>
            <w:r w:rsidR="004216A4">
              <w:rPr>
                <w:color w:val="000000"/>
              </w:rPr>
              <w:tab/>
              <w:t>16</w:t>
            </w:r>
          </w:hyperlink>
        </w:p>
        <w:p w:rsidR="00F86BC2" w14:paraId="220D55ED" w14:textId="77777777">
          <w:pPr>
            <w:pBdr>
              <w:top w:val="nil"/>
              <w:left w:val="nil"/>
              <w:bottom w:val="nil"/>
              <w:right w:val="nil"/>
              <w:between w:val="nil"/>
            </w:pBdr>
            <w:tabs>
              <w:tab w:val="right" w:pos="10214"/>
            </w:tabs>
            <w:spacing w:after="100"/>
            <w:rPr>
              <w:color w:val="000000"/>
            </w:rPr>
          </w:pPr>
          <w:hyperlink w:anchor="_heading=h.147n2zr">
            <w:r w:rsidR="004216A4">
              <w:rPr>
                <w:color w:val="000000"/>
              </w:rPr>
              <w:t>Appendix E – 2022 Pot EM Effort Logbook</w:t>
            </w:r>
            <w:r w:rsidR="004216A4">
              <w:rPr>
                <w:color w:val="000000"/>
              </w:rPr>
              <w:tab/>
              <w:t>17</w:t>
            </w:r>
          </w:hyperlink>
        </w:p>
        <w:p w:rsidR="00F86BC2" w14:paraId="74A62A7A" w14:textId="77777777">
          <w:pPr>
            <w:pBdr>
              <w:top w:val="nil"/>
              <w:left w:val="nil"/>
              <w:bottom w:val="nil"/>
              <w:right w:val="nil"/>
              <w:between w:val="nil"/>
            </w:pBdr>
            <w:tabs>
              <w:tab w:val="right" w:pos="10214"/>
            </w:tabs>
            <w:spacing w:after="100"/>
            <w:rPr>
              <w:color w:val="000000"/>
            </w:rPr>
          </w:pPr>
          <w:r>
            <w:fldChar w:fldCharType="end"/>
          </w:r>
        </w:p>
      </w:sdtContent>
    </w:sdt>
    <w:p w:rsidR="00F86BC2" w14:paraId="25B8922B" w14:textId="77777777">
      <w:pPr>
        <w:pStyle w:val="Heading1"/>
        <w:rPr>
          <w:rFonts w:ascii="Calibri" w:eastAsia="Calibri" w:hAnsi="Calibri" w:cs="Calibri"/>
        </w:rPr>
      </w:pPr>
      <w:bookmarkStart w:id="5" w:name="_heading=h.2et92p0" w:colFirst="0" w:colLast="0"/>
      <w:bookmarkEnd w:id="5"/>
      <w:r>
        <w:rPr>
          <w:rFonts w:ascii="Calibri" w:eastAsia="Calibri" w:hAnsi="Calibri" w:cs="Calibri"/>
          <w:color w:val="17365D"/>
        </w:rPr>
        <w:t>Operator Responsibilities</w:t>
      </w:r>
    </w:p>
    <w:p w:rsidR="00F86BC2" w14:paraId="34CC3B3C" w14:textId="77777777">
      <w:pPr>
        <w:pBdr>
          <w:top w:val="nil"/>
          <w:left w:val="nil"/>
          <w:bottom w:val="nil"/>
          <w:right w:val="nil"/>
          <w:between w:val="nil"/>
        </w:pBdr>
        <w:spacing w:before="60" w:after="240" w:line="240" w:lineRule="auto"/>
        <w:ind w:left="90" w:hanging="36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When selected for coverage, you must comply with operator responsibilities listed below and in </w:t>
      </w:r>
      <w:r>
        <w:rPr>
          <w:rFonts w:ascii="Century Gothic" w:eastAsia="Century Gothic" w:hAnsi="Century Gothic" w:cs="Century Gothic"/>
          <w:b/>
          <w:i/>
          <w:color w:val="000000"/>
          <w:sz w:val="24"/>
          <w:szCs w:val="24"/>
        </w:rPr>
        <w:t>Appendix B – Guide for Vessel Operator</w:t>
      </w:r>
      <w:r>
        <w:rPr>
          <w:rFonts w:ascii="Century Gothic" w:eastAsia="Century Gothic" w:hAnsi="Century Gothic" w:cs="Century Gothic"/>
          <w:b/>
          <w:color w:val="000000"/>
          <w:sz w:val="24"/>
          <w:szCs w:val="24"/>
        </w:rPr>
        <w:t>.</w:t>
      </w:r>
    </w:p>
    <w:p w:rsidR="00F86BC2" w14:paraId="1A094ECE" w14:textId="77777777">
      <w:pPr>
        <w:pStyle w:val="Heading2"/>
        <w:rPr>
          <w:rFonts w:ascii="Calibri" w:eastAsia="Calibri" w:hAnsi="Calibri" w:cs="Calibri"/>
          <w:color w:val="548DD4"/>
        </w:rPr>
      </w:pPr>
      <w:bookmarkStart w:id="6" w:name="_heading=h.tyjcwt" w:colFirst="0" w:colLast="0"/>
      <w:bookmarkEnd w:id="6"/>
      <w:r>
        <w:rPr>
          <w:rFonts w:ascii="Calibri" w:eastAsia="Calibri" w:hAnsi="Calibri" w:cs="Calibri"/>
          <w:color w:val="548DD4"/>
        </w:rPr>
        <w:t>Prior to Trip</w:t>
      </w:r>
    </w:p>
    <w:p w:rsidR="00F86BC2" w14:paraId="7220FECA" w14:textId="77777777">
      <w:pPr>
        <w:numPr>
          <w:ilvl w:val="0"/>
          <w:numId w:val="11"/>
        </w:numPr>
        <w:pBdr>
          <w:top w:val="nil"/>
          <w:left w:val="nil"/>
          <w:bottom w:val="nil"/>
          <w:right w:val="nil"/>
          <w:between w:val="nil"/>
        </w:pBdr>
        <w:spacing w:after="0" w:line="240" w:lineRule="auto"/>
        <w:ind w:left="450"/>
        <w:rPr>
          <w:rFonts w:ascii="Century Gothic" w:eastAsia="Century Gothic" w:hAnsi="Century Gothic" w:cs="Century Gothic"/>
          <w:b/>
          <w:color w:val="000000"/>
        </w:rPr>
      </w:pPr>
      <w:r>
        <w:rPr>
          <w:rFonts w:ascii="Century Gothic" w:eastAsia="Century Gothic" w:hAnsi="Century Gothic" w:cs="Century Gothic"/>
          <w:b/>
          <w:color w:val="000000"/>
        </w:rPr>
        <w:t xml:space="preserve">Complete Function Test: </w:t>
      </w:r>
      <w:r>
        <w:rPr>
          <w:rFonts w:ascii="Century Gothic" w:eastAsia="Century Gothic" w:hAnsi="Century Gothic" w:cs="Century Gothic"/>
          <w:color w:val="000000"/>
        </w:rPr>
        <w:t xml:space="preserve">Prior to leaving port or a tender, you must turn the system on and conduct a system function test following the instructions provided in </w:t>
      </w:r>
      <w:r>
        <w:rPr>
          <w:rFonts w:ascii="Century Gothic" w:eastAsia="Century Gothic" w:hAnsi="Century Gothic" w:cs="Century Gothic"/>
          <w:i/>
          <w:color w:val="000000"/>
        </w:rPr>
        <w:t>Appendix B – Guide for Vessel Operator</w:t>
      </w:r>
      <w:r>
        <w:rPr>
          <w:rFonts w:ascii="Century Gothic" w:eastAsia="Century Gothic" w:hAnsi="Century Gothic" w:cs="Century Gothic"/>
          <w:color w:val="000000"/>
        </w:rPr>
        <w:t xml:space="preserve">. If the function test identifies a malfunction, you must follow the guidance in the malfunction matrix and the troubleshooting guidelines listed in </w:t>
      </w:r>
      <w:r>
        <w:rPr>
          <w:rFonts w:ascii="Century Gothic" w:eastAsia="Century Gothic" w:hAnsi="Century Gothic" w:cs="Century Gothic"/>
          <w:i/>
          <w:color w:val="000000"/>
        </w:rPr>
        <w:t>Appendix B – Guide for Vessel Operator.</w:t>
      </w:r>
    </w:p>
    <w:p w:rsidR="00F86BC2" w14:paraId="76DB6FEF" w14:textId="77777777">
      <w:pPr>
        <w:numPr>
          <w:ilvl w:val="0"/>
          <w:numId w:val="11"/>
        </w:numPr>
        <w:pBdr>
          <w:top w:val="nil"/>
          <w:left w:val="nil"/>
          <w:bottom w:val="nil"/>
          <w:right w:val="nil"/>
          <w:between w:val="nil"/>
        </w:pBdr>
        <w:spacing w:before="240" w:after="60" w:line="240" w:lineRule="auto"/>
        <w:ind w:left="450"/>
        <w:rPr>
          <w:rFonts w:ascii="Century Gothic" w:eastAsia="Century Gothic" w:hAnsi="Century Gothic" w:cs="Century Gothic"/>
          <w:b/>
          <w:color w:val="000000"/>
        </w:rPr>
      </w:pPr>
      <w:r>
        <w:rPr>
          <w:rFonts w:ascii="Century Gothic" w:eastAsia="Century Gothic" w:hAnsi="Century Gothic" w:cs="Century Gothic"/>
          <w:b/>
          <w:color w:val="000000"/>
        </w:rPr>
        <w:t>Confirm Hard Drive Storage Space:</w:t>
      </w:r>
      <w:r>
        <w:rPr>
          <w:rFonts w:ascii="Century Gothic" w:eastAsia="Century Gothic" w:hAnsi="Century Gothic" w:cs="Century Gothic"/>
          <w:color w:val="000000"/>
        </w:rPr>
        <w:t xml:space="preserve"> Ensure that the system has enough storage to record the entire trip.</w:t>
      </w:r>
    </w:p>
    <w:p w:rsidR="00F86BC2" w14:paraId="5B621B09" w14:textId="77777777">
      <w:pPr>
        <w:pBdr>
          <w:top w:val="single" w:sz="4" w:space="10" w:color="4F81BD"/>
          <w:left w:val="nil"/>
          <w:bottom w:val="single" w:sz="4" w:space="10" w:color="4F81BD"/>
          <w:right w:val="nil"/>
          <w:between w:val="nil"/>
        </w:pBdr>
        <w:spacing w:before="360" w:after="360"/>
        <w:ind w:left="720" w:right="864"/>
        <w:jc w:val="center"/>
        <w:rPr>
          <w:rFonts w:ascii="Times New Roman" w:eastAsia="Times New Roman" w:hAnsi="Times New Roman" w:cs="Times New Roman"/>
          <w:b/>
          <w:i/>
          <w:color w:val="1F497D"/>
          <w:sz w:val="28"/>
          <w:szCs w:val="28"/>
        </w:rPr>
      </w:pPr>
      <w:r>
        <w:rPr>
          <w:rFonts w:ascii="Times New Roman" w:eastAsia="Times New Roman" w:hAnsi="Times New Roman" w:cs="Times New Roman"/>
          <w:i/>
          <w:color w:val="1F497D"/>
          <w:sz w:val="28"/>
          <w:szCs w:val="28"/>
          <w:highlight w:val="white"/>
        </w:rPr>
        <w:t>For EM coverage, a fishing trip is defined at § 679.2 as the period of time that begins when the vessel leaves a shore-based port or tender vessel with an empty hold until the vessel returns to a shore-based port or tender vessel and all fish are delivered.</w:t>
      </w:r>
    </w:p>
    <w:p w:rsidR="00F86BC2" w14:paraId="5DB401CF" w14:textId="77777777">
      <w:pPr>
        <w:pStyle w:val="Heading2"/>
        <w:rPr>
          <w:rFonts w:ascii="Calibri" w:eastAsia="Calibri" w:hAnsi="Calibri" w:cs="Calibri"/>
          <w:color w:val="548DD4"/>
        </w:rPr>
      </w:pPr>
      <w:bookmarkStart w:id="7" w:name="_heading=h.3dy6vkm" w:colFirst="0" w:colLast="0"/>
      <w:bookmarkEnd w:id="7"/>
      <w:r>
        <w:rPr>
          <w:rFonts w:ascii="Calibri" w:eastAsia="Calibri" w:hAnsi="Calibri" w:cs="Calibri"/>
          <w:color w:val="548DD4"/>
        </w:rPr>
        <w:t>Each Trip</w:t>
      </w:r>
    </w:p>
    <w:p w:rsidR="00F86BC2" w14:paraId="5DB63E5C" w14:textId="77777777">
      <w:pPr>
        <w:numPr>
          <w:ilvl w:val="0"/>
          <w:numId w:val="11"/>
        </w:numPr>
        <w:pBdr>
          <w:top w:val="nil"/>
          <w:left w:val="nil"/>
          <w:bottom w:val="nil"/>
          <w:right w:val="nil"/>
          <w:between w:val="nil"/>
        </w:pBdr>
        <w:spacing w:after="60" w:line="240" w:lineRule="auto"/>
        <w:ind w:left="450"/>
        <w:rPr>
          <w:rFonts w:ascii="Century Gothic" w:eastAsia="Century Gothic" w:hAnsi="Century Gothic" w:cs="Century Gothic"/>
          <w:color w:val="000000"/>
        </w:rPr>
      </w:pPr>
      <w:r>
        <w:rPr>
          <w:rFonts w:ascii="Century Gothic" w:eastAsia="Century Gothic" w:hAnsi="Century Gothic" w:cs="Century Gothic"/>
          <w:b/>
          <w:color w:val="000000"/>
        </w:rPr>
        <w:t xml:space="preserve">Power: </w:t>
      </w:r>
      <w:r>
        <w:rPr>
          <w:rFonts w:ascii="Century Gothic" w:eastAsia="Century Gothic" w:hAnsi="Century Gothic" w:cs="Century Gothic"/>
          <w:color w:val="000000"/>
        </w:rPr>
        <w:t>Maintain uninterrupted power to the EM unit while the vessel is underway.</w:t>
      </w:r>
    </w:p>
    <w:p w:rsidR="00F86BC2" w14:paraId="3383394C" w14:textId="77777777">
      <w:pPr>
        <w:numPr>
          <w:ilvl w:val="1"/>
          <w:numId w:val="11"/>
        </w:numPr>
        <w:pBdr>
          <w:top w:val="nil"/>
          <w:left w:val="nil"/>
          <w:bottom w:val="nil"/>
          <w:right w:val="nil"/>
          <w:between w:val="nil"/>
        </w:pBdr>
        <w:spacing w:after="60" w:line="240" w:lineRule="auto"/>
        <w:rPr>
          <w:color w:val="205968"/>
          <w:sz w:val="24"/>
          <w:szCs w:val="24"/>
        </w:rPr>
      </w:pPr>
      <w:r>
        <w:rPr>
          <w:rFonts w:ascii="Century Gothic" w:eastAsia="Century Gothic" w:hAnsi="Century Gothic" w:cs="Century Gothic"/>
          <w:color w:val="000000"/>
        </w:rPr>
        <w:t xml:space="preserve">System may be powered down at anchor (while stationary). If vessel moves from the stationary location, EM unit must be powered on and maintain uninterrupted power. </w:t>
      </w:r>
    </w:p>
    <w:p w:rsidR="00F86BC2" w14:paraId="4C39E556" w14:textId="77777777">
      <w:pPr>
        <w:numPr>
          <w:ilvl w:val="0"/>
          <w:numId w:val="11"/>
        </w:numPr>
        <w:pBdr>
          <w:top w:val="nil"/>
          <w:left w:val="nil"/>
          <w:bottom w:val="nil"/>
          <w:right w:val="nil"/>
          <w:between w:val="nil"/>
        </w:pBdr>
        <w:spacing w:before="240" w:after="60" w:line="240" w:lineRule="auto"/>
        <w:ind w:left="450"/>
        <w:rPr>
          <w:rFonts w:ascii="Century Gothic" w:eastAsia="Century Gothic" w:hAnsi="Century Gothic" w:cs="Century Gothic"/>
          <w:b/>
          <w:color w:val="000000"/>
        </w:rPr>
      </w:pPr>
      <w:r>
        <w:rPr>
          <w:rFonts w:ascii="Century Gothic" w:eastAsia="Century Gothic" w:hAnsi="Century Gothic" w:cs="Century Gothic"/>
          <w:b/>
          <w:color w:val="000000"/>
        </w:rPr>
        <w:t>Maintain Equipment:</w:t>
      </w:r>
      <w:r>
        <w:rPr>
          <w:rFonts w:ascii="Century Gothic" w:eastAsia="Century Gothic" w:hAnsi="Century Gothic" w:cs="Century Gothic"/>
          <w:color w:val="000000"/>
        </w:rPr>
        <w:t xml:space="preserve"> Make certain that EM system components are not tampered with, disabled, destroyed, or operated or maintained improperly unless directed to make changes by NMFS, the EM service provider, or as directed in the troubleshooting guide of the VMP.</w:t>
      </w:r>
    </w:p>
    <w:p w:rsidR="00F86BC2" w14:paraId="641FEE14" w14:textId="77777777">
      <w:pPr>
        <w:pStyle w:val="Heading2"/>
        <w:rPr>
          <w:rFonts w:ascii="Calibri" w:eastAsia="Calibri" w:hAnsi="Calibri" w:cs="Calibri"/>
          <w:color w:val="548DD4"/>
        </w:rPr>
      </w:pPr>
      <w:bookmarkStart w:id="8" w:name="_heading=h.1t3h5sf" w:colFirst="0" w:colLast="0"/>
      <w:bookmarkEnd w:id="8"/>
      <w:r>
        <w:rPr>
          <w:rFonts w:ascii="Calibri" w:eastAsia="Calibri" w:hAnsi="Calibri" w:cs="Calibri"/>
          <w:color w:val="548DD4"/>
        </w:rPr>
        <w:t>Each Day</w:t>
      </w:r>
    </w:p>
    <w:p w:rsidR="00F86BC2" w14:paraId="37FD6D4D" w14:textId="77777777">
      <w:pPr>
        <w:numPr>
          <w:ilvl w:val="0"/>
          <w:numId w:val="11"/>
        </w:numPr>
        <w:pBdr>
          <w:top w:val="nil"/>
          <w:left w:val="nil"/>
          <w:bottom w:val="nil"/>
          <w:right w:val="nil"/>
          <w:between w:val="nil"/>
        </w:pBdr>
        <w:spacing w:after="0"/>
        <w:ind w:left="450"/>
        <w:rPr>
          <w:rFonts w:ascii="Century Gothic" w:eastAsia="Century Gothic" w:hAnsi="Century Gothic" w:cs="Century Gothic"/>
          <w:b/>
          <w:color w:val="000000"/>
        </w:rPr>
      </w:pPr>
      <w:r>
        <w:rPr>
          <w:rFonts w:ascii="Century Gothic" w:eastAsia="Century Gothic" w:hAnsi="Century Gothic" w:cs="Century Gothic"/>
          <w:b/>
          <w:color w:val="000000"/>
        </w:rPr>
        <w:t xml:space="preserve">Logbook: </w:t>
      </w:r>
      <w:r>
        <w:rPr>
          <w:rFonts w:ascii="Century Gothic" w:eastAsia="Century Gothic" w:hAnsi="Century Gothic" w:cs="Century Gothic"/>
          <w:color w:val="000000"/>
        </w:rPr>
        <w:t xml:space="preserve">You must complete </w:t>
      </w:r>
      <w:r>
        <w:rPr>
          <w:rFonts w:ascii="Century Gothic" w:eastAsia="Century Gothic" w:hAnsi="Century Gothic" w:cs="Century Gothic"/>
          <w:b/>
          <w:i/>
          <w:color w:val="000000"/>
        </w:rPr>
        <w:t>one</w:t>
      </w:r>
      <w:r>
        <w:rPr>
          <w:rFonts w:ascii="Century Gothic" w:eastAsia="Century Gothic" w:hAnsi="Century Gothic" w:cs="Century Gothic"/>
          <w:color w:val="000000"/>
        </w:rPr>
        <w:t xml:space="preserve"> of the following: </w:t>
      </w:r>
    </w:p>
    <w:p w:rsidR="00F86BC2" w14:paraId="1056FC5E" w14:textId="77777777">
      <w:pPr>
        <w:numPr>
          <w:ilvl w:val="1"/>
          <w:numId w:val="11"/>
        </w:numPr>
        <w:pBdr>
          <w:top w:val="nil"/>
          <w:left w:val="nil"/>
          <w:bottom w:val="nil"/>
          <w:right w:val="nil"/>
          <w:between w:val="nil"/>
        </w:pBdr>
        <w:spacing w:after="0"/>
        <w:ind w:left="900" w:hanging="450"/>
        <w:rPr>
          <w:rFonts w:ascii="Century Gothic" w:eastAsia="Century Gothic" w:hAnsi="Century Gothic" w:cs="Century Gothic"/>
          <w:b/>
          <w:color w:val="000000"/>
        </w:rPr>
      </w:pPr>
      <w:r>
        <w:rPr>
          <w:rFonts w:ascii="Century Gothic" w:eastAsia="Century Gothic" w:hAnsi="Century Gothic" w:cs="Century Gothic"/>
          <w:color w:val="000000"/>
        </w:rPr>
        <w:t xml:space="preserve">If you are required to complete a NMFS or IPHC logbook, you should use it </w:t>
      </w:r>
      <w:r>
        <w:rPr>
          <w:rFonts w:ascii="Century Gothic" w:eastAsia="Century Gothic" w:hAnsi="Century Gothic" w:cs="Century Gothic"/>
          <w:b/>
          <w:i/>
          <w:color w:val="000000"/>
        </w:rPr>
        <w:t>and add in the comments section:</w:t>
      </w:r>
    </w:p>
    <w:p w:rsidR="00F86BC2" w14:paraId="741C4A02" w14:textId="77777777">
      <w:pPr>
        <w:numPr>
          <w:ilvl w:val="2"/>
          <w:numId w:val="11"/>
        </w:numPr>
        <w:pBdr>
          <w:top w:val="nil"/>
          <w:left w:val="nil"/>
          <w:bottom w:val="nil"/>
          <w:right w:val="nil"/>
          <w:between w:val="nil"/>
        </w:pBdr>
        <w:spacing w:after="0"/>
        <w:ind w:left="1170" w:hanging="270"/>
        <w:rPr>
          <w:rFonts w:ascii="Century Gothic" w:eastAsia="Century Gothic" w:hAnsi="Century Gothic" w:cs="Century Gothic"/>
          <w:b/>
          <w:color w:val="000000"/>
        </w:rPr>
      </w:pPr>
      <w:r>
        <w:rPr>
          <w:rFonts w:ascii="Century Gothic" w:eastAsia="Century Gothic" w:hAnsi="Century Gothic" w:cs="Century Gothic"/>
          <w:color w:val="000000"/>
        </w:rPr>
        <w:t>the ODDS trip number</w:t>
      </w:r>
    </w:p>
    <w:p w:rsidR="00F86BC2" w14:paraId="7C5020D7" w14:textId="77777777">
      <w:pPr>
        <w:numPr>
          <w:ilvl w:val="2"/>
          <w:numId w:val="11"/>
        </w:numPr>
        <w:pBdr>
          <w:top w:val="nil"/>
          <w:left w:val="nil"/>
          <w:bottom w:val="nil"/>
          <w:right w:val="nil"/>
          <w:between w:val="nil"/>
        </w:pBdr>
        <w:spacing w:after="0"/>
        <w:ind w:left="1170" w:hanging="270"/>
        <w:rPr>
          <w:rFonts w:ascii="Century Gothic" w:eastAsia="Century Gothic" w:hAnsi="Century Gothic" w:cs="Century Gothic"/>
          <w:b/>
          <w:color w:val="000000"/>
        </w:rPr>
      </w:pPr>
      <w:r>
        <w:rPr>
          <w:rFonts w:ascii="Century Gothic" w:eastAsia="Century Gothic" w:hAnsi="Century Gothic" w:cs="Century Gothic"/>
          <w:color w:val="000000"/>
        </w:rPr>
        <w:t>whether the vessel fished at night during the trip</w:t>
      </w:r>
    </w:p>
    <w:p w:rsidR="00F86BC2" w14:paraId="2908CA86" w14:textId="77777777">
      <w:pPr>
        <w:numPr>
          <w:ilvl w:val="2"/>
          <w:numId w:val="11"/>
        </w:numPr>
        <w:pBdr>
          <w:top w:val="nil"/>
          <w:left w:val="nil"/>
          <w:bottom w:val="nil"/>
          <w:right w:val="nil"/>
          <w:between w:val="nil"/>
        </w:pBdr>
        <w:spacing w:after="0"/>
        <w:ind w:left="1170" w:hanging="270"/>
        <w:rPr>
          <w:rFonts w:ascii="Century Gothic" w:eastAsia="Century Gothic" w:hAnsi="Century Gothic" w:cs="Century Gothic"/>
          <w:b/>
          <w:color w:val="000000"/>
        </w:rPr>
      </w:pPr>
      <w:r>
        <w:rPr>
          <w:rFonts w:ascii="Century Gothic" w:eastAsia="Century Gothic" w:hAnsi="Century Gothic" w:cs="Century Gothic"/>
          <w:color w:val="000000"/>
        </w:rPr>
        <w:t>any EM malfunctions encountered during the trip</w:t>
      </w:r>
    </w:p>
    <w:p w:rsidR="00F86BC2" w14:paraId="514E383E" w14:textId="77777777">
      <w:pPr>
        <w:numPr>
          <w:ilvl w:val="2"/>
          <w:numId w:val="11"/>
        </w:numPr>
        <w:pBdr>
          <w:top w:val="nil"/>
          <w:left w:val="nil"/>
          <w:bottom w:val="nil"/>
          <w:right w:val="nil"/>
          <w:between w:val="nil"/>
        </w:pBdr>
        <w:spacing w:after="0"/>
        <w:ind w:left="1170" w:hanging="270"/>
        <w:rPr>
          <w:rFonts w:ascii="Century Gothic" w:eastAsia="Century Gothic" w:hAnsi="Century Gothic" w:cs="Century Gothic"/>
          <w:b/>
          <w:color w:val="000000"/>
        </w:rPr>
      </w:pPr>
      <w:r>
        <w:rPr>
          <w:rFonts w:ascii="Century Gothic" w:eastAsia="Century Gothic" w:hAnsi="Century Gothic" w:cs="Century Gothic"/>
          <w:color w:val="000000"/>
        </w:rPr>
        <w:t>each set that marine mammals were observed feeding on the catch as it was brought aboard.</w:t>
      </w:r>
    </w:p>
    <w:p w:rsidR="00F86BC2" w14:paraId="40D079E4" w14:textId="77777777">
      <w:pPr>
        <w:numPr>
          <w:ilvl w:val="1"/>
          <w:numId w:val="11"/>
        </w:numPr>
        <w:pBdr>
          <w:top w:val="nil"/>
          <w:left w:val="nil"/>
          <w:bottom w:val="nil"/>
          <w:right w:val="nil"/>
          <w:between w:val="nil"/>
        </w:pBdr>
        <w:spacing w:after="0"/>
        <w:ind w:left="900" w:hanging="450"/>
        <w:rPr>
          <w:rFonts w:ascii="Century Gothic" w:eastAsia="Century Gothic" w:hAnsi="Century Gothic" w:cs="Century Gothic"/>
          <w:b/>
          <w:i/>
          <w:color w:val="000000"/>
        </w:rPr>
      </w:pPr>
      <w:r>
        <w:rPr>
          <w:rFonts w:ascii="Century Gothic" w:eastAsia="Century Gothic" w:hAnsi="Century Gothic" w:cs="Century Gothic"/>
          <w:color w:val="000000"/>
        </w:rPr>
        <w:t xml:space="preserve">If you </w:t>
      </w:r>
      <w:r>
        <w:rPr>
          <w:rFonts w:ascii="Century Gothic" w:eastAsia="Century Gothic" w:hAnsi="Century Gothic" w:cs="Century Gothic"/>
          <w:b/>
          <w:i/>
          <w:color w:val="000000"/>
        </w:rPr>
        <w:t>are not</w:t>
      </w:r>
      <w:r>
        <w:rPr>
          <w:rFonts w:ascii="Century Gothic" w:eastAsia="Century Gothic" w:hAnsi="Century Gothic" w:cs="Century Gothic"/>
          <w:color w:val="000000"/>
        </w:rPr>
        <w:t xml:space="preserve"> required to complete a NMFS or IPHC logbook then you must complete the EM Effort Logbook found in either </w:t>
      </w:r>
      <w:r>
        <w:rPr>
          <w:rFonts w:ascii="Century Gothic" w:eastAsia="Century Gothic" w:hAnsi="Century Gothic" w:cs="Century Gothic"/>
          <w:i/>
          <w:color w:val="000000"/>
        </w:rPr>
        <w:t>Appendix D – 2022 Longline EM Effort Logbook</w:t>
      </w:r>
      <w:r>
        <w:rPr>
          <w:rFonts w:ascii="Century Gothic" w:eastAsia="Century Gothic" w:hAnsi="Century Gothic" w:cs="Century Gothic"/>
          <w:color w:val="000000"/>
        </w:rPr>
        <w:t xml:space="preserve"> or </w:t>
      </w:r>
      <w:r>
        <w:rPr>
          <w:rFonts w:ascii="Century Gothic" w:eastAsia="Century Gothic" w:hAnsi="Century Gothic" w:cs="Century Gothic"/>
          <w:i/>
          <w:color w:val="000000"/>
        </w:rPr>
        <w:t xml:space="preserve">Appendix E – 2022 Pot EM Effort Logbook </w:t>
      </w:r>
      <w:r>
        <w:rPr>
          <w:rFonts w:ascii="Century Gothic" w:eastAsia="Century Gothic" w:hAnsi="Century Gothic" w:cs="Century Gothic"/>
          <w:b/>
          <w:i/>
          <w:color w:val="000000"/>
        </w:rPr>
        <w:t>and add in the comments section:</w:t>
      </w:r>
    </w:p>
    <w:p w:rsidR="00F86BC2" w14:paraId="18E0F1BA" w14:textId="77777777">
      <w:pPr>
        <w:numPr>
          <w:ilvl w:val="2"/>
          <w:numId w:val="11"/>
        </w:numPr>
        <w:spacing w:after="0"/>
        <w:rPr>
          <w:b/>
          <w:color w:val="000000"/>
        </w:rPr>
      </w:pPr>
      <w:r>
        <w:rPr>
          <w:rFonts w:ascii="Century Gothic" w:eastAsia="Century Gothic" w:hAnsi="Century Gothic" w:cs="Century Gothic"/>
        </w:rPr>
        <w:t>whether the vessel fished at night during the trip</w:t>
      </w:r>
    </w:p>
    <w:p w:rsidR="00F86BC2" w14:paraId="08A63481" w14:textId="77777777">
      <w:pPr>
        <w:numPr>
          <w:ilvl w:val="2"/>
          <w:numId w:val="11"/>
        </w:numPr>
        <w:spacing w:after="0"/>
        <w:rPr>
          <w:b/>
          <w:color w:val="000000"/>
        </w:rPr>
      </w:pPr>
      <w:r>
        <w:rPr>
          <w:rFonts w:ascii="Century Gothic" w:eastAsia="Century Gothic" w:hAnsi="Century Gothic" w:cs="Century Gothic"/>
        </w:rPr>
        <w:t>any EM malfunctions encountered during the trip</w:t>
      </w:r>
    </w:p>
    <w:p w:rsidR="00F86BC2" w14:paraId="6B38FAB9" w14:textId="77777777">
      <w:pPr>
        <w:numPr>
          <w:ilvl w:val="2"/>
          <w:numId w:val="11"/>
        </w:numPr>
        <w:pBdr>
          <w:top w:val="nil"/>
          <w:left w:val="nil"/>
          <w:bottom w:val="nil"/>
          <w:right w:val="nil"/>
          <w:between w:val="nil"/>
        </w:pBdr>
        <w:spacing w:after="0"/>
        <w:rPr>
          <w:b/>
          <w:color w:val="000000"/>
        </w:rPr>
      </w:pPr>
      <w:r>
        <w:rPr>
          <w:rFonts w:ascii="Century Gothic" w:eastAsia="Century Gothic" w:hAnsi="Century Gothic" w:cs="Century Gothic"/>
          <w:color w:val="000000"/>
        </w:rPr>
        <w:t>each set that marine mammals were observed feeding on the catch as it was brought aboard</w:t>
      </w:r>
    </w:p>
    <w:p w:rsidR="00F86BC2" w14:paraId="03F77E73" w14:textId="77777777">
      <w:pPr>
        <w:numPr>
          <w:ilvl w:val="2"/>
          <w:numId w:val="1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If/why the system was shut down or transitioned to sleep mode during the trip</w:t>
      </w:r>
    </w:p>
    <w:p w:rsidR="00F86BC2" w14:paraId="48BAC357" w14:textId="77777777">
      <w:pPr>
        <w:pStyle w:val="Heading2"/>
        <w:rPr>
          <w:rFonts w:ascii="Calibri" w:eastAsia="Calibri" w:hAnsi="Calibri" w:cs="Calibri"/>
          <w:color w:val="548DD4"/>
        </w:rPr>
      </w:pPr>
      <w:bookmarkStart w:id="9" w:name="_heading=h.4d34og8" w:colFirst="0" w:colLast="0"/>
      <w:bookmarkEnd w:id="9"/>
      <w:r>
        <w:rPr>
          <w:color w:val="548DD4"/>
        </w:rPr>
        <w:t xml:space="preserve"> </w:t>
      </w:r>
      <w:r>
        <w:rPr>
          <w:rFonts w:ascii="Calibri" w:eastAsia="Calibri" w:hAnsi="Calibri" w:cs="Calibri"/>
          <w:color w:val="548DD4"/>
        </w:rPr>
        <w:t>Prior to Each Haul or Set</w:t>
      </w:r>
    </w:p>
    <w:p w:rsidR="00F86BC2" w14:paraId="3FE4B7F9" w14:textId="77777777">
      <w:pPr>
        <w:numPr>
          <w:ilvl w:val="0"/>
          <w:numId w:val="11"/>
        </w:numPr>
        <w:pBdr>
          <w:top w:val="nil"/>
          <w:left w:val="nil"/>
          <w:bottom w:val="nil"/>
          <w:right w:val="nil"/>
          <w:between w:val="nil"/>
        </w:pBdr>
        <w:spacing w:after="0" w:line="240" w:lineRule="auto"/>
        <w:ind w:left="360"/>
        <w:rPr>
          <w:rFonts w:ascii="Century Gothic" w:eastAsia="Century Gothic" w:hAnsi="Century Gothic" w:cs="Century Gothic"/>
          <w:color w:val="000000"/>
        </w:rPr>
      </w:pPr>
      <w:r>
        <w:rPr>
          <w:rFonts w:ascii="Century Gothic" w:eastAsia="Century Gothic" w:hAnsi="Century Gothic" w:cs="Century Gothic"/>
          <w:b/>
          <w:color w:val="000000"/>
        </w:rPr>
        <w:t>Verify System Is Running Correctly</w:t>
      </w:r>
    </w:p>
    <w:p w:rsidR="00F86BC2" w14:paraId="44729D5B" w14:textId="77777777">
      <w:pPr>
        <w:numPr>
          <w:ilvl w:val="0"/>
          <w:numId w:val="8"/>
        </w:numPr>
        <w:pBdr>
          <w:top w:val="nil"/>
          <w:left w:val="nil"/>
          <w:bottom w:val="nil"/>
          <w:right w:val="nil"/>
          <w:between w:val="nil"/>
        </w:pBdr>
        <w:spacing w:after="240" w:line="240" w:lineRule="auto"/>
        <w:ind w:left="900"/>
        <w:rPr>
          <w:rFonts w:ascii="Century Gothic" w:eastAsia="Century Gothic" w:hAnsi="Century Gothic" w:cs="Century Gothic"/>
          <w:color w:val="000000"/>
        </w:rPr>
      </w:pPr>
      <w:r>
        <w:rPr>
          <w:rFonts w:ascii="Century Gothic" w:eastAsia="Century Gothic" w:hAnsi="Century Gothic" w:cs="Century Gothic"/>
          <w:color w:val="222222"/>
        </w:rPr>
        <w:t xml:space="preserve">Verify that all cameras are recording and all sensors and other required EM system components are functioning as instructed in </w:t>
      </w:r>
      <w:r>
        <w:rPr>
          <w:rFonts w:ascii="Century Gothic" w:eastAsia="Century Gothic" w:hAnsi="Century Gothic" w:cs="Century Gothic"/>
          <w:i/>
          <w:color w:val="000000"/>
        </w:rPr>
        <w:t>Appendix B – Guide for Vessel Operator.</w:t>
      </w:r>
    </w:p>
    <w:p w:rsidR="00F86BC2" w14:paraId="7C0B73FD" w14:textId="77777777">
      <w:pPr>
        <w:numPr>
          <w:ilvl w:val="0"/>
          <w:numId w:val="8"/>
        </w:numPr>
        <w:pBdr>
          <w:top w:val="nil"/>
          <w:left w:val="nil"/>
          <w:bottom w:val="nil"/>
          <w:right w:val="nil"/>
          <w:between w:val="nil"/>
        </w:pBdr>
        <w:spacing w:after="240" w:line="240" w:lineRule="auto"/>
        <w:ind w:left="900" w:hanging="450"/>
        <w:rPr>
          <w:rFonts w:ascii="Century Gothic" w:eastAsia="Century Gothic" w:hAnsi="Century Gothic" w:cs="Century Gothic"/>
          <w:color w:val="000000"/>
        </w:rPr>
      </w:pPr>
      <w:r>
        <w:rPr>
          <w:rFonts w:ascii="Century Gothic" w:eastAsia="Century Gothic" w:hAnsi="Century Gothic" w:cs="Century Gothic"/>
          <w:color w:val="000000"/>
        </w:rPr>
        <w:t xml:space="preserve">Check the monitor and verify that the camera views are consistent with the images provided in </w:t>
      </w:r>
      <w:r>
        <w:rPr>
          <w:rFonts w:ascii="Century Gothic" w:eastAsia="Century Gothic" w:hAnsi="Century Gothic" w:cs="Century Gothic"/>
          <w:i/>
          <w:color w:val="000000"/>
        </w:rPr>
        <w:t>Appendix A - Vessel Installation Details</w:t>
      </w:r>
      <w:r>
        <w:rPr>
          <w:rFonts w:ascii="Century Gothic" w:eastAsia="Century Gothic" w:hAnsi="Century Gothic" w:cs="Century Gothic"/>
          <w:color w:val="000000"/>
        </w:rPr>
        <w:t>.</w:t>
      </w:r>
    </w:p>
    <w:p w:rsidR="00F86BC2" w14:paraId="5E6D9922" w14:textId="77777777">
      <w:pPr>
        <w:numPr>
          <w:ilvl w:val="0"/>
          <w:numId w:val="4"/>
        </w:numPr>
        <w:pBdr>
          <w:top w:val="nil"/>
          <w:left w:val="nil"/>
          <w:bottom w:val="nil"/>
          <w:right w:val="nil"/>
          <w:between w:val="nil"/>
        </w:pBdr>
        <w:spacing w:after="240" w:line="240" w:lineRule="auto"/>
        <w:ind w:left="360"/>
        <w:rPr>
          <w:rFonts w:ascii="Century Gothic" w:eastAsia="Century Gothic" w:hAnsi="Century Gothic" w:cs="Century Gothic"/>
          <w:color w:val="000000"/>
        </w:rPr>
      </w:pPr>
      <w:r>
        <w:rPr>
          <w:rFonts w:ascii="Century Gothic" w:eastAsia="Century Gothic" w:hAnsi="Century Gothic" w:cs="Century Gothic"/>
          <w:b/>
          <w:color w:val="000000"/>
        </w:rPr>
        <w:t>Clear Camera Views</w:t>
      </w:r>
      <w:r>
        <w:rPr>
          <w:rFonts w:ascii="Century Gothic" w:eastAsia="Century Gothic" w:hAnsi="Century Gothic" w:cs="Century Gothic"/>
          <w:color w:val="000000"/>
        </w:rPr>
        <w:t>: Clean cameras to maintain video quality and make sure camera views are not blocked.</w:t>
      </w:r>
    </w:p>
    <w:p w:rsidR="00F86BC2" w14:paraId="2D98A0AB" w14:textId="77777777">
      <w:pPr>
        <w:pStyle w:val="Heading2"/>
        <w:spacing w:before="0"/>
        <w:rPr>
          <w:rFonts w:ascii="Calibri" w:eastAsia="Calibri" w:hAnsi="Calibri" w:cs="Calibri"/>
        </w:rPr>
      </w:pPr>
      <w:bookmarkStart w:id="10" w:name="_heading=h.2s8eyo1" w:colFirst="0" w:colLast="0"/>
      <w:bookmarkEnd w:id="10"/>
      <w:r>
        <w:rPr>
          <w:rFonts w:ascii="Calibri" w:eastAsia="Calibri" w:hAnsi="Calibri" w:cs="Calibri"/>
        </w:rPr>
        <w:t>Catch Handling Requirements for all vessels</w:t>
      </w:r>
    </w:p>
    <w:p w:rsidR="00F86BC2" w14:paraId="53588880" w14:textId="77777777">
      <w:pPr>
        <w:numPr>
          <w:ilvl w:val="0"/>
          <w:numId w:val="14"/>
        </w:numPr>
        <w:pBdr>
          <w:top w:val="nil"/>
          <w:left w:val="nil"/>
          <w:bottom w:val="nil"/>
          <w:right w:val="nil"/>
          <w:between w:val="nil"/>
        </w:pBdr>
        <w:spacing w:before="120" w:after="120" w:line="240" w:lineRule="auto"/>
        <w:ind w:hanging="630"/>
        <w:rPr>
          <w:rFonts w:ascii="Century Gothic" w:eastAsia="Century Gothic" w:hAnsi="Century Gothic" w:cs="Century Gothic"/>
          <w:color w:val="000000"/>
        </w:rPr>
      </w:pPr>
      <w:r>
        <w:rPr>
          <w:rFonts w:ascii="Century Gothic" w:eastAsia="Century Gothic" w:hAnsi="Century Gothic" w:cs="Century Gothic"/>
          <w:b/>
          <w:color w:val="000000"/>
        </w:rPr>
        <w:t>Seabirds</w:t>
      </w:r>
      <w:r>
        <w:rPr>
          <w:rFonts w:ascii="Century Gothic" w:eastAsia="Century Gothic" w:hAnsi="Century Gothic" w:cs="Century Gothic"/>
          <w:color w:val="000000"/>
        </w:rPr>
        <w:t>: Hold seabirds up to the camera for 3 seconds and show certain key parts of the animal, such as the beak, to the hauler view camera. When showing a seabird to the camera:</w:t>
      </w:r>
    </w:p>
    <w:p w:rsidR="00F86BC2" w14:paraId="0679822D" w14:textId="77777777">
      <w:pPr>
        <w:numPr>
          <w:ilvl w:val="2"/>
          <w:numId w:val="9"/>
        </w:numPr>
        <w:pBdr>
          <w:top w:val="nil"/>
          <w:left w:val="nil"/>
          <w:bottom w:val="nil"/>
          <w:right w:val="nil"/>
          <w:between w:val="nil"/>
        </w:pBdr>
        <w:spacing w:after="60" w:line="240" w:lineRule="auto"/>
        <w:ind w:left="1260" w:hanging="540"/>
        <w:rPr>
          <w:rFonts w:ascii="Century Gothic" w:eastAsia="Century Gothic" w:hAnsi="Century Gothic" w:cs="Century Gothic"/>
          <w:color w:val="000000"/>
        </w:rPr>
      </w:pPr>
      <w:r>
        <w:rPr>
          <w:rFonts w:ascii="Century Gothic" w:eastAsia="Century Gothic" w:hAnsi="Century Gothic" w:cs="Century Gothic"/>
          <w:color w:val="000000"/>
        </w:rPr>
        <w:t>Grasp by the outermost bend in wing, with wings out-stretched and show the bird to the hauler camera showing the front and back sides;</w:t>
      </w:r>
    </w:p>
    <w:p w:rsidR="00F86BC2" w14:paraId="7E83AC7F" w14:textId="77777777">
      <w:pPr>
        <w:numPr>
          <w:ilvl w:val="2"/>
          <w:numId w:val="9"/>
        </w:numPr>
        <w:pBdr>
          <w:top w:val="nil"/>
          <w:left w:val="nil"/>
          <w:bottom w:val="nil"/>
          <w:right w:val="nil"/>
          <w:between w:val="nil"/>
        </w:pBdr>
        <w:spacing w:after="60" w:line="240" w:lineRule="auto"/>
        <w:ind w:left="1260" w:hanging="540"/>
        <w:rPr>
          <w:rFonts w:ascii="Century Gothic" w:eastAsia="Century Gothic" w:hAnsi="Century Gothic" w:cs="Century Gothic"/>
          <w:color w:val="000000"/>
        </w:rPr>
      </w:pPr>
      <w:r>
        <w:rPr>
          <w:rFonts w:ascii="Century Gothic" w:eastAsia="Century Gothic" w:hAnsi="Century Gothic" w:cs="Century Gothic"/>
          <w:color w:val="000000"/>
        </w:rPr>
        <w:t>For albatross, show a profile of the bill by holding the bird by the neck against the side of the boat. Ensure that the view is not obstructed; and</w:t>
      </w:r>
    </w:p>
    <w:p w:rsidR="00F86BC2" w14:paraId="1C7D6E2A" w14:textId="77777777">
      <w:pPr>
        <w:numPr>
          <w:ilvl w:val="2"/>
          <w:numId w:val="9"/>
        </w:numPr>
        <w:pBdr>
          <w:top w:val="nil"/>
          <w:left w:val="nil"/>
          <w:bottom w:val="nil"/>
          <w:right w:val="nil"/>
          <w:between w:val="nil"/>
        </w:pBdr>
        <w:spacing w:after="60" w:line="240" w:lineRule="auto"/>
        <w:ind w:left="1260" w:hanging="540"/>
        <w:rPr>
          <w:rFonts w:ascii="Century Gothic" w:eastAsia="Century Gothic" w:hAnsi="Century Gothic" w:cs="Century Gothic"/>
          <w:b/>
          <w:color w:val="000000"/>
        </w:rPr>
      </w:pPr>
      <w:r>
        <w:rPr>
          <w:rFonts w:ascii="Century Gothic" w:eastAsia="Century Gothic" w:hAnsi="Century Gothic" w:cs="Century Gothic"/>
          <w:color w:val="000000"/>
        </w:rPr>
        <w:t>If possible, hold the bird beak near a scaled reference item (e.g., measurement board with large grid) to assist with identification.</w:t>
      </w:r>
    </w:p>
    <w:p w:rsidR="00F86BC2" w14:paraId="12F7F5A3" w14:textId="77777777">
      <w:pPr>
        <w:numPr>
          <w:ilvl w:val="0"/>
          <w:numId w:val="6"/>
        </w:numPr>
        <w:pBdr>
          <w:top w:val="nil"/>
          <w:left w:val="nil"/>
          <w:bottom w:val="nil"/>
          <w:right w:val="nil"/>
          <w:between w:val="nil"/>
        </w:pBdr>
        <w:spacing w:before="120" w:after="120" w:line="240" w:lineRule="auto"/>
        <w:ind w:left="720" w:hanging="630"/>
        <w:rPr>
          <w:rFonts w:ascii="Century Gothic" w:eastAsia="Century Gothic" w:hAnsi="Century Gothic" w:cs="Century Gothic"/>
          <w:color w:val="000000"/>
        </w:rPr>
      </w:pPr>
      <w:r>
        <w:rPr>
          <w:rFonts w:ascii="Century Gothic" w:eastAsia="Century Gothic" w:hAnsi="Century Gothic" w:cs="Century Gothic"/>
          <w:b/>
          <w:color w:val="000000"/>
        </w:rPr>
        <w:t xml:space="preserve">Marine mammals: </w:t>
      </w:r>
      <w:r>
        <w:rPr>
          <w:rFonts w:ascii="Century Gothic" w:eastAsia="Century Gothic" w:hAnsi="Century Gothic" w:cs="Century Gothic"/>
          <w:color w:val="000000"/>
        </w:rPr>
        <w:t xml:space="preserve">Any incidental mortality or serious injury of marine mammals must be documented in your logbook and reported through the Marine Mammal Authorization Program. Forms for the Marine Mammal Authorization Program are mailed to most permit holders participating in category II fisheries (Marine Mammal Protection Act List of Fisheries), but are also available online at: </w:t>
      </w:r>
      <w:hyperlink r:id="rId10">
        <w:r>
          <w:rPr>
            <w:color w:val="0000FF"/>
            <w:sz w:val="24"/>
            <w:szCs w:val="24"/>
            <w:u w:val="single"/>
          </w:rPr>
          <w:t>https://www.fisheries.noaa.gov/national/marine-mammal-protection/marine-mammal-authorization-program</w:t>
        </w:r>
      </w:hyperlink>
    </w:p>
    <w:p w:rsidR="00F86BC2" w14:paraId="4D97206B" w14:textId="77777777">
      <w:pPr>
        <w:numPr>
          <w:ilvl w:val="1"/>
          <w:numId w:val="6"/>
        </w:numPr>
        <w:pBdr>
          <w:top w:val="nil"/>
          <w:left w:val="nil"/>
          <w:bottom w:val="nil"/>
          <w:right w:val="nil"/>
          <w:between w:val="nil"/>
        </w:pBdr>
        <w:spacing w:before="120" w:after="120" w:line="240" w:lineRule="auto"/>
        <w:ind w:hanging="450"/>
        <w:rPr>
          <w:rFonts w:ascii="Century Gothic" w:eastAsia="Century Gothic" w:hAnsi="Century Gothic" w:cs="Century Gothic"/>
          <w:color w:val="000000"/>
        </w:rPr>
      </w:pPr>
      <w:r>
        <w:rPr>
          <w:rFonts w:ascii="Century Gothic" w:eastAsia="Century Gothic" w:hAnsi="Century Gothic" w:cs="Century Gothic"/>
          <w:color w:val="000000"/>
        </w:rPr>
        <w:t>All mortality and/or serious injury with marine mammals incidental to fishing activities needs to be reported, regardless of the category of the fishery under the</w:t>
      </w:r>
      <w:r>
        <w:rPr>
          <w:color w:val="205968"/>
          <w:sz w:val="24"/>
          <w:szCs w:val="24"/>
        </w:rPr>
        <w:t xml:space="preserve"> </w:t>
      </w:r>
      <w:r>
        <w:rPr>
          <w:rFonts w:ascii="Century Gothic" w:eastAsia="Century Gothic" w:hAnsi="Century Gothic" w:cs="Century Gothic"/>
          <w:color w:val="000000"/>
        </w:rPr>
        <w:t>Marine Mammal Protection Act List of Fisheries.</w:t>
      </w:r>
    </w:p>
    <w:p w:rsidR="00F86BC2" w14:paraId="39C3772C" w14:textId="77777777">
      <w:pPr>
        <w:numPr>
          <w:ilvl w:val="1"/>
          <w:numId w:val="6"/>
        </w:numPr>
        <w:pBdr>
          <w:top w:val="nil"/>
          <w:left w:val="nil"/>
          <w:bottom w:val="nil"/>
          <w:right w:val="nil"/>
          <w:between w:val="nil"/>
        </w:pBdr>
        <w:spacing w:before="120" w:after="120" w:line="240" w:lineRule="auto"/>
        <w:ind w:hanging="450"/>
        <w:rPr>
          <w:rFonts w:ascii="Century Gothic" w:eastAsia="Century Gothic" w:hAnsi="Century Gothic" w:cs="Century Gothic"/>
          <w:color w:val="000000"/>
        </w:rPr>
      </w:pPr>
      <w:r>
        <w:rPr>
          <w:rFonts w:ascii="Century Gothic" w:eastAsia="Century Gothic" w:hAnsi="Century Gothic" w:cs="Century Gothic"/>
          <w:color w:val="000000"/>
        </w:rPr>
        <w:t xml:space="preserve">Incidental interactions include any action that results in an injury (as stated at 50 CFR 229.2) or the collection of an already deceased animal. </w:t>
      </w:r>
    </w:p>
    <w:p w:rsidR="00F86BC2" w14:paraId="1ABFA5B5" w14:textId="77777777">
      <w:pPr>
        <w:numPr>
          <w:ilvl w:val="1"/>
          <w:numId w:val="6"/>
        </w:numPr>
        <w:pBdr>
          <w:top w:val="nil"/>
          <w:left w:val="nil"/>
          <w:bottom w:val="nil"/>
          <w:right w:val="nil"/>
          <w:between w:val="nil"/>
        </w:pBdr>
        <w:spacing w:before="120" w:after="120" w:line="240" w:lineRule="auto"/>
        <w:ind w:hanging="450"/>
        <w:rPr>
          <w:rFonts w:ascii="Century Gothic" w:eastAsia="Century Gothic" w:hAnsi="Century Gothic" w:cs="Century Gothic"/>
          <w:color w:val="000000"/>
        </w:rPr>
      </w:pPr>
      <w:r>
        <w:rPr>
          <w:rFonts w:ascii="Century Gothic" w:eastAsia="Century Gothic" w:hAnsi="Century Gothic" w:cs="Century Gothic"/>
          <w:color w:val="000000"/>
        </w:rPr>
        <w:t xml:space="preserve">When reporting an interaction with a previously dead animal, please fill out the reporting form and use the notes section to specify that the animal was dead previous to fishing activities and give the reasons why this is apparent to you. </w:t>
      </w:r>
    </w:p>
    <w:p w:rsidR="00F86BC2" w14:paraId="4544D89C" w14:textId="77777777">
      <w:pPr>
        <w:numPr>
          <w:ilvl w:val="1"/>
          <w:numId w:val="6"/>
        </w:numPr>
        <w:pBdr>
          <w:top w:val="nil"/>
          <w:left w:val="nil"/>
          <w:bottom w:val="nil"/>
          <w:right w:val="nil"/>
          <w:between w:val="nil"/>
        </w:pBdr>
        <w:spacing w:before="120" w:after="120" w:line="240" w:lineRule="auto"/>
        <w:ind w:hanging="450"/>
        <w:rPr>
          <w:rFonts w:ascii="Century Gothic" w:eastAsia="Century Gothic" w:hAnsi="Century Gothic" w:cs="Century Gothic"/>
          <w:color w:val="000000"/>
        </w:rPr>
      </w:pPr>
      <w:r>
        <w:rPr>
          <w:rFonts w:ascii="Century Gothic" w:eastAsia="Century Gothic" w:hAnsi="Century Gothic" w:cs="Century Gothic"/>
          <w:color w:val="000000"/>
        </w:rPr>
        <w:t xml:space="preserve">If you have questions about what to report or how to report, contact </w:t>
      </w:r>
      <w:hyperlink r:id="rId7">
        <w:r>
          <w:rPr>
            <w:color w:val="0000FF"/>
            <w:sz w:val="24"/>
            <w:szCs w:val="24"/>
            <w:u w:val="single"/>
          </w:rPr>
          <w:t>suzie.teerlink@noaa.gov</w:t>
        </w:r>
      </w:hyperlink>
      <w:r>
        <w:rPr>
          <w:rFonts w:ascii="Century Gothic" w:eastAsia="Century Gothic" w:hAnsi="Century Gothic" w:cs="Century Gothic"/>
          <w:color w:val="000000"/>
        </w:rPr>
        <w:t xml:space="preserve"> or (907) 586-7240.</w:t>
      </w:r>
    </w:p>
    <w:p w:rsidR="00F86BC2" w14:paraId="7D36B9ED" w14:textId="77777777">
      <w:pPr>
        <w:numPr>
          <w:ilvl w:val="1"/>
          <w:numId w:val="6"/>
        </w:numPr>
        <w:pBdr>
          <w:top w:val="nil"/>
          <w:left w:val="nil"/>
          <w:bottom w:val="nil"/>
          <w:right w:val="nil"/>
          <w:between w:val="nil"/>
        </w:pBdr>
        <w:spacing w:before="120" w:after="120" w:line="240" w:lineRule="auto"/>
        <w:ind w:hanging="450"/>
        <w:rPr>
          <w:rFonts w:ascii="Century Gothic" w:eastAsia="Century Gothic" w:hAnsi="Century Gothic" w:cs="Century Gothic"/>
          <w:color w:val="000000"/>
        </w:rPr>
      </w:pPr>
      <w:r>
        <w:rPr>
          <w:rFonts w:ascii="Century Gothic" w:eastAsia="Century Gothic" w:hAnsi="Century Gothic" w:cs="Century Gothic"/>
          <w:color w:val="000000"/>
        </w:rPr>
        <w:t>Incidental interactions, for the purpose of reporting via the Marine Mammal Authorization Program Mortality/Injury reporting form, do not include marine mammal depredation events, unless serious injury or mortality results.</w:t>
      </w:r>
    </w:p>
    <w:p w:rsidR="00F86BC2" w14:paraId="3787B076" w14:textId="77777777">
      <w:pPr>
        <w:numPr>
          <w:ilvl w:val="1"/>
          <w:numId w:val="6"/>
        </w:numPr>
        <w:spacing w:before="120" w:after="120" w:line="240" w:lineRule="auto"/>
        <w:ind w:hanging="450"/>
        <w:rPr>
          <w:color w:val="205968"/>
          <w:sz w:val="24"/>
          <w:szCs w:val="24"/>
        </w:rPr>
      </w:pPr>
      <w:r>
        <w:rPr>
          <w:rFonts w:ascii="Century Gothic" w:eastAsia="Century Gothic" w:hAnsi="Century Gothic" w:cs="Century Gothic"/>
          <w:b/>
          <w:color w:val="000000"/>
        </w:rPr>
        <w:t xml:space="preserve">Marine mammal depredation: </w:t>
      </w:r>
      <w:r>
        <w:rPr>
          <w:rFonts w:ascii="Century Gothic" w:eastAsia="Century Gothic" w:hAnsi="Century Gothic" w:cs="Century Gothic"/>
          <w:color w:val="000000"/>
        </w:rPr>
        <w:t>Note in the logbook each set where marine mammals were feeding on the catch.</w:t>
      </w:r>
    </w:p>
    <w:p w:rsidR="00F86BC2" w14:paraId="6B895FFA" w14:textId="77777777">
      <w:pPr>
        <w:numPr>
          <w:ilvl w:val="1"/>
          <w:numId w:val="14"/>
        </w:numPr>
        <w:pBdr>
          <w:top w:val="nil"/>
          <w:left w:val="nil"/>
          <w:bottom w:val="nil"/>
          <w:right w:val="nil"/>
          <w:between w:val="nil"/>
        </w:pBdr>
        <w:spacing w:before="120" w:after="120" w:line="240" w:lineRule="auto"/>
        <w:ind w:left="720" w:hanging="630"/>
        <w:rPr>
          <w:rFonts w:ascii="Century Gothic" w:eastAsia="Century Gothic" w:hAnsi="Century Gothic" w:cs="Century Gothic"/>
          <w:color w:val="000000"/>
        </w:rPr>
      </w:pPr>
      <w:r>
        <w:rPr>
          <w:rFonts w:ascii="Century Gothic" w:eastAsia="Century Gothic" w:hAnsi="Century Gothic" w:cs="Century Gothic"/>
          <w:b/>
          <w:color w:val="000000"/>
        </w:rPr>
        <w:t>Prohibited species catch (PSC)</w:t>
      </w:r>
      <w:r>
        <w:rPr>
          <w:rFonts w:ascii="Century Gothic" w:eastAsia="Century Gothic" w:hAnsi="Century Gothic" w:cs="Century Gothic"/>
          <w:color w:val="000000"/>
        </w:rPr>
        <w:t xml:space="preserve">: handling should follow regulations outlined 50 CFR 679.21. This includes non-retained Pacific halibut.  </w:t>
      </w:r>
    </w:p>
    <w:p w:rsidR="00F86BC2" w14:paraId="1033F41B" w14:textId="77777777">
      <w:pPr>
        <w:numPr>
          <w:ilvl w:val="0"/>
          <w:numId w:val="7"/>
        </w:numPr>
        <w:pBdr>
          <w:top w:val="nil"/>
          <w:left w:val="nil"/>
          <w:bottom w:val="nil"/>
          <w:right w:val="nil"/>
          <w:between w:val="nil"/>
        </w:pBdr>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Return all prohibited species, or parts thereof, to the sea immediately, with a minimum of injury, regardless of its condition (50 CFR 679.21(a)(2)(ii)). </w:t>
      </w:r>
    </w:p>
    <w:p w:rsidR="00F86BC2" w14:paraId="34287412" w14:textId="77777777">
      <w:pPr>
        <w:numPr>
          <w:ilvl w:val="0"/>
          <w:numId w:val="7"/>
        </w:numPr>
        <w:pBdr>
          <w:top w:val="nil"/>
          <w:left w:val="nil"/>
          <w:bottom w:val="nil"/>
          <w:right w:val="nil"/>
          <w:between w:val="nil"/>
        </w:pBdr>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PSC as defined in 50 CFR 679.2, includes Pacific salmon (</w:t>
      </w:r>
      <w:r>
        <w:rPr>
          <w:rFonts w:ascii="Century Gothic" w:eastAsia="Century Gothic" w:hAnsi="Century Gothic" w:cs="Century Gothic"/>
          <w:i/>
          <w:color w:val="000000"/>
        </w:rPr>
        <w:t>Oncorhynchus spp</w:t>
      </w:r>
      <w:r>
        <w:rPr>
          <w:rFonts w:ascii="Century Gothic" w:eastAsia="Century Gothic" w:hAnsi="Century Gothic" w:cs="Century Gothic"/>
          <w:color w:val="000000"/>
        </w:rPr>
        <w:t>.), steelhead trout (</w:t>
      </w:r>
      <w:r>
        <w:rPr>
          <w:rFonts w:ascii="Century Gothic" w:eastAsia="Century Gothic" w:hAnsi="Century Gothic" w:cs="Century Gothic"/>
          <w:i/>
          <w:color w:val="000000"/>
        </w:rPr>
        <w:t>Oncorhynchus mykiss</w:t>
      </w:r>
      <w:r>
        <w:rPr>
          <w:rFonts w:ascii="Century Gothic" w:eastAsia="Century Gothic" w:hAnsi="Century Gothic" w:cs="Century Gothic"/>
          <w:color w:val="000000"/>
        </w:rPr>
        <w:t>), Pacific halibut (</w:t>
      </w:r>
      <w:r>
        <w:rPr>
          <w:rFonts w:ascii="Century Gothic" w:eastAsia="Century Gothic" w:hAnsi="Century Gothic" w:cs="Century Gothic"/>
          <w:i/>
          <w:color w:val="000000"/>
        </w:rPr>
        <w:t>Hippoglossus stenolepis</w:t>
      </w:r>
      <w:r>
        <w:rPr>
          <w:rFonts w:ascii="Century Gothic" w:eastAsia="Century Gothic" w:hAnsi="Century Gothic" w:cs="Century Gothic"/>
          <w:color w:val="000000"/>
        </w:rPr>
        <w:t>), Pacific herring (</w:t>
      </w:r>
      <w:r>
        <w:rPr>
          <w:rFonts w:ascii="Century Gothic" w:eastAsia="Century Gothic" w:hAnsi="Century Gothic" w:cs="Century Gothic"/>
          <w:i/>
          <w:color w:val="000000"/>
        </w:rPr>
        <w:t>Clupea harengus pallasi</w:t>
      </w:r>
      <w:r>
        <w:rPr>
          <w:rFonts w:ascii="Century Gothic" w:eastAsia="Century Gothic" w:hAnsi="Century Gothic" w:cs="Century Gothic"/>
          <w:color w:val="000000"/>
        </w:rPr>
        <w:t xml:space="preserve">), king crab, and Tanner crab. </w:t>
      </w:r>
    </w:p>
    <w:p w:rsidR="00F86BC2" w14:paraId="0EF99C3A" w14:textId="77777777">
      <w:pPr>
        <w:numPr>
          <w:ilvl w:val="1"/>
          <w:numId w:val="6"/>
        </w:numPr>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Catch handling instructions for Pacific halibut caught with fixed gear can be found at 50 CFR 679.7(a)(13)</w:t>
      </w:r>
      <w:r>
        <w:rPr>
          <w:rFonts w:ascii="Century Gothic" w:eastAsia="Century Gothic" w:hAnsi="Century Gothic" w:cs="Century Gothic"/>
        </w:rPr>
        <w:t>.</w:t>
      </w:r>
    </w:p>
    <w:p w:rsidR="00F86BC2" w14:paraId="18EB0DB4" w14:textId="77777777">
      <w:pPr>
        <w:pStyle w:val="Heading2"/>
        <w:spacing w:before="0"/>
        <w:rPr>
          <w:rFonts w:ascii="Calibri" w:eastAsia="Calibri" w:hAnsi="Calibri" w:cs="Calibri"/>
        </w:rPr>
      </w:pPr>
      <w:bookmarkStart w:id="11" w:name="_heading=h.17dp8vu" w:colFirst="0" w:colLast="0"/>
      <w:bookmarkEnd w:id="11"/>
      <w:r>
        <w:rPr>
          <w:rFonts w:ascii="Calibri" w:eastAsia="Calibri" w:hAnsi="Calibri" w:cs="Calibri"/>
        </w:rPr>
        <w:t>Catch Handling Requirements for LONGLINERS:</w:t>
      </w:r>
    </w:p>
    <w:p w:rsidR="00F86BC2" w14:paraId="0C796173" w14:textId="77777777">
      <w:pPr>
        <w:numPr>
          <w:ilvl w:val="1"/>
          <w:numId w:val="14"/>
        </w:numPr>
        <w:pBdr>
          <w:top w:val="nil"/>
          <w:left w:val="nil"/>
          <w:bottom w:val="nil"/>
          <w:right w:val="nil"/>
          <w:between w:val="nil"/>
        </w:pBdr>
        <w:spacing w:before="120" w:after="120" w:line="240" w:lineRule="auto"/>
        <w:ind w:left="720" w:hanging="630"/>
        <w:rPr>
          <w:rFonts w:ascii="Century Gothic" w:eastAsia="Century Gothic" w:hAnsi="Century Gothic" w:cs="Century Gothic"/>
          <w:color w:val="000000"/>
        </w:rPr>
      </w:pPr>
      <w:r>
        <w:rPr>
          <w:rFonts w:ascii="Century Gothic" w:eastAsia="Century Gothic" w:hAnsi="Century Gothic" w:cs="Century Gothic"/>
          <w:color w:val="000000"/>
        </w:rPr>
        <w:t>Deployment of pot and hook/line gear in the same set is prohibited.</w:t>
      </w:r>
    </w:p>
    <w:p w:rsidR="00F86BC2" w14:paraId="279C2EF4" w14:textId="77777777">
      <w:pPr>
        <w:numPr>
          <w:ilvl w:val="1"/>
          <w:numId w:val="14"/>
        </w:numPr>
        <w:pBdr>
          <w:top w:val="nil"/>
          <w:left w:val="nil"/>
          <w:bottom w:val="nil"/>
          <w:right w:val="nil"/>
          <w:between w:val="nil"/>
        </w:pBdr>
        <w:spacing w:before="120" w:after="120" w:line="240" w:lineRule="auto"/>
        <w:ind w:left="720" w:hanging="630"/>
        <w:rPr>
          <w:rFonts w:ascii="Century Gothic" w:eastAsia="Century Gothic" w:hAnsi="Century Gothic" w:cs="Century Gothic"/>
          <w:color w:val="000000"/>
        </w:rPr>
      </w:pPr>
      <w:r>
        <w:rPr>
          <w:rFonts w:ascii="Century Gothic" w:eastAsia="Century Gothic" w:hAnsi="Century Gothic" w:cs="Century Gothic"/>
          <w:color w:val="000000"/>
        </w:rPr>
        <w:t xml:space="preserve">All catch must be handled within view of the cameras as defined in the camera descriptions and deck diagram in </w:t>
      </w:r>
      <w:r>
        <w:rPr>
          <w:rFonts w:ascii="Century Gothic" w:eastAsia="Century Gothic" w:hAnsi="Century Gothic" w:cs="Century Gothic"/>
          <w:i/>
          <w:color w:val="000000"/>
        </w:rPr>
        <w:t>Appendix A - Vessel Installation Details</w:t>
      </w:r>
      <w:r>
        <w:rPr>
          <w:rFonts w:ascii="Century Gothic" w:eastAsia="Century Gothic" w:hAnsi="Century Gothic" w:cs="Century Gothic"/>
          <w:color w:val="000000"/>
        </w:rPr>
        <w:t>.</w:t>
      </w:r>
    </w:p>
    <w:p w:rsidR="00F86BC2" w14:paraId="2DC206A1" w14:textId="77777777">
      <w:pPr>
        <w:numPr>
          <w:ilvl w:val="1"/>
          <w:numId w:val="14"/>
        </w:numPr>
        <w:pBdr>
          <w:top w:val="nil"/>
          <w:left w:val="nil"/>
          <w:bottom w:val="nil"/>
          <w:right w:val="nil"/>
          <w:between w:val="nil"/>
        </w:pBdr>
        <w:spacing w:before="120" w:after="120" w:line="240" w:lineRule="auto"/>
        <w:ind w:left="720" w:hanging="630"/>
        <w:rPr>
          <w:rFonts w:ascii="Century Gothic" w:eastAsia="Century Gothic" w:hAnsi="Century Gothic" w:cs="Century Gothic"/>
          <w:color w:val="000000"/>
        </w:rPr>
      </w:pPr>
      <w:r>
        <w:rPr>
          <w:rFonts w:ascii="Century Gothic" w:eastAsia="Century Gothic" w:hAnsi="Century Gothic" w:cs="Century Gothic"/>
          <w:color w:val="000000"/>
        </w:rPr>
        <w:t>All catch processing from the previous set must be complete prior to hauling the next set.</w:t>
      </w:r>
    </w:p>
    <w:p w:rsidR="00F86BC2" w14:paraId="07852CFA" w14:textId="77777777">
      <w:pPr>
        <w:pStyle w:val="Heading2"/>
        <w:rPr>
          <w:rFonts w:ascii="Calibri" w:eastAsia="Calibri" w:hAnsi="Calibri" w:cs="Calibri"/>
        </w:rPr>
      </w:pPr>
      <w:bookmarkStart w:id="12" w:name="_heading=h.3rdcrjn" w:colFirst="0" w:colLast="0"/>
      <w:bookmarkEnd w:id="12"/>
      <w:r>
        <w:rPr>
          <w:rFonts w:ascii="Calibri" w:eastAsia="Calibri" w:hAnsi="Calibri" w:cs="Calibri"/>
        </w:rPr>
        <w:t>Catch Handling Requirements for SINGLE POT GEAR:</w:t>
      </w:r>
    </w:p>
    <w:p w:rsidR="00F86BC2" w14:paraId="1B1B282C" w14:textId="77777777">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color w:val="000000"/>
        </w:rPr>
      </w:pPr>
      <w:r>
        <w:rPr>
          <w:rFonts w:ascii="Century Gothic" w:eastAsia="Century Gothic" w:hAnsi="Century Gothic" w:cs="Century Gothic"/>
          <w:color w:val="000000"/>
        </w:rPr>
        <w:t xml:space="preserve">Deployment of pot and hook/line gear in the same set is prohibited. </w:t>
      </w:r>
    </w:p>
    <w:p w:rsidR="00F86BC2" w14:paraId="7BE0E00B" w14:textId="77777777">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color w:val="000000"/>
        </w:rPr>
      </w:pPr>
      <w:r>
        <w:rPr>
          <w:rFonts w:ascii="Century Gothic" w:eastAsia="Century Gothic" w:hAnsi="Century Gothic" w:cs="Century Gothic"/>
          <w:color w:val="000000"/>
        </w:rPr>
        <w:t xml:space="preserve">All catch must be handled within view of the cameras as defined in the camera descriptions and deck diagram in </w:t>
      </w:r>
      <w:r>
        <w:rPr>
          <w:rFonts w:ascii="Century Gothic" w:eastAsia="Century Gothic" w:hAnsi="Century Gothic" w:cs="Century Gothic"/>
          <w:i/>
          <w:color w:val="000000"/>
        </w:rPr>
        <w:t>Appendix A - Vessel Installation Details</w:t>
      </w:r>
      <w:r>
        <w:rPr>
          <w:rFonts w:ascii="Century Gothic" w:eastAsia="Century Gothic" w:hAnsi="Century Gothic" w:cs="Century Gothic"/>
          <w:color w:val="000000"/>
        </w:rPr>
        <w:t>.</w:t>
      </w:r>
    </w:p>
    <w:p w:rsidR="00F86BC2" w14:paraId="7D0011CF" w14:textId="77777777">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color w:val="205968"/>
        </w:rPr>
      </w:pPr>
      <w:r>
        <w:rPr>
          <w:rFonts w:ascii="Century Gothic" w:eastAsia="Century Gothic" w:hAnsi="Century Gothic" w:cs="Century Gothic"/>
          <w:color w:val="000000"/>
        </w:rPr>
        <w:t>On retrieval of a pot, ALL catch must be emptied from the pot onto the sorting table. Any catch left in the pot or that land on the deck must be placed on the sorting table. If there is no sorting table, all catch (retained or discard) must be sorted in view of the cameras.</w:t>
      </w:r>
    </w:p>
    <w:p w:rsidR="00F86BC2" w14:paraId="06B8304F" w14:textId="66668DE4">
      <w:pPr>
        <w:numPr>
          <w:ilvl w:val="0"/>
          <w:numId w:val="10"/>
        </w:numPr>
        <w:pBdr>
          <w:top w:val="nil"/>
          <w:left w:val="nil"/>
          <w:bottom w:val="nil"/>
          <w:right w:val="nil"/>
          <w:between w:val="nil"/>
        </w:pBdr>
        <w:spacing w:before="120" w:after="120" w:line="240" w:lineRule="auto"/>
        <w:ind w:hanging="630"/>
        <w:rPr>
          <w:color w:val="205968"/>
          <w:sz w:val="24"/>
          <w:szCs w:val="24"/>
        </w:rPr>
      </w:pPr>
      <w:r>
        <w:rPr>
          <w:rFonts w:ascii="Century Gothic" w:eastAsia="Century Gothic" w:hAnsi="Century Gothic" w:cs="Century Gothic"/>
          <w:color w:val="000000"/>
        </w:rPr>
        <w:t>Any retained (or discarded) catch should be handled in a way to ensure reviewers are able to count the catch (</w:t>
      </w:r>
      <w:r w:rsidR="00A31874">
        <w:rPr>
          <w:rFonts w:ascii="Century Gothic" w:eastAsia="Century Gothic" w:hAnsi="Century Gothic" w:cs="Century Gothic"/>
          <w:color w:val="000000"/>
        </w:rPr>
        <w:t xml:space="preserve">e.g., </w:t>
      </w:r>
      <w:r>
        <w:rPr>
          <w:rFonts w:ascii="Century Gothic" w:eastAsia="Century Gothic" w:hAnsi="Century Gothic" w:cs="Century Gothic"/>
          <w:color w:val="000000"/>
        </w:rPr>
        <w:t>do not sweep fish into the hold).</w:t>
      </w:r>
    </w:p>
    <w:p w:rsidR="00F86BC2" w14:paraId="6321EEC9" w14:textId="7036B847">
      <w:pPr>
        <w:numPr>
          <w:ilvl w:val="0"/>
          <w:numId w:val="10"/>
        </w:numPr>
        <w:pBdr>
          <w:top w:val="nil"/>
          <w:left w:val="nil"/>
          <w:bottom w:val="nil"/>
          <w:right w:val="nil"/>
          <w:between w:val="nil"/>
        </w:pBdr>
        <w:spacing w:before="120" w:after="120" w:line="240" w:lineRule="auto"/>
        <w:ind w:hanging="630"/>
        <w:rPr>
          <w:color w:val="205968"/>
          <w:sz w:val="24"/>
          <w:szCs w:val="24"/>
        </w:rPr>
      </w:pPr>
      <w:r>
        <w:rPr>
          <w:rFonts w:ascii="Century Gothic" w:eastAsia="Century Gothic" w:hAnsi="Century Gothic" w:cs="Century Gothic"/>
          <w:color w:val="000000"/>
        </w:rPr>
        <w:t>In cases where there is a large quantity of catch to be discarded, discard them in a way that allows reviewers to count the discarded catch (</w:t>
      </w:r>
      <w:r w:rsidR="00A31874">
        <w:rPr>
          <w:rFonts w:ascii="Century Gothic" w:eastAsia="Century Gothic" w:hAnsi="Century Gothic" w:cs="Century Gothic"/>
          <w:color w:val="000000"/>
        </w:rPr>
        <w:t xml:space="preserve">e.g., </w:t>
      </w:r>
      <w:r>
        <w:rPr>
          <w:rFonts w:ascii="Century Gothic" w:eastAsia="Century Gothic" w:hAnsi="Century Gothic" w:cs="Century Gothic"/>
          <w:color w:val="000000"/>
        </w:rPr>
        <w:t>do not grab handfuls of 2</w:t>
      </w:r>
      <w:r w:rsidR="00ED1C7B">
        <w:rPr>
          <w:rFonts w:ascii="Century Gothic" w:eastAsia="Century Gothic" w:hAnsi="Century Gothic" w:cs="Century Gothic"/>
          <w:color w:val="000000"/>
        </w:rPr>
        <w:t>–</w:t>
      </w:r>
      <w:r>
        <w:rPr>
          <w:rFonts w:ascii="Century Gothic" w:eastAsia="Century Gothic" w:hAnsi="Century Gothic" w:cs="Century Gothic"/>
          <w:color w:val="000000"/>
        </w:rPr>
        <w:t>8 flatfish or 3</w:t>
      </w:r>
      <w:r w:rsidR="00ED1C7B">
        <w:rPr>
          <w:rFonts w:ascii="Century Gothic" w:eastAsia="Century Gothic" w:hAnsi="Century Gothic" w:cs="Century Gothic"/>
          <w:color w:val="000000"/>
        </w:rPr>
        <w:t>–</w:t>
      </w:r>
      <w:r>
        <w:rPr>
          <w:rFonts w:ascii="Century Gothic" w:eastAsia="Century Gothic" w:hAnsi="Century Gothic" w:cs="Century Gothic"/>
          <w:color w:val="000000"/>
        </w:rPr>
        <w:t>5 crabs)</w:t>
      </w:r>
      <w:r w:rsidR="00A31874">
        <w:rPr>
          <w:rFonts w:ascii="Century Gothic" w:eastAsia="Century Gothic" w:hAnsi="Century Gothic" w:cs="Century Gothic"/>
          <w:color w:val="000000"/>
        </w:rPr>
        <w:t>.</w:t>
      </w:r>
    </w:p>
    <w:p w:rsidR="00F86BC2" w14:paraId="27D275AE" w14:textId="77777777">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b/>
          <w:color w:val="000000"/>
        </w:rPr>
      </w:pPr>
      <w:r>
        <w:rPr>
          <w:rFonts w:ascii="Century Gothic" w:eastAsia="Century Gothic" w:hAnsi="Century Gothic" w:cs="Century Gothic"/>
          <w:color w:val="000000"/>
          <w:highlight w:val="white"/>
        </w:rPr>
        <w:t>Completely clear all catch, especially Pacific cod, off the table and deck before the next pot is dumped (so that catch from 2 pots is not mixed).</w:t>
      </w:r>
    </w:p>
    <w:p w:rsidR="00F86BC2" w14:paraId="4FF953D3" w14:textId="77777777">
      <w:pPr>
        <w:numPr>
          <w:ilvl w:val="1"/>
          <w:numId w:val="10"/>
        </w:numPr>
        <w:pBdr>
          <w:top w:val="nil"/>
          <w:left w:val="nil"/>
          <w:bottom w:val="nil"/>
          <w:right w:val="nil"/>
          <w:between w:val="nil"/>
        </w:pBdr>
        <w:spacing w:after="60" w:line="240" w:lineRule="auto"/>
        <w:ind w:left="1170" w:hanging="540"/>
        <w:rPr>
          <w:rFonts w:ascii="Century Gothic" w:eastAsia="Century Gothic" w:hAnsi="Century Gothic" w:cs="Century Gothic"/>
          <w:b/>
          <w:color w:val="000000"/>
        </w:rPr>
      </w:pPr>
      <w:r>
        <w:rPr>
          <w:rFonts w:ascii="Century Gothic" w:eastAsia="Century Gothic" w:hAnsi="Century Gothic" w:cs="Century Gothic"/>
          <w:color w:val="000000"/>
          <w:highlight w:val="white"/>
        </w:rPr>
        <w:t>Pacific cod should be cleared from the table a few at a time (to allow EM reviewer to count the retained catch).</w:t>
      </w:r>
    </w:p>
    <w:p w:rsidR="00F86BC2" w14:paraId="2B11A7A9" w14:textId="77777777">
      <w:pPr>
        <w:numPr>
          <w:ilvl w:val="1"/>
          <w:numId w:val="10"/>
        </w:numPr>
        <w:pBdr>
          <w:top w:val="nil"/>
          <w:left w:val="nil"/>
          <w:bottom w:val="nil"/>
          <w:right w:val="nil"/>
          <w:between w:val="nil"/>
        </w:pBdr>
        <w:spacing w:after="60" w:line="240" w:lineRule="auto"/>
        <w:ind w:left="1170" w:hanging="540"/>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If all of the snails and sea urchins cannot be cleared off the table or deck before the next pot is dumped, they should be cleared by the next pot or as soon as feasible.</w:t>
      </w:r>
    </w:p>
    <w:p w:rsidR="00F86BC2" w14:paraId="5F59C859" w14:textId="77777777">
      <w:pPr>
        <w:pStyle w:val="Heading2"/>
        <w:rPr>
          <w:rFonts w:ascii="Calibri" w:eastAsia="Calibri" w:hAnsi="Calibri" w:cs="Calibri"/>
        </w:rPr>
      </w:pPr>
      <w:bookmarkStart w:id="13" w:name="_heading=h.26in1rg" w:colFirst="0" w:colLast="0"/>
      <w:bookmarkEnd w:id="13"/>
      <w:r>
        <w:rPr>
          <w:rFonts w:ascii="Calibri" w:eastAsia="Calibri" w:hAnsi="Calibri" w:cs="Calibri"/>
        </w:rPr>
        <w:t>Catch Handling Requirements for STRING POT / SLINKY POT GEAR:</w:t>
      </w:r>
    </w:p>
    <w:p w:rsidR="00F86BC2" w14:paraId="1267E2E4" w14:textId="77777777">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color w:val="000000"/>
        </w:rPr>
      </w:pPr>
      <w:r>
        <w:rPr>
          <w:rFonts w:ascii="Century Gothic" w:eastAsia="Century Gothic" w:hAnsi="Century Gothic" w:cs="Century Gothic"/>
          <w:color w:val="000000"/>
        </w:rPr>
        <w:t xml:space="preserve">Deployment of pot and hook/line gear in the same set is prohibited. </w:t>
      </w:r>
    </w:p>
    <w:p w:rsidR="00F86BC2" w14:paraId="3677EF2A" w14:textId="77777777">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color w:val="000000"/>
        </w:rPr>
      </w:pPr>
      <w:r>
        <w:rPr>
          <w:rFonts w:ascii="Century Gothic" w:eastAsia="Century Gothic" w:hAnsi="Century Gothic" w:cs="Century Gothic"/>
          <w:color w:val="000000"/>
        </w:rPr>
        <w:t xml:space="preserve">All catch must be handled within view of the cameras as defined in the camera descriptions and deck diagram in </w:t>
      </w:r>
      <w:r>
        <w:rPr>
          <w:rFonts w:ascii="Century Gothic" w:eastAsia="Century Gothic" w:hAnsi="Century Gothic" w:cs="Century Gothic"/>
          <w:i/>
          <w:color w:val="000000"/>
        </w:rPr>
        <w:t>Appendix A - Vessel Installation Details</w:t>
      </w:r>
      <w:r>
        <w:rPr>
          <w:rFonts w:ascii="Century Gothic" w:eastAsia="Century Gothic" w:hAnsi="Century Gothic" w:cs="Century Gothic"/>
          <w:color w:val="000000"/>
        </w:rPr>
        <w:t xml:space="preserve">. </w:t>
      </w:r>
    </w:p>
    <w:p w:rsidR="00F86BC2" w14:paraId="321EE9C9" w14:textId="77777777">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b/>
          <w:color w:val="000000"/>
        </w:rPr>
      </w:pPr>
      <w:r>
        <w:rPr>
          <w:rFonts w:ascii="Century Gothic" w:eastAsia="Century Gothic" w:hAnsi="Century Gothic" w:cs="Century Gothic"/>
          <w:color w:val="000000"/>
        </w:rPr>
        <w:t>On retrieval of a pot, ALL catch must be emptied from the pot onto the sorting table. Any catch left in the pot or that land on the deck must be placed on the sorting table. If there is no sorting table, all catch (retained or discard) must be sorted in view of the cameras.</w:t>
      </w:r>
    </w:p>
    <w:p w:rsidR="00F86BC2" w14:paraId="66FBA174" w14:textId="7E48685C">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color w:val="000000"/>
        </w:rPr>
      </w:pPr>
      <w:r>
        <w:rPr>
          <w:rFonts w:ascii="Century Gothic" w:eastAsia="Century Gothic" w:hAnsi="Century Gothic" w:cs="Century Gothic"/>
          <w:color w:val="000000"/>
        </w:rPr>
        <w:t>Any retained (or discarded) catch should be handled in a way to ensure reviewers are able to count the catch (</w:t>
      </w:r>
      <w:r w:rsidR="0055041D">
        <w:rPr>
          <w:rFonts w:ascii="Century Gothic" w:eastAsia="Century Gothic" w:hAnsi="Century Gothic" w:cs="Century Gothic"/>
          <w:color w:val="000000"/>
        </w:rPr>
        <w:t xml:space="preserve">e.g., </w:t>
      </w:r>
      <w:r>
        <w:rPr>
          <w:rFonts w:ascii="Century Gothic" w:eastAsia="Century Gothic" w:hAnsi="Century Gothic" w:cs="Century Gothic"/>
          <w:color w:val="000000"/>
        </w:rPr>
        <w:t>do not sweep fish into the hold).</w:t>
      </w:r>
    </w:p>
    <w:p w:rsidR="00F86BC2" w14:paraId="5E6DCC62" w14:textId="23D31438">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color w:val="000000"/>
        </w:rPr>
      </w:pPr>
      <w:r>
        <w:rPr>
          <w:rFonts w:ascii="Century Gothic" w:eastAsia="Century Gothic" w:hAnsi="Century Gothic" w:cs="Century Gothic"/>
          <w:color w:val="000000"/>
        </w:rPr>
        <w:t>In cases where there is a large quantity of catch to be discarded, please discard them in a way that allows reviewers to count the discarded catch (</w:t>
      </w:r>
      <w:r w:rsidR="0055041D">
        <w:rPr>
          <w:rFonts w:ascii="Century Gothic" w:eastAsia="Century Gothic" w:hAnsi="Century Gothic" w:cs="Century Gothic"/>
          <w:color w:val="000000"/>
        </w:rPr>
        <w:t xml:space="preserve">e.g., </w:t>
      </w:r>
      <w:r>
        <w:rPr>
          <w:rFonts w:ascii="Century Gothic" w:eastAsia="Century Gothic" w:hAnsi="Century Gothic" w:cs="Century Gothic"/>
          <w:color w:val="000000"/>
        </w:rPr>
        <w:t>do not grab handfuls of 2</w:t>
      </w:r>
      <w:r w:rsidR="00ED1C7B">
        <w:rPr>
          <w:rFonts w:ascii="Century Gothic" w:eastAsia="Century Gothic" w:hAnsi="Century Gothic" w:cs="Century Gothic"/>
          <w:color w:val="000000"/>
        </w:rPr>
        <w:t>–</w:t>
      </w:r>
      <w:r>
        <w:rPr>
          <w:rFonts w:ascii="Century Gothic" w:eastAsia="Century Gothic" w:hAnsi="Century Gothic" w:cs="Century Gothic"/>
          <w:color w:val="000000"/>
        </w:rPr>
        <w:t>8 flatfish or 3</w:t>
      </w:r>
      <w:r w:rsidR="00ED1C7B">
        <w:rPr>
          <w:rFonts w:ascii="Century Gothic" w:eastAsia="Century Gothic" w:hAnsi="Century Gothic" w:cs="Century Gothic"/>
          <w:color w:val="000000"/>
        </w:rPr>
        <w:t>–</w:t>
      </w:r>
      <w:r>
        <w:rPr>
          <w:rFonts w:ascii="Century Gothic" w:eastAsia="Century Gothic" w:hAnsi="Century Gothic" w:cs="Century Gothic"/>
          <w:color w:val="000000"/>
        </w:rPr>
        <w:t>5 crabs)</w:t>
      </w:r>
      <w:r w:rsidR="0055041D">
        <w:rPr>
          <w:rFonts w:ascii="Century Gothic" w:eastAsia="Century Gothic" w:hAnsi="Century Gothic" w:cs="Century Gothic"/>
          <w:color w:val="000000"/>
        </w:rPr>
        <w:t>.</w:t>
      </w:r>
    </w:p>
    <w:p w:rsidR="00F86BC2" w14:paraId="3546C55C" w14:textId="77777777">
      <w:pPr>
        <w:numPr>
          <w:ilvl w:val="0"/>
          <w:numId w:val="10"/>
        </w:numPr>
        <w:pBdr>
          <w:top w:val="nil"/>
          <w:left w:val="nil"/>
          <w:bottom w:val="nil"/>
          <w:right w:val="nil"/>
          <w:between w:val="nil"/>
        </w:pBdr>
        <w:spacing w:before="120" w:after="120" w:line="240" w:lineRule="auto"/>
        <w:ind w:hanging="630"/>
        <w:rPr>
          <w:rFonts w:ascii="Century Gothic" w:eastAsia="Century Gothic" w:hAnsi="Century Gothic" w:cs="Century Gothic"/>
          <w:b/>
          <w:color w:val="000000"/>
        </w:rPr>
      </w:pPr>
      <w:r>
        <w:rPr>
          <w:rFonts w:ascii="Century Gothic" w:eastAsia="Century Gothic" w:hAnsi="Century Gothic" w:cs="Century Gothic"/>
          <w:color w:val="000000"/>
          <w:highlight w:val="white"/>
        </w:rPr>
        <w:t xml:space="preserve">Completely clear all catch prior to starting a new haul for string/slinky pots (so that catch from 2 hauls are not mixed). Note that catch between pots can be mixed, as long as they are part of the same haul. </w:t>
      </w:r>
    </w:p>
    <w:p w:rsidR="00F86BC2" w14:paraId="770E3AA0" w14:textId="77777777">
      <w:pPr>
        <w:numPr>
          <w:ilvl w:val="1"/>
          <w:numId w:val="10"/>
        </w:numPr>
        <w:pBdr>
          <w:top w:val="nil"/>
          <w:left w:val="nil"/>
          <w:bottom w:val="nil"/>
          <w:right w:val="nil"/>
          <w:between w:val="nil"/>
        </w:pBdr>
        <w:spacing w:after="60" w:line="240" w:lineRule="auto"/>
        <w:ind w:left="1170" w:hanging="540"/>
        <w:rPr>
          <w:rFonts w:ascii="Century Gothic" w:eastAsia="Century Gothic" w:hAnsi="Century Gothic" w:cs="Century Gothic"/>
          <w:b/>
          <w:color w:val="000000"/>
        </w:rPr>
      </w:pPr>
      <w:r>
        <w:rPr>
          <w:rFonts w:ascii="Century Gothic" w:eastAsia="Century Gothic" w:hAnsi="Century Gothic" w:cs="Century Gothic"/>
          <w:color w:val="000000"/>
          <w:highlight w:val="white"/>
        </w:rPr>
        <w:t>Pacific cod should be cleared from the table a few at a time (to allow EM reviewer to count the retained catch).</w:t>
      </w:r>
    </w:p>
    <w:p w:rsidR="00F86BC2" w14:paraId="77EC1504" w14:textId="77777777">
      <w:pPr>
        <w:numPr>
          <w:ilvl w:val="1"/>
          <w:numId w:val="10"/>
        </w:numPr>
        <w:pBdr>
          <w:top w:val="nil"/>
          <w:left w:val="nil"/>
          <w:bottom w:val="nil"/>
          <w:right w:val="nil"/>
          <w:between w:val="nil"/>
        </w:pBdr>
        <w:spacing w:after="60" w:line="240" w:lineRule="auto"/>
        <w:ind w:left="1170" w:hanging="540"/>
        <w:rPr>
          <w:rFonts w:ascii="Century Gothic" w:eastAsia="Century Gothic" w:hAnsi="Century Gothic" w:cs="Century Gothic"/>
          <w:b/>
          <w:color w:val="000000"/>
        </w:rPr>
      </w:pPr>
      <w:r>
        <w:rPr>
          <w:rFonts w:ascii="Century Gothic" w:eastAsia="Century Gothic" w:hAnsi="Century Gothic" w:cs="Century Gothic"/>
          <w:color w:val="000000"/>
          <w:highlight w:val="white"/>
        </w:rPr>
        <w:t>If all of the snails and sea urchins cannot be cleared off the table or deck before the next pot is dumped, they should be cleared by the next pot or as soon as feasible.</w:t>
      </w:r>
    </w:p>
    <w:p w:rsidR="00F86BC2" w14:paraId="36EF3543" w14:textId="77777777">
      <w:pPr>
        <w:pBdr>
          <w:top w:val="nil"/>
          <w:left w:val="nil"/>
          <w:bottom w:val="nil"/>
          <w:right w:val="nil"/>
          <w:between w:val="nil"/>
        </w:pBdr>
        <w:spacing w:after="60" w:line="240" w:lineRule="auto"/>
        <w:ind w:left="418" w:hanging="360"/>
        <w:rPr>
          <w:rFonts w:ascii="Century Gothic" w:eastAsia="Century Gothic" w:hAnsi="Century Gothic" w:cs="Century Gothic"/>
          <w:b/>
          <w:color w:val="000000"/>
        </w:rPr>
      </w:pPr>
    </w:p>
    <w:p w:rsidR="00F86BC2" w14:paraId="11DB1A18" w14:textId="77777777">
      <w:pPr>
        <w:pBdr>
          <w:top w:val="single" w:sz="4" w:space="10" w:color="4F81BD"/>
          <w:left w:val="nil"/>
          <w:bottom w:val="single" w:sz="4" w:space="10" w:color="4F81BD"/>
          <w:right w:val="nil"/>
          <w:between w:val="nil"/>
        </w:pBdr>
        <w:spacing w:before="360" w:after="360"/>
        <w:ind w:left="864" w:right="864"/>
        <w:jc w:val="center"/>
        <w:rPr>
          <w:i/>
          <w:color w:val="4F81BD"/>
        </w:rPr>
      </w:pPr>
      <w:bookmarkStart w:id="14" w:name="_heading=h.lnxbz9" w:colFirst="0" w:colLast="0"/>
      <w:bookmarkEnd w:id="14"/>
      <w:r>
        <w:rPr>
          <w:rFonts w:ascii="Times New Roman" w:eastAsia="Times New Roman" w:hAnsi="Times New Roman" w:cs="Times New Roman"/>
          <w:i/>
          <w:color w:val="1F497D"/>
          <w:sz w:val="28"/>
          <w:szCs w:val="28"/>
          <w:highlight w:val="white"/>
        </w:rPr>
        <w:t>Owners of pot vessels may propose alternatives to these procedures by submitting plans to NMFS for approval. This alternative may not be used until approved by NMFS.</w:t>
      </w:r>
    </w:p>
    <w:p w:rsidR="00F86BC2" w14:paraId="1D84BA87" w14:textId="77777777">
      <w:pPr>
        <w:pStyle w:val="Heading2"/>
        <w:rPr>
          <w:rFonts w:ascii="Calibri" w:eastAsia="Calibri" w:hAnsi="Calibri" w:cs="Calibri"/>
          <w:color w:val="548DD4"/>
        </w:rPr>
      </w:pPr>
      <w:bookmarkStart w:id="15" w:name="_heading=h.35nkun2" w:colFirst="0" w:colLast="0"/>
      <w:bookmarkEnd w:id="15"/>
      <w:r>
        <w:rPr>
          <w:rFonts w:ascii="Calibri" w:eastAsia="Calibri" w:hAnsi="Calibri" w:cs="Calibri"/>
          <w:color w:val="548DD4"/>
        </w:rPr>
        <w:t>Trip End for All Vessels</w:t>
      </w:r>
    </w:p>
    <w:p w:rsidR="00F86BC2" w14:paraId="07F47C2D" w14:textId="77777777">
      <w:pPr>
        <w:numPr>
          <w:ilvl w:val="0"/>
          <w:numId w:val="2"/>
        </w:numPr>
        <w:pBdr>
          <w:top w:val="nil"/>
          <w:left w:val="nil"/>
          <w:bottom w:val="nil"/>
          <w:right w:val="nil"/>
          <w:between w:val="nil"/>
        </w:pBdr>
        <w:spacing w:after="60" w:line="240" w:lineRule="auto"/>
        <w:rPr>
          <w:rFonts w:ascii="Century Gothic" w:eastAsia="Century Gothic" w:hAnsi="Century Gothic" w:cs="Century Gothic"/>
          <w:color w:val="000000"/>
        </w:rPr>
      </w:pPr>
      <w:r>
        <w:rPr>
          <w:rFonts w:ascii="Century Gothic" w:eastAsia="Century Gothic" w:hAnsi="Century Gothic" w:cs="Century Gothic"/>
          <w:b/>
          <w:color w:val="000000"/>
        </w:rPr>
        <w:t>Mail hard drive and logbook</w:t>
      </w:r>
    </w:p>
    <w:p w:rsidR="00F86BC2" w14:paraId="494C877D" w14:textId="77777777">
      <w:pPr>
        <w:numPr>
          <w:ilvl w:val="1"/>
          <w:numId w:val="2"/>
        </w:numPr>
        <w:pBdr>
          <w:top w:val="nil"/>
          <w:left w:val="nil"/>
          <w:bottom w:val="nil"/>
          <w:right w:val="nil"/>
          <w:between w:val="nil"/>
        </w:pBdr>
        <w:spacing w:after="60" w:line="240" w:lineRule="auto"/>
        <w:rPr>
          <w:rFonts w:ascii="Century Gothic" w:eastAsia="Century Gothic" w:hAnsi="Century Gothic" w:cs="Century Gothic"/>
          <w:color w:val="000000"/>
        </w:rPr>
      </w:pPr>
      <w:r>
        <w:rPr>
          <w:rFonts w:ascii="Century Gothic" w:eastAsia="Century Gothic" w:hAnsi="Century Gothic" w:cs="Century Gothic"/>
          <w:color w:val="000000"/>
        </w:rPr>
        <w:t>Mail hard drives</w:t>
      </w:r>
      <w:r>
        <w:rPr>
          <w:rFonts w:ascii="Century Gothic" w:eastAsia="Century Gothic" w:hAnsi="Century Gothic" w:cs="Century Gothic"/>
          <w:color w:val="205968"/>
        </w:rPr>
        <w:t xml:space="preserve"> </w:t>
      </w:r>
      <w:r>
        <w:rPr>
          <w:rFonts w:ascii="Century Gothic" w:eastAsia="Century Gothic" w:hAnsi="Century Gothic" w:cs="Century Gothic"/>
          <w:color w:val="000000"/>
        </w:rPr>
        <w:t xml:space="preserve">and a copy of the trip’s </w:t>
      </w:r>
      <w:r>
        <w:rPr>
          <w:rFonts w:ascii="Century Gothic" w:eastAsia="Century Gothic" w:hAnsi="Century Gothic" w:cs="Century Gothic"/>
          <w:b/>
          <w:color w:val="000000"/>
        </w:rPr>
        <w:t>logbook</w:t>
      </w:r>
      <w:r>
        <w:rPr>
          <w:rFonts w:ascii="Century Gothic" w:eastAsia="Century Gothic" w:hAnsi="Century Gothic" w:cs="Century Gothic"/>
          <w:color w:val="000000"/>
        </w:rPr>
        <w:t xml:space="preserve"> (IPHC or NMFS logbook or EM effort logbook, as appropriate) and the ODDS trip number </w:t>
      </w:r>
      <w:r>
        <w:rPr>
          <w:rFonts w:ascii="Century Gothic" w:eastAsia="Century Gothic" w:hAnsi="Century Gothic" w:cs="Century Gothic"/>
          <w:b/>
          <w:color w:val="000000"/>
        </w:rPr>
        <w:t xml:space="preserve">within 2 business days </w:t>
      </w:r>
      <w:r>
        <w:rPr>
          <w:rFonts w:ascii="Century Gothic" w:eastAsia="Century Gothic" w:hAnsi="Century Gothic" w:cs="Century Gothic"/>
          <w:color w:val="000000"/>
        </w:rPr>
        <w:t>after the EM selected trip</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to the contact provided in </w:t>
      </w:r>
      <w:r>
        <w:rPr>
          <w:rFonts w:ascii="Century Gothic" w:eastAsia="Century Gothic" w:hAnsi="Century Gothic" w:cs="Century Gothic"/>
          <w:i/>
          <w:color w:val="000000"/>
        </w:rPr>
        <w:t>Appendix B – Guide for Vessel Operator</w:t>
      </w:r>
      <w:r>
        <w:rPr>
          <w:rFonts w:ascii="Century Gothic" w:eastAsia="Century Gothic" w:hAnsi="Century Gothic" w:cs="Century Gothic"/>
          <w:color w:val="000000"/>
        </w:rPr>
        <w:t>.</w:t>
      </w:r>
    </w:p>
    <w:p w:rsidR="00F86BC2" w14:paraId="17F6A8A5" w14:textId="77777777">
      <w:pPr>
        <w:numPr>
          <w:ilvl w:val="1"/>
          <w:numId w:val="2"/>
        </w:numPr>
        <w:pBdr>
          <w:top w:val="nil"/>
          <w:left w:val="nil"/>
          <w:bottom w:val="nil"/>
          <w:right w:val="nil"/>
          <w:between w:val="nil"/>
        </w:pBdr>
        <w:spacing w:after="60" w:line="240" w:lineRule="auto"/>
        <w:rPr>
          <w:rFonts w:ascii="Century Gothic" w:eastAsia="Century Gothic" w:hAnsi="Century Gothic" w:cs="Century Gothic"/>
          <w:color w:val="000000"/>
        </w:rPr>
      </w:pPr>
      <w:r>
        <w:rPr>
          <w:rFonts w:ascii="Century Gothic" w:eastAsia="Century Gothic" w:hAnsi="Century Gothic" w:cs="Century Gothic"/>
          <w:b/>
          <w:color w:val="000000"/>
        </w:rPr>
        <w:t>EM selected trips ending in ports with limited postal service</w:t>
      </w:r>
      <w:r>
        <w:rPr>
          <w:rFonts w:ascii="Century Gothic" w:eastAsia="Century Gothic" w:hAnsi="Century Gothic" w:cs="Century Gothic"/>
          <w:color w:val="000000"/>
        </w:rPr>
        <w:t>: Notify NMFS using the contacts on first page of the VMP to inform of the expected delay.</w:t>
      </w:r>
    </w:p>
    <w:p w:rsidR="00F86BC2" w14:paraId="6CB07A6F" w14:textId="77777777">
      <w:pPr>
        <w:numPr>
          <w:ilvl w:val="0"/>
          <w:numId w:val="2"/>
        </w:numPr>
        <w:pBdr>
          <w:top w:val="nil"/>
          <w:left w:val="nil"/>
          <w:bottom w:val="nil"/>
          <w:right w:val="nil"/>
          <w:between w:val="nil"/>
        </w:pBdr>
        <w:spacing w:before="240" w:after="60" w:line="240" w:lineRule="auto"/>
        <w:rPr>
          <w:rFonts w:ascii="Century Gothic" w:eastAsia="Century Gothic" w:hAnsi="Century Gothic" w:cs="Century Gothic"/>
          <w:color w:val="000000"/>
        </w:rPr>
      </w:pPr>
      <w:r>
        <w:rPr>
          <w:rFonts w:ascii="Century Gothic" w:eastAsia="Century Gothic" w:hAnsi="Century Gothic" w:cs="Century Gothic"/>
          <w:b/>
          <w:color w:val="000000"/>
        </w:rPr>
        <w:t xml:space="preserve">Close fishing trip in ODDS: </w:t>
      </w:r>
      <w:r>
        <w:rPr>
          <w:rFonts w:ascii="Century Gothic" w:eastAsia="Century Gothic" w:hAnsi="Century Gothic" w:cs="Century Gothic"/>
          <w:color w:val="000000"/>
        </w:rPr>
        <w:t>Prior to logging another trip or within 2 weeks of the end of the fishing trip selected for EM coverage, you must close the fishing trip in ODDS.</w:t>
      </w:r>
    </w:p>
    <w:p w:rsidR="00F86BC2" w14:paraId="4955F2E1" w14:textId="77777777">
      <w:pPr>
        <w:pStyle w:val="Heading2"/>
        <w:rPr>
          <w:color w:val="548DD4"/>
        </w:rPr>
      </w:pPr>
      <w:bookmarkStart w:id="16" w:name="_heading=h.1ksv4uv" w:colFirst="0" w:colLast="0"/>
      <w:bookmarkEnd w:id="16"/>
      <w:r>
        <w:rPr>
          <w:rFonts w:ascii="Calibri" w:eastAsia="Calibri" w:hAnsi="Calibri" w:cs="Calibri"/>
          <w:color w:val="548DD4"/>
        </w:rPr>
        <w:t>Additional information f</w:t>
      </w:r>
      <w:r>
        <w:rPr>
          <w:rFonts w:ascii="Calibri" w:eastAsia="Calibri" w:hAnsi="Calibri" w:cs="Calibri"/>
        </w:rPr>
        <w:t xml:space="preserve">or </w:t>
      </w:r>
      <w:r>
        <w:rPr>
          <w:rFonts w:ascii="Calibri" w:eastAsia="Calibri" w:hAnsi="Calibri" w:cs="Calibri"/>
          <w:color w:val="548DD4"/>
        </w:rPr>
        <w:t>EM selected trips starting or ending at a tender</w:t>
      </w:r>
    </w:p>
    <w:p w:rsidR="00F86BC2" w14:paraId="015373A4" w14:textId="77777777">
      <w:pPr>
        <w:numPr>
          <w:ilvl w:val="0"/>
          <w:numId w:val="2"/>
        </w:numPr>
        <w:pBdr>
          <w:top w:val="nil"/>
          <w:left w:val="nil"/>
          <w:bottom w:val="nil"/>
          <w:right w:val="nil"/>
          <w:between w:val="nil"/>
        </w:pBdr>
        <w:spacing w:after="60" w:line="240" w:lineRule="auto"/>
        <w:rPr>
          <w:rFonts w:ascii="Century Gothic" w:eastAsia="Century Gothic" w:hAnsi="Century Gothic" w:cs="Century Gothic"/>
          <w:color w:val="000000"/>
        </w:rPr>
      </w:pPr>
      <w:r>
        <w:rPr>
          <w:rFonts w:ascii="Century Gothic" w:eastAsia="Century Gothic" w:hAnsi="Century Gothic" w:cs="Century Gothic"/>
          <w:color w:val="000000"/>
        </w:rPr>
        <w:t>If your trip starts at a tender, you must manually turn on the EM system and trigger recording at the start of the trip to allow the EM reviewer to verify that the trip begins at a tender.</w:t>
      </w:r>
    </w:p>
    <w:p w:rsidR="00F86BC2" w14:paraId="7987FC25" w14:textId="77777777">
      <w:pPr>
        <w:numPr>
          <w:ilvl w:val="0"/>
          <w:numId w:val="2"/>
        </w:numPr>
        <w:pBdr>
          <w:top w:val="nil"/>
          <w:left w:val="nil"/>
          <w:bottom w:val="nil"/>
          <w:right w:val="nil"/>
          <w:between w:val="nil"/>
        </w:pBdr>
        <w:spacing w:after="60" w:line="240" w:lineRule="auto"/>
        <w:rPr>
          <w:rFonts w:ascii="Century Gothic" w:eastAsia="Century Gothic" w:hAnsi="Century Gothic" w:cs="Century Gothic"/>
          <w:color w:val="000000"/>
        </w:rPr>
      </w:pPr>
      <w:r>
        <w:rPr>
          <w:rFonts w:ascii="Century Gothic" w:eastAsia="Century Gothic" w:hAnsi="Century Gothic" w:cs="Century Gothic"/>
          <w:color w:val="000000"/>
        </w:rPr>
        <w:t>If your trip ends at a tender, you must manually turn on the EM system and trigger recording at the start of the offload to allow the EM reviewer to verify the end of the trip.</w:t>
      </w:r>
    </w:p>
    <w:p w:rsidR="00F86BC2" w14:paraId="70E0FFAA" w14:textId="77777777">
      <w:pPr>
        <w:numPr>
          <w:ilvl w:val="0"/>
          <w:numId w:val="2"/>
        </w:numPr>
        <w:pBdr>
          <w:top w:val="nil"/>
          <w:left w:val="nil"/>
          <w:bottom w:val="nil"/>
          <w:right w:val="nil"/>
          <w:between w:val="nil"/>
        </w:pBdr>
        <w:spacing w:after="60" w:line="240" w:lineRule="auto"/>
        <w:rPr>
          <w:rFonts w:ascii="Century Gothic" w:eastAsia="Century Gothic" w:hAnsi="Century Gothic" w:cs="Century Gothic"/>
          <w:color w:val="000000"/>
        </w:rPr>
      </w:pPr>
      <w:r>
        <w:rPr>
          <w:rFonts w:ascii="Century Gothic" w:eastAsia="Century Gothic" w:hAnsi="Century Gothic" w:cs="Century Gothic"/>
          <w:color w:val="000000"/>
        </w:rPr>
        <w:t>Record the location of the offload in your logbook.</w:t>
      </w:r>
    </w:p>
    <w:p w:rsidR="00F86BC2" w14:paraId="02BD1B9E" w14:textId="77777777">
      <w:pPr>
        <w:numPr>
          <w:ilvl w:val="0"/>
          <w:numId w:val="2"/>
        </w:numPr>
        <w:pBdr>
          <w:top w:val="nil"/>
          <w:left w:val="nil"/>
          <w:bottom w:val="nil"/>
          <w:right w:val="nil"/>
          <w:between w:val="nil"/>
        </w:pBdr>
        <w:spacing w:after="60" w:line="240" w:lineRule="auto"/>
        <w:rPr>
          <w:rFonts w:ascii="Century Gothic" w:eastAsia="Century Gothic" w:hAnsi="Century Gothic" w:cs="Century Gothic"/>
          <w:color w:val="000000"/>
        </w:rPr>
      </w:pPr>
      <w:r>
        <w:rPr>
          <w:rFonts w:ascii="Century Gothic" w:eastAsia="Century Gothic" w:hAnsi="Century Gothic" w:cs="Century Gothic"/>
          <w:color w:val="000000"/>
        </w:rPr>
        <w:t>Mail hard drives</w:t>
      </w:r>
      <w:r>
        <w:rPr>
          <w:rFonts w:ascii="Century Gothic" w:eastAsia="Century Gothic" w:hAnsi="Century Gothic" w:cs="Century Gothic"/>
          <w:color w:val="205968"/>
        </w:rPr>
        <w:t xml:space="preserve"> </w:t>
      </w:r>
      <w:r>
        <w:rPr>
          <w:rFonts w:ascii="Century Gothic" w:eastAsia="Century Gothic" w:hAnsi="Century Gothic" w:cs="Century Gothic"/>
          <w:color w:val="000000"/>
        </w:rPr>
        <w:t xml:space="preserve">and a copy of the trip’s </w:t>
      </w:r>
      <w:r>
        <w:rPr>
          <w:rFonts w:ascii="Century Gothic" w:eastAsia="Century Gothic" w:hAnsi="Century Gothic" w:cs="Century Gothic"/>
          <w:b/>
          <w:color w:val="000000"/>
        </w:rPr>
        <w:t>logbook</w:t>
      </w:r>
      <w:r>
        <w:rPr>
          <w:rFonts w:ascii="Century Gothic" w:eastAsia="Century Gothic" w:hAnsi="Century Gothic" w:cs="Century Gothic"/>
          <w:color w:val="000000"/>
        </w:rPr>
        <w:t xml:space="preserve"> (IPHC or NMFS logbook or EM effort logbook, as appropriate) and the ODDS trip number </w:t>
      </w:r>
      <w:r>
        <w:rPr>
          <w:rFonts w:ascii="Century Gothic" w:eastAsia="Century Gothic" w:hAnsi="Century Gothic" w:cs="Century Gothic"/>
          <w:b/>
          <w:color w:val="000000"/>
        </w:rPr>
        <w:t xml:space="preserve">within 2 business days </w:t>
      </w:r>
      <w:r>
        <w:rPr>
          <w:rFonts w:ascii="Century Gothic" w:eastAsia="Century Gothic" w:hAnsi="Century Gothic" w:cs="Century Gothic"/>
          <w:color w:val="000000"/>
        </w:rPr>
        <w:t>after the tender’s arrival in a port with regular postal service.</w:t>
      </w:r>
    </w:p>
    <w:p w:rsidR="00F86BC2" w14:paraId="2BD91D72" w14:textId="77777777">
      <w:pPr>
        <w:numPr>
          <w:ilvl w:val="0"/>
          <w:numId w:val="2"/>
        </w:numPr>
        <w:pBdr>
          <w:top w:val="nil"/>
          <w:left w:val="nil"/>
          <w:bottom w:val="nil"/>
          <w:right w:val="nil"/>
          <w:between w:val="nil"/>
        </w:pBdr>
        <w:spacing w:after="0" w:line="259" w:lineRule="auto"/>
        <w:rPr>
          <w:rFonts w:ascii="Century Gothic" w:eastAsia="Century Gothic" w:hAnsi="Century Gothic" w:cs="Century Gothic"/>
          <w:b/>
          <w:color w:val="000000"/>
        </w:rPr>
      </w:pPr>
      <w:r>
        <w:rPr>
          <w:rFonts w:ascii="Century Gothic" w:eastAsia="Century Gothic" w:hAnsi="Century Gothic" w:cs="Century Gothic"/>
          <w:b/>
          <w:i/>
          <w:color w:val="000000"/>
        </w:rPr>
        <w:t>Equipment Malfunction while delivering to a tender</w:t>
      </w:r>
    </w:p>
    <w:p w:rsidR="00F86BC2" w14:paraId="434B55DD" w14:textId="77777777">
      <w:pPr>
        <w:numPr>
          <w:ilvl w:val="1"/>
          <w:numId w:val="2"/>
        </w:numPr>
        <w:pBdr>
          <w:top w:val="nil"/>
          <w:left w:val="nil"/>
          <w:bottom w:val="nil"/>
          <w:right w:val="nil"/>
          <w:between w:val="nil"/>
        </w:pBdr>
        <w:spacing w:after="0" w:line="259"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If a high priority malfunction is found prior to trip start, you must contact your EM Service Provider using the information in </w:t>
      </w:r>
      <w:r>
        <w:rPr>
          <w:rFonts w:ascii="Century Gothic" w:eastAsia="Century Gothic" w:hAnsi="Century Gothic" w:cs="Century Gothic"/>
          <w:i/>
          <w:color w:val="000000"/>
        </w:rPr>
        <w:t>Appendix B – Guide for Vessel Operator</w:t>
      </w:r>
      <w:r>
        <w:rPr>
          <w:rFonts w:ascii="Century Gothic" w:eastAsia="Century Gothic" w:hAnsi="Century Gothic" w:cs="Century Gothic"/>
          <w:color w:val="000000"/>
        </w:rPr>
        <w:t xml:space="preserve">.  </w:t>
      </w:r>
    </w:p>
    <w:p w:rsidR="00F86BC2" w14:paraId="3C29D9A6" w14:textId="77777777">
      <w:pPr>
        <w:numPr>
          <w:ilvl w:val="2"/>
          <w:numId w:val="2"/>
        </w:numPr>
        <w:pBdr>
          <w:top w:val="nil"/>
          <w:left w:val="nil"/>
          <w:bottom w:val="nil"/>
          <w:right w:val="nil"/>
          <w:between w:val="nil"/>
        </w:pBdr>
        <w:spacing w:after="0" w:line="259"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Your EM Service Provider may request a trip release from NMFS for your EM selected trip. If the trip release is granted, you may depart on your EM selected trip without observing the 72 hour repair period at the tender. You may depart once NMFS notifies you or your EM Service Provider that the trip release has been granted. A repair for the high priority malfunction must occur prior to departing on the next trip. If you obtain a trip release, the next logged trip will be selected for EM coverage. </w:t>
      </w:r>
    </w:p>
    <w:p w:rsidR="00F86BC2" w14:paraId="2C8F9165" w14:textId="77777777">
      <w:pPr>
        <w:numPr>
          <w:ilvl w:val="1"/>
          <w:numId w:val="2"/>
        </w:numPr>
        <w:pBdr>
          <w:top w:val="nil"/>
          <w:left w:val="nil"/>
          <w:bottom w:val="nil"/>
          <w:right w:val="nil"/>
          <w:between w:val="nil"/>
        </w:pBdr>
        <w:spacing w:after="160" w:line="259"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If you fail to repair the high priority malfunction prior to departing on the next trip, you will be in violation of the VMP. This could result in OLE action or removal from the EM pool. </w:t>
      </w:r>
    </w:p>
    <w:p w:rsidR="00F86BC2" w14:paraId="1AC98C3C" w14:textId="77777777">
      <w:pPr>
        <w:pStyle w:val="Heading2"/>
        <w:rPr>
          <w:rFonts w:ascii="Calibri" w:eastAsia="Calibri" w:hAnsi="Calibri" w:cs="Calibri"/>
        </w:rPr>
      </w:pPr>
      <w:bookmarkStart w:id="17" w:name="_heading=h.44sinio" w:colFirst="0" w:colLast="0"/>
      <w:bookmarkEnd w:id="17"/>
      <w:r>
        <w:rPr>
          <w:rFonts w:ascii="Calibri" w:eastAsia="Calibri" w:hAnsi="Calibri" w:cs="Calibri"/>
        </w:rPr>
        <w:t>Vessels Using the Exemption at § 679.7(f)(4) to Fishing IFQ in Multiple Areas</w:t>
      </w:r>
    </w:p>
    <w:p w:rsidR="00F86BC2" w14:paraId="4115AAA5" w14:textId="77777777">
      <w:pPr>
        <w:spacing w:after="120"/>
        <w:rPr>
          <w:rFonts w:ascii="Century Gothic" w:eastAsia="Century Gothic" w:hAnsi="Century Gothic" w:cs="Century Gothic"/>
          <w:b/>
          <w:color w:val="000000"/>
        </w:rPr>
      </w:pPr>
      <w:r>
        <w:rPr>
          <w:rFonts w:ascii="Century Gothic" w:eastAsia="Century Gothic" w:hAnsi="Century Gothic" w:cs="Century Gothic"/>
          <w:b/>
          <w:color w:val="000000"/>
        </w:rPr>
        <w:t>You must still meet all the requirements for use of an EM system on every trip when fishing using the exemption at § 679.7(f)(4) to fishing IFQ in multiple areas.</w:t>
      </w:r>
    </w:p>
    <w:p w:rsidR="00F86BC2" w14:paraId="77405567" w14:textId="77777777">
      <w:pPr>
        <w:numPr>
          <w:ilvl w:val="0"/>
          <w:numId w:val="12"/>
        </w:numPr>
        <w:pBdr>
          <w:top w:val="nil"/>
          <w:left w:val="nil"/>
          <w:bottom w:val="nil"/>
          <w:right w:val="nil"/>
          <w:between w:val="nil"/>
        </w:pBdr>
        <w:spacing w:before="200"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The EM system must be powered continuously during the fishing trip. If the EM system is powered down during periods of non-fishing, you must describe alternate methods, such as VMS, to make sure the vessel’s location information is available for the entire trip in </w:t>
      </w:r>
      <w:r>
        <w:rPr>
          <w:rFonts w:ascii="Century Gothic" w:eastAsia="Century Gothic" w:hAnsi="Century Gothic" w:cs="Century Gothic"/>
          <w:i/>
          <w:color w:val="000000"/>
        </w:rPr>
        <w:t>Appendix A - Vessel Installation Details</w:t>
      </w:r>
      <w:r>
        <w:rPr>
          <w:rFonts w:ascii="Century Gothic" w:eastAsia="Century Gothic" w:hAnsi="Century Gothic" w:cs="Century Gothic"/>
          <w:color w:val="000000"/>
        </w:rPr>
        <w:t>.</w:t>
      </w:r>
    </w:p>
    <w:p w:rsidR="00F86BC2" w14:paraId="7A194BF9" w14:textId="77777777">
      <w:pPr>
        <w:numPr>
          <w:ilvl w:val="0"/>
          <w:numId w:val="12"/>
        </w:num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If an EM system malfunction identified as “high” priority in the malfunction matrix occurs during a fishing trip, </w:t>
      </w:r>
      <w:r>
        <w:rPr>
          <w:rFonts w:ascii="Century Gothic" w:eastAsia="Century Gothic" w:hAnsi="Century Gothic" w:cs="Century Gothic"/>
          <w:b/>
          <w:i/>
          <w:color w:val="000000"/>
        </w:rPr>
        <w:t>you must cease fishing immediately</w:t>
      </w:r>
      <w:r>
        <w:rPr>
          <w:rFonts w:ascii="Century Gothic" w:eastAsia="Century Gothic" w:hAnsi="Century Gothic" w:cs="Century Gothic"/>
          <w:color w:val="000000"/>
        </w:rPr>
        <w:t xml:space="preserve">; follow the troubleshooting guidelines listed in </w:t>
      </w:r>
      <w:r>
        <w:rPr>
          <w:rFonts w:ascii="Century Gothic" w:eastAsia="Century Gothic" w:hAnsi="Century Gothic" w:cs="Century Gothic"/>
          <w:i/>
          <w:color w:val="000000"/>
        </w:rPr>
        <w:t>Appendix B – Guide for Vessel Operator</w:t>
      </w:r>
      <w:r>
        <w:rPr>
          <w:rFonts w:ascii="Century Gothic" w:eastAsia="Century Gothic" w:hAnsi="Century Gothic" w:cs="Century Gothic"/>
          <w:color w:val="000000"/>
        </w:rPr>
        <w:t>, and contact NOAA OLE immediately.</w:t>
      </w:r>
    </w:p>
    <w:p w:rsidR="00F86BC2" w14:paraId="37847D87" w14:textId="77777777">
      <w:pPr>
        <w:numPr>
          <w:ilvl w:val="1"/>
          <w:numId w:val="12"/>
        </w:numPr>
        <w:pBdr>
          <w:top w:val="nil"/>
          <w:left w:val="nil"/>
          <w:bottom w:val="nil"/>
          <w:right w:val="nil"/>
          <w:between w:val="nil"/>
        </w:pBdr>
        <w:spacing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If a “high” priority malfunction occurs, every effort should be made to contact OLE while at sea, but if you are unable to contact OLE while at sea, you are not required to abandon fishing gear. You should also contact the EM service provider to facilitate the repair.</w:t>
      </w:r>
    </w:p>
    <w:p w:rsidR="00F86BC2" w14:paraId="70D0776F" w14:textId="77777777">
      <w:pPr>
        <w:numPr>
          <w:ilvl w:val="1"/>
          <w:numId w:val="12"/>
        </w:numPr>
        <w:pBdr>
          <w:top w:val="nil"/>
          <w:left w:val="nil"/>
          <w:bottom w:val="nil"/>
          <w:right w:val="nil"/>
          <w:between w:val="nil"/>
        </w:pBdr>
        <w:spacing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You may contact OLE using a cell phone or satellite phone, or you may contact the U.S. Coast Guard via VHF or single side band radio to request the Coast Guard contact OLE.</w:t>
      </w:r>
    </w:p>
    <w:p w:rsidR="00F86BC2" w14:paraId="0882E3E6" w14:textId="77777777">
      <w:pPr>
        <w:numPr>
          <w:ilvl w:val="1"/>
          <w:numId w:val="12"/>
        </w:numPr>
        <w:pBdr>
          <w:top w:val="nil"/>
          <w:left w:val="nil"/>
          <w:bottom w:val="nil"/>
          <w:right w:val="nil"/>
          <w:between w:val="nil"/>
        </w:pBdr>
        <w:spacing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You </w:t>
      </w:r>
      <w:r>
        <w:rPr>
          <w:rFonts w:ascii="Century Gothic" w:eastAsia="Century Gothic" w:hAnsi="Century Gothic" w:cs="Century Gothic"/>
          <w:b/>
          <w:color w:val="000000"/>
        </w:rPr>
        <w:t xml:space="preserve">must not set additional gear </w:t>
      </w:r>
      <w:r>
        <w:rPr>
          <w:rFonts w:ascii="Century Gothic" w:eastAsia="Century Gothic" w:hAnsi="Century Gothic" w:cs="Century Gothic"/>
          <w:color w:val="000000"/>
        </w:rPr>
        <w:t>once a “high” priority malfunction is detected and must return to port immediately if unable to contact OLE at sea.</w:t>
      </w:r>
    </w:p>
    <w:p w:rsidR="00F86BC2" w14:paraId="206DAAB9" w14:textId="77777777">
      <w:pPr>
        <w:numPr>
          <w:ilvl w:val="0"/>
          <w:numId w:val="12"/>
        </w:numPr>
        <w:spacing w:after="120" w:line="240" w:lineRule="auto"/>
        <w:rPr>
          <w:color w:val="000000"/>
        </w:rPr>
      </w:pPr>
      <w:r>
        <w:rPr>
          <w:rFonts w:ascii="Century Gothic" w:eastAsia="Century Gothic" w:hAnsi="Century Gothic" w:cs="Century Gothic"/>
          <w:color w:val="000000"/>
        </w:rPr>
        <w:t xml:space="preserve">You may purchase additional equipment, such as cameras or control centers, at you own expense to reduce lost fishing time. This additional equipment and its purpose must be described in </w:t>
      </w:r>
      <w:r>
        <w:rPr>
          <w:rFonts w:ascii="Century Gothic" w:eastAsia="Century Gothic" w:hAnsi="Century Gothic" w:cs="Century Gothic"/>
          <w:i/>
          <w:color w:val="000000"/>
        </w:rPr>
        <w:t>Appendix A - Vessel Installation Details</w:t>
      </w:r>
      <w:r>
        <w:rPr>
          <w:rFonts w:ascii="Century Gothic" w:eastAsia="Century Gothic" w:hAnsi="Century Gothic" w:cs="Century Gothic"/>
          <w:color w:val="000000"/>
        </w:rPr>
        <w:t>.</w:t>
      </w:r>
    </w:p>
    <w:p w:rsidR="00F86BC2" w14:paraId="2A3B4F94" w14:textId="77777777">
      <w:pPr>
        <w:pStyle w:val="Heading2"/>
        <w:rPr>
          <w:sz w:val="22"/>
          <w:szCs w:val="22"/>
        </w:rPr>
      </w:pPr>
      <w:bookmarkStart w:id="18" w:name="_heading=h.2jxsxqh" w:colFirst="0" w:colLast="0"/>
      <w:bookmarkEnd w:id="18"/>
      <w:r>
        <w:rPr>
          <w:rFonts w:ascii="Calibri" w:eastAsia="Calibri" w:hAnsi="Calibri" w:cs="Calibri"/>
          <w:color w:val="548DD4"/>
        </w:rPr>
        <w:t>Enforcement Contacts</w:t>
      </w:r>
    </w:p>
    <w:p w:rsidR="00F86BC2" w14:paraId="4068A879" w14:textId="77777777">
      <w:pPr>
        <w:pBdr>
          <w:top w:val="nil"/>
          <w:left w:val="nil"/>
          <w:bottom w:val="nil"/>
          <w:right w:val="nil"/>
          <w:between w:val="nil"/>
        </w:pBdr>
        <w:spacing w:after="0" w:line="240" w:lineRule="auto"/>
        <w:rPr>
          <w:rFonts w:ascii="Times New Roman" w:eastAsia="Times New Roman" w:hAnsi="Times New Roman" w:cs="Times New Roman"/>
          <w:b/>
          <w:color w:val="1F497D"/>
          <w:sz w:val="24"/>
          <w:szCs w:val="24"/>
        </w:rPr>
      </w:pPr>
    </w:p>
    <w:tbl>
      <w:tblPr>
        <w:tblStyle w:val="a2"/>
        <w:tblW w:w="1021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
      <w:tblGrid>
        <w:gridCol w:w="3404"/>
        <w:gridCol w:w="3405"/>
        <w:gridCol w:w="3405"/>
      </w:tblGrid>
      <w:tr w14:paraId="3DBD6CF2" w14:textId="77777777" w:rsidTr="00281BC0">
        <w:tblPrEx>
          <w:tblW w:w="1021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Ex>
        <w:trPr>
          <w:trHeight w:val="629"/>
        </w:trPr>
        <w:tc>
          <w:tcPr>
            <w:tcW w:w="3404" w:type="dxa"/>
            <w:vAlign w:val="center"/>
          </w:tcPr>
          <w:p w:rsidR="00F86BC2" w14:paraId="0A13FD48" w14:textId="77777777">
            <w:pPr>
              <w:pBdr>
                <w:top w:val="nil"/>
                <w:left w:val="nil"/>
                <w:bottom w:val="nil"/>
                <w:right w:val="nil"/>
                <w:between w:val="nil"/>
              </w:pBdr>
              <w:shd w:val="clear" w:color="auto" w:fill="FFFFFF"/>
              <w:rPr>
                <w:rFonts w:ascii="Arial" w:eastAsia="Arial" w:hAnsi="Arial" w:cs="Arial"/>
                <w:b/>
                <w:sz w:val="18"/>
                <w:szCs w:val="18"/>
                <w:highlight w:val="white"/>
              </w:rPr>
            </w:pPr>
            <w:r>
              <w:rPr>
                <w:rFonts w:ascii="Arial" w:eastAsia="Arial" w:hAnsi="Arial" w:cs="Arial"/>
                <w:b/>
                <w:sz w:val="18"/>
                <w:szCs w:val="18"/>
                <w:highlight w:val="white"/>
              </w:rPr>
              <w:t>Juneau</w:t>
            </w:r>
            <w:r>
              <w:rPr>
                <w:rFonts w:ascii="Arial" w:eastAsia="Arial" w:hAnsi="Arial" w:cs="Arial"/>
                <w:sz w:val="18"/>
                <w:szCs w:val="18"/>
              </w:rPr>
              <w:br/>
            </w:r>
            <w:r>
              <w:rPr>
                <w:rFonts w:ascii="Arial" w:eastAsia="Arial" w:hAnsi="Arial" w:cs="Arial"/>
                <w:sz w:val="18"/>
                <w:szCs w:val="18"/>
                <w:highlight w:val="white"/>
              </w:rPr>
              <w:t>(907) 586-7225</w:t>
            </w:r>
          </w:p>
        </w:tc>
        <w:tc>
          <w:tcPr>
            <w:tcW w:w="3405" w:type="dxa"/>
            <w:vAlign w:val="center"/>
          </w:tcPr>
          <w:p w:rsidR="00F86BC2" w14:paraId="3BE86608" w14:textId="77777777">
            <w:pPr>
              <w:pBdr>
                <w:top w:val="nil"/>
                <w:left w:val="nil"/>
                <w:bottom w:val="nil"/>
                <w:right w:val="nil"/>
                <w:between w:val="nil"/>
              </w:pBdr>
              <w:rPr>
                <w:rFonts w:ascii="Arial" w:eastAsia="Arial" w:hAnsi="Arial" w:cs="Arial"/>
                <w:b/>
                <w:sz w:val="18"/>
                <w:szCs w:val="18"/>
                <w:highlight w:val="white"/>
              </w:rPr>
            </w:pPr>
            <w:r>
              <w:rPr>
                <w:rFonts w:ascii="Arial" w:eastAsia="Arial" w:hAnsi="Arial" w:cs="Arial"/>
                <w:b/>
                <w:sz w:val="18"/>
                <w:szCs w:val="18"/>
              </w:rPr>
              <w:t>Anchorage</w:t>
            </w:r>
            <w:r>
              <w:rPr>
                <w:rFonts w:ascii="Arial" w:eastAsia="Arial" w:hAnsi="Arial" w:cs="Arial"/>
                <w:sz w:val="18"/>
                <w:szCs w:val="18"/>
              </w:rPr>
              <w:br/>
              <w:t>(907) 271-1823</w:t>
            </w:r>
          </w:p>
        </w:tc>
        <w:tc>
          <w:tcPr>
            <w:tcW w:w="3405" w:type="dxa"/>
            <w:vAlign w:val="center"/>
          </w:tcPr>
          <w:p w:rsidR="00F86BC2" w14:paraId="5D9F278E" w14:textId="77777777">
            <w:pPr>
              <w:pBdr>
                <w:top w:val="nil"/>
                <w:left w:val="nil"/>
                <w:bottom w:val="nil"/>
                <w:right w:val="nil"/>
                <w:between w:val="nil"/>
              </w:pBdr>
              <w:rPr>
                <w:rFonts w:ascii="Arial" w:eastAsia="Arial" w:hAnsi="Arial" w:cs="Arial"/>
                <w:b/>
                <w:sz w:val="18"/>
                <w:szCs w:val="18"/>
                <w:highlight w:val="white"/>
              </w:rPr>
            </w:pPr>
            <w:r>
              <w:rPr>
                <w:rFonts w:ascii="Arial" w:eastAsia="Arial" w:hAnsi="Arial" w:cs="Arial"/>
                <w:b/>
                <w:sz w:val="18"/>
                <w:szCs w:val="18"/>
              </w:rPr>
              <w:t>Dutch Harbor</w:t>
            </w:r>
            <w:r>
              <w:rPr>
                <w:rFonts w:ascii="Arial" w:eastAsia="Arial" w:hAnsi="Arial" w:cs="Arial"/>
                <w:sz w:val="18"/>
                <w:szCs w:val="18"/>
              </w:rPr>
              <w:br/>
              <w:t>(907) 581-2061</w:t>
            </w:r>
          </w:p>
        </w:tc>
      </w:tr>
      <w:tr w14:paraId="6A6CACD4" w14:textId="77777777" w:rsidTr="00281BC0">
        <w:tblPrEx>
          <w:tblW w:w="10214" w:type="dxa"/>
          <w:tblLayout w:type="fixed"/>
          <w:tblLook w:val="0400"/>
        </w:tblPrEx>
        <w:trPr>
          <w:trHeight w:val="634"/>
        </w:trPr>
        <w:tc>
          <w:tcPr>
            <w:tcW w:w="3404" w:type="dxa"/>
            <w:vAlign w:val="center"/>
          </w:tcPr>
          <w:p w:rsidR="00F86BC2" w14:paraId="27094B25" w14:textId="77777777">
            <w:pPr>
              <w:pBdr>
                <w:top w:val="nil"/>
                <w:left w:val="nil"/>
                <w:bottom w:val="nil"/>
                <w:right w:val="nil"/>
                <w:between w:val="nil"/>
              </w:pBdr>
              <w:shd w:val="clear" w:color="auto" w:fill="FFFFFF"/>
              <w:rPr>
                <w:rFonts w:ascii="Arial" w:eastAsia="Arial" w:hAnsi="Arial" w:cs="Arial"/>
                <w:b/>
                <w:sz w:val="18"/>
                <w:szCs w:val="18"/>
                <w:highlight w:val="white"/>
              </w:rPr>
            </w:pPr>
            <w:r>
              <w:rPr>
                <w:rFonts w:ascii="Arial" w:eastAsia="Arial" w:hAnsi="Arial" w:cs="Arial"/>
                <w:b/>
                <w:sz w:val="18"/>
                <w:szCs w:val="18"/>
              </w:rPr>
              <w:t>Kodiak</w:t>
            </w:r>
            <w:r>
              <w:rPr>
                <w:rFonts w:ascii="Arial" w:eastAsia="Arial" w:hAnsi="Arial" w:cs="Arial"/>
                <w:sz w:val="18"/>
                <w:szCs w:val="18"/>
              </w:rPr>
              <w:br/>
              <w:t>(907) 486-3298</w:t>
            </w:r>
          </w:p>
        </w:tc>
        <w:tc>
          <w:tcPr>
            <w:tcW w:w="3405" w:type="dxa"/>
            <w:vAlign w:val="center"/>
          </w:tcPr>
          <w:p w:rsidR="00F86BC2" w14:paraId="2A948C01" w14:textId="77777777">
            <w:pPr>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Homer</w:t>
            </w:r>
            <w:r>
              <w:rPr>
                <w:rFonts w:ascii="Arial" w:eastAsia="Arial" w:hAnsi="Arial" w:cs="Arial"/>
                <w:sz w:val="18"/>
                <w:szCs w:val="18"/>
              </w:rPr>
              <w:br/>
              <w:t>(907) 235-2337</w:t>
            </w:r>
          </w:p>
        </w:tc>
        <w:tc>
          <w:tcPr>
            <w:tcW w:w="3405" w:type="dxa"/>
            <w:vAlign w:val="center"/>
          </w:tcPr>
          <w:p w:rsidR="00F86BC2" w14:paraId="1FCBD9BB" w14:textId="77777777">
            <w:pPr>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Ketchikan</w:t>
            </w:r>
            <w:r>
              <w:rPr>
                <w:rFonts w:ascii="Arial" w:eastAsia="Arial" w:hAnsi="Arial" w:cs="Arial"/>
                <w:sz w:val="18"/>
                <w:szCs w:val="18"/>
              </w:rPr>
              <w:br/>
              <w:t>(907) 247-5804</w:t>
            </w:r>
          </w:p>
        </w:tc>
      </w:tr>
      <w:tr w14:paraId="0CF6613C" w14:textId="77777777" w:rsidTr="00281BC0">
        <w:tblPrEx>
          <w:tblW w:w="10214" w:type="dxa"/>
          <w:tblLayout w:type="fixed"/>
          <w:tblLook w:val="0400"/>
        </w:tblPrEx>
        <w:trPr>
          <w:trHeight w:val="634"/>
        </w:trPr>
        <w:tc>
          <w:tcPr>
            <w:tcW w:w="3404" w:type="dxa"/>
            <w:vAlign w:val="center"/>
          </w:tcPr>
          <w:p w:rsidR="00F86BC2" w14:paraId="662F2F4F" w14:textId="77777777">
            <w:pPr>
              <w:pBdr>
                <w:top w:val="nil"/>
                <w:left w:val="nil"/>
                <w:bottom w:val="nil"/>
                <w:right w:val="nil"/>
                <w:between w:val="nil"/>
              </w:pBdr>
              <w:shd w:val="clear" w:color="auto" w:fill="FFFFFF"/>
              <w:rPr>
                <w:rFonts w:ascii="Arial" w:eastAsia="Arial" w:hAnsi="Arial" w:cs="Arial"/>
                <w:b/>
                <w:sz w:val="18"/>
                <w:szCs w:val="18"/>
              </w:rPr>
            </w:pPr>
            <w:r>
              <w:rPr>
                <w:rFonts w:ascii="Arial" w:eastAsia="Arial" w:hAnsi="Arial" w:cs="Arial"/>
                <w:b/>
                <w:sz w:val="18"/>
                <w:szCs w:val="18"/>
              </w:rPr>
              <w:t>Petersburg</w:t>
            </w:r>
            <w:r>
              <w:rPr>
                <w:rFonts w:ascii="Arial" w:eastAsia="Arial" w:hAnsi="Arial" w:cs="Arial"/>
                <w:sz w:val="18"/>
                <w:szCs w:val="18"/>
              </w:rPr>
              <w:br/>
              <w:t>(907) 772-2285</w:t>
            </w:r>
          </w:p>
        </w:tc>
        <w:tc>
          <w:tcPr>
            <w:tcW w:w="3405" w:type="dxa"/>
            <w:vAlign w:val="center"/>
          </w:tcPr>
          <w:p w:rsidR="00F86BC2" w14:paraId="3B36D1ED" w14:textId="77777777">
            <w:pPr>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Seward</w:t>
            </w:r>
            <w:r>
              <w:rPr>
                <w:rFonts w:ascii="Arial" w:eastAsia="Arial" w:hAnsi="Arial" w:cs="Arial"/>
                <w:sz w:val="18"/>
                <w:szCs w:val="18"/>
              </w:rPr>
              <w:br/>
              <w:t>(907) 224-5348</w:t>
            </w:r>
          </w:p>
        </w:tc>
        <w:tc>
          <w:tcPr>
            <w:tcW w:w="3405" w:type="dxa"/>
            <w:vAlign w:val="center"/>
          </w:tcPr>
          <w:p w:rsidR="00F86BC2" w14:paraId="41203DF9" w14:textId="77777777">
            <w:pPr>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Sitka</w:t>
            </w:r>
            <w:r>
              <w:rPr>
                <w:rFonts w:ascii="Arial" w:eastAsia="Arial" w:hAnsi="Arial" w:cs="Arial"/>
                <w:sz w:val="18"/>
                <w:szCs w:val="18"/>
              </w:rPr>
              <w:br/>
              <w:t>(907) 747-6940</w:t>
            </w:r>
          </w:p>
        </w:tc>
      </w:tr>
      <w:tr w14:paraId="1F97FF36" w14:textId="77777777">
        <w:tblPrEx>
          <w:tblW w:w="10214" w:type="dxa"/>
          <w:tblLayout w:type="fixed"/>
          <w:tblLook w:val="0400"/>
        </w:tblPrEx>
        <w:trPr>
          <w:trHeight w:val="782"/>
        </w:trPr>
        <w:tc>
          <w:tcPr>
            <w:tcW w:w="10214" w:type="dxa"/>
            <w:gridSpan w:val="3"/>
            <w:vAlign w:val="bottom"/>
          </w:tcPr>
          <w:p w:rsidR="00F86BC2" w14:paraId="62FD043A" w14:textId="77777777">
            <w:pPr>
              <w:pBdr>
                <w:top w:val="nil"/>
                <w:left w:val="nil"/>
                <w:bottom w:val="nil"/>
                <w:right w:val="nil"/>
                <w:between w:val="nil"/>
              </w:pBdr>
              <w:shd w:val="clear" w:color="auto" w:fill="FFFFFF"/>
              <w:spacing w:after="300"/>
              <w:jc w:val="center"/>
              <w:rPr>
                <w:rFonts w:ascii="Arial" w:eastAsia="Arial" w:hAnsi="Arial" w:cs="Arial"/>
                <w:sz w:val="18"/>
                <w:szCs w:val="18"/>
              </w:rPr>
            </w:pPr>
            <w:r>
              <w:rPr>
                <w:rFonts w:ascii="Arial" w:eastAsia="Arial" w:hAnsi="Arial" w:cs="Arial"/>
                <w:b/>
                <w:sz w:val="18"/>
                <w:szCs w:val="18"/>
                <w:highlight w:val="white"/>
              </w:rPr>
              <w:t>Between the hours of 6 am and midnight, you may also call (907) 586-7202 #1</w:t>
            </w:r>
          </w:p>
        </w:tc>
      </w:tr>
    </w:tbl>
    <w:p w:rsidR="00F86BC2" w14:paraId="252681CD" w14:textId="77777777">
      <w:pPr>
        <w:pBdr>
          <w:top w:val="nil"/>
          <w:left w:val="nil"/>
          <w:bottom w:val="nil"/>
          <w:right w:val="nil"/>
          <w:between w:val="nil"/>
        </w:pBdr>
        <w:shd w:val="clear" w:color="auto" w:fill="FFFFFF"/>
        <w:spacing w:after="300" w:line="240" w:lineRule="auto"/>
        <w:rPr>
          <w:rFonts w:ascii="Times New Roman" w:eastAsia="Times New Roman" w:hAnsi="Times New Roman" w:cs="Times New Roman"/>
          <w:color w:val="000000"/>
        </w:rPr>
        <w:sectPr>
          <w:headerReference w:type="default" r:id="rId11"/>
          <w:footerReference w:type="default" r:id="rId12"/>
          <w:pgSz w:w="12240" w:h="15840"/>
          <w:pgMar w:top="1152" w:right="1008" w:bottom="1152" w:left="1008" w:header="864" w:footer="720" w:gutter="0"/>
          <w:pgNumType w:start="1"/>
          <w:cols w:space="720"/>
          <w:titlePg/>
        </w:sectPr>
      </w:pPr>
      <w:r>
        <w:rPr>
          <w:rFonts w:ascii="Arial" w:eastAsia="Arial" w:hAnsi="Arial" w:cs="Arial"/>
          <w:color w:val="000000"/>
          <w:sz w:val="18"/>
          <w:szCs w:val="18"/>
          <w:highlight w:val="white"/>
        </w:rPr>
        <w:t xml:space="preserve"> </w:t>
      </w:r>
    </w:p>
    <w:p w:rsidR="00F86BC2" w14:paraId="514E5E61" w14:textId="77777777">
      <w:pPr>
        <w:pStyle w:val="Heading1"/>
        <w:rPr>
          <w:color w:val="17365D"/>
        </w:rPr>
      </w:pPr>
      <w:bookmarkStart w:id="19" w:name="_heading=h.z337ya" w:colFirst="0" w:colLast="0"/>
      <w:bookmarkEnd w:id="19"/>
      <w:r>
        <w:rPr>
          <w:color w:val="17365D"/>
        </w:rPr>
        <w:t>Equipment Malfunctions</w:t>
      </w:r>
    </w:p>
    <w:p w:rsidR="00F86BC2" w14:paraId="46877EF6" w14:textId="77777777">
      <w:pPr>
        <w:pStyle w:val="Heading2"/>
        <w:rPr>
          <w:rFonts w:ascii="Calibri" w:eastAsia="Calibri" w:hAnsi="Calibri" w:cs="Calibri"/>
          <w:color w:val="548DD4"/>
        </w:rPr>
      </w:pPr>
      <w:bookmarkStart w:id="20" w:name="_heading=h.3j2qqm3" w:colFirst="0" w:colLast="0"/>
      <w:bookmarkEnd w:id="20"/>
      <w:r>
        <w:rPr>
          <w:rFonts w:ascii="Calibri" w:eastAsia="Calibri" w:hAnsi="Calibri" w:cs="Calibri"/>
          <w:color w:val="548DD4"/>
        </w:rPr>
        <w:t>Equipment Malfunction Discovered During Pre-Departure EM System Function Test</w:t>
      </w:r>
    </w:p>
    <w:p w:rsidR="00F86BC2" w14:paraId="571E8765" w14:textId="77777777">
      <w:pPr>
        <w:spacing w:after="0"/>
        <w:rPr>
          <w:rFonts w:ascii="Century Gothic" w:eastAsia="Century Gothic" w:hAnsi="Century Gothic" w:cs="Century Gothic"/>
          <w:i/>
          <w:sz w:val="18"/>
          <w:szCs w:val="18"/>
        </w:rPr>
      </w:pPr>
      <w:r>
        <w:rPr>
          <w:rFonts w:ascii="Century Gothic" w:eastAsia="Century Gothic" w:hAnsi="Century Gothic" w:cs="Century Gothic"/>
          <w:sz w:val="18"/>
          <w:szCs w:val="18"/>
        </w:rPr>
        <w:t xml:space="preserve">If the function test identifies a malfunction, follow the troubleshooting guidelines listed in </w:t>
      </w:r>
      <w:r>
        <w:rPr>
          <w:rFonts w:ascii="Century Gothic" w:eastAsia="Century Gothic" w:hAnsi="Century Gothic" w:cs="Century Gothic"/>
          <w:i/>
          <w:sz w:val="18"/>
          <w:szCs w:val="18"/>
        </w:rPr>
        <w:t>Appendix B – Guide for Vessel Operator.</w:t>
      </w:r>
    </w:p>
    <w:tbl>
      <w:tblPr>
        <w:tblStyle w:val="a3"/>
        <w:tblW w:w="1385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
      <w:tblGrid>
        <w:gridCol w:w="2250"/>
        <w:gridCol w:w="1158"/>
        <w:gridCol w:w="2532"/>
        <w:gridCol w:w="7915"/>
      </w:tblGrid>
      <w:tr w14:paraId="6DE25658" w14:textId="77777777" w:rsidTr="00F86BC2">
        <w:tblPrEx>
          <w:tblW w:w="1385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Ex>
        <w:trPr>
          <w:trHeight w:val="300"/>
        </w:trPr>
        <w:tc>
          <w:tcPr>
            <w:tcW w:w="2250" w:type="dxa"/>
            <w:tcBorders>
              <w:bottom w:val="nil"/>
            </w:tcBorders>
            <w:vAlign w:val="center"/>
          </w:tcPr>
          <w:p w:rsidR="00F86BC2" w14:paraId="493D1A56"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Malfunction Type</w:t>
            </w:r>
          </w:p>
        </w:tc>
        <w:tc>
          <w:tcPr>
            <w:tcW w:w="1158" w:type="dxa"/>
            <w:tcBorders>
              <w:bottom w:val="nil"/>
            </w:tcBorders>
            <w:vAlign w:val="center"/>
          </w:tcPr>
          <w:p w:rsidR="00F86BC2" w14:paraId="48283D9E"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High/Low Priority</w:t>
            </w:r>
          </w:p>
        </w:tc>
        <w:tc>
          <w:tcPr>
            <w:tcW w:w="2532" w:type="dxa"/>
            <w:tcBorders>
              <w:bottom w:val="nil"/>
            </w:tcBorders>
            <w:vAlign w:val="center"/>
          </w:tcPr>
          <w:p w:rsidR="00F86BC2" w14:paraId="4AD0B136"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Potential Solution</w:t>
            </w:r>
          </w:p>
        </w:tc>
        <w:tc>
          <w:tcPr>
            <w:tcW w:w="7915" w:type="dxa"/>
            <w:tcBorders>
              <w:bottom w:val="nil"/>
            </w:tcBorders>
            <w:vAlign w:val="center"/>
          </w:tcPr>
          <w:p w:rsidR="00F86BC2" w14:paraId="432B4427"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Action if Malfunction Not Resolved</w:t>
            </w:r>
          </w:p>
        </w:tc>
      </w:tr>
      <w:tr w14:paraId="1A098D9E" w14:textId="77777777" w:rsidTr="00F86BC2">
        <w:tblPrEx>
          <w:tblW w:w="13855" w:type="dxa"/>
          <w:tblLayout w:type="fixed"/>
          <w:tblLook w:val="04A0"/>
        </w:tblPrEx>
        <w:trPr>
          <w:trHeight w:val="300"/>
        </w:trPr>
        <w:tc>
          <w:tcPr>
            <w:tcW w:w="2250" w:type="dxa"/>
            <w:vAlign w:val="center"/>
          </w:tcPr>
          <w:p w:rsidR="00F86BC2" w14:paraId="1F17676E"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Monitor</w:t>
            </w:r>
          </w:p>
        </w:tc>
        <w:tc>
          <w:tcPr>
            <w:tcW w:w="1158" w:type="dxa"/>
            <w:vAlign w:val="center"/>
          </w:tcPr>
          <w:p w:rsidR="00F86BC2" w14:paraId="5FE7AB5E"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532" w:type="dxa"/>
            <w:vAlign w:val="center"/>
          </w:tcPr>
          <w:p w:rsidR="00F86BC2" w14:paraId="55A62F21"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Connect a different monitor</w:t>
            </w:r>
          </w:p>
        </w:tc>
        <w:tc>
          <w:tcPr>
            <w:tcW w:w="7915" w:type="dxa"/>
          </w:tcPr>
          <w:p w:rsidR="00F86BC2" w14:paraId="636AFA19"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Must remain in port up to 72 hours to allow for repairs. After 72 hours, may depart on trip and the next trip is selected for EM coverage. Repair must occur prior to departing on the next trip.</w:t>
            </w:r>
          </w:p>
        </w:tc>
      </w:tr>
      <w:tr w14:paraId="6BF4432B" w14:textId="77777777" w:rsidTr="00F86BC2">
        <w:tblPrEx>
          <w:tblW w:w="13855" w:type="dxa"/>
          <w:tblLayout w:type="fixed"/>
          <w:tblLook w:val="04A0"/>
        </w:tblPrEx>
        <w:trPr>
          <w:trHeight w:val="300"/>
        </w:trPr>
        <w:tc>
          <w:tcPr>
            <w:tcW w:w="2250" w:type="dxa"/>
            <w:vAlign w:val="center"/>
          </w:tcPr>
          <w:p w:rsidR="00F86BC2" w14:paraId="7B8A9586"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GPS</w:t>
            </w:r>
          </w:p>
        </w:tc>
        <w:tc>
          <w:tcPr>
            <w:tcW w:w="1158" w:type="dxa"/>
            <w:vAlign w:val="center"/>
          </w:tcPr>
          <w:p w:rsidR="00F86BC2" w14:paraId="0E973F8D"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532" w:type="dxa"/>
            <w:vAlign w:val="center"/>
          </w:tcPr>
          <w:p w:rsidR="00F86BC2" w14:paraId="5B6DC017"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w:t>
            </w:r>
          </w:p>
        </w:tc>
        <w:tc>
          <w:tcPr>
            <w:tcW w:w="7915" w:type="dxa"/>
          </w:tcPr>
          <w:p w:rsidR="00F86BC2" w14:paraId="1C6F1138"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Must remain in port up to 72 hours to allow for repairs. After 72 hours, may depart on trip and the next trip is selected for EM coverage. Repair must occur prior to departing on the next trip.</w:t>
            </w:r>
          </w:p>
        </w:tc>
      </w:tr>
      <w:tr w14:paraId="10FC237B" w14:textId="77777777" w:rsidTr="00F86BC2">
        <w:tblPrEx>
          <w:tblW w:w="13855" w:type="dxa"/>
          <w:tblLayout w:type="fixed"/>
          <w:tblLook w:val="04A0"/>
        </w:tblPrEx>
        <w:trPr>
          <w:trHeight w:val="300"/>
        </w:trPr>
        <w:tc>
          <w:tcPr>
            <w:tcW w:w="2250" w:type="dxa"/>
            <w:vAlign w:val="center"/>
          </w:tcPr>
          <w:p w:rsidR="00F86BC2" w14:paraId="14C1C0CF"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Insufficient Storage</w:t>
            </w:r>
          </w:p>
        </w:tc>
        <w:tc>
          <w:tcPr>
            <w:tcW w:w="1158" w:type="dxa"/>
            <w:vAlign w:val="center"/>
          </w:tcPr>
          <w:p w:rsidR="00F86BC2" w14:paraId="680E8629"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532" w:type="dxa"/>
            <w:vAlign w:val="center"/>
          </w:tcPr>
          <w:p w:rsidR="00F86BC2" w14:paraId="103DBF3E"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Replace with spare data drive</w:t>
            </w:r>
            <w:r>
              <w:rPr>
                <w:rFonts w:ascii="Century Gothic" w:eastAsia="Century Gothic" w:hAnsi="Century Gothic" w:cs="Century Gothic"/>
                <w:sz w:val="20"/>
                <w:szCs w:val="20"/>
                <w:vertAlign w:val="superscript"/>
              </w:rPr>
              <w:t>1</w:t>
            </w:r>
          </w:p>
        </w:tc>
        <w:tc>
          <w:tcPr>
            <w:tcW w:w="7915" w:type="dxa"/>
          </w:tcPr>
          <w:p w:rsidR="00F86BC2" w14:paraId="2BDE7A07"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Must remain in port up to 72 hours to allow for repairs. After 72 hours, may depart on trip and the next trip is selected for EM coverage. Repair must occur prior to departing on the next trip.</w:t>
            </w:r>
          </w:p>
        </w:tc>
      </w:tr>
      <w:tr w14:paraId="1D6D34D6" w14:textId="77777777" w:rsidTr="00F86BC2">
        <w:tblPrEx>
          <w:tblW w:w="13855" w:type="dxa"/>
          <w:tblLayout w:type="fixed"/>
          <w:tblLook w:val="04A0"/>
        </w:tblPrEx>
        <w:trPr>
          <w:trHeight w:val="300"/>
        </w:trPr>
        <w:tc>
          <w:tcPr>
            <w:tcW w:w="2250" w:type="dxa"/>
            <w:vAlign w:val="center"/>
          </w:tcPr>
          <w:p w:rsidR="00F86BC2" w14:paraId="33E9DD5B"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Control Center</w:t>
            </w:r>
          </w:p>
        </w:tc>
        <w:tc>
          <w:tcPr>
            <w:tcW w:w="1158" w:type="dxa"/>
            <w:vAlign w:val="center"/>
          </w:tcPr>
          <w:p w:rsidR="00F86BC2" w14:paraId="2DDDC453"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532" w:type="dxa"/>
            <w:vAlign w:val="center"/>
          </w:tcPr>
          <w:p w:rsidR="00F86BC2" w14:paraId="2FC17CF2"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w:t>
            </w:r>
          </w:p>
        </w:tc>
        <w:tc>
          <w:tcPr>
            <w:tcW w:w="7915" w:type="dxa"/>
          </w:tcPr>
          <w:p w:rsidR="00F86BC2" w14:paraId="2CE30CC2"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Must remain in port up to 72 hours to allow for repairs. After 72 hours, may depart on trip and the next trip is selected for EM coverage. Repair must occur prior to departing on the next trip.</w:t>
            </w:r>
          </w:p>
        </w:tc>
      </w:tr>
      <w:tr w14:paraId="0E8EAC82" w14:textId="77777777" w:rsidTr="00F86BC2">
        <w:tblPrEx>
          <w:tblW w:w="13855" w:type="dxa"/>
          <w:tblLayout w:type="fixed"/>
          <w:tblLook w:val="04A0"/>
        </w:tblPrEx>
        <w:trPr>
          <w:trHeight w:val="300"/>
        </w:trPr>
        <w:tc>
          <w:tcPr>
            <w:tcW w:w="2250" w:type="dxa"/>
            <w:vAlign w:val="center"/>
          </w:tcPr>
          <w:p w:rsidR="00F86BC2" w14:paraId="0190BEBA"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Insufficient Lighting</w:t>
            </w:r>
          </w:p>
        </w:tc>
        <w:tc>
          <w:tcPr>
            <w:tcW w:w="1158" w:type="dxa"/>
            <w:vAlign w:val="center"/>
          </w:tcPr>
          <w:p w:rsidR="00F86BC2" w14:paraId="28F195E7"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532" w:type="dxa"/>
            <w:vAlign w:val="center"/>
          </w:tcPr>
          <w:p w:rsidR="00F86BC2" w14:paraId="57107877"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Replace lights</w:t>
            </w:r>
          </w:p>
        </w:tc>
        <w:tc>
          <w:tcPr>
            <w:tcW w:w="7915" w:type="dxa"/>
          </w:tcPr>
          <w:p w:rsidR="00F86BC2" w14:paraId="2DEA3F64"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fish but cannot retrieve gear at night.</w:t>
            </w:r>
          </w:p>
        </w:tc>
      </w:tr>
      <w:tr w14:paraId="2230CAA0" w14:textId="77777777" w:rsidTr="00F86BC2">
        <w:tblPrEx>
          <w:tblW w:w="13855" w:type="dxa"/>
          <w:tblLayout w:type="fixed"/>
          <w:tblLook w:val="04A0"/>
        </w:tblPrEx>
        <w:trPr>
          <w:trHeight w:val="300"/>
        </w:trPr>
        <w:tc>
          <w:tcPr>
            <w:tcW w:w="2250" w:type="dxa"/>
            <w:vAlign w:val="center"/>
          </w:tcPr>
          <w:p w:rsidR="00F86BC2" w14:paraId="127CAE27"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Hauling Camera(s)</w:t>
            </w:r>
          </w:p>
        </w:tc>
        <w:tc>
          <w:tcPr>
            <w:tcW w:w="1158" w:type="dxa"/>
            <w:vAlign w:val="center"/>
          </w:tcPr>
          <w:p w:rsidR="00F86BC2" w14:paraId="5431C71D"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532" w:type="dxa"/>
            <w:vAlign w:val="center"/>
          </w:tcPr>
          <w:p w:rsidR="00F86BC2" w14:paraId="14B07F2D"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Restart system; replace with spare camera</w:t>
            </w:r>
            <w:r>
              <w:rPr>
                <w:rFonts w:ascii="Century Gothic" w:eastAsia="Century Gothic" w:hAnsi="Century Gothic" w:cs="Century Gothic"/>
                <w:sz w:val="20"/>
                <w:szCs w:val="20"/>
                <w:vertAlign w:val="superscript"/>
              </w:rPr>
              <w:t>1</w:t>
            </w:r>
          </w:p>
        </w:tc>
        <w:tc>
          <w:tcPr>
            <w:tcW w:w="7915" w:type="dxa"/>
          </w:tcPr>
          <w:p w:rsidR="00F86BC2" w14:paraId="520B9A71"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Must remain in port up to 72 hours to allow for repairs. After 72 hours, may depart on trip and the next trip is selected for EM coverage. Repair must occur prior to departing on the next trip.</w:t>
            </w:r>
          </w:p>
        </w:tc>
      </w:tr>
      <w:tr w14:paraId="1C93636F" w14:textId="77777777" w:rsidTr="00F86BC2">
        <w:tblPrEx>
          <w:tblW w:w="13855" w:type="dxa"/>
          <w:tblLayout w:type="fixed"/>
          <w:tblLook w:val="04A0"/>
        </w:tblPrEx>
        <w:trPr>
          <w:trHeight w:val="300"/>
        </w:trPr>
        <w:tc>
          <w:tcPr>
            <w:tcW w:w="2250" w:type="dxa"/>
            <w:vAlign w:val="center"/>
          </w:tcPr>
          <w:p w:rsidR="00F86BC2" w14:paraId="44DA3357"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Discard Camera(s)</w:t>
            </w:r>
          </w:p>
        </w:tc>
        <w:tc>
          <w:tcPr>
            <w:tcW w:w="1158" w:type="dxa"/>
            <w:vAlign w:val="center"/>
          </w:tcPr>
          <w:p w:rsidR="00F86BC2" w14:paraId="01F07AEF"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532" w:type="dxa"/>
            <w:vAlign w:val="center"/>
          </w:tcPr>
          <w:p w:rsidR="00F86BC2" w14:paraId="01A8CCA3"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Restart system; replace with spare camera</w:t>
            </w:r>
            <w:r>
              <w:rPr>
                <w:rFonts w:ascii="Century Gothic" w:eastAsia="Century Gothic" w:hAnsi="Century Gothic" w:cs="Century Gothic"/>
                <w:sz w:val="20"/>
                <w:szCs w:val="20"/>
                <w:vertAlign w:val="superscript"/>
              </w:rPr>
              <w:t>1</w:t>
            </w:r>
          </w:p>
        </w:tc>
        <w:tc>
          <w:tcPr>
            <w:tcW w:w="7915" w:type="dxa"/>
          </w:tcPr>
          <w:p w:rsidR="00F86BC2" w14:paraId="43BF4A54"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Must remain in port up to 72 hours to allow for repairs. After 72 hours, may depart on trip and the next trip is selected for EM coverage. Repair must occur prior to departing on the next trip.</w:t>
            </w:r>
          </w:p>
        </w:tc>
      </w:tr>
      <w:tr w14:paraId="364539C5" w14:textId="77777777" w:rsidTr="00F86BC2">
        <w:tblPrEx>
          <w:tblW w:w="13855" w:type="dxa"/>
          <w:tblLayout w:type="fixed"/>
          <w:tblLook w:val="04A0"/>
        </w:tblPrEx>
        <w:trPr>
          <w:trHeight w:val="300"/>
        </w:trPr>
        <w:tc>
          <w:tcPr>
            <w:tcW w:w="2250" w:type="dxa"/>
            <w:vAlign w:val="center"/>
          </w:tcPr>
          <w:p w:rsidR="00F86BC2" w14:paraId="5D5A67C6"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Streamer line Camera</w:t>
            </w:r>
          </w:p>
        </w:tc>
        <w:tc>
          <w:tcPr>
            <w:tcW w:w="1158" w:type="dxa"/>
            <w:vAlign w:val="center"/>
          </w:tcPr>
          <w:p w:rsidR="00F86BC2" w14:paraId="704BF796"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532" w:type="dxa"/>
            <w:vAlign w:val="center"/>
          </w:tcPr>
          <w:p w:rsidR="00F86BC2" w14:paraId="2D661B79"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Restart system; replace with spare camera</w:t>
            </w:r>
            <w:r>
              <w:rPr>
                <w:rFonts w:ascii="Century Gothic" w:eastAsia="Century Gothic" w:hAnsi="Century Gothic" w:cs="Century Gothic"/>
                <w:sz w:val="20"/>
                <w:szCs w:val="20"/>
                <w:vertAlign w:val="superscript"/>
              </w:rPr>
              <w:t>1</w:t>
            </w:r>
          </w:p>
        </w:tc>
        <w:tc>
          <w:tcPr>
            <w:tcW w:w="7915" w:type="dxa"/>
          </w:tcPr>
          <w:p w:rsidR="00F86BC2" w14:paraId="4138ACAD"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depart on trip.  Before departing on another trip selected for EM coverage, must contact EM service provider to schedule repair.</w:t>
            </w:r>
          </w:p>
        </w:tc>
      </w:tr>
      <w:tr w14:paraId="548AEF14" w14:textId="77777777" w:rsidTr="00F86BC2">
        <w:tblPrEx>
          <w:tblW w:w="13855" w:type="dxa"/>
          <w:tblLayout w:type="fixed"/>
          <w:tblLook w:val="04A0"/>
        </w:tblPrEx>
        <w:trPr>
          <w:trHeight w:val="300"/>
        </w:trPr>
        <w:tc>
          <w:tcPr>
            <w:tcW w:w="2250" w:type="dxa"/>
            <w:vAlign w:val="center"/>
          </w:tcPr>
          <w:p w:rsidR="00F86BC2" w14:paraId="18C61B00"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Rotation Sensor</w:t>
            </w:r>
          </w:p>
        </w:tc>
        <w:tc>
          <w:tcPr>
            <w:tcW w:w="1158" w:type="dxa"/>
            <w:vAlign w:val="center"/>
          </w:tcPr>
          <w:p w:rsidR="00F86BC2" w14:paraId="0306A014"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532" w:type="dxa"/>
            <w:vAlign w:val="center"/>
          </w:tcPr>
          <w:p w:rsidR="00F86BC2" w14:paraId="3037C0E9"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Carry spare rotation equipment</w:t>
            </w:r>
            <w:r>
              <w:rPr>
                <w:rFonts w:ascii="Century Gothic" w:eastAsia="Century Gothic" w:hAnsi="Century Gothic" w:cs="Century Gothic"/>
                <w:sz w:val="20"/>
                <w:szCs w:val="20"/>
                <w:vertAlign w:val="superscript"/>
              </w:rPr>
              <w:footnoteReference w:id="2"/>
            </w:r>
          </w:p>
        </w:tc>
        <w:tc>
          <w:tcPr>
            <w:tcW w:w="7915" w:type="dxa"/>
          </w:tcPr>
          <w:p w:rsidR="00F86BC2" w14:paraId="65F0737A"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depart on trip, but must trigger video manually.  Before departing on another trip selected for EM coverage, must contact EM service provider to schedule repair.</w:t>
            </w:r>
          </w:p>
        </w:tc>
      </w:tr>
      <w:tr w14:paraId="5F9C9192" w14:textId="77777777" w:rsidTr="00F86BC2">
        <w:tblPrEx>
          <w:tblW w:w="13855" w:type="dxa"/>
          <w:tblLayout w:type="fixed"/>
          <w:tblLook w:val="04A0"/>
        </w:tblPrEx>
        <w:trPr>
          <w:trHeight w:val="300"/>
        </w:trPr>
        <w:tc>
          <w:tcPr>
            <w:tcW w:w="2250" w:type="dxa"/>
            <w:vAlign w:val="center"/>
          </w:tcPr>
          <w:p w:rsidR="00F86BC2" w14:paraId="7102B159"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Hydraulic Sensor</w:t>
            </w:r>
          </w:p>
        </w:tc>
        <w:tc>
          <w:tcPr>
            <w:tcW w:w="1158" w:type="dxa"/>
            <w:vAlign w:val="center"/>
          </w:tcPr>
          <w:p w:rsidR="00F86BC2" w14:paraId="0F5A906E"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532" w:type="dxa"/>
            <w:vAlign w:val="center"/>
          </w:tcPr>
          <w:p w:rsidR="00F86BC2" w14:paraId="2063916C"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w:t>
            </w:r>
          </w:p>
        </w:tc>
        <w:tc>
          <w:tcPr>
            <w:tcW w:w="7915" w:type="dxa"/>
          </w:tcPr>
          <w:p w:rsidR="00F86BC2" w14:paraId="26CE9E53"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depart on trip, but must trigger video manually.  Before departing on another trip selected for EM coverage, must contact EM service provider to schedule repair.</w:t>
            </w:r>
          </w:p>
        </w:tc>
      </w:tr>
      <w:tr w14:paraId="3D250EE1" w14:textId="77777777" w:rsidTr="00F86BC2">
        <w:tblPrEx>
          <w:tblW w:w="13855" w:type="dxa"/>
          <w:tblLayout w:type="fixed"/>
          <w:tblLook w:val="04A0"/>
        </w:tblPrEx>
        <w:trPr>
          <w:trHeight w:val="300"/>
        </w:trPr>
        <w:tc>
          <w:tcPr>
            <w:tcW w:w="2250" w:type="dxa"/>
            <w:vAlign w:val="center"/>
          </w:tcPr>
          <w:p w:rsidR="00F86BC2" w14:paraId="14896974"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Keyboard/Mouse</w:t>
            </w:r>
          </w:p>
        </w:tc>
        <w:tc>
          <w:tcPr>
            <w:tcW w:w="1158" w:type="dxa"/>
            <w:vAlign w:val="center"/>
          </w:tcPr>
          <w:p w:rsidR="00F86BC2" w14:paraId="769F51B1"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532" w:type="dxa"/>
            <w:vAlign w:val="center"/>
          </w:tcPr>
          <w:p w:rsidR="00F86BC2" w14:paraId="590DE93D"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Replace with another keyboard/mouse</w:t>
            </w:r>
            <w:r>
              <w:rPr>
                <w:rFonts w:ascii="Century Gothic" w:eastAsia="Century Gothic" w:hAnsi="Century Gothic" w:cs="Century Gothic"/>
                <w:sz w:val="20"/>
                <w:szCs w:val="20"/>
                <w:vertAlign w:val="superscript"/>
              </w:rPr>
              <w:t>1</w:t>
            </w:r>
          </w:p>
        </w:tc>
        <w:tc>
          <w:tcPr>
            <w:tcW w:w="7915" w:type="dxa"/>
          </w:tcPr>
          <w:p w:rsidR="00F86BC2" w14:paraId="05B99F68"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continue fishing provided that the sensors are properly triggering automatic recording.  Before departing on another trip selected for EM coverage, must contact EM service provider to schedule repair.</w:t>
            </w:r>
          </w:p>
        </w:tc>
      </w:tr>
    </w:tbl>
    <w:p w:rsidR="00F86BC2" w14:paraId="51B8AD1F" w14:textId="77777777">
      <w:pPr>
        <w:pStyle w:val="Heading2"/>
        <w:rPr>
          <w:rFonts w:ascii="Calibri" w:eastAsia="Calibri" w:hAnsi="Calibri" w:cs="Calibri"/>
          <w:color w:val="548DD4"/>
        </w:rPr>
      </w:pPr>
      <w:bookmarkStart w:id="21" w:name="_heading=h.1y810tw" w:colFirst="0" w:colLast="0"/>
      <w:bookmarkEnd w:id="21"/>
      <w:r>
        <w:rPr>
          <w:rFonts w:ascii="Calibri" w:eastAsia="Calibri" w:hAnsi="Calibri" w:cs="Calibri"/>
          <w:color w:val="548DD4"/>
        </w:rPr>
        <w:t>Equipment Malfunction at Sea</w:t>
      </w:r>
    </w:p>
    <w:p w:rsidR="00F86BC2" w14:paraId="34D660DE" w14:textId="77777777">
      <w:pPr>
        <w:numPr>
          <w:ilvl w:val="0"/>
          <w:numId w:val="13"/>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If the system passed the function test, and remains continuously powered during the trip, you are NOT required to return to port in the event of a breakdown.  Follow the instructions provided in </w:t>
      </w:r>
      <w:r>
        <w:rPr>
          <w:rFonts w:ascii="Century Gothic" w:eastAsia="Century Gothic" w:hAnsi="Century Gothic" w:cs="Century Gothic"/>
          <w:i/>
          <w:color w:val="000000"/>
          <w:sz w:val="20"/>
          <w:szCs w:val="20"/>
        </w:rPr>
        <w:t>Appendix B – Guide for Vessel Operator</w:t>
      </w:r>
      <w:r>
        <w:rPr>
          <w:rFonts w:ascii="Century Gothic" w:eastAsia="Century Gothic" w:hAnsi="Century Gothic" w:cs="Century Gothic"/>
          <w:color w:val="000000"/>
          <w:sz w:val="20"/>
          <w:szCs w:val="20"/>
        </w:rPr>
        <w:t>.</w:t>
      </w:r>
    </w:p>
    <w:p w:rsidR="00F86BC2" w14:paraId="1F4EFFFD" w14:textId="77777777">
      <w:pPr>
        <w:numPr>
          <w:ilvl w:val="0"/>
          <w:numId w:val="13"/>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If the malfunction cannot be resolved following the troubleshooting guide and/or with remote support, continue to run the system with all functional parts, and contact the service provider immediately (from sea if possible) to assist with scheduling service at the time of landing.</w:t>
      </w:r>
    </w:p>
    <w:tbl>
      <w:tblPr>
        <w:tblStyle w:val="a4"/>
        <w:tblW w:w="1410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
      <w:tblGrid>
        <w:gridCol w:w="2058"/>
        <w:gridCol w:w="1315"/>
        <w:gridCol w:w="2069"/>
        <w:gridCol w:w="8660"/>
      </w:tblGrid>
      <w:tr w14:paraId="3A5494DB" w14:textId="77777777" w:rsidTr="00F86BC2">
        <w:tblPrEx>
          <w:tblW w:w="1410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Ex>
        <w:trPr>
          <w:trHeight w:val="300"/>
        </w:trPr>
        <w:tc>
          <w:tcPr>
            <w:tcW w:w="2058" w:type="dxa"/>
            <w:tcBorders>
              <w:bottom w:val="nil"/>
            </w:tcBorders>
            <w:vAlign w:val="center"/>
          </w:tcPr>
          <w:p w:rsidR="00F86BC2" w14:paraId="34BF507F"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Malfunction Type</w:t>
            </w:r>
          </w:p>
        </w:tc>
        <w:tc>
          <w:tcPr>
            <w:tcW w:w="1315" w:type="dxa"/>
            <w:tcBorders>
              <w:bottom w:val="nil"/>
            </w:tcBorders>
            <w:vAlign w:val="center"/>
          </w:tcPr>
          <w:p w:rsidR="00F86BC2" w14:paraId="2A7FEBD5"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High/Low Priority</w:t>
            </w:r>
          </w:p>
        </w:tc>
        <w:tc>
          <w:tcPr>
            <w:tcW w:w="2069" w:type="dxa"/>
            <w:tcBorders>
              <w:bottom w:val="nil"/>
            </w:tcBorders>
            <w:vAlign w:val="center"/>
          </w:tcPr>
          <w:p w:rsidR="00F86BC2" w14:paraId="0887201A"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Potential Solution</w:t>
            </w:r>
          </w:p>
        </w:tc>
        <w:tc>
          <w:tcPr>
            <w:tcW w:w="8660" w:type="dxa"/>
            <w:tcBorders>
              <w:bottom w:val="nil"/>
            </w:tcBorders>
            <w:vAlign w:val="center"/>
          </w:tcPr>
          <w:p w:rsidR="00F86BC2" w14:paraId="42E73121"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Action if Malfunction Not Resolved</w:t>
            </w:r>
          </w:p>
        </w:tc>
      </w:tr>
      <w:tr w14:paraId="34D8271A" w14:textId="77777777" w:rsidTr="00F86BC2">
        <w:tblPrEx>
          <w:tblW w:w="14102" w:type="dxa"/>
          <w:tblLayout w:type="fixed"/>
          <w:tblLook w:val="04A0"/>
        </w:tblPrEx>
        <w:trPr>
          <w:trHeight w:val="300"/>
        </w:trPr>
        <w:tc>
          <w:tcPr>
            <w:tcW w:w="2058" w:type="dxa"/>
            <w:vAlign w:val="center"/>
          </w:tcPr>
          <w:p w:rsidR="00F86BC2" w14:paraId="59DF758A"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Monitor</w:t>
            </w:r>
          </w:p>
        </w:tc>
        <w:tc>
          <w:tcPr>
            <w:tcW w:w="1315" w:type="dxa"/>
            <w:vAlign w:val="center"/>
          </w:tcPr>
          <w:p w:rsidR="00F86BC2" w14:paraId="6CAD231F"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49293CFE"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Connect a different monitor</w:t>
            </w:r>
          </w:p>
        </w:tc>
        <w:tc>
          <w:tcPr>
            <w:tcW w:w="8660" w:type="dxa"/>
          </w:tcPr>
          <w:p w:rsidR="00F86BC2" w14:paraId="4E15C94B"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Attempt to repair prior to retrieving gear.  If cannot repair must contact EM service provider at end of trip.  Repair must occur prior to departing on the next EM selected trip.</w:t>
            </w:r>
          </w:p>
        </w:tc>
      </w:tr>
      <w:tr w14:paraId="3DBA889E" w14:textId="77777777" w:rsidTr="00F86BC2">
        <w:tblPrEx>
          <w:tblW w:w="14102" w:type="dxa"/>
          <w:tblLayout w:type="fixed"/>
          <w:tblLook w:val="04A0"/>
        </w:tblPrEx>
        <w:trPr>
          <w:trHeight w:val="300"/>
        </w:trPr>
        <w:tc>
          <w:tcPr>
            <w:tcW w:w="2058" w:type="dxa"/>
            <w:vAlign w:val="center"/>
          </w:tcPr>
          <w:p w:rsidR="00F86BC2" w14:paraId="6360D6A7"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GPS</w:t>
            </w:r>
          </w:p>
        </w:tc>
        <w:tc>
          <w:tcPr>
            <w:tcW w:w="1315" w:type="dxa"/>
            <w:vAlign w:val="center"/>
          </w:tcPr>
          <w:p w:rsidR="00F86BC2" w14:paraId="1517A614"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474B05D6"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w:t>
            </w:r>
          </w:p>
        </w:tc>
        <w:tc>
          <w:tcPr>
            <w:tcW w:w="8660" w:type="dxa"/>
          </w:tcPr>
          <w:p w:rsidR="00F86BC2" w14:paraId="242BC1E7"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Attempt to troubleshoot issue prior to retrieving gear.  If cannot repair must contact EM service provider at end of trip.  Repair must occur prior to departing on the next EM selected trip.</w:t>
            </w:r>
          </w:p>
        </w:tc>
      </w:tr>
      <w:tr w14:paraId="157BCDD7" w14:textId="77777777" w:rsidTr="00F86BC2">
        <w:tblPrEx>
          <w:tblW w:w="14102" w:type="dxa"/>
          <w:tblLayout w:type="fixed"/>
          <w:tblLook w:val="04A0"/>
        </w:tblPrEx>
        <w:trPr>
          <w:trHeight w:val="300"/>
        </w:trPr>
        <w:tc>
          <w:tcPr>
            <w:tcW w:w="2058" w:type="dxa"/>
            <w:vAlign w:val="center"/>
          </w:tcPr>
          <w:p w:rsidR="00F86BC2" w14:paraId="3817FD1A"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Insufficient Storage</w:t>
            </w:r>
          </w:p>
        </w:tc>
        <w:tc>
          <w:tcPr>
            <w:tcW w:w="1315" w:type="dxa"/>
            <w:vAlign w:val="center"/>
          </w:tcPr>
          <w:p w:rsidR="00F86BC2" w14:paraId="0B5590E9"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6CA4F28A"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Replace with spare data drive</w:t>
            </w:r>
          </w:p>
        </w:tc>
        <w:tc>
          <w:tcPr>
            <w:tcW w:w="8660" w:type="dxa"/>
          </w:tcPr>
          <w:p w:rsidR="00F86BC2" w14:paraId="0EF9854F"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Perform a data retrieval and swap data drive with a new blank data drive.  If cannot repair must contact EM service provider at end of trip.  Repair must occur prior to departing on the next EM selected trip.</w:t>
            </w:r>
          </w:p>
        </w:tc>
      </w:tr>
      <w:tr w14:paraId="44766465" w14:textId="77777777" w:rsidTr="00F86BC2">
        <w:tblPrEx>
          <w:tblW w:w="14102" w:type="dxa"/>
          <w:tblLayout w:type="fixed"/>
          <w:tblLook w:val="04A0"/>
        </w:tblPrEx>
        <w:trPr>
          <w:trHeight w:val="300"/>
        </w:trPr>
        <w:tc>
          <w:tcPr>
            <w:tcW w:w="2058" w:type="dxa"/>
            <w:vAlign w:val="center"/>
          </w:tcPr>
          <w:p w:rsidR="00F86BC2" w14:paraId="4994760A"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Control Center</w:t>
            </w:r>
          </w:p>
        </w:tc>
        <w:tc>
          <w:tcPr>
            <w:tcW w:w="1315" w:type="dxa"/>
            <w:vAlign w:val="center"/>
          </w:tcPr>
          <w:p w:rsidR="00F86BC2" w14:paraId="5F813BAB"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7BDAE762"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w:t>
            </w:r>
          </w:p>
        </w:tc>
        <w:tc>
          <w:tcPr>
            <w:tcW w:w="8660" w:type="dxa"/>
          </w:tcPr>
          <w:p w:rsidR="00F86BC2" w14:paraId="17EB99C2"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Attempt to repair prior to retrieving gear.  If cannot repair must contact EM service provider at end of trip.  Repair must occur prior to departing on the next EM selected trip.</w:t>
            </w:r>
          </w:p>
        </w:tc>
      </w:tr>
      <w:tr w14:paraId="11E6471C" w14:textId="77777777" w:rsidTr="00F86BC2">
        <w:tblPrEx>
          <w:tblW w:w="14102" w:type="dxa"/>
          <w:tblLayout w:type="fixed"/>
          <w:tblLook w:val="04A0"/>
        </w:tblPrEx>
        <w:trPr>
          <w:trHeight w:val="300"/>
        </w:trPr>
        <w:tc>
          <w:tcPr>
            <w:tcW w:w="2058" w:type="dxa"/>
            <w:vAlign w:val="center"/>
          </w:tcPr>
          <w:p w:rsidR="00F86BC2" w14:paraId="0CF64405"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Insufficient Lighting</w:t>
            </w:r>
          </w:p>
        </w:tc>
        <w:tc>
          <w:tcPr>
            <w:tcW w:w="1315" w:type="dxa"/>
            <w:vAlign w:val="center"/>
          </w:tcPr>
          <w:p w:rsidR="00F86BC2" w14:paraId="5E9C38AD"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2A371BEA"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Replace lights</w:t>
            </w:r>
          </w:p>
        </w:tc>
        <w:tc>
          <w:tcPr>
            <w:tcW w:w="8660" w:type="dxa"/>
          </w:tcPr>
          <w:p w:rsidR="00F86BC2" w14:paraId="1F36BC66"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fish but cannot retrieve gear at night.</w:t>
            </w:r>
          </w:p>
        </w:tc>
      </w:tr>
      <w:tr w14:paraId="01ACE391" w14:textId="77777777" w:rsidTr="00F86BC2">
        <w:tblPrEx>
          <w:tblW w:w="14102" w:type="dxa"/>
          <w:tblLayout w:type="fixed"/>
          <w:tblLook w:val="04A0"/>
        </w:tblPrEx>
        <w:trPr>
          <w:trHeight w:val="300"/>
        </w:trPr>
        <w:tc>
          <w:tcPr>
            <w:tcW w:w="2058" w:type="dxa"/>
            <w:vAlign w:val="center"/>
          </w:tcPr>
          <w:p w:rsidR="00F86BC2" w14:paraId="4A42BD89"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Hauling Camera(s)</w:t>
            </w:r>
          </w:p>
        </w:tc>
        <w:tc>
          <w:tcPr>
            <w:tcW w:w="1315" w:type="dxa"/>
            <w:vAlign w:val="center"/>
          </w:tcPr>
          <w:p w:rsidR="00F86BC2" w14:paraId="7D6E0BBB"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01C4F268"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Restart system; replace with spare camera</w:t>
            </w:r>
            <w:r>
              <w:rPr>
                <w:rFonts w:ascii="Century Gothic" w:eastAsia="Century Gothic" w:hAnsi="Century Gothic" w:cs="Century Gothic"/>
                <w:sz w:val="20"/>
                <w:szCs w:val="20"/>
                <w:vertAlign w:val="superscript"/>
              </w:rPr>
              <w:t>2</w:t>
            </w:r>
          </w:p>
        </w:tc>
        <w:tc>
          <w:tcPr>
            <w:tcW w:w="8660" w:type="dxa"/>
          </w:tcPr>
          <w:p w:rsidR="00F86BC2" w14:paraId="7B9441CA"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Attempt to repair prior to retrieving gear.  If cannot repair must contact EM service provider at end of trip.  Repair must occur prior to departing on the next EM selected trip.</w:t>
            </w:r>
          </w:p>
        </w:tc>
      </w:tr>
      <w:tr w14:paraId="5DE961BD" w14:textId="77777777" w:rsidTr="00F86BC2">
        <w:tblPrEx>
          <w:tblW w:w="14102" w:type="dxa"/>
          <w:tblLayout w:type="fixed"/>
          <w:tblLook w:val="04A0"/>
        </w:tblPrEx>
        <w:trPr>
          <w:trHeight w:val="300"/>
        </w:trPr>
        <w:tc>
          <w:tcPr>
            <w:tcW w:w="2058" w:type="dxa"/>
            <w:vAlign w:val="center"/>
          </w:tcPr>
          <w:p w:rsidR="00F86BC2" w14:paraId="60A2DB8F"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Deck/Discard Camera(s)</w:t>
            </w:r>
          </w:p>
        </w:tc>
        <w:tc>
          <w:tcPr>
            <w:tcW w:w="1315" w:type="dxa"/>
            <w:vAlign w:val="center"/>
          </w:tcPr>
          <w:p w:rsidR="00F86BC2" w14:paraId="62CDEB65"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10CC687F"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Restart system; replace with spare camera</w:t>
            </w:r>
            <w:r>
              <w:rPr>
                <w:rFonts w:ascii="Century Gothic" w:eastAsia="Century Gothic" w:hAnsi="Century Gothic" w:cs="Century Gothic"/>
                <w:sz w:val="20"/>
                <w:szCs w:val="20"/>
                <w:vertAlign w:val="superscript"/>
              </w:rPr>
              <w:t>2</w:t>
            </w:r>
          </w:p>
        </w:tc>
        <w:tc>
          <w:tcPr>
            <w:tcW w:w="8660" w:type="dxa"/>
          </w:tcPr>
          <w:p w:rsidR="00F86BC2" w14:paraId="0CD18BB5"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Attempt to repair prior to retrieving gear.  If cannot repair must contact EM service provider at end of trip.  Repair must occur prior to departing on the next EM selected trip.</w:t>
            </w:r>
          </w:p>
        </w:tc>
      </w:tr>
      <w:tr w14:paraId="108D6322" w14:textId="77777777" w:rsidTr="00F86BC2">
        <w:tblPrEx>
          <w:tblW w:w="14102" w:type="dxa"/>
          <w:tblLayout w:type="fixed"/>
          <w:tblLook w:val="04A0"/>
        </w:tblPrEx>
        <w:trPr>
          <w:trHeight w:val="300"/>
        </w:trPr>
        <w:tc>
          <w:tcPr>
            <w:tcW w:w="2058" w:type="dxa"/>
            <w:vAlign w:val="center"/>
          </w:tcPr>
          <w:p w:rsidR="00F86BC2" w14:paraId="5D577855"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Streamer line Camera</w:t>
            </w:r>
          </w:p>
        </w:tc>
        <w:tc>
          <w:tcPr>
            <w:tcW w:w="1315" w:type="dxa"/>
            <w:vAlign w:val="center"/>
          </w:tcPr>
          <w:p w:rsidR="00F86BC2" w14:paraId="7FB04B90"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069" w:type="dxa"/>
            <w:vAlign w:val="center"/>
          </w:tcPr>
          <w:p w:rsidR="00F86BC2" w14:paraId="294FC8BA"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Restart system; replace with spare camera</w:t>
            </w:r>
            <w:r>
              <w:rPr>
                <w:rFonts w:ascii="Century Gothic" w:eastAsia="Century Gothic" w:hAnsi="Century Gothic" w:cs="Century Gothic"/>
                <w:sz w:val="20"/>
                <w:szCs w:val="20"/>
                <w:vertAlign w:val="superscript"/>
              </w:rPr>
              <w:t>2</w:t>
            </w:r>
          </w:p>
        </w:tc>
        <w:tc>
          <w:tcPr>
            <w:tcW w:w="8660" w:type="dxa"/>
          </w:tcPr>
          <w:p w:rsidR="00F86BC2" w14:paraId="74D45352"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continue on trip.  Before departing on another trip selected for EM coverage, must contact EM service provider to schedule repair.</w:t>
            </w:r>
          </w:p>
        </w:tc>
      </w:tr>
      <w:tr w14:paraId="15476D34" w14:textId="77777777" w:rsidTr="00F86BC2">
        <w:tblPrEx>
          <w:tblW w:w="14102" w:type="dxa"/>
          <w:tblLayout w:type="fixed"/>
          <w:tblLook w:val="04A0"/>
        </w:tblPrEx>
        <w:trPr>
          <w:trHeight w:val="300"/>
        </w:trPr>
        <w:tc>
          <w:tcPr>
            <w:tcW w:w="2058" w:type="dxa"/>
            <w:vAlign w:val="center"/>
          </w:tcPr>
          <w:p w:rsidR="00F86BC2" w14:paraId="1B20CA06" w14:textId="77777777">
            <w:pPr>
              <w:rPr>
                <w:rFonts w:ascii="Century Gothic" w:eastAsia="Century Gothic" w:hAnsi="Century Gothic" w:cs="Century Gothic"/>
                <w:sz w:val="20"/>
                <w:szCs w:val="20"/>
              </w:rPr>
            </w:pPr>
            <w:bookmarkStart w:id="22" w:name="_heading=h.4i7ojhp" w:colFirst="0" w:colLast="0"/>
            <w:bookmarkEnd w:id="22"/>
            <w:r>
              <w:rPr>
                <w:rFonts w:ascii="Century Gothic" w:eastAsia="Century Gothic" w:hAnsi="Century Gothic" w:cs="Century Gothic"/>
                <w:sz w:val="20"/>
                <w:szCs w:val="20"/>
              </w:rPr>
              <w:t>Rotation Sensor</w:t>
            </w:r>
          </w:p>
        </w:tc>
        <w:tc>
          <w:tcPr>
            <w:tcW w:w="1315" w:type="dxa"/>
            <w:vAlign w:val="center"/>
          </w:tcPr>
          <w:p w:rsidR="00F86BC2" w14:paraId="53F30445"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069" w:type="dxa"/>
            <w:vAlign w:val="center"/>
          </w:tcPr>
          <w:p w:rsidR="00F86BC2" w14:paraId="2CF7BED5"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Carry spare rotation equipment</w:t>
            </w:r>
            <w:r>
              <w:rPr>
                <w:rFonts w:ascii="Century Gothic" w:eastAsia="Century Gothic" w:hAnsi="Century Gothic" w:cs="Century Gothic"/>
                <w:sz w:val="20"/>
                <w:szCs w:val="20"/>
                <w:vertAlign w:val="superscript"/>
              </w:rPr>
              <w:footnoteReference w:id="3"/>
            </w:r>
          </w:p>
        </w:tc>
        <w:tc>
          <w:tcPr>
            <w:tcW w:w="8660" w:type="dxa"/>
          </w:tcPr>
          <w:p w:rsidR="00F86BC2" w14:paraId="3760BD35"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continue trip, but must trigger video manually.  Before departing on another trip selected for EM coverage, must contact EM service provider to schedule repair.</w:t>
            </w:r>
          </w:p>
        </w:tc>
      </w:tr>
      <w:tr w14:paraId="739A6DB8" w14:textId="77777777" w:rsidTr="00F86BC2">
        <w:tblPrEx>
          <w:tblW w:w="14102" w:type="dxa"/>
          <w:tblLayout w:type="fixed"/>
          <w:tblLook w:val="04A0"/>
        </w:tblPrEx>
        <w:trPr>
          <w:trHeight w:val="300"/>
        </w:trPr>
        <w:tc>
          <w:tcPr>
            <w:tcW w:w="2058" w:type="dxa"/>
            <w:vAlign w:val="center"/>
          </w:tcPr>
          <w:p w:rsidR="00F86BC2" w14:paraId="70351A49"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Keyboard/Mouse</w:t>
            </w:r>
          </w:p>
        </w:tc>
        <w:tc>
          <w:tcPr>
            <w:tcW w:w="1315" w:type="dxa"/>
            <w:vAlign w:val="center"/>
          </w:tcPr>
          <w:p w:rsidR="00F86BC2" w14:paraId="403E5DC7"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069" w:type="dxa"/>
            <w:vAlign w:val="center"/>
          </w:tcPr>
          <w:p w:rsidR="00F86BC2" w14:paraId="33A06D7E"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Replace with another keyboard/mouse</w:t>
            </w:r>
            <w:r>
              <w:rPr>
                <w:rFonts w:ascii="Century Gothic" w:eastAsia="Century Gothic" w:hAnsi="Century Gothic" w:cs="Century Gothic"/>
                <w:sz w:val="20"/>
                <w:szCs w:val="20"/>
                <w:vertAlign w:val="superscript"/>
              </w:rPr>
              <w:t>2</w:t>
            </w:r>
          </w:p>
        </w:tc>
        <w:tc>
          <w:tcPr>
            <w:tcW w:w="8660" w:type="dxa"/>
          </w:tcPr>
          <w:p w:rsidR="00F86BC2" w14:paraId="2C953837"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continue fishing provided sensors are triggering automatic recording properly.  Before departing on another trip selected for EM coverage, must contact EM service provider to schedule repair.</w:t>
            </w:r>
          </w:p>
        </w:tc>
      </w:tr>
      <w:tr w14:paraId="3B990172" w14:textId="77777777" w:rsidTr="00F86BC2">
        <w:tblPrEx>
          <w:tblW w:w="14102" w:type="dxa"/>
          <w:tblLayout w:type="fixed"/>
          <w:tblLook w:val="04A0"/>
        </w:tblPrEx>
        <w:trPr>
          <w:trHeight w:val="300"/>
        </w:trPr>
        <w:tc>
          <w:tcPr>
            <w:tcW w:w="2058" w:type="dxa"/>
            <w:vAlign w:val="center"/>
          </w:tcPr>
          <w:p w:rsidR="00F86BC2" w14:paraId="06702096"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Hydraulic Sensor</w:t>
            </w:r>
          </w:p>
        </w:tc>
        <w:tc>
          <w:tcPr>
            <w:tcW w:w="1315" w:type="dxa"/>
            <w:vAlign w:val="center"/>
          </w:tcPr>
          <w:p w:rsidR="00F86BC2" w14:paraId="169ECDF9"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069" w:type="dxa"/>
            <w:vAlign w:val="center"/>
          </w:tcPr>
          <w:p w:rsidR="00F86BC2" w14:paraId="655074C3"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w:t>
            </w:r>
          </w:p>
        </w:tc>
        <w:tc>
          <w:tcPr>
            <w:tcW w:w="8660" w:type="dxa"/>
          </w:tcPr>
          <w:p w:rsidR="00F86BC2" w14:paraId="5A9C5C97"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continue trip, but must trigger video manually.  Before departing on another trip selected for EM coverage, must contact EM service provider to schedule repair.</w:t>
            </w:r>
          </w:p>
        </w:tc>
      </w:tr>
    </w:tbl>
    <w:p w:rsidR="00F86BC2" w14:paraId="77D93E2A" w14:textId="77777777">
      <w:pPr>
        <w:pStyle w:val="Heading2"/>
        <w:rPr>
          <w:rFonts w:ascii="Calibri" w:eastAsia="Calibri" w:hAnsi="Calibri" w:cs="Calibri"/>
        </w:rPr>
      </w:pPr>
      <w:bookmarkStart w:id="23" w:name="_heading=h.2xcytpi" w:colFirst="0" w:colLast="0"/>
      <w:bookmarkEnd w:id="23"/>
      <w:r>
        <w:rPr>
          <w:rFonts w:ascii="Calibri" w:eastAsia="Calibri" w:hAnsi="Calibri" w:cs="Calibri"/>
        </w:rPr>
        <w:t>Equipment Malfunctions for Vessels Fishing IFQ in Multiple Areas using the Exemption at § 679.7(f)(4)</w:t>
      </w:r>
    </w:p>
    <w:p w:rsidR="00F86BC2" w14:paraId="6432C399" w14:textId="77777777">
      <w:pPr>
        <w:spacing w:after="0"/>
        <w:rPr>
          <w:rFonts w:ascii="Century Gothic" w:eastAsia="Century Gothic" w:hAnsi="Century Gothic" w:cs="Century Gothic"/>
        </w:rPr>
      </w:pPr>
      <w:r>
        <w:rPr>
          <w:rFonts w:ascii="Century Gothic" w:eastAsia="Century Gothic" w:hAnsi="Century Gothic" w:cs="Century Gothic"/>
        </w:rPr>
        <w:t xml:space="preserve">For any malfunction identified as “High” priority, the vessel operator must cease fishing immediately, follow the troubleshooting guidelines listed in </w:t>
      </w:r>
      <w:r>
        <w:rPr>
          <w:rFonts w:ascii="Century Gothic" w:eastAsia="Century Gothic" w:hAnsi="Century Gothic" w:cs="Century Gothic"/>
          <w:i/>
        </w:rPr>
        <w:t>Appendix B – Guide for Vessel Operator</w:t>
      </w:r>
      <w:r>
        <w:rPr>
          <w:rFonts w:ascii="Century Gothic" w:eastAsia="Century Gothic" w:hAnsi="Century Gothic" w:cs="Century Gothic"/>
        </w:rPr>
        <w:t>, and contact NOAA OLE immediately.</w:t>
      </w:r>
    </w:p>
    <w:tbl>
      <w:tblPr>
        <w:tblStyle w:val="a5"/>
        <w:tblW w:w="1418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
      <w:tblGrid>
        <w:gridCol w:w="2138"/>
        <w:gridCol w:w="1315"/>
        <w:gridCol w:w="2069"/>
        <w:gridCol w:w="8660"/>
      </w:tblGrid>
      <w:tr w14:paraId="01C9DC4C" w14:textId="77777777" w:rsidTr="00F86BC2">
        <w:tblPrEx>
          <w:tblW w:w="1418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Ex>
        <w:trPr>
          <w:trHeight w:val="300"/>
        </w:trPr>
        <w:tc>
          <w:tcPr>
            <w:tcW w:w="2138" w:type="dxa"/>
            <w:tcBorders>
              <w:bottom w:val="nil"/>
            </w:tcBorders>
            <w:vAlign w:val="center"/>
          </w:tcPr>
          <w:p w:rsidR="00F86BC2" w14:paraId="0A86A59E"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Malfunction Type</w:t>
            </w:r>
          </w:p>
        </w:tc>
        <w:tc>
          <w:tcPr>
            <w:tcW w:w="1315" w:type="dxa"/>
            <w:tcBorders>
              <w:bottom w:val="nil"/>
            </w:tcBorders>
            <w:vAlign w:val="center"/>
          </w:tcPr>
          <w:p w:rsidR="00F86BC2" w14:paraId="6A8C5A7D"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High/Low Priority</w:t>
            </w:r>
          </w:p>
        </w:tc>
        <w:tc>
          <w:tcPr>
            <w:tcW w:w="2069" w:type="dxa"/>
            <w:tcBorders>
              <w:bottom w:val="nil"/>
            </w:tcBorders>
            <w:vAlign w:val="center"/>
          </w:tcPr>
          <w:p w:rsidR="00F86BC2" w14:paraId="2578612D"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Potential Solution</w:t>
            </w:r>
          </w:p>
        </w:tc>
        <w:tc>
          <w:tcPr>
            <w:tcW w:w="8660" w:type="dxa"/>
            <w:tcBorders>
              <w:bottom w:val="nil"/>
            </w:tcBorders>
            <w:vAlign w:val="center"/>
          </w:tcPr>
          <w:p w:rsidR="00F86BC2" w14:paraId="1634C72E"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Action if Malfunction Not Resolved</w:t>
            </w:r>
          </w:p>
        </w:tc>
      </w:tr>
      <w:tr w14:paraId="1C6B797C" w14:textId="77777777" w:rsidTr="00F86BC2">
        <w:tblPrEx>
          <w:tblW w:w="14182" w:type="dxa"/>
          <w:tblLayout w:type="fixed"/>
          <w:tblLook w:val="04A0"/>
        </w:tblPrEx>
        <w:trPr>
          <w:trHeight w:val="300"/>
        </w:trPr>
        <w:tc>
          <w:tcPr>
            <w:tcW w:w="2138" w:type="dxa"/>
            <w:vAlign w:val="center"/>
          </w:tcPr>
          <w:p w:rsidR="00F86BC2" w14:paraId="38150602"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Continuous Power to System </w:t>
            </w:r>
          </w:p>
        </w:tc>
        <w:tc>
          <w:tcPr>
            <w:tcW w:w="1315" w:type="dxa"/>
            <w:vAlign w:val="center"/>
          </w:tcPr>
          <w:p w:rsidR="00F86BC2" w14:paraId="19944FA0"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69BF6FE2"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Check power supply to system</w:t>
            </w:r>
          </w:p>
        </w:tc>
        <w:tc>
          <w:tcPr>
            <w:tcW w:w="8660" w:type="dxa"/>
          </w:tcPr>
          <w:p w:rsidR="00F86BC2" w14:paraId="70342B3B"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Cease fishing and contact OLE or you may not embark on trip using exemption.  If system powered down during non-fishing, VMP must describe alternative methods to record location information</w:t>
            </w:r>
          </w:p>
        </w:tc>
      </w:tr>
      <w:tr w14:paraId="639143B8" w14:textId="77777777" w:rsidTr="00F86BC2">
        <w:tblPrEx>
          <w:tblW w:w="14182" w:type="dxa"/>
          <w:tblLayout w:type="fixed"/>
          <w:tblLook w:val="04A0"/>
        </w:tblPrEx>
        <w:trPr>
          <w:trHeight w:val="300"/>
        </w:trPr>
        <w:tc>
          <w:tcPr>
            <w:tcW w:w="2138" w:type="dxa"/>
            <w:vAlign w:val="center"/>
          </w:tcPr>
          <w:p w:rsidR="00F86BC2" w14:paraId="6220580C"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Monitor</w:t>
            </w:r>
          </w:p>
        </w:tc>
        <w:tc>
          <w:tcPr>
            <w:tcW w:w="1315" w:type="dxa"/>
            <w:vAlign w:val="center"/>
          </w:tcPr>
          <w:p w:rsidR="00F86BC2" w14:paraId="0DDEA193"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30E93661"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Connect a different monitor</w:t>
            </w:r>
            <w:r>
              <w:rPr>
                <w:rFonts w:ascii="Century Gothic" w:eastAsia="Century Gothic" w:hAnsi="Century Gothic" w:cs="Century Gothic"/>
                <w:sz w:val="20"/>
                <w:szCs w:val="20"/>
                <w:vertAlign w:val="superscript"/>
              </w:rPr>
              <w:footnoteReference w:id="4"/>
            </w:r>
          </w:p>
        </w:tc>
        <w:tc>
          <w:tcPr>
            <w:tcW w:w="8660" w:type="dxa"/>
          </w:tcPr>
          <w:p w:rsidR="00F86BC2" w14:paraId="7DD806FE"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Cease fishing and contact OLE or you may not embark on trip using exemption.</w:t>
            </w:r>
          </w:p>
        </w:tc>
      </w:tr>
      <w:tr w14:paraId="783786C4" w14:textId="77777777" w:rsidTr="00F86BC2">
        <w:tblPrEx>
          <w:tblW w:w="14182" w:type="dxa"/>
          <w:tblLayout w:type="fixed"/>
          <w:tblLook w:val="04A0"/>
        </w:tblPrEx>
        <w:trPr>
          <w:trHeight w:val="300"/>
        </w:trPr>
        <w:tc>
          <w:tcPr>
            <w:tcW w:w="2138" w:type="dxa"/>
            <w:vAlign w:val="center"/>
          </w:tcPr>
          <w:p w:rsidR="00F86BC2" w14:paraId="56DFD703"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GPS</w:t>
            </w:r>
          </w:p>
        </w:tc>
        <w:tc>
          <w:tcPr>
            <w:tcW w:w="1315" w:type="dxa"/>
            <w:vAlign w:val="center"/>
          </w:tcPr>
          <w:p w:rsidR="00F86BC2" w14:paraId="644880E1"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4C851C11"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w:t>
            </w:r>
          </w:p>
        </w:tc>
        <w:tc>
          <w:tcPr>
            <w:tcW w:w="8660" w:type="dxa"/>
          </w:tcPr>
          <w:p w:rsidR="00F86BC2" w14:paraId="29929A55"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Cease fishing and contact OLE or you may not embark on trip using exemption unless vessel has operating VMS and hauling and discard cameras are functioning.</w:t>
            </w:r>
          </w:p>
        </w:tc>
      </w:tr>
      <w:tr w14:paraId="3BD9DBC8" w14:textId="77777777" w:rsidTr="00F86BC2">
        <w:tblPrEx>
          <w:tblW w:w="14182" w:type="dxa"/>
          <w:tblLayout w:type="fixed"/>
          <w:tblLook w:val="04A0"/>
        </w:tblPrEx>
        <w:trPr>
          <w:trHeight w:val="300"/>
        </w:trPr>
        <w:tc>
          <w:tcPr>
            <w:tcW w:w="2138" w:type="dxa"/>
            <w:vAlign w:val="center"/>
          </w:tcPr>
          <w:p w:rsidR="00F86BC2" w14:paraId="053A0FE2"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Insufficient Storage</w:t>
            </w:r>
          </w:p>
        </w:tc>
        <w:tc>
          <w:tcPr>
            <w:tcW w:w="1315" w:type="dxa"/>
            <w:vAlign w:val="center"/>
          </w:tcPr>
          <w:p w:rsidR="00F86BC2" w14:paraId="1F7FFC30"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0BFA81ED"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Replace with spare data drive</w:t>
            </w:r>
          </w:p>
        </w:tc>
        <w:tc>
          <w:tcPr>
            <w:tcW w:w="8660" w:type="dxa"/>
          </w:tcPr>
          <w:p w:rsidR="00F86BC2" w14:paraId="24571553"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If vessel does not have a spare data drive, cease fishing and contact OLE or you may not embark on trip using exemption.</w:t>
            </w:r>
          </w:p>
        </w:tc>
      </w:tr>
      <w:tr w14:paraId="1C39FC26" w14:textId="77777777" w:rsidTr="00F86BC2">
        <w:tblPrEx>
          <w:tblW w:w="14182" w:type="dxa"/>
          <w:tblLayout w:type="fixed"/>
          <w:tblLook w:val="04A0"/>
        </w:tblPrEx>
        <w:trPr>
          <w:trHeight w:val="300"/>
        </w:trPr>
        <w:tc>
          <w:tcPr>
            <w:tcW w:w="2138" w:type="dxa"/>
            <w:vAlign w:val="center"/>
          </w:tcPr>
          <w:p w:rsidR="00F86BC2" w14:paraId="2FD15E33"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Control Center</w:t>
            </w:r>
          </w:p>
        </w:tc>
        <w:tc>
          <w:tcPr>
            <w:tcW w:w="1315" w:type="dxa"/>
            <w:vAlign w:val="center"/>
          </w:tcPr>
          <w:p w:rsidR="00F86BC2" w14:paraId="0E179C81"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3ADBA966"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w:t>
            </w:r>
          </w:p>
        </w:tc>
        <w:tc>
          <w:tcPr>
            <w:tcW w:w="8660" w:type="dxa"/>
          </w:tcPr>
          <w:p w:rsidR="00F86BC2" w14:paraId="17FE9229"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Cease fishing and contact OLE or you may not embark on trip using exemption.</w:t>
            </w:r>
          </w:p>
        </w:tc>
      </w:tr>
      <w:tr w14:paraId="34729CA9" w14:textId="77777777" w:rsidTr="00F86BC2">
        <w:tblPrEx>
          <w:tblW w:w="14182" w:type="dxa"/>
          <w:tblLayout w:type="fixed"/>
          <w:tblLook w:val="04A0"/>
        </w:tblPrEx>
        <w:trPr>
          <w:trHeight w:val="300"/>
        </w:trPr>
        <w:tc>
          <w:tcPr>
            <w:tcW w:w="2138" w:type="dxa"/>
            <w:vAlign w:val="center"/>
          </w:tcPr>
          <w:p w:rsidR="00F86BC2" w14:paraId="778AFBB1"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Insufficient Lighting</w:t>
            </w:r>
          </w:p>
        </w:tc>
        <w:tc>
          <w:tcPr>
            <w:tcW w:w="1315" w:type="dxa"/>
            <w:vAlign w:val="center"/>
          </w:tcPr>
          <w:p w:rsidR="00F86BC2" w14:paraId="29E6B6DA"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1301A549"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Replace lights</w:t>
            </w:r>
          </w:p>
        </w:tc>
        <w:tc>
          <w:tcPr>
            <w:tcW w:w="8660" w:type="dxa"/>
          </w:tcPr>
          <w:p w:rsidR="00F86BC2" w14:paraId="412E9E10"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fish but cannot retrieve gear at night</w:t>
            </w:r>
          </w:p>
        </w:tc>
      </w:tr>
      <w:tr w14:paraId="2BB897D7" w14:textId="77777777" w:rsidTr="00F86BC2">
        <w:tblPrEx>
          <w:tblW w:w="14182" w:type="dxa"/>
          <w:tblLayout w:type="fixed"/>
          <w:tblLook w:val="04A0"/>
        </w:tblPrEx>
        <w:trPr>
          <w:trHeight w:val="300"/>
        </w:trPr>
        <w:tc>
          <w:tcPr>
            <w:tcW w:w="2138" w:type="dxa"/>
            <w:vAlign w:val="center"/>
          </w:tcPr>
          <w:p w:rsidR="00F86BC2" w14:paraId="2BF0D8DC"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Hauling  Camera(s)</w:t>
            </w:r>
          </w:p>
        </w:tc>
        <w:tc>
          <w:tcPr>
            <w:tcW w:w="1315" w:type="dxa"/>
            <w:vAlign w:val="center"/>
          </w:tcPr>
          <w:p w:rsidR="00F86BC2" w14:paraId="51BC451D"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3EB45788"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Restart system; replace with spare camera</w:t>
            </w:r>
            <w:r>
              <w:rPr>
                <w:rFonts w:ascii="Century Gothic" w:eastAsia="Century Gothic" w:hAnsi="Century Gothic" w:cs="Century Gothic"/>
                <w:sz w:val="20"/>
                <w:szCs w:val="20"/>
                <w:vertAlign w:val="superscript"/>
              </w:rPr>
              <w:t>3</w:t>
            </w:r>
          </w:p>
        </w:tc>
        <w:tc>
          <w:tcPr>
            <w:tcW w:w="8660" w:type="dxa"/>
          </w:tcPr>
          <w:p w:rsidR="00F86BC2" w14:paraId="278EC8C3"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Cease fishing and contact OLE or you may not embark on trip using exemption.</w:t>
            </w:r>
          </w:p>
        </w:tc>
      </w:tr>
      <w:tr w14:paraId="0EFFE878" w14:textId="77777777" w:rsidTr="00F86BC2">
        <w:tblPrEx>
          <w:tblW w:w="14182" w:type="dxa"/>
          <w:tblLayout w:type="fixed"/>
          <w:tblLook w:val="04A0"/>
        </w:tblPrEx>
        <w:trPr>
          <w:trHeight w:val="300"/>
        </w:trPr>
        <w:tc>
          <w:tcPr>
            <w:tcW w:w="2138" w:type="dxa"/>
            <w:vAlign w:val="center"/>
          </w:tcPr>
          <w:p w:rsidR="00F86BC2" w14:paraId="63A5D304"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Deck/Discard Camera(s)</w:t>
            </w:r>
          </w:p>
        </w:tc>
        <w:tc>
          <w:tcPr>
            <w:tcW w:w="1315" w:type="dxa"/>
            <w:vAlign w:val="center"/>
          </w:tcPr>
          <w:p w:rsidR="00F86BC2" w14:paraId="6B9D3E55" w14:textId="77777777">
            <w:pPr>
              <w:jc w:val="center"/>
              <w:rPr>
                <w:rFonts w:ascii="Century Gothic" w:eastAsia="Century Gothic" w:hAnsi="Century Gothic" w:cs="Century Gothic"/>
                <w:b/>
                <w:i/>
                <w:sz w:val="20"/>
                <w:szCs w:val="20"/>
              </w:rPr>
            </w:pPr>
            <w:r>
              <w:rPr>
                <w:rFonts w:ascii="Century Gothic" w:eastAsia="Century Gothic" w:hAnsi="Century Gothic" w:cs="Century Gothic"/>
                <w:b/>
                <w:i/>
                <w:sz w:val="20"/>
                <w:szCs w:val="20"/>
              </w:rPr>
              <w:t>High</w:t>
            </w:r>
          </w:p>
        </w:tc>
        <w:tc>
          <w:tcPr>
            <w:tcW w:w="2069" w:type="dxa"/>
            <w:vAlign w:val="center"/>
          </w:tcPr>
          <w:p w:rsidR="00F86BC2" w14:paraId="0A6D22B7"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Restart system; replace with spare camera</w:t>
            </w:r>
            <w:r>
              <w:rPr>
                <w:rFonts w:ascii="Century Gothic" w:eastAsia="Century Gothic" w:hAnsi="Century Gothic" w:cs="Century Gothic"/>
                <w:sz w:val="20"/>
                <w:szCs w:val="20"/>
                <w:vertAlign w:val="superscript"/>
              </w:rPr>
              <w:t>3</w:t>
            </w:r>
          </w:p>
        </w:tc>
        <w:tc>
          <w:tcPr>
            <w:tcW w:w="8660" w:type="dxa"/>
          </w:tcPr>
          <w:p w:rsidR="00F86BC2" w14:paraId="17D9863F"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Cease fishing and contact OLE or you may not embark on trip using exemption.</w:t>
            </w:r>
          </w:p>
        </w:tc>
      </w:tr>
      <w:tr w14:paraId="24BB1A81" w14:textId="77777777" w:rsidTr="00F86BC2">
        <w:tblPrEx>
          <w:tblW w:w="14182" w:type="dxa"/>
          <w:tblLayout w:type="fixed"/>
          <w:tblLook w:val="04A0"/>
        </w:tblPrEx>
        <w:trPr>
          <w:trHeight w:val="300"/>
        </w:trPr>
        <w:tc>
          <w:tcPr>
            <w:tcW w:w="2138" w:type="dxa"/>
            <w:vAlign w:val="center"/>
          </w:tcPr>
          <w:p w:rsidR="00F86BC2" w14:paraId="0A86054F"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Streamer line Camera</w:t>
            </w:r>
          </w:p>
        </w:tc>
        <w:tc>
          <w:tcPr>
            <w:tcW w:w="1315" w:type="dxa"/>
            <w:vAlign w:val="center"/>
          </w:tcPr>
          <w:p w:rsidR="00F86BC2" w14:paraId="528666A3"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069" w:type="dxa"/>
            <w:vAlign w:val="center"/>
          </w:tcPr>
          <w:p w:rsidR="00F86BC2" w14:paraId="091C6B3C" w14:textId="77777777">
            <w:pPr>
              <w:jc w:val="center"/>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t>Restart system; replace with spare camera</w:t>
            </w:r>
            <w:r>
              <w:rPr>
                <w:rFonts w:ascii="Century Gothic" w:eastAsia="Century Gothic" w:hAnsi="Century Gothic" w:cs="Century Gothic"/>
                <w:sz w:val="20"/>
                <w:szCs w:val="20"/>
                <w:vertAlign w:val="superscript"/>
              </w:rPr>
              <w:t>3</w:t>
            </w:r>
          </w:p>
        </w:tc>
        <w:tc>
          <w:tcPr>
            <w:tcW w:w="8660" w:type="dxa"/>
          </w:tcPr>
          <w:p w:rsidR="00F86BC2" w14:paraId="224AA57B"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depart on trip or continue trip.  Before departing on another trip selected for EM coverage, must contact EM service provider to schedule repair.</w:t>
            </w:r>
          </w:p>
        </w:tc>
      </w:tr>
      <w:tr w14:paraId="66A26ACA" w14:textId="77777777" w:rsidTr="00F86BC2">
        <w:tblPrEx>
          <w:tblW w:w="14182" w:type="dxa"/>
          <w:tblLayout w:type="fixed"/>
          <w:tblLook w:val="04A0"/>
        </w:tblPrEx>
        <w:trPr>
          <w:trHeight w:val="300"/>
        </w:trPr>
        <w:tc>
          <w:tcPr>
            <w:tcW w:w="2138" w:type="dxa"/>
            <w:vAlign w:val="center"/>
          </w:tcPr>
          <w:p w:rsidR="00F86BC2" w14:paraId="38F490E5"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Rotation Sensor</w:t>
            </w:r>
          </w:p>
        </w:tc>
        <w:tc>
          <w:tcPr>
            <w:tcW w:w="1315" w:type="dxa"/>
            <w:vAlign w:val="center"/>
          </w:tcPr>
          <w:p w:rsidR="00F86BC2" w14:paraId="1967665A"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069" w:type="dxa"/>
            <w:vAlign w:val="center"/>
          </w:tcPr>
          <w:p w:rsidR="00F86BC2" w14:paraId="2ECE5746"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  Carry spare sensor</w:t>
            </w:r>
            <w:r>
              <w:rPr>
                <w:rFonts w:ascii="Century Gothic" w:eastAsia="Century Gothic" w:hAnsi="Century Gothic" w:cs="Century Gothic"/>
                <w:sz w:val="20"/>
                <w:szCs w:val="20"/>
                <w:vertAlign w:val="superscript"/>
              </w:rPr>
              <w:t>3</w:t>
            </w:r>
          </w:p>
        </w:tc>
        <w:tc>
          <w:tcPr>
            <w:tcW w:w="8660" w:type="dxa"/>
          </w:tcPr>
          <w:p w:rsidR="00F86BC2" w14:paraId="3CF6E455"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depart on trip or continue trip, but must trigger video manually.  Before departing on another trip selected for EM coverage, must contact EM service provider to schedule repair.</w:t>
            </w:r>
          </w:p>
        </w:tc>
      </w:tr>
      <w:tr w14:paraId="0E1DD7E9" w14:textId="77777777" w:rsidTr="00F86BC2">
        <w:tblPrEx>
          <w:tblW w:w="14182" w:type="dxa"/>
          <w:tblLayout w:type="fixed"/>
          <w:tblLook w:val="04A0"/>
        </w:tblPrEx>
        <w:trPr>
          <w:trHeight w:val="300"/>
        </w:trPr>
        <w:tc>
          <w:tcPr>
            <w:tcW w:w="2138" w:type="dxa"/>
            <w:vAlign w:val="center"/>
          </w:tcPr>
          <w:p w:rsidR="00F86BC2" w14:paraId="7FE7C662"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Hydraulic Sensor</w:t>
            </w:r>
          </w:p>
        </w:tc>
        <w:tc>
          <w:tcPr>
            <w:tcW w:w="1315" w:type="dxa"/>
            <w:vAlign w:val="center"/>
          </w:tcPr>
          <w:p w:rsidR="00F86BC2" w14:paraId="79B2993B"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069" w:type="dxa"/>
            <w:vAlign w:val="center"/>
          </w:tcPr>
          <w:p w:rsidR="00F86BC2" w14:paraId="53AD618C"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Restart system.  Carry spare sensor</w:t>
            </w:r>
            <w:r>
              <w:rPr>
                <w:rFonts w:ascii="Century Gothic" w:eastAsia="Century Gothic" w:hAnsi="Century Gothic" w:cs="Century Gothic"/>
                <w:sz w:val="20"/>
                <w:szCs w:val="20"/>
                <w:vertAlign w:val="superscript"/>
              </w:rPr>
              <w:t>3</w:t>
            </w:r>
          </w:p>
        </w:tc>
        <w:tc>
          <w:tcPr>
            <w:tcW w:w="8660" w:type="dxa"/>
          </w:tcPr>
          <w:p w:rsidR="00F86BC2" w14:paraId="3D840E1A"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depart on trip or continue trip, but must trigger video manually.  Must contact EM service provider to schedule repair before departing on another trip where EM is required.</w:t>
            </w:r>
          </w:p>
        </w:tc>
      </w:tr>
      <w:tr w14:paraId="3E352B50" w14:textId="77777777" w:rsidTr="00F86BC2">
        <w:tblPrEx>
          <w:tblW w:w="14182" w:type="dxa"/>
          <w:tblLayout w:type="fixed"/>
          <w:tblLook w:val="04A0"/>
        </w:tblPrEx>
        <w:trPr>
          <w:trHeight w:val="300"/>
        </w:trPr>
        <w:tc>
          <w:tcPr>
            <w:tcW w:w="2138" w:type="dxa"/>
            <w:vAlign w:val="center"/>
          </w:tcPr>
          <w:p w:rsidR="00F86BC2" w14:paraId="29F0BEAB"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Keyboard/Mouse</w:t>
            </w:r>
          </w:p>
        </w:tc>
        <w:tc>
          <w:tcPr>
            <w:tcW w:w="1315" w:type="dxa"/>
            <w:vAlign w:val="center"/>
          </w:tcPr>
          <w:p w:rsidR="00F86BC2" w14:paraId="13CF625E"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Low</w:t>
            </w:r>
          </w:p>
        </w:tc>
        <w:tc>
          <w:tcPr>
            <w:tcW w:w="2069" w:type="dxa"/>
            <w:vAlign w:val="center"/>
          </w:tcPr>
          <w:p w:rsidR="00F86BC2" w14:paraId="15FD6520" w14:textId="7777777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Replace with another keyboard/mouse</w:t>
            </w:r>
            <w:r>
              <w:rPr>
                <w:rFonts w:ascii="Century Gothic" w:eastAsia="Century Gothic" w:hAnsi="Century Gothic" w:cs="Century Gothic"/>
                <w:sz w:val="20"/>
                <w:szCs w:val="20"/>
                <w:vertAlign w:val="superscript"/>
              </w:rPr>
              <w:t>3</w:t>
            </w:r>
          </w:p>
        </w:tc>
        <w:tc>
          <w:tcPr>
            <w:tcW w:w="8660" w:type="dxa"/>
          </w:tcPr>
          <w:p w:rsidR="00F86BC2" w14:paraId="351D4036" w14:textId="77777777">
            <w:pPr>
              <w:rPr>
                <w:rFonts w:ascii="Century Gothic" w:eastAsia="Century Gothic" w:hAnsi="Century Gothic" w:cs="Century Gothic"/>
                <w:sz w:val="20"/>
                <w:szCs w:val="20"/>
              </w:rPr>
            </w:pPr>
            <w:r>
              <w:rPr>
                <w:rFonts w:ascii="Century Gothic" w:eastAsia="Century Gothic" w:hAnsi="Century Gothic" w:cs="Century Gothic"/>
                <w:sz w:val="20"/>
                <w:szCs w:val="20"/>
              </w:rPr>
              <w:t>May continue fishing provided sensors are triggering automatic recording properly.  Before departing on another trip selected for EM coverage, must contact EM service provider to schedule repair.</w:t>
            </w:r>
          </w:p>
        </w:tc>
      </w:tr>
    </w:tbl>
    <w:p w:rsidR="00F86BC2" w14:paraId="18CB71C8" w14:textId="77777777">
      <w:pPr>
        <w:pBdr>
          <w:top w:val="nil"/>
          <w:left w:val="nil"/>
          <w:bottom w:val="nil"/>
          <w:right w:val="nil"/>
          <w:between w:val="nil"/>
        </w:pBdr>
        <w:spacing w:after="0" w:line="240" w:lineRule="auto"/>
        <w:rPr>
          <w:color w:val="17365D"/>
          <w:sz w:val="24"/>
          <w:szCs w:val="24"/>
        </w:rPr>
        <w:sectPr>
          <w:pgSz w:w="15840" w:h="12240" w:orient="landscape"/>
          <w:pgMar w:top="720" w:right="720" w:bottom="720" w:left="720" w:header="720" w:footer="720" w:gutter="0"/>
          <w:cols w:space="720"/>
        </w:sectPr>
      </w:pPr>
    </w:p>
    <w:p w:rsidR="00F86BC2" w14:paraId="4FD8D7B4" w14:textId="77777777">
      <w:pPr>
        <w:pStyle w:val="Heading1"/>
        <w:spacing w:before="0"/>
        <w:rPr>
          <w:color w:val="17365D"/>
        </w:rPr>
      </w:pPr>
      <w:bookmarkStart w:id="24" w:name="_heading=h.1ci93xb" w:colFirst="0" w:colLast="0"/>
      <w:bookmarkEnd w:id="24"/>
      <w:r>
        <w:rPr>
          <w:color w:val="17365D"/>
        </w:rPr>
        <w:t>Appendix A – Vessel Installation Details</w:t>
      </w:r>
    </w:p>
    <w:p w:rsidR="00F86BC2" w14:paraId="4CD7EA42" w14:textId="77777777">
      <w:pPr>
        <w:rPr>
          <w:rFonts w:ascii="Times New Roman" w:eastAsia="Times New Roman" w:hAnsi="Times New Roman" w:cs="Times New Roman"/>
          <w:i/>
        </w:rPr>
      </w:pPr>
      <w:r>
        <w:rPr>
          <w:rFonts w:ascii="Times New Roman" w:eastAsia="Times New Roman" w:hAnsi="Times New Roman" w:cs="Times New Roman"/>
          <w:i/>
        </w:rPr>
        <w:t xml:space="preserve">[To be completed by the EM service provider] </w:t>
      </w:r>
    </w:p>
    <w:p w:rsidR="00F86BC2" w14:paraId="1242C5F6" w14:textId="77777777">
      <w:pPr>
        <w:numPr>
          <w:ilvl w:val="0"/>
          <w:numId w:val="1"/>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Include a description and diagram of the installation on the vessel including the number and location of cameras and define their use (e.g., rail, deck, streamer line, sorting table)</w:t>
      </w:r>
      <w:r w:rsidR="00A9716A">
        <w:rPr>
          <w:rFonts w:ascii="Times New Roman" w:eastAsia="Times New Roman" w:hAnsi="Times New Roman" w:cs="Times New Roman"/>
          <w:i/>
          <w:color w:val="000000"/>
        </w:rPr>
        <w:t>.</w:t>
      </w:r>
    </w:p>
    <w:p w:rsidR="00F86BC2" w14:paraId="26B13BFF" w14:textId="77777777">
      <w:pPr>
        <w:numPr>
          <w:ilvl w:val="0"/>
          <w:numId w:val="1"/>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Provide images of camera views.</w:t>
      </w:r>
    </w:p>
    <w:p w:rsidR="00F86BC2" w14:paraId="78576001" w14:textId="77777777">
      <w:pPr>
        <w:numPr>
          <w:ilvl w:val="0"/>
          <w:numId w:val="1"/>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Describe the location of lighting, control center, GPS, sensors, monitor, and other EM equipment.</w:t>
      </w:r>
    </w:p>
    <w:p w:rsidR="00F86BC2" w14:paraId="4B0AF34F" w14:textId="77777777">
      <w:pPr>
        <w:numPr>
          <w:ilvl w:val="0"/>
          <w:numId w:val="1"/>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List the frame rates, image resolution, frequency of logging, sensor trigger threshold values, and other EM system specifications.</w:t>
      </w:r>
    </w:p>
    <w:p w:rsidR="00F86BC2" w14:paraId="7E24FBBB" w14:textId="77777777">
      <w:pPr>
        <w:numPr>
          <w:ilvl w:val="0"/>
          <w:numId w:val="3"/>
        </w:num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Describe additional equipment and its purpose to allow a vessel to continue fishing IFQ in multiple areas using the exemption at § 679.7(f)(4).</w:t>
      </w:r>
    </w:p>
    <w:p w:rsidR="00F86BC2" w14:paraId="6BDA338F" w14:textId="77777777">
      <w:pPr>
        <w:rPr>
          <w:rFonts w:ascii="Cambria" w:eastAsia="Cambria" w:hAnsi="Cambria" w:cs="Cambria"/>
          <w:b/>
          <w:color w:val="366091"/>
          <w:sz w:val="28"/>
          <w:szCs w:val="28"/>
        </w:rPr>
      </w:pPr>
      <w:bookmarkStart w:id="25" w:name="_heading=h.3whwml4" w:colFirst="0" w:colLast="0"/>
      <w:bookmarkEnd w:id="25"/>
      <w:r>
        <w:br w:type="page"/>
      </w:r>
    </w:p>
    <w:p w:rsidR="00F86BC2" w14:paraId="2CF8F441" w14:textId="77777777">
      <w:pPr>
        <w:pStyle w:val="Heading1"/>
        <w:rPr>
          <w:color w:val="17365D"/>
        </w:rPr>
      </w:pPr>
      <w:bookmarkStart w:id="26" w:name="_heading=h.2bn6wsx" w:colFirst="0" w:colLast="0"/>
      <w:bookmarkEnd w:id="26"/>
      <w:r>
        <w:rPr>
          <w:color w:val="17365D"/>
        </w:rPr>
        <w:t>Appendix B – Guide for Vessel Operator</w:t>
      </w:r>
    </w:p>
    <w:p w:rsidR="00F86BC2" w14:paraId="65BF2C77" w14:textId="77777777">
      <w:pPr>
        <w:spacing w:after="0" w:line="240" w:lineRule="auto"/>
        <w:rPr>
          <w:rFonts w:ascii="Times New Roman" w:eastAsia="Times New Roman" w:hAnsi="Times New Roman" w:cs="Times New Roman"/>
          <w:i/>
        </w:rPr>
      </w:pPr>
      <w:r>
        <w:rPr>
          <w:rFonts w:ascii="Times New Roman" w:eastAsia="Times New Roman" w:hAnsi="Times New Roman" w:cs="Times New Roman"/>
          <w:i/>
        </w:rPr>
        <w:t>[To be completed by the EM service provider.]</w:t>
      </w:r>
    </w:p>
    <w:p w:rsidR="00F86BC2" w14:paraId="7219BCAD" w14:textId="77777777">
      <w:pPr>
        <w:spacing w:after="0" w:line="240" w:lineRule="auto"/>
        <w:rPr>
          <w:rFonts w:ascii="Times New Roman" w:eastAsia="Times New Roman" w:hAnsi="Times New Roman" w:cs="Times New Roman"/>
        </w:rPr>
      </w:pPr>
    </w:p>
    <w:p w:rsidR="00F86BC2" w14:paraId="606824D1" w14:textId="77777777">
      <w:pPr>
        <w:pStyle w:val="Heading2"/>
        <w:rPr>
          <w:rFonts w:ascii="Calibri" w:eastAsia="Calibri" w:hAnsi="Calibri" w:cs="Calibri"/>
          <w:i/>
          <w:color w:val="548DD4"/>
          <w:sz w:val="22"/>
          <w:szCs w:val="22"/>
        </w:rPr>
      </w:pPr>
      <w:bookmarkStart w:id="27" w:name="_heading=h.qsh70q" w:colFirst="0" w:colLast="0"/>
      <w:bookmarkEnd w:id="27"/>
      <w:r>
        <w:rPr>
          <w:rFonts w:ascii="Calibri" w:eastAsia="Calibri" w:hAnsi="Calibri" w:cs="Calibri"/>
          <w:i/>
          <w:color w:val="548DD4"/>
        </w:rPr>
        <w:t>EM system user’s guide</w:t>
      </w:r>
    </w:p>
    <w:p w:rsidR="00F86BC2" w14:paraId="16595C64" w14:textId="77777777">
      <w:pPr>
        <w:spacing w:after="0"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[Provide EM system specific information including…</w:t>
      </w:r>
    </w:p>
    <w:p w:rsidR="00F86BC2" w14:paraId="7D3A2278" w14:textId="77777777">
      <w:pPr>
        <w:numPr>
          <w:ilvl w:val="0"/>
          <w:numId w:val="5"/>
        </w:numPr>
        <w:pBdr>
          <w:top w:val="nil"/>
          <w:left w:val="nil"/>
          <w:bottom w:val="nil"/>
          <w:right w:val="nil"/>
          <w:between w:val="nil"/>
        </w:pBdr>
        <w:spacing w:after="0" w:line="240" w:lineRule="auto"/>
        <w:ind w:left="720" w:hanging="270"/>
        <w:rPr>
          <w:rFonts w:ascii="Times New Roman" w:eastAsia="Times New Roman" w:hAnsi="Times New Roman" w:cs="Times New Roman"/>
          <w:i/>
          <w:color w:val="000000"/>
          <w:highlight w:val="white"/>
        </w:rPr>
      </w:pPr>
      <w:r>
        <w:rPr>
          <w:rFonts w:ascii="Times New Roman" w:eastAsia="Times New Roman" w:hAnsi="Times New Roman" w:cs="Times New Roman"/>
          <w:i/>
          <w:color w:val="000000"/>
          <w:highlight w:val="white"/>
        </w:rPr>
        <w:t>Describe how to retrieve a hard drive, how to power up the system, how to do a function test, system, etc.</w:t>
      </w:r>
    </w:p>
    <w:p w:rsidR="00F86BC2" w14:paraId="3A495400" w14:textId="77777777">
      <w:pPr>
        <w:numPr>
          <w:ilvl w:val="0"/>
          <w:numId w:val="5"/>
        </w:numPr>
        <w:pBdr>
          <w:top w:val="nil"/>
          <w:left w:val="nil"/>
          <w:bottom w:val="nil"/>
          <w:right w:val="nil"/>
          <w:between w:val="nil"/>
        </w:pBdr>
        <w:spacing w:after="0" w:line="240" w:lineRule="auto"/>
        <w:ind w:left="720" w:hanging="270"/>
        <w:rPr>
          <w:rFonts w:ascii="Times New Roman" w:eastAsia="Times New Roman" w:hAnsi="Times New Roman" w:cs="Times New Roman"/>
          <w:i/>
          <w:color w:val="000000"/>
          <w:highlight w:val="white"/>
        </w:rPr>
      </w:pPr>
      <w:r>
        <w:rPr>
          <w:rFonts w:ascii="Times New Roman" w:eastAsia="Times New Roman" w:hAnsi="Times New Roman" w:cs="Times New Roman"/>
          <w:i/>
          <w:color w:val="000000"/>
          <w:highlight w:val="white"/>
        </w:rPr>
        <w:t>Provide the detained steps that will be taken to minimize the potential for EM system malfunctions and the troubleshooting steps if malfunctions occur.]</w:t>
      </w:r>
    </w:p>
    <w:p w:rsidR="00F86BC2" w14:paraId="2A2847F6" w14:textId="77777777">
      <w:pPr>
        <w:spacing w:after="0" w:line="240" w:lineRule="auto"/>
        <w:rPr>
          <w:rFonts w:ascii="Times New Roman" w:eastAsia="Times New Roman" w:hAnsi="Times New Roman" w:cs="Times New Roman"/>
          <w:i/>
        </w:rPr>
      </w:pPr>
    </w:p>
    <w:p w:rsidR="00F86BC2" w14:paraId="665D788A" w14:textId="77777777">
      <w:pPr>
        <w:pStyle w:val="Heading2"/>
        <w:rPr>
          <w:rFonts w:ascii="Calibri" w:eastAsia="Calibri" w:hAnsi="Calibri" w:cs="Calibri"/>
          <w:i/>
          <w:color w:val="548DD4"/>
        </w:rPr>
      </w:pPr>
      <w:bookmarkStart w:id="28" w:name="_heading=h.3as4poj" w:colFirst="0" w:colLast="0"/>
      <w:bookmarkEnd w:id="28"/>
      <w:r>
        <w:rPr>
          <w:rFonts w:ascii="Calibri" w:eastAsia="Calibri" w:hAnsi="Calibri" w:cs="Calibri"/>
          <w:i/>
          <w:color w:val="548DD4"/>
        </w:rPr>
        <w:t>Vessel-specific handling protocols or instructions</w:t>
      </w:r>
    </w:p>
    <w:p w:rsidR="00F86BC2" w14:paraId="2AE62D9C" w14:textId="77777777">
      <w:pPr>
        <w:spacing w:after="0" w:line="240" w:lineRule="auto"/>
        <w:rPr>
          <w:rFonts w:ascii="Times New Roman" w:eastAsia="Times New Roman" w:hAnsi="Times New Roman" w:cs="Times New Roman"/>
          <w:i/>
        </w:rPr>
      </w:pPr>
      <w:r>
        <w:rPr>
          <w:rFonts w:ascii="Times New Roman" w:eastAsia="Times New Roman" w:hAnsi="Times New Roman" w:cs="Times New Roman"/>
          <w:i/>
          <w:color w:val="000000"/>
          <w:highlight w:val="white"/>
        </w:rPr>
        <w:t xml:space="preserve">[List any special handling protocols that may apply to a particular vessel, including description and diagrams of </w:t>
      </w:r>
      <w:r>
        <w:rPr>
          <w:rFonts w:ascii="Times New Roman" w:eastAsia="Times New Roman" w:hAnsi="Times New Roman" w:cs="Times New Roman"/>
          <w:i/>
        </w:rPr>
        <w:t>discard control points (if applicable), specific procedures for sorting discards, and steps that need to be taken to ensure all catch remains in camera view.</w:t>
      </w:r>
      <w:r>
        <w:rPr>
          <w:rFonts w:ascii="Times New Roman" w:eastAsia="Times New Roman" w:hAnsi="Times New Roman" w:cs="Times New Roman"/>
          <w:i/>
          <w:color w:val="000000"/>
          <w:highlight w:val="white"/>
        </w:rPr>
        <w:t>]</w:t>
      </w:r>
    </w:p>
    <w:p w:rsidR="00F86BC2" w14:paraId="5B708D97" w14:textId="77777777">
      <w:pPr>
        <w:rPr>
          <w:rFonts w:ascii="Cambria" w:eastAsia="Cambria" w:hAnsi="Cambria" w:cs="Cambria"/>
          <w:b/>
          <w:color w:val="366091"/>
          <w:sz w:val="28"/>
          <w:szCs w:val="28"/>
        </w:rPr>
      </w:pPr>
      <w:bookmarkStart w:id="29" w:name="_heading=h.1pxezwc" w:colFirst="0" w:colLast="0"/>
      <w:bookmarkEnd w:id="29"/>
      <w:r>
        <w:br w:type="page"/>
      </w:r>
    </w:p>
    <w:p w:rsidR="00F86BC2" w14:paraId="07F4C47B" w14:textId="77777777">
      <w:pPr>
        <w:pStyle w:val="Heading1"/>
        <w:rPr>
          <w:color w:val="17365D"/>
        </w:rPr>
      </w:pPr>
      <w:bookmarkStart w:id="30" w:name="_heading=h.49x2ik5" w:colFirst="0" w:colLast="0"/>
      <w:bookmarkEnd w:id="30"/>
      <w:r>
        <w:rPr>
          <w:color w:val="17365D"/>
        </w:rPr>
        <w:t>Appendix C – Signature Page</w:t>
      </w:r>
    </w:p>
    <w:p w:rsidR="00F86BC2" w14:paraId="5422685E" w14:textId="77777777">
      <w:pPr>
        <w:spacing w:after="960"/>
        <w:rPr>
          <w:rFonts w:ascii="Century Gothic" w:eastAsia="Century Gothic" w:hAnsi="Century Gothic" w:cs="Century Gothic"/>
          <w:sz w:val="24"/>
          <w:szCs w:val="24"/>
        </w:rPr>
      </w:pPr>
      <w:r>
        <w:rPr>
          <w:rFonts w:ascii="Century Gothic" w:eastAsia="Century Gothic" w:hAnsi="Century Gothic" w:cs="Century Gothic"/>
          <w:sz w:val="24"/>
          <w:szCs w:val="24"/>
        </w:rPr>
        <w:t>This certifies that the vessel owner/operator has been trained in the function and operation of the Electronic Monitoring (EM) system installed on the vessel and that the vessel owner/operator must comply with the components of this Vessel Monitoring Plan.  A signed copy of this VMP must be aboard at all times when the vessel is directed fishing in a fishery subject to EM coverage.  Digital signatures are acceptable.</w:t>
      </w:r>
    </w:p>
    <w:p w:rsidR="00F86BC2" w14:paraId="470AB524" w14:textId="77777777">
      <w:pPr>
        <w:spacing w:before="240"/>
        <w:rPr>
          <w:rFonts w:ascii="Century Gothic" w:eastAsia="Century Gothic" w:hAnsi="Century Gothic" w:cs="Century Gothic"/>
          <w:sz w:val="24"/>
          <w:szCs w:val="24"/>
        </w:rPr>
      </w:pPr>
      <w:r>
        <w:rPr>
          <w:rFonts w:ascii="Century Gothic" w:eastAsia="Century Gothic" w:hAnsi="Century Gothic" w:cs="Century Gothic"/>
          <w:sz w:val="24"/>
          <w:szCs w:val="24"/>
        </w:rPr>
        <w:t>Vessel owner/operator signature: _________________________________________</w:t>
      </w:r>
    </w:p>
    <w:p w:rsidR="00F86BC2" w14:paraId="00D3FB80" w14:textId="77777777">
      <w:pPr>
        <w:spacing w:after="2000"/>
        <w:rPr>
          <w:rFonts w:ascii="Century Gothic" w:eastAsia="Century Gothic" w:hAnsi="Century Gothic" w:cs="Century Gothic"/>
          <w:sz w:val="24"/>
          <w:szCs w:val="24"/>
        </w:rPr>
      </w:pPr>
      <w:r>
        <w:rPr>
          <w:rFonts w:ascii="Century Gothic" w:eastAsia="Century Gothic" w:hAnsi="Century Gothic" w:cs="Century Gothic"/>
          <w:sz w:val="24"/>
          <w:szCs w:val="24"/>
        </w:rPr>
        <w:t>Date: _________________________________________</w:t>
      </w:r>
    </w:p>
    <w:p w:rsidR="00F86BC2" w14:paraId="5F6413AC" w14:textId="77777777">
      <w:pPr>
        <w:rPr>
          <w:rFonts w:ascii="Century Gothic" w:eastAsia="Century Gothic" w:hAnsi="Century Gothic" w:cs="Century Gothic"/>
          <w:sz w:val="24"/>
          <w:szCs w:val="24"/>
        </w:rPr>
      </w:pPr>
      <w:r>
        <w:rPr>
          <w:rFonts w:ascii="Century Gothic" w:eastAsia="Century Gothic" w:hAnsi="Century Gothic" w:cs="Century Gothic"/>
          <w:sz w:val="24"/>
          <w:szCs w:val="24"/>
        </w:rPr>
        <w:t>EM Service Provider signature: _________________________________________</w:t>
      </w:r>
    </w:p>
    <w:p w:rsidR="00F86BC2" w14:paraId="1D5393D7" w14:textId="77777777">
      <w:pPr>
        <w:spacing w:after="2000"/>
        <w:rPr>
          <w:rFonts w:ascii="Century Gothic" w:eastAsia="Century Gothic" w:hAnsi="Century Gothic" w:cs="Century Gothic"/>
          <w:sz w:val="24"/>
          <w:szCs w:val="24"/>
        </w:rPr>
      </w:pPr>
      <w:r>
        <w:rPr>
          <w:rFonts w:ascii="Century Gothic" w:eastAsia="Century Gothic" w:hAnsi="Century Gothic" w:cs="Century Gothic"/>
          <w:sz w:val="24"/>
          <w:szCs w:val="24"/>
        </w:rPr>
        <w:t>Date: _________________________________________</w:t>
      </w:r>
    </w:p>
    <w:p w:rsidR="00F86BC2" w14:paraId="2A5B62B1" w14:textId="77777777">
      <w:pPr>
        <w:rPr>
          <w:rFonts w:ascii="Century Gothic" w:eastAsia="Century Gothic" w:hAnsi="Century Gothic" w:cs="Century Gothic"/>
          <w:sz w:val="24"/>
          <w:szCs w:val="24"/>
        </w:rPr>
      </w:pPr>
      <w:r>
        <w:rPr>
          <w:rFonts w:ascii="Century Gothic" w:eastAsia="Century Gothic" w:hAnsi="Century Gothic" w:cs="Century Gothic"/>
          <w:sz w:val="24"/>
          <w:szCs w:val="24"/>
        </w:rPr>
        <w:t>NMFS Representative Signature: _________________________________________</w:t>
      </w:r>
    </w:p>
    <w:p w:rsidR="00F86BC2" w14:paraId="0EE5F400" w14:textId="77777777">
      <w:pPr>
        <w:rPr>
          <w:rFonts w:ascii="Century Gothic" w:eastAsia="Century Gothic" w:hAnsi="Century Gothic" w:cs="Century Gothic"/>
          <w:sz w:val="24"/>
          <w:szCs w:val="24"/>
        </w:rPr>
        <w:sectPr>
          <w:pgSz w:w="12240" w:h="15840"/>
          <w:pgMar w:top="720" w:right="720" w:bottom="720" w:left="720" w:header="720" w:footer="720" w:gutter="0"/>
          <w:cols w:space="720"/>
        </w:sectPr>
      </w:pPr>
      <w:r>
        <w:rPr>
          <w:rFonts w:ascii="Century Gothic" w:eastAsia="Century Gothic" w:hAnsi="Century Gothic" w:cs="Century Gothic"/>
          <w:sz w:val="24"/>
          <w:szCs w:val="24"/>
        </w:rPr>
        <w:t>Date: _________________________________________</w:t>
      </w:r>
    </w:p>
    <w:p w:rsidR="00F86BC2" w14:paraId="26CE535B" w14:textId="77777777">
      <w:pPr>
        <w:pStyle w:val="Heading1"/>
        <w:spacing w:before="0" w:line="240" w:lineRule="auto"/>
        <w:rPr>
          <w:color w:val="17365D"/>
        </w:rPr>
      </w:pPr>
      <w:bookmarkStart w:id="31" w:name="_heading=h.2p2csry" w:colFirst="0" w:colLast="0"/>
      <w:bookmarkEnd w:id="31"/>
      <w:r>
        <w:rPr>
          <w:color w:val="17365D"/>
        </w:rPr>
        <w:t>Appendix D – 2022 Longline EM Effort Logbook</w:t>
      </w:r>
    </w:p>
    <w:tbl>
      <w:tblPr>
        <w:tblStyle w:val="a6"/>
        <w:tblW w:w="1479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
      <w:tblGrid>
        <w:gridCol w:w="4872"/>
        <w:gridCol w:w="5046"/>
        <w:gridCol w:w="4872"/>
      </w:tblGrid>
      <w:tr w14:paraId="03AD8A02" w14:textId="77777777">
        <w:tblPrEx>
          <w:tblW w:w="1479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Ex>
        <w:tc>
          <w:tcPr>
            <w:tcW w:w="9918" w:type="dxa"/>
            <w:gridSpan w:val="2"/>
          </w:tcPr>
          <w:p w:rsidR="00F86BC2" w14:paraId="54609C1B" w14:textId="77777777">
            <w:pPr>
              <w:rPr>
                <w:b/>
              </w:rPr>
            </w:pPr>
            <w:r>
              <w:rPr>
                <w:b/>
              </w:rPr>
              <w:t>Vessel Name:</w:t>
            </w:r>
          </w:p>
          <w:p w:rsidR="00F86BC2" w14:paraId="19518DAE" w14:textId="77777777"/>
        </w:tc>
        <w:tc>
          <w:tcPr>
            <w:tcW w:w="4872" w:type="dxa"/>
          </w:tcPr>
          <w:p w:rsidR="00F86BC2" w14:paraId="68B505D4" w14:textId="77777777">
            <w:r>
              <w:t>Start Port:</w:t>
            </w:r>
          </w:p>
        </w:tc>
      </w:tr>
      <w:tr w14:paraId="78548D18" w14:textId="77777777">
        <w:tblPrEx>
          <w:tblW w:w="14790" w:type="dxa"/>
          <w:tblLayout w:type="fixed"/>
          <w:tblLook w:val="0400"/>
        </w:tblPrEx>
        <w:tc>
          <w:tcPr>
            <w:tcW w:w="4872" w:type="dxa"/>
          </w:tcPr>
          <w:p w:rsidR="00F86BC2" w14:paraId="33942919" w14:textId="77777777">
            <w:pPr>
              <w:rPr>
                <w:b/>
              </w:rPr>
            </w:pPr>
            <w:r>
              <w:rPr>
                <w:b/>
              </w:rPr>
              <w:t>ADF&amp;G Number:</w:t>
            </w:r>
          </w:p>
          <w:p w:rsidR="00F86BC2" w14:paraId="55F96AAA" w14:textId="77777777"/>
        </w:tc>
        <w:tc>
          <w:tcPr>
            <w:tcW w:w="5046" w:type="dxa"/>
          </w:tcPr>
          <w:p w:rsidR="00F86BC2" w14:paraId="5C7DD9A4" w14:textId="77777777">
            <w:r>
              <w:t>Trip Start Date (mm/dd):</w:t>
            </w:r>
          </w:p>
        </w:tc>
        <w:tc>
          <w:tcPr>
            <w:tcW w:w="4872" w:type="dxa"/>
          </w:tcPr>
          <w:p w:rsidR="00F86BC2" w14:paraId="63135945" w14:textId="77777777">
            <w:r>
              <w:t>Offload Port:</w:t>
            </w:r>
          </w:p>
        </w:tc>
      </w:tr>
      <w:tr w14:paraId="6E940FB5" w14:textId="77777777">
        <w:tblPrEx>
          <w:tblW w:w="14790" w:type="dxa"/>
          <w:tblLayout w:type="fixed"/>
          <w:tblLook w:val="0400"/>
        </w:tblPrEx>
        <w:tc>
          <w:tcPr>
            <w:tcW w:w="4872" w:type="dxa"/>
          </w:tcPr>
          <w:p w:rsidR="00F86BC2" w14:paraId="5EB5DA89" w14:textId="77777777">
            <w:pPr>
              <w:rPr>
                <w:b/>
              </w:rPr>
            </w:pPr>
            <w:r>
              <w:rPr>
                <w:b/>
              </w:rPr>
              <w:t>Operator Name:</w:t>
            </w:r>
          </w:p>
          <w:p w:rsidR="00F86BC2" w14:paraId="018DADB0" w14:textId="77777777"/>
        </w:tc>
        <w:tc>
          <w:tcPr>
            <w:tcW w:w="5046" w:type="dxa"/>
          </w:tcPr>
          <w:p w:rsidR="00F86BC2" w14:paraId="334CEC57" w14:textId="77777777">
            <w:r>
              <w:t>Offload Date (mm/dd):</w:t>
            </w:r>
          </w:p>
        </w:tc>
        <w:tc>
          <w:tcPr>
            <w:tcW w:w="4872" w:type="dxa"/>
          </w:tcPr>
          <w:p w:rsidR="00F86BC2" w14:paraId="29139050" w14:textId="77777777">
            <w:r>
              <w:t>ODDS Trip Number:</w:t>
            </w:r>
          </w:p>
        </w:tc>
      </w:tr>
    </w:tbl>
    <w:p w:rsidR="00F86BC2" w14:paraId="412B959E" w14:textId="77777777">
      <w:pPr>
        <w:spacing w:after="0" w:line="240" w:lineRule="auto"/>
        <w:rPr>
          <w:sz w:val="8"/>
          <w:szCs w:val="8"/>
        </w:rPr>
      </w:pPr>
    </w:p>
    <w:tbl>
      <w:tblPr>
        <w:tblStyle w:val="a7"/>
        <w:tblW w:w="147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
      <w:tblGrid>
        <w:gridCol w:w="8339"/>
        <w:gridCol w:w="846"/>
        <w:gridCol w:w="1007"/>
        <w:gridCol w:w="1331"/>
        <w:gridCol w:w="735"/>
        <w:gridCol w:w="1260"/>
        <w:gridCol w:w="1260"/>
      </w:tblGrid>
      <w:tr w14:paraId="1560B30A" w14:textId="77777777">
        <w:tblPrEx>
          <w:tblW w:w="147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Ex>
        <w:tc>
          <w:tcPr>
            <w:tcW w:w="8339" w:type="dxa"/>
            <w:vMerge w:val="restart"/>
          </w:tcPr>
          <w:p w:rsidR="00F86BC2" w14:paraId="40179E33" w14:textId="77777777">
            <w:r>
              <w:rPr>
                <w:b/>
                <w:sz w:val="24"/>
                <w:szCs w:val="24"/>
              </w:rPr>
              <w:t>Did you haul at night?</w:t>
            </w:r>
            <w:r>
              <w:t xml:space="preserve">        Y     N</w:t>
            </w:r>
          </w:p>
          <w:p w:rsidR="00F86BC2" w14:paraId="651CCF29" w14:textId="77777777">
            <w:r>
              <w:rPr>
                <w:b/>
                <w:sz w:val="24"/>
                <w:szCs w:val="24"/>
              </w:rPr>
              <w:t>Did the EM system function normally the entire trip?</w:t>
            </w:r>
            <w:r>
              <w:t xml:space="preserve">      Y    N</w:t>
            </w:r>
          </w:p>
          <w:p w:rsidR="00F86BC2" w14:paraId="1D44406C" w14:textId="77777777">
            <w:r>
              <w:t>If no, please describe any problems:</w:t>
            </w:r>
          </w:p>
          <w:p w:rsidR="00F86BC2" w14:paraId="5E68319F" w14:textId="77777777"/>
        </w:tc>
        <w:tc>
          <w:tcPr>
            <w:tcW w:w="846" w:type="dxa"/>
            <w:shd w:val="clear" w:color="auto" w:fill="D9D9D9"/>
          </w:tcPr>
          <w:p w:rsidR="00F86BC2" w14:paraId="5E44780D" w14:textId="77777777">
            <w:pPr>
              <w:rPr>
                <w:b/>
              </w:rPr>
            </w:pPr>
            <w:r>
              <w:rPr>
                <w:b/>
              </w:rPr>
              <w:t>Gear ID</w:t>
            </w:r>
          </w:p>
        </w:tc>
        <w:tc>
          <w:tcPr>
            <w:tcW w:w="1007" w:type="dxa"/>
            <w:shd w:val="clear" w:color="auto" w:fill="D9D9D9"/>
          </w:tcPr>
          <w:p w:rsidR="00F86BC2" w14:paraId="03BE7C05" w14:textId="77777777">
            <w:pPr>
              <w:rPr>
                <w:b/>
              </w:rPr>
            </w:pPr>
            <w:r>
              <w:rPr>
                <w:b/>
              </w:rPr>
              <w:t>Gear Type</w:t>
            </w:r>
          </w:p>
        </w:tc>
        <w:tc>
          <w:tcPr>
            <w:tcW w:w="1331" w:type="dxa"/>
            <w:shd w:val="clear" w:color="auto" w:fill="D9D9D9"/>
          </w:tcPr>
          <w:p w:rsidR="00F86BC2" w14:paraId="3DA87181" w14:textId="77777777">
            <w:pPr>
              <w:rPr>
                <w:b/>
              </w:rPr>
            </w:pPr>
            <w:r>
              <w:rPr>
                <w:b/>
              </w:rPr>
              <w:t>Length of Skate (Feet)</w:t>
            </w:r>
          </w:p>
        </w:tc>
        <w:tc>
          <w:tcPr>
            <w:tcW w:w="735" w:type="dxa"/>
            <w:shd w:val="clear" w:color="auto" w:fill="D9D9D9"/>
          </w:tcPr>
          <w:p w:rsidR="00F86BC2" w14:paraId="021749B8" w14:textId="77777777">
            <w:pPr>
              <w:jc w:val="center"/>
              <w:rPr>
                <w:b/>
              </w:rPr>
            </w:pPr>
            <w:r>
              <w:rPr>
                <w:b/>
              </w:rPr>
              <w:t>Hook Size</w:t>
            </w:r>
          </w:p>
        </w:tc>
        <w:tc>
          <w:tcPr>
            <w:tcW w:w="1260" w:type="dxa"/>
            <w:shd w:val="clear" w:color="auto" w:fill="D9D9D9"/>
          </w:tcPr>
          <w:p w:rsidR="00F86BC2" w14:paraId="5273C1E1" w14:textId="77777777">
            <w:pPr>
              <w:jc w:val="center"/>
              <w:rPr>
                <w:b/>
              </w:rPr>
            </w:pPr>
            <w:r>
              <w:rPr>
                <w:b/>
              </w:rPr>
              <w:t>Hook Spacing (ft)</w:t>
            </w:r>
          </w:p>
        </w:tc>
        <w:tc>
          <w:tcPr>
            <w:tcW w:w="1260" w:type="dxa"/>
            <w:shd w:val="clear" w:color="auto" w:fill="D9D9D9"/>
          </w:tcPr>
          <w:p w:rsidR="00F86BC2" w14:paraId="3DE1AAC2" w14:textId="77777777">
            <w:pPr>
              <w:jc w:val="center"/>
              <w:rPr>
                <w:b/>
              </w:rPr>
            </w:pPr>
            <w:r>
              <w:rPr>
                <w:b/>
              </w:rPr>
              <w:t>No. Hooks Per Skate</w:t>
            </w:r>
          </w:p>
        </w:tc>
      </w:tr>
      <w:tr w14:paraId="5AF24AA1" w14:textId="77777777">
        <w:tblPrEx>
          <w:tblW w:w="14778" w:type="dxa"/>
          <w:tblLayout w:type="fixed"/>
          <w:tblLook w:val="0400"/>
        </w:tblPrEx>
        <w:tc>
          <w:tcPr>
            <w:tcW w:w="8339" w:type="dxa"/>
            <w:vMerge/>
          </w:tcPr>
          <w:p w:rsidR="00F86BC2" w14:paraId="39C142F3" w14:textId="77777777">
            <w:pPr>
              <w:widowControl w:val="0"/>
              <w:pBdr>
                <w:top w:val="nil"/>
                <w:left w:val="nil"/>
                <w:bottom w:val="nil"/>
                <w:right w:val="nil"/>
                <w:between w:val="nil"/>
              </w:pBdr>
              <w:spacing w:line="276" w:lineRule="auto"/>
              <w:rPr>
                <w:b/>
              </w:rPr>
            </w:pPr>
          </w:p>
        </w:tc>
        <w:tc>
          <w:tcPr>
            <w:tcW w:w="846" w:type="dxa"/>
            <w:shd w:val="clear" w:color="auto" w:fill="D9D9D9"/>
          </w:tcPr>
          <w:p w:rsidR="00F86BC2" w14:paraId="46324695" w14:textId="77777777">
            <w:pPr>
              <w:rPr>
                <w:b/>
              </w:rPr>
            </w:pPr>
            <w:r>
              <w:rPr>
                <w:b/>
              </w:rPr>
              <w:t>A</w:t>
            </w:r>
          </w:p>
        </w:tc>
        <w:tc>
          <w:tcPr>
            <w:tcW w:w="1007" w:type="dxa"/>
            <w:shd w:val="clear" w:color="auto" w:fill="D9D9D9"/>
          </w:tcPr>
          <w:p w:rsidR="00F86BC2" w14:paraId="11CAA7F6" w14:textId="77777777"/>
        </w:tc>
        <w:tc>
          <w:tcPr>
            <w:tcW w:w="1331" w:type="dxa"/>
            <w:shd w:val="clear" w:color="auto" w:fill="D9D9D9"/>
          </w:tcPr>
          <w:p w:rsidR="00F86BC2" w14:paraId="269A3613" w14:textId="77777777"/>
        </w:tc>
        <w:tc>
          <w:tcPr>
            <w:tcW w:w="735" w:type="dxa"/>
            <w:shd w:val="clear" w:color="auto" w:fill="D9D9D9"/>
          </w:tcPr>
          <w:p w:rsidR="00F86BC2" w14:paraId="0519491A" w14:textId="77777777"/>
        </w:tc>
        <w:tc>
          <w:tcPr>
            <w:tcW w:w="1260" w:type="dxa"/>
            <w:shd w:val="clear" w:color="auto" w:fill="D9D9D9"/>
          </w:tcPr>
          <w:p w:rsidR="00F86BC2" w14:paraId="361627E3" w14:textId="77777777"/>
        </w:tc>
        <w:tc>
          <w:tcPr>
            <w:tcW w:w="1260" w:type="dxa"/>
            <w:shd w:val="clear" w:color="auto" w:fill="D9D9D9"/>
          </w:tcPr>
          <w:p w:rsidR="00F86BC2" w14:paraId="0B050736" w14:textId="77777777"/>
        </w:tc>
      </w:tr>
      <w:tr w14:paraId="43177D9A" w14:textId="77777777">
        <w:tblPrEx>
          <w:tblW w:w="14778" w:type="dxa"/>
          <w:tblLayout w:type="fixed"/>
          <w:tblLook w:val="0400"/>
        </w:tblPrEx>
        <w:tc>
          <w:tcPr>
            <w:tcW w:w="8339" w:type="dxa"/>
            <w:vMerge/>
          </w:tcPr>
          <w:p w:rsidR="00F86BC2" w14:paraId="1C25DC2E" w14:textId="77777777">
            <w:pPr>
              <w:widowControl w:val="0"/>
              <w:pBdr>
                <w:top w:val="nil"/>
                <w:left w:val="nil"/>
                <w:bottom w:val="nil"/>
                <w:right w:val="nil"/>
                <w:between w:val="nil"/>
              </w:pBdr>
              <w:spacing w:line="276" w:lineRule="auto"/>
            </w:pPr>
          </w:p>
        </w:tc>
        <w:tc>
          <w:tcPr>
            <w:tcW w:w="846" w:type="dxa"/>
            <w:shd w:val="clear" w:color="auto" w:fill="D9D9D9"/>
          </w:tcPr>
          <w:p w:rsidR="00F86BC2" w14:paraId="737C9471" w14:textId="77777777">
            <w:pPr>
              <w:rPr>
                <w:b/>
              </w:rPr>
            </w:pPr>
            <w:r>
              <w:rPr>
                <w:b/>
              </w:rPr>
              <w:t>B</w:t>
            </w:r>
          </w:p>
        </w:tc>
        <w:tc>
          <w:tcPr>
            <w:tcW w:w="1007" w:type="dxa"/>
            <w:shd w:val="clear" w:color="auto" w:fill="D9D9D9"/>
          </w:tcPr>
          <w:p w:rsidR="00F86BC2" w14:paraId="0D57BB0D" w14:textId="77777777"/>
        </w:tc>
        <w:tc>
          <w:tcPr>
            <w:tcW w:w="1331" w:type="dxa"/>
            <w:shd w:val="clear" w:color="auto" w:fill="D9D9D9"/>
          </w:tcPr>
          <w:p w:rsidR="00F86BC2" w14:paraId="79AF88E8" w14:textId="77777777"/>
        </w:tc>
        <w:tc>
          <w:tcPr>
            <w:tcW w:w="735" w:type="dxa"/>
            <w:shd w:val="clear" w:color="auto" w:fill="D9D9D9"/>
          </w:tcPr>
          <w:p w:rsidR="00F86BC2" w14:paraId="5E242C68" w14:textId="77777777"/>
        </w:tc>
        <w:tc>
          <w:tcPr>
            <w:tcW w:w="1260" w:type="dxa"/>
            <w:shd w:val="clear" w:color="auto" w:fill="D9D9D9"/>
          </w:tcPr>
          <w:p w:rsidR="00F86BC2" w14:paraId="2CC88300" w14:textId="77777777"/>
        </w:tc>
        <w:tc>
          <w:tcPr>
            <w:tcW w:w="1260" w:type="dxa"/>
            <w:shd w:val="clear" w:color="auto" w:fill="D9D9D9"/>
          </w:tcPr>
          <w:p w:rsidR="00F86BC2" w14:paraId="23565C16" w14:textId="77777777"/>
        </w:tc>
      </w:tr>
      <w:tr w14:paraId="1AD4912C" w14:textId="77777777">
        <w:tblPrEx>
          <w:tblW w:w="14778" w:type="dxa"/>
          <w:tblLayout w:type="fixed"/>
          <w:tblLook w:val="0400"/>
        </w:tblPrEx>
        <w:tc>
          <w:tcPr>
            <w:tcW w:w="8339" w:type="dxa"/>
            <w:vMerge/>
          </w:tcPr>
          <w:p w:rsidR="00F86BC2" w14:paraId="773A4CF7" w14:textId="77777777">
            <w:pPr>
              <w:widowControl w:val="0"/>
              <w:pBdr>
                <w:top w:val="nil"/>
                <w:left w:val="nil"/>
                <w:bottom w:val="nil"/>
                <w:right w:val="nil"/>
                <w:between w:val="nil"/>
              </w:pBdr>
              <w:spacing w:line="276" w:lineRule="auto"/>
            </w:pPr>
          </w:p>
        </w:tc>
        <w:tc>
          <w:tcPr>
            <w:tcW w:w="846" w:type="dxa"/>
            <w:shd w:val="clear" w:color="auto" w:fill="D9D9D9"/>
          </w:tcPr>
          <w:p w:rsidR="00F86BC2" w14:paraId="12A79FA3" w14:textId="77777777">
            <w:pPr>
              <w:rPr>
                <w:b/>
              </w:rPr>
            </w:pPr>
            <w:r>
              <w:rPr>
                <w:b/>
              </w:rPr>
              <w:t>C</w:t>
            </w:r>
          </w:p>
        </w:tc>
        <w:tc>
          <w:tcPr>
            <w:tcW w:w="1007" w:type="dxa"/>
            <w:shd w:val="clear" w:color="auto" w:fill="D9D9D9"/>
          </w:tcPr>
          <w:p w:rsidR="00F86BC2" w14:paraId="43A3E617" w14:textId="77777777"/>
        </w:tc>
        <w:tc>
          <w:tcPr>
            <w:tcW w:w="1331" w:type="dxa"/>
            <w:shd w:val="clear" w:color="auto" w:fill="D9D9D9"/>
          </w:tcPr>
          <w:p w:rsidR="00F86BC2" w14:paraId="01BECAD7" w14:textId="77777777"/>
        </w:tc>
        <w:tc>
          <w:tcPr>
            <w:tcW w:w="735" w:type="dxa"/>
            <w:shd w:val="clear" w:color="auto" w:fill="D9D9D9"/>
          </w:tcPr>
          <w:p w:rsidR="00F86BC2" w14:paraId="0F783C5A" w14:textId="77777777"/>
        </w:tc>
        <w:tc>
          <w:tcPr>
            <w:tcW w:w="1260" w:type="dxa"/>
            <w:shd w:val="clear" w:color="auto" w:fill="D9D9D9"/>
          </w:tcPr>
          <w:p w:rsidR="00F86BC2" w14:paraId="12AFFC8D" w14:textId="77777777"/>
        </w:tc>
        <w:tc>
          <w:tcPr>
            <w:tcW w:w="1260" w:type="dxa"/>
            <w:shd w:val="clear" w:color="auto" w:fill="D9D9D9"/>
          </w:tcPr>
          <w:p w:rsidR="00F86BC2" w14:paraId="04786C04" w14:textId="77777777"/>
        </w:tc>
      </w:tr>
      <w:tr w14:paraId="7E825EE3" w14:textId="77777777">
        <w:tblPrEx>
          <w:tblW w:w="14778" w:type="dxa"/>
          <w:tblLayout w:type="fixed"/>
          <w:tblLook w:val="0400"/>
        </w:tblPrEx>
        <w:tc>
          <w:tcPr>
            <w:tcW w:w="8339" w:type="dxa"/>
            <w:vMerge/>
          </w:tcPr>
          <w:p w:rsidR="00F86BC2" w14:paraId="67D215E8" w14:textId="77777777">
            <w:pPr>
              <w:widowControl w:val="0"/>
              <w:pBdr>
                <w:top w:val="nil"/>
                <w:left w:val="nil"/>
                <w:bottom w:val="nil"/>
                <w:right w:val="nil"/>
                <w:between w:val="nil"/>
              </w:pBdr>
              <w:spacing w:line="276" w:lineRule="auto"/>
            </w:pPr>
          </w:p>
        </w:tc>
        <w:tc>
          <w:tcPr>
            <w:tcW w:w="846" w:type="dxa"/>
            <w:shd w:val="clear" w:color="auto" w:fill="D9D9D9"/>
          </w:tcPr>
          <w:p w:rsidR="00F86BC2" w14:paraId="019F45B8" w14:textId="77777777">
            <w:pPr>
              <w:rPr>
                <w:b/>
              </w:rPr>
            </w:pPr>
            <w:r>
              <w:rPr>
                <w:b/>
              </w:rPr>
              <w:t>D</w:t>
            </w:r>
          </w:p>
        </w:tc>
        <w:tc>
          <w:tcPr>
            <w:tcW w:w="1007" w:type="dxa"/>
            <w:shd w:val="clear" w:color="auto" w:fill="D9D9D9"/>
          </w:tcPr>
          <w:p w:rsidR="00F86BC2" w14:paraId="56424E8D" w14:textId="77777777"/>
        </w:tc>
        <w:tc>
          <w:tcPr>
            <w:tcW w:w="1331" w:type="dxa"/>
            <w:shd w:val="clear" w:color="auto" w:fill="D9D9D9"/>
          </w:tcPr>
          <w:p w:rsidR="00F86BC2" w14:paraId="48CC6598" w14:textId="77777777"/>
        </w:tc>
        <w:tc>
          <w:tcPr>
            <w:tcW w:w="735" w:type="dxa"/>
            <w:shd w:val="clear" w:color="auto" w:fill="D9D9D9"/>
          </w:tcPr>
          <w:p w:rsidR="00F86BC2" w14:paraId="64624C83" w14:textId="77777777"/>
        </w:tc>
        <w:tc>
          <w:tcPr>
            <w:tcW w:w="1260" w:type="dxa"/>
            <w:shd w:val="clear" w:color="auto" w:fill="D9D9D9"/>
          </w:tcPr>
          <w:p w:rsidR="00F86BC2" w14:paraId="2A1E24B1" w14:textId="77777777"/>
        </w:tc>
        <w:tc>
          <w:tcPr>
            <w:tcW w:w="1260" w:type="dxa"/>
            <w:shd w:val="clear" w:color="auto" w:fill="D9D9D9"/>
          </w:tcPr>
          <w:p w:rsidR="00F86BC2" w14:paraId="617271BE" w14:textId="77777777"/>
        </w:tc>
      </w:tr>
    </w:tbl>
    <w:p w:rsidR="00F86BC2" w14:paraId="6A7F14A3" w14:textId="77777777">
      <w:pPr>
        <w:spacing w:after="0" w:line="240" w:lineRule="auto"/>
        <w:rPr>
          <w:sz w:val="8"/>
          <w:szCs w:val="8"/>
        </w:rPr>
      </w:pPr>
    </w:p>
    <w:tbl>
      <w:tblPr>
        <w:tblStyle w:val="a8"/>
        <w:tblW w:w="1475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
      <w:tblGrid>
        <w:gridCol w:w="1690"/>
        <w:gridCol w:w="1643"/>
        <w:gridCol w:w="1851"/>
        <w:gridCol w:w="1721"/>
        <w:gridCol w:w="1280"/>
        <w:gridCol w:w="1147"/>
        <w:gridCol w:w="1573"/>
        <w:gridCol w:w="986"/>
        <w:gridCol w:w="1432"/>
        <w:gridCol w:w="1432"/>
      </w:tblGrid>
      <w:tr w14:paraId="0214C434" w14:textId="77777777">
        <w:tblPrEx>
          <w:tblW w:w="1475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Ex>
        <w:tc>
          <w:tcPr>
            <w:tcW w:w="3333" w:type="dxa"/>
            <w:gridSpan w:val="2"/>
            <w:vAlign w:val="center"/>
          </w:tcPr>
          <w:p w:rsidR="00F86BC2" w14:paraId="284799E4" w14:textId="77777777">
            <w:pPr>
              <w:jc w:val="center"/>
              <w:rPr>
                <w:b/>
              </w:rPr>
            </w:pPr>
            <w:r>
              <w:rPr>
                <w:b/>
              </w:rPr>
              <w:t>Set</w:t>
            </w:r>
          </w:p>
        </w:tc>
        <w:tc>
          <w:tcPr>
            <w:tcW w:w="3572" w:type="dxa"/>
            <w:gridSpan w:val="2"/>
            <w:vAlign w:val="center"/>
          </w:tcPr>
          <w:p w:rsidR="00F86BC2" w14:paraId="5DE79026" w14:textId="77777777">
            <w:pPr>
              <w:jc w:val="center"/>
              <w:rPr>
                <w:b/>
              </w:rPr>
            </w:pPr>
            <w:r>
              <w:rPr>
                <w:b/>
              </w:rPr>
              <w:t>Haulback</w:t>
            </w:r>
          </w:p>
        </w:tc>
        <w:tc>
          <w:tcPr>
            <w:tcW w:w="1280" w:type="dxa"/>
            <w:vMerge w:val="restart"/>
          </w:tcPr>
          <w:p w:rsidR="00F86BC2" w14:paraId="1791F738" w14:textId="77777777">
            <w:pPr>
              <w:jc w:val="center"/>
              <w:rPr>
                <w:b/>
              </w:rPr>
            </w:pPr>
            <w:r>
              <w:rPr>
                <w:b/>
              </w:rPr>
              <w:t>Marine Mammals Feeding on Catch?</w:t>
            </w:r>
          </w:p>
        </w:tc>
        <w:tc>
          <w:tcPr>
            <w:tcW w:w="1147" w:type="dxa"/>
            <w:vMerge w:val="restart"/>
            <w:vAlign w:val="center"/>
          </w:tcPr>
          <w:p w:rsidR="00F86BC2" w14:paraId="55C5EB05" w14:textId="77777777">
            <w:pPr>
              <w:jc w:val="center"/>
              <w:rPr>
                <w:b/>
              </w:rPr>
            </w:pPr>
            <w:r>
              <w:rPr>
                <w:b/>
              </w:rPr>
              <w:t>Seabirds Caught?</w:t>
            </w:r>
          </w:p>
        </w:tc>
        <w:tc>
          <w:tcPr>
            <w:tcW w:w="1573" w:type="dxa"/>
            <w:vMerge w:val="restart"/>
            <w:vAlign w:val="center"/>
          </w:tcPr>
          <w:p w:rsidR="00F86BC2" w14:paraId="24D60A31" w14:textId="77777777">
            <w:pPr>
              <w:jc w:val="center"/>
              <w:rPr>
                <w:b/>
              </w:rPr>
            </w:pPr>
            <w:r>
              <w:rPr>
                <w:b/>
              </w:rPr>
              <w:t>Did you discard</w:t>
            </w:r>
            <w:r>
              <w:rPr>
                <w:b/>
              </w:rPr>
              <w:br/>
              <w:t>legal-sized halibut?</w:t>
            </w:r>
          </w:p>
        </w:tc>
        <w:tc>
          <w:tcPr>
            <w:tcW w:w="986" w:type="dxa"/>
            <w:vMerge w:val="restart"/>
            <w:shd w:val="clear" w:color="auto" w:fill="D9D9D9"/>
            <w:vAlign w:val="center"/>
          </w:tcPr>
          <w:p w:rsidR="00F86BC2" w14:paraId="4251B871" w14:textId="77777777">
            <w:pPr>
              <w:jc w:val="center"/>
              <w:rPr>
                <w:b/>
              </w:rPr>
            </w:pPr>
            <w:r>
              <w:rPr>
                <w:b/>
              </w:rPr>
              <w:t>Gear ID</w:t>
            </w:r>
          </w:p>
        </w:tc>
        <w:tc>
          <w:tcPr>
            <w:tcW w:w="1432" w:type="dxa"/>
            <w:vMerge w:val="restart"/>
            <w:shd w:val="clear" w:color="auto" w:fill="D9D9D9"/>
            <w:vAlign w:val="center"/>
          </w:tcPr>
          <w:p w:rsidR="00F86BC2" w14:paraId="541D9B32" w14:textId="77777777">
            <w:pPr>
              <w:jc w:val="center"/>
              <w:rPr>
                <w:b/>
              </w:rPr>
            </w:pPr>
            <w:r>
              <w:rPr>
                <w:b/>
              </w:rPr>
              <w:t>No. Skates Set</w:t>
            </w:r>
          </w:p>
        </w:tc>
        <w:tc>
          <w:tcPr>
            <w:tcW w:w="1432" w:type="dxa"/>
            <w:vMerge w:val="restart"/>
            <w:shd w:val="clear" w:color="auto" w:fill="D9D9D9"/>
            <w:vAlign w:val="center"/>
          </w:tcPr>
          <w:p w:rsidR="00F86BC2" w14:paraId="0ED7A655" w14:textId="77777777">
            <w:pPr>
              <w:jc w:val="center"/>
            </w:pPr>
            <w:r>
              <w:rPr>
                <w:b/>
              </w:rPr>
              <w:t>No. Skates Lost</w:t>
            </w:r>
          </w:p>
        </w:tc>
      </w:tr>
      <w:tr w14:paraId="2AE5422F" w14:textId="77777777">
        <w:tblPrEx>
          <w:tblW w:w="14755" w:type="dxa"/>
          <w:tblLayout w:type="fixed"/>
          <w:tblLook w:val="0400"/>
        </w:tblPrEx>
        <w:tc>
          <w:tcPr>
            <w:tcW w:w="1690" w:type="dxa"/>
            <w:vAlign w:val="center"/>
          </w:tcPr>
          <w:p w:rsidR="00F86BC2" w14:paraId="71B7B0A4" w14:textId="77777777">
            <w:pPr>
              <w:jc w:val="center"/>
              <w:rPr>
                <w:b/>
              </w:rPr>
            </w:pPr>
            <w:r>
              <w:rPr>
                <w:b/>
              </w:rPr>
              <w:t>Date (mm/dd)</w:t>
            </w:r>
          </w:p>
        </w:tc>
        <w:tc>
          <w:tcPr>
            <w:tcW w:w="1643" w:type="dxa"/>
            <w:vAlign w:val="center"/>
          </w:tcPr>
          <w:p w:rsidR="00F86BC2" w14:paraId="2F0074CC" w14:textId="77777777">
            <w:pPr>
              <w:jc w:val="center"/>
              <w:rPr>
                <w:b/>
              </w:rPr>
            </w:pPr>
            <w:r>
              <w:rPr>
                <w:b/>
              </w:rPr>
              <w:t>Start Time</w:t>
            </w:r>
          </w:p>
        </w:tc>
        <w:tc>
          <w:tcPr>
            <w:tcW w:w="1851" w:type="dxa"/>
            <w:vAlign w:val="center"/>
          </w:tcPr>
          <w:p w:rsidR="00F86BC2" w14:paraId="3F8D9232" w14:textId="77777777">
            <w:pPr>
              <w:jc w:val="center"/>
              <w:rPr>
                <w:b/>
              </w:rPr>
            </w:pPr>
            <w:r>
              <w:rPr>
                <w:b/>
              </w:rPr>
              <w:t>Date (mm/dd)</w:t>
            </w:r>
          </w:p>
        </w:tc>
        <w:tc>
          <w:tcPr>
            <w:tcW w:w="1721" w:type="dxa"/>
            <w:vAlign w:val="center"/>
          </w:tcPr>
          <w:p w:rsidR="00F86BC2" w14:paraId="352E6B12" w14:textId="77777777">
            <w:pPr>
              <w:jc w:val="center"/>
              <w:rPr>
                <w:b/>
              </w:rPr>
            </w:pPr>
            <w:r>
              <w:rPr>
                <w:b/>
              </w:rPr>
              <w:t>Start Time</w:t>
            </w:r>
          </w:p>
        </w:tc>
        <w:tc>
          <w:tcPr>
            <w:tcW w:w="1280" w:type="dxa"/>
            <w:vMerge/>
          </w:tcPr>
          <w:p w:rsidR="00F86BC2" w14:paraId="50CE6263" w14:textId="77777777">
            <w:pPr>
              <w:widowControl w:val="0"/>
              <w:pBdr>
                <w:top w:val="nil"/>
                <w:left w:val="nil"/>
                <w:bottom w:val="nil"/>
                <w:right w:val="nil"/>
                <w:between w:val="nil"/>
              </w:pBdr>
              <w:spacing w:line="276" w:lineRule="auto"/>
              <w:rPr>
                <w:b/>
              </w:rPr>
            </w:pPr>
          </w:p>
        </w:tc>
        <w:tc>
          <w:tcPr>
            <w:tcW w:w="1147" w:type="dxa"/>
            <w:vMerge/>
            <w:vAlign w:val="center"/>
          </w:tcPr>
          <w:p w:rsidR="00F86BC2" w14:paraId="18A1496F" w14:textId="77777777">
            <w:pPr>
              <w:widowControl w:val="0"/>
              <w:pBdr>
                <w:top w:val="nil"/>
                <w:left w:val="nil"/>
                <w:bottom w:val="nil"/>
                <w:right w:val="nil"/>
                <w:between w:val="nil"/>
              </w:pBdr>
              <w:spacing w:line="276" w:lineRule="auto"/>
              <w:rPr>
                <w:b/>
              </w:rPr>
            </w:pPr>
          </w:p>
        </w:tc>
        <w:tc>
          <w:tcPr>
            <w:tcW w:w="1573" w:type="dxa"/>
            <w:vMerge/>
            <w:vAlign w:val="center"/>
          </w:tcPr>
          <w:p w:rsidR="00F86BC2" w14:paraId="7E8AD627" w14:textId="77777777">
            <w:pPr>
              <w:widowControl w:val="0"/>
              <w:pBdr>
                <w:top w:val="nil"/>
                <w:left w:val="nil"/>
                <w:bottom w:val="nil"/>
                <w:right w:val="nil"/>
                <w:between w:val="nil"/>
              </w:pBdr>
              <w:spacing w:line="276" w:lineRule="auto"/>
              <w:rPr>
                <w:b/>
              </w:rPr>
            </w:pPr>
          </w:p>
        </w:tc>
        <w:tc>
          <w:tcPr>
            <w:tcW w:w="986" w:type="dxa"/>
            <w:vMerge/>
            <w:shd w:val="clear" w:color="auto" w:fill="D9D9D9"/>
            <w:vAlign w:val="center"/>
          </w:tcPr>
          <w:p w:rsidR="00F86BC2" w14:paraId="2F46842A" w14:textId="77777777">
            <w:pPr>
              <w:widowControl w:val="0"/>
              <w:pBdr>
                <w:top w:val="nil"/>
                <w:left w:val="nil"/>
                <w:bottom w:val="nil"/>
                <w:right w:val="nil"/>
                <w:between w:val="nil"/>
              </w:pBdr>
              <w:spacing w:line="276" w:lineRule="auto"/>
              <w:rPr>
                <w:b/>
              </w:rPr>
            </w:pPr>
          </w:p>
        </w:tc>
        <w:tc>
          <w:tcPr>
            <w:tcW w:w="1432" w:type="dxa"/>
            <w:vMerge/>
            <w:shd w:val="clear" w:color="auto" w:fill="D9D9D9"/>
            <w:vAlign w:val="center"/>
          </w:tcPr>
          <w:p w:rsidR="00F86BC2" w14:paraId="3F490B9C" w14:textId="77777777">
            <w:pPr>
              <w:widowControl w:val="0"/>
              <w:pBdr>
                <w:top w:val="nil"/>
                <w:left w:val="nil"/>
                <w:bottom w:val="nil"/>
                <w:right w:val="nil"/>
                <w:between w:val="nil"/>
              </w:pBdr>
              <w:spacing w:line="276" w:lineRule="auto"/>
              <w:rPr>
                <w:b/>
              </w:rPr>
            </w:pPr>
          </w:p>
        </w:tc>
        <w:tc>
          <w:tcPr>
            <w:tcW w:w="1432" w:type="dxa"/>
            <w:vMerge/>
            <w:shd w:val="clear" w:color="auto" w:fill="D9D9D9"/>
            <w:vAlign w:val="center"/>
          </w:tcPr>
          <w:p w:rsidR="00F86BC2" w14:paraId="704F3D08" w14:textId="77777777">
            <w:pPr>
              <w:widowControl w:val="0"/>
              <w:pBdr>
                <w:top w:val="nil"/>
                <w:left w:val="nil"/>
                <w:bottom w:val="nil"/>
                <w:right w:val="nil"/>
                <w:between w:val="nil"/>
              </w:pBdr>
              <w:spacing w:line="276" w:lineRule="auto"/>
              <w:rPr>
                <w:b/>
              </w:rPr>
            </w:pPr>
          </w:p>
        </w:tc>
      </w:tr>
      <w:tr w14:paraId="39EA68A1" w14:textId="77777777">
        <w:tblPrEx>
          <w:tblW w:w="14755" w:type="dxa"/>
          <w:tblLayout w:type="fixed"/>
          <w:tblLook w:val="0400"/>
        </w:tblPrEx>
        <w:trPr>
          <w:trHeight w:val="504"/>
        </w:trPr>
        <w:tc>
          <w:tcPr>
            <w:tcW w:w="1690" w:type="dxa"/>
          </w:tcPr>
          <w:p w:rsidR="00F86BC2" w14:paraId="3828DCAB" w14:textId="77777777"/>
        </w:tc>
        <w:tc>
          <w:tcPr>
            <w:tcW w:w="1643" w:type="dxa"/>
          </w:tcPr>
          <w:p w:rsidR="00F86BC2" w14:paraId="12A64C90" w14:textId="77777777"/>
        </w:tc>
        <w:tc>
          <w:tcPr>
            <w:tcW w:w="1851" w:type="dxa"/>
          </w:tcPr>
          <w:p w:rsidR="00F86BC2" w14:paraId="10D3EBE2" w14:textId="77777777"/>
        </w:tc>
        <w:tc>
          <w:tcPr>
            <w:tcW w:w="1721" w:type="dxa"/>
          </w:tcPr>
          <w:p w:rsidR="00F86BC2" w14:paraId="2D0D0017" w14:textId="77777777"/>
        </w:tc>
        <w:tc>
          <w:tcPr>
            <w:tcW w:w="1280" w:type="dxa"/>
          </w:tcPr>
          <w:p w:rsidR="00F86BC2" w14:paraId="66C934AA" w14:textId="77777777">
            <w:pPr>
              <w:jc w:val="center"/>
            </w:pPr>
            <w:r>
              <w:t>Y     N</w:t>
            </w:r>
          </w:p>
        </w:tc>
        <w:tc>
          <w:tcPr>
            <w:tcW w:w="1147" w:type="dxa"/>
          </w:tcPr>
          <w:p w:rsidR="00F86BC2" w14:paraId="4FF65472" w14:textId="77777777">
            <w:pPr>
              <w:jc w:val="center"/>
            </w:pPr>
            <w:r>
              <w:t>Y     N</w:t>
            </w:r>
          </w:p>
        </w:tc>
        <w:tc>
          <w:tcPr>
            <w:tcW w:w="1573" w:type="dxa"/>
          </w:tcPr>
          <w:p w:rsidR="00F86BC2" w14:paraId="38126877" w14:textId="77777777">
            <w:pPr>
              <w:jc w:val="center"/>
            </w:pPr>
            <w:r>
              <w:t>Y     N</w:t>
            </w:r>
          </w:p>
        </w:tc>
        <w:tc>
          <w:tcPr>
            <w:tcW w:w="986" w:type="dxa"/>
            <w:shd w:val="clear" w:color="auto" w:fill="D9D9D9"/>
          </w:tcPr>
          <w:p w:rsidR="00F86BC2" w14:paraId="353E68E9" w14:textId="77777777"/>
        </w:tc>
        <w:tc>
          <w:tcPr>
            <w:tcW w:w="1432" w:type="dxa"/>
            <w:shd w:val="clear" w:color="auto" w:fill="D9D9D9"/>
          </w:tcPr>
          <w:p w:rsidR="00F86BC2" w14:paraId="364B77A8" w14:textId="77777777"/>
        </w:tc>
        <w:tc>
          <w:tcPr>
            <w:tcW w:w="1432" w:type="dxa"/>
            <w:shd w:val="clear" w:color="auto" w:fill="D9D9D9"/>
          </w:tcPr>
          <w:p w:rsidR="00F86BC2" w14:paraId="083A26AD" w14:textId="77777777"/>
        </w:tc>
      </w:tr>
      <w:tr w14:paraId="3459C304" w14:textId="77777777">
        <w:tblPrEx>
          <w:tblW w:w="14755" w:type="dxa"/>
          <w:tblLayout w:type="fixed"/>
          <w:tblLook w:val="0400"/>
        </w:tblPrEx>
        <w:trPr>
          <w:trHeight w:val="504"/>
        </w:trPr>
        <w:tc>
          <w:tcPr>
            <w:tcW w:w="1690" w:type="dxa"/>
          </w:tcPr>
          <w:p w:rsidR="00F86BC2" w14:paraId="70BCC1A6" w14:textId="77777777"/>
        </w:tc>
        <w:tc>
          <w:tcPr>
            <w:tcW w:w="1643" w:type="dxa"/>
          </w:tcPr>
          <w:p w:rsidR="00F86BC2" w14:paraId="145E035B" w14:textId="77777777"/>
        </w:tc>
        <w:tc>
          <w:tcPr>
            <w:tcW w:w="1851" w:type="dxa"/>
          </w:tcPr>
          <w:p w:rsidR="00F86BC2" w14:paraId="75B36BE2" w14:textId="77777777"/>
        </w:tc>
        <w:tc>
          <w:tcPr>
            <w:tcW w:w="1721" w:type="dxa"/>
          </w:tcPr>
          <w:p w:rsidR="00F86BC2" w14:paraId="7F3EB548" w14:textId="77777777"/>
        </w:tc>
        <w:tc>
          <w:tcPr>
            <w:tcW w:w="1280" w:type="dxa"/>
          </w:tcPr>
          <w:p w:rsidR="00F86BC2" w14:paraId="23BD98D9" w14:textId="77777777">
            <w:pPr>
              <w:jc w:val="center"/>
            </w:pPr>
            <w:r>
              <w:t>Y     N</w:t>
            </w:r>
          </w:p>
        </w:tc>
        <w:tc>
          <w:tcPr>
            <w:tcW w:w="1147" w:type="dxa"/>
          </w:tcPr>
          <w:p w:rsidR="00F86BC2" w14:paraId="3B9D82E4" w14:textId="77777777">
            <w:pPr>
              <w:jc w:val="center"/>
            </w:pPr>
            <w:r>
              <w:t>Y     N</w:t>
            </w:r>
          </w:p>
        </w:tc>
        <w:tc>
          <w:tcPr>
            <w:tcW w:w="1573" w:type="dxa"/>
          </w:tcPr>
          <w:p w:rsidR="00F86BC2" w14:paraId="24B3384D" w14:textId="77777777">
            <w:pPr>
              <w:jc w:val="center"/>
            </w:pPr>
            <w:r>
              <w:t>Y     N</w:t>
            </w:r>
          </w:p>
        </w:tc>
        <w:tc>
          <w:tcPr>
            <w:tcW w:w="986" w:type="dxa"/>
            <w:shd w:val="clear" w:color="auto" w:fill="D9D9D9"/>
          </w:tcPr>
          <w:p w:rsidR="00F86BC2" w14:paraId="0A83A2CA" w14:textId="77777777"/>
        </w:tc>
        <w:tc>
          <w:tcPr>
            <w:tcW w:w="1432" w:type="dxa"/>
            <w:shd w:val="clear" w:color="auto" w:fill="D9D9D9"/>
          </w:tcPr>
          <w:p w:rsidR="00F86BC2" w14:paraId="7708D76D" w14:textId="77777777"/>
        </w:tc>
        <w:tc>
          <w:tcPr>
            <w:tcW w:w="1432" w:type="dxa"/>
            <w:shd w:val="clear" w:color="auto" w:fill="D9D9D9"/>
          </w:tcPr>
          <w:p w:rsidR="00F86BC2" w14:paraId="293D6BB5" w14:textId="77777777"/>
        </w:tc>
      </w:tr>
      <w:tr w14:paraId="6A16A3F2" w14:textId="77777777">
        <w:tblPrEx>
          <w:tblW w:w="14755" w:type="dxa"/>
          <w:tblLayout w:type="fixed"/>
          <w:tblLook w:val="0400"/>
        </w:tblPrEx>
        <w:trPr>
          <w:trHeight w:val="504"/>
        </w:trPr>
        <w:tc>
          <w:tcPr>
            <w:tcW w:w="1690" w:type="dxa"/>
          </w:tcPr>
          <w:p w:rsidR="00F86BC2" w14:paraId="729B3622" w14:textId="77777777"/>
        </w:tc>
        <w:tc>
          <w:tcPr>
            <w:tcW w:w="1643" w:type="dxa"/>
          </w:tcPr>
          <w:p w:rsidR="00F86BC2" w14:paraId="4778B3B5" w14:textId="77777777"/>
        </w:tc>
        <w:tc>
          <w:tcPr>
            <w:tcW w:w="1851" w:type="dxa"/>
          </w:tcPr>
          <w:p w:rsidR="00F86BC2" w14:paraId="7C92FC3E" w14:textId="77777777"/>
        </w:tc>
        <w:tc>
          <w:tcPr>
            <w:tcW w:w="1721" w:type="dxa"/>
          </w:tcPr>
          <w:p w:rsidR="00F86BC2" w14:paraId="2DE3E065" w14:textId="77777777"/>
        </w:tc>
        <w:tc>
          <w:tcPr>
            <w:tcW w:w="1280" w:type="dxa"/>
          </w:tcPr>
          <w:p w:rsidR="00F86BC2" w14:paraId="1A243E90" w14:textId="77777777">
            <w:pPr>
              <w:jc w:val="center"/>
            </w:pPr>
            <w:r>
              <w:t>Y     N</w:t>
            </w:r>
          </w:p>
        </w:tc>
        <w:tc>
          <w:tcPr>
            <w:tcW w:w="1147" w:type="dxa"/>
          </w:tcPr>
          <w:p w:rsidR="00F86BC2" w14:paraId="7B80D2CE" w14:textId="77777777">
            <w:pPr>
              <w:jc w:val="center"/>
            </w:pPr>
            <w:r>
              <w:t>Y     N</w:t>
            </w:r>
          </w:p>
        </w:tc>
        <w:tc>
          <w:tcPr>
            <w:tcW w:w="1573" w:type="dxa"/>
          </w:tcPr>
          <w:p w:rsidR="00F86BC2" w14:paraId="18242765" w14:textId="77777777">
            <w:pPr>
              <w:jc w:val="center"/>
            </w:pPr>
            <w:r>
              <w:t>Y     N</w:t>
            </w:r>
          </w:p>
        </w:tc>
        <w:tc>
          <w:tcPr>
            <w:tcW w:w="986" w:type="dxa"/>
            <w:shd w:val="clear" w:color="auto" w:fill="D9D9D9"/>
          </w:tcPr>
          <w:p w:rsidR="00F86BC2" w14:paraId="3E07F93A" w14:textId="77777777"/>
        </w:tc>
        <w:tc>
          <w:tcPr>
            <w:tcW w:w="1432" w:type="dxa"/>
            <w:shd w:val="clear" w:color="auto" w:fill="D9D9D9"/>
          </w:tcPr>
          <w:p w:rsidR="00F86BC2" w14:paraId="52F0EE00" w14:textId="77777777"/>
        </w:tc>
        <w:tc>
          <w:tcPr>
            <w:tcW w:w="1432" w:type="dxa"/>
            <w:shd w:val="clear" w:color="auto" w:fill="D9D9D9"/>
          </w:tcPr>
          <w:p w:rsidR="00F86BC2" w14:paraId="7FE75E39" w14:textId="77777777"/>
        </w:tc>
      </w:tr>
      <w:tr w14:paraId="1EFEFF8A" w14:textId="77777777">
        <w:tblPrEx>
          <w:tblW w:w="14755" w:type="dxa"/>
          <w:tblLayout w:type="fixed"/>
          <w:tblLook w:val="0400"/>
        </w:tblPrEx>
        <w:trPr>
          <w:trHeight w:val="504"/>
        </w:trPr>
        <w:tc>
          <w:tcPr>
            <w:tcW w:w="1690" w:type="dxa"/>
          </w:tcPr>
          <w:p w:rsidR="00F86BC2" w14:paraId="019C62D8" w14:textId="77777777"/>
        </w:tc>
        <w:tc>
          <w:tcPr>
            <w:tcW w:w="1643" w:type="dxa"/>
          </w:tcPr>
          <w:p w:rsidR="00F86BC2" w14:paraId="6788A978" w14:textId="77777777"/>
        </w:tc>
        <w:tc>
          <w:tcPr>
            <w:tcW w:w="1851" w:type="dxa"/>
          </w:tcPr>
          <w:p w:rsidR="00F86BC2" w14:paraId="00DA58DC" w14:textId="77777777"/>
        </w:tc>
        <w:tc>
          <w:tcPr>
            <w:tcW w:w="1721" w:type="dxa"/>
          </w:tcPr>
          <w:p w:rsidR="00F86BC2" w14:paraId="538F9CF4" w14:textId="77777777"/>
        </w:tc>
        <w:tc>
          <w:tcPr>
            <w:tcW w:w="1280" w:type="dxa"/>
          </w:tcPr>
          <w:p w:rsidR="00F86BC2" w14:paraId="47851CD9" w14:textId="77777777">
            <w:pPr>
              <w:jc w:val="center"/>
            </w:pPr>
            <w:r>
              <w:t>Y     N</w:t>
            </w:r>
          </w:p>
        </w:tc>
        <w:tc>
          <w:tcPr>
            <w:tcW w:w="1147" w:type="dxa"/>
          </w:tcPr>
          <w:p w:rsidR="00F86BC2" w14:paraId="58B09ED3" w14:textId="77777777">
            <w:pPr>
              <w:jc w:val="center"/>
            </w:pPr>
            <w:r>
              <w:t>Y     N</w:t>
            </w:r>
          </w:p>
        </w:tc>
        <w:tc>
          <w:tcPr>
            <w:tcW w:w="1573" w:type="dxa"/>
          </w:tcPr>
          <w:p w:rsidR="00F86BC2" w14:paraId="0AC9F75F" w14:textId="77777777">
            <w:pPr>
              <w:jc w:val="center"/>
            </w:pPr>
            <w:r>
              <w:t>Y     N</w:t>
            </w:r>
          </w:p>
        </w:tc>
        <w:tc>
          <w:tcPr>
            <w:tcW w:w="986" w:type="dxa"/>
            <w:shd w:val="clear" w:color="auto" w:fill="D9D9D9"/>
          </w:tcPr>
          <w:p w:rsidR="00F86BC2" w14:paraId="0123AE83" w14:textId="77777777"/>
        </w:tc>
        <w:tc>
          <w:tcPr>
            <w:tcW w:w="1432" w:type="dxa"/>
            <w:shd w:val="clear" w:color="auto" w:fill="D9D9D9"/>
          </w:tcPr>
          <w:p w:rsidR="00F86BC2" w14:paraId="50EA9781" w14:textId="77777777"/>
        </w:tc>
        <w:tc>
          <w:tcPr>
            <w:tcW w:w="1432" w:type="dxa"/>
            <w:shd w:val="clear" w:color="auto" w:fill="D9D9D9"/>
          </w:tcPr>
          <w:p w:rsidR="00F86BC2" w14:paraId="52C30761" w14:textId="77777777"/>
        </w:tc>
      </w:tr>
      <w:tr w14:paraId="01FB0B5F" w14:textId="77777777">
        <w:tblPrEx>
          <w:tblW w:w="14755" w:type="dxa"/>
          <w:tblLayout w:type="fixed"/>
          <w:tblLook w:val="0400"/>
        </w:tblPrEx>
        <w:trPr>
          <w:trHeight w:val="504"/>
        </w:trPr>
        <w:tc>
          <w:tcPr>
            <w:tcW w:w="1690" w:type="dxa"/>
          </w:tcPr>
          <w:p w:rsidR="00F86BC2" w14:paraId="379E08CE" w14:textId="77777777"/>
        </w:tc>
        <w:tc>
          <w:tcPr>
            <w:tcW w:w="1643" w:type="dxa"/>
          </w:tcPr>
          <w:p w:rsidR="00F86BC2" w14:paraId="44C49F1A" w14:textId="77777777"/>
        </w:tc>
        <w:tc>
          <w:tcPr>
            <w:tcW w:w="1851" w:type="dxa"/>
          </w:tcPr>
          <w:p w:rsidR="00F86BC2" w14:paraId="4618813C" w14:textId="77777777"/>
        </w:tc>
        <w:tc>
          <w:tcPr>
            <w:tcW w:w="1721" w:type="dxa"/>
          </w:tcPr>
          <w:p w:rsidR="00F86BC2" w14:paraId="3522BE01" w14:textId="77777777"/>
        </w:tc>
        <w:tc>
          <w:tcPr>
            <w:tcW w:w="1280" w:type="dxa"/>
          </w:tcPr>
          <w:p w:rsidR="00F86BC2" w14:paraId="10DFF2B9" w14:textId="77777777">
            <w:pPr>
              <w:jc w:val="center"/>
            </w:pPr>
            <w:r>
              <w:t>Y     N</w:t>
            </w:r>
          </w:p>
        </w:tc>
        <w:tc>
          <w:tcPr>
            <w:tcW w:w="1147" w:type="dxa"/>
          </w:tcPr>
          <w:p w:rsidR="00F86BC2" w14:paraId="7A6F6C2F" w14:textId="77777777">
            <w:pPr>
              <w:jc w:val="center"/>
            </w:pPr>
            <w:r>
              <w:t>Y     N</w:t>
            </w:r>
          </w:p>
        </w:tc>
        <w:tc>
          <w:tcPr>
            <w:tcW w:w="1573" w:type="dxa"/>
          </w:tcPr>
          <w:p w:rsidR="00F86BC2" w14:paraId="1F964422" w14:textId="77777777">
            <w:pPr>
              <w:jc w:val="center"/>
            </w:pPr>
            <w:r>
              <w:t>Y     N</w:t>
            </w:r>
          </w:p>
        </w:tc>
        <w:tc>
          <w:tcPr>
            <w:tcW w:w="986" w:type="dxa"/>
            <w:shd w:val="clear" w:color="auto" w:fill="D9D9D9"/>
          </w:tcPr>
          <w:p w:rsidR="00F86BC2" w14:paraId="62C085F8" w14:textId="77777777"/>
        </w:tc>
        <w:tc>
          <w:tcPr>
            <w:tcW w:w="1432" w:type="dxa"/>
            <w:shd w:val="clear" w:color="auto" w:fill="D9D9D9"/>
          </w:tcPr>
          <w:p w:rsidR="00F86BC2" w14:paraId="0EE06F16" w14:textId="77777777"/>
        </w:tc>
        <w:tc>
          <w:tcPr>
            <w:tcW w:w="1432" w:type="dxa"/>
            <w:shd w:val="clear" w:color="auto" w:fill="D9D9D9"/>
          </w:tcPr>
          <w:p w:rsidR="00F86BC2" w14:paraId="5312595C" w14:textId="77777777"/>
        </w:tc>
      </w:tr>
      <w:tr w14:paraId="19FF45AE" w14:textId="77777777">
        <w:tblPrEx>
          <w:tblW w:w="14755" w:type="dxa"/>
          <w:tblLayout w:type="fixed"/>
          <w:tblLook w:val="0400"/>
        </w:tblPrEx>
        <w:trPr>
          <w:trHeight w:val="504"/>
        </w:trPr>
        <w:tc>
          <w:tcPr>
            <w:tcW w:w="1690" w:type="dxa"/>
          </w:tcPr>
          <w:p w:rsidR="00F86BC2" w14:paraId="16EFF309" w14:textId="77777777"/>
        </w:tc>
        <w:tc>
          <w:tcPr>
            <w:tcW w:w="1643" w:type="dxa"/>
          </w:tcPr>
          <w:p w:rsidR="00F86BC2" w14:paraId="0E4B6A9B" w14:textId="77777777"/>
        </w:tc>
        <w:tc>
          <w:tcPr>
            <w:tcW w:w="1851" w:type="dxa"/>
          </w:tcPr>
          <w:p w:rsidR="00F86BC2" w14:paraId="7E45679D" w14:textId="77777777"/>
        </w:tc>
        <w:tc>
          <w:tcPr>
            <w:tcW w:w="1721" w:type="dxa"/>
          </w:tcPr>
          <w:p w:rsidR="00F86BC2" w14:paraId="47A4F1CA" w14:textId="77777777"/>
        </w:tc>
        <w:tc>
          <w:tcPr>
            <w:tcW w:w="1280" w:type="dxa"/>
          </w:tcPr>
          <w:p w:rsidR="00F86BC2" w14:paraId="1DDCA0AF" w14:textId="77777777">
            <w:pPr>
              <w:jc w:val="center"/>
            </w:pPr>
            <w:r>
              <w:t>Y     N</w:t>
            </w:r>
          </w:p>
        </w:tc>
        <w:tc>
          <w:tcPr>
            <w:tcW w:w="1147" w:type="dxa"/>
          </w:tcPr>
          <w:p w:rsidR="00F86BC2" w14:paraId="340D2C4C" w14:textId="77777777">
            <w:pPr>
              <w:jc w:val="center"/>
            </w:pPr>
            <w:r>
              <w:t>Y     N</w:t>
            </w:r>
          </w:p>
        </w:tc>
        <w:tc>
          <w:tcPr>
            <w:tcW w:w="1573" w:type="dxa"/>
          </w:tcPr>
          <w:p w:rsidR="00F86BC2" w14:paraId="78692776" w14:textId="77777777">
            <w:pPr>
              <w:jc w:val="center"/>
            </w:pPr>
            <w:r>
              <w:t>Y     N</w:t>
            </w:r>
          </w:p>
        </w:tc>
        <w:tc>
          <w:tcPr>
            <w:tcW w:w="986" w:type="dxa"/>
            <w:shd w:val="clear" w:color="auto" w:fill="D9D9D9"/>
          </w:tcPr>
          <w:p w:rsidR="00F86BC2" w14:paraId="751BE17C" w14:textId="77777777"/>
        </w:tc>
        <w:tc>
          <w:tcPr>
            <w:tcW w:w="1432" w:type="dxa"/>
            <w:shd w:val="clear" w:color="auto" w:fill="D9D9D9"/>
          </w:tcPr>
          <w:p w:rsidR="00F86BC2" w14:paraId="49A6498F" w14:textId="77777777"/>
        </w:tc>
        <w:tc>
          <w:tcPr>
            <w:tcW w:w="1432" w:type="dxa"/>
            <w:shd w:val="clear" w:color="auto" w:fill="D9D9D9"/>
          </w:tcPr>
          <w:p w:rsidR="00F86BC2" w14:paraId="0B60C201" w14:textId="77777777"/>
        </w:tc>
      </w:tr>
      <w:tr w14:paraId="25472D77" w14:textId="77777777">
        <w:tblPrEx>
          <w:tblW w:w="14755" w:type="dxa"/>
          <w:tblLayout w:type="fixed"/>
          <w:tblLook w:val="0400"/>
        </w:tblPrEx>
        <w:trPr>
          <w:trHeight w:val="504"/>
        </w:trPr>
        <w:tc>
          <w:tcPr>
            <w:tcW w:w="1690" w:type="dxa"/>
          </w:tcPr>
          <w:p w:rsidR="00F86BC2" w14:paraId="7120E938" w14:textId="77777777"/>
        </w:tc>
        <w:tc>
          <w:tcPr>
            <w:tcW w:w="1643" w:type="dxa"/>
          </w:tcPr>
          <w:p w:rsidR="00F86BC2" w14:paraId="169FEE5A" w14:textId="77777777"/>
        </w:tc>
        <w:tc>
          <w:tcPr>
            <w:tcW w:w="1851" w:type="dxa"/>
          </w:tcPr>
          <w:p w:rsidR="00F86BC2" w14:paraId="1087A07B" w14:textId="77777777"/>
        </w:tc>
        <w:tc>
          <w:tcPr>
            <w:tcW w:w="1721" w:type="dxa"/>
          </w:tcPr>
          <w:p w:rsidR="00F86BC2" w14:paraId="3E24417C" w14:textId="77777777"/>
        </w:tc>
        <w:tc>
          <w:tcPr>
            <w:tcW w:w="1280" w:type="dxa"/>
          </w:tcPr>
          <w:p w:rsidR="00F86BC2" w14:paraId="0FF111BC" w14:textId="77777777">
            <w:pPr>
              <w:jc w:val="center"/>
            </w:pPr>
            <w:r>
              <w:t>Y     N</w:t>
            </w:r>
          </w:p>
        </w:tc>
        <w:tc>
          <w:tcPr>
            <w:tcW w:w="1147" w:type="dxa"/>
          </w:tcPr>
          <w:p w:rsidR="00F86BC2" w14:paraId="2E420B0D" w14:textId="77777777">
            <w:pPr>
              <w:jc w:val="center"/>
            </w:pPr>
            <w:r>
              <w:t>Y     N</w:t>
            </w:r>
          </w:p>
        </w:tc>
        <w:tc>
          <w:tcPr>
            <w:tcW w:w="1573" w:type="dxa"/>
          </w:tcPr>
          <w:p w:rsidR="00F86BC2" w14:paraId="36AEBC94" w14:textId="77777777">
            <w:pPr>
              <w:jc w:val="center"/>
            </w:pPr>
            <w:r>
              <w:t>Y     N</w:t>
            </w:r>
          </w:p>
        </w:tc>
        <w:tc>
          <w:tcPr>
            <w:tcW w:w="986" w:type="dxa"/>
            <w:shd w:val="clear" w:color="auto" w:fill="D9D9D9"/>
          </w:tcPr>
          <w:p w:rsidR="00F86BC2" w14:paraId="68853ED9" w14:textId="77777777"/>
        </w:tc>
        <w:tc>
          <w:tcPr>
            <w:tcW w:w="1432" w:type="dxa"/>
            <w:shd w:val="clear" w:color="auto" w:fill="D9D9D9"/>
          </w:tcPr>
          <w:p w:rsidR="00F86BC2" w14:paraId="5AC8F6CD" w14:textId="77777777"/>
        </w:tc>
        <w:tc>
          <w:tcPr>
            <w:tcW w:w="1432" w:type="dxa"/>
            <w:shd w:val="clear" w:color="auto" w:fill="D9D9D9"/>
          </w:tcPr>
          <w:p w:rsidR="00F86BC2" w14:paraId="6AB10CDB" w14:textId="77777777"/>
        </w:tc>
      </w:tr>
      <w:tr w14:paraId="0BE87754" w14:textId="77777777">
        <w:tblPrEx>
          <w:tblW w:w="14755" w:type="dxa"/>
          <w:tblLayout w:type="fixed"/>
          <w:tblLook w:val="0400"/>
        </w:tblPrEx>
        <w:trPr>
          <w:trHeight w:val="504"/>
        </w:trPr>
        <w:tc>
          <w:tcPr>
            <w:tcW w:w="1690" w:type="dxa"/>
          </w:tcPr>
          <w:p w:rsidR="00F86BC2" w14:paraId="36A7E408" w14:textId="77777777"/>
        </w:tc>
        <w:tc>
          <w:tcPr>
            <w:tcW w:w="1643" w:type="dxa"/>
          </w:tcPr>
          <w:p w:rsidR="00F86BC2" w14:paraId="61E3CA6A" w14:textId="77777777"/>
        </w:tc>
        <w:tc>
          <w:tcPr>
            <w:tcW w:w="1851" w:type="dxa"/>
          </w:tcPr>
          <w:p w:rsidR="00F86BC2" w14:paraId="7AD93798" w14:textId="77777777"/>
        </w:tc>
        <w:tc>
          <w:tcPr>
            <w:tcW w:w="1721" w:type="dxa"/>
          </w:tcPr>
          <w:p w:rsidR="00F86BC2" w14:paraId="7A36C26B" w14:textId="77777777"/>
        </w:tc>
        <w:tc>
          <w:tcPr>
            <w:tcW w:w="1280" w:type="dxa"/>
          </w:tcPr>
          <w:p w:rsidR="00F86BC2" w14:paraId="21CD7AFC" w14:textId="77777777">
            <w:pPr>
              <w:jc w:val="center"/>
            </w:pPr>
            <w:r>
              <w:t>Y     N</w:t>
            </w:r>
          </w:p>
        </w:tc>
        <w:tc>
          <w:tcPr>
            <w:tcW w:w="1147" w:type="dxa"/>
          </w:tcPr>
          <w:p w:rsidR="00F86BC2" w14:paraId="62F3CF9D" w14:textId="77777777">
            <w:pPr>
              <w:jc w:val="center"/>
            </w:pPr>
            <w:r>
              <w:t>Y     N</w:t>
            </w:r>
          </w:p>
        </w:tc>
        <w:tc>
          <w:tcPr>
            <w:tcW w:w="1573" w:type="dxa"/>
          </w:tcPr>
          <w:p w:rsidR="00F86BC2" w14:paraId="3E70B179" w14:textId="77777777">
            <w:pPr>
              <w:jc w:val="center"/>
            </w:pPr>
            <w:r>
              <w:t>Y     N</w:t>
            </w:r>
          </w:p>
        </w:tc>
        <w:tc>
          <w:tcPr>
            <w:tcW w:w="986" w:type="dxa"/>
            <w:shd w:val="clear" w:color="auto" w:fill="D9D9D9"/>
          </w:tcPr>
          <w:p w:rsidR="00F86BC2" w14:paraId="045536F8" w14:textId="77777777"/>
        </w:tc>
        <w:tc>
          <w:tcPr>
            <w:tcW w:w="1432" w:type="dxa"/>
            <w:shd w:val="clear" w:color="auto" w:fill="D9D9D9"/>
          </w:tcPr>
          <w:p w:rsidR="00F86BC2" w14:paraId="542A6A8F" w14:textId="77777777"/>
        </w:tc>
        <w:tc>
          <w:tcPr>
            <w:tcW w:w="1432" w:type="dxa"/>
            <w:shd w:val="clear" w:color="auto" w:fill="D9D9D9"/>
          </w:tcPr>
          <w:p w:rsidR="00F86BC2" w14:paraId="7A46DF11" w14:textId="77777777"/>
        </w:tc>
      </w:tr>
      <w:tr w14:paraId="2194A30F" w14:textId="77777777">
        <w:tblPrEx>
          <w:tblW w:w="14755" w:type="dxa"/>
          <w:tblLayout w:type="fixed"/>
          <w:tblLook w:val="0400"/>
        </w:tblPrEx>
        <w:trPr>
          <w:trHeight w:val="504"/>
        </w:trPr>
        <w:tc>
          <w:tcPr>
            <w:tcW w:w="1690" w:type="dxa"/>
          </w:tcPr>
          <w:p w:rsidR="00F86BC2" w14:paraId="70369792" w14:textId="77777777"/>
        </w:tc>
        <w:tc>
          <w:tcPr>
            <w:tcW w:w="1643" w:type="dxa"/>
          </w:tcPr>
          <w:p w:rsidR="00F86BC2" w14:paraId="7961B5DF" w14:textId="77777777"/>
        </w:tc>
        <w:tc>
          <w:tcPr>
            <w:tcW w:w="1851" w:type="dxa"/>
          </w:tcPr>
          <w:p w:rsidR="00F86BC2" w14:paraId="348B1357" w14:textId="77777777"/>
        </w:tc>
        <w:tc>
          <w:tcPr>
            <w:tcW w:w="1721" w:type="dxa"/>
          </w:tcPr>
          <w:p w:rsidR="00F86BC2" w14:paraId="5671B6AA" w14:textId="77777777"/>
        </w:tc>
        <w:tc>
          <w:tcPr>
            <w:tcW w:w="1280" w:type="dxa"/>
          </w:tcPr>
          <w:p w:rsidR="00F86BC2" w14:paraId="63796B3A" w14:textId="77777777">
            <w:pPr>
              <w:jc w:val="center"/>
            </w:pPr>
            <w:r>
              <w:t>Y     N</w:t>
            </w:r>
          </w:p>
        </w:tc>
        <w:tc>
          <w:tcPr>
            <w:tcW w:w="1147" w:type="dxa"/>
          </w:tcPr>
          <w:p w:rsidR="00F86BC2" w14:paraId="4413773F" w14:textId="77777777">
            <w:pPr>
              <w:jc w:val="center"/>
            </w:pPr>
            <w:r>
              <w:t>Y     N</w:t>
            </w:r>
          </w:p>
        </w:tc>
        <w:tc>
          <w:tcPr>
            <w:tcW w:w="1573" w:type="dxa"/>
          </w:tcPr>
          <w:p w:rsidR="00F86BC2" w14:paraId="39D28A4C" w14:textId="77777777">
            <w:pPr>
              <w:jc w:val="center"/>
            </w:pPr>
            <w:r>
              <w:t>Y     N</w:t>
            </w:r>
          </w:p>
        </w:tc>
        <w:tc>
          <w:tcPr>
            <w:tcW w:w="986" w:type="dxa"/>
            <w:shd w:val="clear" w:color="auto" w:fill="D9D9D9"/>
          </w:tcPr>
          <w:p w:rsidR="00F86BC2" w14:paraId="5D105A5A" w14:textId="77777777"/>
        </w:tc>
        <w:tc>
          <w:tcPr>
            <w:tcW w:w="1432" w:type="dxa"/>
            <w:shd w:val="clear" w:color="auto" w:fill="D9D9D9"/>
          </w:tcPr>
          <w:p w:rsidR="00F86BC2" w14:paraId="5767193E" w14:textId="77777777"/>
        </w:tc>
        <w:tc>
          <w:tcPr>
            <w:tcW w:w="1432" w:type="dxa"/>
            <w:shd w:val="clear" w:color="auto" w:fill="D9D9D9"/>
          </w:tcPr>
          <w:p w:rsidR="00F86BC2" w14:paraId="2940449A" w14:textId="77777777"/>
        </w:tc>
      </w:tr>
    </w:tbl>
    <w:p w:rsidR="00472691" w14:paraId="5E404B7E" w14:textId="77777777">
      <w:pPr>
        <w:pStyle w:val="Heading1"/>
        <w:spacing w:before="0" w:line="240" w:lineRule="auto"/>
        <w:rPr>
          <w:color w:val="17365D"/>
        </w:rPr>
      </w:pPr>
      <w:bookmarkStart w:id="32" w:name="_heading=h.147n2zr" w:colFirst="0" w:colLast="0"/>
      <w:bookmarkEnd w:id="32"/>
    </w:p>
    <w:p w:rsidR="00472691" w14:paraId="639D00D4" w14:textId="77777777">
      <w:pPr>
        <w:rPr>
          <w:rFonts w:asciiTheme="majorHAnsi" w:eastAsiaTheme="majorEastAsia" w:hAnsiTheme="majorHAnsi" w:cstheme="majorBidi"/>
          <w:b/>
          <w:bCs/>
          <w:color w:val="17365D"/>
          <w:sz w:val="28"/>
          <w:szCs w:val="28"/>
        </w:rPr>
      </w:pPr>
      <w:r>
        <w:rPr>
          <w:color w:val="17365D"/>
        </w:rPr>
        <w:br w:type="page"/>
      </w:r>
    </w:p>
    <w:p w:rsidR="00F86BC2" w14:paraId="1935BFFA" w14:textId="77777777">
      <w:pPr>
        <w:pStyle w:val="Heading1"/>
        <w:spacing w:before="0" w:line="240" w:lineRule="auto"/>
        <w:rPr>
          <w:color w:val="17365D"/>
        </w:rPr>
      </w:pPr>
      <w:r>
        <w:rPr>
          <w:color w:val="17365D"/>
        </w:rPr>
        <w:t>Appendix E – 2022 Pot EM Effort Logbook</w:t>
      </w:r>
    </w:p>
    <w:tbl>
      <w:tblPr>
        <w:tblStyle w:val="a9"/>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
      <w:tblGrid>
        <w:gridCol w:w="4800"/>
        <w:gridCol w:w="4800"/>
        <w:gridCol w:w="4800"/>
      </w:tblGrid>
      <w:tr w14:paraId="29125E66" w14:textId="77777777">
        <w:tblPrEx>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Ex>
        <w:tc>
          <w:tcPr>
            <w:tcW w:w="4800" w:type="dxa"/>
          </w:tcPr>
          <w:p w:rsidR="00F86BC2" w14:paraId="3E129012" w14:textId="77777777">
            <w:pPr>
              <w:rPr>
                <w:b/>
                <w:sz w:val="28"/>
                <w:szCs w:val="28"/>
              </w:rPr>
            </w:pPr>
            <w:r>
              <w:rPr>
                <w:b/>
                <w:sz w:val="28"/>
                <w:szCs w:val="28"/>
              </w:rPr>
              <w:t>Vessel Name:</w:t>
            </w:r>
          </w:p>
        </w:tc>
        <w:tc>
          <w:tcPr>
            <w:tcW w:w="4800" w:type="dxa"/>
          </w:tcPr>
          <w:p w:rsidR="00F86BC2" w14:paraId="692DC97E" w14:textId="77777777">
            <w:r>
              <w:rPr>
                <w:sz w:val="24"/>
                <w:szCs w:val="24"/>
              </w:rPr>
              <w:t>Did you use string pots/slinky pots?</w:t>
            </w:r>
            <w:r>
              <w:t xml:space="preserve">        Y    N</w:t>
            </w:r>
          </w:p>
          <w:p w:rsidR="00F86BC2" w14:paraId="1C97E781" w14:textId="77777777"/>
        </w:tc>
        <w:tc>
          <w:tcPr>
            <w:tcW w:w="4800" w:type="dxa"/>
          </w:tcPr>
          <w:p w:rsidR="00F86BC2" w14:paraId="0A98F597" w14:textId="77777777">
            <w:r>
              <w:t>Start Port:</w:t>
            </w:r>
          </w:p>
        </w:tc>
      </w:tr>
      <w:tr w14:paraId="271B0061" w14:textId="77777777">
        <w:tblPrEx>
          <w:tblW w:w="0" w:type="auto"/>
          <w:tblLayout w:type="fixed"/>
          <w:tblLook w:val="0400"/>
        </w:tblPrEx>
        <w:tc>
          <w:tcPr>
            <w:tcW w:w="4800" w:type="dxa"/>
          </w:tcPr>
          <w:p w:rsidR="00F86BC2" w14:paraId="40BC3FE7" w14:textId="77777777">
            <w:pPr>
              <w:rPr>
                <w:b/>
              </w:rPr>
            </w:pPr>
            <w:r>
              <w:rPr>
                <w:b/>
              </w:rPr>
              <w:t>ADF&amp;G Number:</w:t>
            </w:r>
          </w:p>
          <w:p w:rsidR="00F86BC2" w14:paraId="10EC5A63" w14:textId="77777777"/>
        </w:tc>
        <w:tc>
          <w:tcPr>
            <w:tcW w:w="4800" w:type="dxa"/>
          </w:tcPr>
          <w:p w:rsidR="00F86BC2" w14:paraId="565436CB" w14:textId="77777777">
            <w:r>
              <w:t>Trip Start Date (mm/dd):</w:t>
            </w:r>
          </w:p>
        </w:tc>
        <w:tc>
          <w:tcPr>
            <w:tcW w:w="4800" w:type="dxa"/>
          </w:tcPr>
          <w:p w:rsidR="00F86BC2" w14:paraId="77C6F7BD" w14:textId="77777777">
            <w:r>
              <w:t>Offload Port:</w:t>
            </w:r>
          </w:p>
        </w:tc>
      </w:tr>
      <w:tr w14:paraId="1785E2D1" w14:textId="77777777">
        <w:tblPrEx>
          <w:tblW w:w="0" w:type="auto"/>
          <w:tblLayout w:type="fixed"/>
          <w:tblLook w:val="0400"/>
        </w:tblPrEx>
        <w:tc>
          <w:tcPr>
            <w:tcW w:w="4800" w:type="dxa"/>
          </w:tcPr>
          <w:p w:rsidR="00F86BC2" w14:paraId="51EA404F" w14:textId="77777777">
            <w:pPr>
              <w:rPr>
                <w:b/>
              </w:rPr>
            </w:pPr>
            <w:r>
              <w:rPr>
                <w:b/>
              </w:rPr>
              <w:t>Operator Name:</w:t>
            </w:r>
          </w:p>
          <w:p w:rsidR="00F86BC2" w14:paraId="22B203F2" w14:textId="77777777"/>
        </w:tc>
        <w:tc>
          <w:tcPr>
            <w:tcW w:w="4800" w:type="dxa"/>
          </w:tcPr>
          <w:p w:rsidR="00F86BC2" w14:paraId="224E2E50" w14:textId="77777777">
            <w:r>
              <w:t>Offload Date (mm/dd):</w:t>
            </w:r>
          </w:p>
        </w:tc>
        <w:tc>
          <w:tcPr>
            <w:tcW w:w="4800" w:type="dxa"/>
          </w:tcPr>
          <w:p w:rsidR="00F86BC2" w14:paraId="2C536CE9" w14:textId="77777777">
            <w:r>
              <w:t>ODDS Trip Number:</w:t>
            </w:r>
          </w:p>
        </w:tc>
      </w:tr>
      <w:tr w14:paraId="04A09758" w14:textId="77777777">
        <w:tblPrEx>
          <w:tblW w:w="0" w:type="auto"/>
          <w:tblLayout w:type="fixed"/>
          <w:tblLook w:val="0400"/>
        </w:tblPrEx>
        <w:tc>
          <w:tcPr>
            <w:tcW w:w="4800" w:type="dxa"/>
          </w:tcPr>
          <w:p w:rsidR="00F86BC2" w14:paraId="065B19F0" w14:textId="77777777">
            <w:r>
              <w:rPr>
                <w:sz w:val="24"/>
                <w:szCs w:val="24"/>
              </w:rPr>
              <w:t>Did you set pots at night?</w:t>
            </w:r>
            <w:r>
              <w:t xml:space="preserve">        Y    N</w:t>
            </w:r>
          </w:p>
          <w:p w:rsidR="00F86BC2" w14:paraId="6FFEAD87" w14:textId="77777777">
            <w:pPr>
              <w:rPr>
                <w:b/>
              </w:rPr>
            </w:pPr>
          </w:p>
        </w:tc>
        <w:tc>
          <w:tcPr>
            <w:tcW w:w="4800" w:type="dxa"/>
          </w:tcPr>
          <w:p w:rsidR="00F86BC2" w14:paraId="18540DBB" w14:textId="77777777">
            <w:r>
              <w:rPr>
                <w:sz w:val="24"/>
                <w:szCs w:val="24"/>
              </w:rPr>
              <w:t>Did you retrieve pots at night?</w:t>
            </w:r>
            <w:r>
              <w:t xml:space="preserve">        Y    N</w:t>
            </w:r>
          </w:p>
          <w:p w:rsidR="00F86BC2" w14:paraId="6B9F71CF" w14:textId="77777777"/>
        </w:tc>
        <w:tc>
          <w:tcPr>
            <w:tcW w:w="4800" w:type="dxa"/>
          </w:tcPr>
          <w:p w:rsidR="00F86BC2" w14:paraId="5EDDF8D9" w14:textId="77777777">
            <w:r>
              <w:rPr>
                <w:sz w:val="24"/>
                <w:szCs w:val="24"/>
              </w:rPr>
              <w:t xml:space="preserve">How much gear did you fish? </w:t>
            </w:r>
            <w:r>
              <w:t>(e.g., 60 pots)</w:t>
            </w:r>
          </w:p>
        </w:tc>
      </w:tr>
    </w:tbl>
    <w:p w:rsidR="00F86BC2" w14:paraId="1FDABDC6" w14:textId="77777777">
      <w:pPr>
        <w:spacing w:after="0" w:line="240" w:lineRule="auto"/>
        <w:rPr>
          <w:sz w:val="8"/>
          <w:szCs w:val="8"/>
        </w:rPr>
      </w:pPr>
    </w:p>
    <w:tbl>
      <w:tblPr>
        <w:tblStyle w:val="aa"/>
        <w:tblW w:w="147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
      <w:tblGrid>
        <w:gridCol w:w="8339"/>
        <w:gridCol w:w="6439"/>
      </w:tblGrid>
      <w:tr w14:paraId="569DA262" w14:textId="77777777">
        <w:tblPrEx>
          <w:tblW w:w="147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Ex>
        <w:trPr>
          <w:trHeight w:val="1835"/>
        </w:trPr>
        <w:tc>
          <w:tcPr>
            <w:tcW w:w="8339" w:type="dxa"/>
          </w:tcPr>
          <w:p w:rsidR="00F86BC2" w14:paraId="25AF0E40" w14:textId="77777777">
            <w:r>
              <w:rPr>
                <w:b/>
                <w:sz w:val="24"/>
                <w:szCs w:val="24"/>
              </w:rPr>
              <w:t>Did the EM system function normally the entire trip?</w:t>
            </w:r>
            <w:r>
              <w:t xml:space="preserve">      Y       N</w:t>
            </w:r>
          </w:p>
          <w:p w:rsidR="00F86BC2" w14:paraId="47C2855E" w14:textId="77777777">
            <w:r>
              <w:t xml:space="preserve">If no, please describe any problems: </w:t>
            </w:r>
          </w:p>
          <w:p w:rsidR="00F86BC2" w14:paraId="0C833201" w14:textId="77777777"/>
        </w:tc>
        <w:tc>
          <w:tcPr>
            <w:tcW w:w="6439" w:type="dxa"/>
            <w:shd w:val="clear" w:color="auto" w:fill="auto"/>
          </w:tcPr>
          <w:p w:rsidR="00F86BC2" w14:paraId="20221573" w14:textId="77777777">
            <w:pPr>
              <w:jc w:val="center"/>
              <w:rPr>
                <w:b/>
              </w:rPr>
            </w:pPr>
            <w:r>
              <w:rPr>
                <w:b/>
              </w:rPr>
              <w:t>Other Trip Comments:</w:t>
            </w:r>
          </w:p>
        </w:tc>
      </w:tr>
    </w:tbl>
    <w:p w:rsidR="00F86BC2" w14:paraId="786B7FFC" w14:textId="77777777">
      <w:pPr>
        <w:spacing w:after="0" w:line="240" w:lineRule="auto"/>
        <w:rPr>
          <w:sz w:val="8"/>
          <w:szCs w:val="8"/>
        </w:rPr>
      </w:pPr>
    </w:p>
    <w:tbl>
      <w:tblPr>
        <w:tblStyle w:val="ab"/>
        <w:tblW w:w="147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
      <w:tblGrid>
        <w:gridCol w:w="2538"/>
        <w:gridCol w:w="2430"/>
        <w:gridCol w:w="2520"/>
        <w:gridCol w:w="2700"/>
        <w:gridCol w:w="2070"/>
        <w:gridCol w:w="2520"/>
      </w:tblGrid>
      <w:tr w14:paraId="4119E42D" w14:textId="77777777">
        <w:tblPrEx>
          <w:tblW w:w="147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Ex>
        <w:tc>
          <w:tcPr>
            <w:tcW w:w="4968" w:type="dxa"/>
            <w:gridSpan w:val="2"/>
            <w:vAlign w:val="center"/>
          </w:tcPr>
          <w:p w:rsidR="00F86BC2" w14:paraId="4F19E673" w14:textId="77777777">
            <w:pPr>
              <w:jc w:val="center"/>
              <w:rPr>
                <w:b/>
              </w:rPr>
            </w:pPr>
            <w:r>
              <w:rPr>
                <w:b/>
              </w:rPr>
              <w:t>Set</w:t>
            </w:r>
          </w:p>
        </w:tc>
        <w:tc>
          <w:tcPr>
            <w:tcW w:w="5220" w:type="dxa"/>
            <w:gridSpan w:val="2"/>
            <w:vAlign w:val="center"/>
          </w:tcPr>
          <w:p w:rsidR="00F86BC2" w14:paraId="2FAAA604" w14:textId="77777777">
            <w:pPr>
              <w:jc w:val="center"/>
              <w:rPr>
                <w:b/>
              </w:rPr>
            </w:pPr>
            <w:r>
              <w:rPr>
                <w:b/>
              </w:rPr>
              <w:t>Retrieval</w:t>
            </w:r>
          </w:p>
        </w:tc>
        <w:tc>
          <w:tcPr>
            <w:tcW w:w="2070" w:type="dxa"/>
            <w:vMerge w:val="restart"/>
            <w:vAlign w:val="center"/>
          </w:tcPr>
          <w:p w:rsidR="00F86BC2" w14:paraId="40AFB1EF" w14:textId="77777777">
            <w:pPr>
              <w:jc w:val="center"/>
              <w:rPr>
                <w:b/>
              </w:rPr>
            </w:pPr>
            <w:r>
              <w:rPr>
                <w:b/>
              </w:rPr>
              <w:t># of Pots Set</w:t>
            </w:r>
          </w:p>
        </w:tc>
        <w:tc>
          <w:tcPr>
            <w:tcW w:w="2520" w:type="dxa"/>
            <w:vMerge w:val="restart"/>
            <w:vAlign w:val="center"/>
          </w:tcPr>
          <w:p w:rsidR="00F86BC2" w14:paraId="2F49E66E" w14:textId="77777777">
            <w:pPr>
              <w:jc w:val="center"/>
              <w:rPr>
                <w:b/>
              </w:rPr>
            </w:pPr>
            <w:r>
              <w:rPr>
                <w:b/>
              </w:rPr>
              <w:t># of Pots Retrieved</w:t>
            </w:r>
          </w:p>
        </w:tc>
      </w:tr>
      <w:tr w14:paraId="612A80FC" w14:textId="77777777">
        <w:tblPrEx>
          <w:tblW w:w="14778" w:type="dxa"/>
          <w:tblLayout w:type="fixed"/>
          <w:tblLook w:val="0400"/>
        </w:tblPrEx>
        <w:tc>
          <w:tcPr>
            <w:tcW w:w="2538" w:type="dxa"/>
            <w:vAlign w:val="center"/>
          </w:tcPr>
          <w:p w:rsidR="00F86BC2" w14:paraId="19536080" w14:textId="77777777">
            <w:pPr>
              <w:jc w:val="center"/>
              <w:rPr>
                <w:b/>
              </w:rPr>
            </w:pPr>
            <w:r>
              <w:rPr>
                <w:b/>
              </w:rPr>
              <w:t>Date (mm/dd)</w:t>
            </w:r>
          </w:p>
        </w:tc>
        <w:tc>
          <w:tcPr>
            <w:tcW w:w="2430" w:type="dxa"/>
            <w:vAlign w:val="center"/>
          </w:tcPr>
          <w:p w:rsidR="00F86BC2" w14:paraId="2EA9D349" w14:textId="77777777">
            <w:pPr>
              <w:jc w:val="center"/>
              <w:rPr>
                <w:b/>
              </w:rPr>
            </w:pPr>
            <w:r>
              <w:rPr>
                <w:b/>
              </w:rPr>
              <w:t>Start Time</w:t>
            </w:r>
          </w:p>
        </w:tc>
        <w:tc>
          <w:tcPr>
            <w:tcW w:w="2520" w:type="dxa"/>
            <w:vAlign w:val="center"/>
          </w:tcPr>
          <w:p w:rsidR="00F86BC2" w14:paraId="441B679E" w14:textId="77777777">
            <w:pPr>
              <w:jc w:val="center"/>
              <w:rPr>
                <w:b/>
              </w:rPr>
            </w:pPr>
            <w:r>
              <w:rPr>
                <w:b/>
              </w:rPr>
              <w:t>Date (mm/dd)</w:t>
            </w:r>
          </w:p>
        </w:tc>
        <w:tc>
          <w:tcPr>
            <w:tcW w:w="2700" w:type="dxa"/>
            <w:vAlign w:val="center"/>
          </w:tcPr>
          <w:p w:rsidR="00F86BC2" w14:paraId="6A62F8E7" w14:textId="77777777">
            <w:pPr>
              <w:jc w:val="center"/>
              <w:rPr>
                <w:b/>
              </w:rPr>
            </w:pPr>
            <w:r>
              <w:rPr>
                <w:b/>
              </w:rPr>
              <w:t>Start Time</w:t>
            </w:r>
          </w:p>
        </w:tc>
        <w:tc>
          <w:tcPr>
            <w:tcW w:w="2070" w:type="dxa"/>
            <w:vMerge/>
            <w:vAlign w:val="center"/>
          </w:tcPr>
          <w:p w:rsidR="00F86BC2" w14:paraId="71F3B452" w14:textId="77777777">
            <w:pPr>
              <w:widowControl w:val="0"/>
              <w:pBdr>
                <w:top w:val="nil"/>
                <w:left w:val="nil"/>
                <w:bottom w:val="nil"/>
                <w:right w:val="nil"/>
                <w:between w:val="nil"/>
              </w:pBdr>
              <w:spacing w:line="276" w:lineRule="auto"/>
              <w:rPr>
                <w:b/>
              </w:rPr>
            </w:pPr>
          </w:p>
        </w:tc>
        <w:tc>
          <w:tcPr>
            <w:tcW w:w="2520" w:type="dxa"/>
            <w:vMerge/>
            <w:vAlign w:val="center"/>
          </w:tcPr>
          <w:p w:rsidR="00F86BC2" w14:paraId="2D59980A" w14:textId="77777777">
            <w:pPr>
              <w:widowControl w:val="0"/>
              <w:pBdr>
                <w:top w:val="nil"/>
                <w:left w:val="nil"/>
                <w:bottom w:val="nil"/>
                <w:right w:val="nil"/>
                <w:between w:val="nil"/>
              </w:pBdr>
              <w:spacing w:line="276" w:lineRule="auto"/>
              <w:rPr>
                <w:b/>
              </w:rPr>
            </w:pPr>
          </w:p>
        </w:tc>
      </w:tr>
      <w:tr w14:paraId="1159D854" w14:textId="77777777">
        <w:tblPrEx>
          <w:tblW w:w="14778" w:type="dxa"/>
          <w:tblLayout w:type="fixed"/>
          <w:tblLook w:val="0400"/>
        </w:tblPrEx>
        <w:trPr>
          <w:trHeight w:val="504"/>
        </w:trPr>
        <w:tc>
          <w:tcPr>
            <w:tcW w:w="2538" w:type="dxa"/>
          </w:tcPr>
          <w:p w:rsidR="00F86BC2" w14:paraId="36A33D15" w14:textId="77777777"/>
        </w:tc>
        <w:tc>
          <w:tcPr>
            <w:tcW w:w="2430" w:type="dxa"/>
          </w:tcPr>
          <w:p w:rsidR="00F86BC2" w14:paraId="2F6B19EF" w14:textId="77777777"/>
        </w:tc>
        <w:tc>
          <w:tcPr>
            <w:tcW w:w="2520" w:type="dxa"/>
          </w:tcPr>
          <w:p w:rsidR="00F86BC2" w14:paraId="3ACEAE5B" w14:textId="77777777"/>
        </w:tc>
        <w:tc>
          <w:tcPr>
            <w:tcW w:w="2700" w:type="dxa"/>
          </w:tcPr>
          <w:p w:rsidR="00F86BC2" w14:paraId="2603AC4E" w14:textId="77777777"/>
        </w:tc>
        <w:tc>
          <w:tcPr>
            <w:tcW w:w="2070" w:type="dxa"/>
          </w:tcPr>
          <w:p w:rsidR="00F86BC2" w14:paraId="75F5FE9B" w14:textId="77777777">
            <w:pPr>
              <w:jc w:val="center"/>
            </w:pPr>
          </w:p>
        </w:tc>
        <w:tc>
          <w:tcPr>
            <w:tcW w:w="2520" w:type="dxa"/>
          </w:tcPr>
          <w:p w:rsidR="00F86BC2" w14:paraId="79356B14" w14:textId="77777777">
            <w:pPr>
              <w:jc w:val="center"/>
            </w:pPr>
          </w:p>
        </w:tc>
      </w:tr>
      <w:tr w14:paraId="6605D1B5" w14:textId="77777777">
        <w:tblPrEx>
          <w:tblW w:w="14778" w:type="dxa"/>
          <w:tblLayout w:type="fixed"/>
          <w:tblLook w:val="0400"/>
        </w:tblPrEx>
        <w:trPr>
          <w:trHeight w:val="504"/>
        </w:trPr>
        <w:tc>
          <w:tcPr>
            <w:tcW w:w="2538" w:type="dxa"/>
          </w:tcPr>
          <w:p w:rsidR="00F86BC2" w14:paraId="3ECCBDF2" w14:textId="77777777"/>
        </w:tc>
        <w:tc>
          <w:tcPr>
            <w:tcW w:w="2430" w:type="dxa"/>
          </w:tcPr>
          <w:p w:rsidR="00F86BC2" w14:paraId="4F9FC5EE" w14:textId="77777777"/>
        </w:tc>
        <w:tc>
          <w:tcPr>
            <w:tcW w:w="2520" w:type="dxa"/>
          </w:tcPr>
          <w:p w:rsidR="00F86BC2" w14:paraId="3F790D35" w14:textId="77777777"/>
        </w:tc>
        <w:tc>
          <w:tcPr>
            <w:tcW w:w="2700" w:type="dxa"/>
          </w:tcPr>
          <w:p w:rsidR="00F86BC2" w14:paraId="21FC8A9D" w14:textId="77777777"/>
        </w:tc>
        <w:tc>
          <w:tcPr>
            <w:tcW w:w="2070" w:type="dxa"/>
          </w:tcPr>
          <w:p w:rsidR="00F86BC2" w14:paraId="705E7323" w14:textId="77777777"/>
        </w:tc>
        <w:tc>
          <w:tcPr>
            <w:tcW w:w="2520" w:type="dxa"/>
          </w:tcPr>
          <w:p w:rsidR="00F86BC2" w14:paraId="7273F834" w14:textId="77777777"/>
        </w:tc>
      </w:tr>
      <w:tr w14:paraId="62632050" w14:textId="77777777">
        <w:tblPrEx>
          <w:tblW w:w="14778" w:type="dxa"/>
          <w:tblLayout w:type="fixed"/>
          <w:tblLook w:val="0400"/>
        </w:tblPrEx>
        <w:trPr>
          <w:trHeight w:val="504"/>
        </w:trPr>
        <w:tc>
          <w:tcPr>
            <w:tcW w:w="2538" w:type="dxa"/>
          </w:tcPr>
          <w:p w:rsidR="00F86BC2" w14:paraId="084AFF79" w14:textId="77777777"/>
        </w:tc>
        <w:tc>
          <w:tcPr>
            <w:tcW w:w="2430" w:type="dxa"/>
          </w:tcPr>
          <w:p w:rsidR="00F86BC2" w14:paraId="40377BF4" w14:textId="77777777"/>
        </w:tc>
        <w:tc>
          <w:tcPr>
            <w:tcW w:w="2520" w:type="dxa"/>
          </w:tcPr>
          <w:p w:rsidR="00F86BC2" w14:paraId="2B9B25EB" w14:textId="77777777"/>
        </w:tc>
        <w:tc>
          <w:tcPr>
            <w:tcW w:w="2700" w:type="dxa"/>
          </w:tcPr>
          <w:p w:rsidR="00F86BC2" w14:paraId="7A0A7FE2" w14:textId="77777777"/>
        </w:tc>
        <w:tc>
          <w:tcPr>
            <w:tcW w:w="2070" w:type="dxa"/>
          </w:tcPr>
          <w:p w:rsidR="00F86BC2" w14:paraId="7FD9074B" w14:textId="77777777"/>
        </w:tc>
        <w:tc>
          <w:tcPr>
            <w:tcW w:w="2520" w:type="dxa"/>
          </w:tcPr>
          <w:p w:rsidR="00F86BC2" w14:paraId="43F9D4BD" w14:textId="77777777"/>
        </w:tc>
      </w:tr>
      <w:tr w14:paraId="61172A68" w14:textId="77777777">
        <w:tblPrEx>
          <w:tblW w:w="14778" w:type="dxa"/>
          <w:tblLayout w:type="fixed"/>
          <w:tblLook w:val="0400"/>
        </w:tblPrEx>
        <w:trPr>
          <w:trHeight w:val="504"/>
        </w:trPr>
        <w:tc>
          <w:tcPr>
            <w:tcW w:w="2538" w:type="dxa"/>
          </w:tcPr>
          <w:p w:rsidR="00F86BC2" w14:paraId="0FDB8C1C" w14:textId="77777777"/>
        </w:tc>
        <w:tc>
          <w:tcPr>
            <w:tcW w:w="2430" w:type="dxa"/>
          </w:tcPr>
          <w:p w:rsidR="00F86BC2" w14:paraId="749AC8FD" w14:textId="77777777"/>
        </w:tc>
        <w:tc>
          <w:tcPr>
            <w:tcW w:w="2520" w:type="dxa"/>
          </w:tcPr>
          <w:p w:rsidR="00F86BC2" w14:paraId="711D824D" w14:textId="77777777"/>
        </w:tc>
        <w:tc>
          <w:tcPr>
            <w:tcW w:w="2700" w:type="dxa"/>
          </w:tcPr>
          <w:p w:rsidR="00F86BC2" w14:paraId="141CAF7F" w14:textId="77777777"/>
        </w:tc>
        <w:tc>
          <w:tcPr>
            <w:tcW w:w="2070" w:type="dxa"/>
          </w:tcPr>
          <w:p w:rsidR="00F86BC2" w14:paraId="2B8567CA" w14:textId="77777777"/>
        </w:tc>
        <w:tc>
          <w:tcPr>
            <w:tcW w:w="2520" w:type="dxa"/>
          </w:tcPr>
          <w:p w:rsidR="00F86BC2" w14:paraId="37EB8341" w14:textId="77777777"/>
        </w:tc>
      </w:tr>
      <w:tr w14:paraId="70DE4F12" w14:textId="77777777">
        <w:tblPrEx>
          <w:tblW w:w="14778" w:type="dxa"/>
          <w:tblLayout w:type="fixed"/>
          <w:tblLook w:val="0400"/>
        </w:tblPrEx>
        <w:trPr>
          <w:trHeight w:val="504"/>
        </w:trPr>
        <w:tc>
          <w:tcPr>
            <w:tcW w:w="2538" w:type="dxa"/>
          </w:tcPr>
          <w:p w:rsidR="00F86BC2" w14:paraId="50C2B0CC" w14:textId="77777777"/>
        </w:tc>
        <w:tc>
          <w:tcPr>
            <w:tcW w:w="2430" w:type="dxa"/>
          </w:tcPr>
          <w:p w:rsidR="00F86BC2" w14:paraId="580553DB" w14:textId="77777777"/>
        </w:tc>
        <w:tc>
          <w:tcPr>
            <w:tcW w:w="2520" w:type="dxa"/>
          </w:tcPr>
          <w:p w:rsidR="00F86BC2" w14:paraId="5F6ED8EA" w14:textId="77777777"/>
        </w:tc>
        <w:tc>
          <w:tcPr>
            <w:tcW w:w="2700" w:type="dxa"/>
          </w:tcPr>
          <w:p w:rsidR="00F86BC2" w14:paraId="3A84797A" w14:textId="77777777"/>
        </w:tc>
        <w:tc>
          <w:tcPr>
            <w:tcW w:w="2070" w:type="dxa"/>
          </w:tcPr>
          <w:p w:rsidR="00F86BC2" w14:paraId="07350974" w14:textId="77777777"/>
        </w:tc>
        <w:tc>
          <w:tcPr>
            <w:tcW w:w="2520" w:type="dxa"/>
          </w:tcPr>
          <w:p w:rsidR="00F86BC2" w14:paraId="18B8493C" w14:textId="77777777"/>
        </w:tc>
      </w:tr>
      <w:tr w14:paraId="4BDB7D7E" w14:textId="77777777">
        <w:tblPrEx>
          <w:tblW w:w="14778" w:type="dxa"/>
          <w:tblLayout w:type="fixed"/>
          <w:tblLook w:val="0400"/>
        </w:tblPrEx>
        <w:trPr>
          <w:trHeight w:val="504"/>
        </w:trPr>
        <w:tc>
          <w:tcPr>
            <w:tcW w:w="2538" w:type="dxa"/>
          </w:tcPr>
          <w:p w:rsidR="00F86BC2" w14:paraId="1B8C624C" w14:textId="77777777"/>
        </w:tc>
        <w:tc>
          <w:tcPr>
            <w:tcW w:w="2430" w:type="dxa"/>
          </w:tcPr>
          <w:p w:rsidR="00F86BC2" w14:paraId="73A3C1B7" w14:textId="77777777"/>
        </w:tc>
        <w:tc>
          <w:tcPr>
            <w:tcW w:w="2520" w:type="dxa"/>
          </w:tcPr>
          <w:p w:rsidR="00F86BC2" w14:paraId="6C4B8DF4" w14:textId="77777777"/>
        </w:tc>
        <w:tc>
          <w:tcPr>
            <w:tcW w:w="2700" w:type="dxa"/>
          </w:tcPr>
          <w:p w:rsidR="00F86BC2" w14:paraId="2991A8E0" w14:textId="77777777"/>
        </w:tc>
        <w:tc>
          <w:tcPr>
            <w:tcW w:w="2070" w:type="dxa"/>
          </w:tcPr>
          <w:p w:rsidR="00F86BC2" w14:paraId="54086E1E" w14:textId="77777777"/>
        </w:tc>
        <w:tc>
          <w:tcPr>
            <w:tcW w:w="2520" w:type="dxa"/>
          </w:tcPr>
          <w:p w:rsidR="00F86BC2" w14:paraId="62755F72" w14:textId="77777777"/>
        </w:tc>
      </w:tr>
      <w:tr w14:paraId="4FE1EE34" w14:textId="77777777">
        <w:tblPrEx>
          <w:tblW w:w="14778" w:type="dxa"/>
          <w:tblLayout w:type="fixed"/>
          <w:tblLook w:val="0400"/>
        </w:tblPrEx>
        <w:trPr>
          <w:trHeight w:val="504"/>
        </w:trPr>
        <w:tc>
          <w:tcPr>
            <w:tcW w:w="2538" w:type="dxa"/>
          </w:tcPr>
          <w:p w:rsidR="00F86BC2" w14:paraId="3E6A25E3" w14:textId="77777777"/>
        </w:tc>
        <w:tc>
          <w:tcPr>
            <w:tcW w:w="2430" w:type="dxa"/>
          </w:tcPr>
          <w:p w:rsidR="00F86BC2" w14:paraId="093C4A83" w14:textId="77777777"/>
        </w:tc>
        <w:tc>
          <w:tcPr>
            <w:tcW w:w="2520" w:type="dxa"/>
          </w:tcPr>
          <w:p w:rsidR="00F86BC2" w14:paraId="69033D48" w14:textId="77777777"/>
        </w:tc>
        <w:tc>
          <w:tcPr>
            <w:tcW w:w="2700" w:type="dxa"/>
          </w:tcPr>
          <w:p w:rsidR="00F86BC2" w14:paraId="3C52EE1D" w14:textId="77777777"/>
        </w:tc>
        <w:tc>
          <w:tcPr>
            <w:tcW w:w="2070" w:type="dxa"/>
          </w:tcPr>
          <w:p w:rsidR="00F86BC2" w14:paraId="5485AB25" w14:textId="77777777"/>
        </w:tc>
        <w:tc>
          <w:tcPr>
            <w:tcW w:w="2520" w:type="dxa"/>
          </w:tcPr>
          <w:p w:rsidR="00F86BC2" w14:paraId="270397C3" w14:textId="77777777"/>
        </w:tc>
      </w:tr>
      <w:tr w14:paraId="623F1924" w14:textId="77777777">
        <w:tblPrEx>
          <w:tblW w:w="14778" w:type="dxa"/>
          <w:tblLayout w:type="fixed"/>
          <w:tblLook w:val="0400"/>
        </w:tblPrEx>
        <w:trPr>
          <w:trHeight w:val="504"/>
        </w:trPr>
        <w:tc>
          <w:tcPr>
            <w:tcW w:w="2538" w:type="dxa"/>
          </w:tcPr>
          <w:p w:rsidR="00F86BC2" w14:paraId="297C1CFB" w14:textId="77777777"/>
        </w:tc>
        <w:tc>
          <w:tcPr>
            <w:tcW w:w="2430" w:type="dxa"/>
          </w:tcPr>
          <w:p w:rsidR="00F86BC2" w14:paraId="197085BA" w14:textId="77777777"/>
        </w:tc>
        <w:tc>
          <w:tcPr>
            <w:tcW w:w="2520" w:type="dxa"/>
          </w:tcPr>
          <w:p w:rsidR="00F86BC2" w14:paraId="0CC7016C" w14:textId="77777777"/>
        </w:tc>
        <w:tc>
          <w:tcPr>
            <w:tcW w:w="2700" w:type="dxa"/>
          </w:tcPr>
          <w:p w:rsidR="00F86BC2" w14:paraId="498E3F56" w14:textId="77777777"/>
        </w:tc>
        <w:tc>
          <w:tcPr>
            <w:tcW w:w="2070" w:type="dxa"/>
          </w:tcPr>
          <w:p w:rsidR="00F86BC2" w14:paraId="71209B6F" w14:textId="77777777"/>
        </w:tc>
        <w:tc>
          <w:tcPr>
            <w:tcW w:w="2520" w:type="dxa"/>
          </w:tcPr>
          <w:p w:rsidR="00F86BC2" w14:paraId="0AF7DF53" w14:textId="77777777"/>
        </w:tc>
      </w:tr>
      <w:tr w14:paraId="38847188" w14:textId="77777777">
        <w:tblPrEx>
          <w:tblW w:w="14778" w:type="dxa"/>
          <w:tblLayout w:type="fixed"/>
          <w:tblLook w:val="0400"/>
        </w:tblPrEx>
        <w:trPr>
          <w:trHeight w:val="504"/>
        </w:trPr>
        <w:tc>
          <w:tcPr>
            <w:tcW w:w="2538" w:type="dxa"/>
          </w:tcPr>
          <w:p w:rsidR="00F86BC2" w14:paraId="29B45771" w14:textId="77777777"/>
        </w:tc>
        <w:tc>
          <w:tcPr>
            <w:tcW w:w="2430" w:type="dxa"/>
          </w:tcPr>
          <w:p w:rsidR="00F86BC2" w14:paraId="068B49F8" w14:textId="77777777"/>
        </w:tc>
        <w:tc>
          <w:tcPr>
            <w:tcW w:w="2520" w:type="dxa"/>
          </w:tcPr>
          <w:p w:rsidR="00F86BC2" w14:paraId="28A16040" w14:textId="77777777"/>
        </w:tc>
        <w:tc>
          <w:tcPr>
            <w:tcW w:w="2700" w:type="dxa"/>
          </w:tcPr>
          <w:p w:rsidR="00F86BC2" w14:paraId="51F630B8" w14:textId="77777777"/>
        </w:tc>
        <w:tc>
          <w:tcPr>
            <w:tcW w:w="2070" w:type="dxa"/>
          </w:tcPr>
          <w:p w:rsidR="00F86BC2" w14:paraId="6CB7E8E5" w14:textId="77777777"/>
        </w:tc>
        <w:tc>
          <w:tcPr>
            <w:tcW w:w="2520" w:type="dxa"/>
          </w:tcPr>
          <w:p w:rsidR="00F86BC2" w14:paraId="666E822A" w14:textId="77777777"/>
        </w:tc>
      </w:tr>
    </w:tbl>
    <w:p w:rsidR="00F86BC2" w14:paraId="4C0433F0" w14:textId="77777777">
      <w:pPr>
        <w:rPr>
          <w:rFonts w:ascii="Times New Roman" w:eastAsia="Times New Roman" w:hAnsi="Times New Roman" w:cs="Times New Roman"/>
          <w:sz w:val="24"/>
          <w:szCs w:val="24"/>
        </w:rPr>
        <w:sectPr>
          <w:pgSz w:w="15840" w:h="12240" w:orient="landscape"/>
          <w:pgMar w:top="720" w:right="720" w:bottom="720" w:left="720" w:header="0" w:footer="720" w:gutter="0"/>
          <w:cols w:space="720"/>
        </w:sectPr>
      </w:pPr>
    </w:p>
    <w:p w:rsidR="00F86BC2" w14:paraId="58496D9B" w14:textId="77777777">
      <w:pPr>
        <w:pBdr>
          <w:top w:val="nil"/>
          <w:left w:val="nil"/>
          <w:bottom w:val="nil"/>
          <w:right w:val="nil"/>
          <w:between w:val="nil"/>
        </w:pBdr>
        <w:spacing w:before="240" w:after="0" w:line="240" w:lineRule="auto"/>
        <w:jc w:val="center"/>
        <w:rPr>
          <w:b/>
          <w:color w:val="000000"/>
          <w:sz w:val="24"/>
          <w:szCs w:val="24"/>
        </w:rPr>
      </w:pPr>
      <w:r>
        <w:rPr>
          <w:b/>
          <w:color w:val="000000"/>
          <w:sz w:val="24"/>
          <w:szCs w:val="24"/>
        </w:rPr>
        <w:t>PUBLIC REPORTING BURDEN STATEMENT</w:t>
      </w:r>
    </w:p>
    <w:p w:rsidR="00F86BC2" w14:paraId="13FEB0F9" w14:textId="77777777">
      <w:pPr>
        <w:pBdr>
          <w:top w:val="nil"/>
          <w:left w:val="nil"/>
          <w:bottom w:val="nil"/>
          <w:right w:val="nil"/>
          <w:between w:val="nil"/>
        </w:pBdr>
        <w:spacing w:after="240" w:line="240" w:lineRule="auto"/>
        <w:rPr>
          <w:color w:val="000000"/>
          <w:sz w:val="24"/>
          <w:szCs w:val="24"/>
        </w:rPr>
      </w:pPr>
      <w:r>
        <w:rPr>
          <w:color w:val="000000"/>
          <w:sz w:val="24"/>
          <w:szCs w:val="24"/>
        </w:rPr>
        <w:t>Public reporting burden for this collection of information is estimated to average 48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F86BC2" w14:paraId="2CD7F5E2" w14:textId="77777777">
      <w:pPr>
        <w:pBdr>
          <w:top w:val="nil"/>
          <w:left w:val="nil"/>
          <w:bottom w:val="nil"/>
          <w:right w:val="nil"/>
          <w:between w:val="nil"/>
        </w:pBdr>
        <w:spacing w:after="0" w:line="240" w:lineRule="auto"/>
        <w:jc w:val="center"/>
        <w:rPr>
          <w:b/>
          <w:color w:val="000000"/>
          <w:sz w:val="24"/>
          <w:szCs w:val="24"/>
        </w:rPr>
      </w:pPr>
      <w:r>
        <w:rPr>
          <w:b/>
          <w:color w:val="000000"/>
          <w:sz w:val="24"/>
          <w:szCs w:val="24"/>
        </w:rPr>
        <w:t>ADDITIONAL INFORMATION</w:t>
      </w:r>
    </w:p>
    <w:p w:rsidR="00F86BC2" w14:paraId="7400A621"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Office of Management and Budget control number; 2) This information is required to manage commercial fishing efforts under 50 CFR part 679 and under section 402(a) of the Magnuson-Stevens Fishery Conservation and Management Act (Magnuson-Stevens Act; 16 U.S.C. 1801, </w:t>
      </w:r>
      <w:r>
        <w:rPr>
          <w:i/>
          <w:color w:val="000000"/>
          <w:sz w:val="24"/>
          <w:szCs w:val="24"/>
        </w:rPr>
        <w:t>et seq.</w:t>
      </w:r>
      <w:r>
        <w:rPr>
          <w:color w:val="000000"/>
          <w:sz w:val="24"/>
          <w:szCs w:val="24"/>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00F86BC2" w14:paraId="57F247AF" w14:textId="77777777">
      <w:pPr>
        <w:pBdr>
          <w:top w:val="nil"/>
          <w:left w:val="nil"/>
          <w:bottom w:val="nil"/>
          <w:right w:val="nil"/>
          <w:between w:val="nil"/>
        </w:pBdr>
        <w:spacing w:before="240" w:after="0" w:line="240" w:lineRule="auto"/>
        <w:jc w:val="center"/>
        <w:rPr>
          <w:b/>
          <w:color w:val="000000"/>
          <w:sz w:val="24"/>
          <w:szCs w:val="24"/>
        </w:rPr>
      </w:pPr>
      <w:r>
        <w:rPr>
          <w:b/>
          <w:color w:val="000000"/>
          <w:sz w:val="24"/>
          <w:szCs w:val="24"/>
        </w:rPr>
        <w:t>PRIVACY ACT STATEMENT</w:t>
      </w:r>
    </w:p>
    <w:p w:rsidR="00F86BC2" w14:paraId="04B4DC9E" w14:textId="77777777">
      <w:r>
        <w:t xml:space="preserve">AUTHORITY: The collection of this information is authorized under the Magnuson Stevens Fishery Conservation and Management Act, 16 U.S.C. 1801 </w:t>
      </w:r>
      <w:r>
        <w:rPr>
          <w:i/>
        </w:rPr>
        <w:t>et seq</w:t>
      </w:r>
      <w:r>
        <w:t>.</w:t>
      </w:r>
    </w:p>
    <w:p w:rsidR="00F86BC2" w14:paraId="29805D49" w14:textId="77777777">
      <w:r>
        <w:t>PURPOSE: NMFS uses information submitted in this VMP to determine whether the configuration of the EM system and associated equipment will meet the data collection objectives and purpose of the EM Program, including camera locations to cover all fishing activities, any sensors to detect fish activities, and any special catch handling requirements. The VMP also describes methods to troubleshoot the EM system and instructions for the vessel operator to ensure the EM system is functioning properly.</w:t>
      </w:r>
    </w:p>
    <w:p w:rsidR="00F86BC2" w14:paraId="3C8782BA" w14:textId="77777777">
      <w:r>
        <w:t>ROUTINE USES: This information is used for compliance purposes and is not disclosed to the public.</w:t>
      </w:r>
    </w:p>
    <w:p w:rsidR="00F86BC2" w14:paraId="35AEDECE" w14:textId="77777777">
      <w:r>
        <w:t>DISCLOSURE: Providing information in this VMP is required for vessels placed in the EM selection pool of the North Pacific Observer Program. Participation in the EM selection pool is voluntary, and a vessel owner may request to be included in or removed from the EM selection pool annually.</w:t>
      </w:r>
    </w:p>
    <w:sectPr>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18AD" w14:paraId="3ED8AC8E" w14:textId="485EF44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81CA9">
      <w:rPr>
        <w:noProof/>
        <w:color w:val="000000"/>
      </w:rPr>
      <w:t>18</w:t>
    </w:r>
    <w:r>
      <w:rPr>
        <w:color w:val="000000"/>
      </w:rPr>
      <w:fldChar w:fldCharType="end"/>
    </w:r>
  </w:p>
  <w:p w:rsidR="008118AD" w14:paraId="19608AB2"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0B44" w14:paraId="6230E046" w14:textId="77777777">
      <w:pPr>
        <w:spacing w:after="0" w:line="240" w:lineRule="auto"/>
      </w:pPr>
      <w:r>
        <w:separator/>
      </w:r>
    </w:p>
  </w:footnote>
  <w:footnote w:type="continuationSeparator" w:id="1">
    <w:p w:rsidR="00DF0B44" w14:paraId="3C91064F" w14:textId="77777777">
      <w:pPr>
        <w:spacing w:after="0" w:line="240" w:lineRule="auto"/>
      </w:pPr>
      <w:r>
        <w:continuationSeparator/>
      </w:r>
    </w:p>
  </w:footnote>
  <w:footnote w:id="2">
    <w:p w:rsidR="008118AD" w14:paraId="745E2409"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rPr>
        <w:t>Vessels may choose to purchase additional spare parts, such as cameras or sensors, but these items will not be provided by NMFS.</w:t>
      </w:r>
    </w:p>
  </w:footnote>
  <w:footnote w:id="3">
    <w:p w:rsidR="008118AD" w14:paraId="5A995D96"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rPr>
        <w:t>Vessels may choose to purchase additional spare parts, such as cameras or sensors, but these items will not be provided by NMFS.</w:t>
      </w:r>
    </w:p>
  </w:footnote>
  <w:footnote w:id="4">
    <w:p w:rsidR="008118AD" w14:paraId="48A8281F"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rPr>
        <w:t>Vessel owners may choose to purchase additional spare parts, such as cameras or sensors, but these items will not be provided by NMFS.</w:t>
      </w:r>
    </w:p>
    <w:p w:rsidR="008118AD" w14:paraId="761804ED" w14:textId="77777777">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18AD" w14:paraId="5CE1E25D" w14:textId="77777777">
    <w:pPr>
      <w:pBdr>
        <w:top w:val="nil"/>
        <w:left w:val="nil"/>
        <w:bottom w:val="nil"/>
        <w:right w:val="nil"/>
        <w:between w:val="nil"/>
      </w:pBdr>
      <w:tabs>
        <w:tab w:val="center" w:pos="4590"/>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34A89"/>
    <w:multiLevelType w:val="multilevel"/>
    <w:tmpl w:val="5CBC1EBA"/>
    <w:lvl w:ilvl="0">
      <w:start w:val="1"/>
      <w:numFmt w:val="bullet"/>
      <w:pStyle w:val="bulletedlis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74D4BB8"/>
    <w:multiLevelType w:val="multilevel"/>
    <w:tmpl w:val="29203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024CE3"/>
    <w:multiLevelType w:val="multilevel"/>
    <w:tmpl w:val="E1528E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0EB4C3B"/>
    <w:multiLevelType w:val="multilevel"/>
    <w:tmpl w:val="643E2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8C8338F"/>
    <w:multiLevelType w:val="multilevel"/>
    <w:tmpl w:val="557CE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3783935"/>
    <w:multiLevelType w:val="multilevel"/>
    <w:tmpl w:val="DFF2D47C"/>
    <w:lvl w:ilvl="0">
      <w:start w:val="1"/>
      <w:numFmt w:val="bullet"/>
      <w:lvlText w:val="●"/>
      <w:lvlJc w:val="left"/>
      <w:pPr>
        <w:ind w:left="543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D8963E4"/>
    <w:multiLevelType w:val="multilevel"/>
    <w:tmpl w:val="E80498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420F0E02"/>
    <w:multiLevelType w:val="multilevel"/>
    <w:tmpl w:val="0816B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9EE6849"/>
    <w:multiLevelType w:val="multilevel"/>
    <w:tmpl w:val="20164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B012D8B"/>
    <w:multiLevelType w:val="multilevel"/>
    <w:tmpl w:val="D3F01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D765300"/>
    <w:multiLevelType w:val="multilevel"/>
    <w:tmpl w:val="D22C8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94974B6"/>
    <w:multiLevelType w:val="multilevel"/>
    <w:tmpl w:val="6332F62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6AB56B3D"/>
    <w:multiLevelType w:val="multilevel"/>
    <w:tmpl w:val="96A8150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7AC11792"/>
    <w:multiLevelType w:val="multilevel"/>
    <w:tmpl w:val="F5FA0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7"/>
  </w:num>
  <w:num w:numId="5">
    <w:abstractNumId w:val="5"/>
  </w:num>
  <w:num w:numId="6">
    <w:abstractNumId w:val="2"/>
  </w:num>
  <w:num w:numId="7">
    <w:abstractNumId w:val="11"/>
  </w:num>
  <w:num w:numId="8">
    <w:abstractNumId w:val="12"/>
  </w:num>
  <w:num w:numId="9">
    <w:abstractNumId w:val="9"/>
  </w:num>
  <w:num w:numId="10">
    <w:abstractNumId w:val="13"/>
  </w:num>
  <w:num w:numId="11">
    <w:abstractNumId w:val="1"/>
  </w:num>
  <w:num w:numId="12">
    <w:abstractNumId w:val="6"/>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anet.Peery">
    <w15:presenceInfo w15:providerId="None" w15:userId="Janet.Pee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C2"/>
    <w:rsid w:val="00281BC0"/>
    <w:rsid w:val="004216A4"/>
    <w:rsid w:val="00472691"/>
    <w:rsid w:val="0055041D"/>
    <w:rsid w:val="00573322"/>
    <w:rsid w:val="005E213B"/>
    <w:rsid w:val="008035BF"/>
    <w:rsid w:val="008118AD"/>
    <w:rsid w:val="008D5A68"/>
    <w:rsid w:val="00903549"/>
    <w:rsid w:val="00941FB2"/>
    <w:rsid w:val="00943282"/>
    <w:rsid w:val="00A31874"/>
    <w:rsid w:val="00A83632"/>
    <w:rsid w:val="00A937B5"/>
    <w:rsid w:val="00A9716A"/>
    <w:rsid w:val="00C708C6"/>
    <w:rsid w:val="00D81CA9"/>
    <w:rsid w:val="00DC19B6"/>
    <w:rsid w:val="00DF0B44"/>
    <w:rsid w:val="00ED1C7B"/>
    <w:rsid w:val="00F43924"/>
    <w:rsid w:val="00F86BC2"/>
    <w:rsid w:val="00FA18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5358EC"/>
  <w15:docId w15:val="{8E2353E4-594E-4F71-8B2F-E04C0B6B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5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6E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C55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7D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61244"/>
    <w:pPr>
      <w:autoSpaceDE w:val="0"/>
      <w:autoSpaceDN w:val="0"/>
      <w:adjustRightInd w:val="0"/>
      <w:spacing w:after="0" w:line="240" w:lineRule="auto"/>
    </w:pPr>
    <w:rPr>
      <w:color w:val="000000"/>
      <w:sz w:val="24"/>
      <w:szCs w:val="24"/>
    </w:rPr>
  </w:style>
  <w:style w:type="table" w:styleId="TableGrid">
    <w:name w:val="Table Grid"/>
    <w:basedOn w:val="TableNormal"/>
    <w:uiPriority w:val="59"/>
    <w:rsid w:val="00761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5437"/>
    <w:rPr>
      <w:sz w:val="16"/>
      <w:szCs w:val="16"/>
    </w:rPr>
  </w:style>
  <w:style w:type="paragraph" w:styleId="CommentText">
    <w:name w:val="annotation text"/>
    <w:basedOn w:val="Normal"/>
    <w:link w:val="CommentTextChar"/>
    <w:uiPriority w:val="99"/>
    <w:semiHidden/>
    <w:unhideWhenUsed/>
    <w:rsid w:val="00C95437"/>
    <w:pPr>
      <w:spacing w:line="240" w:lineRule="auto"/>
    </w:pPr>
    <w:rPr>
      <w:sz w:val="20"/>
      <w:szCs w:val="20"/>
    </w:rPr>
  </w:style>
  <w:style w:type="character" w:customStyle="1" w:styleId="CommentTextChar">
    <w:name w:val="Comment Text Char"/>
    <w:basedOn w:val="DefaultParagraphFont"/>
    <w:link w:val="CommentText"/>
    <w:uiPriority w:val="99"/>
    <w:semiHidden/>
    <w:rsid w:val="00C95437"/>
    <w:rPr>
      <w:sz w:val="20"/>
      <w:szCs w:val="20"/>
    </w:rPr>
  </w:style>
  <w:style w:type="paragraph" w:styleId="CommentSubject">
    <w:name w:val="annotation subject"/>
    <w:basedOn w:val="CommentText"/>
    <w:next w:val="CommentText"/>
    <w:link w:val="CommentSubjectChar"/>
    <w:uiPriority w:val="99"/>
    <w:semiHidden/>
    <w:unhideWhenUsed/>
    <w:rsid w:val="00C95437"/>
    <w:rPr>
      <w:b/>
      <w:bCs/>
    </w:rPr>
  </w:style>
  <w:style w:type="character" w:customStyle="1" w:styleId="CommentSubjectChar">
    <w:name w:val="Comment Subject Char"/>
    <w:basedOn w:val="CommentTextChar"/>
    <w:link w:val="CommentSubject"/>
    <w:uiPriority w:val="99"/>
    <w:semiHidden/>
    <w:rsid w:val="00C95437"/>
    <w:rPr>
      <w:b/>
      <w:bCs/>
      <w:sz w:val="20"/>
      <w:szCs w:val="20"/>
    </w:rPr>
  </w:style>
  <w:style w:type="paragraph" w:styleId="BalloonText">
    <w:name w:val="Balloon Text"/>
    <w:basedOn w:val="Normal"/>
    <w:link w:val="BalloonTextChar"/>
    <w:uiPriority w:val="99"/>
    <w:semiHidden/>
    <w:unhideWhenUsed/>
    <w:rsid w:val="00C95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437"/>
    <w:rPr>
      <w:rFonts w:ascii="Tahoma" w:hAnsi="Tahoma" w:cs="Tahoma"/>
      <w:sz w:val="16"/>
      <w:szCs w:val="16"/>
    </w:rPr>
  </w:style>
  <w:style w:type="character" w:customStyle="1" w:styleId="Heading1Char">
    <w:name w:val="Heading 1 Char"/>
    <w:basedOn w:val="DefaultParagraphFont"/>
    <w:link w:val="Heading1"/>
    <w:uiPriority w:val="9"/>
    <w:rsid w:val="00C95437"/>
    <w:rPr>
      <w:rFonts w:asciiTheme="majorHAnsi" w:eastAsiaTheme="majorEastAsia" w:hAnsiTheme="majorHAnsi" w:cstheme="majorBidi"/>
      <w:b/>
      <w:bCs/>
      <w:color w:val="365F91" w:themeColor="accent1" w:themeShade="BF"/>
      <w:sz w:val="28"/>
      <w:szCs w:val="28"/>
    </w:rPr>
  </w:style>
  <w:style w:type="table" w:styleId="LightListAccent1">
    <w:name w:val="Light List Accent 1"/>
    <w:basedOn w:val="TableNormal"/>
    <w:uiPriority w:val="61"/>
    <w:rsid w:val="00C9543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827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4EA"/>
  </w:style>
  <w:style w:type="paragraph" w:styleId="Footer">
    <w:name w:val="footer"/>
    <w:basedOn w:val="Normal"/>
    <w:link w:val="FooterChar"/>
    <w:uiPriority w:val="99"/>
    <w:unhideWhenUsed/>
    <w:rsid w:val="0082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4EA"/>
  </w:style>
  <w:style w:type="paragraph" w:styleId="ListParagraph">
    <w:name w:val="List Paragraph"/>
    <w:basedOn w:val="Normal"/>
    <w:uiPriority w:val="34"/>
    <w:qFormat/>
    <w:rsid w:val="00846EF3"/>
    <w:pPr>
      <w:ind w:left="720"/>
      <w:contextualSpacing/>
    </w:pPr>
  </w:style>
  <w:style w:type="character" w:customStyle="1" w:styleId="Heading2Char">
    <w:name w:val="Heading 2 Char"/>
    <w:basedOn w:val="DefaultParagraphFont"/>
    <w:link w:val="Heading2"/>
    <w:uiPriority w:val="9"/>
    <w:rsid w:val="00846EF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C552E"/>
    <w:rPr>
      <w:rFonts w:asciiTheme="majorHAnsi" w:eastAsiaTheme="majorEastAsia" w:hAnsiTheme="majorHAnsi" w:cstheme="majorBidi"/>
      <w:b/>
      <w:bCs/>
      <w:i/>
      <w:iCs/>
      <w:color w:val="4F81BD" w:themeColor="accent1"/>
    </w:rPr>
  </w:style>
  <w:style w:type="paragraph" w:customStyle="1" w:styleId="bulletedlist">
    <w:name w:val="bulleted list"/>
    <w:basedOn w:val="Normal"/>
    <w:link w:val="bulletedlistChar"/>
    <w:qFormat/>
    <w:rsid w:val="001C552E"/>
    <w:pPr>
      <w:numPr>
        <w:numId w:val="2"/>
      </w:numPr>
      <w:spacing w:after="0" w:line="240" w:lineRule="auto"/>
    </w:pPr>
    <w:rPr>
      <w:rFonts w:eastAsia="Times New Roman" w:cs="Times New Roman"/>
      <w:color w:val="215868" w:themeColor="accent5" w:themeShade="80"/>
      <w:sz w:val="24"/>
      <w:szCs w:val="24"/>
    </w:rPr>
  </w:style>
  <w:style w:type="character" w:customStyle="1" w:styleId="bulletedlistChar">
    <w:name w:val="bulleted list Char"/>
    <w:basedOn w:val="DefaultParagraphFont"/>
    <w:link w:val="bulletedlist"/>
    <w:rsid w:val="001C552E"/>
    <w:rPr>
      <w:rFonts w:eastAsia="Times New Roman" w:cs="Times New Roman"/>
      <w:color w:val="215868" w:themeColor="accent5" w:themeShade="80"/>
      <w:sz w:val="24"/>
      <w:szCs w:val="24"/>
    </w:rPr>
  </w:style>
  <w:style w:type="character" w:customStyle="1" w:styleId="TitleChar">
    <w:name w:val="Title Char"/>
    <w:basedOn w:val="DefaultParagraphFont"/>
    <w:link w:val="Title"/>
    <w:uiPriority w:val="10"/>
    <w:rsid w:val="00EA7DE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EA7DEC"/>
    <w:pPr>
      <w:outlineLvl w:val="9"/>
    </w:pPr>
    <w:rPr>
      <w:lang w:eastAsia="ja-JP"/>
    </w:rPr>
  </w:style>
  <w:style w:type="paragraph" w:styleId="TOC1">
    <w:name w:val="toc 1"/>
    <w:basedOn w:val="Normal"/>
    <w:next w:val="Normal"/>
    <w:autoRedefine/>
    <w:uiPriority w:val="39"/>
    <w:unhideWhenUsed/>
    <w:rsid w:val="00EA7DEC"/>
    <w:pPr>
      <w:spacing w:after="100"/>
    </w:pPr>
  </w:style>
  <w:style w:type="paragraph" w:styleId="TOC2">
    <w:name w:val="toc 2"/>
    <w:basedOn w:val="Normal"/>
    <w:next w:val="Normal"/>
    <w:autoRedefine/>
    <w:uiPriority w:val="39"/>
    <w:unhideWhenUsed/>
    <w:rsid w:val="00EA7DEC"/>
    <w:pPr>
      <w:spacing w:after="100"/>
      <w:ind w:left="220"/>
    </w:pPr>
  </w:style>
  <w:style w:type="character" w:styleId="Hyperlink">
    <w:name w:val="Hyperlink"/>
    <w:basedOn w:val="DefaultParagraphFont"/>
    <w:uiPriority w:val="99"/>
    <w:unhideWhenUsed/>
    <w:rsid w:val="00EA7DEC"/>
    <w:rPr>
      <w:color w:val="0000FF" w:themeColor="hyperlink"/>
      <w:u w:val="single"/>
    </w:rPr>
  </w:style>
  <w:style w:type="paragraph" w:customStyle="1" w:styleId="Body">
    <w:name w:val="Body"/>
    <w:basedOn w:val="Normal"/>
    <w:link w:val="BodyChar"/>
    <w:qFormat/>
    <w:rsid w:val="0097729A"/>
    <w:pPr>
      <w:spacing w:after="0" w:line="240" w:lineRule="auto"/>
    </w:pPr>
    <w:rPr>
      <w:rFonts w:eastAsia="Times New Roman" w:cs="Times New Roman"/>
      <w:color w:val="215868" w:themeColor="accent5" w:themeShade="80"/>
      <w:sz w:val="24"/>
      <w:szCs w:val="24"/>
    </w:rPr>
  </w:style>
  <w:style w:type="character" w:customStyle="1" w:styleId="BodyChar">
    <w:name w:val="Body Char"/>
    <w:basedOn w:val="DefaultParagraphFont"/>
    <w:link w:val="Body"/>
    <w:rsid w:val="0097729A"/>
    <w:rPr>
      <w:rFonts w:eastAsia="Times New Roman" w:cs="Times New Roman"/>
      <w:color w:val="215868" w:themeColor="accent5" w:themeShade="80"/>
      <w:sz w:val="24"/>
      <w:szCs w:val="24"/>
    </w:rPr>
  </w:style>
  <w:style w:type="paragraph" w:styleId="FootnoteText">
    <w:name w:val="footnote text"/>
    <w:basedOn w:val="Normal"/>
    <w:link w:val="FootnoteTextChar"/>
    <w:uiPriority w:val="99"/>
    <w:semiHidden/>
    <w:unhideWhenUsed/>
    <w:rsid w:val="00B410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0CA"/>
    <w:rPr>
      <w:sz w:val="20"/>
      <w:szCs w:val="20"/>
    </w:rPr>
  </w:style>
  <w:style w:type="character" w:styleId="FootnoteReference">
    <w:name w:val="footnote reference"/>
    <w:basedOn w:val="DefaultParagraphFont"/>
    <w:uiPriority w:val="99"/>
    <w:semiHidden/>
    <w:unhideWhenUsed/>
    <w:rsid w:val="00B410CA"/>
    <w:rPr>
      <w:vertAlign w:val="superscript"/>
    </w:rPr>
  </w:style>
  <w:style w:type="table" w:customStyle="1" w:styleId="GridTable21">
    <w:name w:val="Grid Table 21"/>
    <w:basedOn w:val="TableNormal"/>
    <w:uiPriority w:val="47"/>
    <w:rsid w:val="001F3B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B17C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B17C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A33F66"/>
    <w:rPr>
      <w:color w:val="800080" w:themeColor="followedHyperlink"/>
      <w:u w:val="single"/>
    </w:rPr>
  </w:style>
  <w:style w:type="paragraph" w:styleId="NormalWeb">
    <w:name w:val="Normal (Web)"/>
    <w:basedOn w:val="Normal"/>
    <w:uiPriority w:val="99"/>
    <w:unhideWhenUsed/>
    <w:rsid w:val="00DD56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5604"/>
    <w:rPr>
      <w:b/>
      <w:bCs/>
    </w:rPr>
  </w:style>
  <w:style w:type="paragraph" w:styleId="Caption">
    <w:name w:val="caption"/>
    <w:basedOn w:val="Normal"/>
    <w:next w:val="Normal"/>
    <w:uiPriority w:val="35"/>
    <w:unhideWhenUsed/>
    <w:qFormat/>
    <w:rsid w:val="005774EF"/>
    <w:pPr>
      <w:spacing w:line="240" w:lineRule="auto"/>
    </w:pPr>
    <w:rPr>
      <w:i/>
      <w:iCs/>
      <w:color w:val="1F497D" w:themeColor="text2"/>
      <w:sz w:val="18"/>
      <w:szCs w:val="18"/>
    </w:rPr>
  </w:style>
  <w:style w:type="paragraph" w:styleId="IntenseQuote">
    <w:name w:val="Intense Quote"/>
    <w:basedOn w:val="Normal"/>
    <w:next w:val="Normal"/>
    <w:link w:val="IntenseQuoteChar"/>
    <w:uiPriority w:val="30"/>
    <w:qFormat/>
    <w:rsid w:val="000E20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024"/>
    <w:rPr>
      <w:i/>
      <w:iCs/>
      <w:color w:val="4F81BD" w:themeColor="accent1"/>
    </w:rPr>
  </w:style>
  <w:style w:type="character" w:customStyle="1" w:styleId="il">
    <w:name w:val="il"/>
    <w:basedOn w:val="DefaultParagraphFont"/>
    <w:rsid w:val="00912BC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color w:val="000000"/>
    </w:rPr>
    <w:tblPr>
      <w:tblStyleRowBandSize w:val="1"/>
      <w:tblStyleColBandSize w:val="1"/>
    </w:tblPr>
  </w:style>
  <w:style w:type="table" w:customStyle="1" w:styleId="a0">
    <w:name w:val="a0"/>
    <w:basedOn w:val="TableNormal"/>
    <w:pPr>
      <w:spacing w:after="0" w:line="240" w:lineRule="auto"/>
    </w:pPr>
    <w:rPr>
      <w:color w:val="000000"/>
    </w:rPr>
    <w:tblPr>
      <w:tblStyleRowBandSize w:val="1"/>
      <w:tblStyleColBandSize w:val="1"/>
    </w:tblPr>
  </w:style>
  <w:style w:type="table" w:customStyle="1" w:styleId="a1">
    <w:name w:val="a1"/>
    <w:basedOn w:val="TableNormal"/>
    <w:pPr>
      <w:spacing w:after="0" w:line="240" w:lineRule="auto"/>
    </w:pPr>
    <w:rPr>
      <w:color w:val="000000"/>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2">
    <w:name w:val="a2"/>
    <w:basedOn w:val="TableNormal"/>
    <w:pPr>
      <w:spacing w:after="0" w:line="240" w:lineRule="auto"/>
    </w:pPr>
    <w:rPr>
      <w:color w:val="000000"/>
    </w:rPr>
    <w:tblPr>
      <w:tblStyleRowBandSize w:val="1"/>
      <w:tblStyleColBandSize w:val="1"/>
    </w:tblPr>
  </w:style>
  <w:style w:type="table" w:customStyle="1" w:styleId="a3">
    <w:name w:val="a3"/>
    <w:basedOn w:val="TableNormal"/>
    <w:pPr>
      <w:spacing w:after="0" w:line="240" w:lineRule="auto"/>
    </w:pPr>
    <w:rPr>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name w:val="a4"/>
    <w:basedOn w:val="TableNormal"/>
    <w:pPr>
      <w:spacing w:after="0" w:line="240" w:lineRule="auto"/>
    </w:pPr>
    <w:rPr>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name w:val="a5"/>
    <w:basedOn w:val="TableNormal"/>
    <w:pPr>
      <w:spacing w:after="0" w:line="240" w:lineRule="auto"/>
    </w:pPr>
    <w:rPr>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name w:val="a6"/>
    <w:basedOn w:val="TableNormal"/>
    <w:pPr>
      <w:spacing w:after="0" w:line="240" w:lineRule="auto"/>
    </w:pPr>
    <w:rPr>
      <w:color w:val="000000"/>
    </w:rPr>
    <w:tblPr>
      <w:tblStyleRowBandSize w:val="1"/>
      <w:tblStyleColBandSize w:val="1"/>
    </w:tblPr>
  </w:style>
  <w:style w:type="table" w:customStyle="1" w:styleId="a7">
    <w:name w:val="a7"/>
    <w:basedOn w:val="TableNormal"/>
    <w:pPr>
      <w:spacing w:after="0" w:line="240" w:lineRule="auto"/>
    </w:pPr>
    <w:rPr>
      <w:color w:val="000000"/>
    </w:rPr>
    <w:tblPr>
      <w:tblStyleRowBandSize w:val="1"/>
      <w:tblStyleColBandSize w:val="1"/>
    </w:tblPr>
  </w:style>
  <w:style w:type="table" w:customStyle="1" w:styleId="a8">
    <w:name w:val="a8"/>
    <w:basedOn w:val="TableNormal"/>
    <w:pPr>
      <w:spacing w:after="0" w:line="240" w:lineRule="auto"/>
    </w:pPr>
    <w:rPr>
      <w:color w:val="000000"/>
    </w:rPr>
    <w:tblPr>
      <w:tblStyleRowBandSize w:val="1"/>
      <w:tblStyleColBandSize w:val="1"/>
    </w:tblPr>
  </w:style>
  <w:style w:type="table" w:customStyle="1" w:styleId="a9">
    <w:name w:val="a9"/>
    <w:basedOn w:val="TableNormal"/>
    <w:pPr>
      <w:spacing w:after="0" w:line="240" w:lineRule="auto"/>
    </w:pPr>
    <w:rPr>
      <w:color w:val="000000"/>
    </w:rPr>
    <w:tblPr>
      <w:tblStyleRowBandSize w:val="1"/>
      <w:tblStyleColBandSize w:val="1"/>
    </w:tblPr>
  </w:style>
  <w:style w:type="table" w:customStyle="1" w:styleId="aa">
    <w:name w:val="aa"/>
    <w:basedOn w:val="TableNormal"/>
    <w:pPr>
      <w:spacing w:after="0" w:line="240" w:lineRule="auto"/>
    </w:pPr>
    <w:rPr>
      <w:color w:val="000000"/>
    </w:rPr>
    <w:tblPr>
      <w:tblStyleRowBandSize w:val="1"/>
      <w:tblStyleColBandSize w:val="1"/>
    </w:tblPr>
  </w:style>
  <w:style w:type="table" w:customStyle="1" w:styleId="ab">
    <w:name w:val="ab"/>
    <w:basedOn w:val="TableNormal"/>
    <w:pPr>
      <w:spacing w:after="0" w:line="240" w:lineRule="auto"/>
    </w:pPr>
    <w:rPr>
      <w:color w:val="000000"/>
    </w:rPr>
    <w:tblPr>
      <w:tblStyleRowBandSize w:val="1"/>
      <w:tblStyleColBandSize w:val="1"/>
    </w:tblPr>
  </w:style>
  <w:style w:type="paragraph" w:styleId="Revision">
    <w:name w:val="Revision"/>
    <w:hidden/>
    <w:uiPriority w:val="99"/>
    <w:semiHidden/>
    <w:rsid w:val="00943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isheries.noaa.gov/national/marine-mammal-protection/marine-mammal-authorization-progra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about:blank" TargetMode="External" /><Relationship Id="rId8" Type="http://schemas.openxmlformats.org/officeDocument/2006/relationships/hyperlink" Target="mailto:mike.vechter@noaa.gov" TargetMode="External" /><Relationship Id="rId9" Type="http://schemas.openxmlformats.org/officeDocument/2006/relationships/hyperlink" Target="http://odds.afsc.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a9OL5I0hfXMot1720Sb76teqVQ==">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Electronic Monitoring Vessel Monitoring Plan</vt:lpstr>
    </vt:vector>
  </TitlesOfParts>
  <Company>NOAA National Marine Fisheries Service Alaska Region</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Monitoring Vessel Monitoring Plan</dc:title>
  <dc:subject>Electronic Monitoring Vessel Monitoring Plan template: If you cannot view or access any part of this document, please email: alaska.webmaster@noaa.gov or call 907-586-7228 so that we may assist you.</dc:subject>
  <dc:creator>NOAA Fisheries Alaska Regional Office</dc:creator>
  <cp:keywords>electronic monitoring; EM; vessel monitoring plan; VMP, template; NOAA; NMFS; Alaska</cp:keywords>
  <cp:lastModifiedBy>Janet.Peery</cp:lastModifiedBy>
  <cp:revision>13</cp:revision>
  <dcterms:created xsi:type="dcterms:W3CDTF">2022-01-26T00:00:00Z</dcterms:created>
  <dcterms:modified xsi:type="dcterms:W3CDTF">2023-01-19T19:39:00Z</dcterms:modified>
</cp:coreProperties>
</file>