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55636" w14:paraId="00000001" w14:textId="77777777">
      <w:pPr>
        <w:pStyle w:val="Heading1"/>
        <w:ind w:left="0"/>
        <w:jc w:val="center"/>
      </w:pPr>
      <w:r>
        <w:t>SUPPORTING STATEMENT</w:t>
      </w:r>
    </w:p>
    <w:p w:rsidR="00A55636" w14:paraId="00000002" w14:textId="77777777">
      <w:pPr>
        <w:spacing w:before="22" w:line="259" w:lineRule="auto"/>
        <w:ind w:firstLine="14"/>
        <w:jc w:val="center"/>
        <w:rPr>
          <w:b/>
        </w:rPr>
      </w:pPr>
      <w:r>
        <w:rPr>
          <w:b/>
        </w:rPr>
        <w:t>U.S. Department of Commerce</w:t>
      </w:r>
    </w:p>
    <w:p w:rsidR="00A55636" w14:paraId="00000003" w14:textId="77777777">
      <w:pPr>
        <w:spacing w:before="22" w:line="259" w:lineRule="auto"/>
        <w:ind w:firstLine="14"/>
        <w:jc w:val="center"/>
        <w:rPr>
          <w:b/>
        </w:rPr>
      </w:pPr>
      <w:r>
        <w:rPr>
          <w:b/>
        </w:rPr>
        <w:t>National Oceanic &amp; Atmospheric Administration</w:t>
      </w:r>
    </w:p>
    <w:p w:rsidR="00A55636" w14:paraId="00000004" w14:textId="77777777">
      <w:pPr>
        <w:spacing w:line="259" w:lineRule="auto"/>
        <w:ind w:hanging="6"/>
        <w:jc w:val="center"/>
        <w:rPr>
          <w:b/>
        </w:rPr>
      </w:pPr>
      <w:r>
        <w:rPr>
          <w:b/>
        </w:rPr>
        <w:t>NMFS Implementation of International Trade Data System</w:t>
      </w:r>
    </w:p>
    <w:p w:rsidR="00A55636" w14:paraId="00000005" w14:textId="77777777">
      <w:pPr>
        <w:spacing w:line="259" w:lineRule="auto"/>
        <w:ind w:hanging="6"/>
        <w:jc w:val="center"/>
        <w:rPr>
          <w:b/>
        </w:rPr>
      </w:pPr>
      <w:r>
        <w:rPr>
          <w:b/>
        </w:rPr>
        <w:t>OMB Control No. 0648-0732</w:t>
      </w:r>
    </w:p>
    <w:p w:rsidR="00A55636" w14:paraId="00000006" w14:textId="77777777">
      <w:pPr>
        <w:pBdr>
          <w:top w:val="nil"/>
          <w:left w:val="nil"/>
          <w:bottom w:val="nil"/>
          <w:right w:val="nil"/>
          <w:between w:val="nil"/>
        </w:pBdr>
        <w:spacing w:before="1"/>
        <w:jc w:val="center"/>
        <w:rPr>
          <w:b/>
          <w:color w:val="000000"/>
        </w:rPr>
      </w:pPr>
    </w:p>
    <w:p w:rsidR="00A55636" w14:paraId="00000007" w14:textId="77777777">
      <w:pPr>
        <w:pStyle w:val="Heading1"/>
        <w:spacing w:before="199"/>
        <w:ind w:left="0"/>
      </w:pPr>
      <w:r>
        <w:t>Abstract</w:t>
      </w:r>
    </w:p>
    <w:p w:rsidR="00A55636" w14:paraId="00000008" w14:textId="77777777">
      <w:pPr>
        <w:widowControl/>
        <w:pBdr>
          <w:top w:val="nil"/>
          <w:left w:val="nil"/>
          <w:bottom w:val="nil"/>
          <w:right w:val="nil"/>
          <w:between w:val="nil"/>
        </w:pBdr>
        <w:shd w:val="clear" w:color="auto" w:fill="FFFFFF"/>
        <w:rPr>
          <w:color w:val="000000"/>
        </w:rPr>
      </w:pPr>
    </w:p>
    <w:p w:rsidR="00A55636" w14:paraId="00000009" w14:textId="5AFFFBAC">
      <w:pPr>
        <w:widowControl/>
        <w:pBdr>
          <w:top w:val="nil"/>
          <w:left w:val="nil"/>
          <w:bottom w:val="nil"/>
          <w:right w:val="nil"/>
          <w:between w:val="nil"/>
        </w:pBdr>
        <w:shd w:val="clear" w:color="auto" w:fill="FFFFFF"/>
        <w:rPr>
          <w:color w:val="000000"/>
        </w:rPr>
      </w:pPr>
      <w:r>
        <w:rPr>
          <w:color w:val="000000"/>
        </w:rPr>
        <w:t xml:space="preserve">This request is for a renewal of a currently approved collection.  </w:t>
      </w:r>
      <w:r>
        <w:rPr>
          <w:color w:val="000000"/>
        </w:rPr>
        <w:t>Domestic law and international obligations require or authorize the National Marine Fisheries Service (NMFS) to collect information about the harvest of certain fishery products when these products enter U</w:t>
      </w:r>
      <w:r w:rsidR="00E45467">
        <w:rPr>
          <w:color w:val="000000"/>
        </w:rPr>
        <w:t>.</w:t>
      </w:r>
      <w:r>
        <w:rPr>
          <w:color w:val="000000"/>
        </w:rPr>
        <w:t>S</w:t>
      </w:r>
      <w:r w:rsidR="00E45467">
        <w:rPr>
          <w:color w:val="000000"/>
        </w:rPr>
        <w:t>.</w:t>
      </w:r>
      <w:r>
        <w:rPr>
          <w:color w:val="000000"/>
        </w:rPr>
        <w:t xml:space="preserve"> commerce and/or are exported from the U</w:t>
      </w:r>
      <w:r w:rsidR="00E45467">
        <w:rPr>
          <w:color w:val="000000"/>
        </w:rPr>
        <w:t xml:space="preserve">nited </w:t>
      </w:r>
      <w:r>
        <w:rPr>
          <w:color w:val="000000"/>
        </w:rPr>
        <w:t>S</w:t>
      </w:r>
      <w:r w:rsidR="00E45467">
        <w:rPr>
          <w:color w:val="000000"/>
        </w:rPr>
        <w:t>tates</w:t>
      </w:r>
      <w:r>
        <w:rPr>
          <w:color w:val="000000"/>
        </w:rPr>
        <w:t>.  To this end, NMFS has implemented four trade monitoring programs to collect information from the seafood industry regarding the origin of certain fishery products.  The purpose of these programs is to determine the admissibility of the products in a</w:t>
      </w:r>
      <w:r>
        <w:rPr>
          <w:color w:val="000000"/>
        </w:rPr>
        <w:t>ccordance with the specific criteria of the trade measure or documentation requirements in effect for the species of fish that are being imported or exported.  NMFS collects the required information electronically through the International Trade Data Syste</w:t>
      </w:r>
      <w:r>
        <w:rPr>
          <w:color w:val="000000"/>
        </w:rPr>
        <w:t>m (ITDS) maintained by U.S. Customs and Border Protection.  The ITDS information collection is merged with the Seafood Import Monitoring Program, both previously approved by OMB.</w:t>
      </w:r>
    </w:p>
    <w:p w:rsidR="00A55636" w14:paraId="0000000A" w14:textId="77777777">
      <w:pPr>
        <w:spacing w:before="144" w:line="259" w:lineRule="auto"/>
        <w:rPr>
          <w:b/>
        </w:rPr>
      </w:pPr>
    </w:p>
    <w:p w:rsidR="00A55636" w14:paraId="0000000B" w14:textId="77777777">
      <w:pPr>
        <w:pStyle w:val="Heading1"/>
        <w:spacing w:before="124"/>
        <w:ind w:left="0"/>
      </w:pPr>
      <w:r>
        <w:t>Justification</w:t>
      </w:r>
    </w:p>
    <w:p w:rsidR="00A55636" w14:paraId="0000000C" w14:textId="77777777">
      <w:pPr>
        <w:numPr>
          <w:ilvl w:val="0"/>
          <w:numId w:val="5"/>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w:t>
      </w:r>
      <w:r>
        <w:rPr>
          <w:b/>
          <w:color w:val="000000"/>
        </w:rPr>
        <w:t>information necessary. Identify any legal or administrative requirements that necessitate the collection. Attach a copy of the appropriate section of each statute and regulation mandating or authorizing the collection of information.</w:t>
      </w:r>
    </w:p>
    <w:p w:rsidR="00A55636" w14:paraId="0000000D" w14:textId="77777777">
      <w:pPr>
        <w:widowControl/>
        <w:pBdr>
          <w:top w:val="nil"/>
          <w:left w:val="nil"/>
          <w:bottom w:val="nil"/>
          <w:right w:val="nil"/>
          <w:between w:val="nil"/>
        </w:pBdr>
        <w:shd w:val="clear" w:color="auto" w:fill="FFFFFF"/>
        <w:rPr>
          <w:color w:val="000000"/>
        </w:rPr>
      </w:pPr>
    </w:p>
    <w:p w:rsidR="00A55636" w14:paraId="0000000E" w14:textId="6C7C4329">
      <w:pPr>
        <w:widowControl/>
        <w:pBdr>
          <w:top w:val="nil"/>
          <w:left w:val="nil"/>
          <w:bottom w:val="nil"/>
          <w:right w:val="nil"/>
          <w:between w:val="nil"/>
        </w:pBdr>
        <w:shd w:val="clear" w:color="auto" w:fill="FFFFFF"/>
        <w:rPr>
          <w:color w:val="000000"/>
          <w:sz w:val="32"/>
          <w:szCs w:val="32"/>
        </w:rPr>
      </w:pPr>
      <w:r>
        <w:rPr>
          <w:color w:val="000000"/>
        </w:rPr>
        <w:t>The National Marine F</w:t>
      </w:r>
      <w:r>
        <w:rPr>
          <w:color w:val="000000"/>
        </w:rPr>
        <w:t xml:space="preserve">isheries Service (NMFS) established procedures for </w:t>
      </w:r>
      <w:r w:rsidR="00E45467">
        <w:rPr>
          <w:color w:val="000000"/>
        </w:rPr>
        <w:t>U.S.</w:t>
      </w:r>
      <w:r>
        <w:rPr>
          <w:color w:val="000000"/>
        </w:rPr>
        <w:t xml:space="preserve"> importers and exporters to electronically</w:t>
      </w:r>
      <w:r w:rsidR="00E45467">
        <w:rPr>
          <w:color w:val="000000"/>
        </w:rPr>
        <w:t xml:space="preserve"> </w:t>
      </w:r>
      <w:r>
        <w:rPr>
          <w:color w:val="000000"/>
        </w:rPr>
        <w:t>file trade documentation for certain fishery products to meet requirements of the Safety and Accountability for Every Port Act of 2006, the Magnuson-Stevens F</w:t>
      </w:r>
      <w:r>
        <w:rPr>
          <w:color w:val="000000"/>
        </w:rPr>
        <w:t>ishery Conservation and Management Act, other applicable statutes, and obligations that arise from U.S. participation in regional fishery management organizations (RFMOs).  Specifically, NMFS has worked with U.S. Customs and Border Protection (CBP) to auto</w:t>
      </w:r>
      <w:r>
        <w:rPr>
          <w:color w:val="000000"/>
        </w:rPr>
        <w:t>mate entry and export filing of NMFS-required information through its implementation of the International Trade Data System (ITDS).</w:t>
      </w:r>
    </w:p>
    <w:p w:rsidR="00A55636" w14:paraId="0000000F" w14:textId="77777777">
      <w:pPr>
        <w:widowControl/>
        <w:pBdr>
          <w:top w:val="nil"/>
          <w:left w:val="nil"/>
          <w:bottom w:val="nil"/>
          <w:right w:val="nil"/>
          <w:between w:val="nil"/>
        </w:pBdr>
        <w:shd w:val="clear" w:color="auto" w:fill="FFFFFF"/>
        <w:rPr>
          <w:color w:val="000000"/>
          <w:sz w:val="32"/>
          <w:szCs w:val="32"/>
        </w:rPr>
      </w:pPr>
    </w:p>
    <w:p w:rsidR="00A55636" w14:paraId="00000010" w14:textId="77777777">
      <w:pPr>
        <w:widowControl/>
        <w:pBdr>
          <w:top w:val="nil"/>
          <w:left w:val="nil"/>
          <w:bottom w:val="nil"/>
          <w:right w:val="nil"/>
          <w:between w:val="nil"/>
        </w:pBdr>
        <w:shd w:val="clear" w:color="auto" w:fill="FFFFFF"/>
        <w:rPr>
          <w:color w:val="000000"/>
          <w:sz w:val="32"/>
          <w:szCs w:val="32"/>
        </w:rPr>
      </w:pPr>
      <w:r>
        <w:rPr>
          <w:color w:val="000000"/>
        </w:rPr>
        <w:t>Domestic law and international obligations require that NMFS collect information about the harvest of certain fishery produ</w:t>
      </w:r>
      <w:r>
        <w:rPr>
          <w:color w:val="000000"/>
        </w:rPr>
        <w:t xml:space="preserve">cts when these products enter U.S. commerce and/or are exported from the United States.  </w:t>
      </w:r>
      <w:r>
        <w:t>Accordingly,</w:t>
      </w:r>
      <w:r>
        <w:rPr>
          <w:color w:val="000000"/>
        </w:rPr>
        <w:t xml:space="preserve"> NMFS has implemented four trade monitoring programs to collect information from the seafood industry regarding the origin of certain fishery products.  Th</w:t>
      </w:r>
      <w:r>
        <w:rPr>
          <w:color w:val="000000"/>
        </w:rPr>
        <w:t>e purpose of these programs is to determine the admissibility of the products in accordance with the specific criteria of the trade measure or the documentation requirements in effect for the species of fish that are being imported or exported.</w:t>
      </w:r>
    </w:p>
    <w:p w:rsidR="00A55636" w14:paraId="00000011" w14:textId="77777777">
      <w:pPr>
        <w:widowControl/>
        <w:pBdr>
          <w:top w:val="nil"/>
          <w:left w:val="nil"/>
          <w:bottom w:val="nil"/>
          <w:right w:val="nil"/>
          <w:between w:val="nil"/>
        </w:pBdr>
        <w:shd w:val="clear" w:color="auto" w:fill="FFFFFF"/>
        <w:rPr>
          <w:color w:val="000000"/>
          <w:sz w:val="32"/>
          <w:szCs w:val="32"/>
        </w:rPr>
      </w:pPr>
    </w:p>
    <w:p w:rsidR="00A55636" w14:paraId="00000012" w14:textId="77777777">
      <w:pPr>
        <w:widowControl/>
        <w:pBdr>
          <w:top w:val="nil"/>
          <w:left w:val="nil"/>
          <w:bottom w:val="nil"/>
          <w:right w:val="nil"/>
          <w:between w:val="nil"/>
        </w:pBdr>
        <w:shd w:val="clear" w:color="auto" w:fill="FFFFFF"/>
        <w:rPr>
          <w:color w:val="000000"/>
        </w:rPr>
      </w:pPr>
      <w:r>
        <w:rPr>
          <w:color w:val="000000"/>
        </w:rPr>
        <w:t xml:space="preserve">On August </w:t>
      </w:r>
      <w:r>
        <w:rPr>
          <w:color w:val="000000"/>
        </w:rPr>
        <w:t>3, 2016, NMFS issued a final rule (81 FR 51126) to establish an electronic International Fisheries Trade Permit (IFTP) that integrated the collection of fisheries trade documentation under three existing monitoring programs with approved information collec</w:t>
      </w:r>
      <w:r>
        <w:rPr>
          <w:color w:val="000000"/>
        </w:rPr>
        <w:t xml:space="preserve">tions: Antarctic Marine Living Resources (AMLR) (50 CFR 300 Subpart G, OMB Control No. 0648-0194), Highly Migratory Species (HMS) (50 CFR 300 Subpart M, OMB Control No. 0648-0040 and OMB Control No. 0648-0327), and </w:t>
      </w:r>
      <w:r>
        <w:rPr>
          <w:color w:val="000000"/>
        </w:rPr>
        <w:t>the Tuna Tracking and Verification Progra</w:t>
      </w:r>
      <w:r>
        <w:rPr>
          <w:color w:val="000000"/>
        </w:rPr>
        <w:t xml:space="preserve">m (TTVP) (50 CFR Part 216, OMB Control No. 0648-0335).  On December 9, 2016, NMFS published a final rule (81 FR 88975) to implement the Seafood Import Monitoring Program </w:t>
      </w:r>
      <w:r>
        <w:t xml:space="preserve">(SIMP) </w:t>
      </w:r>
      <w:r>
        <w:rPr>
          <w:color w:val="000000"/>
        </w:rPr>
        <w:t>(50 CFR part 300 Subpart Q, OMB control No. 0648-0739).  On April 24, 2018, NMF</w:t>
      </w:r>
      <w:r>
        <w:rPr>
          <w:color w:val="000000"/>
        </w:rPr>
        <w:t>S issued a final rule (83 FR 11762) to include shrimp and abalone within the requirements of the Seafood Import Monitoring Program (50 CFR part 300 Subpart Q, OMB control No. 0648-0776).</w:t>
      </w:r>
    </w:p>
    <w:p w:rsidR="00A55636" w14:paraId="00000013" w14:textId="77777777">
      <w:pPr>
        <w:widowControl/>
        <w:pBdr>
          <w:top w:val="nil"/>
          <w:left w:val="nil"/>
          <w:bottom w:val="nil"/>
          <w:right w:val="nil"/>
          <w:between w:val="nil"/>
        </w:pBdr>
        <w:shd w:val="clear" w:color="auto" w:fill="FFFFFF"/>
        <w:rPr>
          <w:color w:val="000000"/>
        </w:rPr>
      </w:pPr>
    </w:p>
    <w:p w:rsidR="00A55636" w14:paraId="00000014" w14:textId="7629720E">
      <w:pPr>
        <w:widowControl/>
        <w:pBdr>
          <w:top w:val="nil"/>
          <w:left w:val="nil"/>
          <w:bottom w:val="nil"/>
          <w:right w:val="nil"/>
          <w:between w:val="nil"/>
        </w:pBdr>
        <w:shd w:val="clear" w:color="auto" w:fill="FFFFFF"/>
        <w:rPr>
          <w:color w:val="000000"/>
        </w:rPr>
      </w:pPr>
      <w:sdt>
        <w:sdtPr>
          <w:tag w:val="goog_rdk_0"/>
          <w:id w:val="-273177390"/>
          <w:richText/>
        </w:sdtPr>
        <w:sdtContent/>
      </w:sdt>
      <w:r w:rsidR="00C271CE">
        <w:rPr>
          <w:color w:val="000000"/>
        </w:rPr>
        <w:t>To clarify, information collection approval 0648-0732 covers the electronic filing of all four NMFS trade monitoring programs into the CBP Automated Commercial Environment (ACE)/ITDS and SIMP recordkeeping (audit) requirements.  The information required for the Data Set Submission in ACE/ITDS is collected on forms under other OMB-approved information collections.  NOAA trade monitoring information collections 0648-0040 (Highly Migratory Species Dealer Reporting Family of Forms), 0648-0194 (Antarctic Marine Living Resources Conservation and Management Measures), and 0648-0335 (Fisheries Certificate of Origin) cover the information approval on hard copy forms, with the appropriate OMB Control Number(s) and expiration date(s).  0648-0732 contains the burden required for the respondent to transcribe the information from the appropriate form(s) (under 0648-0040, 0194, and 0335) into the CBP ACE/ITDS.</w:t>
      </w:r>
    </w:p>
    <w:p w:rsidR="00A55636" w14:paraId="00000015" w14:textId="31DBFC44">
      <w:pPr>
        <w:pBdr>
          <w:top w:val="nil"/>
          <w:left w:val="nil"/>
          <w:bottom w:val="nil"/>
          <w:right w:val="nil"/>
          <w:between w:val="nil"/>
        </w:pBdr>
        <w:tabs>
          <w:tab w:val="left" w:pos="360"/>
        </w:tabs>
        <w:spacing w:before="182" w:line="259" w:lineRule="auto"/>
        <w:rPr>
          <w:color w:val="000000"/>
        </w:rPr>
      </w:pPr>
      <w:r>
        <w:rPr>
          <w:color w:val="000000"/>
        </w:rPr>
        <w:t>These trade monitoring programs enable the U</w:t>
      </w:r>
      <w:r w:rsidR="00E45467">
        <w:rPr>
          <w:color w:val="000000"/>
        </w:rPr>
        <w:t xml:space="preserve">nited </w:t>
      </w:r>
      <w:r>
        <w:rPr>
          <w:color w:val="000000"/>
        </w:rPr>
        <w:t>S</w:t>
      </w:r>
      <w:r w:rsidR="00E45467">
        <w:rPr>
          <w:color w:val="000000"/>
        </w:rPr>
        <w:t>tates</w:t>
      </w:r>
      <w:r>
        <w:rPr>
          <w:color w:val="000000"/>
        </w:rPr>
        <w:t xml:space="preserve"> to identify and/or exclude certain fisheries products that do not meet the criteria for admissibility to U.S. markets, including screening products resulting from illegal, </w:t>
      </w:r>
      <w:r w:rsidR="00E45467">
        <w:rPr>
          <w:color w:val="000000"/>
        </w:rPr>
        <w:t xml:space="preserve">unreported, and </w:t>
      </w:r>
      <w:r>
        <w:rPr>
          <w:color w:val="000000"/>
        </w:rPr>
        <w:t>unregulated</w:t>
      </w:r>
      <w:r w:rsidR="00101472">
        <w:rPr>
          <w:color w:val="000000"/>
        </w:rPr>
        <w:t xml:space="preserve"> </w:t>
      </w:r>
      <w:r>
        <w:rPr>
          <w:color w:val="000000"/>
        </w:rPr>
        <w:t>fishing activities and products that are misrepresented</w:t>
      </w:r>
      <w:r>
        <w:rPr>
          <w:color w:val="000000"/>
        </w:rPr>
        <w:t xml:space="preserve"> as dolphin-safe.  For exports, the U</w:t>
      </w:r>
      <w:r w:rsidR="00E45467">
        <w:rPr>
          <w:color w:val="000000"/>
        </w:rPr>
        <w:t xml:space="preserve">nited </w:t>
      </w:r>
      <w:r>
        <w:rPr>
          <w:color w:val="000000"/>
        </w:rPr>
        <w:t>S</w:t>
      </w:r>
      <w:r w:rsidR="00E45467">
        <w:rPr>
          <w:color w:val="000000"/>
        </w:rPr>
        <w:t>tates</w:t>
      </w:r>
      <w:r>
        <w:rPr>
          <w:color w:val="000000"/>
        </w:rPr>
        <w:t xml:space="preserve"> can validate lawful acquisition of U.S</w:t>
      </w:r>
      <w:r w:rsidR="00E45467">
        <w:rPr>
          <w:color w:val="000000"/>
        </w:rPr>
        <w:t>.</w:t>
      </w:r>
      <w:r>
        <w:rPr>
          <w:color w:val="000000"/>
        </w:rPr>
        <w:t xml:space="preserve"> harvested or re-exported seafood products to ensure acceptance in foreign markets.</w:t>
      </w:r>
    </w:p>
    <w:p w:rsidR="00A55636" w14:paraId="00000016" w14:textId="77777777">
      <w:pPr>
        <w:pStyle w:val="Heading1"/>
        <w:numPr>
          <w:ilvl w:val="0"/>
          <w:numId w:val="5"/>
        </w:numPr>
        <w:tabs>
          <w:tab w:val="left" w:pos="360"/>
        </w:tabs>
        <w:spacing w:before="197"/>
        <w:ind w:left="0" w:firstLine="0"/>
      </w:pPr>
      <w:r>
        <w:t>Indicate how, by whom, and for what purpose the information is to be used. Except f</w:t>
      </w:r>
      <w:r>
        <w:t>or a new collection, indicate the actual use the agency has made of the information received from the current collection.</w:t>
      </w:r>
    </w:p>
    <w:p w:rsidR="00A55636" w14:paraId="00000017" w14:textId="5F6991D2">
      <w:pPr>
        <w:pBdr>
          <w:top w:val="nil"/>
          <w:left w:val="nil"/>
          <w:bottom w:val="nil"/>
          <w:right w:val="nil"/>
          <w:between w:val="nil"/>
        </w:pBdr>
        <w:spacing w:before="159" w:line="259" w:lineRule="auto"/>
        <w:rPr>
          <w:color w:val="000000"/>
        </w:rPr>
      </w:pPr>
      <w:r>
        <w:rPr>
          <w:color w:val="000000"/>
        </w:rPr>
        <w:t>As a result of domestic authorities and/or multilateral agreements, NMFS has implemented its four trade monitoring programs to collect</w:t>
      </w:r>
      <w:r>
        <w:rPr>
          <w:color w:val="000000"/>
        </w:rPr>
        <w:t xml:space="preserve"> information from industry regarding the origin of certain fishery products.  The purpose of these programs is to determine the admissibility of the products, in U.S. or foreign markets, in accordance with the specific criteria of the trade measure or docu</w:t>
      </w:r>
      <w:r>
        <w:rPr>
          <w:color w:val="000000"/>
        </w:rPr>
        <w:t>mentation requirement in effect.  NMFS trade monitoring programs cover tunas, swordfish, billfish, shark fins, Patagonian and Antarctic toothfish, Antarctic krill and certain other fishery products under the authority of the Magnuson-Stevens Fishery Conser</w:t>
      </w:r>
      <w:r>
        <w:rPr>
          <w:color w:val="000000"/>
        </w:rPr>
        <w:t>vation and Management Act and/or the High Seas Driftnet Fisheries Enforcement Act.  Generally, these trade monitoring programs require anyone who intends to import, export, and/or re-export covered species to: obtain a permit from NMFS, obtain documentatio</w:t>
      </w:r>
      <w:r>
        <w:rPr>
          <w:color w:val="000000"/>
        </w:rPr>
        <w:t>n on the flag-nation authorization for the harvest from the foreign exporter, and submit this information to NMFS at the time of entry or export.  Depending on the commodity, specific information may also be required, such as the flag state of the harvesti</w:t>
      </w:r>
      <w:r>
        <w:rPr>
          <w:color w:val="000000"/>
        </w:rPr>
        <w:t>ng vessel, the ocean area of catch, the fishing gear used, the harvesting vessel name, and details and authorizations related to harvest</w:t>
      </w:r>
      <w:r>
        <w:t xml:space="preserve">. The latter includes </w:t>
      </w:r>
      <w:r>
        <w:rPr>
          <w:color w:val="000000"/>
        </w:rPr>
        <w:t>landing, transshipment, and export.</w:t>
      </w:r>
    </w:p>
    <w:p w:rsidR="00A55636" w14:paraId="00000018" w14:textId="77777777">
      <w:pPr>
        <w:pBdr>
          <w:top w:val="nil"/>
          <w:left w:val="nil"/>
          <w:bottom w:val="nil"/>
          <w:right w:val="nil"/>
          <w:between w:val="nil"/>
        </w:pBdr>
        <w:spacing w:before="159" w:line="259" w:lineRule="auto"/>
        <w:rPr>
          <w:color w:val="000000"/>
        </w:rPr>
      </w:pPr>
      <w:r>
        <w:rPr>
          <w:color w:val="000000"/>
        </w:rPr>
        <w:t>These monitoring programs require the importer to submit documentation that provides catch and/or other statistical information to NMFS, while other relevant information on the inbound shipments is provided by the dealer, importer, shipper, carrier, or cus</w:t>
      </w:r>
      <w:r>
        <w:rPr>
          <w:color w:val="000000"/>
        </w:rPr>
        <w:t xml:space="preserve">toms broker to CBP by filing an electronic entry in ACE.  The SAFE Port Act requires all federal agencies collecting data for the purposes of determining admissibility to use the ACE portal to collect that data electronically as part of the entry filing.  </w:t>
      </w:r>
      <w:r>
        <w:rPr>
          <w:color w:val="000000"/>
        </w:rPr>
        <w:t>Therefore, NMFS has issued regulations to require electronic filing of a message set in the ACE portal.</w:t>
      </w:r>
    </w:p>
    <w:p w:rsidR="00A55636" w14:paraId="00000019" w14:textId="19414FE7">
      <w:pPr>
        <w:pBdr>
          <w:top w:val="nil"/>
          <w:left w:val="nil"/>
          <w:bottom w:val="nil"/>
          <w:right w:val="nil"/>
          <w:between w:val="nil"/>
        </w:pBdr>
        <w:spacing w:before="159" w:line="259" w:lineRule="auto"/>
        <w:rPr>
          <w:color w:val="000000"/>
        </w:rPr>
      </w:pPr>
      <w:r>
        <w:rPr>
          <w:color w:val="000000"/>
        </w:rPr>
        <w:t>NMFS reviews and reconciles the information reported by importers in ACE that is received from CBP and, where applicable, from the relevant RFMO or harv</w:t>
      </w:r>
      <w:r>
        <w:rPr>
          <w:color w:val="000000"/>
        </w:rPr>
        <w:t xml:space="preserve">esting or exporting/re-importing nation to determine if the admissibility requirements have been satisfied.  </w:t>
      </w:r>
      <w:r>
        <w:t xml:space="preserve">Entry into U.S. commerce may be prohibited for that shipment and the shipment may be subject to forfeiture </w:t>
      </w:r>
      <w:r w:rsidR="00E45467">
        <w:t>i</w:t>
      </w:r>
      <w:r>
        <w:t>f the documentation is incomplete, frau</w:t>
      </w:r>
      <w:r>
        <w:t>dulent, or missing, or if the shipment is not admissible based on its ocean area of harvest, flag country of the harvesting vessel, or the circumstances under which t</w:t>
      </w:r>
      <w:r w:rsidR="00E45467">
        <w:t>he product</w:t>
      </w:r>
      <w:r>
        <w:t xml:space="preserve"> was harvested.</w:t>
      </w:r>
      <w:r>
        <w:rPr>
          <w:color w:val="000000"/>
        </w:rPr>
        <w:t xml:space="preserve">  In addition, the importer or other responsible party may be sub</w:t>
      </w:r>
      <w:r>
        <w:rPr>
          <w:color w:val="000000"/>
        </w:rPr>
        <w:t>ject to enforcement action.  Likewise, U.S. exporters must provide similar documentation for use by foreign importing nations that are also parties to the trade monitoring agreements.</w:t>
      </w:r>
    </w:p>
    <w:p w:rsidR="00A55636" w14:paraId="0000001A" w14:textId="7E6AE2AB">
      <w:pPr>
        <w:pBdr>
          <w:top w:val="nil"/>
          <w:left w:val="nil"/>
          <w:bottom w:val="nil"/>
          <w:right w:val="nil"/>
          <w:between w:val="nil"/>
        </w:pBdr>
        <w:spacing w:before="159" w:line="259" w:lineRule="auto"/>
        <w:rPr>
          <w:color w:val="000000"/>
        </w:rPr>
      </w:pPr>
      <w:r>
        <w:rPr>
          <w:color w:val="000000"/>
        </w:rPr>
        <w:t>As an ITDS partner government agency, access to the ACE portal maintaine</w:t>
      </w:r>
      <w:r>
        <w:rPr>
          <w:color w:val="000000"/>
        </w:rPr>
        <w:t>d by CBP has improved NMFS’ ability to evaluate trends and potential problems with seafood imports, including potential cases of seafood fraud (</w:t>
      </w:r>
      <w:r>
        <w:rPr>
          <w:i/>
          <w:color w:val="000000"/>
        </w:rPr>
        <w:t>e.g.</w:t>
      </w:r>
      <w:r>
        <w:rPr>
          <w:color w:val="000000"/>
        </w:rPr>
        <w:t>, tariff code misspecification), or imports lacking proper documentation.  ACE helps NMFS communicate with t</w:t>
      </w:r>
      <w:r>
        <w:rPr>
          <w:color w:val="000000"/>
        </w:rPr>
        <w:t>he seafood industry to educate importers and brokers on documentation requirements.  It has also help</w:t>
      </w:r>
      <w:r w:rsidR="008E72EF">
        <w:rPr>
          <w:color w:val="000000"/>
        </w:rPr>
        <w:t>ed</w:t>
      </w:r>
      <w:r>
        <w:rPr>
          <w:color w:val="000000"/>
        </w:rPr>
        <w:t xml:space="preserve"> NMFS target enforcement resources using a risk management approach and has improved the Agency’s ability to intercept illegal shipments by providing acc</w:t>
      </w:r>
      <w:r>
        <w:rPr>
          <w:color w:val="000000"/>
        </w:rPr>
        <w:t>ess to real time information on shipments coming into U.S. ports of entry.  NMFS estimates that ITDS integration has resulted in reduced reporting burden for the seafood industry, reduced data processing time for government, increased compliance with produ</w:t>
      </w:r>
      <w:r>
        <w:rPr>
          <w:color w:val="000000"/>
        </w:rPr>
        <w:t>ct admissibility requirements, faster admissibility decisions, and more effective enforcement.</w:t>
      </w:r>
    </w:p>
    <w:p w:rsidR="00A55636" w14:paraId="0000001B" w14:textId="7E2DC24F">
      <w:pPr>
        <w:pBdr>
          <w:top w:val="nil"/>
          <w:left w:val="nil"/>
          <w:bottom w:val="nil"/>
          <w:right w:val="nil"/>
          <w:between w:val="nil"/>
        </w:pBdr>
        <w:spacing w:before="159" w:line="259" w:lineRule="auto"/>
        <w:rPr>
          <w:color w:val="000000"/>
        </w:rPr>
      </w:pPr>
      <w:r>
        <w:rPr>
          <w:color w:val="000000"/>
        </w:rPr>
        <w:t xml:space="preserve">With the establishment of a consolidated International Fisheries Trade Permit (IFTP), NMFS collects application information electronically via a portal website. </w:t>
      </w:r>
      <w:r>
        <w:rPr>
          <w:color w:val="000000"/>
        </w:rPr>
        <w:t xml:space="preserve"> This one permit meets the requirements of all </w:t>
      </w:r>
      <w:r w:rsidR="00E45467">
        <w:rPr>
          <w:color w:val="000000"/>
        </w:rPr>
        <w:t xml:space="preserve">of </w:t>
      </w:r>
      <w:r>
        <w:rPr>
          <w:color w:val="000000"/>
        </w:rPr>
        <w:t xml:space="preserve">the NMFS trade programs.  After receiving an IFTP, the importer or exporter (in most cases working through a customs broker) </w:t>
      </w:r>
      <w:r>
        <w:t xml:space="preserve">should </w:t>
      </w:r>
      <w:r>
        <w:rPr>
          <w:color w:val="000000"/>
        </w:rPr>
        <w:t>provide CBP with a required data set and electronically attach any require</w:t>
      </w:r>
      <w:r>
        <w:rPr>
          <w:color w:val="000000"/>
        </w:rPr>
        <w:t xml:space="preserve">d additional image files of documents </w:t>
      </w:r>
      <w:r>
        <w:t>to help</w:t>
      </w:r>
      <w:r>
        <w:rPr>
          <w:color w:val="000000"/>
        </w:rPr>
        <w:t xml:space="preserve"> CBP and NMFS authorities determine whether </w:t>
      </w:r>
      <w:r>
        <w:t xml:space="preserve">the listed </w:t>
      </w:r>
      <w:r>
        <w:rPr>
          <w:color w:val="000000"/>
        </w:rPr>
        <w:t>shipment is eligible for entry into, or exit from, the United States.</w:t>
      </w:r>
    </w:p>
    <w:p w:rsidR="00A55636" w14:paraId="0000001C" w14:textId="77777777">
      <w:pPr>
        <w:pBdr>
          <w:top w:val="nil"/>
          <w:left w:val="nil"/>
          <w:bottom w:val="nil"/>
          <w:right w:val="nil"/>
          <w:between w:val="nil"/>
        </w:pBdr>
        <w:spacing w:before="159" w:line="259" w:lineRule="auto"/>
        <w:rPr>
          <w:color w:val="000000"/>
        </w:rPr>
      </w:pPr>
      <w:r>
        <w:rPr>
          <w:color w:val="000000"/>
        </w:rPr>
        <w:t xml:space="preserve">Although the information collected is not expected to be disseminated directly to the </w:t>
      </w:r>
      <w:r>
        <w:rPr>
          <w:color w:val="000000"/>
        </w:rPr>
        <w:t xml:space="preserve">public, it may be used in the development or review of fishery management plans and associated regulatory documents.  The summarized/aggregated data </w:t>
      </w:r>
      <w:r>
        <w:t xml:space="preserve">is </w:t>
      </w:r>
      <w:r>
        <w:rPr>
          <w:color w:val="000000"/>
        </w:rPr>
        <w:t>provided to RFMOs to fulfill the reporting requirements of international trade monitoring programs.  Whe</w:t>
      </w:r>
      <w:r>
        <w:rPr>
          <w:color w:val="000000"/>
        </w:rPr>
        <w:t>n information is reported, it is subject to NOAA’s Information Quality Guidelines.  NMFS will retain control over the information and safeguard it from improper access, modification, and destruction</w:t>
      </w:r>
      <w:r>
        <w:t xml:space="preserve">. This is </w:t>
      </w:r>
      <w:r>
        <w:rPr>
          <w:color w:val="000000"/>
        </w:rPr>
        <w:t>consistent with NOAA standards for confidentiali</w:t>
      </w:r>
      <w:r>
        <w:rPr>
          <w:color w:val="000000"/>
        </w:rPr>
        <w:t>ty, privacy, and electronic information.  Should NMFS decide to disseminate the information, it will be subject to quality control measures and pre-dissemination review pursuant to Section 515 of Public Law 106-554.</w:t>
      </w:r>
    </w:p>
    <w:p w:rsidR="00A55636" w14:paraId="0000001D" w14:textId="77777777">
      <w:pPr>
        <w:numPr>
          <w:ilvl w:val="0"/>
          <w:numId w:val="5"/>
        </w:numPr>
        <w:pBdr>
          <w:top w:val="nil"/>
          <w:left w:val="nil"/>
          <w:bottom w:val="nil"/>
          <w:right w:val="nil"/>
          <w:between w:val="nil"/>
        </w:pBdr>
        <w:tabs>
          <w:tab w:val="left" w:pos="360"/>
        </w:tabs>
        <w:spacing w:before="199"/>
        <w:ind w:left="0" w:firstLine="0"/>
        <w:rPr>
          <w:b/>
          <w:color w:val="000000"/>
        </w:rPr>
      </w:pPr>
      <w:r>
        <w:rPr>
          <w:b/>
          <w:color w:val="000000"/>
        </w:rPr>
        <w:t xml:space="preserve">Describe whether, and to what extent, </w:t>
      </w:r>
      <w:r>
        <w:rPr>
          <w:b/>
          <w:color w:val="000000"/>
        </w:rPr>
        <w:t>the collection of information involves the use of automated, electronic, mechanical, or other technological collection techniques or other forms of information technology, e.g. permitting electronic submission of responses, and the basis for the decision f</w:t>
      </w:r>
      <w:r>
        <w:rPr>
          <w:b/>
          <w:color w:val="000000"/>
        </w:rPr>
        <w:t>or adopting this means of collection. Also, describe any consideration of using information technology to reduce burden.</w:t>
      </w:r>
    </w:p>
    <w:p w:rsidR="00A55636" w14:paraId="0000001E" w14:textId="77777777">
      <w:pPr>
        <w:spacing w:before="161"/>
      </w:pPr>
      <w:r>
        <w:t>NMFS has established a web-based National Permitting System for initial application and annual renewal of the consolidated IFTP. The pe</w:t>
      </w:r>
      <w:r>
        <w:t xml:space="preserve">rmitting system is accessible by the public at: </w:t>
      </w:r>
      <w:hyperlink r:id="rId5">
        <w:r>
          <w:rPr>
            <w:color w:val="0000FF"/>
            <w:u w:val="single"/>
          </w:rPr>
          <w:t>https://fisheriespermits.noaa.gov/npspub/pub_cmn_login/index_live.jsp</w:t>
        </w:r>
      </w:hyperlink>
      <w:r>
        <w:t xml:space="preserve">. </w:t>
      </w:r>
    </w:p>
    <w:p w:rsidR="00A55636" w14:paraId="0000001F" w14:textId="77777777">
      <w:pPr>
        <w:spacing w:before="161"/>
      </w:pPr>
      <w:r>
        <w:t xml:space="preserve">IFTP holders are required to submit a data set </w:t>
      </w:r>
      <w:r>
        <w:t xml:space="preserve">electronically to CBP via the ACE portal in conjunction with the filing of the CBP entry summary (CBP Form 7501, OMB Control No. 1651-0022) or a </w:t>
      </w:r>
      <w:r>
        <w:t>shipper’s export declaration via the Automated Export System (AES).  When entries are selected for audit, impor</w:t>
      </w:r>
      <w:r>
        <w:t>ters may send scanned copies of supply chain records to NMFS via electronic means.</w:t>
      </w:r>
    </w:p>
    <w:p w:rsidR="00A55636" w14:paraId="00000020" w14:textId="77777777">
      <w:pPr>
        <w:spacing w:before="161"/>
        <w:rPr>
          <w:b/>
        </w:rPr>
      </w:pPr>
    </w:p>
    <w:p w:rsidR="00A55636" w14:paraId="00000021"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w:t>
      </w:r>
      <w:r>
        <w:rPr>
          <w:b/>
          <w:color w:val="000000"/>
        </w:rPr>
        <w:t>uestion 2</w:t>
      </w:r>
    </w:p>
    <w:p w:rsidR="00A55636" w14:paraId="00000022" w14:textId="77777777">
      <w:pPr>
        <w:pBdr>
          <w:top w:val="nil"/>
          <w:left w:val="nil"/>
          <w:bottom w:val="nil"/>
          <w:right w:val="nil"/>
          <w:between w:val="nil"/>
        </w:pBdr>
        <w:spacing w:after="240"/>
        <w:rPr>
          <w:color w:val="000000"/>
        </w:rPr>
      </w:pPr>
    </w:p>
    <w:p w:rsidR="00A55636" w14:paraId="00000023" w14:textId="5CD69E45">
      <w:pPr>
        <w:pBdr>
          <w:top w:val="nil"/>
          <w:left w:val="nil"/>
          <w:bottom w:val="nil"/>
          <w:right w:val="nil"/>
          <w:between w:val="nil"/>
        </w:pBdr>
        <w:spacing w:after="240"/>
        <w:rPr>
          <w:color w:val="000000"/>
        </w:rPr>
      </w:pPr>
      <w:r>
        <w:rPr>
          <w:color w:val="000000"/>
        </w:rPr>
        <w:t>The consolidated IFTP reduces duplication for applicants who previously applied for international trade permits in multiple programs.  Also, the implementation guide for submitting the NMFS Message set via ACE (https://www.cbp.gov/trade/ace/cata</w:t>
      </w:r>
      <w:r>
        <w:rPr>
          <w:color w:val="000000"/>
        </w:rPr>
        <w:t xml:space="preserve">ir) enables software developers to reduce duplication in data entry to meet the requirements of multiple trade monitoring programs by simply re-formatting the data for each specific message set.  The ACE implementation guide lays out the information to be </w:t>
      </w:r>
      <w:r>
        <w:rPr>
          <w:color w:val="000000"/>
        </w:rPr>
        <w:t>provided under each of the trade programs (</w:t>
      </w:r>
      <w:r>
        <w:t xml:space="preserve">TTVP, </w:t>
      </w:r>
      <w:r>
        <w:rPr>
          <w:color w:val="000000"/>
        </w:rPr>
        <w:t xml:space="preserve">AMLR Trade Program, the HMS International Trade Program, and </w:t>
      </w:r>
      <w:r>
        <w:t>SIMP</w:t>
      </w:r>
      <w:r>
        <w:rPr>
          <w:color w:val="000000"/>
        </w:rPr>
        <w:t xml:space="preserve">).  Additionally, the supply-chain recordkeeping of </w:t>
      </w:r>
      <w:r>
        <w:t xml:space="preserve">SIMP </w:t>
      </w:r>
      <w:r>
        <w:rPr>
          <w:color w:val="000000"/>
        </w:rPr>
        <w:t>allows importers to use documents already in commercial use or already completed to m</w:t>
      </w:r>
      <w:r>
        <w:rPr>
          <w:color w:val="000000"/>
        </w:rPr>
        <w:t xml:space="preserve">eet other government requirements.  No new forms are required to document the supply chain under SIMP (see the audit guide at:  </w:t>
      </w:r>
      <w:hyperlink r:id="rId6">
        <w:r>
          <w:rPr>
            <w:color w:val="0000FF"/>
            <w:u w:val="single"/>
          </w:rPr>
          <w:t>h</w:t>
        </w:r>
        <w:r>
          <w:rPr>
            <w:color w:val="0000FF"/>
            <w:u w:val="single"/>
          </w:rPr>
          <w:t>ttps://www.fisheries.noaa.gov/resource/document/guide-audit-requirements-seafood-import-monitoring-program</w:t>
        </w:r>
      </w:hyperlink>
      <w:r>
        <w:rPr>
          <w:color w:val="000000"/>
        </w:rPr>
        <w:t>).</w:t>
      </w:r>
    </w:p>
    <w:p w:rsidR="00A55636" w14:paraId="00000024" w14:textId="77777777">
      <w:pPr>
        <w:pBdr>
          <w:top w:val="nil"/>
          <w:left w:val="nil"/>
          <w:bottom w:val="nil"/>
          <w:right w:val="nil"/>
          <w:between w:val="nil"/>
        </w:pBdr>
        <w:spacing w:before="161"/>
        <w:rPr>
          <w:color w:val="1F497D"/>
        </w:rPr>
      </w:pPr>
    </w:p>
    <w:p w:rsidR="00A55636" w14:paraId="00000025"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A55636" w14:paraId="00000026" w14:textId="77777777">
      <w:pPr>
        <w:pBdr>
          <w:top w:val="nil"/>
          <w:left w:val="nil"/>
          <w:bottom w:val="nil"/>
          <w:right w:val="nil"/>
          <w:between w:val="nil"/>
        </w:pBdr>
        <w:spacing w:before="160"/>
        <w:rPr>
          <w:color w:val="000000"/>
          <w:highlight w:val="white"/>
        </w:rPr>
      </w:pPr>
      <w:r>
        <w:rPr>
          <w:color w:val="000000"/>
          <w:highlight w:val="white"/>
        </w:rPr>
        <w:t xml:space="preserve">As most of the respondents (importers/exporters) are considered small businesses, separate requirements based on size of business have not been developed. Only the minimum data required to determine admissibility and satisfy RFMO reporting requirements is </w:t>
      </w:r>
      <w:r>
        <w:rPr>
          <w:color w:val="000000"/>
          <w:highlight w:val="white"/>
        </w:rPr>
        <w:t>required as part of entry filing or export declaration.</w:t>
      </w:r>
    </w:p>
    <w:p w:rsidR="00A55636" w14:paraId="00000027" w14:textId="77777777">
      <w:pPr>
        <w:pBdr>
          <w:top w:val="nil"/>
          <w:left w:val="nil"/>
          <w:bottom w:val="nil"/>
          <w:right w:val="nil"/>
          <w:between w:val="nil"/>
        </w:pBdr>
        <w:spacing w:before="160"/>
        <w:rPr>
          <w:color w:val="000000"/>
        </w:rPr>
      </w:pPr>
    </w:p>
    <w:p w:rsidR="00A55636" w14:paraId="00000028"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A97BC9" w:rsidRPr="00A97BC9" w:rsidP="00A97BC9" w14:paraId="7FC63E4A" w14:textId="77777777">
      <w:pPr>
        <w:pBdr>
          <w:top w:val="nil"/>
          <w:left w:val="nil"/>
          <w:bottom w:val="nil"/>
          <w:right w:val="nil"/>
          <w:between w:val="nil"/>
        </w:pBdr>
        <w:spacing w:before="115"/>
        <w:rPr>
          <w:color w:val="000000"/>
          <w:highlight w:val="white"/>
        </w:rPr>
      </w:pPr>
      <w:r>
        <w:rPr>
          <w:color w:val="000000"/>
          <w:highlight w:val="white"/>
        </w:rPr>
        <w:t>If the collection is not conducted, the Secretary of Commerce will not be able to meet the mandates of the laws and international obligations described above.  The United States would not be able to implement RFMO trade monitoring program requirements, whi</w:t>
      </w:r>
      <w:r>
        <w:rPr>
          <w:color w:val="000000"/>
          <w:highlight w:val="white"/>
        </w:rPr>
        <w:t xml:space="preserve">ch could result in U.S. fishermen and fish dealers being excluded from business opportunities should other nations deny entry of U.S. products to their markets. </w:t>
      </w:r>
      <w:r w:rsidRPr="00A97BC9">
        <w:rPr>
          <w:color w:val="000000"/>
          <w:highlight w:val="white"/>
        </w:rPr>
        <w:t>In addition, U.S. consumers and fish harvesters would not be protected as illegal or misreprese</w:t>
      </w:r>
      <w:r w:rsidRPr="00A97BC9">
        <w:rPr>
          <w:color w:val="000000"/>
          <w:highlight w:val="white"/>
        </w:rPr>
        <w:t>nted fish could easily enter the U.S. supply chain.</w:t>
      </w:r>
    </w:p>
    <w:p w:rsidR="00A55636" w14:paraId="0000002A" w14:textId="77777777">
      <w:pPr>
        <w:pBdr>
          <w:top w:val="nil"/>
          <w:left w:val="nil"/>
          <w:bottom w:val="nil"/>
          <w:right w:val="nil"/>
          <w:between w:val="nil"/>
        </w:pBdr>
        <w:spacing w:before="115"/>
        <w:rPr>
          <w:color w:val="000000"/>
        </w:rPr>
      </w:pPr>
    </w:p>
    <w:p w:rsidR="00A55636" w14:paraId="0000002B"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A55636" w14:paraId="0000002C" w14:textId="77777777">
      <w:pPr>
        <w:widowControl/>
        <w:pBdr>
          <w:top w:val="nil"/>
          <w:left w:val="nil"/>
          <w:bottom w:val="nil"/>
          <w:right w:val="nil"/>
          <w:between w:val="nil"/>
        </w:pBdr>
        <w:shd w:val="clear" w:color="auto" w:fill="FFFFFF"/>
        <w:rPr>
          <w:color w:val="000000"/>
          <w:highlight w:val="white"/>
        </w:rPr>
      </w:pPr>
    </w:p>
    <w:p w:rsidR="00A55636" w14:paraId="0000002D" w14:textId="77777777">
      <w:pPr>
        <w:widowControl/>
        <w:pBdr>
          <w:top w:val="nil"/>
          <w:left w:val="nil"/>
          <w:bottom w:val="nil"/>
          <w:right w:val="nil"/>
          <w:between w:val="nil"/>
        </w:pBdr>
        <w:shd w:val="clear" w:color="auto" w:fill="FFFFFF"/>
        <w:rPr>
          <w:rFonts w:ascii="Arial" w:eastAsia="Arial" w:hAnsi="Arial" w:cs="Arial"/>
          <w:color w:val="333333"/>
          <w:sz w:val="32"/>
          <w:szCs w:val="32"/>
        </w:rPr>
      </w:pPr>
      <w:r>
        <w:rPr>
          <w:color w:val="000000"/>
          <w:highlight w:val="white"/>
        </w:rPr>
        <w:t>Collection of information will be made</w:t>
      </w:r>
      <w:r>
        <w:rPr>
          <w:color w:val="000000"/>
          <w:highlight w:val="white"/>
        </w:rPr>
        <w:t xml:space="preserve"> in a manner consistent with OMB guidelines.</w:t>
      </w:r>
    </w:p>
    <w:p w:rsidR="00A55636" w14:paraId="0000002E" w14:textId="77777777">
      <w:pPr>
        <w:pBdr>
          <w:top w:val="nil"/>
          <w:left w:val="nil"/>
          <w:bottom w:val="nil"/>
          <w:right w:val="nil"/>
          <w:between w:val="nil"/>
        </w:pBdr>
        <w:tabs>
          <w:tab w:val="left" w:pos="360"/>
        </w:tabs>
        <w:spacing w:before="80"/>
        <w:rPr>
          <w:b/>
          <w:color w:val="000000"/>
        </w:rPr>
      </w:pPr>
    </w:p>
    <w:p w:rsidR="00A55636" w14:paraId="0000002F"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w:t>
      </w:r>
      <w:r>
        <w:rPr>
          <w:b/>
          <w:color w:val="000000"/>
        </w:rPr>
        <w:t>n prior to submission to OMB. Summarize public comments received in response to that notice and describe actions taken by the agency in response to these comments. Specifically address comments received on cost and hour burden.</w:t>
      </w:r>
    </w:p>
    <w:p w:rsidR="00A55636" w14:paraId="00000030" w14:textId="77777777">
      <w:pPr>
        <w:pBdr>
          <w:top w:val="nil"/>
          <w:left w:val="nil"/>
          <w:bottom w:val="nil"/>
          <w:right w:val="nil"/>
          <w:between w:val="nil"/>
        </w:pBdr>
        <w:spacing w:after="240"/>
        <w:rPr>
          <w:color w:val="000000"/>
          <w:sz w:val="2"/>
          <w:szCs w:val="2"/>
        </w:rPr>
      </w:pPr>
    </w:p>
    <w:p w:rsidR="00A55636" w14:paraId="00000031" w14:textId="5C9B13B6">
      <w:pPr>
        <w:pBdr>
          <w:top w:val="nil"/>
          <w:left w:val="nil"/>
          <w:bottom w:val="nil"/>
          <w:right w:val="nil"/>
          <w:between w:val="nil"/>
        </w:pBdr>
        <w:spacing w:after="240"/>
      </w:pPr>
      <w:sdt>
        <w:sdtPr>
          <w:tag w:val="goog_rdk_1"/>
          <w:id w:val="-1979450065"/>
          <w:richText/>
        </w:sdtPr>
        <w:sdtContent/>
      </w:sdt>
      <w:r w:rsidR="00C271CE">
        <w:t xml:space="preserve">NMFS published a Federal Register Notice to seek public feedback on its renewal of 0648-0732 (87 FR 58065, September 23, 2022).  To promote outreach and public comment submission from industry, NMFS emailed </w:t>
      </w:r>
      <w:r w:rsidR="00E37018">
        <w:t>all</w:t>
      </w:r>
      <w:r w:rsidR="00C271CE">
        <w:t xml:space="preserve"> IFTP holders announcing the notice of information collection and request for comment on October 20, 2022.  In addition, NMFS published its notice of information collection and request for comment on its Fisheries Rules and Regulations web page for public reference (https://www.fisheries.noaa.gov/action/nmfs-international-trade-data-system-information-collection-activities). </w:t>
      </w:r>
    </w:p>
    <w:p w:rsidR="00A55636" w14:paraId="00000032" w14:textId="1463723E">
      <w:pPr>
        <w:pBdr>
          <w:top w:val="nil"/>
          <w:left w:val="nil"/>
          <w:bottom w:val="nil"/>
          <w:right w:val="nil"/>
          <w:between w:val="nil"/>
        </w:pBdr>
        <w:spacing w:before="159"/>
      </w:pPr>
      <w:bookmarkStart w:id="0" w:name="_heading=h.30j0zll" w:colFirst="0" w:colLast="0"/>
      <w:bookmarkEnd w:id="0"/>
      <w:r>
        <w:t>The comment period ran through November 22, 2022, and NMFS received one comment to seek incremental efficiencies in its trade programs and associated requirements for the seaf</w:t>
      </w:r>
      <w:r>
        <w:t xml:space="preserve">ood industry.  NMFS agrees with this comment.  </w:t>
      </w:r>
      <w:r>
        <w:t>As mentioned previously, NMFS has optimized efficiencies in ITDS and continues to work toward improving efficiencies and identifying future harmonization efforts across its regulatory trade programs and report</w:t>
      </w:r>
      <w:r>
        <w:t>ing and recordkeeping requirements for the industry.</w:t>
      </w:r>
    </w:p>
    <w:p w:rsidR="007D113B" w:rsidRPr="007D113B" w14:paraId="47C297BD" w14:textId="2479629A">
      <w:pPr>
        <w:pBdr>
          <w:top w:val="nil"/>
          <w:left w:val="nil"/>
          <w:bottom w:val="nil"/>
          <w:right w:val="nil"/>
          <w:between w:val="nil"/>
        </w:pBdr>
        <w:spacing w:before="159"/>
      </w:pPr>
      <w:r w:rsidRPr="007D113B">
        <w:t xml:space="preserve">Additionally, NOAA reached out to a select few IFTP holders </w:t>
      </w:r>
      <w:r w:rsidRPr="007D113B">
        <w:t>to obtain their views on the availability of data, frequency of collection, the clarity of in</w:t>
      </w:r>
      <w:bookmarkStart w:id="1" w:name="_GoBack"/>
      <w:bookmarkEnd w:id="1"/>
      <w:r w:rsidRPr="007D113B">
        <w:t>structions and recordkeeping, disclosure, or reporting format (if any), and on the data elements to be recorded, disclosed, or reported.</w:t>
      </w:r>
      <w:r w:rsidRPr="007D113B">
        <w:t xml:space="preserve">  No comments </w:t>
      </w:r>
      <w:r w:rsidRPr="007D113B">
        <w:t>were received</w:t>
      </w:r>
      <w:r w:rsidRPr="007D113B">
        <w:t xml:space="preserve"> in response to this outreach.</w:t>
      </w:r>
    </w:p>
    <w:p w:rsidR="00A55636" w14:paraId="00000033" w14:textId="77777777">
      <w:pPr>
        <w:pBdr>
          <w:top w:val="nil"/>
          <w:left w:val="nil"/>
          <w:bottom w:val="nil"/>
          <w:right w:val="nil"/>
          <w:between w:val="nil"/>
        </w:pBdr>
        <w:spacing w:before="159"/>
        <w:rPr>
          <w:color w:val="000000"/>
        </w:rPr>
      </w:pPr>
    </w:p>
    <w:p w:rsidR="00A55636" w14:paraId="00000034"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A55636" w14:paraId="00000035" w14:textId="77777777">
      <w:pPr>
        <w:jc w:val="both"/>
        <w:rPr>
          <w:color w:val="2F5496"/>
        </w:rPr>
      </w:pPr>
    </w:p>
    <w:p w:rsidR="00A55636" w14:paraId="00000036" w14:textId="77777777">
      <w:pPr>
        <w:widowControl/>
        <w:pBdr>
          <w:top w:val="nil"/>
          <w:left w:val="nil"/>
          <w:bottom w:val="nil"/>
          <w:right w:val="nil"/>
          <w:between w:val="nil"/>
        </w:pBdr>
        <w:shd w:val="clear" w:color="auto" w:fill="FFFFFF"/>
        <w:rPr>
          <w:color w:val="000000"/>
        </w:rPr>
      </w:pPr>
      <w:r>
        <w:rPr>
          <w:color w:val="000000"/>
        </w:rPr>
        <w:t>No payments or gifts are made to respondents under these trade monitoring</w:t>
      </w:r>
      <w:r>
        <w:rPr>
          <w:color w:val="000000"/>
        </w:rPr>
        <w:t xml:space="preserve"> programs.</w:t>
      </w:r>
    </w:p>
    <w:p w:rsidR="00A55636" w14:paraId="00000037" w14:textId="77777777">
      <w:pPr>
        <w:jc w:val="both"/>
      </w:pPr>
    </w:p>
    <w:p w:rsidR="00A55636" w14:paraId="00000038" w14:textId="77777777">
      <w:pPr>
        <w:jc w:val="both"/>
      </w:pPr>
    </w:p>
    <w:p w:rsidR="00A55636" w14:paraId="00000039"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w:t>
      </w:r>
      <w:r>
        <w:rPr>
          <w:b/>
          <w:color w:val="000000"/>
        </w:rPr>
        <w:t xml:space="preserve"> should be cited and described here.</w:t>
      </w:r>
    </w:p>
    <w:p w:rsidR="00A55636" w14:paraId="0000003A" w14:textId="77777777">
      <w:pPr>
        <w:widowControl/>
        <w:pBdr>
          <w:top w:val="nil"/>
          <w:left w:val="nil"/>
          <w:bottom w:val="nil"/>
          <w:right w:val="nil"/>
          <w:between w:val="nil"/>
        </w:pBdr>
        <w:shd w:val="clear" w:color="auto" w:fill="FFFFFF"/>
        <w:rPr>
          <w:color w:val="000000"/>
        </w:rPr>
      </w:pPr>
    </w:p>
    <w:p w:rsidR="00A55636" w14:paraId="0000003B" w14:textId="77777777">
      <w:pPr>
        <w:widowControl/>
        <w:pBdr>
          <w:top w:val="nil"/>
          <w:left w:val="nil"/>
          <w:bottom w:val="nil"/>
          <w:right w:val="nil"/>
          <w:between w:val="nil"/>
        </w:pBdr>
        <w:shd w:val="clear" w:color="auto" w:fill="FFFFFF"/>
        <w:rPr>
          <w:color w:val="000000"/>
        </w:rPr>
      </w:pPr>
      <w:r>
        <w:rPr>
          <w:color w:val="000000"/>
        </w:rPr>
        <w:t>As stated on relevant websites and in compliance/implementation guides, the information collection is considered confidential as required by section 402(b) of the Magnuson-Stevens Act, 16 U.S.C. 1881a(b), and NOAA Admi</w:t>
      </w:r>
      <w:r>
        <w:rPr>
          <w:color w:val="000000"/>
        </w:rPr>
        <w:t>nistrative Order 216-100.  Where other information collection authorities apply (</w:t>
      </w:r>
      <w:r>
        <w:rPr>
          <w:i/>
          <w:color w:val="000000"/>
        </w:rPr>
        <w:t>e.g.</w:t>
      </w:r>
      <w:r>
        <w:rPr>
          <w:color w:val="000000"/>
        </w:rPr>
        <w:t>, Atlantic Tunas Convention Act, Antarctic Marine Living Resources Convention Act), information collected will be handled in compliance with agency filing and retention po</w:t>
      </w:r>
      <w:r>
        <w:rPr>
          <w:color w:val="000000"/>
        </w:rPr>
        <w:t>licy as well as the data sharing provisions of the authorizing statutes.</w:t>
      </w:r>
    </w:p>
    <w:p w:rsidR="00A55636" w14:paraId="0000003C" w14:textId="77777777">
      <w:pPr>
        <w:widowControl/>
        <w:pBdr>
          <w:top w:val="nil"/>
          <w:left w:val="nil"/>
          <w:bottom w:val="nil"/>
          <w:right w:val="nil"/>
          <w:between w:val="nil"/>
        </w:pBdr>
        <w:shd w:val="clear" w:color="auto" w:fill="FFFFFF"/>
        <w:rPr>
          <w:color w:val="000000"/>
        </w:rPr>
      </w:pPr>
    </w:p>
    <w:p w:rsidR="00A55636" w14:paraId="0000003D" w14:textId="77777777">
      <w:pPr>
        <w:widowControl/>
        <w:shd w:val="clear" w:color="auto" w:fill="FFFFFF"/>
        <w:rPr>
          <w:color w:val="1155CC"/>
          <w:u w:val="single"/>
        </w:rPr>
      </w:pPr>
      <w:r>
        <w:rPr>
          <w:color w:val="222222"/>
          <w:highlight w:val="white"/>
        </w:rPr>
        <w:t xml:space="preserve">The IFTP is included in SORN NOAA-19: </w:t>
      </w:r>
      <w:hyperlink r:id="rId7">
        <w:r>
          <w:rPr>
            <w:color w:val="1155CC"/>
            <w:u w:val="single"/>
          </w:rPr>
          <w:t>https://www.federalregister.gov/documents/2020/08/25/2020-18659/privacy-act-of-1974-amended-system-of-records</w:t>
        </w:r>
      </w:hyperlink>
    </w:p>
    <w:p w:rsidR="00A55636" w14:paraId="0000003E" w14:textId="77777777">
      <w:pPr>
        <w:widowControl/>
        <w:shd w:val="clear" w:color="auto" w:fill="FFFFFF"/>
        <w:rPr>
          <w:color w:val="222222"/>
        </w:rPr>
      </w:pPr>
    </w:p>
    <w:p w:rsidR="00A55636" w14:paraId="0000003F" w14:textId="77777777">
      <w:pPr>
        <w:widowControl/>
        <w:shd w:val="clear" w:color="auto" w:fill="FFFFFF"/>
        <w:rPr>
          <w:color w:val="1155CC"/>
          <w:u w:val="single"/>
        </w:rPr>
      </w:pPr>
      <w:r>
        <w:rPr>
          <w:color w:val="222222"/>
        </w:rPr>
        <w:t xml:space="preserve">And potentially relevant PIAs are NOAA 4011 and NOAA 4020: </w:t>
      </w:r>
      <w:hyperlink r:id="rId8">
        <w:r>
          <w:rPr>
            <w:color w:val="1155CC"/>
            <w:u w:val="single"/>
          </w:rPr>
          <w:t>https://www.noaa.gov/organization/information-technology/privacy-act-system-of-record-notices-sorns</w:t>
        </w:r>
      </w:hyperlink>
    </w:p>
    <w:p w:rsidR="00A55636" w14:paraId="00000040" w14:textId="77777777">
      <w:pPr>
        <w:jc w:val="both"/>
      </w:pPr>
    </w:p>
    <w:p w:rsidR="00A55636" w14:paraId="00000041"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w:t>
      </w:r>
      <w:r>
        <w:rPr>
          <w:b/>
          <w:color w:val="000000"/>
        </w:rPr>
        <w:t>beliefs, and other matters that are commonly considered private. This justification should include the reasons why the agency considers the questions necessary, the specific uses to be made of the information, the explanation to be given to persons from wh</w:t>
      </w:r>
      <w:r>
        <w:rPr>
          <w:b/>
          <w:color w:val="000000"/>
        </w:rPr>
        <w:t>om the information is requested, and any steps to be taken to obtain their consent.</w:t>
      </w:r>
    </w:p>
    <w:p w:rsidR="00A55636" w14:paraId="00000042" w14:textId="77777777">
      <w:pPr>
        <w:pBdr>
          <w:top w:val="nil"/>
          <w:left w:val="nil"/>
          <w:bottom w:val="nil"/>
          <w:right w:val="nil"/>
          <w:between w:val="nil"/>
        </w:pBdr>
        <w:tabs>
          <w:tab w:val="left" w:pos="360"/>
        </w:tabs>
        <w:spacing w:before="80"/>
        <w:rPr>
          <w:color w:val="000000"/>
          <w:highlight w:val="white"/>
        </w:rPr>
      </w:pPr>
    </w:p>
    <w:p w:rsidR="00A55636" w14:paraId="00000043" w14:textId="77777777">
      <w:pPr>
        <w:pBdr>
          <w:top w:val="nil"/>
          <w:left w:val="nil"/>
          <w:bottom w:val="nil"/>
          <w:right w:val="nil"/>
          <w:between w:val="nil"/>
        </w:pBdr>
        <w:tabs>
          <w:tab w:val="left" w:pos="360"/>
        </w:tabs>
        <w:spacing w:before="80"/>
        <w:rPr>
          <w:b/>
          <w:color w:val="000000"/>
        </w:rPr>
        <w:sectPr>
          <w:pgSz w:w="12240" w:h="15840"/>
          <w:pgMar w:top="640" w:right="1080" w:bottom="1200" w:left="1080" w:header="0" w:footer="1014" w:gutter="0"/>
          <w:pgNumType w:start="1"/>
          <w:cols w:space="720"/>
        </w:sectPr>
      </w:pPr>
      <w:r>
        <w:rPr>
          <w:color w:val="000000"/>
          <w:highlight w:val="white"/>
        </w:rPr>
        <w:t>There are no questions of a sensitive nature.</w:t>
      </w:r>
    </w:p>
    <w:p w:rsidR="00A55636" w14:paraId="00000044" w14:textId="77777777">
      <w:pPr>
        <w:widowControl/>
        <w:pBdr>
          <w:top w:val="nil"/>
          <w:left w:val="nil"/>
          <w:bottom w:val="nil"/>
          <w:right w:val="nil"/>
          <w:between w:val="nil"/>
        </w:pBdr>
        <w:shd w:val="clear" w:color="auto" w:fill="FFFFFF"/>
        <w:rPr>
          <w:color w:val="000000"/>
        </w:rPr>
      </w:pPr>
    </w:p>
    <w:p w:rsidR="00A55636" w14:paraId="00000045" w14:textId="77777777">
      <w:pPr>
        <w:numPr>
          <w:ilvl w:val="0"/>
          <w:numId w:val="5"/>
        </w:numPr>
        <w:pBdr>
          <w:top w:val="nil"/>
          <w:left w:val="nil"/>
          <w:bottom w:val="nil"/>
          <w:right w:val="nil"/>
          <w:between w:val="nil"/>
        </w:pBdr>
        <w:tabs>
          <w:tab w:val="left" w:pos="360"/>
        </w:tabs>
        <w:spacing w:before="80"/>
        <w:rPr>
          <w:b/>
          <w:color w:val="000000"/>
        </w:rPr>
      </w:pPr>
      <w:r>
        <w:rPr>
          <w:b/>
          <w:color w:val="000000"/>
        </w:rPr>
        <w:t>Provide estimates of the hour burden of the collection of information.</w:t>
      </w:r>
    </w:p>
    <w:p w:rsidR="00A55636" w14:paraId="00000046" w14:textId="77777777">
      <w:pPr>
        <w:pBdr>
          <w:top w:val="nil"/>
          <w:left w:val="nil"/>
          <w:bottom w:val="nil"/>
          <w:right w:val="nil"/>
          <w:between w:val="nil"/>
        </w:pBdr>
        <w:spacing w:before="197"/>
        <w:rPr>
          <w:color w:val="000000"/>
        </w:rPr>
      </w:pPr>
      <w:r>
        <w:rPr>
          <w:color w:val="000000"/>
        </w:rPr>
        <w:t xml:space="preserve">In estimating the burden, NMFS </w:t>
      </w:r>
      <w:r>
        <w:rPr>
          <w:color w:val="000000"/>
        </w:rPr>
        <w:t>assembled data on respondents currently engaged and responses currently received under existing trade programs.  These estimates include only the time needed for preparation and submission of the message set to the ACE portal, and in the case of entries se</w:t>
      </w:r>
      <w:r>
        <w:rPr>
          <w:color w:val="000000"/>
        </w:rPr>
        <w:t>lected for audit, the time needed to submit supply chain records to NMFS.  Other aspects (</w:t>
      </w:r>
      <w:r>
        <w:rPr>
          <w:i/>
          <w:color w:val="000000"/>
        </w:rPr>
        <w:t>e.g.</w:t>
      </w:r>
      <w:r>
        <w:rPr>
          <w:color w:val="000000"/>
        </w:rPr>
        <w:t>, forms and recordkeeping) of the respective information collections for each program are approved under the individual programs (i.e., 0648-0194 for AMLR, 0648-0</w:t>
      </w:r>
      <w:r>
        <w:rPr>
          <w:color w:val="000000"/>
        </w:rPr>
        <w:t xml:space="preserve">040 for HMS and 0648-0335 for TTVP), which were consolidated under 0648-0732 in 2020. </w:t>
      </w:r>
    </w:p>
    <w:p w:rsidR="00A55636" w14:paraId="00000047" w14:textId="77777777">
      <w:pPr>
        <w:pBdr>
          <w:top w:val="nil"/>
          <w:left w:val="nil"/>
          <w:bottom w:val="nil"/>
          <w:right w:val="nil"/>
          <w:between w:val="nil"/>
        </w:pBdr>
        <w:spacing w:before="197"/>
        <w:rPr>
          <w:color w:val="000000"/>
        </w:rPr>
      </w:pPr>
      <w:r>
        <w:rPr>
          <w:color w:val="000000"/>
        </w:rPr>
        <w:t>All aspects of the SIMP reporting program are included in this collection because it is entirely electronic</w:t>
      </w:r>
      <w:r>
        <w:rPr>
          <w:color w:val="000000"/>
        </w:rPr>
        <w:t>. No forms are prescribed for SIMP because the regulations allow for the harvest event information to be recorded and transmitted through the supply chain by any paper or electronic means that is otherwise required (foreign government or business to busine</w:t>
      </w:r>
      <w:r>
        <w:rPr>
          <w:color w:val="000000"/>
        </w:rPr>
        <w:t>ss contracts) or efficient for industry.  However, NMFS provided a model (example) catch certificate for the benefit of foreign exporters and U.S. importers so that the information requirements of the NMFS-specific message set are clear and industry can re</w:t>
      </w:r>
      <w:r>
        <w:rPr>
          <w:color w:val="000000"/>
        </w:rPr>
        <w:t xml:space="preserve">cord required data at harvest for transmission through the supply chain in the event that no other government or business requirements pertain to the specific harvest event. The model certificate is posted at:  </w:t>
      </w:r>
      <w:hyperlink r:id="rId9">
        <w:r>
          <w:rPr>
            <w:color w:val="0000FF"/>
            <w:u w:val="single"/>
          </w:rPr>
          <w:t>https://www.fisheries.noaa.gov/resource/form/model-catch-certificate-seafood-import-monitoring-program</w:t>
        </w:r>
      </w:hyperlink>
      <w:r>
        <w:rPr>
          <w:color w:val="000000"/>
        </w:rPr>
        <w:t xml:space="preserve"> </w:t>
      </w:r>
    </w:p>
    <w:p w:rsidR="00A55636" w14:paraId="00000048" w14:textId="744C6355">
      <w:pPr>
        <w:pBdr>
          <w:top w:val="nil"/>
          <w:left w:val="nil"/>
          <w:bottom w:val="nil"/>
          <w:right w:val="nil"/>
          <w:between w:val="nil"/>
        </w:pBdr>
        <w:spacing w:before="197"/>
        <w:rPr>
          <w:color w:val="000000"/>
        </w:rPr>
      </w:pPr>
      <w:r>
        <w:rPr>
          <w:color w:val="000000"/>
        </w:rPr>
        <w:t>To estimate labor cost</w:t>
      </w:r>
      <w:r w:rsidR="00FF32B5">
        <w:rPr>
          <w:color w:val="000000"/>
        </w:rPr>
        <w:t>s</w:t>
      </w:r>
      <w:r>
        <w:rPr>
          <w:color w:val="000000"/>
        </w:rPr>
        <w:t xml:space="preserve"> of respondent burden, NMFS applied the mean wage ra</w:t>
      </w:r>
      <w:r>
        <w:rPr>
          <w:color w:val="000000"/>
        </w:rPr>
        <w:t>te of Buyers and Purchasing Agents (Bureau of Labor Statistics Code 13-1020). This labor category most closely corresponds to fish importers and customs brokers who will be knowledgeable of the origin of the fish products</w:t>
      </w:r>
      <w:r>
        <w:t xml:space="preserve"> and will </w:t>
      </w:r>
      <w:r>
        <w:rPr>
          <w:color w:val="000000"/>
        </w:rPr>
        <w:t>code the message set, sub</w:t>
      </w:r>
      <w:r>
        <w:rPr>
          <w:color w:val="000000"/>
        </w:rPr>
        <w:t>mit electronic entries in ACE and respond to record requests when selected for audits. As of August 2022, the mean wage rate for this occupation series was estimated at $34.88 per hour (see: </w:t>
      </w:r>
      <w:hyperlink r:id="rId10">
        <w:r>
          <w:t>https://www.bls.gov/oes/current/oes131020.htm</w:t>
        </w:r>
      </w:hyperlink>
      <w:r>
        <w:rPr>
          <w:color w:val="000000"/>
        </w:rPr>
        <w:t>).</w:t>
      </w:r>
    </w:p>
    <w:p w:rsidR="00A55636" w14:paraId="00000049" w14:textId="77777777">
      <w:pPr>
        <w:pBdr>
          <w:top w:val="nil"/>
          <w:left w:val="nil"/>
          <w:bottom w:val="nil"/>
          <w:right w:val="nil"/>
          <w:between w:val="nil"/>
        </w:pBdr>
        <w:spacing w:before="197"/>
        <w:rPr>
          <w:color w:val="000000"/>
        </w:rPr>
      </w:pPr>
    </w:p>
    <w:p w:rsidR="00A55636" w14:paraId="0000004A" w14:textId="77777777">
      <w:pPr>
        <w:numPr>
          <w:ilvl w:val="0"/>
          <w:numId w:val="1"/>
        </w:numPr>
        <w:pBdr>
          <w:top w:val="nil"/>
          <w:left w:val="nil"/>
          <w:bottom w:val="nil"/>
          <w:right w:val="nil"/>
          <w:between w:val="nil"/>
        </w:pBdr>
        <w:spacing w:before="197"/>
        <w:rPr>
          <w:color w:val="000000"/>
        </w:rPr>
      </w:pPr>
      <w:r>
        <w:rPr>
          <w:color w:val="000000"/>
        </w:rPr>
        <w:t>International Fisheries Trade Permit</w:t>
      </w:r>
    </w:p>
    <w:p w:rsidR="00A55636" w14:paraId="0000004B" w14:textId="77777777">
      <w:pPr>
        <w:pBdr>
          <w:top w:val="nil"/>
          <w:left w:val="nil"/>
          <w:bottom w:val="nil"/>
          <w:right w:val="nil"/>
          <w:between w:val="nil"/>
        </w:pBdr>
        <w:spacing w:before="197"/>
        <w:rPr>
          <w:color w:val="000000"/>
        </w:rPr>
      </w:pPr>
      <w:r>
        <w:rPr>
          <w:color w:val="000000"/>
        </w:rPr>
        <w:t>NMFS estimates that approximately 2,380 International Fisheries Trade Permits are issued annually.  The online permit application process, including an abbreviated proces</w:t>
      </w:r>
      <w:r>
        <w:rPr>
          <w:color w:val="000000"/>
        </w:rPr>
        <w:t>s for renewals, is estimated to require 20 minutes on average.  For 2,380 respondents, this represents a burden of 793 hours and a total annual labor cost of $27,660.00 at an estimated $34.88/hour labor rate.</w:t>
      </w:r>
    </w:p>
    <w:p w:rsidR="00A55636" w14:paraId="0000004C" w14:textId="77777777">
      <w:pPr>
        <w:pBdr>
          <w:top w:val="nil"/>
          <w:left w:val="nil"/>
          <w:bottom w:val="nil"/>
          <w:right w:val="nil"/>
          <w:between w:val="nil"/>
        </w:pBdr>
        <w:spacing w:before="197"/>
        <w:rPr>
          <w:color w:val="000000"/>
        </w:rPr>
      </w:pPr>
    </w:p>
    <w:p w:rsidR="00A55636" w14:paraId="0000004D" w14:textId="77777777">
      <w:pPr>
        <w:numPr>
          <w:ilvl w:val="0"/>
          <w:numId w:val="1"/>
        </w:numPr>
        <w:pBdr>
          <w:top w:val="nil"/>
          <w:left w:val="nil"/>
          <w:bottom w:val="nil"/>
          <w:right w:val="nil"/>
          <w:between w:val="nil"/>
        </w:pBdr>
        <w:spacing w:before="197"/>
        <w:rPr>
          <w:color w:val="000000"/>
        </w:rPr>
      </w:pPr>
      <w:r>
        <w:rPr>
          <w:color w:val="000000"/>
        </w:rPr>
        <w:t>Data Set Submission in ACE/ITDS</w:t>
      </w:r>
    </w:p>
    <w:p w:rsidR="00A55636" w14:paraId="0000004E" w14:textId="77777777">
      <w:pPr>
        <w:widowControl/>
        <w:pBdr>
          <w:top w:val="nil"/>
          <w:left w:val="nil"/>
          <w:bottom w:val="nil"/>
          <w:right w:val="nil"/>
          <w:between w:val="nil"/>
        </w:pBdr>
        <w:shd w:val="clear" w:color="auto" w:fill="FFFFFF"/>
        <w:rPr>
          <w:color w:val="333333"/>
        </w:rPr>
      </w:pPr>
    </w:p>
    <w:p w:rsidR="00A55636" w14:paraId="0000004F" w14:textId="77777777">
      <w:pPr>
        <w:widowControl/>
        <w:pBdr>
          <w:top w:val="nil"/>
          <w:left w:val="nil"/>
          <w:bottom w:val="nil"/>
          <w:right w:val="nil"/>
          <w:between w:val="nil"/>
        </w:pBdr>
        <w:shd w:val="clear" w:color="auto" w:fill="FFFFFF"/>
        <w:rPr>
          <w:color w:val="000000"/>
        </w:rPr>
      </w:pPr>
      <w:r>
        <w:rPr>
          <w:color w:val="000000"/>
        </w:rPr>
        <w:t xml:space="preserve">For the four </w:t>
      </w:r>
      <w:r>
        <w:rPr>
          <w:color w:val="000000"/>
        </w:rPr>
        <w:t>trade monitoring programs combined, approximately 150,000 entries and export declarations are filed annually in ACE.  Response time in terms of preparing the relevant message set varies depending on the specific program requirements and the number of harve</w:t>
      </w:r>
      <w:r>
        <w:rPr>
          <w:color w:val="000000"/>
        </w:rPr>
        <w:t>st events contributing to the contents of the individual shipment.  A weighted average across all programs is estimated to be approximately 18 minutes to prepare and submit the message set to ACE.</w:t>
      </w:r>
    </w:p>
    <w:p w:rsidR="00A55636" w14:paraId="00000050" w14:textId="77777777">
      <w:pPr>
        <w:widowControl/>
        <w:pBdr>
          <w:top w:val="nil"/>
          <w:left w:val="nil"/>
          <w:bottom w:val="nil"/>
          <w:right w:val="nil"/>
          <w:between w:val="nil"/>
        </w:pBdr>
        <w:shd w:val="clear" w:color="auto" w:fill="FFFFFF"/>
        <w:rPr>
          <w:color w:val="000000"/>
        </w:rPr>
      </w:pPr>
    </w:p>
    <w:p w:rsidR="00A55636" w14:paraId="00000051" w14:textId="77777777">
      <w:pPr>
        <w:widowControl/>
        <w:pBdr>
          <w:top w:val="nil"/>
          <w:left w:val="nil"/>
          <w:bottom w:val="nil"/>
          <w:right w:val="nil"/>
          <w:between w:val="nil"/>
        </w:pBdr>
        <w:shd w:val="clear" w:color="auto" w:fill="FFFFFF"/>
        <w:rPr>
          <w:color w:val="000000"/>
        </w:rPr>
      </w:pPr>
      <w:r>
        <w:rPr>
          <w:color w:val="000000"/>
        </w:rPr>
        <w:t xml:space="preserve">For 150,000 responses, this represents a burden of 45,000 </w:t>
      </w:r>
      <w:r>
        <w:rPr>
          <w:color w:val="000000"/>
        </w:rPr>
        <w:t>hours and a total annual labor cost of $1,569,600 at an estimated $34.88/hour labor rate.</w:t>
      </w:r>
    </w:p>
    <w:p w:rsidR="00A55636" w14:paraId="00000052" w14:textId="77777777">
      <w:pPr>
        <w:widowControl/>
        <w:pBdr>
          <w:top w:val="nil"/>
          <w:left w:val="nil"/>
          <w:bottom w:val="nil"/>
          <w:right w:val="nil"/>
          <w:between w:val="nil"/>
        </w:pBdr>
        <w:shd w:val="clear" w:color="auto" w:fill="FFFFFF"/>
        <w:rPr>
          <w:color w:val="000000"/>
        </w:rPr>
      </w:pPr>
    </w:p>
    <w:p w:rsidR="00A55636" w14:paraId="00000053" w14:textId="77777777">
      <w:pPr>
        <w:widowControl/>
        <w:numPr>
          <w:ilvl w:val="0"/>
          <w:numId w:val="2"/>
        </w:numPr>
        <w:pBdr>
          <w:top w:val="nil"/>
          <w:left w:val="nil"/>
          <w:bottom w:val="nil"/>
          <w:right w:val="nil"/>
          <w:between w:val="nil"/>
        </w:pBdr>
        <w:shd w:val="clear" w:color="auto" w:fill="FFFFFF"/>
        <w:rPr>
          <w:color w:val="000000"/>
        </w:rPr>
      </w:pPr>
      <w:r>
        <w:rPr>
          <w:color w:val="000000"/>
        </w:rPr>
        <w:t>Supply Chain Recordkeeping</w:t>
      </w:r>
    </w:p>
    <w:p w:rsidR="00A55636" w14:paraId="00000054" w14:textId="77777777">
      <w:pPr>
        <w:widowControl/>
        <w:pBdr>
          <w:top w:val="nil"/>
          <w:left w:val="nil"/>
          <w:bottom w:val="nil"/>
          <w:right w:val="nil"/>
          <w:between w:val="nil"/>
        </w:pBdr>
        <w:shd w:val="clear" w:color="auto" w:fill="FFFFFF"/>
        <w:rPr>
          <w:color w:val="000000"/>
        </w:rPr>
      </w:pPr>
    </w:p>
    <w:p w:rsidR="00A55636" w14:paraId="00000055" w14:textId="77777777">
      <w:pPr>
        <w:widowControl/>
        <w:pBdr>
          <w:top w:val="nil"/>
          <w:left w:val="nil"/>
          <w:bottom w:val="nil"/>
          <w:right w:val="nil"/>
          <w:between w:val="nil"/>
        </w:pBdr>
        <w:shd w:val="clear" w:color="auto" w:fill="FFFFFF"/>
        <w:rPr>
          <w:color w:val="000000"/>
        </w:rPr>
      </w:pPr>
      <w:r>
        <w:rPr>
          <w:color w:val="000000"/>
        </w:rPr>
        <w:t>For approximately 150,000 entries and export declarations that are filed</w:t>
      </w:r>
      <w:r>
        <w:rPr>
          <w:color w:val="000000"/>
        </w:rPr>
        <w:t xml:space="preserve"> annually in ACE, it is estimated that organizing and filing records takes about 16 minutes per event on average. Records must be maintained for two years and made available to NMFS upon selection for an audit.</w:t>
      </w:r>
    </w:p>
    <w:p w:rsidR="00A55636" w14:paraId="00000056" w14:textId="77777777">
      <w:pPr>
        <w:widowControl/>
        <w:pBdr>
          <w:top w:val="nil"/>
          <w:left w:val="nil"/>
          <w:bottom w:val="nil"/>
          <w:right w:val="nil"/>
          <w:between w:val="nil"/>
        </w:pBdr>
        <w:shd w:val="clear" w:color="auto" w:fill="FFFFFF"/>
        <w:rPr>
          <w:color w:val="000000"/>
        </w:rPr>
      </w:pPr>
    </w:p>
    <w:p w:rsidR="00A55636" w14:paraId="00000057" w14:textId="77777777">
      <w:pPr>
        <w:widowControl/>
        <w:pBdr>
          <w:top w:val="nil"/>
          <w:left w:val="nil"/>
          <w:bottom w:val="nil"/>
          <w:right w:val="nil"/>
          <w:between w:val="nil"/>
        </w:pBdr>
        <w:shd w:val="clear" w:color="auto" w:fill="FFFFFF"/>
        <w:rPr>
          <w:color w:val="000000"/>
        </w:rPr>
      </w:pPr>
      <w:r>
        <w:rPr>
          <w:color w:val="000000"/>
        </w:rPr>
        <w:t>For 150,000 responses, this represents a bur</w:t>
      </w:r>
      <w:r>
        <w:rPr>
          <w:color w:val="000000"/>
        </w:rPr>
        <w:t>den of 40,000 hours and a total annual labor cost of $1,395,200 at an estimated $34.88/hour labor rate.</w:t>
      </w:r>
    </w:p>
    <w:p w:rsidR="00A55636" w14:paraId="00000058" w14:textId="77777777">
      <w:pPr>
        <w:widowControl/>
        <w:pBdr>
          <w:top w:val="nil"/>
          <w:left w:val="nil"/>
          <w:bottom w:val="nil"/>
          <w:right w:val="nil"/>
          <w:between w:val="nil"/>
        </w:pBdr>
        <w:shd w:val="clear" w:color="auto" w:fill="FFFFFF"/>
        <w:rPr>
          <w:color w:val="000000"/>
        </w:rPr>
      </w:pPr>
    </w:p>
    <w:p w:rsidR="00A55636" w14:paraId="00000059" w14:textId="77777777">
      <w:pPr>
        <w:numPr>
          <w:ilvl w:val="0"/>
          <w:numId w:val="3"/>
        </w:numPr>
        <w:pBdr>
          <w:top w:val="nil"/>
          <w:left w:val="nil"/>
          <w:bottom w:val="nil"/>
          <w:right w:val="nil"/>
          <w:between w:val="nil"/>
        </w:pBdr>
        <w:spacing w:before="197"/>
        <w:rPr>
          <w:color w:val="000000"/>
        </w:rPr>
      </w:pPr>
      <w:r>
        <w:rPr>
          <w:color w:val="000000"/>
        </w:rPr>
        <w:t>Audit Response</w:t>
      </w:r>
    </w:p>
    <w:p w:rsidR="00A55636" w14:paraId="0000005A" w14:textId="77777777">
      <w:pPr>
        <w:pBdr>
          <w:top w:val="nil"/>
          <w:left w:val="nil"/>
          <w:bottom w:val="nil"/>
          <w:right w:val="nil"/>
          <w:between w:val="nil"/>
        </w:pBdr>
        <w:spacing w:before="197"/>
        <w:rPr>
          <w:color w:val="000000"/>
        </w:rPr>
      </w:pPr>
      <w:r>
        <w:rPr>
          <w:color w:val="000000"/>
        </w:rPr>
        <w:t>Approximately 2,000 entries are selected for audit under SIMP annually.  It is estimated</w:t>
      </w:r>
      <w:r>
        <w:rPr>
          <w:color w:val="000000"/>
        </w:rPr>
        <w:t xml:space="preserve"> that retrieving and submitting records electronically to NMFS takes about 30 minutes per event on average.  For 2,000 responses, this represents a burden of 1,000 hours and a total annual labor cost of $34,880 at an estimated $34.88/hour labor rate. </w:t>
      </w:r>
    </w:p>
    <w:p w:rsidR="00A55636" w14:paraId="0000005B" w14:textId="4346CE77">
      <w:pPr>
        <w:pBdr>
          <w:top w:val="nil"/>
          <w:left w:val="nil"/>
          <w:bottom w:val="nil"/>
          <w:right w:val="nil"/>
          <w:between w:val="nil"/>
        </w:pBdr>
        <w:spacing w:before="197"/>
        <w:rPr>
          <w:color w:val="000000"/>
        </w:rPr>
      </w:pPr>
      <w:r>
        <w:rPr>
          <w:color w:val="000000"/>
        </w:rPr>
        <w:t xml:space="preserve">The </w:t>
      </w:r>
      <w:r>
        <w:rPr>
          <w:color w:val="000000"/>
        </w:rPr>
        <w:t xml:space="preserve">number of actual SIMP audits completed is lower than the estimated rate due to reduced capacity and staff fluctuations over the past two years.  Additionally, the hours to complete a SIMP audit </w:t>
      </w:r>
      <w:r w:rsidR="00FF32B5">
        <w:rPr>
          <w:color w:val="000000"/>
        </w:rPr>
        <w:t>has</w:t>
      </w:r>
      <w:r>
        <w:rPr>
          <w:color w:val="000000"/>
        </w:rPr>
        <w:t xml:space="preserve"> increased to eight hours from the estimated four hours.</w:t>
      </w:r>
    </w:p>
    <w:p w:rsidR="00A55636" w14:paraId="0000005C" w14:textId="77777777">
      <w:pPr>
        <w:pBdr>
          <w:top w:val="nil"/>
          <w:left w:val="nil"/>
          <w:bottom w:val="nil"/>
          <w:right w:val="nil"/>
          <w:between w:val="nil"/>
        </w:pBdr>
        <w:spacing w:before="197"/>
        <w:rPr>
          <w:color w:val="000000"/>
        </w:rPr>
      </w:pPr>
    </w:p>
    <w:p w:rsidR="00A55636" w14:paraId="0000005D" w14:textId="77777777">
      <w:pPr>
        <w:numPr>
          <w:ilvl w:val="0"/>
          <w:numId w:val="4"/>
        </w:numPr>
        <w:pBdr>
          <w:top w:val="nil"/>
          <w:left w:val="nil"/>
          <w:bottom w:val="nil"/>
          <w:right w:val="nil"/>
          <w:between w:val="nil"/>
        </w:pBdr>
        <w:spacing w:before="197"/>
        <w:rPr>
          <w:color w:val="000000"/>
        </w:rPr>
      </w:pPr>
      <w:r>
        <w:rPr>
          <w:color w:val="000000"/>
        </w:rPr>
        <w:t>T</w:t>
      </w:r>
      <w:r>
        <w:rPr>
          <w:color w:val="000000"/>
        </w:rPr>
        <w:t>otal Burden</w:t>
      </w:r>
    </w:p>
    <w:p w:rsidR="00A55636" w14:paraId="0000005E" w14:textId="77777777">
      <w:pPr>
        <w:pBdr>
          <w:top w:val="nil"/>
          <w:left w:val="nil"/>
          <w:bottom w:val="nil"/>
          <w:right w:val="nil"/>
          <w:between w:val="nil"/>
        </w:pBdr>
        <w:spacing w:before="197"/>
        <w:rPr>
          <w:color w:val="000000"/>
        </w:rPr>
      </w:pPr>
      <w:r>
        <w:rPr>
          <w:color w:val="000000"/>
        </w:rPr>
        <w:t>The total number of respondents is estimated to be 2,380 based on annual issuance/renewal of International Fisheries Trade Permits.</w:t>
      </w:r>
    </w:p>
    <w:p w:rsidR="00A55636" w14:paraId="0000005F" w14:textId="77777777">
      <w:pPr>
        <w:pBdr>
          <w:top w:val="nil"/>
          <w:left w:val="nil"/>
          <w:bottom w:val="nil"/>
          <w:right w:val="nil"/>
          <w:between w:val="nil"/>
        </w:pBdr>
        <w:spacing w:before="197"/>
        <w:rPr>
          <w:color w:val="000000"/>
        </w:rPr>
      </w:pPr>
      <w:r>
        <w:rPr>
          <w:color w:val="000000"/>
        </w:rPr>
        <w:t xml:space="preserve">The total number of responses is estimated to be 304,380. This figure includes permit applications, message set </w:t>
      </w:r>
      <w:r>
        <w:rPr>
          <w:color w:val="000000"/>
        </w:rPr>
        <w:t>submissions on entry/export, preparation of records associated with each event, and the response to audit requests under SIMP.</w:t>
      </w:r>
    </w:p>
    <w:p w:rsidR="00A55636" w14:paraId="00000061" w14:textId="77777777">
      <w:pPr>
        <w:spacing w:line="259" w:lineRule="auto"/>
        <w:ind w:hanging="43"/>
        <w:jc w:val="center"/>
        <w:rPr>
          <w:b/>
          <w:color w:val="FF0000"/>
        </w:rPr>
      </w:pPr>
    </w:p>
    <w:tbl>
      <w:tblPr>
        <w:tblStyle w:val="a6"/>
        <w:tblW w:w="10518" w:type="dxa"/>
        <w:tblInd w:w="80" w:type="dxa"/>
        <w:tblLayout w:type="fixed"/>
        <w:tblLook w:val="0400"/>
      </w:tblPr>
      <w:tblGrid>
        <w:gridCol w:w="1620"/>
        <w:gridCol w:w="1170"/>
        <w:gridCol w:w="900"/>
        <w:gridCol w:w="1080"/>
        <w:gridCol w:w="990"/>
        <w:gridCol w:w="990"/>
        <w:gridCol w:w="1170"/>
        <w:gridCol w:w="1350"/>
        <w:gridCol w:w="1248"/>
      </w:tblGrid>
      <w:tr w14:paraId="1E02A994" w14:textId="77777777">
        <w:tblPrEx>
          <w:tblW w:w="10518" w:type="dxa"/>
          <w:tblInd w:w="80" w:type="dxa"/>
          <w:tblLayout w:type="fixed"/>
          <w:tblLook w:val="0400"/>
        </w:tblPrEx>
        <w:trPr>
          <w:trHeight w:val="1140"/>
        </w:trPr>
        <w:tc>
          <w:tcPr>
            <w:tcW w:w="162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55636" w14:paraId="00000062" w14:textId="77777777">
            <w:pPr>
              <w:widowControl/>
              <w:jc w:val="center"/>
              <w:rPr>
                <w:b/>
                <w:color w:val="000000"/>
                <w:sz w:val="16"/>
                <w:szCs w:val="16"/>
              </w:rPr>
            </w:pPr>
            <w:r>
              <w:rPr>
                <w:b/>
                <w:color w:val="000000"/>
                <w:sz w:val="16"/>
                <w:szCs w:val="16"/>
              </w:rPr>
              <w:t>Information Collection</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A55636" w14:paraId="00000063" w14:textId="77777777">
            <w:pPr>
              <w:widowControl/>
              <w:jc w:val="center"/>
              <w:rPr>
                <w:b/>
                <w:color w:val="000000"/>
                <w:sz w:val="16"/>
                <w:szCs w:val="16"/>
              </w:rPr>
            </w:pPr>
            <w:r>
              <w:rPr>
                <w:b/>
                <w:color w:val="000000"/>
                <w:sz w:val="16"/>
                <w:szCs w:val="16"/>
              </w:rPr>
              <w:t>Type of Respondent (e.g., Occupational Title)</w:t>
            </w:r>
          </w:p>
        </w:tc>
        <w:tc>
          <w:tcPr>
            <w:tcW w:w="900" w:type="dxa"/>
            <w:tcBorders>
              <w:top w:val="single" w:sz="8" w:space="0" w:color="000000"/>
              <w:left w:val="nil"/>
              <w:bottom w:val="single" w:sz="8" w:space="0" w:color="000000"/>
              <w:right w:val="single" w:sz="8" w:space="0" w:color="000000"/>
            </w:tcBorders>
            <w:shd w:val="clear" w:color="auto" w:fill="BDD7EE"/>
            <w:vAlign w:val="center"/>
          </w:tcPr>
          <w:p w:rsidR="00A55636" w14:paraId="00000064" w14:textId="77777777">
            <w:pPr>
              <w:widowControl/>
              <w:jc w:val="center"/>
              <w:rPr>
                <w:b/>
                <w:color w:val="000000"/>
                <w:sz w:val="16"/>
                <w:szCs w:val="16"/>
              </w:rPr>
            </w:pPr>
            <w:r>
              <w:rPr>
                <w:b/>
                <w:color w:val="000000"/>
                <w:sz w:val="16"/>
                <w:szCs w:val="16"/>
              </w:rPr>
              <w:t># of Respondents/year</w:t>
            </w:r>
            <w:r>
              <w:rPr>
                <w:b/>
                <w:color w:val="000000"/>
                <w:sz w:val="16"/>
                <w:szCs w:val="16"/>
              </w:rPr>
              <w:br/>
              <w:t>(a)</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A55636" w14:paraId="00000065" w14:textId="77777777">
            <w:pPr>
              <w:widowControl/>
              <w:jc w:val="center"/>
              <w:rPr>
                <w:b/>
                <w:color w:val="000000"/>
                <w:sz w:val="16"/>
                <w:szCs w:val="16"/>
              </w:rPr>
            </w:pPr>
            <w:r>
              <w:rPr>
                <w:b/>
                <w:color w:val="000000"/>
                <w:sz w:val="16"/>
                <w:szCs w:val="16"/>
              </w:rPr>
              <w:t>Annual # of Responses / Responden</w:t>
            </w:r>
            <w:r>
              <w:rPr>
                <w:b/>
                <w:color w:val="000000"/>
                <w:sz w:val="16"/>
                <w:szCs w:val="16"/>
              </w:rPr>
              <w:t>t</w:t>
            </w:r>
            <w:r>
              <w:rPr>
                <w:b/>
                <w:color w:val="000000"/>
                <w:sz w:val="16"/>
                <w:szCs w:val="16"/>
              </w:rPr>
              <w:br/>
              <w:t>(b)</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A55636" w14:paraId="00000066" w14:textId="77777777">
            <w:pPr>
              <w:widowControl/>
              <w:jc w:val="center"/>
              <w:rPr>
                <w:b/>
                <w:color w:val="000000"/>
                <w:sz w:val="16"/>
                <w:szCs w:val="16"/>
              </w:rPr>
            </w:pPr>
            <w:r>
              <w:rPr>
                <w:b/>
                <w:color w:val="000000"/>
                <w:sz w:val="16"/>
                <w:szCs w:val="16"/>
              </w:rPr>
              <w:t xml:space="preserve"> Total # of Annual Responses</w:t>
            </w:r>
            <w:r>
              <w:rPr>
                <w:b/>
                <w:color w:val="000000"/>
                <w:sz w:val="16"/>
                <w:szCs w:val="16"/>
              </w:rPr>
              <w:br/>
              <w:t>(c) = (a) x (b)</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A55636" w14:paraId="00000067" w14:textId="77777777">
            <w:pPr>
              <w:widowControl/>
              <w:jc w:val="center"/>
              <w:rPr>
                <w:b/>
                <w:color w:val="000000"/>
                <w:sz w:val="16"/>
                <w:szCs w:val="16"/>
              </w:rPr>
            </w:pPr>
            <w:r>
              <w:rPr>
                <w:b/>
                <w:color w:val="000000"/>
                <w:sz w:val="16"/>
                <w:szCs w:val="16"/>
              </w:rPr>
              <w:t>Burden Hrs / Response</w:t>
            </w:r>
            <w:r>
              <w:rPr>
                <w:b/>
                <w:color w:val="000000"/>
                <w:sz w:val="16"/>
                <w:szCs w:val="16"/>
              </w:rPr>
              <w:br/>
              <w:t>(d)</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A55636" w14:paraId="00000068" w14:textId="77777777">
            <w:pPr>
              <w:widowControl/>
              <w:jc w:val="center"/>
              <w:rPr>
                <w:b/>
                <w:color w:val="000000"/>
                <w:sz w:val="16"/>
                <w:szCs w:val="16"/>
              </w:rPr>
            </w:pPr>
            <w:r>
              <w:rPr>
                <w:b/>
                <w:color w:val="000000"/>
                <w:sz w:val="16"/>
                <w:szCs w:val="16"/>
              </w:rPr>
              <w:t>Total Annual Burden Hrs</w:t>
            </w:r>
            <w:r>
              <w:rPr>
                <w:b/>
                <w:color w:val="000000"/>
                <w:sz w:val="16"/>
                <w:szCs w:val="16"/>
              </w:rPr>
              <w:br/>
              <w:t>(e)  = (c) x (d)</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A55636" w14:paraId="00000069" w14:textId="77777777">
            <w:pPr>
              <w:widowControl/>
              <w:jc w:val="center"/>
              <w:rPr>
                <w:b/>
                <w:color w:val="000000"/>
                <w:sz w:val="16"/>
                <w:szCs w:val="16"/>
              </w:rPr>
            </w:pPr>
            <w:r>
              <w:rPr>
                <w:b/>
                <w:color w:val="000000"/>
                <w:sz w:val="16"/>
                <w:szCs w:val="16"/>
              </w:rPr>
              <w:t>Hourly Wage Rate  (for Type of Respondent)</w:t>
            </w:r>
            <w:r>
              <w:rPr>
                <w:b/>
                <w:color w:val="000000"/>
                <w:sz w:val="16"/>
                <w:szCs w:val="16"/>
              </w:rPr>
              <w:br/>
              <w:t>(f)</w:t>
            </w:r>
          </w:p>
        </w:tc>
        <w:tc>
          <w:tcPr>
            <w:tcW w:w="1248" w:type="dxa"/>
            <w:tcBorders>
              <w:top w:val="single" w:sz="8" w:space="0" w:color="000000"/>
              <w:left w:val="nil"/>
              <w:bottom w:val="single" w:sz="8" w:space="0" w:color="000000"/>
              <w:right w:val="single" w:sz="8" w:space="0" w:color="000000"/>
            </w:tcBorders>
            <w:shd w:val="clear" w:color="auto" w:fill="BDD7EE"/>
            <w:vAlign w:val="center"/>
          </w:tcPr>
          <w:p w:rsidR="00A55636" w14:paraId="0000006A" w14:textId="77777777">
            <w:pPr>
              <w:widowControl/>
              <w:jc w:val="center"/>
              <w:rPr>
                <w:b/>
                <w:color w:val="000000"/>
                <w:sz w:val="16"/>
                <w:szCs w:val="16"/>
              </w:rPr>
            </w:pPr>
            <w:r>
              <w:rPr>
                <w:b/>
                <w:color w:val="000000"/>
                <w:sz w:val="16"/>
                <w:szCs w:val="16"/>
              </w:rPr>
              <w:t>Total Annual Wage Burden Costs</w:t>
            </w:r>
            <w:r>
              <w:rPr>
                <w:b/>
                <w:color w:val="000000"/>
                <w:sz w:val="16"/>
                <w:szCs w:val="16"/>
              </w:rPr>
              <w:br/>
              <w:t>(g) = (e) x (f)</w:t>
            </w:r>
          </w:p>
        </w:tc>
      </w:tr>
      <w:tr w14:paraId="6730663C" w14:textId="77777777">
        <w:tblPrEx>
          <w:tblW w:w="10518" w:type="dxa"/>
          <w:tblInd w:w="80" w:type="dxa"/>
          <w:tblLayout w:type="fixed"/>
          <w:tblLook w:val="0400"/>
        </w:tblPrEx>
        <w:trPr>
          <w:trHeight w:val="250"/>
        </w:trPr>
        <w:tc>
          <w:tcPr>
            <w:tcW w:w="1620" w:type="dxa"/>
            <w:tcBorders>
              <w:top w:val="nil"/>
              <w:left w:val="single" w:sz="8" w:space="0" w:color="000000"/>
              <w:bottom w:val="single" w:sz="4" w:space="0" w:color="000000"/>
              <w:right w:val="single" w:sz="4" w:space="0" w:color="000000"/>
            </w:tcBorders>
            <w:shd w:val="clear" w:color="auto" w:fill="auto"/>
            <w:vAlign w:val="bottom"/>
          </w:tcPr>
          <w:p w:rsidR="00A55636" w14:paraId="0000006B" w14:textId="77777777">
            <w:pPr>
              <w:widowControl/>
              <w:rPr>
                <w:color w:val="000000"/>
                <w:sz w:val="16"/>
                <w:szCs w:val="16"/>
              </w:rPr>
            </w:pPr>
            <w:r>
              <w:rPr>
                <w:color w:val="000000"/>
                <w:sz w:val="16"/>
                <w:szCs w:val="16"/>
              </w:rPr>
              <w:t> Int’l Fisheries Trade Permit</w:t>
            </w:r>
          </w:p>
        </w:tc>
        <w:tc>
          <w:tcPr>
            <w:tcW w:w="1170" w:type="dxa"/>
            <w:tcBorders>
              <w:top w:val="nil"/>
              <w:left w:val="nil"/>
              <w:bottom w:val="single" w:sz="4" w:space="0" w:color="000000"/>
              <w:right w:val="single" w:sz="4" w:space="0" w:color="000000"/>
            </w:tcBorders>
            <w:shd w:val="clear" w:color="auto" w:fill="auto"/>
            <w:vAlign w:val="bottom"/>
          </w:tcPr>
          <w:p w:rsidR="00A55636" w14:paraId="0000006C" w14:textId="77777777">
            <w:pPr>
              <w:widowControl/>
              <w:jc w:val="center"/>
              <w:rPr>
                <w:color w:val="000000"/>
                <w:sz w:val="16"/>
                <w:szCs w:val="16"/>
              </w:rPr>
            </w:pPr>
            <w:r>
              <w:rPr>
                <w:color w:val="000000"/>
                <w:sz w:val="16"/>
                <w:szCs w:val="16"/>
              </w:rPr>
              <w:t xml:space="preserve"> Importer, </w:t>
            </w:r>
            <w:r>
              <w:rPr>
                <w:color w:val="000000"/>
                <w:sz w:val="16"/>
                <w:szCs w:val="16"/>
              </w:rPr>
              <w:t>Exporter</w:t>
            </w:r>
          </w:p>
        </w:tc>
        <w:tc>
          <w:tcPr>
            <w:tcW w:w="900" w:type="dxa"/>
            <w:tcBorders>
              <w:top w:val="nil"/>
              <w:left w:val="nil"/>
              <w:bottom w:val="single" w:sz="4" w:space="0" w:color="000000"/>
              <w:right w:val="single" w:sz="4" w:space="0" w:color="000000"/>
            </w:tcBorders>
            <w:shd w:val="clear" w:color="auto" w:fill="auto"/>
            <w:vAlign w:val="bottom"/>
          </w:tcPr>
          <w:p w:rsidR="00A55636" w14:paraId="0000006D" w14:textId="77777777">
            <w:pPr>
              <w:widowControl/>
              <w:jc w:val="right"/>
              <w:rPr>
                <w:color w:val="000000"/>
                <w:sz w:val="16"/>
                <w:szCs w:val="16"/>
              </w:rPr>
            </w:pPr>
            <w:r>
              <w:rPr>
                <w:color w:val="000000"/>
                <w:sz w:val="16"/>
                <w:szCs w:val="16"/>
              </w:rPr>
              <w:t>2,380 </w:t>
            </w:r>
          </w:p>
        </w:tc>
        <w:tc>
          <w:tcPr>
            <w:tcW w:w="1080" w:type="dxa"/>
            <w:tcBorders>
              <w:top w:val="nil"/>
              <w:left w:val="nil"/>
              <w:bottom w:val="single" w:sz="4" w:space="0" w:color="000000"/>
              <w:right w:val="single" w:sz="4" w:space="0" w:color="000000"/>
            </w:tcBorders>
            <w:shd w:val="clear" w:color="auto" w:fill="auto"/>
            <w:vAlign w:val="bottom"/>
          </w:tcPr>
          <w:p w:rsidR="00A55636" w14:paraId="0000006E" w14:textId="77777777">
            <w:pPr>
              <w:widowControl/>
              <w:jc w:val="right"/>
              <w:rPr>
                <w:color w:val="000000"/>
                <w:sz w:val="16"/>
                <w:szCs w:val="16"/>
              </w:rPr>
            </w:pPr>
            <w:r>
              <w:rPr>
                <w:color w:val="000000"/>
                <w:sz w:val="16"/>
                <w:szCs w:val="16"/>
              </w:rPr>
              <w:t>1 </w:t>
            </w:r>
          </w:p>
        </w:tc>
        <w:tc>
          <w:tcPr>
            <w:tcW w:w="990" w:type="dxa"/>
            <w:tcBorders>
              <w:top w:val="nil"/>
              <w:left w:val="nil"/>
              <w:bottom w:val="single" w:sz="4" w:space="0" w:color="000000"/>
              <w:right w:val="single" w:sz="4" w:space="0" w:color="000000"/>
            </w:tcBorders>
            <w:shd w:val="clear" w:color="auto" w:fill="auto"/>
            <w:vAlign w:val="bottom"/>
          </w:tcPr>
          <w:p w:rsidR="00A55636" w14:paraId="0000006F" w14:textId="77777777">
            <w:pPr>
              <w:widowControl/>
              <w:jc w:val="right"/>
              <w:rPr>
                <w:color w:val="000000"/>
                <w:sz w:val="16"/>
                <w:szCs w:val="16"/>
              </w:rPr>
            </w:pPr>
            <w:r>
              <w:rPr>
                <w:color w:val="000000"/>
                <w:sz w:val="16"/>
                <w:szCs w:val="16"/>
              </w:rPr>
              <w:t>2,380 </w:t>
            </w:r>
          </w:p>
        </w:tc>
        <w:tc>
          <w:tcPr>
            <w:tcW w:w="990" w:type="dxa"/>
            <w:tcBorders>
              <w:top w:val="nil"/>
              <w:left w:val="nil"/>
              <w:bottom w:val="single" w:sz="4" w:space="0" w:color="000000"/>
              <w:right w:val="single" w:sz="4" w:space="0" w:color="000000"/>
            </w:tcBorders>
            <w:shd w:val="clear" w:color="auto" w:fill="auto"/>
            <w:vAlign w:val="bottom"/>
          </w:tcPr>
          <w:p w:rsidR="00A55636" w14:paraId="00000070" w14:textId="77777777">
            <w:pPr>
              <w:widowControl/>
              <w:jc w:val="right"/>
              <w:rPr>
                <w:color w:val="000000"/>
                <w:sz w:val="16"/>
                <w:szCs w:val="16"/>
              </w:rPr>
            </w:pPr>
            <w:r>
              <w:rPr>
                <w:color w:val="000000"/>
                <w:sz w:val="16"/>
                <w:szCs w:val="16"/>
              </w:rPr>
              <w:t>20 min</w:t>
            </w:r>
          </w:p>
        </w:tc>
        <w:tc>
          <w:tcPr>
            <w:tcW w:w="1170" w:type="dxa"/>
            <w:tcBorders>
              <w:top w:val="nil"/>
              <w:left w:val="nil"/>
              <w:bottom w:val="single" w:sz="4" w:space="0" w:color="000000"/>
              <w:right w:val="single" w:sz="4" w:space="0" w:color="000000"/>
            </w:tcBorders>
            <w:shd w:val="clear" w:color="auto" w:fill="auto"/>
            <w:vAlign w:val="bottom"/>
          </w:tcPr>
          <w:p w:rsidR="00A55636" w14:paraId="00000071" w14:textId="77777777">
            <w:pPr>
              <w:widowControl/>
              <w:jc w:val="right"/>
              <w:rPr>
                <w:color w:val="000000"/>
                <w:sz w:val="16"/>
                <w:szCs w:val="16"/>
              </w:rPr>
            </w:pPr>
            <w:r>
              <w:rPr>
                <w:color w:val="000000"/>
                <w:sz w:val="16"/>
                <w:szCs w:val="16"/>
              </w:rPr>
              <w:t>793 </w:t>
            </w:r>
          </w:p>
        </w:tc>
        <w:tc>
          <w:tcPr>
            <w:tcW w:w="1350" w:type="dxa"/>
            <w:tcBorders>
              <w:top w:val="nil"/>
              <w:left w:val="nil"/>
              <w:bottom w:val="single" w:sz="4" w:space="0" w:color="000000"/>
              <w:right w:val="single" w:sz="4" w:space="0" w:color="000000"/>
            </w:tcBorders>
            <w:shd w:val="clear" w:color="auto" w:fill="auto"/>
            <w:vAlign w:val="bottom"/>
          </w:tcPr>
          <w:p w:rsidR="00A55636" w14:paraId="00000072" w14:textId="77777777">
            <w:pPr>
              <w:widowControl/>
              <w:jc w:val="right"/>
              <w:rPr>
                <w:color w:val="000000"/>
                <w:sz w:val="16"/>
                <w:szCs w:val="16"/>
              </w:rPr>
            </w:pPr>
            <w:r>
              <w:rPr>
                <w:color w:val="000000"/>
                <w:sz w:val="16"/>
                <w:szCs w:val="16"/>
              </w:rPr>
              <w:t>$34.88 </w:t>
            </w:r>
          </w:p>
        </w:tc>
        <w:tc>
          <w:tcPr>
            <w:tcW w:w="1248" w:type="dxa"/>
            <w:tcBorders>
              <w:top w:val="nil"/>
              <w:left w:val="nil"/>
              <w:bottom w:val="single" w:sz="4" w:space="0" w:color="000000"/>
              <w:right w:val="single" w:sz="8" w:space="0" w:color="000000"/>
            </w:tcBorders>
            <w:shd w:val="clear" w:color="auto" w:fill="auto"/>
            <w:vAlign w:val="bottom"/>
          </w:tcPr>
          <w:p w:rsidR="00A55636" w14:paraId="00000073" w14:textId="77777777">
            <w:pPr>
              <w:widowControl/>
              <w:jc w:val="right"/>
              <w:rPr>
                <w:color w:val="000000"/>
                <w:sz w:val="16"/>
                <w:szCs w:val="16"/>
              </w:rPr>
            </w:pPr>
            <w:r>
              <w:rPr>
                <w:color w:val="000000"/>
                <w:sz w:val="16"/>
                <w:szCs w:val="16"/>
              </w:rPr>
              <w:t>$27,660</w:t>
            </w:r>
          </w:p>
        </w:tc>
      </w:tr>
      <w:tr w14:paraId="46CEF2F9" w14:textId="77777777">
        <w:tblPrEx>
          <w:tblW w:w="10518" w:type="dxa"/>
          <w:tblInd w:w="80" w:type="dxa"/>
          <w:tblLayout w:type="fixed"/>
          <w:tblLook w:val="0400"/>
        </w:tblPrEx>
        <w:trPr>
          <w:trHeight w:val="250"/>
        </w:trPr>
        <w:tc>
          <w:tcPr>
            <w:tcW w:w="1620" w:type="dxa"/>
            <w:tcBorders>
              <w:top w:val="nil"/>
              <w:left w:val="single" w:sz="8" w:space="0" w:color="000000"/>
              <w:bottom w:val="single" w:sz="4" w:space="0" w:color="000000"/>
              <w:right w:val="single" w:sz="4" w:space="0" w:color="000000"/>
            </w:tcBorders>
            <w:shd w:val="clear" w:color="auto" w:fill="auto"/>
            <w:vAlign w:val="bottom"/>
          </w:tcPr>
          <w:p w:rsidR="00A55636" w14:paraId="00000074" w14:textId="77777777">
            <w:pPr>
              <w:widowControl/>
              <w:rPr>
                <w:color w:val="000000"/>
                <w:sz w:val="16"/>
                <w:szCs w:val="16"/>
              </w:rPr>
            </w:pPr>
            <w:r>
              <w:rPr>
                <w:color w:val="000000"/>
                <w:sz w:val="16"/>
                <w:szCs w:val="16"/>
              </w:rPr>
              <w:t> Data set submission in ACE/ITDS</w:t>
            </w:r>
          </w:p>
        </w:tc>
        <w:tc>
          <w:tcPr>
            <w:tcW w:w="1170" w:type="dxa"/>
            <w:tcBorders>
              <w:top w:val="nil"/>
              <w:left w:val="nil"/>
              <w:bottom w:val="single" w:sz="4" w:space="0" w:color="000000"/>
              <w:right w:val="single" w:sz="4" w:space="0" w:color="000000"/>
            </w:tcBorders>
            <w:shd w:val="clear" w:color="auto" w:fill="auto"/>
            <w:vAlign w:val="bottom"/>
          </w:tcPr>
          <w:p w:rsidR="00A55636" w14:paraId="00000075" w14:textId="77777777">
            <w:pPr>
              <w:widowControl/>
              <w:jc w:val="center"/>
              <w:rPr>
                <w:color w:val="000000"/>
                <w:sz w:val="16"/>
                <w:szCs w:val="16"/>
              </w:rPr>
            </w:pPr>
            <w:r>
              <w:rPr>
                <w:color w:val="000000"/>
                <w:sz w:val="16"/>
                <w:szCs w:val="16"/>
              </w:rPr>
              <w:t>Customs House Broker</w:t>
            </w:r>
          </w:p>
        </w:tc>
        <w:tc>
          <w:tcPr>
            <w:tcW w:w="900" w:type="dxa"/>
            <w:tcBorders>
              <w:top w:val="nil"/>
              <w:left w:val="nil"/>
              <w:bottom w:val="single" w:sz="4" w:space="0" w:color="000000"/>
              <w:right w:val="single" w:sz="4" w:space="0" w:color="000000"/>
            </w:tcBorders>
            <w:shd w:val="clear" w:color="auto" w:fill="auto"/>
            <w:vAlign w:val="bottom"/>
          </w:tcPr>
          <w:p w:rsidR="00A55636" w14:paraId="00000076" w14:textId="77777777">
            <w:pPr>
              <w:widowControl/>
              <w:jc w:val="right"/>
              <w:rPr>
                <w:color w:val="000000"/>
                <w:sz w:val="16"/>
                <w:szCs w:val="16"/>
              </w:rPr>
            </w:pPr>
            <w:r>
              <w:rPr>
                <w:color w:val="000000"/>
                <w:sz w:val="16"/>
                <w:szCs w:val="16"/>
              </w:rPr>
              <w:t>2,380 </w:t>
            </w:r>
          </w:p>
        </w:tc>
        <w:tc>
          <w:tcPr>
            <w:tcW w:w="1080" w:type="dxa"/>
            <w:tcBorders>
              <w:top w:val="nil"/>
              <w:left w:val="nil"/>
              <w:bottom w:val="single" w:sz="4" w:space="0" w:color="000000"/>
              <w:right w:val="single" w:sz="4" w:space="0" w:color="000000"/>
            </w:tcBorders>
            <w:shd w:val="clear" w:color="auto" w:fill="auto"/>
            <w:vAlign w:val="bottom"/>
          </w:tcPr>
          <w:p w:rsidR="00A55636" w14:paraId="00000077" w14:textId="77777777">
            <w:pPr>
              <w:widowControl/>
              <w:jc w:val="right"/>
              <w:rPr>
                <w:color w:val="000000"/>
                <w:sz w:val="16"/>
                <w:szCs w:val="16"/>
              </w:rPr>
            </w:pPr>
            <w:r>
              <w:rPr>
                <w:color w:val="000000"/>
                <w:sz w:val="16"/>
                <w:szCs w:val="16"/>
              </w:rPr>
              <w:t>63</w:t>
            </w:r>
          </w:p>
        </w:tc>
        <w:tc>
          <w:tcPr>
            <w:tcW w:w="990" w:type="dxa"/>
            <w:tcBorders>
              <w:top w:val="nil"/>
              <w:left w:val="nil"/>
              <w:bottom w:val="single" w:sz="4" w:space="0" w:color="000000"/>
              <w:right w:val="single" w:sz="4" w:space="0" w:color="000000"/>
            </w:tcBorders>
            <w:shd w:val="clear" w:color="auto" w:fill="auto"/>
            <w:vAlign w:val="bottom"/>
          </w:tcPr>
          <w:p w:rsidR="00A55636" w14:paraId="00000078" w14:textId="77777777">
            <w:pPr>
              <w:widowControl/>
              <w:jc w:val="right"/>
              <w:rPr>
                <w:color w:val="000000"/>
                <w:sz w:val="16"/>
                <w:szCs w:val="16"/>
              </w:rPr>
            </w:pPr>
            <w:r>
              <w:rPr>
                <w:color w:val="000000"/>
                <w:sz w:val="16"/>
                <w:szCs w:val="16"/>
              </w:rPr>
              <w:t>150,000 </w:t>
            </w:r>
          </w:p>
        </w:tc>
        <w:tc>
          <w:tcPr>
            <w:tcW w:w="990" w:type="dxa"/>
            <w:tcBorders>
              <w:top w:val="nil"/>
              <w:left w:val="nil"/>
              <w:bottom w:val="single" w:sz="4" w:space="0" w:color="000000"/>
              <w:right w:val="single" w:sz="4" w:space="0" w:color="000000"/>
            </w:tcBorders>
            <w:shd w:val="clear" w:color="auto" w:fill="auto"/>
            <w:vAlign w:val="bottom"/>
          </w:tcPr>
          <w:p w:rsidR="00A55636" w14:paraId="00000079" w14:textId="77777777">
            <w:pPr>
              <w:widowControl/>
              <w:jc w:val="right"/>
              <w:rPr>
                <w:color w:val="000000"/>
                <w:sz w:val="16"/>
                <w:szCs w:val="16"/>
              </w:rPr>
            </w:pPr>
            <w:r>
              <w:rPr>
                <w:color w:val="000000"/>
                <w:sz w:val="16"/>
                <w:szCs w:val="16"/>
              </w:rPr>
              <w:t>18 min </w:t>
            </w:r>
          </w:p>
        </w:tc>
        <w:tc>
          <w:tcPr>
            <w:tcW w:w="1170" w:type="dxa"/>
            <w:tcBorders>
              <w:top w:val="nil"/>
              <w:left w:val="nil"/>
              <w:bottom w:val="single" w:sz="4" w:space="0" w:color="000000"/>
              <w:right w:val="single" w:sz="4" w:space="0" w:color="000000"/>
            </w:tcBorders>
            <w:shd w:val="clear" w:color="auto" w:fill="auto"/>
            <w:vAlign w:val="bottom"/>
          </w:tcPr>
          <w:p w:rsidR="00A55636" w14:paraId="0000007A" w14:textId="77777777">
            <w:pPr>
              <w:widowControl/>
              <w:jc w:val="right"/>
              <w:rPr>
                <w:color w:val="000000"/>
                <w:sz w:val="16"/>
                <w:szCs w:val="16"/>
              </w:rPr>
            </w:pPr>
            <w:r>
              <w:rPr>
                <w:color w:val="000000"/>
                <w:sz w:val="16"/>
                <w:szCs w:val="16"/>
              </w:rPr>
              <w:t>45,000</w:t>
            </w:r>
          </w:p>
        </w:tc>
        <w:tc>
          <w:tcPr>
            <w:tcW w:w="1350" w:type="dxa"/>
            <w:tcBorders>
              <w:top w:val="nil"/>
              <w:left w:val="nil"/>
              <w:bottom w:val="single" w:sz="4" w:space="0" w:color="000000"/>
              <w:right w:val="single" w:sz="4" w:space="0" w:color="000000"/>
            </w:tcBorders>
            <w:shd w:val="clear" w:color="auto" w:fill="auto"/>
            <w:vAlign w:val="bottom"/>
          </w:tcPr>
          <w:p w:rsidR="00A55636" w14:paraId="0000007B" w14:textId="77777777">
            <w:pPr>
              <w:widowControl/>
              <w:jc w:val="right"/>
              <w:rPr>
                <w:color w:val="000000"/>
                <w:sz w:val="16"/>
                <w:szCs w:val="16"/>
              </w:rPr>
            </w:pPr>
            <w:r>
              <w:rPr>
                <w:color w:val="000000"/>
                <w:sz w:val="16"/>
                <w:szCs w:val="16"/>
              </w:rPr>
              <w:t>$34.88 </w:t>
            </w:r>
          </w:p>
        </w:tc>
        <w:tc>
          <w:tcPr>
            <w:tcW w:w="1248" w:type="dxa"/>
            <w:tcBorders>
              <w:top w:val="nil"/>
              <w:left w:val="nil"/>
              <w:bottom w:val="single" w:sz="4" w:space="0" w:color="000000"/>
              <w:right w:val="single" w:sz="8" w:space="0" w:color="000000"/>
            </w:tcBorders>
            <w:shd w:val="clear" w:color="auto" w:fill="auto"/>
            <w:vAlign w:val="bottom"/>
          </w:tcPr>
          <w:p w:rsidR="00A55636" w14:paraId="0000007C" w14:textId="77777777">
            <w:pPr>
              <w:widowControl/>
              <w:jc w:val="right"/>
              <w:rPr>
                <w:color w:val="000000"/>
                <w:sz w:val="16"/>
                <w:szCs w:val="16"/>
              </w:rPr>
            </w:pPr>
            <w:r>
              <w:rPr>
                <w:sz w:val="16"/>
                <w:szCs w:val="16"/>
              </w:rPr>
              <w:t>$1,569,600</w:t>
            </w:r>
          </w:p>
        </w:tc>
      </w:tr>
      <w:tr w14:paraId="0C4C18DF" w14:textId="77777777">
        <w:tblPrEx>
          <w:tblW w:w="10518" w:type="dxa"/>
          <w:tblInd w:w="80" w:type="dxa"/>
          <w:tblLayout w:type="fixed"/>
          <w:tblLook w:val="0400"/>
        </w:tblPrEx>
        <w:trPr>
          <w:trHeight w:val="250"/>
        </w:trPr>
        <w:tc>
          <w:tcPr>
            <w:tcW w:w="1620" w:type="dxa"/>
            <w:tcBorders>
              <w:top w:val="nil"/>
              <w:left w:val="single" w:sz="8" w:space="0" w:color="000000"/>
              <w:bottom w:val="single" w:sz="4" w:space="0" w:color="000000"/>
              <w:right w:val="single" w:sz="4" w:space="0" w:color="000000"/>
            </w:tcBorders>
            <w:shd w:val="clear" w:color="auto" w:fill="auto"/>
            <w:vAlign w:val="bottom"/>
          </w:tcPr>
          <w:p w:rsidR="00A55636" w14:paraId="0000007D" w14:textId="77777777">
            <w:pPr>
              <w:widowControl/>
              <w:rPr>
                <w:color w:val="000000"/>
                <w:sz w:val="16"/>
                <w:szCs w:val="16"/>
              </w:rPr>
            </w:pPr>
            <w:r>
              <w:rPr>
                <w:color w:val="000000"/>
                <w:sz w:val="16"/>
                <w:szCs w:val="16"/>
              </w:rPr>
              <w:t> Supply Chain Recordkeeping</w:t>
            </w:r>
          </w:p>
        </w:tc>
        <w:tc>
          <w:tcPr>
            <w:tcW w:w="1170" w:type="dxa"/>
            <w:tcBorders>
              <w:top w:val="nil"/>
              <w:left w:val="nil"/>
              <w:bottom w:val="single" w:sz="4" w:space="0" w:color="000000"/>
              <w:right w:val="single" w:sz="4" w:space="0" w:color="000000"/>
            </w:tcBorders>
            <w:shd w:val="clear" w:color="auto" w:fill="auto"/>
            <w:vAlign w:val="bottom"/>
          </w:tcPr>
          <w:p w:rsidR="00A55636" w14:paraId="0000007E" w14:textId="77777777">
            <w:pPr>
              <w:widowControl/>
              <w:jc w:val="center"/>
              <w:rPr>
                <w:color w:val="000000"/>
                <w:sz w:val="16"/>
                <w:szCs w:val="16"/>
              </w:rPr>
            </w:pPr>
            <w:r>
              <w:rPr>
                <w:color w:val="000000"/>
                <w:sz w:val="16"/>
                <w:szCs w:val="16"/>
              </w:rPr>
              <w:t> Importer</w:t>
            </w:r>
          </w:p>
        </w:tc>
        <w:tc>
          <w:tcPr>
            <w:tcW w:w="900" w:type="dxa"/>
            <w:tcBorders>
              <w:top w:val="nil"/>
              <w:left w:val="nil"/>
              <w:bottom w:val="single" w:sz="4" w:space="0" w:color="000000"/>
              <w:right w:val="single" w:sz="4" w:space="0" w:color="000000"/>
            </w:tcBorders>
            <w:shd w:val="clear" w:color="auto" w:fill="auto"/>
            <w:vAlign w:val="bottom"/>
          </w:tcPr>
          <w:p w:rsidR="00A55636" w14:paraId="0000007F" w14:textId="77777777">
            <w:pPr>
              <w:widowControl/>
              <w:jc w:val="right"/>
              <w:rPr>
                <w:color w:val="000000"/>
                <w:sz w:val="16"/>
                <w:szCs w:val="16"/>
              </w:rPr>
            </w:pPr>
            <w:r>
              <w:rPr>
                <w:color w:val="000000"/>
                <w:sz w:val="16"/>
                <w:szCs w:val="16"/>
              </w:rPr>
              <w:t>2,380 </w:t>
            </w:r>
          </w:p>
        </w:tc>
        <w:tc>
          <w:tcPr>
            <w:tcW w:w="1080" w:type="dxa"/>
            <w:tcBorders>
              <w:top w:val="nil"/>
              <w:left w:val="nil"/>
              <w:bottom w:val="single" w:sz="4" w:space="0" w:color="000000"/>
              <w:right w:val="single" w:sz="4" w:space="0" w:color="000000"/>
            </w:tcBorders>
            <w:shd w:val="clear" w:color="auto" w:fill="auto"/>
            <w:vAlign w:val="bottom"/>
          </w:tcPr>
          <w:p w:rsidR="00A55636" w14:paraId="00000080" w14:textId="77777777">
            <w:pPr>
              <w:widowControl/>
              <w:jc w:val="right"/>
              <w:rPr>
                <w:color w:val="000000"/>
                <w:sz w:val="16"/>
                <w:szCs w:val="16"/>
              </w:rPr>
            </w:pPr>
            <w:r>
              <w:rPr>
                <w:color w:val="000000"/>
                <w:sz w:val="16"/>
                <w:szCs w:val="16"/>
              </w:rPr>
              <w:t>63</w:t>
            </w:r>
          </w:p>
        </w:tc>
        <w:tc>
          <w:tcPr>
            <w:tcW w:w="990" w:type="dxa"/>
            <w:tcBorders>
              <w:top w:val="nil"/>
              <w:left w:val="nil"/>
              <w:bottom w:val="single" w:sz="4" w:space="0" w:color="000000"/>
              <w:right w:val="single" w:sz="4" w:space="0" w:color="000000"/>
            </w:tcBorders>
            <w:shd w:val="clear" w:color="auto" w:fill="auto"/>
            <w:vAlign w:val="bottom"/>
          </w:tcPr>
          <w:p w:rsidR="00A55636" w14:paraId="00000081" w14:textId="77777777">
            <w:pPr>
              <w:widowControl/>
              <w:jc w:val="right"/>
              <w:rPr>
                <w:color w:val="000000"/>
                <w:sz w:val="16"/>
                <w:szCs w:val="16"/>
              </w:rPr>
            </w:pPr>
            <w:r>
              <w:rPr>
                <w:color w:val="000000"/>
                <w:sz w:val="16"/>
                <w:szCs w:val="16"/>
              </w:rPr>
              <w:t>150,000 </w:t>
            </w:r>
          </w:p>
        </w:tc>
        <w:tc>
          <w:tcPr>
            <w:tcW w:w="990" w:type="dxa"/>
            <w:tcBorders>
              <w:top w:val="nil"/>
              <w:left w:val="nil"/>
              <w:bottom w:val="single" w:sz="4" w:space="0" w:color="000000"/>
              <w:right w:val="single" w:sz="4" w:space="0" w:color="000000"/>
            </w:tcBorders>
            <w:shd w:val="clear" w:color="auto" w:fill="auto"/>
            <w:vAlign w:val="bottom"/>
          </w:tcPr>
          <w:p w:rsidR="00A55636" w14:paraId="00000082" w14:textId="77777777">
            <w:pPr>
              <w:widowControl/>
              <w:jc w:val="right"/>
              <w:rPr>
                <w:color w:val="000000"/>
                <w:sz w:val="16"/>
                <w:szCs w:val="16"/>
              </w:rPr>
            </w:pPr>
            <w:r>
              <w:rPr>
                <w:color w:val="000000"/>
                <w:sz w:val="16"/>
                <w:szCs w:val="16"/>
              </w:rPr>
              <w:t>16 min </w:t>
            </w:r>
          </w:p>
        </w:tc>
        <w:tc>
          <w:tcPr>
            <w:tcW w:w="1170" w:type="dxa"/>
            <w:tcBorders>
              <w:top w:val="nil"/>
              <w:left w:val="nil"/>
              <w:bottom w:val="single" w:sz="4" w:space="0" w:color="000000"/>
              <w:right w:val="single" w:sz="4" w:space="0" w:color="000000"/>
            </w:tcBorders>
            <w:shd w:val="clear" w:color="auto" w:fill="auto"/>
            <w:vAlign w:val="bottom"/>
          </w:tcPr>
          <w:p w:rsidR="00A55636" w14:paraId="00000083" w14:textId="77777777">
            <w:pPr>
              <w:widowControl/>
              <w:jc w:val="right"/>
              <w:rPr>
                <w:color w:val="000000"/>
                <w:sz w:val="16"/>
                <w:szCs w:val="16"/>
              </w:rPr>
            </w:pPr>
            <w:r>
              <w:rPr>
                <w:color w:val="000000"/>
                <w:sz w:val="16"/>
                <w:szCs w:val="16"/>
              </w:rPr>
              <w:t>40,000 </w:t>
            </w:r>
          </w:p>
        </w:tc>
        <w:tc>
          <w:tcPr>
            <w:tcW w:w="1350" w:type="dxa"/>
            <w:tcBorders>
              <w:top w:val="nil"/>
              <w:left w:val="nil"/>
              <w:bottom w:val="single" w:sz="4" w:space="0" w:color="000000"/>
              <w:right w:val="single" w:sz="4" w:space="0" w:color="000000"/>
            </w:tcBorders>
            <w:shd w:val="clear" w:color="auto" w:fill="auto"/>
            <w:vAlign w:val="bottom"/>
          </w:tcPr>
          <w:p w:rsidR="00A55636" w14:paraId="00000084" w14:textId="77777777">
            <w:pPr>
              <w:widowControl/>
              <w:jc w:val="right"/>
              <w:rPr>
                <w:color w:val="000000"/>
                <w:sz w:val="16"/>
                <w:szCs w:val="16"/>
              </w:rPr>
            </w:pPr>
            <w:r>
              <w:rPr>
                <w:color w:val="000000"/>
                <w:sz w:val="16"/>
                <w:szCs w:val="16"/>
              </w:rPr>
              <w:t>$34.88 </w:t>
            </w:r>
          </w:p>
        </w:tc>
        <w:tc>
          <w:tcPr>
            <w:tcW w:w="1248" w:type="dxa"/>
            <w:tcBorders>
              <w:top w:val="nil"/>
              <w:left w:val="nil"/>
              <w:bottom w:val="single" w:sz="4" w:space="0" w:color="000000"/>
              <w:right w:val="single" w:sz="8" w:space="0" w:color="000000"/>
            </w:tcBorders>
            <w:shd w:val="clear" w:color="auto" w:fill="auto"/>
            <w:vAlign w:val="bottom"/>
          </w:tcPr>
          <w:p w:rsidR="00A55636" w14:paraId="00000085" w14:textId="77777777">
            <w:pPr>
              <w:widowControl/>
              <w:jc w:val="right"/>
              <w:rPr>
                <w:color w:val="000000"/>
                <w:sz w:val="16"/>
                <w:szCs w:val="16"/>
              </w:rPr>
            </w:pPr>
            <w:r>
              <w:rPr>
                <w:color w:val="000000"/>
                <w:sz w:val="16"/>
                <w:szCs w:val="16"/>
              </w:rPr>
              <w:t>$1,395,200</w:t>
            </w:r>
          </w:p>
        </w:tc>
      </w:tr>
      <w:tr w14:paraId="5E62D164" w14:textId="77777777">
        <w:tblPrEx>
          <w:tblW w:w="10518" w:type="dxa"/>
          <w:tblInd w:w="80" w:type="dxa"/>
          <w:tblLayout w:type="fixed"/>
          <w:tblLook w:val="0400"/>
        </w:tblPrEx>
        <w:trPr>
          <w:trHeight w:val="250"/>
        </w:trPr>
        <w:tc>
          <w:tcPr>
            <w:tcW w:w="1620" w:type="dxa"/>
            <w:tcBorders>
              <w:top w:val="nil"/>
              <w:left w:val="single" w:sz="8" w:space="0" w:color="000000"/>
              <w:bottom w:val="single" w:sz="4" w:space="0" w:color="000000"/>
              <w:right w:val="single" w:sz="4" w:space="0" w:color="000000"/>
            </w:tcBorders>
            <w:shd w:val="clear" w:color="auto" w:fill="auto"/>
            <w:vAlign w:val="bottom"/>
          </w:tcPr>
          <w:p w:rsidR="00A55636" w14:paraId="00000086" w14:textId="77777777">
            <w:pPr>
              <w:widowControl/>
              <w:rPr>
                <w:color w:val="000000"/>
                <w:sz w:val="16"/>
                <w:szCs w:val="16"/>
              </w:rPr>
            </w:pPr>
            <w:r>
              <w:rPr>
                <w:color w:val="000000"/>
                <w:sz w:val="16"/>
                <w:szCs w:val="16"/>
              </w:rPr>
              <w:t> Audit Response</w:t>
            </w:r>
          </w:p>
        </w:tc>
        <w:tc>
          <w:tcPr>
            <w:tcW w:w="1170" w:type="dxa"/>
            <w:tcBorders>
              <w:top w:val="nil"/>
              <w:left w:val="nil"/>
              <w:bottom w:val="single" w:sz="4" w:space="0" w:color="000000"/>
              <w:right w:val="single" w:sz="4" w:space="0" w:color="000000"/>
            </w:tcBorders>
            <w:shd w:val="clear" w:color="auto" w:fill="auto"/>
            <w:vAlign w:val="bottom"/>
          </w:tcPr>
          <w:p w:rsidR="00A55636" w14:paraId="00000087" w14:textId="77777777">
            <w:pPr>
              <w:widowControl/>
              <w:jc w:val="center"/>
              <w:rPr>
                <w:color w:val="000000"/>
                <w:sz w:val="16"/>
                <w:szCs w:val="16"/>
              </w:rPr>
            </w:pPr>
            <w:r>
              <w:rPr>
                <w:color w:val="000000"/>
                <w:sz w:val="16"/>
                <w:szCs w:val="16"/>
              </w:rPr>
              <w:t>Importer </w:t>
            </w:r>
          </w:p>
        </w:tc>
        <w:tc>
          <w:tcPr>
            <w:tcW w:w="900" w:type="dxa"/>
            <w:tcBorders>
              <w:top w:val="nil"/>
              <w:left w:val="nil"/>
              <w:bottom w:val="single" w:sz="4" w:space="0" w:color="000000"/>
              <w:right w:val="single" w:sz="4" w:space="0" w:color="000000"/>
            </w:tcBorders>
            <w:shd w:val="clear" w:color="auto" w:fill="auto"/>
            <w:vAlign w:val="bottom"/>
          </w:tcPr>
          <w:p w:rsidR="00A55636" w14:paraId="00000088" w14:textId="77777777">
            <w:pPr>
              <w:widowControl/>
              <w:jc w:val="right"/>
              <w:rPr>
                <w:color w:val="000000"/>
                <w:sz w:val="16"/>
                <w:szCs w:val="16"/>
              </w:rPr>
            </w:pPr>
            <w:r>
              <w:rPr>
                <w:color w:val="000000"/>
                <w:sz w:val="16"/>
                <w:szCs w:val="16"/>
              </w:rPr>
              <w:t>2,380 </w:t>
            </w:r>
          </w:p>
        </w:tc>
        <w:tc>
          <w:tcPr>
            <w:tcW w:w="1080" w:type="dxa"/>
            <w:tcBorders>
              <w:top w:val="nil"/>
              <w:left w:val="nil"/>
              <w:bottom w:val="single" w:sz="4" w:space="0" w:color="000000"/>
              <w:right w:val="single" w:sz="4" w:space="0" w:color="000000"/>
            </w:tcBorders>
            <w:shd w:val="clear" w:color="auto" w:fill="auto"/>
            <w:vAlign w:val="bottom"/>
          </w:tcPr>
          <w:p w:rsidR="00A55636" w14:paraId="00000089" w14:textId="77777777">
            <w:pPr>
              <w:widowControl/>
              <w:jc w:val="right"/>
              <w:rPr>
                <w:color w:val="000000"/>
                <w:sz w:val="16"/>
                <w:szCs w:val="16"/>
              </w:rPr>
            </w:pPr>
            <w:r>
              <w:rPr>
                <w:color w:val="000000"/>
                <w:sz w:val="16"/>
                <w:szCs w:val="16"/>
              </w:rPr>
              <w:t>0.84</w:t>
            </w:r>
          </w:p>
        </w:tc>
        <w:tc>
          <w:tcPr>
            <w:tcW w:w="990" w:type="dxa"/>
            <w:tcBorders>
              <w:top w:val="nil"/>
              <w:left w:val="nil"/>
              <w:bottom w:val="single" w:sz="4" w:space="0" w:color="000000"/>
              <w:right w:val="single" w:sz="4" w:space="0" w:color="000000"/>
            </w:tcBorders>
            <w:shd w:val="clear" w:color="auto" w:fill="auto"/>
            <w:vAlign w:val="bottom"/>
          </w:tcPr>
          <w:p w:rsidR="00A55636" w14:paraId="0000008A" w14:textId="77777777">
            <w:pPr>
              <w:widowControl/>
              <w:jc w:val="right"/>
              <w:rPr>
                <w:color w:val="000000"/>
                <w:sz w:val="16"/>
                <w:szCs w:val="16"/>
              </w:rPr>
            </w:pPr>
            <w:r>
              <w:rPr>
                <w:color w:val="000000"/>
                <w:sz w:val="16"/>
                <w:szCs w:val="16"/>
              </w:rPr>
              <w:t>2,000 </w:t>
            </w:r>
          </w:p>
        </w:tc>
        <w:tc>
          <w:tcPr>
            <w:tcW w:w="990" w:type="dxa"/>
            <w:tcBorders>
              <w:top w:val="nil"/>
              <w:left w:val="nil"/>
              <w:bottom w:val="single" w:sz="4" w:space="0" w:color="000000"/>
              <w:right w:val="single" w:sz="4" w:space="0" w:color="000000"/>
            </w:tcBorders>
            <w:shd w:val="clear" w:color="auto" w:fill="auto"/>
            <w:vAlign w:val="bottom"/>
          </w:tcPr>
          <w:p w:rsidR="00A55636" w14:paraId="0000008B" w14:textId="77777777">
            <w:pPr>
              <w:widowControl/>
              <w:jc w:val="right"/>
              <w:rPr>
                <w:color w:val="000000"/>
                <w:sz w:val="16"/>
                <w:szCs w:val="16"/>
              </w:rPr>
            </w:pPr>
            <w:r>
              <w:rPr>
                <w:color w:val="000000"/>
                <w:sz w:val="16"/>
                <w:szCs w:val="16"/>
              </w:rPr>
              <w:t>30 min </w:t>
            </w:r>
          </w:p>
        </w:tc>
        <w:tc>
          <w:tcPr>
            <w:tcW w:w="1170" w:type="dxa"/>
            <w:tcBorders>
              <w:top w:val="nil"/>
              <w:left w:val="nil"/>
              <w:bottom w:val="single" w:sz="4" w:space="0" w:color="000000"/>
              <w:right w:val="single" w:sz="4" w:space="0" w:color="000000"/>
            </w:tcBorders>
            <w:shd w:val="clear" w:color="auto" w:fill="auto"/>
            <w:vAlign w:val="bottom"/>
          </w:tcPr>
          <w:p w:rsidR="00A55636" w14:paraId="0000008C" w14:textId="77777777">
            <w:pPr>
              <w:widowControl/>
              <w:jc w:val="right"/>
              <w:rPr>
                <w:color w:val="000000"/>
                <w:sz w:val="16"/>
                <w:szCs w:val="16"/>
              </w:rPr>
            </w:pPr>
            <w:r>
              <w:rPr>
                <w:color w:val="000000"/>
                <w:sz w:val="16"/>
                <w:szCs w:val="16"/>
              </w:rPr>
              <w:t>1,000 </w:t>
            </w:r>
          </w:p>
        </w:tc>
        <w:tc>
          <w:tcPr>
            <w:tcW w:w="1350" w:type="dxa"/>
            <w:tcBorders>
              <w:top w:val="nil"/>
              <w:left w:val="nil"/>
              <w:bottom w:val="single" w:sz="4" w:space="0" w:color="000000"/>
              <w:right w:val="single" w:sz="4" w:space="0" w:color="000000"/>
            </w:tcBorders>
            <w:shd w:val="clear" w:color="auto" w:fill="auto"/>
            <w:vAlign w:val="bottom"/>
          </w:tcPr>
          <w:p w:rsidR="00A55636" w14:paraId="0000008D" w14:textId="77777777">
            <w:pPr>
              <w:widowControl/>
              <w:jc w:val="right"/>
              <w:rPr>
                <w:color w:val="000000"/>
                <w:sz w:val="16"/>
                <w:szCs w:val="16"/>
              </w:rPr>
            </w:pPr>
            <w:r>
              <w:rPr>
                <w:color w:val="000000"/>
                <w:sz w:val="16"/>
                <w:szCs w:val="16"/>
              </w:rPr>
              <w:t>$34.88 </w:t>
            </w:r>
          </w:p>
        </w:tc>
        <w:tc>
          <w:tcPr>
            <w:tcW w:w="1248" w:type="dxa"/>
            <w:tcBorders>
              <w:top w:val="nil"/>
              <w:left w:val="nil"/>
              <w:bottom w:val="single" w:sz="4" w:space="0" w:color="000000"/>
              <w:right w:val="single" w:sz="8" w:space="0" w:color="000000"/>
            </w:tcBorders>
            <w:shd w:val="clear" w:color="auto" w:fill="auto"/>
            <w:vAlign w:val="bottom"/>
          </w:tcPr>
          <w:p w:rsidR="00A55636" w14:paraId="0000008E" w14:textId="77777777">
            <w:pPr>
              <w:widowControl/>
              <w:jc w:val="right"/>
              <w:rPr>
                <w:color w:val="000000"/>
                <w:sz w:val="16"/>
                <w:szCs w:val="16"/>
              </w:rPr>
            </w:pPr>
            <w:r>
              <w:rPr>
                <w:color w:val="000000"/>
                <w:sz w:val="16"/>
                <w:szCs w:val="16"/>
              </w:rPr>
              <w:t>$34,880</w:t>
            </w:r>
          </w:p>
        </w:tc>
      </w:tr>
      <w:tr w14:paraId="2A6EC641" w14:textId="77777777">
        <w:tblPrEx>
          <w:tblW w:w="10518" w:type="dxa"/>
          <w:tblInd w:w="80" w:type="dxa"/>
          <w:tblLayout w:type="fixed"/>
          <w:tblLook w:val="0400"/>
        </w:tblPrEx>
        <w:trPr>
          <w:trHeight w:val="513"/>
        </w:trPr>
        <w:tc>
          <w:tcPr>
            <w:tcW w:w="1620" w:type="dxa"/>
            <w:tcBorders>
              <w:top w:val="nil"/>
              <w:left w:val="single" w:sz="8" w:space="0" w:color="000000"/>
              <w:bottom w:val="single" w:sz="8" w:space="0" w:color="000000"/>
              <w:right w:val="single" w:sz="8" w:space="0" w:color="000000"/>
            </w:tcBorders>
            <w:shd w:val="clear" w:color="auto" w:fill="DDEBF7"/>
            <w:vAlign w:val="bottom"/>
          </w:tcPr>
          <w:p w:rsidR="00A55636" w14:paraId="000000A1" w14:textId="77777777">
            <w:pPr>
              <w:widowControl/>
              <w:rPr>
                <w:b/>
                <w:color w:val="000000"/>
              </w:rPr>
            </w:pPr>
            <w:r>
              <w:rPr>
                <w:b/>
                <w:color w:val="000000"/>
              </w:rPr>
              <w:t>Totals</w:t>
            </w:r>
          </w:p>
        </w:tc>
        <w:tc>
          <w:tcPr>
            <w:tcW w:w="1170" w:type="dxa"/>
            <w:tcBorders>
              <w:top w:val="nil"/>
              <w:left w:val="nil"/>
              <w:bottom w:val="single" w:sz="8" w:space="0" w:color="000000"/>
              <w:right w:val="single" w:sz="8" w:space="0" w:color="000000"/>
            </w:tcBorders>
            <w:shd w:val="clear" w:color="auto" w:fill="000000"/>
            <w:vAlign w:val="bottom"/>
          </w:tcPr>
          <w:p w:rsidR="00A55636" w14:paraId="000000A2" w14:textId="77777777">
            <w:pPr>
              <w:widowControl/>
              <w:rPr>
                <w:b/>
                <w:color w:val="000000"/>
              </w:rPr>
            </w:pPr>
            <w:r>
              <w:rPr>
                <w:b/>
                <w:color w:val="000000"/>
              </w:rPr>
              <w:t> </w:t>
            </w:r>
          </w:p>
        </w:tc>
        <w:tc>
          <w:tcPr>
            <w:tcW w:w="900" w:type="dxa"/>
            <w:tcBorders>
              <w:top w:val="nil"/>
              <w:left w:val="nil"/>
              <w:bottom w:val="single" w:sz="8" w:space="0" w:color="000000"/>
              <w:right w:val="single" w:sz="8" w:space="0" w:color="000000"/>
            </w:tcBorders>
            <w:shd w:val="clear" w:color="auto" w:fill="000000"/>
            <w:vAlign w:val="bottom"/>
          </w:tcPr>
          <w:p w:rsidR="00A55636" w14:paraId="000000A3" w14:textId="77777777">
            <w:pPr>
              <w:widowControl/>
              <w:rPr>
                <w:b/>
                <w:color w:val="000000"/>
              </w:rPr>
            </w:pPr>
            <w:r>
              <w:rPr>
                <w:b/>
                <w:color w:val="000000"/>
              </w:rPr>
              <w:t> </w:t>
            </w:r>
          </w:p>
        </w:tc>
        <w:tc>
          <w:tcPr>
            <w:tcW w:w="1080" w:type="dxa"/>
            <w:tcBorders>
              <w:top w:val="nil"/>
              <w:left w:val="nil"/>
              <w:bottom w:val="single" w:sz="8" w:space="0" w:color="000000"/>
              <w:right w:val="single" w:sz="8" w:space="0" w:color="000000"/>
            </w:tcBorders>
            <w:shd w:val="clear" w:color="auto" w:fill="000000"/>
            <w:vAlign w:val="bottom"/>
          </w:tcPr>
          <w:p w:rsidR="00A55636" w14:paraId="000000A4" w14:textId="77777777">
            <w:pPr>
              <w:widowControl/>
              <w:rPr>
                <w:b/>
                <w:color w:val="000000"/>
              </w:rPr>
            </w:pPr>
            <w:r>
              <w:rPr>
                <w:b/>
                <w:color w:val="000000"/>
              </w:rPr>
              <w:t> </w:t>
            </w:r>
          </w:p>
        </w:tc>
        <w:tc>
          <w:tcPr>
            <w:tcW w:w="990" w:type="dxa"/>
            <w:tcBorders>
              <w:top w:val="nil"/>
              <w:left w:val="nil"/>
              <w:bottom w:val="single" w:sz="8" w:space="0" w:color="000000"/>
              <w:right w:val="single" w:sz="8" w:space="0" w:color="000000"/>
            </w:tcBorders>
            <w:shd w:val="clear" w:color="auto" w:fill="DDEBF7"/>
            <w:vAlign w:val="bottom"/>
          </w:tcPr>
          <w:p w:rsidR="00A55636" w14:paraId="000000A5" w14:textId="77777777">
            <w:pPr>
              <w:widowControl/>
              <w:rPr>
                <w:b/>
                <w:color w:val="000000"/>
              </w:rPr>
            </w:pPr>
            <w:r>
              <w:rPr>
                <w:b/>
                <w:color w:val="000000"/>
              </w:rPr>
              <w:t> </w:t>
            </w:r>
            <w:r>
              <w:rPr>
                <w:b/>
                <w:color w:val="000000"/>
                <w:sz w:val="16"/>
                <w:szCs w:val="16"/>
              </w:rPr>
              <w:t>304,380</w:t>
            </w:r>
          </w:p>
        </w:tc>
        <w:tc>
          <w:tcPr>
            <w:tcW w:w="990" w:type="dxa"/>
            <w:tcBorders>
              <w:top w:val="nil"/>
              <w:left w:val="nil"/>
              <w:bottom w:val="single" w:sz="8" w:space="0" w:color="000000"/>
              <w:right w:val="single" w:sz="8" w:space="0" w:color="000000"/>
            </w:tcBorders>
            <w:shd w:val="clear" w:color="auto" w:fill="000000"/>
            <w:vAlign w:val="bottom"/>
          </w:tcPr>
          <w:p w:rsidR="00A55636" w14:paraId="000000A6" w14:textId="77777777">
            <w:pPr>
              <w:widowControl/>
              <w:rPr>
                <w:b/>
                <w:color w:val="000000"/>
              </w:rPr>
            </w:pPr>
            <w:r>
              <w:rPr>
                <w:b/>
                <w:color w:val="000000"/>
              </w:rPr>
              <w:t> </w:t>
            </w:r>
          </w:p>
        </w:tc>
        <w:tc>
          <w:tcPr>
            <w:tcW w:w="1170" w:type="dxa"/>
            <w:tcBorders>
              <w:top w:val="nil"/>
              <w:left w:val="nil"/>
              <w:bottom w:val="single" w:sz="8" w:space="0" w:color="000000"/>
              <w:right w:val="single" w:sz="8" w:space="0" w:color="000000"/>
            </w:tcBorders>
            <w:shd w:val="clear" w:color="auto" w:fill="DDEBF7"/>
            <w:vAlign w:val="bottom"/>
          </w:tcPr>
          <w:p w:rsidR="00A55636" w14:paraId="000000A7" w14:textId="77777777">
            <w:pPr>
              <w:widowControl/>
              <w:rPr>
                <w:b/>
                <w:color w:val="000000"/>
              </w:rPr>
            </w:pPr>
            <w:r>
              <w:rPr>
                <w:b/>
                <w:color w:val="000000"/>
              </w:rPr>
              <w:t> </w:t>
            </w:r>
            <w:r>
              <w:rPr>
                <w:b/>
                <w:color w:val="000000"/>
                <w:sz w:val="16"/>
                <w:szCs w:val="16"/>
              </w:rPr>
              <w:t>86,793</w:t>
            </w:r>
          </w:p>
        </w:tc>
        <w:tc>
          <w:tcPr>
            <w:tcW w:w="1350" w:type="dxa"/>
            <w:tcBorders>
              <w:top w:val="nil"/>
              <w:left w:val="nil"/>
              <w:bottom w:val="single" w:sz="8" w:space="0" w:color="000000"/>
              <w:right w:val="single" w:sz="8" w:space="0" w:color="000000"/>
            </w:tcBorders>
            <w:shd w:val="clear" w:color="auto" w:fill="000000"/>
            <w:vAlign w:val="bottom"/>
          </w:tcPr>
          <w:p w:rsidR="00A55636" w14:paraId="000000A8" w14:textId="77777777">
            <w:pPr>
              <w:widowControl/>
              <w:rPr>
                <w:b/>
                <w:color w:val="000000"/>
              </w:rPr>
            </w:pPr>
            <w:r>
              <w:rPr>
                <w:b/>
                <w:color w:val="000000"/>
              </w:rPr>
              <w:t> </w:t>
            </w:r>
          </w:p>
        </w:tc>
        <w:tc>
          <w:tcPr>
            <w:tcW w:w="1248" w:type="dxa"/>
            <w:tcBorders>
              <w:top w:val="nil"/>
              <w:left w:val="nil"/>
              <w:bottom w:val="single" w:sz="8" w:space="0" w:color="000000"/>
              <w:right w:val="single" w:sz="8" w:space="0" w:color="000000"/>
            </w:tcBorders>
            <w:shd w:val="clear" w:color="auto" w:fill="DDEBF7"/>
            <w:vAlign w:val="bottom"/>
          </w:tcPr>
          <w:p w:rsidR="00A55636" w14:paraId="000000A9" w14:textId="77777777">
            <w:pPr>
              <w:widowControl/>
              <w:rPr>
                <w:b/>
                <w:color w:val="000000"/>
                <w:sz w:val="16"/>
                <w:szCs w:val="16"/>
              </w:rPr>
            </w:pPr>
            <w:r>
              <w:rPr>
                <w:b/>
                <w:color w:val="000000"/>
                <w:sz w:val="16"/>
                <w:szCs w:val="16"/>
              </w:rPr>
              <w:t>3,027,340</w:t>
            </w:r>
          </w:p>
        </w:tc>
      </w:tr>
    </w:tbl>
    <w:p w:rsidR="00A55636" w14:paraId="000000AA" w14:textId="77777777">
      <w:pPr>
        <w:spacing w:line="259" w:lineRule="auto"/>
        <w:rPr>
          <w:b/>
          <w:color w:val="FF0000"/>
        </w:rPr>
        <w:sectPr w:rsidSect="0059486A">
          <w:footerReference w:type="default" r:id="rId11"/>
          <w:pgSz w:w="12240" w:h="15840"/>
          <w:pgMar w:top="634" w:right="1080" w:bottom="1195" w:left="1080" w:header="0" w:footer="1008" w:gutter="0"/>
          <w:cols w:space="720"/>
        </w:sectPr>
      </w:pPr>
    </w:p>
    <w:p w:rsidR="00A55636" w14:paraId="000000AB"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 xml:space="preserve">Provide an estimate for the total annual cost </w:t>
      </w:r>
      <w:r>
        <w:rPr>
          <w:b/>
          <w:color w:val="000000"/>
        </w:rPr>
        <w:t>burden to respondents or record keepers resulting from the collection of information. (Do not include the cost of any hour burden already reflected on the burden worksheet).</w:t>
      </w:r>
    </w:p>
    <w:p w:rsidR="00A55636" w14:paraId="000000AC" w14:textId="77777777">
      <w:pPr>
        <w:pBdr>
          <w:top w:val="nil"/>
          <w:left w:val="nil"/>
          <w:bottom w:val="nil"/>
          <w:right w:val="nil"/>
          <w:between w:val="nil"/>
        </w:pBdr>
        <w:spacing w:before="1"/>
        <w:rPr>
          <w:b/>
          <w:color w:val="000000"/>
        </w:rPr>
      </w:pPr>
    </w:p>
    <w:p w:rsidR="00A55636" w14:paraId="000000AD" w14:textId="77777777">
      <w:pPr>
        <w:widowControl/>
        <w:pBdr>
          <w:top w:val="nil"/>
          <w:left w:val="nil"/>
          <w:bottom w:val="nil"/>
          <w:right w:val="nil"/>
          <w:between w:val="nil"/>
        </w:pBdr>
        <w:shd w:val="clear" w:color="auto" w:fill="FFFFFF"/>
        <w:rPr>
          <w:color w:val="333333"/>
          <w:sz w:val="32"/>
          <w:szCs w:val="32"/>
        </w:rPr>
      </w:pPr>
      <w:r>
        <w:rPr>
          <w:color w:val="333333"/>
        </w:rPr>
        <w:t xml:space="preserve">NMFS has calculated a cost recovery fee of $49 per IFTP to cover administrative </w:t>
      </w:r>
      <w:r>
        <w:rPr>
          <w:color w:val="333333"/>
        </w:rPr>
        <w:t>expenses associated with issuing the annual permit. Based on the number of permits issued, the total annual cost burden to respondents would be 2,380 importers X $49 = $116,620.</w:t>
      </w:r>
    </w:p>
    <w:p w:rsidR="00A55636" w14:paraId="000000AE" w14:textId="77777777">
      <w:pPr>
        <w:widowControl/>
        <w:pBdr>
          <w:top w:val="nil"/>
          <w:left w:val="nil"/>
          <w:bottom w:val="nil"/>
          <w:right w:val="nil"/>
          <w:between w:val="nil"/>
        </w:pBdr>
        <w:shd w:val="clear" w:color="auto" w:fill="FFFFFF"/>
        <w:rPr>
          <w:color w:val="333333"/>
          <w:sz w:val="32"/>
          <w:szCs w:val="32"/>
        </w:rPr>
      </w:pPr>
    </w:p>
    <w:p w:rsidR="00A55636" w14:paraId="000000AF" w14:textId="77777777">
      <w:pPr>
        <w:widowControl/>
        <w:pBdr>
          <w:top w:val="nil"/>
          <w:left w:val="nil"/>
          <w:bottom w:val="nil"/>
          <w:right w:val="nil"/>
          <w:between w:val="nil"/>
        </w:pBdr>
        <w:shd w:val="clear" w:color="auto" w:fill="FFFFFF"/>
        <w:rPr>
          <w:color w:val="333333"/>
          <w:sz w:val="32"/>
          <w:szCs w:val="32"/>
        </w:rPr>
      </w:pPr>
      <w:r>
        <w:rPr>
          <w:color w:val="333333"/>
        </w:rPr>
        <w:t>In addition, NMFS estimates that each respondent would invest in technology t</w:t>
      </w:r>
      <w:r>
        <w:rPr>
          <w:color w:val="333333"/>
        </w:rPr>
        <w:t>o maintain and retrieve records associated with entry filings. For each of the 2,380 permitted traders, it is estimated that investment in information technology resources (computer, scanner, data storage) would cost $3,000 and have a service life of 3 yea</w:t>
      </w:r>
      <w:r>
        <w:rPr>
          <w:color w:val="333333"/>
        </w:rPr>
        <w:t>rs. This would amount to costs of about $1,000 per year per respondent or $2,380,000 per year for all affected importers.  Annualized costs in terms of permit fees and IT investment would amount to $2,496,620 for all respondents.</w:t>
      </w:r>
    </w:p>
    <w:p w:rsidR="00A55636" w14:paraId="000000B0" w14:textId="77777777">
      <w:pPr>
        <w:pBdr>
          <w:top w:val="nil"/>
          <w:left w:val="nil"/>
          <w:bottom w:val="nil"/>
          <w:right w:val="nil"/>
          <w:between w:val="nil"/>
        </w:pBdr>
        <w:spacing w:before="1"/>
        <w:rPr>
          <w:b/>
          <w:color w:val="000000"/>
        </w:rPr>
      </w:pPr>
    </w:p>
    <w:p w:rsidR="00A55636" w14:paraId="000000B1" w14:textId="77777777">
      <w:pPr>
        <w:pBdr>
          <w:top w:val="nil"/>
          <w:left w:val="nil"/>
          <w:bottom w:val="nil"/>
          <w:right w:val="nil"/>
          <w:between w:val="nil"/>
        </w:pBdr>
        <w:spacing w:before="1"/>
        <w:rPr>
          <w:b/>
          <w:color w:val="000000"/>
        </w:rPr>
      </w:pPr>
    </w:p>
    <w:tbl>
      <w:tblPr>
        <w:tblStyle w:val="a7"/>
        <w:tblW w:w="8025" w:type="dxa"/>
        <w:tblInd w:w="-25" w:type="dxa"/>
        <w:tblLayout w:type="fixed"/>
        <w:tblLook w:val="0400"/>
      </w:tblPr>
      <w:tblGrid>
        <w:gridCol w:w="2791"/>
        <w:gridCol w:w="1634"/>
        <w:gridCol w:w="1620"/>
        <w:gridCol w:w="1980"/>
      </w:tblGrid>
      <w:tr w14:paraId="3625762A" w14:textId="77777777">
        <w:tblPrEx>
          <w:tblW w:w="8025" w:type="dxa"/>
          <w:tblInd w:w="-25" w:type="dxa"/>
          <w:tblLayout w:type="fixed"/>
          <w:tblLook w:val="0400"/>
        </w:tblPrEx>
        <w:trPr>
          <w:trHeight w:val="915"/>
        </w:trPr>
        <w:tc>
          <w:tcPr>
            <w:tcW w:w="279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55636" w14:paraId="000000B2" w14:textId="77777777">
            <w:pPr>
              <w:widowControl/>
              <w:jc w:val="center"/>
              <w:rPr>
                <w:b/>
                <w:color w:val="000000"/>
                <w:sz w:val="16"/>
                <w:szCs w:val="16"/>
              </w:rPr>
            </w:pPr>
            <w:r>
              <w:rPr>
                <w:b/>
                <w:color w:val="000000"/>
                <w:sz w:val="16"/>
                <w:szCs w:val="16"/>
              </w:rPr>
              <w:t>Information Collection</w:t>
            </w:r>
          </w:p>
        </w:tc>
        <w:tc>
          <w:tcPr>
            <w:tcW w:w="1634" w:type="dxa"/>
            <w:tcBorders>
              <w:top w:val="single" w:sz="8" w:space="0" w:color="000000"/>
              <w:left w:val="nil"/>
              <w:bottom w:val="single" w:sz="8" w:space="0" w:color="000000"/>
              <w:right w:val="single" w:sz="8" w:space="0" w:color="000000"/>
            </w:tcBorders>
            <w:shd w:val="clear" w:color="auto" w:fill="BDD7EE"/>
            <w:vAlign w:val="center"/>
          </w:tcPr>
          <w:p w:rsidR="00A55636" w14:paraId="000000B3" w14:textId="77777777">
            <w:pPr>
              <w:widowControl/>
              <w:jc w:val="center"/>
              <w:rPr>
                <w:b/>
                <w:color w:val="000000"/>
                <w:sz w:val="16"/>
                <w:szCs w:val="16"/>
              </w:rPr>
            </w:pPr>
            <w:r>
              <w:rPr>
                <w:b/>
                <w:color w:val="000000"/>
                <w:sz w:val="16"/>
                <w:szCs w:val="16"/>
              </w:rPr>
              <w:t>#</w:t>
            </w:r>
            <w:r>
              <w:rPr>
                <w:b/>
                <w:color w:val="000000"/>
                <w:sz w:val="16"/>
                <w:szCs w:val="16"/>
              </w:rPr>
              <w:t xml:space="preserve"> of Permit Holders</w:t>
            </w:r>
            <w:r>
              <w:rPr>
                <w:b/>
                <w:color w:val="000000"/>
                <w:sz w:val="16"/>
                <w:szCs w:val="16"/>
              </w:rPr>
              <w:br/>
              <w:t>(a)</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A55636" w14:paraId="000000B4" w14:textId="77777777">
            <w:pPr>
              <w:widowControl/>
              <w:jc w:val="center"/>
              <w:rPr>
                <w:b/>
                <w:color w:val="000000"/>
                <w:sz w:val="16"/>
                <w:szCs w:val="16"/>
              </w:rPr>
            </w:pPr>
            <w:r>
              <w:rPr>
                <w:b/>
                <w:color w:val="000000"/>
                <w:sz w:val="16"/>
                <w:szCs w:val="16"/>
              </w:rPr>
              <w:t>Annual Cost per Permit Holder</w:t>
            </w:r>
            <w:r>
              <w:rPr>
                <w:b/>
                <w:color w:val="000000"/>
                <w:sz w:val="16"/>
                <w:szCs w:val="16"/>
              </w:rPr>
              <w:br/>
              <w:t>(b)</w:t>
            </w:r>
          </w:p>
        </w:tc>
        <w:tc>
          <w:tcPr>
            <w:tcW w:w="1980" w:type="dxa"/>
            <w:tcBorders>
              <w:top w:val="single" w:sz="8" w:space="0" w:color="000000"/>
              <w:left w:val="nil"/>
              <w:bottom w:val="single" w:sz="8" w:space="0" w:color="000000"/>
              <w:right w:val="single" w:sz="8" w:space="0" w:color="000000"/>
            </w:tcBorders>
            <w:shd w:val="clear" w:color="auto" w:fill="BDD7EE"/>
            <w:vAlign w:val="center"/>
          </w:tcPr>
          <w:p w:rsidR="00A55636" w14:paraId="000000B5" w14:textId="77777777">
            <w:pPr>
              <w:widowControl/>
              <w:jc w:val="center"/>
              <w:rPr>
                <w:b/>
                <w:color w:val="000000"/>
                <w:sz w:val="16"/>
                <w:szCs w:val="16"/>
              </w:rPr>
            </w:pPr>
            <w:r>
              <w:rPr>
                <w:b/>
                <w:color w:val="000000"/>
                <w:sz w:val="16"/>
                <w:szCs w:val="16"/>
              </w:rPr>
              <w:t xml:space="preserve">Total Annual Cost </w:t>
            </w:r>
            <w:r>
              <w:rPr>
                <w:b/>
                <w:color w:val="000000"/>
                <w:sz w:val="16"/>
                <w:szCs w:val="16"/>
              </w:rPr>
              <w:br/>
              <w:t>(c) = (a) x (b)</w:t>
            </w:r>
          </w:p>
        </w:tc>
      </w:tr>
      <w:tr w14:paraId="56330651" w14:textId="77777777">
        <w:tblPrEx>
          <w:tblW w:w="8025" w:type="dxa"/>
          <w:tblInd w:w="-25"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bottom"/>
          </w:tcPr>
          <w:p w:rsidR="00A55636" w14:paraId="000000B6" w14:textId="77777777">
            <w:pPr>
              <w:widowControl/>
              <w:rPr>
                <w:color w:val="000000"/>
                <w:sz w:val="16"/>
                <w:szCs w:val="16"/>
              </w:rPr>
            </w:pPr>
            <w:r>
              <w:rPr>
                <w:color w:val="000000"/>
                <w:sz w:val="16"/>
                <w:szCs w:val="16"/>
              </w:rPr>
              <w:t> Int’l Fisheries Trade Permit Fee</w:t>
            </w:r>
          </w:p>
        </w:tc>
        <w:tc>
          <w:tcPr>
            <w:tcW w:w="1634" w:type="dxa"/>
            <w:tcBorders>
              <w:top w:val="nil"/>
              <w:left w:val="nil"/>
              <w:bottom w:val="single" w:sz="4" w:space="0" w:color="000000"/>
              <w:right w:val="single" w:sz="4" w:space="0" w:color="000000"/>
            </w:tcBorders>
            <w:shd w:val="clear" w:color="auto" w:fill="FFFFFF"/>
            <w:vAlign w:val="bottom"/>
          </w:tcPr>
          <w:p w:rsidR="00A55636" w14:paraId="000000B7" w14:textId="77777777">
            <w:pPr>
              <w:widowControl/>
              <w:jc w:val="right"/>
              <w:rPr>
                <w:color w:val="000000"/>
                <w:sz w:val="16"/>
                <w:szCs w:val="16"/>
              </w:rPr>
            </w:pPr>
            <w:r>
              <w:rPr>
                <w:color w:val="000000"/>
                <w:sz w:val="16"/>
                <w:szCs w:val="16"/>
              </w:rPr>
              <w:t>2,380</w:t>
            </w:r>
          </w:p>
        </w:tc>
        <w:tc>
          <w:tcPr>
            <w:tcW w:w="1620" w:type="dxa"/>
            <w:tcBorders>
              <w:top w:val="nil"/>
              <w:left w:val="nil"/>
              <w:bottom w:val="single" w:sz="4" w:space="0" w:color="000000"/>
              <w:right w:val="single" w:sz="4" w:space="0" w:color="000000"/>
            </w:tcBorders>
            <w:shd w:val="clear" w:color="auto" w:fill="FFFFFF"/>
            <w:vAlign w:val="center"/>
          </w:tcPr>
          <w:p w:rsidR="00A55636" w14:paraId="000000B8" w14:textId="77777777">
            <w:pPr>
              <w:widowControl/>
              <w:jc w:val="right"/>
              <w:rPr>
                <w:color w:val="000000"/>
                <w:sz w:val="16"/>
                <w:szCs w:val="16"/>
              </w:rPr>
            </w:pPr>
            <w:r>
              <w:rPr>
                <w:color w:val="000000"/>
                <w:sz w:val="16"/>
                <w:szCs w:val="16"/>
              </w:rPr>
              <w:t>$49.00 </w:t>
            </w:r>
          </w:p>
        </w:tc>
        <w:tc>
          <w:tcPr>
            <w:tcW w:w="1980" w:type="dxa"/>
            <w:tcBorders>
              <w:top w:val="nil"/>
              <w:left w:val="nil"/>
              <w:bottom w:val="single" w:sz="4" w:space="0" w:color="000000"/>
              <w:right w:val="single" w:sz="8" w:space="0" w:color="000000"/>
            </w:tcBorders>
            <w:shd w:val="clear" w:color="auto" w:fill="FFFFFF"/>
            <w:vAlign w:val="center"/>
          </w:tcPr>
          <w:p w:rsidR="00A55636" w14:paraId="000000B9" w14:textId="77777777">
            <w:pPr>
              <w:widowControl/>
              <w:jc w:val="right"/>
              <w:rPr>
                <w:color w:val="000000"/>
                <w:sz w:val="16"/>
                <w:szCs w:val="16"/>
              </w:rPr>
            </w:pPr>
            <w:r>
              <w:rPr>
                <w:color w:val="000000"/>
                <w:sz w:val="16"/>
                <w:szCs w:val="16"/>
              </w:rPr>
              <w:t>$116,620 </w:t>
            </w:r>
          </w:p>
        </w:tc>
      </w:tr>
      <w:tr w14:paraId="7E864230" w14:textId="77777777">
        <w:tblPrEx>
          <w:tblW w:w="8025" w:type="dxa"/>
          <w:tblInd w:w="-25"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bottom"/>
          </w:tcPr>
          <w:p w:rsidR="00A55636" w:rsidP="003A0772" w14:paraId="000000BA" w14:textId="56F62C47">
            <w:pPr>
              <w:widowControl/>
              <w:rPr>
                <w:color w:val="000000"/>
                <w:sz w:val="16"/>
                <w:szCs w:val="16"/>
              </w:rPr>
            </w:pPr>
            <w:r>
              <w:rPr>
                <w:rFonts w:ascii="Calibri" w:eastAsia="Calibri" w:hAnsi="Calibri" w:cs="Calibri"/>
                <w:color w:val="000000"/>
                <w:sz w:val="16"/>
                <w:szCs w:val="16"/>
              </w:rPr>
              <w:t>Data set submission in ACE/ITDS/</w:t>
            </w:r>
            <w:r w:rsidR="00C271CE">
              <w:rPr>
                <w:color w:val="000000"/>
                <w:sz w:val="16"/>
                <w:szCs w:val="16"/>
              </w:rPr>
              <w:t>Technology Investment</w:t>
            </w:r>
          </w:p>
        </w:tc>
        <w:tc>
          <w:tcPr>
            <w:tcW w:w="1634" w:type="dxa"/>
            <w:tcBorders>
              <w:top w:val="nil"/>
              <w:left w:val="nil"/>
              <w:bottom w:val="single" w:sz="4" w:space="0" w:color="000000"/>
              <w:right w:val="single" w:sz="4" w:space="0" w:color="000000"/>
            </w:tcBorders>
            <w:shd w:val="clear" w:color="auto" w:fill="FFFFFF"/>
            <w:vAlign w:val="bottom"/>
          </w:tcPr>
          <w:p w:rsidR="00A55636" w14:paraId="000000BB" w14:textId="77777777">
            <w:pPr>
              <w:widowControl/>
              <w:jc w:val="right"/>
              <w:rPr>
                <w:color w:val="000000"/>
                <w:sz w:val="16"/>
                <w:szCs w:val="16"/>
              </w:rPr>
            </w:pPr>
            <w:r>
              <w:rPr>
                <w:color w:val="000000"/>
                <w:sz w:val="16"/>
                <w:szCs w:val="16"/>
              </w:rPr>
              <w:t>2,380</w:t>
            </w:r>
          </w:p>
        </w:tc>
        <w:tc>
          <w:tcPr>
            <w:tcW w:w="1620" w:type="dxa"/>
            <w:tcBorders>
              <w:top w:val="nil"/>
              <w:left w:val="nil"/>
              <w:bottom w:val="single" w:sz="4" w:space="0" w:color="000000"/>
              <w:right w:val="single" w:sz="4" w:space="0" w:color="000000"/>
            </w:tcBorders>
            <w:shd w:val="clear" w:color="auto" w:fill="FFFFFF"/>
            <w:vAlign w:val="center"/>
          </w:tcPr>
          <w:p w:rsidR="00A55636" w14:paraId="000000BC" w14:textId="77777777">
            <w:pPr>
              <w:widowControl/>
              <w:jc w:val="right"/>
              <w:rPr>
                <w:color w:val="000000"/>
                <w:sz w:val="16"/>
                <w:szCs w:val="16"/>
              </w:rPr>
            </w:pPr>
            <w:r>
              <w:rPr>
                <w:color w:val="000000"/>
                <w:sz w:val="16"/>
                <w:szCs w:val="16"/>
              </w:rPr>
              <w:t>$1,000 </w:t>
            </w:r>
          </w:p>
        </w:tc>
        <w:tc>
          <w:tcPr>
            <w:tcW w:w="1980" w:type="dxa"/>
            <w:tcBorders>
              <w:top w:val="nil"/>
              <w:left w:val="nil"/>
              <w:bottom w:val="single" w:sz="4" w:space="0" w:color="000000"/>
              <w:right w:val="single" w:sz="8" w:space="0" w:color="000000"/>
            </w:tcBorders>
            <w:shd w:val="clear" w:color="auto" w:fill="FFFFFF"/>
            <w:vAlign w:val="center"/>
          </w:tcPr>
          <w:p w:rsidR="00A55636" w14:paraId="000000BD" w14:textId="77777777">
            <w:pPr>
              <w:widowControl/>
              <w:jc w:val="right"/>
              <w:rPr>
                <w:color w:val="000000"/>
                <w:sz w:val="16"/>
                <w:szCs w:val="16"/>
              </w:rPr>
            </w:pPr>
            <w:r>
              <w:rPr>
                <w:color w:val="000000"/>
                <w:sz w:val="16"/>
                <w:szCs w:val="16"/>
              </w:rPr>
              <w:t>$2,380,000 </w:t>
            </w:r>
          </w:p>
        </w:tc>
      </w:tr>
      <w:tr w14:paraId="7FA639CC" w14:textId="77777777">
        <w:tblPrEx>
          <w:tblW w:w="8025" w:type="dxa"/>
          <w:tblInd w:w="-25" w:type="dxa"/>
          <w:tblLayout w:type="fixed"/>
          <w:tblLook w:val="0400"/>
        </w:tblPrEx>
        <w:trPr>
          <w:trHeight w:val="315"/>
        </w:trPr>
        <w:tc>
          <w:tcPr>
            <w:tcW w:w="2791"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A55636" w14:paraId="000000BE" w14:textId="77777777">
            <w:pPr>
              <w:widowControl/>
              <w:jc w:val="right"/>
              <w:rPr>
                <w:b/>
                <w:color w:val="000000"/>
                <w:sz w:val="16"/>
                <w:szCs w:val="16"/>
              </w:rPr>
            </w:pPr>
            <w:r>
              <w:rPr>
                <w:b/>
                <w:color w:val="000000"/>
                <w:sz w:val="16"/>
                <w:szCs w:val="16"/>
              </w:rPr>
              <w:t>TOTALS</w:t>
            </w:r>
          </w:p>
        </w:tc>
        <w:tc>
          <w:tcPr>
            <w:tcW w:w="1634" w:type="dxa"/>
            <w:tcBorders>
              <w:top w:val="single" w:sz="8" w:space="0" w:color="000000"/>
              <w:left w:val="nil"/>
              <w:bottom w:val="single" w:sz="8" w:space="0" w:color="000000"/>
              <w:right w:val="single" w:sz="4" w:space="0" w:color="000000"/>
            </w:tcBorders>
            <w:shd w:val="clear" w:color="auto" w:fill="DDEBF7"/>
            <w:vAlign w:val="center"/>
          </w:tcPr>
          <w:p w:rsidR="00A55636" w14:paraId="000000BF" w14:textId="77777777">
            <w:pPr>
              <w:widowControl/>
              <w:jc w:val="right"/>
              <w:rPr>
                <w:b/>
                <w:color w:val="000000"/>
                <w:sz w:val="16"/>
                <w:szCs w:val="16"/>
              </w:rPr>
            </w:pPr>
            <w:r>
              <w:rPr>
                <w:b/>
                <w:color w:val="000000"/>
                <w:sz w:val="16"/>
                <w:szCs w:val="16"/>
              </w:rPr>
              <w:t> </w:t>
            </w:r>
          </w:p>
        </w:tc>
        <w:tc>
          <w:tcPr>
            <w:tcW w:w="1620" w:type="dxa"/>
            <w:tcBorders>
              <w:top w:val="single" w:sz="8" w:space="0" w:color="000000"/>
              <w:left w:val="nil"/>
              <w:bottom w:val="single" w:sz="8" w:space="0" w:color="000000"/>
              <w:right w:val="single" w:sz="4" w:space="0" w:color="000000"/>
            </w:tcBorders>
            <w:shd w:val="clear" w:color="auto" w:fill="DDEBF7"/>
            <w:vAlign w:val="center"/>
          </w:tcPr>
          <w:p w:rsidR="00A55636" w14:paraId="000000C0" w14:textId="77777777">
            <w:pPr>
              <w:widowControl/>
              <w:jc w:val="right"/>
              <w:rPr>
                <w:b/>
                <w:color w:val="000000"/>
                <w:sz w:val="16"/>
                <w:szCs w:val="16"/>
              </w:rPr>
            </w:pPr>
            <w:r>
              <w:rPr>
                <w:b/>
                <w:color w:val="000000"/>
                <w:sz w:val="16"/>
                <w:szCs w:val="16"/>
              </w:rPr>
              <w:t> </w:t>
            </w:r>
          </w:p>
        </w:tc>
        <w:tc>
          <w:tcPr>
            <w:tcW w:w="1980" w:type="dxa"/>
            <w:tcBorders>
              <w:top w:val="single" w:sz="8" w:space="0" w:color="000000"/>
              <w:left w:val="nil"/>
              <w:bottom w:val="single" w:sz="8" w:space="0" w:color="000000"/>
              <w:right w:val="single" w:sz="8" w:space="0" w:color="000000"/>
            </w:tcBorders>
            <w:shd w:val="clear" w:color="auto" w:fill="DDEBF7"/>
            <w:vAlign w:val="center"/>
          </w:tcPr>
          <w:p w:rsidR="00A55636" w14:paraId="000000C1" w14:textId="77777777">
            <w:pPr>
              <w:widowControl/>
              <w:jc w:val="right"/>
              <w:rPr>
                <w:b/>
                <w:color w:val="000000"/>
                <w:sz w:val="16"/>
                <w:szCs w:val="16"/>
              </w:rPr>
            </w:pPr>
            <w:r>
              <w:rPr>
                <w:b/>
                <w:color w:val="000000"/>
                <w:sz w:val="16"/>
                <w:szCs w:val="16"/>
              </w:rPr>
              <w:t>2,496,620</w:t>
            </w:r>
          </w:p>
        </w:tc>
      </w:tr>
    </w:tbl>
    <w:p w:rsidR="00A55636" w14:paraId="000000C2" w14:textId="77777777">
      <w:pPr>
        <w:pBdr>
          <w:top w:val="nil"/>
          <w:left w:val="nil"/>
          <w:bottom w:val="nil"/>
          <w:right w:val="nil"/>
          <w:between w:val="nil"/>
        </w:pBdr>
        <w:spacing w:before="1"/>
        <w:rPr>
          <w:b/>
          <w:color w:val="000000"/>
        </w:rPr>
      </w:pPr>
    </w:p>
    <w:p w:rsidR="00A55636" w14:paraId="000000C3" w14:textId="77777777">
      <w:pPr>
        <w:rPr>
          <w:b/>
        </w:rPr>
      </w:pPr>
      <w:r>
        <w:rPr>
          <w:b/>
          <w:color w:val="FF0000"/>
        </w:rPr>
        <w:t>*There are no capital costs or operating and maintenance costs associated with this information collection.</w:t>
      </w:r>
    </w:p>
    <w:p w:rsidR="00A55636" w14:paraId="000000C4" w14:textId="77777777">
      <w:pPr>
        <w:pBdr>
          <w:top w:val="nil"/>
          <w:left w:val="nil"/>
          <w:bottom w:val="nil"/>
          <w:right w:val="nil"/>
          <w:between w:val="nil"/>
        </w:pBdr>
        <w:spacing w:before="7"/>
        <w:rPr>
          <w:b/>
          <w:color w:val="000000"/>
        </w:rPr>
      </w:pPr>
    </w:p>
    <w:p w:rsidR="00A55636" w14:paraId="000000C5"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government. Also, provide a description of the method used to estimate cost, which should </w:t>
      </w:r>
      <w:r>
        <w:rPr>
          <w:b/>
          <w:color w:val="000000"/>
        </w:rPr>
        <w:t>include quantification of hours, operational expenses (such as equipment, overhead, printing, and support staff), and any other expense that would not have been incurred without this collection of information.</w:t>
      </w:r>
    </w:p>
    <w:p w:rsidR="00A55636" w14:paraId="000000C6" w14:textId="77777777">
      <w:pPr>
        <w:widowControl/>
        <w:pBdr>
          <w:top w:val="nil"/>
          <w:left w:val="nil"/>
          <w:bottom w:val="nil"/>
          <w:right w:val="nil"/>
          <w:between w:val="nil"/>
        </w:pBdr>
        <w:shd w:val="clear" w:color="auto" w:fill="FFFFFF"/>
        <w:ind w:right="432"/>
        <w:rPr>
          <w:rFonts w:ascii="Arial" w:eastAsia="Arial" w:hAnsi="Arial" w:cs="Arial"/>
          <w:color w:val="333333"/>
        </w:rPr>
      </w:pPr>
    </w:p>
    <w:p w:rsidR="00A55636" w14:paraId="000000C7" w14:textId="77777777">
      <w:pPr>
        <w:widowControl/>
        <w:pBdr>
          <w:top w:val="nil"/>
          <w:left w:val="nil"/>
          <w:bottom w:val="nil"/>
          <w:right w:val="nil"/>
          <w:between w:val="nil"/>
        </w:pBdr>
        <w:shd w:val="clear" w:color="auto" w:fill="FFFFFF"/>
        <w:ind w:right="432"/>
        <w:rPr>
          <w:color w:val="000000"/>
          <w:sz w:val="32"/>
          <w:szCs w:val="32"/>
        </w:rPr>
      </w:pPr>
      <w:r>
        <w:rPr>
          <w:color w:val="000000"/>
        </w:rPr>
        <w:t>The cost for issuing the IFTP is covered by a</w:t>
      </w:r>
      <w:r>
        <w:rPr>
          <w:color w:val="000000"/>
        </w:rPr>
        <w:t>n administrative cost recovery fee of $49 per permit, and thus there will be no cost to the Federal government. Customs and Border Protection has allocated funds for its Automated Commercial Environment portal that are used to handle the submission of data</w:t>
      </w:r>
      <w:r>
        <w:rPr>
          <w:color w:val="000000"/>
        </w:rPr>
        <w:t xml:space="preserve"> sets and admissibility documents.</w:t>
      </w:r>
    </w:p>
    <w:p w:rsidR="00A55636" w14:paraId="000000C8" w14:textId="77777777">
      <w:pPr>
        <w:widowControl/>
        <w:pBdr>
          <w:top w:val="nil"/>
          <w:left w:val="nil"/>
          <w:bottom w:val="nil"/>
          <w:right w:val="nil"/>
          <w:between w:val="nil"/>
        </w:pBdr>
        <w:shd w:val="clear" w:color="auto" w:fill="FFFFFF"/>
        <w:ind w:right="432"/>
        <w:rPr>
          <w:color w:val="000000"/>
          <w:sz w:val="32"/>
          <w:szCs w:val="32"/>
        </w:rPr>
      </w:pPr>
    </w:p>
    <w:p w:rsidR="00A55636" w14:paraId="000000C9" w14:textId="0BB3FA0F">
      <w:pPr>
        <w:widowControl/>
        <w:pBdr>
          <w:top w:val="nil"/>
          <w:left w:val="nil"/>
          <w:bottom w:val="nil"/>
          <w:right w:val="nil"/>
          <w:between w:val="nil"/>
        </w:pBdr>
        <w:shd w:val="clear" w:color="auto" w:fill="FFFFFF"/>
        <w:ind w:right="432"/>
        <w:rPr>
          <w:color w:val="000000"/>
          <w:sz w:val="32"/>
          <w:szCs w:val="32"/>
        </w:rPr>
      </w:pPr>
      <w:r>
        <w:rPr>
          <w:color w:val="000000"/>
        </w:rPr>
        <w:t xml:space="preserve">NMFS personnel will review data and image files submitted through ACE/ITDS.  With the exception of SIMP, the programmatic costs of reviewing information are captured within the respective information collections (-0335, </w:t>
      </w:r>
      <w:r>
        <w:rPr>
          <w:color w:val="000000"/>
        </w:rPr>
        <w:t>-0194 and -0040).  As SIMP (-0739) was merged with ITDS (-0732)</w:t>
      </w:r>
      <w:r w:rsidR="00704712">
        <w:rPr>
          <w:color w:val="000000"/>
        </w:rPr>
        <w:t>,</w:t>
      </w:r>
      <w:r>
        <w:rPr>
          <w:color w:val="000000"/>
        </w:rPr>
        <w:t xml:space="preserve"> those costs to government are estimated here (-0732).</w:t>
      </w:r>
    </w:p>
    <w:p w:rsidR="00A55636" w14:paraId="000000CA" w14:textId="77777777">
      <w:pPr>
        <w:widowControl/>
        <w:pBdr>
          <w:top w:val="nil"/>
          <w:left w:val="nil"/>
          <w:bottom w:val="nil"/>
          <w:right w:val="nil"/>
          <w:between w:val="nil"/>
        </w:pBdr>
        <w:shd w:val="clear" w:color="auto" w:fill="FFFFFF"/>
        <w:ind w:right="432"/>
        <w:rPr>
          <w:color w:val="333333"/>
          <w:sz w:val="32"/>
          <w:szCs w:val="32"/>
        </w:rPr>
      </w:pPr>
    </w:p>
    <w:p w:rsidR="00A55636" w14:paraId="000000CB" w14:textId="77777777">
      <w:pPr>
        <w:widowControl/>
        <w:pBdr>
          <w:top w:val="nil"/>
          <w:left w:val="nil"/>
          <w:bottom w:val="nil"/>
          <w:right w:val="nil"/>
          <w:between w:val="nil"/>
        </w:pBdr>
        <w:shd w:val="clear" w:color="auto" w:fill="FFFFFF"/>
        <w:ind w:right="432"/>
        <w:rPr>
          <w:color w:val="000000"/>
          <w:sz w:val="32"/>
          <w:szCs w:val="32"/>
        </w:rPr>
      </w:pPr>
      <w:r>
        <w:rPr>
          <w:color w:val="000000"/>
        </w:rPr>
        <w:t>The costs of ACE portal development for the NMFS message set submission have already been incurred and were shared by NMFS and CBP.  Ong</w:t>
      </w:r>
      <w:r>
        <w:rPr>
          <w:color w:val="000000"/>
        </w:rPr>
        <w:t>oing costs for ACE maintenance are borne by CBP.</w:t>
      </w:r>
    </w:p>
    <w:p w:rsidR="00A55636" w14:paraId="000000CC" w14:textId="77777777">
      <w:pPr>
        <w:widowControl/>
        <w:pBdr>
          <w:top w:val="nil"/>
          <w:left w:val="nil"/>
          <w:bottom w:val="nil"/>
          <w:right w:val="nil"/>
          <w:between w:val="nil"/>
        </w:pBdr>
        <w:shd w:val="clear" w:color="auto" w:fill="FFFFFF"/>
        <w:ind w:right="432"/>
        <w:rPr>
          <w:color w:val="000000"/>
          <w:sz w:val="32"/>
          <w:szCs w:val="32"/>
        </w:rPr>
      </w:pPr>
    </w:p>
    <w:p w:rsidR="00A55636" w14:paraId="000000CD" w14:textId="34D11108">
      <w:pPr>
        <w:widowControl/>
        <w:pBdr>
          <w:top w:val="nil"/>
          <w:left w:val="nil"/>
          <w:bottom w:val="nil"/>
          <w:right w:val="nil"/>
          <w:between w:val="nil"/>
        </w:pBdr>
        <w:shd w:val="clear" w:color="auto" w:fill="FFFFFF"/>
        <w:ind w:right="432"/>
        <w:rPr>
          <w:color w:val="000000"/>
        </w:rPr>
      </w:pPr>
      <w:r>
        <w:rPr>
          <w:color w:val="000000"/>
        </w:rPr>
        <w:t>For SIMP audits, the costs include staff time for review of the supply-chain records from harvest to entry filing.  On average, it requires eight hours of staff time to select an entry for audit, request an</w:t>
      </w:r>
      <w:r>
        <w:rPr>
          <w:color w:val="000000"/>
        </w:rPr>
        <w:t xml:space="preserve">d review materials, and respond to the importer with the results of the audit.  For 2,000 audits per year, at eight hours per audit, total staff time amounts to 16,000 hours. At a labor rate of $65.00 per hour (salary and benefits), total government costs </w:t>
      </w:r>
      <w:r>
        <w:rPr>
          <w:color w:val="000000"/>
        </w:rPr>
        <w:t>for the SIMP auditing program are estimated at $1,040,000 annually.</w:t>
      </w:r>
    </w:p>
    <w:tbl>
      <w:tblPr>
        <w:tblW w:w="10341" w:type="dxa"/>
        <w:tblLook w:val="04A0"/>
      </w:tblPr>
      <w:tblGrid>
        <w:gridCol w:w="2316"/>
        <w:gridCol w:w="1562"/>
        <w:gridCol w:w="1589"/>
        <w:gridCol w:w="1535"/>
        <w:gridCol w:w="1750"/>
        <w:gridCol w:w="1589"/>
      </w:tblGrid>
      <w:tr w14:paraId="44208B13" w14:textId="77777777" w:rsidTr="00AF357E">
        <w:tblPrEx>
          <w:tblW w:w="10341" w:type="dxa"/>
          <w:tblLook w:val="04A0"/>
        </w:tblPrEx>
        <w:trPr>
          <w:trHeight w:val="501"/>
        </w:trPr>
        <w:tc>
          <w:tcPr>
            <w:tcW w:w="2316" w:type="dxa"/>
            <w:tcBorders>
              <w:top w:val="single" w:sz="8" w:space="0" w:color="auto"/>
              <w:left w:val="single" w:sz="8" w:space="0" w:color="auto"/>
              <w:bottom w:val="nil"/>
              <w:right w:val="single" w:sz="8" w:space="0" w:color="auto"/>
            </w:tcBorders>
            <w:shd w:val="clear" w:color="000000" w:fill="BDD7EE"/>
            <w:vAlign w:val="center"/>
            <w:hideMark/>
          </w:tcPr>
          <w:p w:rsidR="00796812" w:rsidRPr="00AF25B7" w:rsidP="00AF357E" w14:paraId="069F5BFA" w14:textId="77777777">
            <w:pPr>
              <w:widowControl/>
              <w:jc w:val="center"/>
              <w:rPr>
                <w:rFonts w:ascii="Calibri" w:hAnsi="Calibri" w:cs="Calibri"/>
                <w:b/>
                <w:bCs/>
                <w:color w:val="000000"/>
                <w:sz w:val="16"/>
                <w:szCs w:val="16"/>
              </w:rPr>
            </w:pPr>
            <w:r w:rsidRPr="00AF25B7">
              <w:rPr>
                <w:rFonts w:ascii="Calibri" w:hAnsi="Calibri" w:cs="Calibri"/>
                <w:b/>
                <w:bCs/>
                <w:color w:val="000000"/>
                <w:sz w:val="16"/>
                <w:szCs w:val="16"/>
              </w:rPr>
              <w:t>Cost Descriptions</w:t>
            </w:r>
          </w:p>
        </w:tc>
        <w:tc>
          <w:tcPr>
            <w:tcW w:w="1562" w:type="dxa"/>
            <w:tcBorders>
              <w:top w:val="single" w:sz="8" w:space="0" w:color="auto"/>
              <w:left w:val="nil"/>
              <w:bottom w:val="nil"/>
              <w:right w:val="single" w:sz="8" w:space="0" w:color="auto"/>
            </w:tcBorders>
            <w:shd w:val="clear" w:color="000000" w:fill="BDD7EE"/>
            <w:vAlign w:val="center"/>
            <w:hideMark/>
          </w:tcPr>
          <w:p w:rsidR="00796812" w:rsidRPr="00AF25B7" w:rsidP="00AF357E" w14:paraId="2A982A50" w14:textId="77777777">
            <w:pPr>
              <w:widowControl/>
              <w:jc w:val="center"/>
              <w:rPr>
                <w:rFonts w:ascii="Calibri" w:hAnsi="Calibri" w:cs="Calibri"/>
                <w:b/>
                <w:bCs/>
                <w:color w:val="000000"/>
                <w:sz w:val="16"/>
                <w:szCs w:val="16"/>
              </w:rPr>
            </w:pPr>
            <w:r w:rsidRPr="00AF25B7">
              <w:rPr>
                <w:rFonts w:ascii="Calibri" w:hAnsi="Calibri" w:cs="Calibri"/>
                <w:b/>
                <w:bCs/>
                <w:color w:val="000000"/>
                <w:sz w:val="16"/>
                <w:szCs w:val="16"/>
              </w:rPr>
              <w:t>Grade/Step</w:t>
            </w:r>
          </w:p>
        </w:tc>
        <w:tc>
          <w:tcPr>
            <w:tcW w:w="1589" w:type="dxa"/>
            <w:tcBorders>
              <w:top w:val="single" w:sz="8" w:space="0" w:color="auto"/>
              <w:left w:val="nil"/>
              <w:bottom w:val="nil"/>
              <w:right w:val="single" w:sz="8" w:space="0" w:color="auto"/>
            </w:tcBorders>
            <w:shd w:val="clear" w:color="000000" w:fill="BDD7EE"/>
            <w:vAlign w:val="center"/>
            <w:hideMark/>
          </w:tcPr>
          <w:p w:rsidR="00796812" w:rsidRPr="00AF25B7" w:rsidP="00AF357E" w14:paraId="2A9C0426" w14:textId="77777777">
            <w:pPr>
              <w:widowControl/>
              <w:jc w:val="center"/>
              <w:rPr>
                <w:rFonts w:ascii="Calibri" w:hAnsi="Calibri" w:cs="Calibri"/>
                <w:b/>
                <w:bCs/>
                <w:color w:val="000000"/>
                <w:sz w:val="16"/>
                <w:szCs w:val="16"/>
              </w:rPr>
            </w:pPr>
            <w:r w:rsidRPr="00AF25B7">
              <w:rPr>
                <w:rFonts w:ascii="Calibri" w:hAnsi="Calibri" w:cs="Calibri"/>
                <w:b/>
                <w:bCs/>
                <w:color w:val="000000"/>
                <w:sz w:val="16"/>
                <w:szCs w:val="16"/>
              </w:rPr>
              <w:t>Loaded Salary /Cost</w:t>
            </w:r>
          </w:p>
        </w:tc>
        <w:tc>
          <w:tcPr>
            <w:tcW w:w="1535" w:type="dxa"/>
            <w:tcBorders>
              <w:top w:val="single" w:sz="8" w:space="0" w:color="auto"/>
              <w:left w:val="nil"/>
              <w:bottom w:val="nil"/>
              <w:right w:val="single" w:sz="8" w:space="0" w:color="auto"/>
            </w:tcBorders>
            <w:shd w:val="clear" w:color="000000" w:fill="BDD7EE"/>
            <w:vAlign w:val="center"/>
            <w:hideMark/>
          </w:tcPr>
          <w:p w:rsidR="00796812" w:rsidRPr="00AF25B7" w:rsidP="00AF357E" w14:paraId="3E57EB6A" w14:textId="77777777">
            <w:pPr>
              <w:widowControl/>
              <w:jc w:val="center"/>
              <w:rPr>
                <w:rFonts w:ascii="Calibri" w:hAnsi="Calibri" w:cs="Calibri"/>
                <w:b/>
                <w:bCs/>
                <w:color w:val="000000"/>
                <w:sz w:val="16"/>
                <w:szCs w:val="16"/>
              </w:rPr>
            </w:pPr>
            <w:r w:rsidRPr="00AF25B7">
              <w:rPr>
                <w:rFonts w:ascii="Calibri" w:hAnsi="Calibri" w:cs="Calibri"/>
                <w:b/>
                <w:bCs/>
                <w:color w:val="000000"/>
                <w:sz w:val="16"/>
                <w:szCs w:val="16"/>
              </w:rPr>
              <w:t>% of Effort</w:t>
            </w:r>
          </w:p>
        </w:tc>
        <w:tc>
          <w:tcPr>
            <w:tcW w:w="1750" w:type="dxa"/>
            <w:tcBorders>
              <w:top w:val="single" w:sz="8" w:space="0" w:color="auto"/>
              <w:left w:val="nil"/>
              <w:bottom w:val="nil"/>
              <w:right w:val="single" w:sz="8" w:space="0" w:color="auto"/>
            </w:tcBorders>
            <w:shd w:val="clear" w:color="000000" w:fill="BDD7EE"/>
            <w:vAlign w:val="center"/>
            <w:hideMark/>
          </w:tcPr>
          <w:p w:rsidR="00796812" w:rsidRPr="00AF25B7" w:rsidP="00AF357E" w14:paraId="4DEF1188" w14:textId="77777777">
            <w:pPr>
              <w:widowControl/>
              <w:jc w:val="center"/>
              <w:rPr>
                <w:rFonts w:ascii="Calibri" w:hAnsi="Calibri" w:cs="Calibri"/>
                <w:b/>
                <w:bCs/>
                <w:color w:val="000000"/>
                <w:sz w:val="16"/>
                <w:szCs w:val="16"/>
              </w:rPr>
            </w:pPr>
            <w:r w:rsidRPr="00AF25B7">
              <w:rPr>
                <w:rFonts w:ascii="Calibri" w:hAnsi="Calibri" w:cs="Calibri"/>
                <w:b/>
                <w:bCs/>
                <w:color w:val="000000"/>
                <w:sz w:val="16"/>
                <w:szCs w:val="16"/>
              </w:rPr>
              <w:t>Fringe (if Applicable)</w:t>
            </w:r>
          </w:p>
        </w:tc>
        <w:tc>
          <w:tcPr>
            <w:tcW w:w="1589" w:type="dxa"/>
            <w:tcBorders>
              <w:top w:val="single" w:sz="8" w:space="0" w:color="auto"/>
              <w:left w:val="nil"/>
              <w:bottom w:val="nil"/>
              <w:right w:val="single" w:sz="8" w:space="0" w:color="auto"/>
            </w:tcBorders>
            <w:shd w:val="clear" w:color="000000" w:fill="BDD7EE"/>
            <w:vAlign w:val="center"/>
            <w:hideMark/>
          </w:tcPr>
          <w:p w:rsidR="00796812" w:rsidRPr="00AF25B7" w:rsidP="00AF357E" w14:paraId="678067F2" w14:textId="77777777">
            <w:pPr>
              <w:widowControl/>
              <w:jc w:val="center"/>
              <w:rPr>
                <w:rFonts w:ascii="Calibri" w:hAnsi="Calibri" w:cs="Calibri"/>
                <w:b/>
                <w:bCs/>
                <w:color w:val="000000"/>
                <w:sz w:val="16"/>
                <w:szCs w:val="16"/>
              </w:rPr>
            </w:pPr>
            <w:r w:rsidRPr="00AF25B7">
              <w:rPr>
                <w:rFonts w:ascii="Calibri" w:hAnsi="Calibri" w:cs="Calibri"/>
                <w:b/>
                <w:bCs/>
                <w:color w:val="000000"/>
                <w:sz w:val="16"/>
                <w:szCs w:val="16"/>
              </w:rPr>
              <w:t>Total Cost to Government</w:t>
            </w:r>
          </w:p>
        </w:tc>
      </w:tr>
      <w:tr w14:paraId="5E81350E" w14:textId="77777777" w:rsidTr="00AF357E">
        <w:tblPrEx>
          <w:tblW w:w="10341" w:type="dxa"/>
          <w:tblLook w:val="04A0"/>
        </w:tblPrEx>
        <w:trPr>
          <w:trHeight w:val="353"/>
        </w:trPr>
        <w:tc>
          <w:tcPr>
            <w:tcW w:w="2316"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796812" w:rsidRPr="00AF25B7" w:rsidP="00AF357E" w14:paraId="2F8441C7" w14:textId="77777777">
            <w:pPr>
              <w:widowControl/>
              <w:rPr>
                <w:rFonts w:ascii="Calibri" w:hAnsi="Calibri" w:cs="Calibri"/>
                <w:b/>
                <w:bCs/>
                <w:color w:val="000000"/>
                <w:sz w:val="16"/>
                <w:szCs w:val="16"/>
              </w:rPr>
            </w:pPr>
            <w:r w:rsidRPr="00AF25B7">
              <w:rPr>
                <w:rFonts w:ascii="Calibri" w:hAnsi="Calibri" w:cs="Calibri"/>
                <w:b/>
                <w:bCs/>
                <w:color w:val="000000"/>
                <w:sz w:val="16"/>
                <w:szCs w:val="16"/>
              </w:rPr>
              <w:t>Federal Oversight</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796812" w:rsidRPr="00AF25B7" w:rsidP="00AF357E" w14:paraId="7FDC3C04" w14:textId="77777777">
            <w:pPr>
              <w:widowControl/>
              <w:rPr>
                <w:rFonts w:ascii="Calibri" w:hAnsi="Calibri" w:cs="Calibri"/>
                <w:color w:val="000000"/>
                <w:sz w:val="16"/>
                <w:szCs w:val="16"/>
              </w:rPr>
            </w:pPr>
            <w:r w:rsidRPr="00AF25B7">
              <w:rPr>
                <w:rFonts w:ascii="Calibri" w:hAnsi="Calibri" w:cs="Calibri"/>
                <w:color w:val="000000"/>
                <w:sz w:val="16"/>
                <w:szCs w:val="16"/>
              </w:rPr>
              <w:t> </w:t>
            </w:r>
            <w:r>
              <w:rPr>
                <w:rFonts w:ascii="Calibri" w:hAnsi="Calibri" w:cs="Calibri"/>
                <w:color w:val="000000"/>
                <w:sz w:val="16"/>
                <w:szCs w:val="16"/>
              </w:rPr>
              <w:t>ZA-03</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rsidR="00796812" w:rsidRPr="00AF25B7" w:rsidP="00AF357E" w14:paraId="3EF765A8" w14:textId="77777777">
            <w:pPr>
              <w:widowControl/>
              <w:rPr>
                <w:rFonts w:ascii="Calibri" w:hAnsi="Calibri" w:cs="Calibri"/>
                <w:color w:val="000000"/>
                <w:sz w:val="16"/>
                <w:szCs w:val="16"/>
              </w:rPr>
            </w:pPr>
            <w:r w:rsidRPr="00AF25B7">
              <w:rPr>
                <w:rFonts w:ascii="Calibri" w:hAnsi="Calibri" w:cs="Calibri"/>
                <w:color w:val="000000"/>
                <w:sz w:val="16"/>
                <w:szCs w:val="16"/>
              </w:rPr>
              <w:t> </w:t>
            </w:r>
            <w:r>
              <w:rPr>
                <w:rFonts w:ascii="Calibri" w:hAnsi="Calibri" w:cs="Calibri"/>
                <w:color w:val="000000"/>
                <w:sz w:val="16"/>
                <w:szCs w:val="16"/>
              </w:rPr>
              <w:t>$135,200</w:t>
            </w:r>
          </w:p>
        </w:tc>
        <w:tc>
          <w:tcPr>
            <w:tcW w:w="1535" w:type="dxa"/>
            <w:tcBorders>
              <w:top w:val="single" w:sz="4" w:space="0" w:color="auto"/>
              <w:left w:val="nil"/>
              <w:bottom w:val="single" w:sz="4" w:space="0" w:color="auto"/>
              <w:right w:val="single" w:sz="4" w:space="0" w:color="auto"/>
            </w:tcBorders>
            <w:shd w:val="clear" w:color="auto" w:fill="auto"/>
            <w:noWrap/>
            <w:vAlign w:val="bottom"/>
            <w:hideMark/>
          </w:tcPr>
          <w:p w:rsidR="00796812" w:rsidRPr="00AF25B7" w:rsidP="00AF357E" w14:paraId="3403AFC7" w14:textId="77777777">
            <w:pPr>
              <w:widowControl/>
              <w:rPr>
                <w:rFonts w:ascii="Calibri" w:hAnsi="Calibri" w:cs="Calibri"/>
                <w:color w:val="000000"/>
                <w:sz w:val="16"/>
                <w:szCs w:val="16"/>
              </w:rPr>
            </w:pPr>
            <w:r w:rsidRPr="00AF25B7">
              <w:rPr>
                <w:rFonts w:ascii="Calibri" w:hAnsi="Calibri" w:cs="Calibri"/>
                <w:color w:val="000000"/>
                <w:sz w:val="16"/>
                <w:szCs w:val="16"/>
              </w:rPr>
              <w:t> </w:t>
            </w:r>
            <w:r>
              <w:rPr>
                <w:rFonts w:ascii="Calibri" w:hAnsi="Calibri" w:cs="Calibri"/>
                <w:color w:val="000000"/>
                <w:sz w:val="16"/>
                <w:szCs w:val="16"/>
              </w:rPr>
              <w:t>769%</w:t>
            </w:r>
          </w:p>
        </w:tc>
        <w:tc>
          <w:tcPr>
            <w:tcW w:w="1750" w:type="dxa"/>
            <w:tcBorders>
              <w:top w:val="single" w:sz="4" w:space="0" w:color="auto"/>
              <w:left w:val="nil"/>
              <w:bottom w:val="single" w:sz="4" w:space="0" w:color="auto"/>
              <w:right w:val="single" w:sz="4" w:space="0" w:color="auto"/>
            </w:tcBorders>
            <w:shd w:val="clear" w:color="000000" w:fill="808080"/>
            <w:noWrap/>
            <w:vAlign w:val="bottom"/>
            <w:hideMark/>
          </w:tcPr>
          <w:p w:rsidR="00796812" w:rsidRPr="00AF25B7" w:rsidP="00AF357E" w14:paraId="0C7B45A7"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89" w:type="dxa"/>
            <w:tcBorders>
              <w:top w:val="single" w:sz="4" w:space="0" w:color="auto"/>
              <w:left w:val="nil"/>
              <w:bottom w:val="single" w:sz="4" w:space="0" w:color="auto"/>
              <w:right w:val="single" w:sz="8" w:space="0" w:color="auto"/>
            </w:tcBorders>
            <w:shd w:val="clear" w:color="auto" w:fill="auto"/>
            <w:noWrap/>
            <w:vAlign w:val="bottom"/>
            <w:hideMark/>
          </w:tcPr>
          <w:p w:rsidR="00796812" w:rsidRPr="00AF25B7" w:rsidP="00AF357E" w14:paraId="702BE1C5" w14:textId="77777777">
            <w:pPr>
              <w:widowControl/>
              <w:rPr>
                <w:rFonts w:ascii="Calibri" w:hAnsi="Calibri" w:cs="Calibri"/>
                <w:color w:val="000000"/>
                <w:sz w:val="16"/>
                <w:szCs w:val="16"/>
              </w:rPr>
            </w:pPr>
            <w:r w:rsidRPr="00AF25B7">
              <w:rPr>
                <w:rFonts w:ascii="Calibri" w:hAnsi="Calibri" w:cs="Calibri"/>
                <w:color w:val="000000"/>
                <w:sz w:val="16"/>
                <w:szCs w:val="16"/>
              </w:rPr>
              <w:t> </w:t>
            </w:r>
            <w:r>
              <w:rPr>
                <w:rFonts w:ascii="Calibri" w:hAnsi="Calibri" w:cs="Calibri"/>
                <w:color w:val="000000"/>
                <w:sz w:val="16"/>
                <w:szCs w:val="16"/>
              </w:rPr>
              <w:t>1,040,000</w:t>
            </w:r>
          </w:p>
        </w:tc>
      </w:tr>
      <w:tr w14:paraId="4570D5CA" w14:textId="77777777" w:rsidTr="00AF357E">
        <w:tblPrEx>
          <w:tblW w:w="10341" w:type="dxa"/>
          <w:tblLook w:val="04A0"/>
        </w:tblPrEx>
        <w:trPr>
          <w:trHeight w:val="353"/>
        </w:trPr>
        <w:tc>
          <w:tcPr>
            <w:tcW w:w="2316" w:type="dxa"/>
            <w:tcBorders>
              <w:top w:val="nil"/>
              <w:left w:val="single" w:sz="8" w:space="0" w:color="auto"/>
              <w:bottom w:val="single" w:sz="4" w:space="0" w:color="auto"/>
              <w:right w:val="single" w:sz="8" w:space="0" w:color="auto"/>
            </w:tcBorders>
            <w:shd w:val="clear" w:color="auto" w:fill="auto"/>
            <w:noWrap/>
            <w:vAlign w:val="bottom"/>
            <w:hideMark/>
          </w:tcPr>
          <w:p w:rsidR="00796812" w:rsidRPr="00AF25B7" w:rsidP="00AF357E" w14:paraId="1DDD48E8" w14:textId="77777777">
            <w:pPr>
              <w:widowControl/>
              <w:rPr>
                <w:rFonts w:ascii="Calibri" w:hAnsi="Calibri" w:cs="Calibri"/>
                <w:color w:val="000000"/>
                <w:sz w:val="16"/>
                <w:szCs w:val="16"/>
              </w:rPr>
            </w:pPr>
            <w:r w:rsidRPr="00AF25B7">
              <w:rPr>
                <w:rFonts w:ascii="Calibri" w:hAnsi="Calibri" w:cs="Calibri"/>
                <w:color w:val="000000"/>
                <w:sz w:val="16"/>
                <w:szCs w:val="16"/>
              </w:rPr>
              <w:t>Other Federal Positions</w:t>
            </w:r>
          </w:p>
        </w:tc>
        <w:tc>
          <w:tcPr>
            <w:tcW w:w="1562" w:type="dxa"/>
            <w:tcBorders>
              <w:top w:val="nil"/>
              <w:left w:val="nil"/>
              <w:bottom w:val="single" w:sz="4" w:space="0" w:color="auto"/>
              <w:right w:val="single" w:sz="4" w:space="0" w:color="auto"/>
            </w:tcBorders>
            <w:shd w:val="clear" w:color="auto" w:fill="auto"/>
            <w:noWrap/>
            <w:vAlign w:val="bottom"/>
            <w:hideMark/>
          </w:tcPr>
          <w:p w:rsidR="00796812" w:rsidRPr="00AF25B7" w:rsidP="00AF357E" w14:paraId="4D42B88F" w14:textId="77777777">
            <w:pPr>
              <w:widowControl/>
              <w:rPr>
                <w:rFonts w:ascii="Calibri" w:hAnsi="Calibri" w:cs="Calibri"/>
                <w:color w:val="000000"/>
                <w:sz w:val="16"/>
                <w:szCs w:val="16"/>
              </w:rPr>
            </w:pPr>
          </w:p>
        </w:tc>
        <w:tc>
          <w:tcPr>
            <w:tcW w:w="1589" w:type="dxa"/>
            <w:tcBorders>
              <w:top w:val="nil"/>
              <w:left w:val="nil"/>
              <w:bottom w:val="single" w:sz="4" w:space="0" w:color="auto"/>
              <w:right w:val="single" w:sz="4" w:space="0" w:color="auto"/>
            </w:tcBorders>
            <w:shd w:val="clear" w:color="auto" w:fill="auto"/>
            <w:noWrap/>
            <w:vAlign w:val="bottom"/>
            <w:hideMark/>
          </w:tcPr>
          <w:p w:rsidR="00796812" w:rsidRPr="00AF25B7" w:rsidP="00AF357E" w14:paraId="13AF1C58"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35" w:type="dxa"/>
            <w:tcBorders>
              <w:top w:val="nil"/>
              <w:left w:val="nil"/>
              <w:bottom w:val="single" w:sz="4" w:space="0" w:color="auto"/>
              <w:right w:val="single" w:sz="4" w:space="0" w:color="auto"/>
            </w:tcBorders>
            <w:shd w:val="clear" w:color="auto" w:fill="auto"/>
            <w:noWrap/>
            <w:vAlign w:val="bottom"/>
            <w:hideMark/>
          </w:tcPr>
          <w:p w:rsidR="00796812" w:rsidRPr="00AF25B7" w:rsidP="00AF357E" w14:paraId="3FDF2001"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750" w:type="dxa"/>
            <w:tcBorders>
              <w:top w:val="nil"/>
              <w:left w:val="nil"/>
              <w:bottom w:val="single" w:sz="4" w:space="0" w:color="auto"/>
              <w:right w:val="single" w:sz="4" w:space="0" w:color="auto"/>
            </w:tcBorders>
            <w:shd w:val="clear" w:color="000000" w:fill="808080"/>
            <w:noWrap/>
            <w:vAlign w:val="bottom"/>
            <w:hideMark/>
          </w:tcPr>
          <w:p w:rsidR="00796812" w:rsidRPr="00AF25B7" w:rsidP="00AF357E" w14:paraId="6DDB9D81"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89" w:type="dxa"/>
            <w:tcBorders>
              <w:top w:val="nil"/>
              <w:left w:val="nil"/>
              <w:bottom w:val="single" w:sz="4" w:space="0" w:color="auto"/>
              <w:right w:val="single" w:sz="8" w:space="0" w:color="auto"/>
            </w:tcBorders>
            <w:shd w:val="clear" w:color="auto" w:fill="auto"/>
            <w:noWrap/>
            <w:vAlign w:val="bottom"/>
            <w:hideMark/>
          </w:tcPr>
          <w:p w:rsidR="00796812" w:rsidRPr="00AF25B7" w:rsidP="00AF357E" w14:paraId="1D364138" w14:textId="77777777">
            <w:pPr>
              <w:widowControl/>
              <w:rPr>
                <w:rFonts w:ascii="Calibri" w:hAnsi="Calibri" w:cs="Calibri"/>
                <w:color w:val="000000"/>
                <w:sz w:val="16"/>
                <w:szCs w:val="16"/>
              </w:rPr>
            </w:pPr>
            <w:r w:rsidRPr="00AF25B7">
              <w:rPr>
                <w:rFonts w:ascii="Calibri" w:hAnsi="Calibri" w:cs="Calibri"/>
                <w:color w:val="000000"/>
                <w:sz w:val="16"/>
                <w:szCs w:val="16"/>
              </w:rPr>
              <w:t> </w:t>
            </w:r>
          </w:p>
        </w:tc>
      </w:tr>
      <w:tr w14:paraId="11CF242B" w14:textId="77777777" w:rsidTr="00AF357E">
        <w:tblPrEx>
          <w:tblW w:w="10341" w:type="dxa"/>
          <w:tblLook w:val="04A0"/>
        </w:tblPrEx>
        <w:trPr>
          <w:trHeight w:val="353"/>
        </w:trPr>
        <w:tc>
          <w:tcPr>
            <w:tcW w:w="2316" w:type="dxa"/>
            <w:tcBorders>
              <w:top w:val="nil"/>
              <w:left w:val="single" w:sz="8" w:space="0" w:color="auto"/>
              <w:bottom w:val="single" w:sz="4" w:space="0" w:color="auto"/>
              <w:right w:val="single" w:sz="8" w:space="0" w:color="auto"/>
            </w:tcBorders>
            <w:shd w:val="clear" w:color="auto" w:fill="auto"/>
            <w:vAlign w:val="bottom"/>
            <w:hideMark/>
          </w:tcPr>
          <w:p w:rsidR="00796812" w:rsidRPr="00AF25B7" w:rsidP="00AF357E" w14:paraId="10474193" w14:textId="77777777">
            <w:pPr>
              <w:widowControl/>
              <w:rPr>
                <w:rFonts w:ascii="Calibri" w:hAnsi="Calibri" w:cs="Calibri"/>
                <w:b/>
                <w:bCs/>
                <w:color w:val="000000"/>
                <w:sz w:val="16"/>
                <w:szCs w:val="16"/>
              </w:rPr>
            </w:pPr>
            <w:r w:rsidRPr="00AF25B7">
              <w:rPr>
                <w:rFonts w:ascii="Calibri" w:hAnsi="Calibri" w:cs="Calibri"/>
                <w:b/>
                <w:bCs/>
                <w:color w:val="000000"/>
                <w:sz w:val="16"/>
                <w:szCs w:val="16"/>
              </w:rPr>
              <w:t>Contractor Cost</w:t>
            </w:r>
          </w:p>
        </w:tc>
        <w:tc>
          <w:tcPr>
            <w:tcW w:w="1562" w:type="dxa"/>
            <w:tcBorders>
              <w:top w:val="nil"/>
              <w:left w:val="nil"/>
              <w:bottom w:val="single" w:sz="4" w:space="0" w:color="auto"/>
              <w:right w:val="single" w:sz="4" w:space="0" w:color="auto"/>
            </w:tcBorders>
            <w:shd w:val="clear" w:color="000000" w:fill="808080"/>
            <w:noWrap/>
            <w:vAlign w:val="bottom"/>
            <w:hideMark/>
          </w:tcPr>
          <w:p w:rsidR="00796812" w:rsidRPr="00AF25B7" w:rsidP="00AF357E" w14:paraId="18AB643E"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89" w:type="dxa"/>
            <w:tcBorders>
              <w:top w:val="nil"/>
              <w:left w:val="nil"/>
              <w:bottom w:val="single" w:sz="4" w:space="0" w:color="auto"/>
              <w:right w:val="single" w:sz="4" w:space="0" w:color="auto"/>
            </w:tcBorders>
            <w:shd w:val="clear" w:color="auto" w:fill="auto"/>
            <w:noWrap/>
            <w:vAlign w:val="bottom"/>
            <w:hideMark/>
          </w:tcPr>
          <w:p w:rsidR="00796812" w:rsidRPr="00AF25B7" w:rsidP="00AF357E" w14:paraId="02316F13"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35" w:type="dxa"/>
            <w:tcBorders>
              <w:top w:val="nil"/>
              <w:left w:val="nil"/>
              <w:bottom w:val="single" w:sz="4" w:space="0" w:color="auto"/>
              <w:right w:val="single" w:sz="4" w:space="0" w:color="auto"/>
            </w:tcBorders>
            <w:shd w:val="clear" w:color="auto" w:fill="auto"/>
            <w:noWrap/>
            <w:vAlign w:val="bottom"/>
            <w:hideMark/>
          </w:tcPr>
          <w:p w:rsidR="00796812" w:rsidRPr="00AF25B7" w:rsidP="00AF357E" w14:paraId="3D7EE97E"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750" w:type="dxa"/>
            <w:tcBorders>
              <w:top w:val="nil"/>
              <w:left w:val="nil"/>
              <w:bottom w:val="single" w:sz="4" w:space="0" w:color="auto"/>
              <w:right w:val="single" w:sz="4" w:space="0" w:color="auto"/>
            </w:tcBorders>
            <w:shd w:val="clear" w:color="auto" w:fill="auto"/>
            <w:noWrap/>
            <w:vAlign w:val="bottom"/>
            <w:hideMark/>
          </w:tcPr>
          <w:p w:rsidR="00796812" w:rsidRPr="00AF25B7" w:rsidP="00AF357E" w14:paraId="48D06C74"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89" w:type="dxa"/>
            <w:tcBorders>
              <w:top w:val="nil"/>
              <w:left w:val="nil"/>
              <w:bottom w:val="single" w:sz="4" w:space="0" w:color="auto"/>
              <w:right w:val="single" w:sz="8" w:space="0" w:color="auto"/>
            </w:tcBorders>
            <w:shd w:val="clear" w:color="auto" w:fill="auto"/>
            <w:noWrap/>
            <w:vAlign w:val="bottom"/>
            <w:hideMark/>
          </w:tcPr>
          <w:p w:rsidR="00796812" w:rsidRPr="00AF25B7" w:rsidP="00AF357E" w14:paraId="7EDD7B46" w14:textId="77777777">
            <w:pPr>
              <w:widowControl/>
              <w:rPr>
                <w:rFonts w:ascii="Calibri" w:hAnsi="Calibri" w:cs="Calibri"/>
                <w:color w:val="000000"/>
                <w:sz w:val="16"/>
                <w:szCs w:val="16"/>
              </w:rPr>
            </w:pPr>
            <w:r w:rsidRPr="00AF25B7">
              <w:rPr>
                <w:rFonts w:ascii="Calibri" w:hAnsi="Calibri" w:cs="Calibri"/>
                <w:color w:val="000000"/>
                <w:sz w:val="16"/>
                <w:szCs w:val="16"/>
              </w:rPr>
              <w:t> </w:t>
            </w:r>
          </w:p>
        </w:tc>
      </w:tr>
      <w:tr w14:paraId="0313CFBB" w14:textId="77777777" w:rsidTr="00AF357E">
        <w:tblPrEx>
          <w:tblW w:w="10341" w:type="dxa"/>
          <w:tblLook w:val="04A0"/>
        </w:tblPrEx>
        <w:trPr>
          <w:trHeight w:val="353"/>
        </w:trPr>
        <w:tc>
          <w:tcPr>
            <w:tcW w:w="2316" w:type="dxa"/>
            <w:tcBorders>
              <w:top w:val="nil"/>
              <w:left w:val="single" w:sz="8" w:space="0" w:color="auto"/>
              <w:bottom w:val="single" w:sz="4" w:space="0" w:color="auto"/>
              <w:right w:val="single" w:sz="8" w:space="0" w:color="auto"/>
            </w:tcBorders>
            <w:shd w:val="clear" w:color="auto" w:fill="auto"/>
            <w:noWrap/>
            <w:vAlign w:val="bottom"/>
            <w:hideMark/>
          </w:tcPr>
          <w:p w:rsidR="00796812" w:rsidRPr="00AF25B7" w:rsidP="00AF357E" w14:paraId="1F7307EE" w14:textId="77777777">
            <w:pPr>
              <w:widowControl/>
              <w:rPr>
                <w:rFonts w:ascii="Calibri" w:hAnsi="Calibri" w:cs="Calibri"/>
                <w:b/>
                <w:bCs/>
                <w:color w:val="000000"/>
                <w:sz w:val="16"/>
                <w:szCs w:val="16"/>
              </w:rPr>
            </w:pPr>
            <w:r w:rsidRPr="00AF25B7">
              <w:rPr>
                <w:rFonts w:ascii="Calibri" w:hAnsi="Calibri" w:cs="Calibri"/>
                <w:b/>
                <w:bCs/>
                <w:color w:val="000000"/>
                <w:sz w:val="16"/>
                <w:szCs w:val="16"/>
              </w:rPr>
              <w:t>Travel</w:t>
            </w:r>
          </w:p>
        </w:tc>
        <w:tc>
          <w:tcPr>
            <w:tcW w:w="1562" w:type="dxa"/>
            <w:tcBorders>
              <w:top w:val="nil"/>
              <w:left w:val="nil"/>
              <w:bottom w:val="single" w:sz="4" w:space="0" w:color="auto"/>
              <w:right w:val="single" w:sz="4" w:space="0" w:color="auto"/>
            </w:tcBorders>
            <w:shd w:val="clear" w:color="000000" w:fill="808080"/>
            <w:noWrap/>
            <w:vAlign w:val="bottom"/>
            <w:hideMark/>
          </w:tcPr>
          <w:p w:rsidR="00796812" w:rsidRPr="00AF25B7" w:rsidP="00AF357E" w14:paraId="1B03FD78"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89" w:type="dxa"/>
            <w:tcBorders>
              <w:top w:val="nil"/>
              <w:left w:val="nil"/>
              <w:bottom w:val="single" w:sz="4" w:space="0" w:color="auto"/>
              <w:right w:val="single" w:sz="4" w:space="0" w:color="auto"/>
            </w:tcBorders>
            <w:shd w:val="clear" w:color="000000" w:fill="808080"/>
            <w:noWrap/>
            <w:vAlign w:val="bottom"/>
            <w:hideMark/>
          </w:tcPr>
          <w:p w:rsidR="00796812" w:rsidRPr="00AF25B7" w:rsidP="00AF357E" w14:paraId="031FAD6E"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35" w:type="dxa"/>
            <w:tcBorders>
              <w:top w:val="nil"/>
              <w:left w:val="nil"/>
              <w:bottom w:val="single" w:sz="4" w:space="0" w:color="auto"/>
              <w:right w:val="single" w:sz="4" w:space="0" w:color="auto"/>
            </w:tcBorders>
            <w:shd w:val="clear" w:color="000000" w:fill="808080"/>
            <w:noWrap/>
            <w:vAlign w:val="bottom"/>
            <w:hideMark/>
          </w:tcPr>
          <w:p w:rsidR="00796812" w:rsidRPr="00AF25B7" w:rsidP="00AF357E" w14:paraId="714CF75A"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750" w:type="dxa"/>
            <w:tcBorders>
              <w:top w:val="nil"/>
              <w:left w:val="nil"/>
              <w:bottom w:val="single" w:sz="4" w:space="0" w:color="auto"/>
              <w:right w:val="single" w:sz="4" w:space="0" w:color="auto"/>
            </w:tcBorders>
            <w:shd w:val="clear" w:color="000000" w:fill="808080"/>
            <w:noWrap/>
            <w:vAlign w:val="bottom"/>
            <w:hideMark/>
          </w:tcPr>
          <w:p w:rsidR="00796812" w:rsidRPr="00AF25B7" w:rsidP="00AF357E" w14:paraId="30BA1FD9"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89" w:type="dxa"/>
            <w:tcBorders>
              <w:top w:val="nil"/>
              <w:left w:val="nil"/>
              <w:bottom w:val="single" w:sz="4" w:space="0" w:color="auto"/>
              <w:right w:val="single" w:sz="8" w:space="0" w:color="auto"/>
            </w:tcBorders>
            <w:shd w:val="clear" w:color="auto" w:fill="auto"/>
            <w:noWrap/>
            <w:vAlign w:val="bottom"/>
            <w:hideMark/>
          </w:tcPr>
          <w:p w:rsidR="00796812" w:rsidRPr="00AF25B7" w:rsidP="00AF357E" w14:paraId="6F64A4D1" w14:textId="77777777">
            <w:pPr>
              <w:widowControl/>
              <w:rPr>
                <w:rFonts w:ascii="Calibri" w:hAnsi="Calibri" w:cs="Calibri"/>
                <w:color w:val="000000"/>
                <w:sz w:val="16"/>
                <w:szCs w:val="16"/>
              </w:rPr>
            </w:pPr>
            <w:r w:rsidRPr="00AF25B7">
              <w:rPr>
                <w:rFonts w:ascii="Calibri" w:hAnsi="Calibri" w:cs="Calibri"/>
                <w:color w:val="000000"/>
                <w:sz w:val="16"/>
                <w:szCs w:val="16"/>
              </w:rPr>
              <w:t> </w:t>
            </w:r>
          </w:p>
        </w:tc>
      </w:tr>
      <w:tr w14:paraId="5FA98B63" w14:textId="77777777" w:rsidTr="00AF357E">
        <w:tblPrEx>
          <w:tblW w:w="10341" w:type="dxa"/>
          <w:tblLook w:val="04A0"/>
        </w:tblPrEx>
        <w:trPr>
          <w:trHeight w:val="644"/>
        </w:trPr>
        <w:tc>
          <w:tcPr>
            <w:tcW w:w="2316" w:type="dxa"/>
            <w:tcBorders>
              <w:top w:val="nil"/>
              <w:left w:val="single" w:sz="8" w:space="0" w:color="auto"/>
              <w:bottom w:val="nil"/>
              <w:right w:val="single" w:sz="8" w:space="0" w:color="auto"/>
            </w:tcBorders>
            <w:shd w:val="clear" w:color="auto" w:fill="auto"/>
            <w:vAlign w:val="center"/>
            <w:hideMark/>
          </w:tcPr>
          <w:p w:rsidR="00796812" w:rsidRPr="00AF25B7" w:rsidP="00AF357E" w14:paraId="2A14D855" w14:textId="77777777">
            <w:pPr>
              <w:widowControl/>
              <w:rPr>
                <w:rFonts w:ascii="Calibri" w:hAnsi="Calibri" w:cs="Calibri"/>
                <w:b/>
                <w:bCs/>
                <w:color w:val="000000"/>
                <w:sz w:val="16"/>
                <w:szCs w:val="16"/>
              </w:rPr>
            </w:pPr>
            <w:r w:rsidRPr="00AF25B7">
              <w:rPr>
                <w:rFonts w:ascii="Calibri" w:hAnsi="Calibri" w:cs="Calibri"/>
                <w:b/>
                <w:bCs/>
                <w:color w:val="000000"/>
                <w:sz w:val="16"/>
                <w:szCs w:val="16"/>
              </w:rPr>
              <w:t xml:space="preserve">Other Costs: </w:t>
            </w:r>
          </w:p>
        </w:tc>
        <w:tc>
          <w:tcPr>
            <w:tcW w:w="1562" w:type="dxa"/>
            <w:tcBorders>
              <w:top w:val="nil"/>
              <w:left w:val="nil"/>
              <w:bottom w:val="single" w:sz="4" w:space="0" w:color="auto"/>
              <w:right w:val="single" w:sz="4" w:space="0" w:color="auto"/>
            </w:tcBorders>
            <w:shd w:val="clear" w:color="000000" w:fill="808080"/>
            <w:noWrap/>
            <w:vAlign w:val="bottom"/>
            <w:hideMark/>
          </w:tcPr>
          <w:p w:rsidR="00796812" w:rsidRPr="00AF25B7" w:rsidP="00AF357E" w14:paraId="7CBBEC7A"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89" w:type="dxa"/>
            <w:tcBorders>
              <w:top w:val="nil"/>
              <w:left w:val="nil"/>
              <w:bottom w:val="single" w:sz="4" w:space="0" w:color="auto"/>
              <w:right w:val="single" w:sz="4" w:space="0" w:color="auto"/>
            </w:tcBorders>
            <w:shd w:val="clear" w:color="000000" w:fill="808080"/>
            <w:noWrap/>
            <w:vAlign w:val="bottom"/>
            <w:hideMark/>
          </w:tcPr>
          <w:p w:rsidR="00796812" w:rsidRPr="00AF25B7" w:rsidP="00AF357E" w14:paraId="506BEC9F"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35" w:type="dxa"/>
            <w:tcBorders>
              <w:top w:val="nil"/>
              <w:left w:val="nil"/>
              <w:bottom w:val="single" w:sz="4" w:space="0" w:color="auto"/>
              <w:right w:val="single" w:sz="4" w:space="0" w:color="auto"/>
            </w:tcBorders>
            <w:shd w:val="clear" w:color="000000" w:fill="808080"/>
            <w:noWrap/>
            <w:vAlign w:val="bottom"/>
            <w:hideMark/>
          </w:tcPr>
          <w:p w:rsidR="00796812" w:rsidRPr="00AF25B7" w:rsidP="00AF357E" w14:paraId="5761639B"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750" w:type="dxa"/>
            <w:tcBorders>
              <w:top w:val="nil"/>
              <w:left w:val="nil"/>
              <w:bottom w:val="single" w:sz="4" w:space="0" w:color="auto"/>
              <w:right w:val="single" w:sz="4" w:space="0" w:color="auto"/>
            </w:tcBorders>
            <w:shd w:val="clear" w:color="000000" w:fill="808080"/>
            <w:noWrap/>
            <w:vAlign w:val="bottom"/>
            <w:hideMark/>
          </w:tcPr>
          <w:p w:rsidR="00796812" w:rsidRPr="00AF25B7" w:rsidP="00AF357E" w14:paraId="4E3714F6"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89" w:type="dxa"/>
            <w:tcBorders>
              <w:top w:val="nil"/>
              <w:left w:val="nil"/>
              <w:bottom w:val="single" w:sz="4" w:space="0" w:color="auto"/>
              <w:right w:val="single" w:sz="8" w:space="0" w:color="auto"/>
            </w:tcBorders>
            <w:shd w:val="clear" w:color="auto" w:fill="auto"/>
            <w:noWrap/>
            <w:vAlign w:val="bottom"/>
            <w:hideMark/>
          </w:tcPr>
          <w:p w:rsidR="00796812" w:rsidRPr="00AF25B7" w:rsidP="00AF357E" w14:paraId="322C1189" w14:textId="77777777">
            <w:pPr>
              <w:widowControl/>
              <w:rPr>
                <w:rFonts w:ascii="Calibri" w:hAnsi="Calibri" w:cs="Calibri"/>
                <w:color w:val="000000"/>
                <w:sz w:val="16"/>
                <w:szCs w:val="16"/>
              </w:rPr>
            </w:pPr>
            <w:r w:rsidRPr="00AF25B7">
              <w:rPr>
                <w:rFonts w:ascii="Calibri" w:hAnsi="Calibri" w:cs="Calibri"/>
                <w:color w:val="000000"/>
                <w:sz w:val="16"/>
                <w:szCs w:val="16"/>
              </w:rPr>
              <w:t> </w:t>
            </w:r>
          </w:p>
        </w:tc>
      </w:tr>
      <w:tr w14:paraId="3438F883" w14:textId="77777777" w:rsidTr="00AF357E">
        <w:tblPrEx>
          <w:tblW w:w="10341" w:type="dxa"/>
          <w:tblLook w:val="04A0"/>
        </w:tblPrEx>
        <w:trPr>
          <w:trHeight w:val="368"/>
        </w:trPr>
        <w:tc>
          <w:tcPr>
            <w:tcW w:w="2316"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796812" w:rsidRPr="00AF25B7" w:rsidP="00AF357E" w14:paraId="06552DE9" w14:textId="77777777">
            <w:pPr>
              <w:widowControl/>
              <w:rPr>
                <w:rFonts w:ascii="Calibri" w:hAnsi="Calibri" w:cs="Calibri"/>
                <w:b/>
                <w:bCs/>
                <w:color w:val="000000"/>
                <w:sz w:val="16"/>
                <w:szCs w:val="16"/>
              </w:rPr>
            </w:pPr>
            <w:r w:rsidRPr="00AF25B7">
              <w:rPr>
                <w:rFonts w:ascii="Calibri" w:hAnsi="Calibri" w:cs="Calibri"/>
                <w:b/>
                <w:bCs/>
                <w:color w:val="000000"/>
                <w:sz w:val="16"/>
                <w:szCs w:val="16"/>
              </w:rPr>
              <w:t>TOTAL</w:t>
            </w:r>
          </w:p>
        </w:tc>
        <w:tc>
          <w:tcPr>
            <w:tcW w:w="1562" w:type="dxa"/>
            <w:tcBorders>
              <w:top w:val="single" w:sz="8" w:space="0" w:color="auto"/>
              <w:left w:val="nil"/>
              <w:bottom w:val="single" w:sz="8" w:space="0" w:color="auto"/>
              <w:right w:val="single" w:sz="8" w:space="0" w:color="auto"/>
            </w:tcBorders>
            <w:shd w:val="clear" w:color="000000" w:fill="808080"/>
            <w:noWrap/>
            <w:vAlign w:val="bottom"/>
            <w:hideMark/>
          </w:tcPr>
          <w:p w:rsidR="00796812" w:rsidRPr="00AF25B7" w:rsidP="00AF357E" w14:paraId="0CCEE810"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89" w:type="dxa"/>
            <w:tcBorders>
              <w:top w:val="single" w:sz="8" w:space="0" w:color="auto"/>
              <w:left w:val="nil"/>
              <w:bottom w:val="single" w:sz="8" w:space="0" w:color="auto"/>
              <w:right w:val="single" w:sz="8" w:space="0" w:color="auto"/>
            </w:tcBorders>
            <w:shd w:val="clear" w:color="000000" w:fill="DDEBF7"/>
            <w:noWrap/>
            <w:vAlign w:val="bottom"/>
            <w:hideMark/>
          </w:tcPr>
          <w:p w:rsidR="00796812" w:rsidRPr="00AF25B7" w:rsidP="00AF357E" w14:paraId="78A96BED"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35" w:type="dxa"/>
            <w:tcBorders>
              <w:top w:val="single" w:sz="8" w:space="0" w:color="auto"/>
              <w:left w:val="nil"/>
              <w:bottom w:val="single" w:sz="8" w:space="0" w:color="auto"/>
              <w:right w:val="single" w:sz="8" w:space="0" w:color="auto"/>
            </w:tcBorders>
            <w:shd w:val="clear" w:color="000000" w:fill="757171"/>
            <w:noWrap/>
            <w:vAlign w:val="bottom"/>
            <w:hideMark/>
          </w:tcPr>
          <w:p w:rsidR="00796812" w:rsidRPr="00AF25B7" w:rsidP="00AF357E" w14:paraId="169E5331"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750" w:type="dxa"/>
            <w:tcBorders>
              <w:top w:val="single" w:sz="8" w:space="0" w:color="auto"/>
              <w:left w:val="nil"/>
              <w:bottom w:val="single" w:sz="8" w:space="0" w:color="auto"/>
              <w:right w:val="single" w:sz="8" w:space="0" w:color="auto"/>
            </w:tcBorders>
            <w:shd w:val="clear" w:color="000000" w:fill="DDEBF7"/>
            <w:noWrap/>
            <w:vAlign w:val="bottom"/>
            <w:hideMark/>
          </w:tcPr>
          <w:p w:rsidR="00796812" w:rsidRPr="00AF25B7" w:rsidP="00AF357E" w14:paraId="52EA4E73" w14:textId="77777777">
            <w:pPr>
              <w:widowControl/>
              <w:rPr>
                <w:rFonts w:ascii="Calibri" w:hAnsi="Calibri" w:cs="Calibri"/>
                <w:color w:val="000000"/>
                <w:sz w:val="16"/>
                <w:szCs w:val="16"/>
              </w:rPr>
            </w:pPr>
            <w:r w:rsidRPr="00AF25B7">
              <w:rPr>
                <w:rFonts w:ascii="Calibri" w:hAnsi="Calibri" w:cs="Calibri"/>
                <w:color w:val="000000"/>
                <w:sz w:val="16"/>
                <w:szCs w:val="16"/>
              </w:rPr>
              <w:t> </w:t>
            </w:r>
          </w:p>
        </w:tc>
        <w:tc>
          <w:tcPr>
            <w:tcW w:w="1589" w:type="dxa"/>
            <w:tcBorders>
              <w:top w:val="single" w:sz="8" w:space="0" w:color="auto"/>
              <w:left w:val="nil"/>
              <w:bottom w:val="single" w:sz="8" w:space="0" w:color="auto"/>
              <w:right w:val="single" w:sz="8" w:space="0" w:color="auto"/>
            </w:tcBorders>
            <w:shd w:val="clear" w:color="000000" w:fill="DDEBF7"/>
            <w:noWrap/>
            <w:vAlign w:val="bottom"/>
            <w:hideMark/>
          </w:tcPr>
          <w:p w:rsidR="00796812" w:rsidRPr="00AF25B7" w:rsidP="00AF357E" w14:paraId="01D06ED8" w14:textId="77777777">
            <w:pPr>
              <w:widowControl/>
              <w:rPr>
                <w:rFonts w:ascii="Calibri" w:hAnsi="Calibri" w:cs="Calibri"/>
                <w:color w:val="000000"/>
                <w:sz w:val="16"/>
                <w:szCs w:val="16"/>
              </w:rPr>
            </w:pPr>
            <w:r w:rsidRPr="00AF25B7">
              <w:rPr>
                <w:rFonts w:ascii="Calibri" w:hAnsi="Calibri" w:cs="Calibri"/>
                <w:color w:val="000000"/>
                <w:sz w:val="16"/>
                <w:szCs w:val="16"/>
              </w:rPr>
              <w:t> </w:t>
            </w:r>
            <w:r>
              <w:rPr>
                <w:rFonts w:ascii="Calibri" w:hAnsi="Calibri" w:cs="Calibri"/>
                <w:color w:val="000000"/>
                <w:sz w:val="16"/>
                <w:szCs w:val="16"/>
              </w:rPr>
              <w:t>$1,040,000</w:t>
            </w:r>
          </w:p>
        </w:tc>
      </w:tr>
    </w:tbl>
    <w:p w:rsidR="00796812" w14:paraId="53873F97" w14:textId="77777777">
      <w:pPr>
        <w:widowControl/>
        <w:pBdr>
          <w:top w:val="nil"/>
          <w:left w:val="nil"/>
          <w:bottom w:val="nil"/>
          <w:right w:val="nil"/>
          <w:between w:val="nil"/>
        </w:pBdr>
        <w:shd w:val="clear" w:color="auto" w:fill="FFFFFF"/>
        <w:ind w:right="432"/>
        <w:rPr>
          <w:color w:val="000000"/>
        </w:rPr>
      </w:pPr>
    </w:p>
    <w:p w:rsidR="00A55636" w14:paraId="000000CE" w14:textId="77777777">
      <w:pPr>
        <w:widowControl/>
        <w:pBdr>
          <w:top w:val="nil"/>
          <w:left w:val="nil"/>
          <w:bottom w:val="nil"/>
          <w:right w:val="nil"/>
          <w:between w:val="nil"/>
        </w:pBdr>
        <w:shd w:val="clear" w:color="auto" w:fill="FFFFFF"/>
        <w:ind w:right="432"/>
        <w:rPr>
          <w:color w:val="000000"/>
        </w:rPr>
      </w:pPr>
    </w:p>
    <w:p w:rsidR="00A55636" w14:paraId="000000CF"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A55636" w14:paraId="000000D0" w14:textId="77777777">
      <w:pPr>
        <w:pBdr>
          <w:top w:val="nil"/>
          <w:left w:val="nil"/>
          <w:bottom w:val="nil"/>
          <w:right w:val="nil"/>
          <w:between w:val="nil"/>
        </w:pBdr>
        <w:spacing w:before="7"/>
        <w:rPr>
          <w:color w:val="2F5496"/>
        </w:rPr>
      </w:pPr>
    </w:p>
    <w:p w:rsidR="00A55636" w14:paraId="000000D1" w14:textId="77777777">
      <w:pPr>
        <w:pBdr>
          <w:top w:val="nil"/>
          <w:left w:val="nil"/>
          <w:bottom w:val="nil"/>
          <w:right w:val="nil"/>
          <w:between w:val="nil"/>
        </w:pBdr>
        <w:spacing w:before="7"/>
        <w:rPr>
          <w:color w:val="000000"/>
        </w:rPr>
      </w:pPr>
      <w:r>
        <w:rPr>
          <w:color w:val="000000"/>
        </w:rPr>
        <w:t xml:space="preserve">NMFS updated its estimate of the IFTPs issued annually based on actual permits issued to importers and exporters the past two years, from the estimated 1,800 to 2,380 IFTPs. Estimates of burden remain the same. </w:t>
      </w:r>
    </w:p>
    <w:p w:rsidR="00A55636" w14:paraId="000000D2" w14:textId="77777777">
      <w:pPr>
        <w:pBdr>
          <w:top w:val="nil"/>
          <w:left w:val="nil"/>
          <w:bottom w:val="nil"/>
          <w:right w:val="nil"/>
          <w:between w:val="nil"/>
        </w:pBdr>
        <w:spacing w:before="7"/>
        <w:rPr>
          <w:color w:val="000000"/>
        </w:rPr>
      </w:pPr>
    </w:p>
    <w:p w:rsidR="00A55636" w14:paraId="000000D3" w14:textId="128CC407">
      <w:pPr>
        <w:pBdr>
          <w:top w:val="nil"/>
          <w:left w:val="nil"/>
          <w:bottom w:val="nil"/>
          <w:right w:val="nil"/>
          <w:between w:val="nil"/>
        </w:pBdr>
        <w:spacing w:before="7"/>
        <w:rPr>
          <w:color w:val="000000"/>
        </w:rPr>
      </w:pPr>
      <w:r>
        <w:rPr>
          <w:color w:val="000000"/>
        </w:rPr>
        <w:t>NMFS also updated its estimate on the numbe</w:t>
      </w:r>
      <w:r>
        <w:rPr>
          <w:color w:val="000000"/>
        </w:rPr>
        <w:t>r of SIMP audits completed based on the number of audits completed the past two years, from the estimated 4,000 to 2,000 audits.  The number of actual SIMP audits completed is lower than the estimated rate due to reduced capacity in NMFS (and the SIMP audi</w:t>
      </w:r>
      <w:r>
        <w:rPr>
          <w:color w:val="000000"/>
        </w:rPr>
        <w:t xml:space="preserve">t team) and staff fluctuations. Additionally, the hours to complete a SIMP audit </w:t>
      </w:r>
      <w:r w:rsidR="00704712">
        <w:rPr>
          <w:color w:val="000000"/>
        </w:rPr>
        <w:t xml:space="preserve">have </w:t>
      </w:r>
      <w:r>
        <w:rPr>
          <w:color w:val="000000"/>
        </w:rPr>
        <w:t>increased to eight hours from the estimated four hours.  During the first few years of SIMP implementation, SIMP auditors have focused on working with IFTP holders to aid</w:t>
      </w:r>
      <w:r>
        <w:rPr>
          <w:color w:val="000000"/>
        </w:rPr>
        <w:t xml:space="preserve"> in their understanding of program requirements and the records required to corroborate the data reported in ITDS and verify harvest legality.  To that end, SIMP auditors have spent approximately eight hours on average to complete a single audit.  As capac</w:t>
      </w:r>
      <w:r>
        <w:rPr>
          <w:color w:val="000000"/>
        </w:rPr>
        <w:t xml:space="preserve">ity increases, NMFS estimates that the number of SIMP audits completed over time will increase to the initial estimate. The burden to importers and exporters to collect the records remains the same. </w:t>
      </w:r>
    </w:p>
    <w:p w:rsidR="00A55636" w14:paraId="000000D4" w14:textId="77777777">
      <w:pPr>
        <w:pBdr>
          <w:top w:val="nil"/>
          <w:left w:val="nil"/>
          <w:bottom w:val="nil"/>
          <w:right w:val="nil"/>
          <w:between w:val="nil"/>
        </w:pBdr>
        <w:spacing w:before="7"/>
        <w:rPr>
          <w:b/>
          <w:color w:val="000000"/>
        </w:rPr>
      </w:pPr>
    </w:p>
    <w:tbl>
      <w:tblPr>
        <w:tblStyle w:val="a8"/>
        <w:tblW w:w="1053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20"/>
        <w:gridCol w:w="1080"/>
        <w:gridCol w:w="900"/>
        <w:gridCol w:w="1170"/>
        <w:gridCol w:w="1080"/>
        <w:gridCol w:w="1080"/>
        <w:gridCol w:w="1080"/>
        <w:gridCol w:w="2520"/>
      </w:tblGrid>
      <w:tr w14:paraId="27044BCF" w14:textId="77777777">
        <w:tblPrEx>
          <w:tblW w:w="1053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15"/>
        </w:trPr>
        <w:tc>
          <w:tcPr>
            <w:tcW w:w="162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A55636" w14:paraId="000000D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80" w:type="dxa"/>
            <w:gridSpan w:val="2"/>
            <w:tcBorders>
              <w:top w:val="single" w:sz="8" w:space="0" w:color="000000"/>
              <w:left w:val="nil"/>
              <w:bottom w:val="single" w:sz="8" w:space="0" w:color="000000"/>
              <w:right w:val="single" w:sz="8" w:space="0" w:color="000000"/>
            </w:tcBorders>
            <w:shd w:val="clear" w:color="auto" w:fill="5B9BD5"/>
            <w:vAlign w:val="center"/>
          </w:tcPr>
          <w:p w:rsidR="00A55636" w14:paraId="000000D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A55636" w14:paraId="000000D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160" w:type="dxa"/>
            <w:gridSpan w:val="2"/>
            <w:tcBorders>
              <w:top w:val="single" w:sz="8" w:space="0" w:color="000000"/>
              <w:left w:val="nil"/>
              <w:bottom w:val="single" w:sz="8" w:space="0" w:color="000000"/>
              <w:right w:val="single" w:sz="8" w:space="0" w:color="000000"/>
            </w:tcBorders>
            <w:shd w:val="clear" w:color="auto" w:fill="5B9BD5"/>
            <w:vAlign w:val="center"/>
          </w:tcPr>
          <w:p w:rsidR="00A55636" w14:paraId="000000D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Hours</w:t>
            </w:r>
          </w:p>
        </w:tc>
        <w:tc>
          <w:tcPr>
            <w:tcW w:w="252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A55636" w14:paraId="000000D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6ADD120C" w14:textId="77777777">
        <w:tblPrEx>
          <w:tblW w:w="10530" w:type="dxa"/>
          <w:tblInd w:w="-100" w:type="dxa"/>
          <w:tblLayout w:type="fixed"/>
          <w:tblLook w:val="0400"/>
        </w:tblPrEx>
        <w:trPr>
          <w:trHeight w:val="690"/>
        </w:trPr>
        <w:tc>
          <w:tcPr>
            <w:tcW w:w="162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A55636" w14:paraId="000000DD"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080" w:type="dxa"/>
            <w:tcBorders>
              <w:top w:val="nil"/>
              <w:left w:val="nil"/>
              <w:bottom w:val="single" w:sz="8" w:space="0" w:color="000000"/>
              <w:right w:val="dashed" w:sz="8" w:space="0" w:color="000000"/>
            </w:tcBorders>
            <w:shd w:val="clear" w:color="auto" w:fill="FBE4D5"/>
            <w:vAlign w:val="center"/>
          </w:tcPr>
          <w:p w:rsidR="00A55636" w14:paraId="000000D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A55636" w14:paraId="000000D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170" w:type="dxa"/>
            <w:tcBorders>
              <w:top w:val="nil"/>
              <w:left w:val="nil"/>
              <w:bottom w:val="single" w:sz="8" w:space="0" w:color="000000"/>
              <w:right w:val="dashed" w:sz="8" w:space="0" w:color="000000"/>
            </w:tcBorders>
            <w:shd w:val="clear" w:color="auto" w:fill="FBE4D5"/>
            <w:vAlign w:val="center"/>
          </w:tcPr>
          <w:p w:rsidR="00A55636" w14:paraId="000000E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A55636" w14:paraId="000000E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080" w:type="dxa"/>
            <w:tcBorders>
              <w:top w:val="nil"/>
              <w:left w:val="nil"/>
              <w:bottom w:val="single" w:sz="8" w:space="0" w:color="000000"/>
              <w:right w:val="dashed" w:sz="8" w:space="0" w:color="000000"/>
            </w:tcBorders>
            <w:shd w:val="clear" w:color="auto" w:fill="FBE4D5"/>
            <w:vAlign w:val="center"/>
          </w:tcPr>
          <w:p w:rsidR="00A55636" w14:paraId="000000E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A55636" w14:paraId="000000E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252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A55636" w14:paraId="000000E4"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3E0A4BFF" w14:textId="77777777">
        <w:tblPrEx>
          <w:tblW w:w="10530" w:type="dxa"/>
          <w:tblInd w:w="-100" w:type="dxa"/>
          <w:tblLayout w:type="fixed"/>
          <w:tblLook w:val="0400"/>
        </w:tblPrEx>
        <w:trPr>
          <w:trHeight w:val="315"/>
        </w:trPr>
        <w:tc>
          <w:tcPr>
            <w:tcW w:w="1620" w:type="dxa"/>
            <w:tcBorders>
              <w:top w:val="nil"/>
              <w:left w:val="single" w:sz="8" w:space="0" w:color="000000"/>
              <w:bottom w:val="single" w:sz="8" w:space="0" w:color="000000"/>
              <w:right w:val="single" w:sz="8" w:space="0" w:color="000000"/>
            </w:tcBorders>
            <w:shd w:val="clear" w:color="auto" w:fill="auto"/>
            <w:vAlign w:val="center"/>
          </w:tcPr>
          <w:p w:rsidR="00A55636" w14:paraId="000000E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Int’l Fisheries Trade Permit</w:t>
            </w:r>
          </w:p>
        </w:tc>
        <w:tc>
          <w:tcPr>
            <w:tcW w:w="1080" w:type="dxa"/>
            <w:tcBorders>
              <w:top w:val="nil"/>
              <w:left w:val="nil"/>
              <w:bottom w:val="dotted" w:sz="4" w:space="0" w:color="000000"/>
              <w:right w:val="dashed" w:sz="8" w:space="0" w:color="000000"/>
            </w:tcBorders>
            <w:shd w:val="clear" w:color="auto" w:fill="auto"/>
            <w:vAlign w:val="center"/>
          </w:tcPr>
          <w:p w:rsidR="00A55636" w14:paraId="000000E6" w14:textId="77777777">
            <w:pPr>
              <w:widowControl/>
              <w:jc w:val="center"/>
              <w:rPr>
                <w:rFonts w:ascii="Calibri" w:eastAsia="Calibri" w:hAnsi="Calibri" w:cs="Calibri"/>
                <w:color w:val="000000"/>
                <w:sz w:val="16"/>
                <w:szCs w:val="16"/>
              </w:rPr>
            </w:pPr>
            <w:r>
              <w:rPr>
                <w:rFonts w:ascii="Calibri" w:eastAsia="Calibri" w:hAnsi="Calibri" w:cs="Calibri"/>
                <w:sz w:val="16"/>
                <w:szCs w:val="16"/>
              </w:rPr>
              <w:t>2,380</w:t>
            </w:r>
          </w:p>
        </w:tc>
        <w:tc>
          <w:tcPr>
            <w:tcW w:w="900" w:type="dxa"/>
            <w:tcBorders>
              <w:top w:val="nil"/>
              <w:left w:val="nil"/>
              <w:bottom w:val="dotted" w:sz="4" w:space="0" w:color="000000"/>
              <w:right w:val="single" w:sz="8" w:space="0" w:color="000000"/>
            </w:tcBorders>
            <w:shd w:val="clear" w:color="auto" w:fill="auto"/>
            <w:vAlign w:val="center"/>
          </w:tcPr>
          <w:p w:rsidR="00A55636" w14:paraId="000000E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1,800</w:t>
            </w:r>
          </w:p>
        </w:tc>
        <w:tc>
          <w:tcPr>
            <w:tcW w:w="1170" w:type="dxa"/>
            <w:tcBorders>
              <w:top w:val="nil"/>
              <w:left w:val="nil"/>
              <w:bottom w:val="dotted" w:sz="4" w:space="0" w:color="000000"/>
              <w:right w:val="dashed" w:sz="8" w:space="0" w:color="000000"/>
            </w:tcBorders>
            <w:shd w:val="clear" w:color="auto" w:fill="auto"/>
            <w:vAlign w:val="center"/>
          </w:tcPr>
          <w:p w:rsidR="00A55636" w14:paraId="000000E8" w14:textId="77777777">
            <w:pPr>
              <w:widowControl/>
              <w:jc w:val="center"/>
              <w:rPr>
                <w:rFonts w:ascii="Calibri" w:eastAsia="Calibri" w:hAnsi="Calibri" w:cs="Calibri"/>
                <w:color w:val="000000"/>
                <w:sz w:val="16"/>
                <w:szCs w:val="16"/>
              </w:rPr>
            </w:pPr>
            <w:r>
              <w:rPr>
                <w:rFonts w:ascii="Calibri" w:eastAsia="Calibri" w:hAnsi="Calibri" w:cs="Calibri"/>
                <w:sz w:val="16"/>
                <w:szCs w:val="16"/>
              </w:rPr>
              <w:t>2,380</w:t>
            </w:r>
          </w:p>
        </w:tc>
        <w:tc>
          <w:tcPr>
            <w:tcW w:w="1080" w:type="dxa"/>
            <w:tcBorders>
              <w:top w:val="nil"/>
              <w:left w:val="nil"/>
              <w:bottom w:val="dotted" w:sz="4" w:space="0" w:color="000000"/>
              <w:right w:val="single" w:sz="8" w:space="0" w:color="000000"/>
            </w:tcBorders>
            <w:shd w:val="clear" w:color="auto" w:fill="auto"/>
            <w:vAlign w:val="center"/>
          </w:tcPr>
          <w:p w:rsidR="00A55636" w14:paraId="000000E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1,800</w:t>
            </w:r>
          </w:p>
        </w:tc>
        <w:tc>
          <w:tcPr>
            <w:tcW w:w="1080" w:type="dxa"/>
            <w:tcBorders>
              <w:top w:val="nil"/>
              <w:left w:val="nil"/>
              <w:bottom w:val="dotted" w:sz="4" w:space="0" w:color="000000"/>
              <w:right w:val="dashed" w:sz="8" w:space="0" w:color="000000"/>
            </w:tcBorders>
            <w:shd w:val="clear" w:color="auto" w:fill="auto"/>
            <w:vAlign w:val="center"/>
          </w:tcPr>
          <w:p w:rsidR="00A55636" w14:paraId="000000E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793</w:t>
            </w:r>
          </w:p>
        </w:tc>
        <w:tc>
          <w:tcPr>
            <w:tcW w:w="1080" w:type="dxa"/>
            <w:tcBorders>
              <w:top w:val="nil"/>
              <w:left w:val="nil"/>
              <w:bottom w:val="dotted" w:sz="4" w:space="0" w:color="000000"/>
              <w:right w:val="single" w:sz="8" w:space="0" w:color="000000"/>
            </w:tcBorders>
            <w:shd w:val="clear" w:color="auto" w:fill="auto"/>
            <w:vAlign w:val="center"/>
          </w:tcPr>
          <w:p w:rsidR="00A55636" w14:paraId="000000E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600</w:t>
            </w:r>
          </w:p>
        </w:tc>
        <w:tc>
          <w:tcPr>
            <w:tcW w:w="2520" w:type="dxa"/>
            <w:tcBorders>
              <w:top w:val="nil"/>
              <w:left w:val="nil"/>
              <w:bottom w:val="dotted" w:sz="4" w:space="0" w:color="000000"/>
              <w:right w:val="single" w:sz="8" w:space="0" w:color="000000"/>
            </w:tcBorders>
            <w:shd w:val="clear" w:color="auto" w:fill="auto"/>
            <w:vAlign w:val="center"/>
          </w:tcPr>
          <w:p w:rsidR="00A55636" w14:paraId="000000E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Updated estimate based on actual IFTPs issued annually: +580 respondents, +580 responses and +193 hours.</w:t>
            </w:r>
          </w:p>
        </w:tc>
      </w:tr>
      <w:tr w14:paraId="2C12565F" w14:textId="77777777">
        <w:tblPrEx>
          <w:tblW w:w="10530" w:type="dxa"/>
          <w:tblInd w:w="-100" w:type="dxa"/>
          <w:tblLayout w:type="fixed"/>
          <w:tblLook w:val="0400"/>
        </w:tblPrEx>
        <w:trPr>
          <w:trHeight w:val="315"/>
        </w:trPr>
        <w:tc>
          <w:tcPr>
            <w:tcW w:w="1620" w:type="dxa"/>
            <w:tcBorders>
              <w:top w:val="nil"/>
              <w:left w:val="single" w:sz="8" w:space="0" w:color="000000"/>
              <w:bottom w:val="single" w:sz="8" w:space="0" w:color="000000"/>
              <w:right w:val="single" w:sz="8" w:space="0" w:color="000000"/>
            </w:tcBorders>
            <w:shd w:val="clear" w:color="auto" w:fill="auto"/>
            <w:vAlign w:val="center"/>
          </w:tcPr>
          <w:p w:rsidR="00A55636" w14:paraId="000000E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Data set submission in ACE/ITDS</w:t>
            </w:r>
          </w:p>
        </w:tc>
        <w:tc>
          <w:tcPr>
            <w:tcW w:w="1080" w:type="dxa"/>
            <w:tcBorders>
              <w:top w:val="nil"/>
              <w:left w:val="nil"/>
              <w:bottom w:val="dotted" w:sz="4" w:space="0" w:color="000000"/>
              <w:right w:val="dashed" w:sz="8" w:space="0" w:color="000000"/>
            </w:tcBorders>
            <w:shd w:val="clear" w:color="auto" w:fill="auto"/>
            <w:vAlign w:val="center"/>
          </w:tcPr>
          <w:p w:rsidR="00A55636" w14:paraId="000000EE" w14:textId="77777777">
            <w:pPr>
              <w:widowControl/>
              <w:jc w:val="center"/>
              <w:rPr>
                <w:rFonts w:ascii="Calibri" w:eastAsia="Calibri" w:hAnsi="Calibri" w:cs="Calibri"/>
                <w:color w:val="000000"/>
                <w:sz w:val="16"/>
                <w:szCs w:val="16"/>
              </w:rPr>
            </w:pPr>
            <w:r>
              <w:rPr>
                <w:rFonts w:ascii="Calibri" w:eastAsia="Calibri" w:hAnsi="Calibri" w:cs="Calibri"/>
                <w:sz w:val="16"/>
                <w:szCs w:val="16"/>
              </w:rPr>
              <w:t>2,380</w:t>
            </w:r>
          </w:p>
        </w:tc>
        <w:tc>
          <w:tcPr>
            <w:tcW w:w="900" w:type="dxa"/>
            <w:tcBorders>
              <w:top w:val="nil"/>
              <w:left w:val="nil"/>
              <w:bottom w:val="dotted" w:sz="4" w:space="0" w:color="000000"/>
              <w:right w:val="single" w:sz="8" w:space="0" w:color="000000"/>
            </w:tcBorders>
            <w:shd w:val="clear" w:color="auto" w:fill="auto"/>
            <w:vAlign w:val="center"/>
          </w:tcPr>
          <w:p w:rsidR="00A55636" w14:paraId="000000E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1,800</w:t>
            </w:r>
          </w:p>
        </w:tc>
        <w:tc>
          <w:tcPr>
            <w:tcW w:w="1170" w:type="dxa"/>
            <w:tcBorders>
              <w:top w:val="nil"/>
              <w:left w:val="nil"/>
              <w:bottom w:val="dotted" w:sz="4" w:space="0" w:color="000000"/>
              <w:right w:val="dashed" w:sz="8" w:space="0" w:color="000000"/>
            </w:tcBorders>
            <w:shd w:val="clear" w:color="auto" w:fill="auto"/>
            <w:vAlign w:val="center"/>
          </w:tcPr>
          <w:p w:rsidR="00A55636" w14:paraId="000000F0" w14:textId="77777777">
            <w:pPr>
              <w:widowControl/>
              <w:jc w:val="center"/>
              <w:rPr>
                <w:rFonts w:ascii="Calibri" w:eastAsia="Calibri" w:hAnsi="Calibri" w:cs="Calibri"/>
                <w:color w:val="000000"/>
                <w:sz w:val="16"/>
                <w:szCs w:val="16"/>
              </w:rPr>
            </w:pPr>
            <w:r>
              <w:rPr>
                <w:rFonts w:ascii="Calibri" w:eastAsia="Calibri" w:hAnsi="Calibri" w:cs="Calibri"/>
                <w:sz w:val="16"/>
                <w:szCs w:val="16"/>
              </w:rPr>
              <w:t>150,000</w:t>
            </w:r>
          </w:p>
        </w:tc>
        <w:tc>
          <w:tcPr>
            <w:tcW w:w="1080" w:type="dxa"/>
            <w:tcBorders>
              <w:top w:val="nil"/>
              <w:left w:val="nil"/>
              <w:bottom w:val="dotted" w:sz="4" w:space="0" w:color="000000"/>
              <w:right w:val="single" w:sz="8" w:space="0" w:color="000000"/>
            </w:tcBorders>
            <w:shd w:val="clear" w:color="auto" w:fill="auto"/>
            <w:vAlign w:val="center"/>
          </w:tcPr>
          <w:p w:rsidR="00A55636" w14:paraId="000000F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177,600</w:t>
            </w:r>
          </w:p>
        </w:tc>
        <w:tc>
          <w:tcPr>
            <w:tcW w:w="1080" w:type="dxa"/>
            <w:tcBorders>
              <w:top w:val="nil"/>
              <w:left w:val="nil"/>
              <w:bottom w:val="dotted" w:sz="4" w:space="0" w:color="000000"/>
              <w:right w:val="dashed" w:sz="8" w:space="0" w:color="000000"/>
            </w:tcBorders>
            <w:shd w:val="clear" w:color="auto" w:fill="auto"/>
            <w:vAlign w:val="center"/>
          </w:tcPr>
          <w:p w:rsidR="00A55636" w14:paraId="000000F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45,000</w:t>
            </w:r>
          </w:p>
        </w:tc>
        <w:tc>
          <w:tcPr>
            <w:tcW w:w="1080" w:type="dxa"/>
            <w:tcBorders>
              <w:top w:val="nil"/>
              <w:left w:val="nil"/>
              <w:bottom w:val="dotted" w:sz="4" w:space="0" w:color="000000"/>
              <w:right w:val="single" w:sz="8" w:space="0" w:color="000000"/>
            </w:tcBorders>
            <w:shd w:val="clear" w:color="auto" w:fill="auto"/>
            <w:vAlign w:val="center"/>
          </w:tcPr>
          <w:p w:rsidR="00A55636" w:rsidP="00016163" w14:paraId="000000F3" w14:textId="1E35806D">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r w:rsidR="00016163">
              <w:rPr>
                <w:rFonts w:ascii="Calibri" w:eastAsia="Calibri" w:hAnsi="Calibri" w:cs="Calibri"/>
                <w:color w:val="000000"/>
                <w:sz w:val="16"/>
                <w:szCs w:val="16"/>
              </w:rPr>
              <w:t>4,550</w:t>
            </w:r>
          </w:p>
        </w:tc>
        <w:tc>
          <w:tcPr>
            <w:tcW w:w="2520" w:type="dxa"/>
            <w:tcBorders>
              <w:top w:val="nil"/>
              <w:left w:val="nil"/>
              <w:bottom w:val="dotted" w:sz="4" w:space="0" w:color="000000"/>
              <w:right w:val="single" w:sz="8" w:space="0" w:color="000000"/>
            </w:tcBorders>
            <w:shd w:val="clear" w:color="auto" w:fill="auto"/>
            <w:vAlign w:val="center"/>
          </w:tcPr>
          <w:p w:rsidR="00A55636" w:rsidP="00016163" w14:paraId="000000F4" w14:textId="5956EC58">
            <w:pPr>
              <w:widowControl/>
              <w:rPr>
                <w:rFonts w:ascii="Calibri" w:eastAsia="Calibri" w:hAnsi="Calibri" w:cs="Calibri"/>
                <w:color w:val="000000"/>
                <w:sz w:val="16"/>
                <w:szCs w:val="16"/>
              </w:rPr>
            </w:pPr>
            <w:r>
              <w:rPr>
                <w:rFonts w:ascii="Calibri" w:eastAsia="Calibri" w:hAnsi="Calibri" w:cs="Calibri"/>
                <w:color w:val="000000"/>
                <w:sz w:val="16"/>
                <w:szCs w:val="16"/>
              </w:rPr>
              <w:t>Updated estimate: +580 respondents, -27,600 responses, -</w:t>
            </w:r>
            <w:r w:rsidR="00016163">
              <w:rPr>
                <w:rFonts w:ascii="Calibri" w:eastAsia="Calibri" w:hAnsi="Calibri" w:cs="Calibri"/>
                <w:color w:val="000000"/>
                <w:sz w:val="16"/>
                <w:szCs w:val="16"/>
              </w:rPr>
              <w:t>9,550</w:t>
            </w:r>
            <w:r>
              <w:rPr>
                <w:rFonts w:ascii="Calibri" w:eastAsia="Calibri" w:hAnsi="Calibri" w:cs="Calibri"/>
                <w:color w:val="000000"/>
                <w:sz w:val="16"/>
                <w:szCs w:val="16"/>
              </w:rPr>
              <w:t xml:space="preserve"> hours. </w:t>
            </w:r>
          </w:p>
        </w:tc>
      </w:tr>
      <w:tr w14:paraId="56884118" w14:textId="77777777">
        <w:tblPrEx>
          <w:tblW w:w="10530" w:type="dxa"/>
          <w:tblInd w:w="-100" w:type="dxa"/>
          <w:tblLayout w:type="fixed"/>
          <w:tblLook w:val="0400"/>
        </w:tblPrEx>
        <w:trPr>
          <w:trHeight w:val="315"/>
        </w:trPr>
        <w:tc>
          <w:tcPr>
            <w:tcW w:w="1620" w:type="dxa"/>
            <w:tcBorders>
              <w:top w:val="nil"/>
              <w:left w:val="single" w:sz="8" w:space="0" w:color="000000"/>
              <w:bottom w:val="single" w:sz="8" w:space="0" w:color="000000"/>
              <w:right w:val="single" w:sz="8" w:space="0" w:color="000000"/>
            </w:tcBorders>
            <w:shd w:val="clear" w:color="auto" w:fill="auto"/>
            <w:vAlign w:val="center"/>
          </w:tcPr>
          <w:p w:rsidR="00A55636" w14:paraId="000000F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Supply Chain Recordkeeping</w:t>
            </w:r>
          </w:p>
        </w:tc>
        <w:tc>
          <w:tcPr>
            <w:tcW w:w="1080" w:type="dxa"/>
            <w:tcBorders>
              <w:top w:val="nil"/>
              <w:left w:val="nil"/>
              <w:bottom w:val="dotted" w:sz="4" w:space="0" w:color="000000"/>
              <w:right w:val="dashed" w:sz="8" w:space="0" w:color="000000"/>
            </w:tcBorders>
            <w:shd w:val="clear" w:color="auto" w:fill="auto"/>
            <w:vAlign w:val="center"/>
          </w:tcPr>
          <w:p w:rsidR="00A55636" w14:paraId="000000F6" w14:textId="77777777">
            <w:pPr>
              <w:widowControl/>
              <w:jc w:val="center"/>
              <w:rPr>
                <w:rFonts w:ascii="Calibri" w:eastAsia="Calibri" w:hAnsi="Calibri" w:cs="Calibri"/>
                <w:color w:val="000000"/>
                <w:sz w:val="16"/>
                <w:szCs w:val="16"/>
              </w:rPr>
            </w:pPr>
            <w:r>
              <w:rPr>
                <w:rFonts w:ascii="Calibri" w:eastAsia="Calibri" w:hAnsi="Calibri" w:cs="Calibri"/>
                <w:sz w:val="16"/>
                <w:szCs w:val="16"/>
              </w:rPr>
              <w:t>2,380</w:t>
            </w:r>
          </w:p>
        </w:tc>
        <w:tc>
          <w:tcPr>
            <w:tcW w:w="900" w:type="dxa"/>
            <w:tcBorders>
              <w:top w:val="nil"/>
              <w:left w:val="nil"/>
              <w:bottom w:val="dotted" w:sz="4" w:space="0" w:color="000000"/>
              <w:right w:val="single" w:sz="8" w:space="0" w:color="000000"/>
            </w:tcBorders>
            <w:shd w:val="clear" w:color="auto" w:fill="auto"/>
            <w:vAlign w:val="center"/>
          </w:tcPr>
          <w:p w:rsidR="00A55636" w14:paraId="000000F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1,800 </w:t>
            </w:r>
          </w:p>
        </w:tc>
        <w:tc>
          <w:tcPr>
            <w:tcW w:w="1170" w:type="dxa"/>
            <w:tcBorders>
              <w:top w:val="nil"/>
              <w:left w:val="nil"/>
              <w:bottom w:val="dotted" w:sz="4" w:space="0" w:color="000000"/>
              <w:right w:val="dashed" w:sz="8" w:space="0" w:color="000000"/>
            </w:tcBorders>
            <w:shd w:val="clear" w:color="auto" w:fill="auto"/>
            <w:vAlign w:val="center"/>
          </w:tcPr>
          <w:p w:rsidR="00A55636" w14:paraId="000000F8" w14:textId="77777777">
            <w:pPr>
              <w:widowControl/>
              <w:jc w:val="center"/>
              <w:rPr>
                <w:rFonts w:ascii="Calibri" w:eastAsia="Calibri" w:hAnsi="Calibri" w:cs="Calibri"/>
                <w:color w:val="000000"/>
                <w:sz w:val="16"/>
                <w:szCs w:val="16"/>
              </w:rPr>
            </w:pPr>
            <w:r>
              <w:rPr>
                <w:rFonts w:ascii="Calibri" w:eastAsia="Calibri" w:hAnsi="Calibri" w:cs="Calibri"/>
                <w:sz w:val="16"/>
                <w:szCs w:val="16"/>
              </w:rPr>
              <w:t>150,000</w:t>
            </w:r>
            <w:r>
              <w:rPr>
                <w:rFonts w:ascii="Calibri" w:eastAsia="Calibri" w:hAnsi="Calibri" w:cs="Calibri"/>
                <w:color w:val="000000"/>
                <w:sz w:val="16"/>
                <w:szCs w:val="16"/>
              </w:rPr>
              <w:t> </w:t>
            </w:r>
          </w:p>
        </w:tc>
        <w:tc>
          <w:tcPr>
            <w:tcW w:w="1080" w:type="dxa"/>
            <w:tcBorders>
              <w:top w:val="nil"/>
              <w:left w:val="nil"/>
              <w:bottom w:val="dotted" w:sz="4" w:space="0" w:color="000000"/>
              <w:right w:val="single" w:sz="8" w:space="0" w:color="000000"/>
            </w:tcBorders>
            <w:shd w:val="clear" w:color="auto" w:fill="auto"/>
            <w:vAlign w:val="center"/>
          </w:tcPr>
          <w:p w:rsidR="00A55636" w14:paraId="000000F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177,600</w:t>
            </w:r>
          </w:p>
        </w:tc>
        <w:tc>
          <w:tcPr>
            <w:tcW w:w="1080" w:type="dxa"/>
            <w:tcBorders>
              <w:top w:val="nil"/>
              <w:left w:val="nil"/>
              <w:bottom w:val="dotted" w:sz="4" w:space="0" w:color="000000"/>
              <w:right w:val="dashed" w:sz="8" w:space="0" w:color="000000"/>
            </w:tcBorders>
            <w:shd w:val="clear" w:color="auto" w:fill="auto"/>
            <w:vAlign w:val="center"/>
          </w:tcPr>
          <w:p w:rsidR="00A55636" w14:paraId="000000F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40,000</w:t>
            </w:r>
          </w:p>
        </w:tc>
        <w:tc>
          <w:tcPr>
            <w:tcW w:w="1080" w:type="dxa"/>
            <w:tcBorders>
              <w:top w:val="nil"/>
              <w:left w:val="nil"/>
              <w:bottom w:val="dotted" w:sz="4" w:space="0" w:color="000000"/>
              <w:right w:val="single" w:sz="8" w:space="0" w:color="000000"/>
            </w:tcBorders>
            <w:shd w:val="clear" w:color="auto" w:fill="auto"/>
            <w:vAlign w:val="center"/>
          </w:tcPr>
          <w:p w:rsidR="00A55636" w14:paraId="000000FB" w14:textId="769799C3">
            <w:pPr>
              <w:widowControl/>
              <w:jc w:val="center"/>
              <w:rPr>
                <w:rFonts w:ascii="Calibri" w:eastAsia="Calibri" w:hAnsi="Calibri" w:cs="Calibri"/>
                <w:color w:val="000000"/>
                <w:sz w:val="16"/>
                <w:szCs w:val="16"/>
              </w:rPr>
            </w:pPr>
            <w:r>
              <w:rPr>
                <w:rFonts w:ascii="Calibri" w:eastAsia="Calibri" w:hAnsi="Calibri" w:cs="Calibri"/>
                <w:color w:val="000000"/>
                <w:sz w:val="16"/>
                <w:szCs w:val="16"/>
              </w:rPr>
              <w:t>46,567</w:t>
            </w:r>
          </w:p>
        </w:tc>
        <w:tc>
          <w:tcPr>
            <w:tcW w:w="2520" w:type="dxa"/>
            <w:tcBorders>
              <w:top w:val="nil"/>
              <w:left w:val="nil"/>
              <w:bottom w:val="dotted" w:sz="4" w:space="0" w:color="000000"/>
              <w:right w:val="single" w:sz="8" w:space="0" w:color="000000"/>
            </w:tcBorders>
            <w:shd w:val="clear" w:color="auto" w:fill="auto"/>
            <w:vAlign w:val="center"/>
          </w:tcPr>
          <w:p w:rsidR="00A55636" w:rsidP="00016163" w14:paraId="000000FC" w14:textId="3467CB2B">
            <w:pPr>
              <w:widowControl/>
              <w:rPr>
                <w:rFonts w:ascii="Calibri" w:eastAsia="Calibri" w:hAnsi="Calibri" w:cs="Calibri"/>
                <w:color w:val="000000"/>
                <w:sz w:val="16"/>
                <w:szCs w:val="16"/>
              </w:rPr>
            </w:pPr>
            <w:r>
              <w:rPr>
                <w:rFonts w:ascii="Calibri" w:eastAsia="Calibri" w:hAnsi="Calibri" w:cs="Calibri"/>
                <w:color w:val="000000"/>
                <w:sz w:val="16"/>
                <w:szCs w:val="16"/>
              </w:rPr>
              <w:t>Updated estimate: +580 respondents, -27,600 responses, -</w:t>
            </w:r>
            <w:r w:rsidR="00016163">
              <w:rPr>
                <w:rFonts w:ascii="Calibri" w:eastAsia="Calibri" w:hAnsi="Calibri" w:cs="Calibri"/>
                <w:color w:val="000000"/>
                <w:sz w:val="16"/>
                <w:szCs w:val="16"/>
              </w:rPr>
              <w:t>6,567</w:t>
            </w:r>
            <w:r>
              <w:rPr>
                <w:rFonts w:ascii="Calibri" w:eastAsia="Calibri" w:hAnsi="Calibri" w:cs="Calibri"/>
                <w:color w:val="000000"/>
                <w:sz w:val="16"/>
                <w:szCs w:val="16"/>
              </w:rPr>
              <w:t xml:space="preserve"> hours.</w:t>
            </w:r>
          </w:p>
        </w:tc>
      </w:tr>
      <w:tr w14:paraId="4436139B" w14:textId="77777777">
        <w:tblPrEx>
          <w:tblW w:w="10530" w:type="dxa"/>
          <w:tblInd w:w="-100" w:type="dxa"/>
          <w:tblLayout w:type="fixed"/>
          <w:tblLook w:val="0400"/>
        </w:tblPrEx>
        <w:trPr>
          <w:trHeight w:val="315"/>
        </w:trPr>
        <w:tc>
          <w:tcPr>
            <w:tcW w:w="1620" w:type="dxa"/>
            <w:tcBorders>
              <w:top w:val="nil"/>
              <w:left w:val="single" w:sz="8" w:space="0" w:color="000000"/>
              <w:bottom w:val="single" w:sz="8" w:space="0" w:color="000000"/>
              <w:right w:val="single" w:sz="8" w:space="0" w:color="000000"/>
            </w:tcBorders>
            <w:shd w:val="clear" w:color="auto" w:fill="auto"/>
            <w:vAlign w:val="center"/>
          </w:tcPr>
          <w:p w:rsidR="00A55636" w14:paraId="000000F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Audit Response</w:t>
            </w:r>
          </w:p>
        </w:tc>
        <w:tc>
          <w:tcPr>
            <w:tcW w:w="1080" w:type="dxa"/>
            <w:tcBorders>
              <w:top w:val="nil"/>
              <w:left w:val="nil"/>
              <w:bottom w:val="dotted" w:sz="4" w:space="0" w:color="000000"/>
              <w:right w:val="dashed" w:sz="8" w:space="0" w:color="000000"/>
            </w:tcBorders>
            <w:shd w:val="clear" w:color="auto" w:fill="auto"/>
            <w:vAlign w:val="center"/>
          </w:tcPr>
          <w:p w:rsidR="00A55636" w14:paraId="000000FE" w14:textId="77777777">
            <w:pPr>
              <w:widowControl/>
              <w:jc w:val="center"/>
              <w:rPr>
                <w:rFonts w:ascii="Calibri" w:eastAsia="Calibri" w:hAnsi="Calibri" w:cs="Calibri"/>
                <w:color w:val="000000"/>
                <w:sz w:val="16"/>
                <w:szCs w:val="16"/>
              </w:rPr>
            </w:pPr>
            <w:r>
              <w:rPr>
                <w:rFonts w:ascii="Calibri" w:eastAsia="Calibri" w:hAnsi="Calibri" w:cs="Calibri"/>
                <w:sz w:val="16"/>
                <w:szCs w:val="16"/>
              </w:rPr>
              <w:t>2,380</w:t>
            </w:r>
          </w:p>
        </w:tc>
        <w:tc>
          <w:tcPr>
            <w:tcW w:w="900" w:type="dxa"/>
            <w:tcBorders>
              <w:top w:val="nil"/>
              <w:left w:val="nil"/>
              <w:bottom w:val="dotted" w:sz="4" w:space="0" w:color="000000"/>
              <w:right w:val="single" w:sz="8" w:space="0" w:color="000000"/>
            </w:tcBorders>
            <w:shd w:val="clear" w:color="auto" w:fill="auto"/>
            <w:vAlign w:val="center"/>
          </w:tcPr>
          <w:p w:rsidR="00A55636" w14:paraId="000000F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1,800 </w:t>
            </w:r>
          </w:p>
        </w:tc>
        <w:tc>
          <w:tcPr>
            <w:tcW w:w="1170" w:type="dxa"/>
            <w:tcBorders>
              <w:top w:val="nil"/>
              <w:left w:val="nil"/>
              <w:bottom w:val="dotted" w:sz="4" w:space="0" w:color="000000"/>
              <w:right w:val="dashed" w:sz="8" w:space="0" w:color="000000"/>
            </w:tcBorders>
            <w:shd w:val="clear" w:color="auto" w:fill="auto"/>
            <w:vAlign w:val="center"/>
          </w:tcPr>
          <w:p w:rsidR="00A55636" w14:paraId="0000010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2,000</w:t>
            </w:r>
          </w:p>
        </w:tc>
        <w:tc>
          <w:tcPr>
            <w:tcW w:w="1080" w:type="dxa"/>
            <w:tcBorders>
              <w:top w:val="nil"/>
              <w:left w:val="nil"/>
              <w:bottom w:val="dotted" w:sz="4" w:space="0" w:color="000000"/>
              <w:right w:val="single" w:sz="8" w:space="0" w:color="000000"/>
            </w:tcBorders>
            <w:shd w:val="clear" w:color="auto" w:fill="auto"/>
            <w:vAlign w:val="center"/>
          </w:tcPr>
          <w:p w:rsidR="00A55636" w14:paraId="0000010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4,000</w:t>
            </w:r>
          </w:p>
        </w:tc>
        <w:tc>
          <w:tcPr>
            <w:tcW w:w="1080" w:type="dxa"/>
            <w:tcBorders>
              <w:top w:val="nil"/>
              <w:left w:val="nil"/>
              <w:bottom w:val="dotted" w:sz="4" w:space="0" w:color="000000"/>
              <w:right w:val="dashed" w:sz="8" w:space="0" w:color="000000"/>
            </w:tcBorders>
            <w:shd w:val="clear" w:color="auto" w:fill="auto"/>
            <w:vAlign w:val="center"/>
          </w:tcPr>
          <w:p w:rsidR="00A55636" w14:paraId="0000010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1,000</w:t>
            </w:r>
          </w:p>
        </w:tc>
        <w:tc>
          <w:tcPr>
            <w:tcW w:w="1080" w:type="dxa"/>
            <w:tcBorders>
              <w:top w:val="nil"/>
              <w:left w:val="nil"/>
              <w:bottom w:val="dotted" w:sz="4" w:space="0" w:color="000000"/>
              <w:right w:val="single" w:sz="8" w:space="0" w:color="000000"/>
            </w:tcBorders>
            <w:shd w:val="clear" w:color="auto" w:fill="auto"/>
            <w:vAlign w:val="center"/>
          </w:tcPr>
          <w:p w:rsidR="00A55636" w14:paraId="0000010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2,000</w:t>
            </w:r>
          </w:p>
        </w:tc>
        <w:tc>
          <w:tcPr>
            <w:tcW w:w="2520" w:type="dxa"/>
            <w:tcBorders>
              <w:top w:val="nil"/>
              <w:left w:val="nil"/>
              <w:bottom w:val="dotted" w:sz="4" w:space="0" w:color="000000"/>
              <w:right w:val="single" w:sz="8" w:space="0" w:color="000000"/>
            </w:tcBorders>
            <w:shd w:val="clear" w:color="auto" w:fill="auto"/>
            <w:vAlign w:val="center"/>
          </w:tcPr>
          <w:p w:rsidR="00A55636" w14:paraId="0000010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Updated estimate: +580 respondents, -2,000 </w:t>
            </w:r>
            <w:r>
              <w:rPr>
                <w:rFonts w:ascii="Calibri" w:eastAsia="Calibri" w:hAnsi="Calibri" w:cs="Calibri"/>
                <w:color w:val="000000"/>
                <w:sz w:val="16"/>
                <w:szCs w:val="16"/>
              </w:rPr>
              <w:t>responses and -1,000 hours.</w:t>
            </w:r>
          </w:p>
        </w:tc>
      </w:tr>
      <w:tr w14:paraId="699AEBA3" w14:textId="77777777">
        <w:tblPrEx>
          <w:tblW w:w="10530" w:type="dxa"/>
          <w:tblInd w:w="-100" w:type="dxa"/>
          <w:tblLayout w:type="fixed"/>
          <w:tblLook w:val="0400"/>
        </w:tblPrEx>
        <w:trPr>
          <w:trHeight w:val="465"/>
        </w:trPr>
        <w:tc>
          <w:tcPr>
            <w:tcW w:w="1620" w:type="dxa"/>
            <w:tcBorders>
              <w:top w:val="nil"/>
              <w:left w:val="single" w:sz="8" w:space="0" w:color="000000"/>
              <w:bottom w:val="nil"/>
              <w:right w:val="single" w:sz="8" w:space="0" w:color="000000"/>
            </w:tcBorders>
            <w:shd w:val="clear" w:color="auto" w:fill="BDD6EE"/>
            <w:vAlign w:val="center"/>
          </w:tcPr>
          <w:p w:rsidR="00A55636" w14:paraId="0000010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080" w:type="dxa"/>
            <w:tcBorders>
              <w:top w:val="nil"/>
              <w:left w:val="nil"/>
              <w:bottom w:val="nil"/>
              <w:right w:val="dashed" w:sz="8" w:space="0" w:color="000000"/>
            </w:tcBorders>
            <w:shd w:val="clear" w:color="auto" w:fill="BDD6EE"/>
            <w:vAlign w:val="center"/>
          </w:tcPr>
          <w:p w:rsidR="00A55636" w14:paraId="00000106"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2,380*</w:t>
            </w:r>
            <w:r>
              <w:rPr>
                <w:rFonts w:ascii="Calibri" w:eastAsia="Calibri" w:hAnsi="Calibri" w:cs="Calibri"/>
                <w:b/>
                <w:color w:val="000000"/>
                <w:sz w:val="16"/>
                <w:szCs w:val="16"/>
              </w:rPr>
              <w:t> </w:t>
            </w:r>
          </w:p>
        </w:tc>
        <w:tc>
          <w:tcPr>
            <w:tcW w:w="900" w:type="dxa"/>
            <w:tcBorders>
              <w:top w:val="nil"/>
              <w:left w:val="nil"/>
              <w:bottom w:val="nil"/>
              <w:right w:val="single" w:sz="8" w:space="0" w:color="000000"/>
            </w:tcBorders>
            <w:shd w:val="clear" w:color="auto" w:fill="BDD6EE"/>
            <w:vAlign w:val="center"/>
          </w:tcPr>
          <w:p w:rsidR="00A55636" w14:paraId="0000010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1,800* </w:t>
            </w:r>
          </w:p>
        </w:tc>
        <w:tc>
          <w:tcPr>
            <w:tcW w:w="1170" w:type="dxa"/>
            <w:tcBorders>
              <w:top w:val="nil"/>
              <w:left w:val="nil"/>
              <w:bottom w:val="nil"/>
              <w:right w:val="dashed" w:sz="8" w:space="0" w:color="000000"/>
            </w:tcBorders>
            <w:shd w:val="clear" w:color="auto" w:fill="BDD6EE"/>
            <w:vAlign w:val="center"/>
          </w:tcPr>
          <w:p w:rsidR="00A55636" w14:paraId="0000010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304,380 </w:t>
            </w:r>
          </w:p>
        </w:tc>
        <w:tc>
          <w:tcPr>
            <w:tcW w:w="1080" w:type="dxa"/>
            <w:tcBorders>
              <w:top w:val="nil"/>
              <w:left w:val="nil"/>
              <w:bottom w:val="nil"/>
              <w:right w:val="single" w:sz="8" w:space="0" w:color="000000"/>
            </w:tcBorders>
            <w:shd w:val="clear" w:color="auto" w:fill="BDD6EE"/>
            <w:vAlign w:val="center"/>
          </w:tcPr>
          <w:p w:rsidR="00A55636" w14:paraId="0000010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361,000 </w:t>
            </w:r>
          </w:p>
        </w:tc>
        <w:tc>
          <w:tcPr>
            <w:tcW w:w="1080" w:type="dxa"/>
            <w:tcBorders>
              <w:top w:val="nil"/>
              <w:left w:val="nil"/>
              <w:bottom w:val="nil"/>
              <w:right w:val="dashed" w:sz="8" w:space="0" w:color="000000"/>
            </w:tcBorders>
            <w:shd w:val="clear" w:color="auto" w:fill="BDD6EE"/>
            <w:vAlign w:val="center"/>
          </w:tcPr>
          <w:p w:rsidR="00A55636" w14:paraId="0000010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86,793</w:t>
            </w:r>
          </w:p>
        </w:tc>
        <w:tc>
          <w:tcPr>
            <w:tcW w:w="1080" w:type="dxa"/>
            <w:tcBorders>
              <w:top w:val="nil"/>
              <w:left w:val="nil"/>
              <w:bottom w:val="nil"/>
              <w:right w:val="single" w:sz="8" w:space="0" w:color="000000"/>
            </w:tcBorders>
            <w:shd w:val="clear" w:color="auto" w:fill="BDD6EE"/>
            <w:vAlign w:val="center"/>
          </w:tcPr>
          <w:p w:rsidR="00A55636" w:rsidP="00016163" w14:paraId="0000010B" w14:textId="41395679">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103,</w:t>
            </w:r>
            <w:r w:rsidR="00016163">
              <w:rPr>
                <w:rFonts w:ascii="Calibri" w:eastAsia="Calibri" w:hAnsi="Calibri" w:cs="Calibri"/>
                <w:b/>
                <w:color w:val="000000"/>
                <w:sz w:val="16"/>
                <w:szCs w:val="16"/>
              </w:rPr>
              <w:t>717</w:t>
            </w:r>
          </w:p>
        </w:tc>
        <w:tc>
          <w:tcPr>
            <w:tcW w:w="2520" w:type="dxa"/>
            <w:tcBorders>
              <w:top w:val="nil"/>
              <w:left w:val="nil"/>
              <w:bottom w:val="nil"/>
              <w:right w:val="single" w:sz="8" w:space="0" w:color="000000"/>
            </w:tcBorders>
            <w:shd w:val="clear" w:color="auto" w:fill="000000"/>
            <w:vAlign w:val="center"/>
          </w:tcPr>
          <w:p w:rsidR="00A55636" w14:paraId="0000010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774EAD3E" w14:textId="77777777">
        <w:tblPrEx>
          <w:tblW w:w="10530" w:type="dxa"/>
          <w:tblInd w:w="-100" w:type="dxa"/>
          <w:tblLayout w:type="fixed"/>
          <w:tblLook w:val="0400"/>
        </w:tblPrEx>
        <w:trPr>
          <w:trHeight w:val="315"/>
        </w:trPr>
        <w:tc>
          <w:tcPr>
            <w:tcW w:w="1620" w:type="dxa"/>
            <w:tcBorders>
              <w:top w:val="single" w:sz="8" w:space="0" w:color="000000"/>
              <w:left w:val="single" w:sz="8" w:space="0" w:color="000000"/>
              <w:bottom w:val="single" w:sz="8" w:space="0" w:color="000000"/>
              <w:right w:val="nil"/>
            </w:tcBorders>
            <w:shd w:val="clear" w:color="auto" w:fill="FCE4D6"/>
            <w:vAlign w:val="bottom"/>
          </w:tcPr>
          <w:p w:rsidR="00A55636" w14:paraId="0000010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98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A55636" w14:paraId="0000010E" w14:textId="77777777">
            <w:pPr>
              <w:widowControl/>
              <w:jc w:val="center"/>
              <w:rPr>
                <w:rFonts w:ascii="Calibri" w:eastAsia="Calibri" w:hAnsi="Calibri" w:cs="Calibri"/>
                <w:b/>
                <w:color w:val="000000"/>
              </w:rPr>
            </w:pPr>
            <w:r>
              <w:rPr>
                <w:rFonts w:ascii="Calibri" w:eastAsia="Calibri" w:hAnsi="Calibri" w:cs="Calibri"/>
                <w:b/>
                <w:color w:val="000000"/>
              </w:rPr>
              <w:t>580 </w:t>
            </w:r>
          </w:p>
        </w:tc>
        <w:tc>
          <w:tcPr>
            <w:tcW w:w="2250" w:type="dxa"/>
            <w:gridSpan w:val="2"/>
            <w:tcBorders>
              <w:top w:val="single" w:sz="8" w:space="0" w:color="000000"/>
              <w:left w:val="nil"/>
              <w:bottom w:val="single" w:sz="8" w:space="0" w:color="000000"/>
              <w:right w:val="single" w:sz="8" w:space="0" w:color="000000"/>
            </w:tcBorders>
            <w:shd w:val="clear" w:color="auto" w:fill="FCE4D6"/>
            <w:vAlign w:val="bottom"/>
          </w:tcPr>
          <w:p w:rsidR="00A55636" w14:paraId="00000110" w14:textId="77777777">
            <w:pPr>
              <w:widowControl/>
              <w:jc w:val="center"/>
              <w:rPr>
                <w:rFonts w:ascii="Calibri" w:eastAsia="Calibri" w:hAnsi="Calibri" w:cs="Calibri"/>
                <w:b/>
                <w:color w:val="000000"/>
              </w:rPr>
            </w:pPr>
            <w:r>
              <w:rPr>
                <w:rFonts w:ascii="Calibri" w:eastAsia="Calibri" w:hAnsi="Calibri" w:cs="Calibri"/>
                <w:b/>
                <w:color w:val="000000"/>
              </w:rPr>
              <w:t>-56,620 </w:t>
            </w:r>
          </w:p>
        </w:tc>
        <w:tc>
          <w:tcPr>
            <w:tcW w:w="2160" w:type="dxa"/>
            <w:gridSpan w:val="2"/>
            <w:tcBorders>
              <w:top w:val="single" w:sz="8" w:space="0" w:color="000000"/>
              <w:left w:val="nil"/>
              <w:bottom w:val="single" w:sz="8" w:space="0" w:color="000000"/>
              <w:right w:val="single" w:sz="4" w:space="0" w:color="000000"/>
            </w:tcBorders>
            <w:shd w:val="clear" w:color="auto" w:fill="FCE4D6"/>
            <w:vAlign w:val="bottom"/>
          </w:tcPr>
          <w:p w:rsidR="00A55636" w:rsidP="00016163" w14:paraId="00000112" w14:textId="1FE5E81C">
            <w:pPr>
              <w:widowControl/>
              <w:jc w:val="center"/>
              <w:rPr>
                <w:rFonts w:ascii="Calibri" w:eastAsia="Calibri" w:hAnsi="Calibri" w:cs="Calibri"/>
                <w:b/>
                <w:color w:val="000000"/>
              </w:rPr>
            </w:pPr>
            <w:r>
              <w:rPr>
                <w:rFonts w:ascii="Calibri" w:eastAsia="Calibri" w:hAnsi="Calibri" w:cs="Calibri"/>
                <w:b/>
                <w:color w:val="000000"/>
              </w:rPr>
              <w:t>-16,</w:t>
            </w:r>
            <w:r w:rsidR="00016163">
              <w:rPr>
                <w:rFonts w:ascii="Calibri" w:eastAsia="Calibri" w:hAnsi="Calibri" w:cs="Calibri"/>
                <w:b/>
                <w:color w:val="000000"/>
              </w:rPr>
              <w:t>924</w:t>
            </w:r>
          </w:p>
        </w:tc>
        <w:tc>
          <w:tcPr>
            <w:tcW w:w="2520" w:type="dxa"/>
            <w:tcBorders>
              <w:top w:val="single" w:sz="8" w:space="0" w:color="000000"/>
              <w:left w:val="nil"/>
              <w:bottom w:val="single" w:sz="8" w:space="0" w:color="000000"/>
              <w:right w:val="single" w:sz="8" w:space="0" w:color="000000"/>
            </w:tcBorders>
            <w:shd w:val="clear" w:color="auto" w:fill="000000"/>
            <w:vAlign w:val="bottom"/>
          </w:tcPr>
          <w:p w:rsidR="00A55636" w14:paraId="00000114" w14:textId="77777777">
            <w:pPr>
              <w:widowControl/>
              <w:rPr>
                <w:rFonts w:ascii="Calibri" w:eastAsia="Calibri" w:hAnsi="Calibri" w:cs="Calibri"/>
                <w:color w:val="000000"/>
              </w:rPr>
            </w:pPr>
            <w:r>
              <w:rPr>
                <w:rFonts w:ascii="Calibri" w:eastAsia="Calibri" w:hAnsi="Calibri" w:cs="Calibri"/>
                <w:color w:val="000000"/>
              </w:rPr>
              <w:t> </w:t>
            </w:r>
          </w:p>
        </w:tc>
      </w:tr>
    </w:tbl>
    <w:p w:rsidR="00A55636" w14:paraId="00000118" w14:textId="02AFB4C0">
      <w:pPr>
        <w:pBdr>
          <w:top w:val="nil"/>
          <w:left w:val="nil"/>
          <w:bottom w:val="nil"/>
          <w:right w:val="nil"/>
          <w:between w:val="nil"/>
        </w:pBdr>
        <w:tabs>
          <w:tab w:val="left" w:pos="360"/>
        </w:tabs>
        <w:spacing w:after="240"/>
        <w:rPr>
          <w:color w:val="000000"/>
        </w:rPr>
      </w:pPr>
    </w:p>
    <w:tbl>
      <w:tblPr>
        <w:tblStyle w:val="a9"/>
        <w:tblW w:w="10400" w:type="dxa"/>
        <w:tblLayout w:type="fixed"/>
        <w:tblLook w:val="0400"/>
      </w:tblPr>
      <w:tblGrid>
        <w:gridCol w:w="1943"/>
        <w:gridCol w:w="1943"/>
        <w:gridCol w:w="1639"/>
        <w:gridCol w:w="1362"/>
        <w:gridCol w:w="1648"/>
        <w:gridCol w:w="1865"/>
      </w:tblGrid>
      <w:tr w14:paraId="20592C58" w14:textId="77777777">
        <w:tblPrEx>
          <w:tblW w:w="10400" w:type="dxa"/>
          <w:tblLayout w:type="fixed"/>
          <w:tblLook w:val="0400"/>
        </w:tblPrEx>
        <w:trPr>
          <w:trHeight w:val="374"/>
        </w:trPr>
        <w:tc>
          <w:tcPr>
            <w:tcW w:w="1943"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A55636" w14:paraId="0000011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3582" w:type="dxa"/>
            <w:gridSpan w:val="2"/>
            <w:tcBorders>
              <w:top w:val="single" w:sz="8" w:space="0" w:color="000000"/>
              <w:left w:val="nil"/>
              <w:bottom w:val="single" w:sz="8" w:space="0" w:color="000000"/>
              <w:right w:val="single" w:sz="8" w:space="0" w:color="000000"/>
            </w:tcBorders>
            <w:shd w:val="clear" w:color="auto" w:fill="5B9BD5"/>
            <w:vAlign w:val="center"/>
          </w:tcPr>
          <w:p w:rsidR="00A55636" w14:paraId="0000011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Labor Costs</w:t>
            </w:r>
          </w:p>
        </w:tc>
        <w:tc>
          <w:tcPr>
            <w:tcW w:w="3010" w:type="dxa"/>
            <w:gridSpan w:val="2"/>
            <w:tcBorders>
              <w:top w:val="single" w:sz="8" w:space="0" w:color="000000"/>
              <w:left w:val="nil"/>
              <w:bottom w:val="single" w:sz="8" w:space="0" w:color="000000"/>
              <w:right w:val="single" w:sz="8" w:space="0" w:color="000000"/>
            </w:tcBorders>
            <w:shd w:val="clear" w:color="auto" w:fill="5B9BD5"/>
            <w:vAlign w:val="center"/>
          </w:tcPr>
          <w:p w:rsidR="00A55636" w14:paraId="0000011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Miscellaneous Costs</w:t>
            </w:r>
          </w:p>
        </w:tc>
        <w:tc>
          <w:tcPr>
            <w:tcW w:w="186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A55636" w14:paraId="0000011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1806F986" w14:textId="77777777">
        <w:tblPrEx>
          <w:tblW w:w="10400" w:type="dxa"/>
          <w:tblLayout w:type="fixed"/>
          <w:tblLook w:val="0400"/>
        </w:tblPrEx>
        <w:trPr>
          <w:trHeight w:val="778"/>
        </w:trPr>
        <w:tc>
          <w:tcPr>
            <w:tcW w:w="1943"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A55636" w14:paraId="0000011F"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943" w:type="dxa"/>
            <w:tcBorders>
              <w:top w:val="nil"/>
              <w:left w:val="nil"/>
              <w:bottom w:val="single" w:sz="8" w:space="0" w:color="000000"/>
              <w:right w:val="dashed" w:sz="8" w:space="0" w:color="000000"/>
            </w:tcBorders>
            <w:shd w:val="clear" w:color="auto" w:fill="FBE4D5"/>
            <w:vAlign w:val="center"/>
          </w:tcPr>
          <w:p w:rsidR="00A55636" w14:paraId="0000012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639" w:type="dxa"/>
            <w:tcBorders>
              <w:top w:val="nil"/>
              <w:left w:val="nil"/>
              <w:bottom w:val="single" w:sz="8" w:space="0" w:color="000000"/>
              <w:right w:val="single" w:sz="8" w:space="0" w:color="000000"/>
            </w:tcBorders>
            <w:shd w:val="clear" w:color="auto" w:fill="FBE4D5"/>
            <w:vAlign w:val="center"/>
          </w:tcPr>
          <w:p w:rsidR="00A55636" w14:paraId="0000012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1362" w:type="dxa"/>
            <w:tcBorders>
              <w:top w:val="nil"/>
              <w:left w:val="nil"/>
              <w:bottom w:val="single" w:sz="8" w:space="0" w:color="000000"/>
              <w:right w:val="dashed" w:sz="8" w:space="0" w:color="000000"/>
            </w:tcBorders>
            <w:shd w:val="clear" w:color="auto" w:fill="FBE4D5"/>
            <w:vAlign w:val="center"/>
          </w:tcPr>
          <w:p w:rsidR="00A55636" w14:paraId="0000012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648" w:type="dxa"/>
            <w:tcBorders>
              <w:top w:val="nil"/>
              <w:left w:val="nil"/>
              <w:bottom w:val="single" w:sz="8" w:space="0" w:color="000000"/>
              <w:right w:val="single" w:sz="8" w:space="0" w:color="000000"/>
            </w:tcBorders>
            <w:shd w:val="clear" w:color="auto" w:fill="FBE4D5"/>
            <w:vAlign w:val="center"/>
          </w:tcPr>
          <w:p w:rsidR="00A55636" w14:paraId="0000012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186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A55636" w14:paraId="00000124"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5E9F3D14" w14:textId="77777777">
        <w:tblPrEx>
          <w:tblW w:w="10400" w:type="dxa"/>
          <w:tblLayout w:type="fixed"/>
          <w:tblLook w:val="0400"/>
        </w:tblPrEx>
        <w:trPr>
          <w:trHeight w:val="374"/>
        </w:trPr>
        <w:tc>
          <w:tcPr>
            <w:tcW w:w="1943" w:type="dxa"/>
            <w:tcBorders>
              <w:top w:val="nil"/>
              <w:left w:val="single" w:sz="8" w:space="0" w:color="000000"/>
              <w:bottom w:val="single" w:sz="8" w:space="0" w:color="000000"/>
              <w:right w:val="single" w:sz="8" w:space="0" w:color="000000"/>
            </w:tcBorders>
            <w:shd w:val="clear" w:color="auto" w:fill="auto"/>
            <w:vAlign w:val="center"/>
          </w:tcPr>
          <w:p w:rsidR="00A55636" w14:paraId="0000012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Int’l Fisheries Trade Permit</w:t>
            </w:r>
          </w:p>
        </w:tc>
        <w:tc>
          <w:tcPr>
            <w:tcW w:w="1943" w:type="dxa"/>
            <w:tcBorders>
              <w:top w:val="nil"/>
              <w:left w:val="nil"/>
              <w:bottom w:val="dotted" w:sz="4" w:space="0" w:color="000000"/>
              <w:right w:val="dashed" w:sz="8" w:space="0" w:color="000000"/>
            </w:tcBorders>
            <w:shd w:val="clear" w:color="auto" w:fill="auto"/>
            <w:vAlign w:val="center"/>
          </w:tcPr>
          <w:p w:rsidR="00A55636" w14:paraId="0000012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$27,660</w:t>
            </w:r>
          </w:p>
        </w:tc>
        <w:tc>
          <w:tcPr>
            <w:tcW w:w="1639" w:type="dxa"/>
            <w:tcBorders>
              <w:top w:val="nil"/>
              <w:left w:val="nil"/>
              <w:bottom w:val="dotted" w:sz="4" w:space="0" w:color="000000"/>
              <w:right w:val="single" w:sz="8" w:space="0" w:color="000000"/>
            </w:tcBorders>
            <w:shd w:val="clear" w:color="auto" w:fill="auto"/>
            <w:vAlign w:val="center"/>
          </w:tcPr>
          <w:p w:rsidR="00A55636" w14:paraId="0000012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$20,928</w:t>
            </w:r>
          </w:p>
        </w:tc>
        <w:tc>
          <w:tcPr>
            <w:tcW w:w="1362" w:type="dxa"/>
            <w:tcBorders>
              <w:top w:val="nil"/>
              <w:left w:val="nil"/>
              <w:bottom w:val="dotted" w:sz="4" w:space="0" w:color="000000"/>
              <w:right w:val="dashed" w:sz="8" w:space="0" w:color="000000"/>
            </w:tcBorders>
            <w:shd w:val="clear" w:color="auto" w:fill="auto"/>
            <w:vAlign w:val="center"/>
          </w:tcPr>
          <w:p w:rsidR="00A55636" w14:paraId="0000012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$116,620 </w:t>
            </w:r>
          </w:p>
        </w:tc>
        <w:tc>
          <w:tcPr>
            <w:tcW w:w="1648" w:type="dxa"/>
            <w:tcBorders>
              <w:top w:val="nil"/>
              <w:left w:val="nil"/>
              <w:bottom w:val="dotted" w:sz="4" w:space="0" w:color="000000"/>
              <w:right w:val="single" w:sz="8" w:space="0" w:color="000000"/>
            </w:tcBorders>
            <w:shd w:val="clear" w:color="auto" w:fill="auto"/>
            <w:vAlign w:val="center"/>
          </w:tcPr>
          <w:p w:rsidR="00A55636" w:rsidP="00016163" w14:paraId="00000129" w14:textId="6C2F4702">
            <w:pPr>
              <w:widowControl/>
              <w:jc w:val="center"/>
              <w:rPr>
                <w:rFonts w:ascii="Calibri" w:eastAsia="Calibri" w:hAnsi="Calibri" w:cs="Calibri"/>
                <w:color w:val="000000"/>
                <w:sz w:val="16"/>
                <w:szCs w:val="16"/>
              </w:rPr>
            </w:pPr>
            <w:r>
              <w:rPr>
                <w:rFonts w:ascii="Calibri" w:eastAsia="Calibri" w:hAnsi="Calibri" w:cs="Calibri"/>
                <w:color w:val="000000"/>
                <w:sz w:val="16"/>
                <w:szCs w:val="16"/>
              </w:rPr>
              <w:t>$</w:t>
            </w:r>
            <w:r w:rsidR="00016163">
              <w:rPr>
                <w:rFonts w:ascii="Calibri" w:eastAsia="Calibri" w:hAnsi="Calibri" w:cs="Calibri"/>
                <w:color w:val="000000"/>
                <w:sz w:val="16"/>
                <w:szCs w:val="16"/>
              </w:rPr>
              <w:t>54,000</w:t>
            </w:r>
            <w:r>
              <w:rPr>
                <w:rFonts w:ascii="Calibri" w:eastAsia="Calibri" w:hAnsi="Calibri" w:cs="Calibri"/>
                <w:color w:val="000000"/>
                <w:sz w:val="16"/>
                <w:szCs w:val="16"/>
              </w:rPr>
              <w:t> </w:t>
            </w:r>
          </w:p>
        </w:tc>
        <w:tc>
          <w:tcPr>
            <w:tcW w:w="1865" w:type="dxa"/>
            <w:tcBorders>
              <w:top w:val="nil"/>
              <w:left w:val="nil"/>
              <w:bottom w:val="dotted" w:sz="4" w:space="0" w:color="000000"/>
              <w:right w:val="single" w:sz="8" w:space="0" w:color="000000"/>
            </w:tcBorders>
            <w:shd w:val="clear" w:color="auto" w:fill="auto"/>
            <w:vAlign w:val="center"/>
          </w:tcPr>
          <w:p w:rsidR="00A55636" w:rsidP="00016163" w14:paraId="0000012A" w14:textId="4276C32B">
            <w:pPr>
              <w:widowControl/>
              <w:rPr>
                <w:rFonts w:ascii="Calibri" w:eastAsia="Calibri" w:hAnsi="Calibri" w:cs="Calibri"/>
                <w:color w:val="000000"/>
                <w:sz w:val="16"/>
                <w:szCs w:val="16"/>
              </w:rPr>
            </w:pPr>
            <w:r>
              <w:rPr>
                <w:rFonts w:ascii="Calibri" w:eastAsia="Calibri" w:hAnsi="Calibri" w:cs="Calibri"/>
                <w:color w:val="000000"/>
                <w:sz w:val="16"/>
                <w:szCs w:val="16"/>
              </w:rPr>
              <w:t> Updated estimate</w:t>
            </w:r>
            <w:r w:rsidR="00F31F33">
              <w:rPr>
                <w:rFonts w:ascii="Calibri" w:eastAsia="Calibri" w:hAnsi="Calibri" w:cs="Calibri"/>
                <w:color w:val="000000"/>
                <w:sz w:val="16"/>
                <w:szCs w:val="16"/>
              </w:rPr>
              <w:t xml:space="preserve"> and increase in permit fee</w:t>
            </w:r>
            <w:r>
              <w:rPr>
                <w:rFonts w:ascii="Calibri" w:eastAsia="Calibri" w:hAnsi="Calibri" w:cs="Calibri"/>
                <w:color w:val="000000"/>
                <w:sz w:val="16"/>
                <w:szCs w:val="16"/>
              </w:rPr>
              <w:t>: +6,732 labor costs, +</w:t>
            </w:r>
            <w:r w:rsidR="00016163">
              <w:rPr>
                <w:rFonts w:ascii="Calibri" w:eastAsia="Calibri" w:hAnsi="Calibri" w:cs="Calibri"/>
                <w:color w:val="000000"/>
                <w:sz w:val="16"/>
                <w:szCs w:val="16"/>
              </w:rPr>
              <w:t>62,620</w:t>
            </w:r>
            <w:r>
              <w:rPr>
                <w:rFonts w:ascii="Calibri" w:eastAsia="Calibri" w:hAnsi="Calibri" w:cs="Calibri"/>
                <w:color w:val="000000"/>
                <w:sz w:val="16"/>
                <w:szCs w:val="16"/>
              </w:rPr>
              <w:t xml:space="preserve"> misc costs</w:t>
            </w:r>
          </w:p>
        </w:tc>
      </w:tr>
      <w:tr w14:paraId="1DF71956" w14:textId="77777777">
        <w:tblPrEx>
          <w:tblW w:w="10400" w:type="dxa"/>
          <w:tblLayout w:type="fixed"/>
          <w:tblLook w:val="0400"/>
        </w:tblPrEx>
        <w:trPr>
          <w:trHeight w:val="374"/>
        </w:trPr>
        <w:tc>
          <w:tcPr>
            <w:tcW w:w="1943" w:type="dxa"/>
            <w:tcBorders>
              <w:top w:val="nil"/>
              <w:left w:val="single" w:sz="8" w:space="0" w:color="000000"/>
              <w:bottom w:val="single" w:sz="8" w:space="0" w:color="000000"/>
              <w:right w:val="single" w:sz="8" w:space="0" w:color="000000"/>
            </w:tcBorders>
            <w:shd w:val="clear" w:color="auto" w:fill="auto"/>
            <w:vAlign w:val="center"/>
          </w:tcPr>
          <w:p w:rsidR="00A55636" w14:paraId="0000012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Data set submission in ACE/ITDS</w:t>
            </w:r>
          </w:p>
        </w:tc>
        <w:tc>
          <w:tcPr>
            <w:tcW w:w="1943" w:type="dxa"/>
            <w:tcBorders>
              <w:top w:val="nil"/>
              <w:left w:val="nil"/>
              <w:bottom w:val="dotted" w:sz="4" w:space="0" w:color="000000"/>
              <w:right w:val="dashed" w:sz="8" w:space="0" w:color="000000"/>
            </w:tcBorders>
            <w:shd w:val="clear" w:color="auto" w:fill="auto"/>
            <w:vAlign w:val="center"/>
          </w:tcPr>
          <w:p w:rsidR="00A55636" w14:paraId="0000012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$1,569,600 </w:t>
            </w:r>
          </w:p>
        </w:tc>
        <w:tc>
          <w:tcPr>
            <w:tcW w:w="1639" w:type="dxa"/>
            <w:tcBorders>
              <w:top w:val="nil"/>
              <w:left w:val="nil"/>
              <w:bottom w:val="dotted" w:sz="4" w:space="0" w:color="000000"/>
              <w:right w:val="single" w:sz="8" w:space="0" w:color="000000"/>
            </w:tcBorders>
            <w:shd w:val="clear" w:color="auto" w:fill="auto"/>
            <w:vAlign w:val="center"/>
          </w:tcPr>
          <w:p w:rsidR="00A55636" w14:paraId="0000012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$1,858,406 </w:t>
            </w:r>
          </w:p>
        </w:tc>
        <w:tc>
          <w:tcPr>
            <w:tcW w:w="1362" w:type="dxa"/>
            <w:tcBorders>
              <w:top w:val="nil"/>
              <w:left w:val="nil"/>
              <w:bottom w:val="dotted" w:sz="4" w:space="0" w:color="000000"/>
              <w:right w:val="dashed" w:sz="8" w:space="0" w:color="000000"/>
            </w:tcBorders>
            <w:shd w:val="clear" w:color="auto" w:fill="auto"/>
            <w:vAlign w:val="center"/>
          </w:tcPr>
          <w:p w:rsidR="00A55636" w14:paraId="0000012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$2,380,000</w:t>
            </w:r>
          </w:p>
        </w:tc>
        <w:tc>
          <w:tcPr>
            <w:tcW w:w="1648" w:type="dxa"/>
            <w:tcBorders>
              <w:top w:val="nil"/>
              <w:left w:val="nil"/>
              <w:bottom w:val="dotted" w:sz="4" w:space="0" w:color="000000"/>
              <w:right w:val="single" w:sz="8" w:space="0" w:color="000000"/>
            </w:tcBorders>
            <w:shd w:val="clear" w:color="auto" w:fill="auto"/>
            <w:vAlign w:val="center"/>
          </w:tcPr>
          <w:p w:rsidR="00A55636" w14:paraId="0000012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$1,800,000</w:t>
            </w:r>
          </w:p>
        </w:tc>
        <w:tc>
          <w:tcPr>
            <w:tcW w:w="1865" w:type="dxa"/>
            <w:tcBorders>
              <w:top w:val="nil"/>
              <w:left w:val="nil"/>
              <w:bottom w:val="dotted" w:sz="4" w:space="0" w:color="000000"/>
              <w:right w:val="single" w:sz="8" w:space="0" w:color="000000"/>
            </w:tcBorders>
            <w:shd w:val="clear" w:color="auto" w:fill="auto"/>
            <w:vAlign w:val="center"/>
          </w:tcPr>
          <w:p w:rsidR="00A55636" w14:paraId="00000130" w14:textId="6C7C2904">
            <w:pPr>
              <w:widowControl/>
              <w:rPr>
                <w:rFonts w:ascii="Calibri" w:eastAsia="Calibri" w:hAnsi="Calibri" w:cs="Calibri"/>
                <w:color w:val="000000"/>
                <w:sz w:val="16"/>
                <w:szCs w:val="16"/>
              </w:rPr>
            </w:pPr>
            <w:r>
              <w:rPr>
                <w:rFonts w:ascii="Calibri" w:eastAsia="Calibri" w:hAnsi="Calibri" w:cs="Calibri"/>
                <w:color w:val="000000"/>
                <w:sz w:val="16"/>
                <w:szCs w:val="16"/>
              </w:rPr>
              <w:t>Updated estimate</w:t>
            </w:r>
            <w:r w:rsidR="00F31F33">
              <w:rPr>
                <w:rFonts w:ascii="Calibri" w:eastAsia="Calibri" w:hAnsi="Calibri" w:cs="Calibri"/>
                <w:color w:val="000000"/>
                <w:sz w:val="16"/>
                <w:szCs w:val="16"/>
              </w:rPr>
              <w:t>:</w:t>
            </w:r>
            <w:r>
              <w:rPr>
                <w:rFonts w:ascii="Calibri" w:eastAsia="Calibri" w:hAnsi="Calibri" w:cs="Calibri"/>
                <w:color w:val="000000"/>
                <w:sz w:val="16"/>
                <w:szCs w:val="16"/>
              </w:rPr>
              <w:t xml:space="preserve"> </w:t>
            </w:r>
          </w:p>
          <w:p w:rsidR="00A55636" w14:paraId="0000013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-288,806 labor costs, +580,000 misc costs</w:t>
            </w:r>
          </w:p>
        </w:tc>
      </w:tr>
      <w:tr w14:paraId="2B93AF64" w14:textId="77777777">
        <w:tblPrEx>
          <w:tblW w:w="10400" w:type="dxa"/>
          <w:tblLayout w:type="fixed"/>
          <w:tblLook w:val="0400"/>
        </w:tblPrEx>
        <w:trPr>
          <w:trHeight w:val="374"/>
        </w:trPr>
        <w:tc>
          <w:tcPr>
            <w:tcW w:w="1943" w:type="dxa"/>
            <w:tcBorders>
              <w:top w:val="nil"/>
              <w:left w:val="single" w:sz="8" w:space="0" w:color="000000"/>
              <w:bottom w:val="single" w:sz="8" w:space="0" w:color="000000"/>
              <w:right w:val="single" w:sz="8" w:space="0" w:color="000000"/>
            </w:tcBorders>
            <w:shd w:val="clear" w:color="auto" w:fill="auto"/>
            <w:vAlign w:val="center"/>
          </w:tcPr>
          <w:p w:rsidR="00A55636" w14:paraId="0000013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Supply Chain Recordkeeping</w:t>
            </w:r>
          </w:p>
        </w:tc>
        <w:tc>
          <w:tcPr>
            <w:tcW w:w="1943" w:type="dxa"/>
            <w:tcBorders>
              <w:top w:val="nil"/>
              <w:left w:val="nil"/>
              <w:bottom w:val="dotted" w:sz="4" w:space="0" w:color="000000"/>
              <w:right w:val="dashed" w:sz="8" w:space="0" w:color="000000"/>
            </w:tcBorders>
            <w:shd w:val="clear" w:color="auto" w:fill="auto"/>
            <w:vAlign w:val="center"/>
          </w:tcPr>
          <w:p w:rsidR="00A55636" w14:paraId="0000013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$1,395,200</w:t>
            </w:r>
          </w:p>
        </w:tc>
        <w:tc>
          <w:tcPr>
            <w:tcW w:w="1639" w:type="dxa"/>
            <w:tcBorders>
              <w:top w:val="nil"/>
              <w:left w:val="nil"/>
              <w:bottom w:val="dotted" w:sz="4" w:space="0" w:color="000000"/>
              <w:right w:val="single" w:sz="8" w:space="0" w:color="000000"/>
            </w:tcBorders>
            <w:shd w:val="clear" w:color="auto" w:fill="auto"/>
            <w:vAlign w:val="center"/>
          </w:tcPr>
          <w:p w:rsidR="00A55636" w14:paraId="0000013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$1,651,917 </w:t>
            </w:r>
          </w:p>
        </w:tc>
        <w:tc>
          <w:tcPr>
            <w:tcW w:w="1362" w:type="dxa"/>
            <w:tcBorders>
              <w:top w:val="nil"/>
              <w:left w:val="nil"/>
              <w:bottom w:val="dotted" w:sz="4" w:space="0" w:color="000000"/>
              <w:right w:val="dashed" w:sz="8" w:space="0" w:color="000000"/>
            </w:tcBorders>
            <w:shd w:val="clear" w:color="auto" w:fill="auto"/>
            <w:vAlign w:val="center"/>
          </w:tcPr>
          <w:p w:rsidR="00A55636" w14:paraId="0000013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1648" w:type="dxa"/>
            <w:tcBorders>
              <w:top w:val="nil"/>
              <w:left w:val="nil"/>
              <w:bottom w:val="dotted" w:sz="4" w:space="0" w:color="000000"/>
              <w:right w:val="single" w:sz="8" w:space="0" w:color="000000"/>
            </w:tcBorders>
            <w:shd w:val="clear" w:color="auto" w:fill="auto"/>
            <w:vAlign w:val="center"/>
          </w:tcPr>
          <w:p w:rsidR="00A55636" w14:paraId="0000013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0 </w:t>
            </w:r>
          </w:p>
        </w:tc>
        <w:tc>
          <w:tcPr>
            <w:tcW w:w="1865" w:type="dxa"/>
            <w:tcBorders>
              <w:top w:val="nil"/>
              <w:left w:val="nil"/>
              <w:bottom w:val="dotted" w:sz="4" w:space="0" w:color="000000"/>
              <w:right w:val="single" w:sz="8" w:space="0" w:color="000000"/>
            </w:tcBorders>
            <w:shd w:val="clear" w:color="auto" w:fill="auto"/>
            <w:vAlign w:val="center"/>
          </w:tcPr>
          <w:p w:rsidR="00A55636" w14:paraId="0000013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Updated estimate:</w:t>
            </w:r>
          </w:p>
          <w:p w:rsidR="00A55636" w14:paraId="0000013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-256,717</w:t>
            </w:r>
          </w:p>
        </w:tc>
      </w:tr>
      <w:tr w14:paraId="5BBC5D2D" w14:textId="77777777">
        <w:tblPrEx>
          <w:tblW w:w="10400" w:type="dxa"/>
          <w:tblLayout w:type="fixed"/>
          <w:tblLook w:val="0400"/>
        </w:tblPrEx>
        <w:trPr>
          <w:trHeight w:val="374"/>
        </w:trPr>
        <w:tc>
          <w:tcPr>
            <w:tcW w:w="1943" w:type="dxa"/>
            <w:tcBorders>
              <w:top w:val="nil"/>
              <w:left w:val="single" w:sz="8" w:space="0" w:color="000000"/>
              <w:bottom w:val="single" w:sz="8" w:space="0" w:color="000000"/>
              <w:right w:val="single" w:sz="8" w:space="0" w:color="000000"/>
            </w:tcBorders>
            <w:shd w:val="clear" w:color="auto" w:fill="auto"/>
            <w:vAlign w:val="center"/>
          </w:tcPr>
          <w:p w:rsidR="00A55636" w14:paraId="0000013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Audit Response</w:t>
            </w:r>
          </w:p>
        </w:tc>
        <w:tc>
          <w:tcPr>
            <w:tcW w:w="1943" w:type="dxa"/>
            <w:tcBorders>
              <w:top w:val="nil"/>
              <w:left w:val="nil"/>
              <w:bottom w:val="dotted" w:sz="4" w:space="0" w:color="000000"/>
              <w:right w:val="dashed" w:sz="8" w:space="0" w:color="000000"/>
            </w:tcBorders>
            <w:shd w:val="clear" w:color="auto" w:fill="auto"/>
            <w:vAlign w:val="center"/>
          </w:tcPr>
          <w:p w:rsidR="00A55636" w14:paraId="0000013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$34,880 </w:t>
            </w:r>
          </w:p>
        </w:tc>
        <w:tc>
          <w:tcPr>
            <w:tcW w:w="1639" w:type="dxa"/>
            <w:tcBorders>
              <w:top w:val="nil"/>
              <w:left w:val="nil"/>
              <w:bottom w:val="dotted" w:sz="4" w:space="0" w:color="000000"/>
              <w:right w:val="single" w:sz="8" w:space="0" w:color="000000"/>
            </w:tcBorders>
            <w:shd w:val="clear" w:color="auto" w:fill="auto"/>
            <w:vAlign w:val="center"/>
          </w:tcPr>
          <w:p w:rsidR="00A55636" w14:paraId="0000013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$69,760 </w:t>
            </w:r>
          </w:p>
        </w:tc>
        <w:tc>
          <w:tcPr>
            <w:tcW w:w="1362" w:type="dxa"/>
            <w:tcBorders>
              <w:top w:val="nil"/>
              <w:left w:val="nil"/>
              <w:bottom w:val="dotted" w:sz="4" w:space="0" w:color="000000"/>
              <w:right w:val="dashed" w:sz="8" w:space="0" w:color="000000"/>
            </w:tcBorders>
            <w:shd w:val="clear" w:color="auto" w:fill="auto"/>
            <w:vAlign w:val="center"/>
          </w:tcPr>
          <w:p w:rsidR="00A55636" w14:paraId="0000013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0 </w:t>
            </w:r>
          </w:p>
        </w:tc>
        <w:tc>
          <w:tcPr>
            <w:tcW w:w="1648" w:type="dxa"/>
            <w:tcBorders>
              <w:top w:val="nil"/>
              <w:left w:val="nil"/>
              <w:bottom w:val="dotted" w:sz="4" w:space="0" w:color="000000"/>
              <w:right w:val="single" w:sz="8" w:space="0" w:color="000000"/>
            </w:tcBorders>
            <w:shd w:val="clear" w:color="auto" w:fill="auto"/>
            <w:vAlign w:val="center"/>
          </w:tcPr>
          <w:p w:rsidR="00A55636" w14:paraId="0000013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0 </w:t>
            </w:r>
          </w:p>
        </w:tc>
        <w:tc>
          <w:tcPr>
            <w:tcW w:w="1865" w:type="dxa"/>
            <w:tcBorders>
              <w:top w:val="nil"/>
              <w:left w:val="nil"/>
              <w:bottom w:val="dotted" w:sz="4" w:space="0" w:color="000000"/>
              <w:right w:val="single" w:sz="8" w:space="0" w:color="000000"/>
            </w:tcBorders>
            <w:shd w:val="clear" w:color="auto" w:fill="auto"/>
            <w:vAlign w:val="center"/>
          </w:tcPr>
          <w:p w:rsidR="00A55636" w14:paraId="0000013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Updated estimate:</w:t>
            </w:r>
          </w:p>
          <w:p w:rsidR="00A55636" w14:paraId="0000013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-34,880.</w:t>
            </w:r>
          </w:p>
        </w:tc>
      </w:tr>
      <w:tr w14:paraId="644F7CFC" w14:textId="77777777">
        <w:tblPrEx>
          <w:tblW w:w="10400" w:type="dxa"/>
          <w:tblLayout w:type="fixed"/>
          <w:tblLook w:val="0400"/>
        </w:tblPrEx>
        <w:trPr>
          <w:trHeight w:val="579"/>
        </w:trPr>
        <w:tc>
          <w:tcPr>
            <w:tcW w:w="1943" w:type="dxa"/>
            <w:tcBorders>
              <w:top w:val="nil"/>
              <w:left w:val="single" w:sz="8" w:space="0" w:color="000000"/>
              <w:bottom w:val="nil"/>
              <w:right w:val="single" w:sz="8" w:space="0" w:color="000000"/>
            </w:tcBorders>
            <w:shd w:val="clear" w:color="auto" w:fill="BDD6EE"/>
            <w:vAlign w:val="center"/>
          </w:tcPr>
          <w:p w:rsidR="00A55636" w14:paraId="0000014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943" w:type="dxa"/>
            <w:tcBorders>
              <w:top w:val="nil"/>
              <w:left w:val="nil"/>
              <w:bottom w:val="nil"/>
              <w:right w:val="dashed" w:sz="8" w:space="0" w:color="000000"/>
            </w:tcBorders>
            <w:shd w:val="clear" w:color="auto" w:fill="BDD6EE"/>
            <w:vAlign w:val="center"/>
          </w:tcPr>
          <w:p w:rsidR="00A55636" w14:paraId="0000014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$3,027,340</w:t>
            </w:r>
          </w:p>
        </w:tc>
        <w:tc>
          <w:tcPr>
            <w:tcW w:w="1639" w:type="dxa"/>
            <w:tcBorders>
              <w:top w:val="nil"/>
              <w:left w:val="nil"/>
              <w:bottom w:val="nil"/>
              <w:right w:val="single" w:sz="8" w:space="0" w:color="000000"/>
            </w:tcBorders>
            <w:shd w:val="clear" w:color="auto" w:fill="BDD6EE"/>
            <w:vAlign w:val="center"/>
          </w:tcPr>
          <w:p w:rsidR="00A55636" w14:paraId="0000014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$3,541,011 </w:t>
            </w:r>
          </w:p>
        </w:tc>
        <w:tc>
          <w:tcPr>
            <w:tcW w:w="1362" w:type="dxa"/>
            <w:tcBorders>
              <w:top w:val="nil"/>
              <w:left w:val="nil"/>
              <w:bottom w:val="nil"/>
              <w:right w:val="dashed" w:sz="8" w:space="0" w:color="000000"/>
            </w:tcBorders>
            <w:shd w:val="clear" w:color="auto" w:fill="BDD6EE"/>
            <w:vAlign w:val="center"/>
          </w:tcPr>
          <w:p w:rsidR="00A55636" w14:paraId="0000014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$2,496,620</w:t>
            </w:r>
          </w:p>
        </w:tc>
        <w:tc>
          <w:tcPr>
            <w:tcW w:w="1648" w:type="dxa"/>
            <w:tcBorders>
              <w:top w:val="nil"/>
              <w:left w:val="nil"/>
              <w:bottom w:val="nil"/>
              <w:right w:val="single" w:sz="8" w:space="0" w:color="000000"/>
            </w:tcBorders>
            <w:shd w:val="clear" w:color="auto" w:fill="BDD6EE"/>
            <w:vAlign w:val="center"/>
          </w:tcPr>
          <w:p w:rsidR="00A55636" w:rsidP="00016163" w14:paraId="00000144" w14:textId="411FE87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w:t>
            </w:r>
            <w:r w:rsidR="00016163">
              <w:rPr>
                <w:rFonts w:ascii="Calibri" w:eastAsia="Calibri" w:hAnsi="Calibri" w:cs="Calibri"/>
                <w:b/>
                <w:color w:val="000000"/>
                <w:sz w:val="16"/>
                <w:szCs w:val="16"/>
              </w:rPr>
              <w:t>854,000</w:t>
            </w:r>
            <w:r>
              <w:rPr>
                <w:rFonts w:ascii="Calibri" w:eastAsia="Calibri" w:hAnsi="Calibri" w:cs="Calibri"/>
                <w:b/>
                <w:color w:val="000000"/>
                <w:sz w:val="16"/>
                <w:szCs w:val="16"/>
              </w:rPr>
              <w:t> </w:t>
            </w:r>
          </w:p>
        </w:tc>
        <w:tc>
          <w:tcPr>
            <w:tcW w:w="1865" w:type="dxa"/>
            <w:tcBorders>
              <w:top w:val="nil"/>
              <w:left w:val="nil"/>
              <w:bottom w:val="nil"/>
              <w:right w:val="single" w:sz="8" w:space="0" w:color="000000"/>
            </w:tcBorders>
            <w:shd w:val="clear" w:color="auto" w:fill="000000"/>
            <w:vAlign w:val="center"/>
          </w:tcPr>
          <w:p w:rsidR="00A55636" w14:paraId="0000014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587AB021" w14:textId="77777777">
        <w:tblPrEx>
          <w:tblW w:w="10400" w:type="dxa"/>
          <w:tblLayout w:type="fixed"/>
          <w:tblLook w:val="0400"/>
        </w:tblPrEx>
        <w:trPr>
          <w:trHeight w:val="374"/>
        </w:trPr>
        <w:tc>
          <w:tcPr>
            <w:tcW w:w="1943" w:type="dxa"/>
            <w:tcBorders>
              <w:top w:val="single" w:sz="8" w:space="0" w:color="000000"/>
              <w:left w:val="single" w:sz="8" w:space="0" w:color="000000"/>
              <w:bottom w:val="single" w:sz="8" w:space="0" w:color="000000"/>
              <w:right w:val="nil"/>
            </w:tcBorders>
            <w:shd w:val="clear" w:color="auto" w:fill="FCE4D6"/>
            <w:vAlign w:val="bottom"/>
          </w:tcPr>
          <w:p w:rsidR="00A55636" w14:paraId="0000014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3582"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A55636" w14:paraId="00000147" w14:textId="77777777">
            <w:pPr>
              <w:widowControl/>
              <w:jc w:val="center"/>
              <w:rPr>
                <w:rFonts w:ascii="Calibri" w:eastAsia="Calibri" w:hAnsi="Calibri" w:cs="Calibri"/>
                <w:color w:val="000000"/>
              </w:rPr>
            </w:pPr>
            <w:r>
              <w:rPr>
                <w:rFonts w:ascii="Calibri" w:eastAsia="Calibri" w:hAnsi="Calibri" w:cs="Calibri"/>
                <w:b/>
                <w:color w:val="000000"/>
              </w:rPr>
              <w:t>-$513,671</w:t>
            </w:r>
          </w:p>
        </w:tc>
        <w:tc>
          <w:tcPr>
            <w:tcW w:w="3010" w:type="dxa"/>
            <w:gridSpan w:val="2"/>
            <w:tcBorders>
              <w:top w:val="single" w:sz="8" w:space="0" w:color="000000"/>
              <w:left w:val="nil"/>
              <w:bottom w:val="single" w:sz="8" w:space="0" w:color="000000"/>
              <w:right w:val="single" w:sz="4" w:space="0" w:color="000000"/>
            </w:tcBorders>
            <w:shd w:val="clear" w:color="auto" w:fill="FCE4D6"/>
            <w:vAlign w:val="bottom"/>
          </w:tcPr>
          <w:p w:rsidR="00A55636" w:rsidP="00016163" w14:paraId="00000149" w14:textId="22FCEA7D">
            <w:pPr>
              <w:widowControl/>
              <w:jc w:val="center"/>
              <w:rPr>
                <w:rFonts w:ascii="Calibri" w:eastAsia="Calibri" w:hAnsi="Calibri" w:cs="Calibri"/>
                <w:b/>
                <w:color w:val="000000"/>
              </w:rPr>
            </w:pPr>
            <w:r>
              <w:rPr>
                <w:rFonts w:ascii="Calibri" w:eastAsia="Calibri" w:hAnsi="Calibri" w:cs="Calibri"/>
                <w:b/>
                <w:color w:val="000000"/>
              </w:rPr>
              <w:t>$</w:t>
            </w:r>
            <w:r w:rsidR="00016163">
              <w:rPr>
                <w:rFonts w:ascii="Calibri" w:eastAsia="Calibri" w:hAnsi="Calibri" w:cs="Calibri"/>
                <w:b/>
                <w:color w:val="000000"/>
              </w:rPr>
              <w:t>642,620</w:t>
            </w:r>
          </w:p>
        </w:tc>
        <w:tc>
          <w:tcPr>
            <w:tcW w:w="1865" w:type="dxa"/>
            <w:tcBorders>
              <w:top w:val="single" w:sz="8" w:space="0" w:color="000000"/>
              <w:left w:val="nil"/>
              <w:bottom w:val="single" w:sz="8" w:space="0" w:color="000000"/>
              <w:right w:val="single" w:sz="8" w:space="0" w:color="000000"/>
            </w:tcBorders>
            <w:shd w:val="clear" w:color="auto" w:fill="000000"/>
            <w:vAlign w:val="bottom"/>
          </w:tcPr>
          <w:p w:rsidR="00A55636" w14:paraId="0000014B"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bl>
    <w:p w:rsidR="00A55636" w14:paraId="0000014C" w14:textId="77777777">
      <w:pPr>
        <w:pBdr>
          <w:top w:val="nil"/>
          <w:left w:val="nil"/>
          <w:bottom w:val="nil"/>
          <w:right w:val="nil"/>
          <w:between w:val="nil"/>
        </w:pBdr>
        <w:tabs>
          <w:tab w:val="left" w:pos="360"/>
        </w:tabs>
        <w:spacing w:before="80"/>
        <w:rPr>
          <w:b/>
          <w:color w:val="000000"/>
        </w:rPr>
      </w:pPr>
    </w:p>
    <w:p w:rsidR="00A55636" w14:paraId="0000014D"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will be published, outline plans for tabulation and publication. Address any complex analytical techniques that will be used. Provide the time schedule for the </w:t>
      </w:r>
      <w:r>
        <w:rPr>
          <w:b/>
          <w:color w:val="000000"/>
        </w:rPr>
        <w:t>entire project, including beginning and ending dates of the collection of information, completion of report, publication dates, and other actions.</w:t>
      </w:r>
    </w:p>
    <w:p w:rsidR="00A55636" w14:paraId="0000014E" w14:textId="77777777">
      <w:pPr>
        <w:pBdr>
          <w:top w:val="nil"/>
          <w:left w:val="nil"/>
          <w:bottom w:val="nil"/>
          <w:right w:val="nil"/>
          <w:between w:val="nil"/>
        </w:pBdr>
        <w:spacing w:before="160"/>
      </w:pPr>
    </w:p>
    <w:p w:rsidR="00A55636" w14:paraId="0000014F" w14:textId="77777777">
      <w:pPr>
        <w:pBdr>
          <w:top w:val="nil"/>
          <w:left w:val="nil"/>
          <w:bottom w:val="nil"/>
          <w:right w:val="nil"/>
          <w:between w:val="nil"/>
        </w:pBdr>
        <w:spacing w:before="160"/>
      </w:pPr>
      <w:r>
        <w:t>This collection will not be published.</w:t>
      </w:r>
    </w:p>
    <w:p w:rsidR="00A55636" w14:paraId="00000150" w14:textId="77777777">
      <w:pPr>
        <w:pBdr>
          <w:top w:val="nil"/>
          <w:left w:val="nil"/>
          <w:bottom w:val="nil"/>
          <w:right w:val="nil"/>
          <w:between w:val="nil"/>
        </w:pBdr>
        <w:spacing w:before="160"/>
        <w:rPr>
          <w:color w:val="000000"/>
        </w:rPr>
      </w:pPr>
    </w:p>
    <w:p w:rsidR="00A55636" w14:paraId="00000151"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w:t>
      </w:r>
      <w:r>
        <w:rPr>
          <w:b/>
          <w:color w:val="000000"/>
        </w:rPr>
        <w:t>val of the information collection, explain the reasons that display would be inappropriate.</w:t>
      </w:r>
    </w:p>
    <w:p w:rsidR="00A55636" w14:paraId="00000152" w14:textId="77777777">
      <w:pPr>
        <w:widowControl/>
        <w:shd w:val="clear" w:color="auto" w:fill="FFFFFF"/>
        <w:rPr>
          <w:highlight w:val="white"/>
        </w:rPr>
      </w:pPr>
    </w:p>
    <w:p w:rsidR="00A55636" w14:paraId="00000153" w14:textId="77777777">
      <w:pPr>
        <w:widowControl/>
        <w:shd w:val="clear" w:color="auto" w:fill="FFFFFF"/>
        <w:rPr>
          <w:color w:val="222222"/>
        </w:rPr>
      </w:pPr>
      <w:r>
        <w:rPr>
          <w:color w:val="222222"/>
        </w:rPr>
        <w:t>The web site for the International Fisheries Trade Permits (IFTPs) contains the OMB Control Number and Expiration Date of this collection.</w:t>
      </w:r>
    </w:p>
    <w:p w:rsidR="00A55636" w14:paraId="00000154" w14:textId="77777777">
      <w:pPr>
        <w:widowControl/>
        <w:shd w:val="clear" w:color="auto" w:fill="FFFFFF"/>
        <w:rPr>
          <w:color w:val="222222"/>
        </w:rPr>
      </w:pPr>
    </w:p>
    <w:p w:rsidR="00A55636" w14:paraId="00000155" w14:textId="77777777">
      <w:pPr>
        <w:widowControl/>
        <w:shd w:val="clear" w:color="auto" w:fill="FFFFFF"/>
        <w:rPr>
          <w:color w:val="222222"/>
        </w:rPr>
      </w:pPr>
      <w:r>
        <w:rPr>
          <w:color w:val="222222"/>
        </w:rPr>
        <w:t xml:space="preserve">The Supply Chain </w:t>
      </w:r>
      <w:r>
        <w:rPr>
          <w:color w:val="222222"/>
        </w:rPr>
        <w:t>Recordkeeping and Audit Response collections do not have any prescribed forms.  The U.S. importer must obtain and retain any business or government documents that link (</w:t>
      </w:r>
      <w:r>
        <w:rPr>
          <w:i/>
          <w:color w:val="222222"/>
        </w:rPr>
        <w:t>i.e.</w:t>
      </w:r>
      <w:r>
        <w:rPr>
          <w:color w:val="222222"/>
        </w:rPr>
        <w:t>, chain-of-custody) the harvest of fish (the event reported in the ACE message set)</w:t>
      </w:r>
      <w:r>
        <w:rPr>
          <w:color w:val="222222"/>
        </w:rPr>
        <w:t xml:space="preserve"> to the shipment entered into U.S. Commerce.  </w:t>
      </w:r>
    </w:p>
    <w:p w:rsidR="00A55636" w14:paraId="00000156" w14:textId="77777777">
      <w:pPr>
        <w:widowControl/>
        <w:shd w:val="clear" w:color="auto" w:fill="FFFFFF"/>
        <w:rPr>
          <w:color w:val="222222"/>
        </w:rPr>
      </w:pPr>
      <w:r>
        <w:rPr>
          <w:color w:val="222222"/>
        </w:rPr>
        <w:t> </w:t>
      </w:r>
    </w:p>
    <w:p w:rsidR="00A55636" w14:paraId="00000157" w14:textId="77777777">
      <w:pPr>
        <w:widowControl/>
        <w:shd w:val="clear" w:color="auto" w:fill="FFFFFF"/>
        <w:rPr>
          <w:color w:val="222222"/>
        </w:rPr>
      </w:pPr>
      <w:r>
        <w:rPr>
          <w:color w:val="222222"/>
        </w:rPr>
        <w:t>The information required for the Data Set Submission in ACE/ITDS is collected on forms under other OMB approved information collections.  NOAA trade monitoring information collections 0648-0040 (Highly Migra</w:t>
      </w:r>
      <w:r>
        <w:rPr>
          <w:color w:val="222222"/>
        </w:rPr>
        <w:t>tory Species Dealer Reporting Family of Forms), 0648-0194 (Antarctic Marine Living Resources Conservation and Management Measures), and 0648-0335 (Fisheries Certificate of Origin) contain the hard copy forms that are subject to electronic filing under 0648</w:t>
      </w:r>
      <w:r>
        <w:rPr>
          <w:color w:val="222222"/>
        </w:rPr>
        <w:t>-0732 (NMFS Implementation of International Trade Data System).  Those forms contain the appropriate OMB Control Number(s) and expiration date(s).  0648-0732 contains the burden required for the respondent to transcribe the information from the appropriate</w:t>
      </w:r>
      <w:r>
        <w:rPr>
          <w:color w:val="222222"/>
        </w:rPr>
        <w:t xml:space="preserve"> form(s) (under 0648-0040, 0194, and 0335) into the CBP ACE/ITDS.  Once the information is transcribed into the ACE/ITDS, an electronic message set is delivered to NMFS from the system notifying us of the entry/export filing.  It is not possible to put the</w:t>
      </w:r>
      <w:r>
        <w:rPr>
          <w:color w:val="222222"/>
        </w:rPr>
        <w:t xml:space="preserve"> control number and expiration date on this CBP ACE/ITDS generated message. </w:t>
      </w:r>
    </w:p>
    <w:p w:rsidR="00A55636" w14:paraId="00000158" w14:textId="77777777">
      <w:pPr>
        <w:spacing w:before="161"/>
        <w:rPr>
          <w:i/>
        </w:rPr>
      </w:pPr>
    </w:p>
    <w:p w:rsidR="00A55636" w14:paraId="00000159" w14:textId="77777777">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A55636" w14:paraId="0000015A" w14:textId="77777777">
      <w:pPr>
        <w:pBdr>
          <w:top w:val="nil"/>
          <w:left w:val="nil"/>
          <w:bottom w:val="nil"/>
          <w:right w:val="nil"/>
          <w:between w:val="nil"/>
        </w:pBdr>
        <w:tabs>
          <w:tab w:val="left" w:pos="360"/>
        </w:tabs>
        <w:spacing w:before="80"/>
        <w:rPr>
          <w:b/>
          <w:color w:val="000000"/>
        </w:rPr>
      </w:pPr>
    </w:p>
    <w:p w:rsidR="00A55636" w:rsidP="007D113B" w14:paraId="0000015B" w14:textId="679D30BB">
      <w:pPr>
        <w:pBdr>
          <w:top w:val="nil"/>
          <w:left w:val="nil"/>
          <w:bottom w:val="nil"/>
          <w:right w:val="nil"/>
          <w:between w:val="nil"/>
        </w:pBdr>
        <w:tabs>
          <w:tab w:val="left" w:pos="360"/>
        </w:tabs>
        <w:spacing w:before="80"/>
        <w:jc w:val="both"/>
      </w:pPr>
      <w:r>
        <w:rPr>
          <w:color w:val="000000"/>
        </w:rPr>
        <w:t xml:space="preserve">The agency certifies compliance with </w:t>
      </w:r>
      <w:hyperlink r:id="rId12" w:history="1">
        <w:r>
          <w:rPr>
            <w:rStyle w:val="Hyperlink"/>
            <w:color w:val="0563C1"/>
          </w:rPr>
          <w:t xml:space="preserve">5 CFR 1320.9 </w:t>
        </w:r>
      </w:hyperlink>
      <w:r>
        <w:rPr>
          <w:color w:val="000000"/>
        </w:rPr>
        <w:t xml:space="preserve">and the related provisions of </w:t>
      </w:r>
      <w:hyperlink r:id="rId13" w:history="1">
        <w:r>
          <w:rPr>
            <w:rStyle w:val="Hyperlink"/>
            <w:color w:val="0563C1"/>
          </w:rPr>
          <w:t>5 CFR</w:t>
        </w:r>
      </w:hyperlink>
      <w:r>
        <w:rPr>
          <w:color w:val="0563C1"/>
        </w:rPr>
        <w:t xml:space="preserve"> </w:t>
      </w:r>
      <w:hyperlink r:id="rId13" w:history="1">
        <w:r>
          <w:rPr>
            <w:rStyle w:val="Hyperlink"/>
            <w:color w:val="0563C1"/>
          </w:rPr>
          <w:t>1320.8(b</w:t>
        </w:r>
        <w:r>
          <w:rPr>
            <w:rStyle w:val="Hyperlink"/>
            <w:color w:val="0563C1"/>
          </w:rPr>
          <w:t>)(</w:t>
        </w:r>
        <w:r>
          <w:rPr>
            <w:rStyle w:val="Hyperlink"/>
            <w:color w:val="0563C1"/>
          </w:rPr>
          <w:t>3)</w:t>
        </w:r>
      </w:hyperlink>
      <w:r>
        <w:rPr>
          <w:color w:val="000000"/>
        </w:rPr>
        <w:t>.</w:t>
      </w: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5636" w14:paraId="0000015C"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E41BF7"/>
    <w:multiLevelType w:val="multilevel"/>
    <w:tmpl w:val="0AA4B84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49F63792"/>
    <w:multiLevelType w:val="multilevel"/>
    <w:tmpl w:val="1CA64F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677CE0"/>
    <w:multiLevelType w:val="multilevel"/>
    <w:tmpl w:val="EECC916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64251F6E"/>
    <w:multiLevelType w:val="multilevel"/>
    <w:tmpl w:val="D196EEF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7F610E39"/>
    <w:multiLevelType w:val="multilevel"/>
    <w:tmpl w:val="A8949E88"/>
    <w:lvl w:ilvl="0">
      <w:start w:val="1"/>
      <w:numFmt w:val="decimal"/>
      <w:lvlText w:val="%1."/>
      <w:lvlJc w:val="left"/>
      <w:pPr>
        <w:ind w:left="400" w:hanging="269"/>
      </w:pPr>
      <w:rPr>
        <w:rFonts w:ascii="Times New Roman" w:eastAsia="Times New Roman" w:hAnsi="Times New Roman" w:cs="Times New Roman"/>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36"/>
    <w:rsid w:val="00016163"/>
    <w:rsid w:val="00082272"/>
    <w:rsid w:val="000E73DD"/>
    <w:rsid w:val="00101472"/>
    <w:rsid w:val="001F1652"/>
    <w:rsid w:val="002C4CC9"/>
    <w:rsid w:val="003A0772"/>
    <w:rsid w:val="00431AB3"/>
    <w:rsid w:val="004E4E3C"/>
    <w:rsid w:val="0059486A"/>
    <w:rsid w:val="005F5FE6"/>
    <w:rsid w:val="00674BAF"/>
    <w:rsid w:val="00704712"/>
    <w:rsid w:val="00796812"/>
    <w:rsid w:val="007D113B"/>
    <w:rsid w:val="007E39B5"/>
    <w:rsid w:val="008E72EF"/>
    <w:rsid w:val="009262F8"/>
    <w:rsid w:val="00A55636"/>
    <w:rsid w:val="00A97BC9"/>
    <w:rsid w:val="00AF25B7"/>
    <w:rsid w:val="00AF357E"/>
    <w:rsid w:val="00C271CE"/>
    <w:rsid w:val="00CA4D18"/>
    <w:rsid w:val="00E37018"/>
    <w:rsid w:val="00E45467"/>
    <w:rsid w:val="00F31F33"/>
    <w:rsid w:val="00FF32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A760D1"/>
  <w15:docId w15:val="{0308DA7D-5C26-4ECD-8260-5CA5C84F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383BCC"/>
    <w:pPr>
      <w:widowControl/>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80051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80051E"/>
    <w:rPr>
      <w:rFonts w:ascii="Arial" w:eastAsia="Arial" w:hAnsi="Arial" w:cs="Arial"/>
      <w:b/>
      <w:bCs/>
      <w:color w:val="2E5395"/>
      <w:sz w:val="20"/>
      <w:szCs w:val="20"/>
    </w:rPr>
  </w:style>
  <w:style w:type="paragraph" w:styleId="Revision">
    <w:name w:val="Revision"/>
    <w:hidden/>
    <w:uiPriority w:val="99"/>
    <w:semiHidden/>
    <w:rsid w:val="0019432D"/>
    <w:pPr>
      <w:widowControl/>
    </w:p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31020.htm" TargetMode="External" /><Relationship Id="rId11" Type="http://schemas.openxmlformats.org/officeDocument/2006/relationships/footer" Target="footer1.xm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isheriespermits.noaa.gov/npspub/pub_cmn_login/index_live.jsp" TargetMode="External" /><Relationship Id="rId6" Type="http://schemas.openxmlformats.org/officeDocument/2006/relationships/hyperlink" Target="https://www.fisheries.noaa.gov/resource/document/guide-audit-requirements-seafood-import-monitoring-program" TargetMode="External" /><Relationship Id="rId7" Type="http://schemas.openxmlformats.org/officeDocument/2006/relationships/hyperlink" Target="https://www.federalregister.gov/documents/2020/08/25/2020-18659/privacy-act-of-1974-amended-system-of-records" TargetMode="External" /><Relationship Id="rId8" Type="http://schemas.openxmlformats.org/officeDocument/2006/relationships/hyperlink" Target="https://www.noaa.gov/organization/information-technology/privacy-act-system-of-record-notices-sorns" TargetMode="External" /><Relationship Id="rId9" Type="http://schemas.openxmlformats.org/officeDocument/2006/relationships/hyperlink" Target="https://www.fisheries.noaa.gov/resource/form/model-catch-certificate-seafood-import-monitoring-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TDBTJNsZ9kAhtj8cthO7ACEvLQ==">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2023-01-25T16:07:00Z</dcterms:created>
  <dcterms:modified xsi:type="dcterms:W3CDTF">2023-01-25T16:14:00Z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