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CE4009" w:rsidP="00B92B6C" w14:paraId="7BB40C3E" w14:textId="172A9587">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00E7306D">
        <w:rPr>
          <w:rFonts w:eastAsia="Calibri"/>
        </w:rPr>
        <w:t xml:space="preserve">December </w:t>
      </w:r>
      <w:r w:rsidR="00EA53BB">
        <w:rPr>
          <w:rFonts w:eastAsia="Calibri"/>
        </w:rPr>
        <w:t>8</w:t>
      </w:r>
      <w:r w:rsidR="00E7306D">
        <w:rPr>
          <w:rFonts w:eastAsia="Calibri"/>
        </w:rPr>
        <w:t>, 2022</w:t>
      </w:r>
    </w:p>
    <w:p w:rsidR="00B92B6C" w:rsidRPr="00CE4009" w:rsidP="00B92B6C" w14:paraId="4546AFDE" w14:textId="6A7F4813">
      <w:pPr>
        <w:spacing w:after="200" w:line="276" w:lineRule="auto"/>
        <w:rPr>
          <w:rFonts w:eastAsia="Calibri"/>
        </w:rPr>
      </w:pPr>
      <w:r w:rsidRPr="00CE4009">
        <w:rPr>
          <w:rFonts w:eastAsia="Calibri"/>
          <w:b/>
        </w:rPr>
        <w:t>TO:</w:t>
      </w:r>
      <w:r w:rsidRPr="00CE4009">
        <w:rPr>
          <w:rFonts w:eastAsia="Calibri"/>
        </w:rPr>
        <w:tab/>
      </w:r>
      <w:r w:rsidRPr="00CE4009">
        <w:rPr>
          <w:rFonts w:eastAsia="Calibri"/>
        </w:rPr>
        <w:tab/>
      </w:r>
      <w:r w:rsidRPr="00CE4009">
        <w:rPr>
          <w:rFonts w:eastAsia="Calibri"/>
        </w:rPr>
        <w:tab/>
      </w:r>
      <w:r w:rsidRPr="00F60996" w:rsidR="004D6671">
        <w:rPr>
          <w:rFonts w:eastAsia="Calibri"/>
          <w:highlight w:val="yellow"/>
        </w:rPr>
        <w:t>NAME</w:t>
      </w:r>
      <w:r w:rsidR="004D6671">
        <w:rPr>
          <w:rFonts w:eastAsia="Calibri"/>
        </w:rPr>
        <w:t>, OMB Clearance Officer</w:t>
      </w:r>
    </w:p>
    <w:p w:rsidR="00B92B6C" w:rsidRPr="00B92B6C" w:rsidP="00B92B6C" w14:paraId="77BC1D71" w14:textId="3516524C">
      <w:pPr>
        <w:spacing w:after="200" w:line="276" w:lineRule="auto"/>
        <w:rPr>
          <w:rFonts w:eastAsia="Calibri"/>
        </w:rPr>
      </w:pPr>
      <w:r w:rsidRPr="00CE4009">
        <w:rPr>
          <w:rFonts w:eastAsia="Calibri"/>
          <w:b/>
        </w:rPr>
        <w:t>FROM:</w:t>
      </w:r>
      <w:r w:rsidRPr="00CE4009">
        <w:rPr>
          <w:rFonts w:eastAsia="Calibri"/>
        </w:rPr>
        <w:tab/>
      </w:r>
      <w:r w:rsidRPr="00CE4009">
        <w:rPr>
          <w:rFonts w:eastAsia="Calibri"/>
        </w:rPr>
        <w:tab/>
      </w:r>
      <w:r w:rsidRPr="00F60996" w:rsidR="004D6671">
        <w:rPr>
          <w:rFonts w:eastAsia="Calibri"/>
          <w:highlight w:val="yellow"/>
        </w:rPr>
        <w:t>NAME</w:t>
      </w:r>
      <w:r w:rsidR="004D6671">
        <w:rPr>
          <w:rFonts w:eastAsia="Calibri"/>
        </w:rPr>
        <w:t xml:space="preserve">, </w:t>
      </w:r>
      <w:r w:rsidR="00157B7D">
        <w:rPr>
          <w:rFonts w:eastAsia="Calibri"/>
        </w:rPr>
        <w:t xml:space="preserve">HRSA Information Collection Desk Officer </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205B2B" w:rsidP="00205B2B" w14:paraId="147AA4FF" w14:textId="6A2C6D63">
      <w:pPr>
        <w:spacing w:after="200" w:line="276" w:lineRule="auto"/>
        <w:ind w:left="2160" w:hanging="2160"/>
        <w:rPr>
          <w:rFonts w:eastAsia="Calibri"/>
        </w:rPr>
      </w:pPr>
      <w:r>
        <w:rPr>
          <w:rFonts w:eastAsia="Calibri"/>
          <w:b/>
        </w:rPr>
        <w:t>Purpose</w:t>
      </w:r>
      <w:r w:rsidRPr="00B92B6C" w:rsidR="00B92B6C">
        <w:rPr>
          <w:rFonts w:eastAsia="Calibri"/>
        </w:rPr>
        <w:t xml:space="preserve">: </w:t>
      </w:r>
      <w:r w:rsidRPr="00B92B6C" w:rsidR="00B92B6C">
        <w:rPr>
          <w:rFonts w:eastAsia="Calibri"/>
        </w:rPr>
        <w:tab/>
      </w:r>
      <w:r w:rsidR="000A66DB">
        <w:rPr>
          <w:rFonts w:eastAsia="Calibri"/>
        </w:rPr>
        <w:t>On November 4, 2022, t</w:t>
      </w:r>
      <w:r w:rsidRPr="00B92B6C" w:rsidR="00B92B6C">
        <w:rPr>
          <w:rFonts w:eastAsia="Calibri"/>
        </w:rPr>
        <w:t xml:space="preserve">he Health Resources and Services Administration (HRSA) </w:t>
      </w:r>
      <w:r w:rsidR="009D4E51">
        <w:rPr>
          <w:rFonts w:eastAsia="Calibri"/>
        </w:rPr>
        <w:t>Bureau of Primary Health Care</w:t>
      </w:r>
      <w:r w:rsidR="00E15688">
        <w:rPr>
          <w:rFonts w:eastAsia="Calibri"/>
        </w:rPr>
        <w:t xml:space="preserve"> </w:t>
      </w:r>
      <w:r w:rsidR="009D4E51">
        <w:rPr>
          <w:rFonts w:eastAsia="Calibri"/>
        </w:rPr>
        <w:t>(BPHC</w:t>
      </w:r>
      <w:r w:rsidR="00AA2999">
        <w:rPr>
          <w:rFonts w:eastAsia="Calibri"/>
        </w:rPr>
        <w:t>)</w:t>
      </w:r>
      <w:r w:rsidRPr="00E15688" w:rsidR="00E15688">
        <w:rPr>
          <w:rFonts w:ascii="Arial" w:hAnsi="Arial" w:eastAsiaTheme="minorHAnsi" w:cs="Arial"/>
          <w:sz w:val="22"/>
          <w:szCs w:val="22"/>
        </w:rPr>
        <w:t xml:space="preserve"> </w:t>
      </w:r>
      <w:r w:rsidRPr="00E15688" w:rsidR="00E15688">
        <w:rPr>
          <w:rFonts w:eastAsia="Calibri"/>
        </w:rPr>
        <w:t>program</w:t>
      </w:r>
      <w:r w:rsidR="003F345E">
        <w:rPr>
          <w:rFonts w:eastAsia="Calibri"/>
        </w:rPr>
        <w:t xml:space="preserve"> submitted </w:t>
      </w:r>
      <w:r w:rsidR="000A66DB">
        <w:rPr>
          <w:rFonts w:eastAsia="Calibri"/>
        </w:rPr>
        <w:t>a new information collection request</w:t>
      </w:r>
      <w:r w:rsidR="00EE679F">
        <w:rPr>
          <w:rFonts w:eastAsia="Calibri"/>
        </w:rPr>
        <w:t xml:space="preserve"> (ICR)</w:t>
      </w:r>
      <w:r w:rsidR="000A66DB">
        <w:rPr>
          <w:rFonts w:eastAsia="Calibri"/>
        </w:rPr>
        <w:t xml:space="preserve">, </w:t>
      </w:r>
      <w:r w:rsidRPr="00AD140D" w:rsidR="00AD140D">
        <w:rPr>
          <w:rFonts w:eastAsia="Calibri"/>
        </w:rPr>
        <w:t xml:space="preserve">Optimizing Virtual Care </w:t>
      </w:r>
      <w:r w:rsidR="00EE679F">
        <w:rPr>
          <w:rFonts w:eastAsia="Calibri"/>
        </w:rPr>
        <w:t xml:space="preserve">(OVC) </w:t>
      </w:r>
      <w:r w:rsidRPr="00AD140D" w:rsidR="00AD140D">
        <w:rPr>
          <w:rFonts w:eastAsia="Calibri"/>
        </w:rPr>
        <w:t>Grant Program Performance Measure</w:t>
      </w:r>
      <w:r w:rsidR="000A66DB">
        <w:rPr>
          <w:rFonts w:eastAsia="Calibri"/>
        </w:rPr>
        <w:t>s, to OIRA for review</w:t>
      </w:r>
      <w:r w:rsidR="00DB00AA">
        <w:rPr>
          <w:rFonts w:eastAsia="Calibri"/>
        </w:rPr>
        <w:t xml:space="preserve">. </w:t>
      </w:r>
      <w:r w:rsidR="00515D74">
        <w:rPr>
          <w:rFonts w:eastAsia="Calibri"/>
        </w:rPr>
        <w:t xml:space="preserve">The </w:t>
      </w:r>
      <w:r w:rsidR="008A5D60">
        <w:rPr>
          <w:rFonts w:eastAsia="Calibri"/>
        </w:rPr>
        <w:t xml:space="preserve">ICR’s </w:t>
      </w:r>
      <w:r w:rsidR="00515D74">
        <w:rPr>
          <w:rFonts w:eastAsia="Calibri"/>
        </w:rPr>
        <w:t xml:space="preserve">Supporting Statement Part A </w:t>
      </w:r>
      <w:r w:rsidR="008A5D60">
        <w:rPr>
          <w:rFonts w:eastAsia="Calibri"/>
        </w:rPr>
        <w:t>(Section 12) discusses how</w:t>
      </w:r>
      <w:r w:rsidR="00A42533">
        <w:rPr>
          <w:rFonts w:eastAsia="Calibri"/>
        </w:rPr>
        <w:t xml:space="preserve"> </w:t>
      </w:r>
      <w:r w:rsidR="00C7590E">
        <w:rPr>
          <w:rFonts w:eastAsia="Calibri"/>
        </w:rPr>
        <w:t xml:space="preserve">OVC </w:t>
      </w:r>
      <w:r w:rsidR="001B2BAF">
        <w:rPr>
          <w:rFonts w:eastAsia="Calibri"/>
        </w:rPr>
        <w:t>grant recipient</w:t>
      </w:r>
      <w:r w:rsidR="00C7590E">
        <w:rPr>
          <w:rFonts w:eastAsia="Calibri"/>
        </w:rPr>
        <w:t xml:space="preserve"> feedback </w:t>
      </w:r>
      <w:r w:rsidR="00831A01">
        <w:rPr>
          <w:rFonts w:eastAsia="Calibri"/>
        </w:rPr>
        <w:t>received during the 60-day public comment period informed revisions to the burden estimates and the data collection instruments</w:t>
      </w:r>
      <w:r w:rsidR="0018573C">
        <w:rPr>
          <w:rFonts w:eastAsia="Calibri"/>
        </w:rPr>
        <w:t xml:space="preserve">. </w:t>
      </w:r>
    </w:p>
    <w:p w:rsidR="00C5543E" w:rsidP="00C5543E" w14:paraId="4AE36756" w14:textId="3142463D">
      <w:pPr>
        <w:spacing w:after="200" w:line="276" w:lineRule="auto"/>
        <w:ind w:left="2160" w:hanging="2160"/>
        <w:rPr>
          <w:rFonts w:eastAsia="Calibri"/>
          <w:bCs/>
        </w:rPr>
      </w:pPr>
      <w:r>
        <w:rPr>
          <w:rFonts w:eastAsia="Calibri"/>
          <w:b/>
        </w:rPr>
        <w:tab/>
      </w:r>
      <w:r w:rsidR="00C922EC">
        <w:rPr>
          <w:rFonts w:eastAsia="Calibri"/>
          <w:bCs/>
        </w:rPr>
        <w:t xml:space="preserve">While </w:t>
      </w:r>
      <w:r w:rsidR="00243F08">
        <w:rPr>
          <w:rFonts w:eastAsia="Calibri"/>
          <w:bCs/>
        </w:rPr>
        <w:t>Supporting Statement A</w:t>
      </w:r>
      <w:r w:rsidR="00C922EC">
        <w:rPr>
          <w:rFonts w:eastAsia="Calibri"/>
          <w:bCs/>
        </w:rPr>
        <w:t xml:space="preserve"> </w:t>
      </w:r>
      <w:r w:rsidR="00FC0B0D">
        <w:rPr>
          <w:rFonts w:eastAsia="Calibri"/>
          <w:bCs/>
        </w:rPr>
        <w:t xml:space="preserve">elaborated on </w:t>
      </w:r>
      <w:r w:rsidR="00243F08">
        <w:rPr>
          <w:rFonts w:eastAsia="Calibri"/>
          <w:bCs/>
        </w:rPr>
        <w:t xml:space="preserve">how HRSA responded to </w:t>
      </w:r>
      <w:r w:rsidR="003C667C">
        <w:rPr>
          <w:rFonts w:eastAsia="Calibri"/>
          <w:bCs/>
        </w:rPr>
        <w:t xml:space="preserve">OVC </w:t>
      </w:r>
      <w:r w:rsidR="001B2BAF">
        <w:rPr>
          <w:rFonts w:eastAsia="Calibri"/>
          <w:bCs/>
        </w:rPr>
        <w:t xml:space="preserve">grant recipient </w:t>
      </w:r>
      <w:r w:rsidR="00243F08">
        <w:rPr>
          <w:rFonts w:eastAsia="Calibri"/>
          <w:bCs/>
        </w:rPr>
        <w:t>feedback,</w:t>
      </w:r>
      <w:r w:rsidR="00C922EC">
        <w:rPr>
          <w:rFonts w:eastAsia="Calibri"/>
          <w:bCs/>
        </w:rPr>
        <w:t xml:space="preserve"> the ICR</w:t>
      </w:r>
      <w:r w:rsidR="00D87404">
        <w:rPr>
          <w:rFonts w:eastAsia="Calibri"/>
          <w:bCs/>
        </w:rPr>
        <w:t xml:space="preserve"> submitted to OMB</w:t>
      </w:r>
      <w:r w:rsidR="00C922EC">
        <w:rPr>
          <w:rFonts w:eastAsia="Calibri"/>
          <w:bCs/>
        </w:rPr>
        <w:t xml:space="preserve"> </w:t>
      </w:r>
      <w:r w:rsidR="00930D2E">
        <w:rPr>
          <w:rFonts w:eastAsia="Calibri"/>
          <w:bCs/>
        </w:rPr>
        <w:t>inadvertently included</w:t>
      </w:r>
      <w:r w:rsidR="002E3985">
        <w:rPr>
          <w:rFonts w:eastAsia="Calibri"/>
          <w:bCs/>
        </w:rPr>
        <w:t xml:space="preserve"> the April 2022</w:t>
      </w:r>
      <w:r w:rsidR="00930D2E">
        <w:rPr>
          <w:rFonts w:eastAsia="Calibri"/>
          <w:bCs/>
        </w:rPr>
        <w:t xml:space="preserve"> versions of the data collection instruments</w:t>
      </w:r>
      <w:r w:rsidR="00D87404">
        <w:rPr>
          <w:rFonts w:eastAsia="Calibri"/>
          <w:bCs/>
        </w:rPr>
        <w:t xml:space="preserve"> </w:t>
      </w:r>
      <w:r w:rsidR="00930D2E">
        <w:rPr>
          <w:rFonts w:eastAsia="Calibri"/>
          <w:bCs/>
        </w:rPr>
        <w:t xml:space="preserve">developed </w:t>
      </w:r>
      <w:r w:rsidRPr="00793683" w:rsidR="00930D2E">
        <w:rPr>
          <w:rFonts w:eastAsia="Calibri"/>
          <w:bCs/>
          <w:i/>
          <w:iCs/>
        </w:rPr>
        <w:t xml:space="preserve">prior </w:t>
      </w:r>
      <w:r w:rsidR="00930D2E">
        <w:rPr>
          <w:rFonts w:eastAsia="Calibri"/>
          <w:bCs/>
        </w:rPr>
        <w:t xml:space="preserve">to </w:t>
      </w:r>
      <w:r w:rsidR="00995560">
        <w:rPr>
          <w:rFonts w:eastAsia="Calibri"/>
          <w:bCs/>
        </w:rPr>
        <w:t>the 60-day public comment period</w:t>
      </w:r>
      <w:r w:rsidR="007A7D76">
        <w:rPr>
          <w:rFonts w:eastAsia="Calibri"/>
          <w:bCs/>
        </w:rPr>
        <w:t xml:space="preserve"> (Biannual</w:t>
      </w:r>
      <w:r w:rsidR="00E80C5C">
        <w:rPr>
          <w:rFonts w:eastAsia="Calibri"/>
          <w:bCs/>
        </w:rPr>
        <w:t xml:space="preserve"> 12-Items Measures Progress Report version 3.1 and OVC Grant Recipient MPR template version 3.5b, </w:t>
      </w:r>
      <w:r w:rsidR="000946C3">
        <w:rPr>
          <w:rFonts w:eastAsia="Calibri"/>
          <w:bCs/>
        </w:rPr>
        <w:t>dated</w:t>
      </w:r>
      <w:r w:rsidR="00E80C5C">
        <w:rPr>
          <w:rFonts w:eastAsia="Calibri"/>
          <w:bCs/>
        </w:rPr>
        <w:t xml:space="preserve"> April 5, 2022)</w:t>
      </w:r>
      <w:r w:rsidR="00930D2E">
        <w:rPr>
          <w:rFonts w:eastAsia="Calibri"/>
          <w:bCs/>
        </w:rPr>
        <w:t xml:space="preserve">. </w:t>
      </w:r>
      <w:r w:rsidR="00152EED">
        <w:rPr>
          <w:rFonts w:eastAsia="Calibri"/>
          <w:bCs/>
        </w:rPr>
        <w:t xml:space="preserve">Thus, HRSA is </w:t>
      </w:r>
      <w:r w:rsidR="00E63F8A">
        <w:rPr>
          <w:rFonts w:eastAsia="Calibri"/>
          <w:bCs/>
        </w:rPr>
        <w:t xml:space="preserve">now submitting the </w:t>
      </w:r>
      <w:r w:rsidR="004D5AB8">
        <w:rPr>
          <w:rFonts w:eastAsia="Calibri"/>
          <w:bCs/>
        </w:rPr>
        <w:t xml:space="preserve">revised </w:t>
      </w:r>
      <w:r w:rsidR="00E63F8A">
        <w:rPr>
          <w:rFonts w:eastAsia="Calibri"/>
          <w:bCs/>
        </w:rPr>
        <w:t>instruments (</w:t>
      </w:r>
      <w:r w:rsidR="00E63F8A">
        <w:rPr>
          <w:rFonts w:eastAsia="Calibri"/>
        </w:rPr>
        <w:t>OVC Biannual Measures Report Template version 6.0 and OVC Grant Recipient MPR version 4.0, dated December 8, 2022)</w:t>
      </w:r>
      <w:r w:rsidR="004D5AB8">
        <w:rPr>
          <w:rFonts w:eastAsia="Calibri"/>
        </w:rPr>
        <w:t xml:space="preserve">, </w:t>
      </w:r>
      <w:r w:rsidR="004D5AB8">
        <w:rPr>
          <w:rFonts w:eastAsia="Calibri"/>
          <w:bCs/>
        </w:rPr>
        <w:t xml:space="preserve">which </w:t>
      </w:r>
      <w:r w:rsidR="004124F7">
        <w:rPr>
          <w:rFonts w:eastAsia="Calibri"/>
          <w:bCs/>
        </w:rPr>
        <w:t xml:space="preserve">include minor revisions made in response to </w:t>
      </w:r>
      <w:r w:rsidR="001B2BAF">
        <w:rPr>
          <w:rFonts w:eastAsia="Calibri"/>
          <w:bCs/>
        </w:rPr>
        <w:t xml:space="preserve">grant recipient </w:t>
      </w:r>
      <w:r w:rsidR="007F49AD">
        <w:rPr>
          <w:rFonts w:eastAsia="Calibri"/>
          <w:bCs/>
        </w:rPr>
        <w:t xml:space="preserve">and OVC project officer </w:t>
      </w:r>
      <w:r w:rsidR="004124F7">
        <w:rPr>
          <w:rFonts w:eastAsia="Calibri"/>
          <w:bCs/>
        </w:rPr>
        <w:t>feedback</w:t>
      </w:r>
      <w:r w:rsidR="00F83315">
        <w:rPr>
          <w:rFonts w:eastAsia="Calibri"/>
          <w:bCs/>
        </w:rPr>
        <w:t>,</w:t>
      </w:r>
      <w:r w:rsidR="004124F7">
        <w:rPr>
          <w:rFonts w:eastAsia="Calibri"/>
          <w:bCs/>
        </w:rPr>
        <w:t xml:space="preserve"> and</w:t>
      </w:r>
      <w:r w:rsidR="00152EED">
        <w:rPr>
          <w:rFonts w:eastAsia="Calibri"/>
          <w:bCs/>
        </w:rPr>
        <w:t xml:space="preserve"> align with the burden estimates in the </w:t>
      </w:r>
      <w:r w:rsidR="00982547">
        <w:rPr>
          <w:rFonts w:eastAsia="Calibri"/>
          <w:bCs/>
        </w:rPr>
        <w:t>Supporting Statement submitted for OMB review.</w:t>
      </w:r>
    </w:p>
    <w:p w:rsidR="00224ACE" w:rsidRPr="00002E29" w:rsidP="00793683" w14:paraId="2682FE19" w14:textId="568D6794">
      <w:pPr>
        <w:spacing w:after="200" w:line="276" w:lineRule="auto"/>
        <w:ind w:left="2160"/>
        <w:rPr>
          <w:rFonts w:eastAsia="Calibri"/>
          <w:bCs/>
        </w:rPr>
      </w:pPr>
      <w:r>
        <w:rPr>
          <w:rFonts w:eastAsia="Calibri"/>
          <w:bCs/>
        </w:rPr>
        <w:t xml:space="preserve">This memo explains the changes between the April 2022 and December 2022 versions of the instruments, which are minimal </w:t>
      </w:r>
      <w:r w:rsidR="00561511">
        <w:rPr>
          <w:rFonts w:eastAsia="Calibri"/>
          <w:bCs/>
        </w:rPr>
        <w:t xml:space="preserve">and </w:t>
      </w:r>
      <w:r w:rsidRPr="00793683" w:rsidR="00561511">
        <w:rPr>
          <w:rFonts w:eastAsia="Calibri"/>
          <w:bCs/>
          <w:i/>
          <w:iCs/>
        </w:rPr>
        <w:t xml:space="preserve">would result in no change in the burden estimates published in </w:t>
      </w:r>
      <w:r w:rsidRPr="00793683" w:rsidR="00E069AE">
        <w:rPr>
          <w:rFonts w:eastAsia="Calibri"/>
          <w:bCs/>
          <w:i/>
          <w:iCs/>
        </w:rPr>
        <w:t>the 30-Day Federal Register Notice</w:t>
      </w:r>
      <w:r w:rsidR="00E069AE">
        <w:rPr>
          <w:rFonts w:eastAsia="Calibri"/>
          <w:bCs/>
        </w:rPr>
        <w:t xml:space="preserve"> and described in the Supporting Statement Part A.</w:t>
      </w:r>
      <w:r w:rsidR="00924219">
        <w:rPr>
          <w:rFonts w:eastAsia="Calibri"/>
          <w:bCs/>
        </w:rPr>
        <w:t xml:space="preserve"> </w:t>
      </w:r>
      <w:r w:rsidR="007E2336">
        <w:t xml:space="preserve">No public comments were received during the 60-day public comment period or the 30-day public comment period. </w:t>
      </w:r>
    </w:p>
    <w:p w:rsidR="00C456A8" w:rsidP="008F5998" w14:paraId="0571083A" w14:textId="3E5716F1">
      <w:pPr>
        <w:spacing w:after="200" w:line="276" w:lineRule="auto"/>
        <w:ind w:left="2160" w:hanging="2160"/>
        <w:rPr>
          <w:rFonts w:eastAsia="Calibri"/>
        </w:rPr>
      </w:pPr>
      <w:r>
        <w:rPr>
          <w:rFonts w:eastAsia="Calibri"/>
          <w:b/>
          <w:bCs/>
        </w:rPr>
        <w:t>Request:</w:t>
      </w:r>
      <w:r w:rsidR="007F58BE">
        <w:rPr>
          <w:rFonts w:eastAsia="Calibri"/>
          <w:b/>
          <w:bCs/>
        </w:rPr>
        <w:t xml:space="preserve"> </w:t>
      </w:r>
      <w:r w:rsidR="007F58BE">
        <w:rPr>
          <w:rFonts w:eastAsia="Calibri"/>
          <w:b/>
          <w:bCs/>
        </w:rPr>
        <w:tab/>
      </w:r>
      <w:r w:rsidR="008E6FC6">
        <w:rPr>
          <w:rFonts w:eastAsia="Calibri"/>
        </w:rPr>
        <w:t xml:space="preserve">Because the overall scope </w:t>
      </w:r>
      <w:r w:rsidR="00064186">
        <w:rPr>
          <w:rFonts w:eastAsia="Calibri"/>
        </w:rPr>
        <w:t xml:space="preserve">of differences between the April and December 2022 versions of </w:t>
      </w:r>
      <w:r w:rsidR="008E6FC6">
        <w:rPr>
          <w:rFonts w:eastAsia="Calibri"/>
        </w:rPr>
        <w:t>the instruments is minimal</w:t>
      </w:r>
      <w:r>
        <w:rPr>
          <w:rFonts w:eastAsia="Calibri"/>
        </w:rPr>
        <w:t xml:space="preserve"> and </w:t>
      </w:r>
      <w:r w:rsidR="00677544">
        <w:rPr>
          <w:rFonts w:eastAsia="Calibri"/>
        </w:rPr>
        <w:t xml:space="preserve">the change in instruments would </w:t>
      </w:r>
      <w:r w:rsidR="00EA53BB">
        <w:rPr>
          <w:rFonts w:eastAsia="Calibri"/>
        </w:rPr>
        <w:t>result in no</w:t>
      </w:r>
      <w:r w:rsidR="00677544">
        <w:rPr>
          <w:rFonts w:eastAsia="Calibri"/>
        </w:rPr>
        <w:t xml:space="preserve"> change to the burden estimates</w:t>
      </w:r>
      <w:r>
        <w:rPr>
          <w:rFonts w:eastAsia="Calibri"/>
        </w:rPr>
        <w:t xml:space="preserve"> published in the 30-Day Federal Register Notice</w:t>
      </w:r>
      <w:r w:rsidR="000D0EAB">
        <w:rPr>
          <w:rFonts w:eastAsia="Calibri"/>
        </w:rPr>
        <w:t>,</w:t>
      </w:r>
      <w:r w:rsidR="008E6FC6">
        <w:rPr>
          <w:rFonts w:eastAsia="Calibri"/>
        </w:rPr>
        <w:t xml:space="preserve"> HRSA is requesting that OMB review the</w:t>
      </w:r>
      <w:r w:rsidR="003D23A0">
        <w:rPr>
          <w:rFonts w:eastAsia="Calibri"/>
        </w:rPr>
        <w:t xml:space="preserve"> correct </w:t>
      </w:r>
      <w:r w:rsidR="008E6FC6">
        <w:rPr>
          <w:rFonts w:eastAsia="Calibri"/>
        </w:rPr>
        <w:t xml:space="preserve">versions of the instruments without </w:t>
      </w:r>
      <w:r w:rsidR="00F13FD2">
        <w:rPr>
          <w:rFonts w:eastAsia="Calibri"/>
        </w:rPr>
        <w:t>requiring an additional 30-day public comment period</w:t>
      </w:r>
      <w:r w:rsidR="00D26BA5">
        <w:rPr>
          <w:rFonts w:eastAsia="Calibri"/>
        </w:rPr>
        <w:t xml:space="preserve"> (</w:t>
      </w:r>
      <w:r w:rsidR="00BA18AA">
        <w:rPr>
          <w:rFonts w:eastAsia="Calibri"/>
        </w:rPr>
        <w:t xml:space="preserve">OVC Biannual Measures Report Template version 6.0 and OVC Grant </w:t>
      </w:r>
      <w:r w:rsidR="00EF1589">
        <w:rPr>
          <w:rFonts w:eastAsia="Calibri"/>
        </w:rPr>
        <w:t>Recipient MPR version 4.0)</w:t>
      </w:r>
      <w:r w:rsidR="00F13FD2">
        <w:rPr>
          <w:rFonts w:eastAsia="Calibri"/>
        </w:rPr>
        <w:t xml:space="preserve">. </w:t>
      </w:r>
    </w:p>
    <w:p w:rsidR="00CA45D0" w:rsidP="00874C28" w14:paraId="6478A8A4" w14:textId="0ED8B047">
      <w:pPr>
        <w:spacing w:after="200" w:line="276" w:lineRule="auto"/>
        <w:ind w:left="2160" w:hanging="2160"/>
        <w:rPr>
          <w:rFonts w:eastAsia="Calibri"/>
        </w:rPr>
      </w:pPr>
      <w:r>
        <w:rPr>
          <w:rFonts w:eastAsia="Calibri"/>
          <w:b/>
          <w:bCs/>
        </w:rPr>
        <w:t>Changes:</w:t>
      </w:r>
      <w:r>
        <w:rPr>
          <w:rFonts w:eastAsia="Calibri"/>
          <w:b/>
          <w:bCs/>
        </w:rPr>
        <w:tab/>
      </w:r>
      <w:r w:rsidRPr="00632070">
        <w:rPr>
          <w:rFonts w:eastAsia="Calibri"/>
        </w:rPr>
        <w:t>Th</w:t>
      </w:r>
      <w:r w:rsidRPr="00B92B6C">
        <w:rPr>
          <w:rFonts w:eastAsia="Calibri"/>
        </w:rPr>
        <w:t>e overall scope o</w:t>
      </w:r>
      <w:r>
        <w:rPr>
          <w:rFonts w:eastAsia="Calibri"/>
        </w:rPr>
        <w:t xml:space="preserve">f change to each of the instruments is </w:t>
      </w:r>
      <w:r w:rsidRPr="00B92B6C">
        <w:rPr>
          <w:rFonts w:eastAsia="Calibri"/>
        </w:rPr>
        <w:t>minimal</w:t>
      </w:r>
      <w:r>
        <w:rPr>
          <w:rFonts w:eastAsia="Calibri"/>
        </w:rPr>
        <w:t>,</w:t>
      </w:r>
      <w:r w:rsidRPr="00B92B6C">
        <w:rPr>
          <w:rFonts w:eastAsia="Calibri"/>
        </w:rPr>
        <w:t xml:space="preserve"> representing</w:t>
      </w:r>
      <w:r>
        <w:rPr>
          <w:rFonts w:eastAsia="Calibri"/>
        </w:rPr>
        <w:t xml:space="preserve"> the removal of three tables from the </w:t>
      </w:r>
      <w:r w:rsidR="0092093A">
        <w:rPr>
          <w:rFonts w:eastAsia="Calibri"/>
        </w:rPr>
        <w:t>M</w:t>
      </w:r>
      <w:r>
        <w:rPr>
          <w:rFonts w:eastAsia="Calibri"/>
        </w:rPr>
        <w:t xml:space="preserve">onthly </w:t>
      </w:r>
      <w:r w:rsidR="0092093A">
        <w:rPr>
          <w:rFonts w:eastAsia="Calibri"/>
        </w:rPr>
        <w:t>P</w:t>
      </w:r>
      <w:r>
        <w:rPr>
          <w:rFonts w:eastAsia="Calibri"/>
        </w:rPr>
        <w:t xml:space="preserve">rogress </w:t>
      </w:r>
      <w:r w:rsidR="0092093A">
        <w:rPr>
          <w:rFonts w:eastAsia="Calibri"/>
        </w:rPr>
        <w:t>R</w:t>
      </w:r>
      <w:r>
        <w:rPr>
          <w:rFonts w:eastAsia="Calibri"/>
        </w:rPr>
        <w:t>eport</w:t>
      </w:r>
      <w:r w:rsidR="0092093A">
        <w:rPr>
          <w:rFonts w:eastAsia="Calibri"/>
        </w:rPr>
        <w:t xml:space="preserve"> Template</w:t>
      </w:r>
      <w:r>
        <w:rPr>
          <w:rFonts w:eastAsia="Calibri"/>
        </w:rPr>
        <w:t xml:space="preserve"> (two of which were transferred to the </w:t>
      </w:r>
      <w:r w:rsidR="0092093A">
        <w:rPr>
          <w:rFonts w:eastAsia="Calibri"/>
        </w:rPr>
        <w:t>B</w:t>
      </w:r>
      <w:r>
        <w:rPr>
          <w:rFonts w:eastAsia="Calibri"/>
        </w:rPr>
        <w:t xml:space="preserve">iannual </w:t>
      </w:r>
      <w:r w:rsidR="0092093A">
        <w:rPr>
          <w:rFonts w:eastAsia="Calibri"/>
        </w:rPr>
        <w:t>M</w:t>
      </w:r>
      <w:r>
        <w:rPr>
          <w:rFonts w:eastAsia="Calibri"/>
        </w:rPr>
        <w:t xml:space="preserve">easures </w:t>
      </w:r>
      <w:r w:rsidR="0092093A">
        <w:rPr>
          <w:rFonts w:eastAsia="Calibri"/>
        </w:rPr>
        <w:t>R</w:t>
      </w:r>
      <w:r>
        <w:rPr>
          <w:rFonts w:eastAsia="Calibri"/>
        </w:rPr>
        <w:t>eport</w:t>
      </w:r>
      <w:r w:rsidR="0092093A">
        <w:rPr>
          <w:rFonts w:eastAsia="Calibri"/>
        </w:rPr>
        <w:t xml:space="preserve"> Template</w:t>
      </w:r>
      <w:r>
        <w:rPr>
          <w:rFonts w:eastAsia="Calibri"/>
        </w:rPr>
        <w:t xml:space="preserve">), the addition of clarifying instructions for completing each </w:t>
      </w:r>
      <w:r w:rsidR="0092093A">
        <w:rPr>
          <w:rFonts w:eastAsia="Calibri"/>
        </w:rPr>
        <w:t>table in the M</w:t>
      </w:r>
      <w:r>
        <w:rPr>
          <w:rFonts w:eastAsia="Calibri"/>
        </w:rPr>
        <w:t xml:space="preserve">onthly </w:t>
      </w:r>
      <w:r w:rsidR="0092093A">
        <w:rPr>
          <w:rFonts w:eastAsia="Calibri"/>
        </w:rPr>
        <w:t>P</w:t>
      </w:r>
      <w:r>
        <w:rPr>
          <w:rFonts w:eastAsia="Calibri"/>
        </w:rPr>
        <w:t xml:space="preserve">rogress </w:t>
      </w:r>
      <w:r w:rsidR="0092093A">
        <w:rPr>
          <w:rFonts w:eastAsia="Calibri"/>
        </w:rPr>
        <w:t>R</w:t>
      </w:r>
      <w:r>
        <w:rPr>
          <w:rFonts w:eastAsia="Calibri"/>
        </w:rPr>
        <w:t xml:space="preserve">eport </w:t>
      </w:r>
      <w:r w:rsidR="0092093A">
        <w:rPr>
          <w:rFonts w:eastAsia="Calibri"/>
        </w:rPr>
        <w:t>Template</w:t>
      </w:r>
      <w:r>
        <w:rPr>
          <w:rFonts w:eastAsia="Calibri"/>
        </w:rPr>
        <w:t xml:space="preserve">, the addition of four tables to the </w:t>
      </w:r>
      <w:r w:rsidR="00D027B9">
        <w:rPr>
          <w:rFonts w:eastAsia="Calibri"/>
        </w:rPr>
        <w:t>B</w:t>
      </w:r>
      <w:r>
        <w:rPr>
          <w:rFonts w:eastAsia="Calibri"/>
        </w:rPr>
        <w:t xml:space="preserve">iannual </w:t>
      </w:r>
      <w:r w:rsidR="00D027B9">
        <w:rPr>
          <w:rFonts w:eastAsia="Calibri"/>
        </w:rPr>
        <w:t>M</w:t>
      </w:r>
      <w:r>
        <w:rPr>
          <w:rFonts w:eastAsia="Calibri"/>
        </w:rPr>
        <w:t xml:space="preserve">easures </w:t>
      </w:r>
      <w:r w:rsidR="00D027B9">
        <w:rPr>
          <w:rFonts w:eastAsia="Calibri"/>
        </w:rPr>
        <w:t>R</w:t>
      </w:r>
      <w:r>
        <w:rPr>
          <w:rFonts w:eastAsia="Calibri"/>
        </w:rPr>
        <w:t>eport</w:t>
      </w:r>
      <w:r w:rsidR="00D027B9">
        <w:rPr>
          <w:rFonts w:eastAsia="Calibri"/>
        </w:rPr>
        <w:t xml:space="preserve"> Template</w:t>
      </w:r>
      <w:r>
        <w:rPr>
          <w:rFonts w:eastAsia="Calibri"/>
        </w:rPr>
        <w:t>, and the revision of several tables</w:t>
      </w:r>
      <w:r w:rsidR="000F113B">
        <w:rPr>
          <w:rFonts w:eastAsia="Calibri"/>
        </w:rPr>
        <w:t xml:space="preserve"> </w:t>
      </w:r>
      <w:r w:rsidR="003C7AFD">
        <w:rPr>
          <w:rFonts w:eastAsia="Calibri"/>
        </w:rPr>
        <w:t xml:space="preserve">in the </w:t>
      </w:r>
      <w:r w:rsidR="00A23E7E">
        <w:rPr>
          <w:rFonts w:eastAsia="Calibri"/>
        </w:rPr>
        <w:t>instruments</w:t>
      </w:r>
      <w:r w:rsidR="003C7AFD">
        <w:rPr>
          <w:rFonts w:eastAsia="Calibri"/>
        </w:rPr>
        <w:t xml:space="preserve"> </w:t>
      </w:r>
      <w:r>
        <w:rPr>
          <w:rFonts w:eastAsia="Calibri"/>
        </w:rPr>
        <w:t xml:space="preserve">for clarity </w:t>
      </w:r>
      <w:r w:rsidR="00A23E7E">
        <w:rPr>
          <w:rFonts w:eastAsia="Calibri"/>
        </w:rPr>
        <w:t xml:space="preserve">and </w:t>
      </w:r>
      <w:r>
        <w:rPr>
          <w:rFonts w:eastAsia="Calibri"/>
        </w:rPr>
        <w:t xml:space="preserve">updated instructions. </w:t>
      </w:r>
    </w:p>
    <w:p w:rsidR="00D70A3B" w:rsidP="003E77B3" w14:paraId="6F9D8E3D" w14:textId="7316771A">
      <w:pPr>
        <w:spacing w:after="200" w:line="276" w:lineRule="auto"/>
        <w:ind w:left="2160"/>
        <w:rPr>
          <w:rFonts w:eastAsia="Calibri"/>
        </w:rPr>
      </w:pPr>
      <w:r>
        <w:rPr>
          <w:rFonts w:eastAsia="Calibri"/>
        </w:rPr>
        <w:t>Table A explains the proposed changes to the OVC Monthly Progress Report and Biannual Measures Report Template</w:t>
      </w:r>
      <w:r w:rsidR="00B270AA">
        <w:rPr>
          <w:rFonts w:eastAsia="Calibri"/>
        </w:rPr>
        <w:t>,</w:t>
      </w:r>
      <w:r>
        <w:rPr>
          <w:rFonts w:eastAsia="Calibri"/>
        </w:rPr>
        <w:t xml:space="preserve"> including the relevant section of the instrument</w:t>
      </w:r>
      <w:r w:rsidR="0027021E">
        <w:rPr>
          <w:rFonts w:eastAsia="Calibri"/>
        </w:rPr>
        <w:t xml:space="preserve"> where the proposed changes occurred</w:t>
      </w:r>
      <w:r w:rsidR="005076E9">
        <w:rPr>
          <w:rFonts w:eastAsia="Calibri"/>
        </w:rPr>
        <w:t>,</w:t>
      </w:r>
      <w:r>
        <w:rPr>
          <w:rFonts w:eastAsia="Calibri"/>
        </w:rPr>
        <w:t xml:space="preserve"> a description of the proposed change, and the rationale for the </w:t>
      </w:r>
      <w:r w:rsidRPr="00592876">
        <w:rPr>
          <w:rFonts w:eastAsia="Calibri"/>
        </w:rPr>
        <w:t>change. Table B includes a crosswalk of tables between the old and new report templates</w:t>
      </w:r>
      <w:r w:rsidR="00CF798E">
        <w:rPr>
          <w:rFonts w:eastAsia="Calibri"/>
        </w:rPr>
        <w:t xml:space="preserve"> given</w:t>
      </w:r>
      <w:r w:rsidRPr="00592876" w:rsidR="00CF798E">
        <w:rPr>
          <w:rFonts w:eastAsia="Calibri"/>
        </w:rPr>
        <w:t xml:space="preserve"> the reformatting of the biannual measures report</w:t>
      </w:r>
      <w:r w:rsidRPr="00592876">
        <w:rPr>
          <w:rFonts w:eastAsia="Calibri"/>
        </w:rPr>
        <w:t xml:space="preserve">.  </w:t>
      </w:r>
    </w:p>
    <w:p w:rsidR="00F86F73" w:rsidP="00F86F73" w14:paraId="67D01DE5" w14:textId="3CE9779A">
      <w:pPr>
        <w:spacing w:after="200" w:line="276" w:lineRule="auto"/>
        <w:ind w:left="2160"/>
        <w:rPr>
          <w:rFonts w:eastAsia="Calibri"/>
        </w:rPr>
      </w:pPr>
      <w:r w:rsidRPr="3556F161">
        <w:rPr>
          <w:rFonts w:eastAsia="Calibri"/>
        </w:rPr>
        <w:t xml:space="preserve">Table A notes that several changes were made to reduce </w:t>
      </w:r>
      <w:r w:rsidRPr="3556F161" w:rsidR="001B2BAF">
        <w:rPr>
          <w:rFonts w:eastAsia="Calibri"/>
        </w:rPr>
        <w:t xml:space="preserve">grant recipient </w:t>
      </w:r>
      <w:r w:rsidRPr="3556F161">
        <w:rPr>
          <w:rFonts w:eastAsia="Calibri"/>
        </w:rPr>
        <w:t xml:space="preserve">burden relative </w:t>
      </w:r>
      <w:r w:rsidRPr="3556F161" w:rsidR="00B27210">
        <w:rPr>
          <w:rFonts w:eastAsia="Calibri"/>
        </w:rPr>
        <w:t xml:space="preserve">to the April 2022 versions of the </w:t>
      </w:r>
      <w:r w:rsidRPr="3556F161" w:rsidR="00A634D2">
        <w:rPr>
          <w:rFonts w:eastAsia="Calibri"/>
        </w:rPr>
        <w:t xml:space="preserve">two </w:t>
      </w:r>
      <w:r w:rsidRPr="3556F161" w:rsidR="00B27210">
        <w:rPr>
          <w:rFonts w:eastAsia="Calibri"/>
        </w:rPr>
        <w:t>instruments</w:t>
      </w:r>
      <w:r w:rsidRPr="3556F161" w:rsidR="00244E74">
        <w:rPr>
          <w:rFonts w:eastAsia="Calibri"/>
        </w:rPr>
        <w:t xml:space="preserve">. The </w:t>
      </w:r>
      <w:r w:rsidRPr="3556F161" w:rsidR="00D53EB9">
        <w:rPr>
          <w:rFonts w:eastAsia="Calibri"/>
        </w:rPr>
        <w:t>Monthly Prog</w:t>
      </w:r>
      <w:r w:rsidRPr="3556F161" w:rsidR="003817E7">
        <w:rPr>
          <w:rFonts w:eastAsia="Calibri"/>
        </w:rPr>
        <w:t>ress Report</w:t>
      </w:r>
      <w:r w:rsidRPr="3556F161" w:rsidR="00416C72">
        <w:rPr>
          <w:rFonts w:eastAsia="Calibri"/>
        </w:rPr>
        <w:t xml:space="preserve"> </w:t>
      </w:r>
      <w:r w:rsidRPr="3556F161" w:rsidR="005C4FFD">
        <w:rPr>
          <w:rFonts w:eastAsia="Calibri"/>
        </w:rPr>
        <w:t>T</w:t>
      </w:r>
      <w:r w:rsidRPr="3556F161" w:rsidR="00416C72">
        <w:rPr>
          <w:rFonts w:eastAsia="Calibri"/>
        </w:rPr>
        <w:t xml:space="preserve">emplate </w:t>
      </w:r>
      <w:r w:rsidRPr="3556F161" w:rsidR="00244E74">
        <w:rPr>
          <w:rFonts w:eastAsia="Calibri"/>
        </w:rPr>
        <w:t>changes were made in response to</w:t>
      </w:r>
      <w:r w:rsidRPr="3556F161" w:rsidR="00D16BDA">
        <w:rPr>
          <w:rFonts w:eastAsia="Calibri"/>
        </w:rPr>
        <w:t xml:space="preserve"> </w:t>
      </w:r>
      <w:r w:rsidRPr="3556F161" w:rsidR="001B2BAF">
        <w:rPr>
          <w:rFonts w:eastAsia="Calibri"/>
        </w:rPr>
        <w:t>grant recipient</w:t>
      </w:r>
      <w:r w:rsidRPr="3556F161" w:rsidR="00B27210">
        <w:rPr>
          <w:rFonts w:eastAsia="Calibri"/>
        </w:rPr>
        <w:t xml:space="preserve"> feedback on the feasibility of </w:t>
      </w:r>
      <w:r w:rsidRPr="3556F161" w:rsidR="00C93E22">
        <w:rPr>
          <w:rFonts w:eastAsia="Calibri"/>
        </w:rPr>
        <w:t>reporting</w:t>
      </w:r>
      <w:r w:rsidRPr="3556F161" w:rsidR="00244E74">
        <w:rPr>
          <w:rFonts w:eastAsia="Calibri"/>
        </w:rPr>
        <w:t xml:space="preserve">, which </w:t>
      </w:r>
      <w:r w:rsidRPr="3556F161" w:rsidR="00B27210">
        <w:rPr>
          <w:rFonts w:eastAsia="Calibri"/>
        </w:rPr>
        <w:t xml:space="preserve">suggested that the </w:t>
      </w:r>
      <w:r w:rsidRPr="3556F161" w:rsidR="00F61C6C">
        <w:rPr>
          <w:rFonts w:eastAsia="Calibri"/>
        </w:rPr>
        <w:t xml:space="preserve">burden estimates published in the 60-day Federal Register Notice </w:t>
      </w:r>
      <w:r w:rsidRPr="3556F161" w:rsidR="00C93E22">
        <w:rPr>
          <w:rFonts w:eastAsia="Calibri"/>
        </w:rPr>
        <w:t>were underestimates</w:t>
      </w:r>
      <w:r w:rsidRPr="3556F161" w:rsidR="00244E74">
        <w:rPr>
          <w:rFonts w:eastAsia="Calibri"/>
        </w:rPr>
        <w:t xml:space="preserve"> of the burden</w:t>
      </w:r>
      <w:r w:rsidRPr="3556F161" w:rsidR="001A019D">
        <w:rPr>
          <w:rFonts w:eastAsia="Calibri"/>
        </w:rPr>
        <w:t xml:space="preserve"> for </w:t>
      </w:r>
      <w:r w:rsidRPr="3556F161" w:rsidR="00244E74">
        <w:rPr>
          <w:rFonts w:eastAsia="Calibri"/>
        </w:rPr>
        <w:t>the April 2022 versions</w:t>
      </w:r>
      <w:r w:rsidRPr="3556F161" w:rsidR="00E3687D">
        <w:rPr>
          <w:rFonts w:eastAsia="Calibri"/>
        </w:rPr>
        <w:t xml:space="preserve"> of the instruments</w:t>
      </w:r>
      <w:r w:rsidRPr="3556F161" w:rsidR="00C93E22">
        <w:rPr>
          <w:rFonts w:eastAsia="Calibri"/>
        </w:rPr>
        <w:t xml:space="preserve">. Hence, while the estimated burden </w:t>
      </w:r>
      <w:r w:rsidRPr="3556F161" w:rsidR="00EC1C3C">
        <w:rPr>
          <w:rFonts w:eastAsia="Calibri"/>
        </w:rPr>
        <w:t xml:space="preserve">for the </w:t>
      </w:r>
      <w:r w:rsidRPr="3556F161" w:rsidR="00E3687D">
        <w:rPr>
          <w:rFonts w:eastAsia="Calibri"/>
        </w:rPr>
        <w:t>Monthly Progress Report</w:t>
      </w:r>
      <w:r w:rsidRPr="3556F161" w:rsidR="00EC1C3C">
        <w:rPr>
          <w:rFonts w:eastAsia="Calibri"/>
        </w:rPr>
        <w:t xml:space="preserve"> </w:t>
      </w:r>
      <w:r w:rsidRPr="3556F161" w:rsidR="005C4FFD">
        <w:rPr>
          <w:rFonts w:eastAsia="Calibri"/>
        </w:rPr>
        <w:t xml:space="preserve">Template </w:t>
      </w:r>
      <w:r w:rsidRPr="3556F161" w:rsidR="003C3494">
        <w:rPr>
          <w:rFonts w:eastAsia="Calibri"/>
        </w:rPr>
        <w:t>remain</w:t>
      </w:r>
      <w:r w:rsidRPr="3556F161" w:rsidR="00FB7597">
        <w:rPr>
          <w:rFonts w:eastAsia="Calibri"/>
        </w:rPr>
        <w:t>ed</w:t>
      </w:r>
      <w:r w:rsidRPr="3556F161" w:rsidR="003C3494">
        <w:rPr>
          <w:rFonts w:eastAsia="Calibri"/>
        </w:rPr>
        <w:t xml:space="preserve"> unchanged (at </w:t>
      </w:r>
      <w:r w:rsidRPr="3556F161" w:rsidR="00EC1C3C">
        <w:rPr>
          <w:rFonts w:eastAsia="Calibri"/>
        </w:rPr>
        <w:t xml:space="preserve">two hours per instance of reporting) </w:t>
      </w:r>
      <w:r w:rsidRPr="3556F161" w:rsidR="00C93E22">
        <w:rPr>
          <w:rFonts w:eastAsia="Calibri"/>
        </w:rPr>
        <w:t xml:space="preserve">between the 60-day </w:t>
      </w:r>
      <w:r w:rsidRPr="3556F161" w:rsidR="00EC1C3C">
        <w:rPr>
          <w:rFonts w:eastAsia="Calibri"/>
        </w:rPr>
        <w:t>Federal Register Notice and the</w:t>
      </w:r>
      <w:r w:rsidRPr="3556F161" w:rsidR="00C13D9E">
        <w:rPr>
          <w:rFonts w:eastAsia="Calibri"/>
        </w:rPr>
        <w:t xml:space="preserve"> November ICR submission to OMB</w:t>
      </w:r>
      <w:r w:rsidRPr="3556F161" w:rsidR="0076765E">
        <w:rPr>
          <w:rFonts w:eastAsia="Calibri"/>
        </w:rPr>
        <w:t xml:space="preserve">, </w:t>
      </w:r>
      <w:r w:rsidRPr="3556F161" w:rsidR="00C13D9E">
        <w:rPr>
          <w:rFonts w:eastAsia="Calibri"/>
        </w:rPr>
        <w:t xml:space="preserve">revisions were made </w:t>
      </w:r>
      <w:r w:rsidRPr="3556F161" w:rsidR="0076765E">
        <w:rPr>
          <w:rFonts w:eastAsia="Calibri"/>
        </w:rPr>
        <w:t>to the Monthly Progress Report template</w:t>
      </w:r>
      <w:r w:rsidRPr="3556F161" w:rsidR="00472D80">
        <w:rPr>
          <w:rFonts w:eastAsia="Calibri"/>
        </w:rPr>
        <w:t xml:space="preserve"> </w:t>
      </w:r>
      <w:r w:rsidRPr="3556F161" w:rsidR="008D3971">
        <w:rPr>
          <w:rFonts w:eastAsia="Calibri"/>
        </w:rPr>
        <w:t xml:space="preserve">so that </w:t>
      </w:r>
      <w:r w:rsidRPr="3556F161" w:rsidR="001339EC">
        <w:rPr>
          <w:rFonts w:eastAsia="Calibri"/>
        </w:rPr>
        <w:t xml:space="preserve">it could, in fact, be submitted using only two hours of </w:t>
      </w:r>
      <w:r w:rsidRPr="3556F161" w:rsidR="001B2BAF">
        <w:rPr>
          <w:rFonts w:eastAsia="Calibri"/>
        </w:rPr>
        <w:t xml:space="preserve">grant recipient </w:t>
      </w:r>
      <w:r w:rsidRPr="3556F161" w:rsidR="001339EC">
        <w:rPr>
          <w:rFonts w:eastAsia="Calibri"/>
        </w:rPr>
        <w:t xml:space="preserve">staff time. </w:t>
      </w:r>
      <w:r w:rsidRPr="3556F161" w:rsidR="008D3971">
        <w:rPr>
          <w:rFonts w:eastAsia="Calibri"/>
        </w:rPr>
        <w:t xml:space="preserve"> </w:t>
      </w:r>
    </w:p>
    <w:p w:rsidR="00AD186E" w:rsidP="003E77B3" w14:paraId="05E4A744" w14:textId="40EC64D0">
      <w:pPr>
        <w:spacing w:after="200" w:line="276" w:lineRule="auto"/>
        <w:ind w:left="2160"/>
        <w:rPr>
          <w:rFonts w:eastAsia="Calibri"/>
        </w:rPr>
      </w:pPr>
      <w:r>
        <w:rPr>
          <w:rFonts w:eastAsia="Calibri"/>
        </w:rPr>
        <w:t xml:space="preserve">Similarly, the </w:t>
      </w:r>
      <w:r w:rsidR="005C4FFD">
        <w:rPr>
          <w:rFonts w:eastAsia="Calibri"/>
        </w:rPr>
        <w:t>B</w:t>
      </w:r>
      <w:r>
        <w:rPr>
          <w:rFonts w:eastAsia="Calibri"/>
        </w:rPr>
        <w:t xml:space="preserve">iannual </w:t>
      </w:r>
      <w:r w:rsidR="005C4FFD">
        <w:rPr>
          <w:rFonts w:eastAsia="Calibri"/>
        </w:rPr>
        <w:t>M</w:t>
      </w:r>
      <w:r>
        <w:rPr>
          <w:rFonts w:eastAsia="Calibri"/>
        </w:rPr>
        <w:t xml:space="preserve">easures </w:t>
      </w:r>
      <w:r w:rsidR="005C4FFD">
        <w:rPr>
          <w:rFonts w:eastAsia="Calibri"/>
        </w:rPr>
        <w:t>R</w:t>
      </w:r>
      <w:r>
        <w:rPr>
          <w:rFonts w:eastAsia="Calibri"/>
        </w:rPr>
        <w:t xml:space="preserve">eport </w:t>
      </w:r>
      <w:r w:rsidR="005C4FFD">
        <w:rPr>
          <w:rFonts w:eastAsia="Calibri"/>
        </w:rPr>
        <w:t>T</w:t>
      </w:r>
      <w:r>
        <w:rPr>
          <w:rFonts w:eastAsia="Calibri"/>
        </w:rPr>
        <w:t xml:space="preserve">emplate had revisions </w:t>
      </w:r>
      <w:r w:rsidR="00145572">
        <w:rPr>
          <w:rFonts w:eastAsia="Calibri"/>
        </w:rPr>
        <w:t xml:space="preserve">between April and December 2022 versions </w:t>
      </w:r>
      <w:r>
        <w:rPr>
          <w:rFonts w:eastAsia="Calibri"/>
        </w:rPr>
        <w:t xml:space="preserve">to </w:t>
      </w:r>
      <w:r w:rsidR="00D36210">
        <w:rPr>
          <w:rFonts w:eastAsia="Calibri"/>
        </w:rPr>
        <w:t>make</w:t>
      </w:r>
      <w:r>
        <w:rPr>
          <w:rFonts w:eastAsia="Calibri"/>
        </w:rPr>
        <w:t xml:space="preserve"> reporting less burdensome</w:t>
      </w:r>
      <w:r w:rsidR="00CC2FAC">
        <w:rPr>
          <w:rFonts w:eastAsia="Calibri"/>
        </w:rPr>
        <w:t>. In addition,</w:t>
      </w:r>
      <w:r w:rsidR="00FF6D32">
        <w:rPr>
          <w:rFonts w:eastAsia="Calibri"/>
        </w:rPr>
        <w:t xml:space="preserve"> the burden estimate</w:t>
      </w:r>
      <w:r w:rsidR="00D36210">
        <w:rPr>
          <w:rFonts w:eastAsia="Calibri"/>
        </w:rPr>
        <w:t xml:space="preserve"> per </w:t>
      </w:r>
      <w:r w:rsidR="00F60996">
        <w:rPr>
          <w:rFonts w:eastAsia="Calibri"/>
        </w:rPr>
        <w:t>B</w:t>
      </w:r>
      <w:r w:rsidR="00F60996">
        <w:rPr>
          <w:rFonts w:eastAsia="Calibri"/>
        </w:rPr>
        <w:t xml:space="preserve">iannual </w:t>
      </w:r>
      <w:r w:rsidR="00F60996">
        <w:rPr>
          <w:rFonts w:eastAsia="Calibri"/>
        </w:rPr>
        <w:t>M</w:t>
      </w:r>
      <w:r w:rsidR="00F60996">
        <w:rPr>
          <w:rFonts w:eastAsia="Calibri"/>
        </w:rPr>
        <w:t xml:space="preserve">easures </w:t>
      </w:r>
      <w:r w:rsidR="00F60996">
        <w:rPr>
          <w:rFonts w:eastAsia="Calibri"/>
        </w:rPr>
        <w:t>Re</w:t>
      </w:r>
      <w:r w:rsidR="00F60996">
        <w:rPr>
          <w:rFonts w:eastAsia="Calibri"/>
        </w:rPr>
        <w:t xml:space="preserve">port </w:t>
      </w:r>
      <w:r w:rsidR="00FF6D32">
        <w:rPr>
          <w:rFonts w:eastAsia="Calibri"/>
        </w:rPr>
        <w:t xml:space="preserve">were revised </w:t>
      </w:r>
      <w:r w:rsidR="003F26C8">
        <w:rPr>
          <w:rFonts w:eastAsia="Calibri"/>
        </w:rPr>
        <w:t>between</w:t>
      </w:r>
      <w:r w:rsidR="00CC2FAC">
        <w:rPr>
          <w:rFonts w:eastAsia="Calibri"/>
        </w:rPr>
        <w:t xml:space="preserve"> </w:t>
      </w:r>
      <w:r w:rsidR="00FF6D32">
        <w:rPr>
          <w:rFonts w:eastAsia="Calibri"/>
        </w:rPr>
        <w:t>the 60-day Federal Register Notice</w:t>
      </w:r>
      <w:r w:rsidR="00CC2FAC">
        <w:rPr>
          <w:rFonts w:eastAsia="Calibri"/>
        </w:rPr>
        <w:t xml:space="preserve"> </w:t>
      </w:r>
      <w:r w:rsidR="003F26C8">
        <w:rPr>
          <w:rFonts w:eastAsia="Calibri"/>
        </w:rPr>
        <w:t xml:space="preserve">and the November ICR </w:t>
      </w:r>
      <w:r w:rsidR="00D36210">
        <w:rPr>
          <w:rFonts w:eastAsia="Calibri"/>
        </w:rPr>
        <w:t xml:space="preserve">submission to OMB to </w:t>
      </w:r>
      <w:r w:rsidR="00CA5B83">
        <w:rPr>
          <w:rFonts w:eastAsia="Calibri"/>
        </w:rPr>
        <w:t>reflect the burden more accurately</w:t>
      </w:r>
      <w:r w:rsidR="00350815">
        <w:rPr>
          <w:rFonts w:eastAsia="Calibri"/>
        </w:rPr>
        <w:t xml:space="preserve">. </w:t>
      </w:r>
    </w:p>
    <w:p w:rsidR="00C17DF8" w14:paraId="38518F1E" w14:textId="77777777">
      <w:pPr>
        <w:spacing w:after="200" w:line="276" w:lineRule="auto"/>
        <w:rPr>
          <w:rFonts w:eastAsia="Calibri"/>
        </w:rPr>
      </w:pPr>
      <w:r>
        <w:rPr>
          <w:rFonts w:eastAsia="Calibri"/>
        </w:rPr>
        <w:br w:type="page"/>
      </w:r>
    </w:p>
    <w:p w:rsidR="00EF41AD" w:rsidP="00EF41AD" w14:paraId="2B4B0ED2" w14:textId="09CB754E">
      <w:pPr>
        <w:spacing w:line="276" w:lineRule="auto"/>
        <w:outlineLvl w:val="0"/>
        <w:rPr>
          <w:b/>
          <w:u w:val="single"/>
        </w:rPr>
      </w:pPr>
      <w:r>
        <w:rPr>
          <w:b/>
          <w:u w:val="single"/>
        </w:rPr>
        <w:t>Table A</w:t>
      </w:r>
      <w:r w:rsidR="00D7506D">
        <w:rPr>
          <w:b/>
          <w:u w:val="single"/>
        </w:rPr>
        <w:t xml:space="preserve">: </w:t>
      </w:r>
      <w:r w:rsidR="00A05DE3">
        <w:rPr>
          <w:b/>
          <w:u w:val="single"/>
        </w:rPr>
        <w:t xml:space="preserve">Differences Between April 2022 and December 2022 to </w:t>
      </w:r>
      <w:r w:rsidR="00D7506D">
        <w:rPr>
          <w:b/>
          <w:u w:val="single"/>
        </w:rPr>
        <w:t>OVC Monthly Progress Report and Biannual Measures Report</w:t>
      </w:r>
      <w:r w:rsidR="00222C28">
        <w:rPr>
          <w:b/>
          <w:u w:val="single"/>
        </w:rPr>
        <w:t xml:space="preserve"> Templates</w:t>
      </w:r>
      <w:r w:rsidR="00D7506D">
        <w:rPr>
          <w:b/>
          <w:u w:val="single"/>
        </w:rPr>
        <w:t xml:space="preserve"> </w:t>
      </w:r>
    </w:p>
    <w:p w:rsidR="00EF41AD" w:rsidRPr="00B92B6C" w:rsidP="00EF41AD" w14:paraId="268D3C9F" w14:textId="77777777">
      <w:pPr>
        <w:spacing w:line="276" w:lineRule="auto"/>
        <w:outlineLvl w:val="0"/>
        <w:rPr>
          <w:b/>
          <w:u w:val="single"/>
        </w:rPr>
      </w:pPr>
    </w:p>
    <w:tbl>
      <w:tblPr>
        <w:tblStyle w:val="TableGrid"/>
        <w:tblW w:w="9355" w:type="dxa"/>
        <w:tblInd w:w="-5" w:type="dxa"/>
        <w:tblLook w:val="04A0"/>
      </w:tblPr>
      <w:tblGrid>
        <w:gridCol w:w="1483"/>
        <w:gridCol w:w="1461"/>
        <w:gridCol w:w="3250"/>
        <w:gridCol w:w="3161"/>
      </w:tblGrid>
      <w:tr w14:paraId="50CEDFCF" w14:textId="6377480A" w:rsidTr="00002E29">
        <w:tblPrEx>
          <w:tblW w:w="9355" w:type="dxa"/>
          <w:tblInd w:w="-5" w:type="dxa"/>
          <w:tblLook w:val="04A0"/>
        </w:tblPrEx>
        <w:trPr>
          <w:trHeight w:val="242"/>
          <w:tblHeader/>
        </w:trPr>
        <w:tc>
          <w:tcPr>
            <w:tcW w:w="1483" w:type="dxa"/>
            <w:shd w:val="clear" w:color="auto" w:fill="F2F2F2" w:themeFill="background1" w:themeFillShade="F2"/>
          </w:tcPr>
          <w:p w:rsidR="00EF41AD" w:rsidRPr="00ED3751" w14:paraId="34CED050" w14:textId="77777777">
            <w:pPr>
              <w:spacing w:after="200" w:line="276" w:lineRule="auto"/>
              <w:rPr>
                <w:rFonts w:eastAsia="Calibri"/>
                <w:b/>
                <w:bCs/>
                <w:sz w:val="20"/>
                <w:szCs w:val="20"/>
              </w:rPr>
            </w:pPr>
            <w:r w:rsidRPr="00ED3751">
              <w:rPr>
                <w:rFonts w:eastAsia="Calibri"/>
                <w:b/>
                <w:bCs/>
                <w:sz w:val="20"/>
                <w:szCs w:val="20"/>
              </w:rPr>
              <w:t>Instrument</w:t>
            </w:r>
          </w:p>
        </w:tc>
        <w:tc>
          <w:tcPr>
            <w:tcW w:w="1461" w:type="dxa"/>
            <w:shd w:val="clear" w:color="auto" w:fill="F2F2F2" w:themeFill="background1" w:themeFillShade="F2"/>
          </w:tcPr>
          <w:p w:rsidR="00EF41AD" w:rsidRPr="00ED3751" w14:paraId="7D1A6D6B" w14:textId="6DBD70D9">
            <w:pPr>
              <w:spacing w:after="200" w:line="276" w:lineRule="auto"/>
              <w:rPr>
                <w:rFonts w:eastAsia="Calibri"/>
                <w:b/>
                <w:bCs/>
                <w:sz w:val="20"/>
                <w:szCs w:val="20"/>
              </w:rPr>
            </w:pPr>
            <w:r>
              <w:rPr>
                <w:rFonts w:eastAsia="Calibri"/>
                <w:b/>
                <w:bCs/>
                <w:sz w:val="20"/>
                <w:szCs w:val="20"/>
              </w:rPr>
              <w:t>Instrument Section</w:t>
            </w:r>
          </w:p>
        </w:tc>
        <w:tc>
          <w:tcPr>
            <w:tcW w:w="3250" w:type="dxa"/>
            <w:shd w:val="clear" w:color="auto" w:fill="F2F2F2" w:themeFill="background1" w:themeFillShade="F2"/>
          </w:tcPr>
          <w:p w:rsidR="00EF41AD" w:rsidRPr="00ED3751" w14:paraId="79E49256" w14:textId="6073760A">
            <w:pPr>
              <w:spacing w:after="200" w:line="276" w:lineRule="auto"/>
              <w:rPr>
                <w:rFonts w:eastAsia="Calibri"/>
                <w:b/>
                <w:bCs/>
                <w:sz w:val="20"/>
                <w:szCs w:val="20"/>
              </w:rPr>
            </w:pPr>
            <w:r>
              <w:rPr>
                <w:rFonts w:eastAsia="Calibri"/>
                <w:b/>
                <w:bCs/>
                <w:sz w:val="20"/>
                <w:szCs w:val="20"/>
              </w:rPr>
              <w:t xml:space="preserve">Difference </w:t>
            </w:r>
            <w:r w:rsidR="006767D4">
              <w:rPr>
                <w:rFonts w:eastAsia="Calibri"/>
                <w:b/>
                <w:bCs/>
                <w:sz w:val="20"/>
                <w:szCs w:val="20"/>
              </w:rPr>
              <w:t xml:space="preserve">between April 2022 and December 2022 </w:t>
            </w:r>
            <w:r w:rsidR="00B914AB">
              <w:rPr>
                <w:rFonts w:eastAsia="Calibri"/>
                <w:b/>
                <w:bCs/>
                <w:sz w:val="20"/>
                <w:szCs w:val="20"/>
              </w:rPr>
              <w:t>V</w:t>
            </w:r>
            <w:r>
              <w:rPr>
                <w:rFonts w:eastAsia="Calibri"/>
                <w:b/>
                <w:bCs/>
                <w:sz w:val="20"/>
                <w:szCs w:val="20"/>
              </w:rPr>
              <w:t>ersions</w:t>
            </w:r>
          </w:p>
        </w:tc>
        <w:tc>
          <w:tcPr>
            <w:tcW w:w="3161" w:type="dxa"/>
            <w:shd w:val="clear" w:color="auto" w:fill="F2F2F2" w:themeFill="background1" w:themeFillShade="F2"/>
          </w:tcPr>
          <w:p w:rsidR="00EF41AD" w:rsidRPr="00ED3751" w14:paraId="7213A2D0" w14:textId="365C126F">
            <w:pPr>
              <w:spacing w:after="200" w:line="276" w:lineRule="auto"/>
              <w:rPr>
                <w:rFonts w:eastAsia="Calibri"/>
                <w:b/>
                <w:bCs/>
                <w:sz w:val="20"/>
                <w:szCs w:val="20"/>
              </w:rPr>
            </w:pPr>
            <w:r>
              <w:rPr>
                <w:rFonts w:eastAsia="Calibri"/>
                <w:b/>
                <w:bCs/>
                <w:sz w:val="20"/>
                <w:szCs w:val="20"/>
              </w:rPr>
              <w:t>Rationale</w:t>
            </w:r>
          </w:p>
        </w:tc>
      </w:tr>
      <w:tr w14:paraId="1F7CFF12" w14:textId="77777777" w:rsidTr="00D55AF1">
        <w:tblPrEx>
          <w:tblW w:w="9355" w:type="dxa"/>
          <w:tblInd w:w="-5" w:type="dxa"/>
          <w:tblLook w:val="04A0"/>
        </w:tblPrEx>
        <w:tc>
          <w:tcPr>
            <w:tcW w:w="1483" w:type="dxa"/>
          </w:tcPr>
          <w:p w:rsidR="007A4D06" w14:paraId="3169B818" w14:textId="320508E9">
            <w:pPr>
              <w:spacing w:after="200" w:line="276" w:lineRule="auto"/>
              <w:rPr>
                <w:rFonts w:eastAsia="Calibri"/>
                <w:sz w:val="20"/>
                <w:szCs w:val="20"/>
              </w:rPr>
            </w:pPr>
            <w:r>
              <w:rPr>
                <w:rFonts w:eastAsia="Calibri"/>
                <w:sz w:val="20"/>
                <w:szCs w:val="20"/>
              </w:rPr>
              <w:t>OVC monthly progress report</w:t>
            </w:r>
            <w:r>
              <w:rPr>
                <w:rFonts w:eastAsia="Calibri"/>
                <w:sz w:val="20"/>
                <w:szCs w:val="20"/>
              </w:rPr>
              <w:t xml:space="preserve"> </w:t>
            </w:r>
          </w:p>
        </w:tc>
        <w:tc>
          <w:tcPr>
            <w:tcW w:w="1461" w:type="dxa"/>
          </w:tcPr>
          <w:p w:rsidR="007A4D06" w14:paraId="3FC8471D" w14:textId="66C61958">
            <w:pPr>
              <w:spacing w:after="200" w:line="276" w:lineRule="auto"/>
              <w:rPr>
                <w:rFonts w:eastAsia="Calibri"/>
                <w:sz w:val="20"/>
                <w:szCs w:val="20"/>
              </w:rPr>
            </w:pPr>
            <w:r>
              <w:rPr>
                <w:rFonts w:eastAsia="Calibri"/>
                <w:sz w:val="20"/>
                <w:szCs w:val="20"/>
              </w:rPr>
              <w:t xml:space="preserve">Key Activity Tabs </w:t>
            </w:r>
            <w:r w:rsidR="006C5576">
              <w:rPr>
                <w:rFonts w:eastAsia="Calibri"/>
                <w:sz w:val="20"/>
                <w:szCs w:val="20"/>
              </w:rPr>
              <w:t xml:space="preserve">and Access, Quality, Care Coordination and Health Equity </w:t>
            </w:r>
            <w:r w:rsidR="00262B54">
              <w:rPr>
                <w:rFonts w:eastAsia="Calibri"/>
                <w:sz w:val="20"/>
                <w:szCs w:val="20"/>
              </w:rPr>
              <w:t>t</w:t>
            </w:r>
            <w:r w:rsidR="006C5576">
              <w:rPr>
                <w:rFonts w:eastAsia="Calibri"/>
                <w:sz w:val="20"/>
                <w:szCs w:val="20"/>
              </w:rPr>
              <w:t>abs (A</w:t>
            </w:r>
            <w:r w:rsidR="00262B54">
              <w:rPr>
                <w:rFonts w:eastAsia="Calibri"/>
                <w:sz w:val="20"/>
                <w:szCs w:val="20"/>
              </w:rPr>
              <w:t>-</w:t>
            </w:r>
            <w:r w:rsidR="006C5576">
              <w:rPr>
                <w:rFonts w:eastAsia="Calibri"/>
                <w:sz w:val="20"/>
                <w:szCs w:val="20"/>
              </w:rPr>
              <w:t>D)</w:t>
            </w:r>
          </w:p>
        </w:tc>
        <w:tc>
          <w:tcPr>
            <w:tcW w:w="3250" w:type="dxa"/>
          </w:tcPr>
          <w:p w:rsidR="007A4D06" w14:paraId="015CE793" w14:textId="4958A6B6">
            <w:pPr>
              <w:spacing w:after="200" w:line="276" w:lineRule="auto"/>
              <w:rPr>
                <w:rFonts w:eastAsia="Calibri"/>
                <w:sz w:val="20"/>
                <w:szCs w:val="20"/>
              </w:rPr>
            </w:pPr>
            <w:r>
              <w:rPr>
                <w:rFonts w:eastAsia="Calibri"/>
                <w:sz w:val="20"/>
                <w:szCs w:val="20"/>
              </w:rPr>
              <w:t>Added instructions to include “n/a”</w:t>
            </w:r>
            <w:r w:rsidR="00747E6D">
              <w:t xml:space="preserve"> in </w:t>
            </w:r>
            <w:r w:rsidRPr="00747E6D" w:rsidR="00747E6D">
              <w:rPr>
                <w:rFonts w:eastAsia="Calibri"/>
                <w:sz w:val="20"/>
                <w:szCs w:val="20"/>
              </w:rPr>
              <w:t xml:space="preserve">all free text boxes if there is no relevant information to report </w:t>
            </w:r>
            <w:r w:rsidRPr="00747E6D" w:rsidR="00747E6D">
              <w:rPr>
                <w:rFonts w:eastAsia="Calibri"/>
                <w:sz w:val="20"/>
                <w:szCs w:val="20"/>
              </w:rPr>
              <w:t>in a given</w:t>
            </w:r>
            <w:r w:rsidRPr="00747E6D" w:rsidR="00747E6D">
              <w:rPr>
                <w:rFonts w:eastAsia="Calibri"/>
                <w:sz w:val="20"/>
                <w:szCs w:val="20"/>
              </w:rPr>
              <w:t xml:space="preserve"> </w:t>
            </w:r>
            <w:r w:rsidRPr="00747E6D" w:rsidR="00270FE1">
              <w:rPr>
                <w:rFonts w:eastAsia="Calibri"/>
                <w:sz w:val="20"/>
                <w:szCs w:val="20"/>
              </w:rPr>
              <w:t>month</w:t>
            </w:r>
            <w:r w:rsidR="00270FE1">
              <w:rPr>
                <w:rFonts w:eastAsia="Calibri"/>
                <w:sz w:val="20"/>
                <w:szCs w:val="20"/>
              </w:rPr>
              <w:t xml:space="preserve"> and</w:t>
            </w:r>
            <w:r w:rsidR="00747E6D">
              <w:rPr>
                <w:rFonts w:eastAsia="Calibri"/>
                <w:sz w:val="20"/>
                <w:szCs w:val="20"/>
              </w:rPr>
              <w:t xml:space="preserve"> changed </w:t>
            </w:r>
            <w:r w:rsidR="006C5576">
              <w:rPr>
                <w:rFonts w:eastAsia="Calibri"/>
                <w:sz w:val="20"/>
                <w:szCs w:val="20"/>
              </w:rPr>
              <w:t xml:space="preserve">formatting </w:t>
            </w:r>
            <w:r w:rsidRPr="006C5576" w:rsidR="006C5576">
              <w:rPr>
                <w:rFonts w:eastAsia="Calibri"/>
                <w:sz w:val="20"/>
                <w:szCs w:val="20"/>
              </w:rPr>
              <w:t xml:space="preserve">so that if grant recipients enter incorrectly formatted data, an informational note will pop up. </w:t>
            </w:r>
            <w:r w:rsidR="006C5576">
              <w:rPr>
                <w:rFonts w:eastAsia="Calibri"/>
                <w:sz w:val="20"/>
                <w:szCs w:val="20"/>
              </w:rPr>
              <w:t>“I</w:t>
            </w:r>
            <w:r w:rsidRPr="006C5576" w:rsidR="006C5576">
              <w:rPr>
                <w:rFonts w:eastAsia="Calibri"/>
                <w:sz w:val="20"/>
                <w:szCs w:val="20"/>
              </w:rPr>
              <w:t>nformational</w:t>
            </w:r>
            <w:r w:rsidR="006C5576">
              <w:rPr>
                <w:rFonts w:eastAsia="Calibri"/>
                <w:sz w:val="20"/>
                <w:szCs w:val="20"/>
              </w:rPr>
              <w:t xml:space="preserve">” </w:t>
            </w:r>
            <w:r w:rsidRPr="006C5576" w:rsidR="006C5576">
              <w:rPr>
                <w:rFonts w:eastAsia="Calibri"/>
                <w:sz w:val="20"/>
                <w:szCs w:val="20"/>
              </w:rPr>
              <w:t>data validation</w:t>
            </w:r>
          </w:p>
        </w:tc>
        <w:tc>
          <w:tcPr>
            <w:tcW w:w="3161" w:type="dxa"/>
          </w:tcPr>
          <w:p w:rsidR="007A4D06" w14:paraId="642CA32E" w14:textId="27256570">
            <w:pPr>
              <w:spacing w:after="200" w:line="276" w:lineRule="auto"/>
              <w:rPr>
                <w:rFonts w:eastAsia="Calibri"/>
                <w:sz w:val="20"/>
                <w:szCs w:val="20"/>
              </w:rPr>
            </w:pPr>
            <w:r>
              <w:rPr>
                <w:rFonts w:eastAsia="Calibri"/>
                <w:sz w:val="20"/>
                <w:szCs w:val="20"/>
              </w:rPr>
              <w:t xml:space="preserve">The updated instructions and formatting will improve the quality and completeness of data collected </w:t>
            </w:r>
            <w:r w:rsidR="000C70D4">
              <w:rPr>
                <w:rFonts w:eastAsia="Calibri"/>
                <w:sz w:val="20"/>
                <w:szCs w:val="20"/>
              </w:rPr>
              <w:t xml:space="preserve">by HRSA </w:t>
            </w:r>
            <w:r>
              <w:rPr>
                <w:rFonts w:eastAsia="Calibri"/>
                <w:sz w:val="20"/>
                <w:szCs w:val="20"/>
              </w:rPr>
              <w:t>through the OVC monthly progress report</w:t>
            </w:r>
            <w:r w:rsidR="00AD23D9">
              <w:rPr>
                <w:rFonts w:eastAsia="Calibri"/>
                <w:sz w:val="20"/>
                <w:szCs w:val="20"/>
              </w:rPr>
              <w:t>.</w:t>
            </w:r>
            <w:r w:rsidR="003E220D">
              <w:rPr>
                <w:rFonts w:eastAsia="Calibri"/>
                <w:sz w:val="20"/>
                <w:szCs w:val="20"/>
              </w:rPr>
              <w:t xml:space="preserve"> </w:t>
            </w:r>
          </w:p>
        </w:tc>
      </w:tr>
      <w:tr w14:paraId="7A758CA3" w14:textId="77777777" w:rsidTr="00D55AF1">
        <w:tblPrEx>
          <w:tblW w:w="9355" w:type="dxa"/>
          <w:tblInd w:w="-5" w:type="dxa"/>
          <w:tblLook w:val="04A0"/>
        </w:tblPrEx>
        <w:tc>
          <w:tcPr>
            <w:tcW w:w="1483" w:type="dxa"/>
          </w:tcPr>
          <w:p w:rsidR="007A4D06" w14:paraId="207B63F3" w14:textId="46BD57C8">
            <w:pPr>
              <w:spacing w:after="200" w:line="276" w:lineRule="auto"/>
              <w:rPr>
                <w:rFonts w:eastAsia="Calibri"/>
                <w:sz w:val="20"/>
                <w:szCs w:val="20"/>
              </w:rPr>
            </w:pPr>
            <w:r>
              <w:rPr>
                <w:rFonts w:eastAsia="Calibri"/>
                <w:sz w:val="20"/>
                <w:szCs w:val="20"/>
              </w:rPr>
              <w:t>OVC monthly progress report</w:t>
            </w:r>
          </w:p>
        </w:tc>
        <w:tc>
          <w:tcPr>
            <w:tcW w:w="1461" w:type="dxa"/>
          </w:tcPr>
          <w:p w:rsidR="007A4D06" w14:paraId="38B626F6" w14:textId="6E59AA4D">
            <w:pPr>
              <w:spacing w:after="200" w:line="276" w:lineRule="auto"/>
              <w:rPr>
                <w:rFonts w:eastAsia="Calibri"/>
                <w:sz w:val="20"/>
                <w:szCs w:val="20"/>
              </w:rPr>
            </w:pPr>
            <w:r>
              <w:rPr>
                <w:rFonts w:eastAsia="Calibri"/>
                <w:sz w:val="20"/>
                <w:szCs w:val="20"/>
              </w:rPr>
              <w:t xml:space="preserve">Access, Quality, and Care Coordination </w:t>
            </w:r>
            <w:r w:rsidR="00262B54">
              <w:rPr>
                <w:rFonts w:eastAsia="Calibri"/>
                <w:sz w:val="20"/>
                <w:szCs w:val="20"/>
              </w:rPr>
              <w:t>t</w:t>
            </w:r>
            <w:r>
              <w:rPr>
                <w:rFonts w:eastAsia="Calibri"/>
                <w:sz w:val="20"/>
                <w:szCs w:val="20"/>
              </w:rPr>
              <w:t>abs (A-C)</w:t>
            </w:r>
          </w:p>
        </w:tc>
        <w:tc>
          <w:tcPr>
            <w:tcW w:w="3250" w:type="dxa"/>
          </w:tcPr>
          <w:p w:rsidR="007A4D06" w14:paraId="3F01825C" w14:textId="25B2203C">
            <w:pPr>
              <w:spacing w:after="200" w:line="276" w:lineRule="auto"/>
              <w:rPr>
                <w:rFonts w:eastAsia="Calibri"/>
                <w:sz w:val="20"/>
                <w:szCs w:val="20"/>
              </w:rPr>
            </w:pPr>
            <w:r>
              <w:rPr>
                <w:rFonts w:eastAsia="Calibri"/>
                <w:sz w:val="20"/>
                <w:szCs w:val="20"/>
              </w:rPr>
              <w:t>Added an “Additional Comments” section.</w:t>
            </w:r>
          </w:p>
        </w:tc>
        <w:tc>
          <w:tcPr>
            <w:tcW w:w="3161" w:type="dxa"/>
          </w:tcPr>
          <w:p w:rsidR="007A4D06" w14:paraId="37F2D8D7" w14:textId="17BDEED0">
            <w:pPr>
              <w:spacing w:after="200" w:line="276" w:lineRule="auto"/>
              <w:rPr>
                <w:rFonts w:eastAsia="Calibri"/>
                <w:sz w:val="20"/>
                <w:szCs w:val="20"/>
              </w:rPr>
            </w:pPr>
            <w:r>
              <w:rPr>
                <w:rFonts w:eastAsia="Calibri"/>
                <w:sz w:val="20"/>
                <w:szCs w:val="20"/>
              </w:rPr>
              <w:t xml:space="preserve">The addition of this response option </w:t>
            </w:r>
            <w:r w:rsidR="00491BA0">
              <w:rPr>
                <w:rFonts w:eastAsia="Calibri"/>
                <w:sz w:val="20"/>
                <w:szCs w:val="20"/>
              </w:rPr>
              <w:t xml:space="preserve">allows HRSA to collect </w:t>
            </w:r>
            <w:r w:rsidR="005E0469">
              <w:rPr>
                <w:rFonts w:eastAsia="Calibri"/>
                <w:sz w:val="20"/>
                <w:szCs w:val="20"/>
              </w:rPr>
              <w:t>contextual information</w:t>
            </w:r>
            <w:r w:rsidR="00491BA0">
              <w:rPr>
                <w:rFonts w:eastAsia="Calibri"/>
                <w:sz w:val="20"/>
                <w:szCs w:val="20"/>
              </w:rPr>
              <w:t xml:space="preserve"> relevant to</w:t>
            </w:r>
            <w:r w:rsidR="003F7C3B">
              <w:rPr>
                <w:rFonts w:eastAsia="Calibri"/>
                <w:sz w:val="20"/>
                <w:szCs w:val="20"/>
              </w:rPr>
              <w:t xml:space="preserve"> the </w:t>
            </w:r>
            <w:r w:rsidR="00385748">
              <w:rPr>
                <w:rFonts w:eastAsia="Calibri"/>
                <w:sz w:val="20"/>
                <w:szCs w:val="20"/>
              </w:rPr>
              <w:t>key population health and clinical domain areas, and aligns with the formatting of the Health Equity Tab D</w:t>
            </w:r>
            <w:r w:rsidR="00260A20">
              <w:rPr>
                <w:rFonts w:eastAsia="Calibri"/>
                <w:sz w:val="20"/>
                <w:szCs w:val="20"/>
              </w:rPr>
              <w:t xml:space="preserve">. </w:t>
            </w:r>
          </w:p>
        </w:tc>
      </w:tr>
      <w:tr w14:paraId="3F0039D0" w14:textId="7659F713" w:rsidTr="00D55AF1">
        <w:tblPrEx>
          <w:tblW w:w="9355" w:type="dxa"/>
          <w:tblInd w:w="-5" w:type="dxa"/>
          <w:tblLook w:val="04A0"/>
        </w:tblPrEx>
        <w:tc>
          <w:tcPr>
            <w:tcW w:w="1483" w:type="dxa"/>
          </w:tcPr>
          <w:p w:rsidR="00EF41AD" w:rsidRPr="00ED3751" w14:paraId="2B6CD7B3" w14:textId="11AA6AB8">
            <w:pPr>
              <w:spacing w:after="200" w:line="276" w:lineRule="auto"/>
              <w:rPr>
                <w:rFonts w:eastAsia="Calibri"/>
                <w:sz w:val="20"/>
                <w:szCs w:val="20"/>
              </w:rPr>
            </w:pPr>
            <w:r>
              <w:rPr>
                <w:rFonts w:eastAsia="Calibri"/>
                <w:sz w:val="20"/>
                <w:szCs w:val="20"/>
              </w:rPr>
              <w:t>OVC monthly progress report</w:t>
            </w:r>
          </w:p>
        </w:tc>
        <w:tc>
          <w:tcPr>
            <w:tcW w:w="1461" w:type="dxa"/>
          </w:tcPr>
          <w:p w:rsidR="00EF41AD" w:rsidRPr="00ED3751" w14:paraId="099BBD28" w14:textId="25E2EE16">
            <w:pPr>
              <w:spacing w:after="200" w:line="276" w:lineRule="auto"/>
              <w:rPr>
                <w:rFonts w:eastAsia="Calibri"/>
                <w:sz w:val="20"/>
                <w:szCs w:val="20"/>
              </w:rPr>
            </w:pPr>
            <w:r>
              <w:rPr>
                <w:rFonts w:eastAsia="Calibri"/>
                <w:sz w:val="20"/>
                <w:szCs w:val="20"/>
              </w:rPr>
              <w:t>Cover Page</w:t>
            </w:r>
            <w:r w:rsidR="007E29CD">
              <w:rPr>
                <w:rFonts w:eastAsia="Calibri"/>
                <w:sz w:val="20"/>
                <w:szCs w:val="20"/>
              </w:rPr>
              <w:t xml:space="preserve"> tab</w:t>
            </w:r>
          </w:p>
        </w:tc>
        <w:tc>
          <w:tcPr>
            <w:tcW w:w="3250" w:type="dxa"/>
          </w:tcPr>
          <w:p w:rsidR="00EF41AD" w:rsidRPr="00ED3751" w14:paraId="36B453D1" w14:textId="77949DCB">
            <w:pPr>
              <w:spacing w:after="200" w:line="276" w:lineRule="auto"/>
              <w:rPr>
                <w:rFonts w:eastAsia="Calibri"/>
                <w:sz w:val="20"/>
                <w:szCs w:val="20"/>
              </w:rPr>
            </w:pPr>
            <w:r>
              <w:rPr>
                <w:rFonts w:eastAsia="Calibri"/>
                <w:sz w:val="20"/>
                <w:szCs w:val="20"/>
              </w:rPr>
              <w:t>Added instructions to clarify the ‘Reporting Month/Year’ field and removed the ‘BHCMIS ID#’ field</w:t>
            </w:r>
            <w:r w:rsidR="00ED5806">
              <w:rPr>
                <w:rFonts w:eastAsia="Calibri"/>
                <w:sz w:val="20"/>
                <w:szCs w:val="20"/>
              </w:rPr>
              <w:t>.</w:t>
            </w:r>
          </w:p>
        </w:tc>
        <w:tc>
          <w:tcPr>
            <w:tcW w:w="3161" w:type="dxa"/>
          </w:tcPr>
          <w:p w:rsidR="00EF41AD" w14:paraId="74689B4B" w14:textId="1C164843">
            <w:pPr>
              <w:spacing w:after="200" w:line="276" w:lineRule="auto"/>
              <w:rPr>
                <w:rFonts w:eastAsia="Calibri"/>
                <w:sz w:val="20"/>
                <w:szCs w:val="20"/>
              </w:rPr>
            </w:pPr>
            <w:r>
              <w:rPr>
                <w:rFonts w:eastAsia="Calibri"/>
                <w:sz w:val="20"/>
                <w:szCs w:val="20"/>
              </w:rPr>
              <w:t>The</w:t>
            </w:r>
            <w:r w:rsidR="00926016">
              <w:rPr>
                <w:rFonts w:eastAsia="Calibri"/>
                <w:sz w:val="20"/>
                <w:szCs w:val="20"/>
              </w:rPr>
              <w:t xml:space="preserve"> </w:t>
            </w:r>
            <w:r>
              <w:rPr>
                <w:rFonts w:eastAsia="Calibri"/>
                <w:sz w:val="20"/>
                <w:szCs w:val="20"/>
              </w:rPr>
              <w:t xml:space="preserve">updated instructions will improve the quality and completeness of data collected </w:t>
            </w:r>
            <w:r w:rsidR="000C70D4">
              <w:rPr>
                <w:rFonts w:eastAsia="Calibri"/>
                <w:sz w:val="20"/>
                <w:szCs w:val="20"/>
              </w:rPr>
              <w:t xml:space="preserve">by HRSA </w:t>
            </w:r>
            <w:r>
              <w:rPr>
                <w:rFonts w:eastAsia="Calibri"/>
                <w:sz w:val="20"/>
                <w:szCs w:val="20"/>
              </w:rPr>
              <w:t>through the OVC monthly progress report</w:t>
            </w:r>
            <w:r w:rsidR="00AD23D9">
              <w:rPr>
                <w:rFonts w:eastAsia="Calibri"/>
                <w:sz w:val="20"/>
                <w:szCs w:val="20"/>
              </w:rPr>
              <w:t>.</w:t>
            </w:r>
          </w:p>
        </w:tc>
      </w:tr>
      <w:tr w14:paraId="6FD82549" w14:textId="77777777" w:rsidTr="00D55AF1">
        <w:tblPrEx>
          <w:tblW w:w="9355" w:type="dxa"/>
          <w:tblInd w:w="-5" w:type="dxa"/>
          <w:tblLook w:val="04A0"/>
        </w:tblPrEx>
        <w:tc>
          <w:tcPr>
            <w:tcW w:w="1483" w:type="dxa"/>
          </w:tcPr>
          <w:p w:rsidR="00330292" w:rsidP="00715F0F" w14:paraId="6D023376" w14:textId="3B136218">
            <w:pPr>
              <w:spacing w:line="276" w:lineRule="auto"/>
              <w:rPr>
                <w:rFonts w:eastAsia="Calibri"/>
                <w:sz w:val="20"/>
                <w:szCs w:val="20"/>
              </w:rPr>
            </w:pPr>
            <w:r>
              <w:rPr>
                <w:rFonts w:eastAsia="Calibri"/>
                <w:sz w:val="20"/>
                <w:szCs w:val="20"/>
              </w:rPr>
              <w:t>OVC monthly progress report</w:t>
            </w:r>
          </w:p>
        </w:tc>
        <w:tc>
          <w:tcPr>
            <w:tcW w:w="1461" w:type="dxa"/>
          </w:tcPr>
          <w:p w:rsidR="00330292" w:rsidP="00715F0F" w14:paraId="087D345A" w14:textId="7FCEC8FC">
            <w:pPr>
              <w:spacing w:line="276" w:lineRule="auto"/>
              <w:rPr>
                <w:rFonts w:eastAsia="Calibri"/>
                <w:sz w:val="20"/>
                <w:szCs w:val="20"/>
              </w:rPr>
            </w:pPr>
            <w:r>
              <w:rPr>
                <w:rFonts w:eastAsia="Calibri"/>
                <w:sz w:val="20"/>
                <w:szCs w:val="20"/>
              </w:rPr>
              <w:t>Terms and Definitions tab</w:t>
            </w:r>
          </w:p>
        </w:tc>
        <w:tc>
          <w:tcPr>
            <w:tcW w:w="3250" w:type="dxa"/>
          </w:tcPr>
          <w:p w:rsidR="00715F0F" w:rsidRPr="00715F0F" w:rsidP="00715F0F" w14:paraId="2790C017" w14:textId="77777777">
            <w:pPr>
              <w:spacing w:line="276" w:lineRule="auto"/>
              <w:rPr>
                <w:rFonts w:eastAsia="Calibri"/>
                <w:sz w:val="20"/>
                <w:szCs w:val="20"/>
              </w:rPr>
            </w:pPr>
            <w:r w:rsidRPr="00715F0F">
              <w:rPr>
                <w:rFonts w:eastAsia="Calibri"/>
                <w:sz w:val="20"/>
                <w:szCs w:val="20"/>
              </w:rPr>
              <w:t>Added or refined definitions for:</w:t>
            </w:r>
          </w:p>
          <w:p w:rsidR="00715F0F" w:rsidRPr="00715F0F" w:rsidP="00D16E32" w14:paraId="7725F869" w14:textId="27E1B01D">
            <w:pPr>
              <w:pStyle w:val="ListParagraph"/>
              <w:numPr>
                <w:ilvl w:val="0"/>
                <w:numId w:val="22"/>
              </w:numPr>
              <w:spacing w:after="200" w:line="276" w:lineRule="auto"/>
              <w:rPr>
                <w:rFonts w:ascii="Times New Roman" w:eastAsia="Calibri" w:hAnsi="Times New Roman" w:cs="Times New Roman"/>
                <w:sz w:val="20"/>
                <w:szCs w:val="20"/>
              </w:rPr>
            </w:pPr>
            <w:r w:rsidRPr="00715F0F">
              <w:rPr>
                <w:rFonts w:ascii="Times New Roman" w:eastAsia="Calibri" w:hAnsi="Times New Roman" w:cs="Times New Roman"/>
                <w:sz w:val="20"/>
                <w:szCs w:val="20"/>
              </w:rPr>
              <w:t>Relevant UDS Service Categories referenced in the template</w:t>
            </w:r>
            <w:r>
              <w:rPr>
                <w:rFonts w:ascii="Times New Roman" w:eastAsia="Calibri" w:hAnsi="Times New Roman" w:cs="Times New Roman"/>
                <w:sz w:val="20"/>
                <w:szCs w:val="20"/>
              </w:rPr>
              <w:t xml:space="preserve"> </w:t>
            </w:r>
          </w:p>
          <w:p w:rsidR="00715F0F" w:rsidRPr="00715F0F" w:rsidP="00D16E32" w14:paraId="06B7CDFB" w14:textId="553AE1F9">
            <w:pPr>
              <w:pStyle w:val="ListParagraph"/>
              <w:numPr>
                <w:ilvl w:val="0"/>
                <w:numId w:val="22"/>
              </w:numPr>
              <w:spacing w:after="200" w:line="276" w:lineRule="auto"/>
              <w:rPr>
                <w:rFonts w:ascii="Times New Roman" w:eastAsia="Calibri" w:hAnsi="Times New Roman" w:cs="Times New Roman"/>
                <w:sz w:val="20"/>
                <w:szCs w:val="20"/>
              </w:rPr>
            </w:pPr>
            <w:r w:rsidRPr="00715F0F">
              <w:rPr>
                <w:rFonts w:ascii="Times New Roman" w:eastAsia="Calibri" w:hAnsi="Times New Roman" w:cs="Times New Roman"/>
                <w:sz w:val="20"/>
                <w:szCs w:val="20"/>
              </w:rPr>
              <w:t>“Equipment” and “supplies” as referenced in Care Coordination Table C.3</w:t>
            </w:r>
          </w:p>
          <w:p w:rsidR="00715F0F" w:rsidRPr="00715F0F" w:rsidP="00D16E32" w14:paraId="5465D725" w14:textId="5D5FF153">
            <w:pPr>
              <w:pStyle w:val="ListParagraph"/>
              <w:numPr>
                <w:ilvl w:val="0"/>
                <w:numId w:val="22"/>
              </w:numPr>
              <w:spacing w:after="200" w:line="276" w:lineRule="auto"/>
              <w:rPr>
                <w:rFonts w:ascii="Times New Roman" w:eastAsia="Calibri" w:hAnsi="Times New Roman" w:cs="Times New Roman"/>
                <w:sz w:val="20"/>
                <w:szCs w:val="20"/>
              </w:rPr>
            </w:pPr>
            <w:r w:rsidRPr="00715F0F">
              <w:rPr>
                <w:rFonts w:ascii="Times New Roman" w:eastAsia="Calibri" w:hAnsi="Times New Roman" w:cs="Times New Roman"/>
                <w:sz w:val="20"/>
                <w:szCs w:val="20"/>
              </w:rPr>
              <w:t xml:space="preserve">“Community-based organization” as referenced in Health Equity Table D.1 </w:t>
            </w:r>
          </w:p>
          <w:p w:rsidR="00330292" w:rsidRPr="00171F9F" w:rsidP="00D16E32" w14:paraId="464E052F" w14:textId="04BA7C28">
            <w:pPr>
              <w:pStyle w:val="ListParagraph"/>
              <w:numPr>
                <w:ilvl w:val="0"/>
                <w:numId w:val="22"/>
              </w:numPr>
              <w:spacing w:after="200" w:line="276" w:lineRule="auto"/>
              <w:rPr>
                <w:rFonts w:eastAsia="Calibri"/>
                <w:sz w:val="20"/>
                <w:szCs w:val="20"/>
              </w:rPr>
            </w:pPr>
            <w:r w:rsidRPr="00171F9F">
              <w:rPr>
                <w:rFonts w:ascii="Times New Roman" w:eastAsia="Calibri" w:hAnsi="Times New Roman" w:cs="Times New Roman"/>
                <w:sz w:val="20"/>
                <w:szCs w:val="20"/>
              </w:rPr>
              <w:t>Updated all relevant definitions to refer to the 2022 UDS manual rather than the 2021 UDS manual</w:t>
            </w:r>
          </w:p>
        </w:tc>
        <w:tc>
          <w:tcPr>
            <w:tcW w:w="3161" w:type="dxa"/>
          </w:tcPr>
          <w:p w:rsidR="00330292" w:rsidP="00715F0F" w14:paraId="3A29C786" w14:textId="1FD77567">
            <w:pPr>
              <w:spacing w:line="276" w:lineRule="auto"/>
              <w:rPr>
                <w:rFonts w:eastAsia="Calibri"/>
                <w:sz w:val="20"/>
                <w:szCs w:val="20"/>
              </w:rPr>
            </w:pPr>
            <w:r>
              <w:rPr>
                <w:rFonts w:eastAsia="Calibri"/>
                <w:sz w:val="20"/>
                <w:szCs w:val="20"/>
              </w:rPr>
              <w:t>The</w:t>
            </w:r>
            <w:r w:rsidR="00926016">
              <w:rPr>
                <w:rFonts w:eastAsia="Calibri"/>
                <w:sz w:val="20"/>
                <w:szCs w:val="20"/>
              </w:rPr>
              <w:t xml:space="preserve"> </w:t>
            </w:r>
            <w:r>
              <w:rPr>
                <w:rFonts w:eastAsia="Calibri"/>
                <w:sz w:val="20"/>
                <w:szCs w:val="20"/>
              </w:rPr>
              <w:t xml:space="preserve">updated definitions will improve the accuracy and quality of data collected </w:t>
            </w:r>
            <w:r w:rsidR="00477F56">
              <w:rPr>
                <w:rFonts w:eastAsia="Calibri"/>
                <w:sz w:val="20"/>
                <w:szCs w:val="20"/>
              </w:rPr>
              <w:t xml:space="preserve">by HRSA </w:t>
            </w:r>
            <w:r>
              <w:rPr>
                <w:rFonts w:eastAsia="Calibri"/>
                <w:sz w:val="20"/>
                <w:szCs w:val="20"/>
              </w:rPr>
              <w:t>through the OVC monthly progress report</w:t>
            </w:r>
            <w:r w:rsidR="00AD23D9">
              <w:rPr>
                <w:rFonts w:eastAsia="Calibri"/>
                <w:sz w:val="20"/>
                <w:szCs w:val="20"/>
              </w:rPr>
              <w:t>.</w:t>
            </w:r>
          </w:p>
        </w:tc>
      </w:tr>
      <w:tr w14:paraId="3CB81F70" w14:textId="77777777" w:rsidTr="00D55AF1">
        <w:tblPrEx>
          <w:tblW w:w="9355" w:type="dxa"/>
          <w:tblInd w:w="-5" w:type="dxa"/>
          <w:tblLook w:val="04A0"/>
        </w:tblPrEx>
        <w:tc>
          <w:tcPr>
            <w:tcW w:w="1483" w:type="dxa"/>
          </w:tcPr>
          <w:p w:rsidR="00330292" w:rsidP="00330292" w14:paraId="7E517A91" w14:textId="363FC128">
            <w:pPr>
              <w:spacing w:after="200" w:line="276" w:lineRule="auto"/>
              <w:rPr>
                <w:rFonts w:eastAsia="Calibri"/>
                <w:sz w:val="20"/>
                <w:szCs w:val="20"/>
              </w:rPr>
            </w:pPr>
            <w:r>
              <w:rPr>
                <w:rFonts w:eastAsia="Calibri"/>
                <w:sz w:val="20"/>
                <w:szCs w:val="20"/>
              </w:rPr>
              <w:t>OVC monthly progress report</w:t>
            </w:r>
          </w:p>
        </w:tc>
        <w:tc>
          <w:tcPr>
            <w:tcW w:w="1461" w:type="dxa"/>
          </w:tcPr>
          <w:p w:rsidR="00330292" w:rsidP="00330292" w14:paraId="16D8077C" w14:textId="1088092A">
            <w:pPr>
              <w:spacing w:after="200" w:line="276" w:lineRule="auto"/>
              <w:rPr>
                <w:rFonts w:eastAsia="Calibri"/>
                <w:sz w:val="20"/>
                <w:szCs w:val="20"/>
              </w:rPr>
            </w:pPr>
            <w:r w:rsidRPr="002C6922">
              <w:rPr>
                <w:rFonts w:eastAsia="Calibri"/>
                <w:sz w:val="20"/>
                <w:szCs w:val="20"/>
              </w:rPr>
              <w:t>Quality Table B.1</w:t>
            </w:r>
          </w:p>
        </w:tc>
        <w:tc>
          <w:tcPr>
            <w:tcW w:w="3250" w:type="dxa"/>
          </w:tcPr>
          <w:p w:rsidR="00330292" w:rsidP="00330292" w14:paraId="78A3EECB" w14:textId="60787E04">
            <w:pPr>
              <w:spacing w:after="200" w:line="276" w:lineRule="auto"/>
              <w:rPr>
                <w:rFonts w:eastAsia="Calibri"/>
                <w:sz w:val="20"/>
                <w:szCs w:val="20"/>
              </w:rPr>
            </w:pPr>
            <w:r w:rsidRPr="00FA15CB">
              <w:rPr>
                <w:rFonts w:eastAsia="Calibri"/>
                <w:sz w:val="20"/>
                <w:szCs w:val="20"/>
              </w:rPr>
              <w:t>Corrected 2 typos: Clinical Activities items to read Breast "Cancer" and Cervical "Cancer" instead of "Care"</w:t>
            </w:r>
            <w:r w:rsidR="00270FE1">
              <w:rPr>
                <w:rFonts w:eastAsia="Calibri"/>
                <w:sz w:val="20"/>
                <w:szCs w:val="20"/>
              </w:rPr>
              <w:t>.</w:t>
            </w:r>
          </w:p>
        </w:tc>
        <w:tc>
          <w:tcPr>
            <w:tcW w:w="3161" w:type="dxa"/>
          </w:tcPr>
          <w:p w:rsidR="00330292" w:rsidP="00330292" w14:paraId="440CDE47" w14:textId="0266272C">
            <w:pPr>
              <w:spacing w:after="200" w:line="276" w:lineRule="auto"/>
              <w:rPr>
                <w:rFonts w:eastAsia="Calibri"/>
                <w:sz w:val="20"/>
                <w:szCs w:val="20"/>
              </w:rPr>
            </w:pPr>
            <w:r>
              <w:rPr>
                <w:rFonts w:eastAsia="Calibri"/>
                <w:sz w:val="20"/>
                <w:szCs w:val="20"/>
              </w:rPr>
              <w:t xml:space="preserve">The updated definitions will improve the accuracy and quality of data collected </w:t>
            </w:r>
            <w:r w:rsidR="00477F56">
              <w:rPr>
                <w:rFonts w:eastAsia="Calibri"/>
                <w:sz w:val="20"/>
                <w:szCs w:val="20"/>
              </w:rPr>
              <w:t xml:space="preserve">by HRSA </w:t>
            </w:r>
            <w:r>
              <w:rPr>
                <w:rFonts w:eastAsia="Calibri"/>
                <w:sz w:val="20"/>
                <w:szCs w:val="20"/>
              </w:rPr>
              <w:t>through the OVC monthly progress report</w:t>
            </w:r>
            <w:r w:rsidR="00AD23D9">
              <w:rPr>
                <w:rFonts w:eastAsia="Calibri"/>
                <w:sz w:val="20"/>
                <w:szCs w:val="20"/>
              </w:rPr>
              <w:t>.</w:t>
            </w:r>
          </w:p>
        </w:tc>
      </w:tr>
      <w:tr w14:paraId="6435016A" w14:textId="77777777" w:rsidTr="00D55AF1">
        <w:tblPrEx>
          <w:tblW w:w="9355" w:type="dxa"/>
          <w:tblInd w:w="-5" w:type="dxa"/>
          <w:tblLook w:val="04A0"/>
        </w:tblPrEx>
        <w:tc>
          <w:tcPr>
            <w:tcW w:w="1483" w:type="dxa"/>
          </w:tcPr>
          <w:p w:rsidR="0060796D" w:rsidP="00330292" w14:paraId="654C10EA" w14:textId="75C6A94A">
            <w:pPr>
              <w:spacing w:after="200" w:line="276" w:lineRule="auto"/>
              <w:rPr>
                <w:rFonts w:eastAsia="Calibri"/>
                <w:sz w:val="20"/>
                <w:szCs w:val="20"/>
              </w:rPr>
            </w:pPr>
            <w:r>
              <w:rPr>
                <w:rFonts w:eastAsia="Calibri"/>
                <w:sz w:val="20"/>
                <w:szCs w:val="20"/>
              </w:rPr>
              <w:t>OVC monthly progress report</w:t>
            </w:r>
          </w:p>
        </w:tc>
        <w:tc>
          <w:tcPr>
            <w:tcW w:w="1461" w:type="dxa"/>
          </w:tcPr>
          <w:p w:rsidR="0060796D" w:rsidP="00E019E7" w14:paraId="3231D54C" w14:textId="779D3386">
            <w:pPr>
              <w:spacing w:after="200" w:line="276" w:lineRule="auto"/>
              <w:rPr>
                <w:rFonts w:eastAsia="Calibri"/>
                <w:sz w:val="20"/>
                <w:szCs w:val="20"/>
              </w:rPr>
            </w:pPr>
            <w:r w:rsidRPr="00E019E7">
              <w:rPr>
                <w:rFonts w:eastAsia="Calibri"/>
                <w:sz w:val="20"/>
                <w:szCs w:val="20"/>
              </w:rPr>
              <w:t>Care Coordination Tables C.1a, C.1b, and C.2.</w:t>
            </w:r>
          </w:p>
        </w:tc>
        <w:tc>
          <w:tcPr>
            <w:tcW w:w="3250" w:type="dxa"/>
          </w:tcPr>
          <w:p w:rsidR="0060796D" w:rsidP="00330292" w14:paraId="3CD09ADA" w14:textId="09874DFA">
            <w:pPr>
              <w:spacing w:after="200" w:line="276" w:lineRule="auto"/>
              <w:rPr>
                <w:rFonts w:eastAsia="Calibri"/>
                <w:sz w:val="20"/>
                <w:szCs w:val="20"/>
              </w:rPr>
            </w:pPr>
            <w:r>
              <w:rPr>
                <w:rFonts w:eastAsia="Calibri"/>
                <w:sz w:val="20"/>
                <w:szCs w:val="20"/>
              </w:rPr>
              <w:t>Removed tables</w:t>
            </w:r>
            <w:r>
              <w:rPr>
                <w:rFonts w:eastAsia="Calibri"/>
                <w:sz w:val="20"/>
                <w:szCs w:val="20"/>
              </w:rPr>
              <w:t xml:space="preserve"> </w:t>
            </w:r>
            <w:r w:rsidR="00AB5D3F">
              <w:rPr>
                <w:rFonts w:eastAsia="Calibri"/>
                <w:sz w:val="20"/>
                <w:szCs w:val="20"/>
              </w:rPr>
              <w:t>requesting data on health center staffing and virtual care training</w:t>
            </w:r>
            <w:r w:rsidR="00270FE1">
              <w:rPr>
                <w:rFonts w:eastAsia="Calibri"/>
                <w:sz w:val="20"/>
                <w:szCs w:val="20"/>
              </w:rPr>
              <w:t>.</w:t>
            </w:r>
          </w:p>
        </w:tc>
        <w:tc>
          <w:tcPr>
            <w:tcW w:w="3161" w:type="dxa"/>
          </w:tcPr>
          <w:p w:rsidR="0060796D" w:rsidP="00330292" w14:paraId="29D179A9" w14:textId="434DABC6">
            <w:pPr>
              <w:spacing w:after="200" w:line="276" w:lineRule="auto"/>
              <w:rPr>
                <w:rFonts w:eastAsia="Calibri"/>
                <w:sz w:val="20"/>
                <w:szCs w:val="20"/>
              </w:rPr>
            </w:pPr>
            <w:r>
              <w:rPr>
                <w:rFonts w:eastAsia="Calibri"/>
                <w:sz w:val="20"/>
                <w:szCs w:val="20"/>
              </w:rPr>
              <w:t xml:space="preserve">HRSA removed these tables in response to grantee recipient feedback on </w:t>
            </w:r>
            <w:r w:rsidR="004A5D94">
              <w:rPr>
                <w:rFonts w:eastAsia="Calibri"/>
                <w:sz w:val="20"/>
                <w:szCs w:val="20"/>
              </w:rPr>
              <w:t xml:space="preserve">the burden of </w:t>
            </w:r>
            <w:r>
              <w:rPr>
                <w:rFonts w:eastAsia="Calibri"/>
                <w:sz w:val="20"/>
                <w:szCs w:val="20"/>
              </w:rPr>
              <w:t xml:space="preserve">monthly reporting </w:t>
            </w:r>
            <w:r w:rsidR="004A5D94">
              <w:rPr>
                <w:rFonts w:eastAsia="Calibri"/>
                <w:sz w:val="20"/>
                <w:szCs w:val="20"/>
              </w:rPr>
              <w:t xml:space="preserve">on health center staffing and </w:t>
            </w:r>
            <w:r w:rsidR="0040744F">
              <w:rPr>
                <w:rFonts w:eastAsia="Calibri"/>
                <w:sz w:val="20"/>
                <w:szCs w:val="20"/>
              </w:rPr>
              <w:t xml:space="preserve">virtual care </w:t>
            </w:r>
            <w:r w:rsidR="004A5D94">
              <w:rPr>
                <w:rFonts w:eastAsia="Calibri"/>
                <w:sz w:val="20"/>
                <w:szCs w:val="20"/>
              </w:rPr>
              <w:t>training</w:t>
            </w:r>
            <w:r w:rsidR="00AD23D9">
              <w:rPr>
                <w:rFonts w:eastAsia="Calibri"/>
                <w:sz w:val="20"/>
                <w:szCs w:val="20"/>
              </w:rPr>
              <w:t>. Removing these tables reduces grant recipient burden</w:t>
            </w:r>
            <w:r w:rsidR="000D727C">
              <w:rPr>
                <w:rFonts w:eastAsia="Calibri"/>
                <w:sz w:val="20"/>
                <w:szCs w:val="20"/>
              </w:rPr>
              <w:t xml:space="preserve"> </w:t>
            </w:r>
            <w:r w:rsidR="00AB7ADB">
              <w:rPr>
                <w:rFonts w:eastAsia="Calibri"/>
                <w:sz w:val="20"/>
                <w:szCs w:val="20"/>
              </w:rPr>
              <w:t xml:space="preserve">relative to the April 2022 version of </w:t>
            </w:r>
            <w:r w:rsidR="000D727C">
              <w:rPr>
                <w:rFonts w:eastAsia="Calibri"/>
                <w:sz w:val="20"/>
                <w:szCs w:val="20"/>
              </w:rPr>
              <w:t>the monthly progress report</w:t>
            </w:r>
            <w:r w:rsidR="00B914AB">
              <w:rPr>
                <w:rFonts w:eastAsia="Calibri"/>
                <w:sz w:val="20"/>
                <w:szCs w:val="20"/>
              </w:rPr>
              <w:t>.</w:t>
            </w:r>
          </w:p>
        </w:tc>
      </w:tr>
      <w:tr w14:paraId="11823275" w14:textId="77777777" w:rsidTr="00D55AF1">
        <w:tblPrEx>
          <w:tblW w:w="9355" w:type="dxa"/>
          <w:tblInd w:w="-5" w:type="dxa"/>
          <w:tblLook w:val="04A0"/>
        </w:tblPrEx>
        <w:tc>
          <w:tcPr>
            <w:tcW w:w="1483" w:type="dxa"/>
          </w:tcPr>
          <w:p w:rsidR="0060796D" w:rsidP="00330292" w14:paraId="143D1669" w14:textId="3D9728D7">
            <w:pPr>
              <w:spacing w:after="200" w:line="276" w:lineRule="auto"/>
              <w:rPr>
                <w:rFonts w:eastAsia="Calibri"/>
                <w:sz w:val="20"/>
                <w:szCs w:val="20"/>
              </w:rPr>
            </w:pPr>
            <w:r>
              <w:rPr>
                <w:rFonts w:eastAsia="Calibri"/>
                <w:sz w:val="20"/>
                <w:szCs w:val="20"/>
              </w:rPr>
              <w:t>OVC monthly progress report</w:t>
            </w:r>
          </w:p>
        </w:tc>
        <w:tc>
          <w:tcPr>
            <w:tcW w:w="1461" w:type="dxa"/>
          </w:tcPr>
          <w:p w:rsidR="0060796D" w:rsidP="00330292" w14:paraId="06917198" w14:textId="3A5C8BB9">
            <w:pPr>
              <w:spacing w:after="200" w:line="276" w:lineRule="auto"/>
              <w:rPr>
                <w:rFonts w:eastAsia="Calibri"/>
                <w:sz w:val="20"/>
                <w:szCs w:val="20"/>
              </w:rPr>
            </w:pPr>
            <w:r w:rsidRPr="009853A5">
              <w:rPr>
                <w:rFonts w:eastAsia="Calibri"/>
                <w:sz w:val="20"/>
                <w:szCs w:val="20"/>
              </w:rPr>
              <w:t>Care Coordination Table C.3</w:t>
            </w:r>
          </w:p>
        </w:tc>
        <w:tc>
          <w:tcPr>
            <w:tcW w:w="3250" w:type="dxa"/>
          </w:tcPr>
          <w:p w:rsidR="0060796D" w:rsidP="00330292" w14:paraId="14BF9795" w14:textId="26C7203A">
            <w:pPr>
              <w:spacing w:after="200" w:line="276" w:lineRule="auto"/>
              <w:rPr>
                <w:rFonts w:eastAsia="Calibri"/>
                <w:sz w:val="20"/>
                <w:szCs w:val="20"/>
              </w:rPr>
            </w:pPr>
            <w:r w:rsidRPr="00AD23D9">
              <w:rPr>
                <w:rFonts w:eastAsia="Calibri"/>
                <w:sz w:val="20"/>
                <w:szCs w:val="20"/>
              </w:rPr>
              <w:t>Added instructions to enter "0" in cells to indicate no spending for the given cell</w:t>
            </w:r>
            <w:r w:rsidR="00270FE1">
              <w:rPr>
                <w:rFonts w:eastAsia="Calibri"/>
                <w:sz w:val="20"/>
                <w:szCs w:val="20"/>
              </w:rPr>
              <w:t>.</w:t>
            </w:r>
          </w:p>
        </w:tc>
        <w:tc>
          <w:tcPr>
            <w:tcW w:w="3161" w:type="dxa"/>
          </w:tcPr>
          <w:p w:rsidR="0060796D" w:rsidP="00330292" w14:paraId="1526EDEC" w14:textId="33902690">
            <w:pPr>
              <w:spacing w:after="200" w:line="276" w:lineRule="auto"/>
              <w:rPr>
                <w:rFonts w:eastAsia="Calibri"/>
                <w:sz w:val="20"/>
                <w:szCs w:val="20"/>
              </w:rPr>
            </w:pPr>
            <w:r>
              <w:rPr>
                <w:rFonts w:eastAsia="Calibri"/>
                <w:sz w:val="20"/>
                <w:szCs w:val="20"/>
              </w:rPr>
              <w:t>The updated instructions will improve the quality and completeness of data collected by HRSA through the OVC monthly progress report.</w:t>
            </w:r>
          </w:p>
        </w:tc>
      </w:tr>
      <w:tr w14:paraId="3519BDF2" w14:textId="12D78E7C" w:rsidTr="00D55AF1">
        <w:tblPrEx>
          <w:tblW w:w="9355" w:type="dxa"/>
          <w:tblInd w:w="-5" w:type="dxa"/>
          <w:tblLook w:val="04A0"/>
        </w:tblPrEx>
        <w:tc>
          <w:tcPr>
            <w:tcW w:w="1483" w:type="dxa"/>
          </w:tcPr>
          <w:p w:rsidR="00330292" w:rsidP="00330292" w14:paraId="502FD2CE" w14:textId="75EDFA5C">
            <w:pPr>
              <w:spacing w:after="200" w:line="276" w:lineRule="auto"/>
              <w:rPr>
                <w:rFonts w:eastAsia="Calibri"/>
                <w:sz w:val="20"/>
                <w:szCs w:val="20"/>
              </w:rPr>
            </w:pPr>
            <w:r>
              <w:rPr>
                <w:rFonts w:eastAsia="Calibri"/>
                <w:sz w:val="20"/>
                <w:szCs w:val="20"/>
              </w:rPr>
              <w:t>OVC monthly progress report</w:t>
            </w:r>
          </w:p>
        </w:tc>
        <w:tc>
          <w:tcPr>
            <w:tcW w:w="1461" w:type="dxa"/>
          </w:tcPr>
          <w:p w:rsidR="00330292" w:rsidP="00330292" w14:paraId="55B707FE" w14:textId="46D71DD4">
            <w:pPr>
              <w:spacing w:after="200" w:line="276" w:lineRule="auto"/>
              <w:rPr>
                <w:rFonts w:eastAsia="Calibri"/>
                <w:sz w:val="20"/>
                <w:szCs w:val="20"/>
              </w:rPr>
            </w:pPr>
            <w:r w:rsidRPr="00FB7A4C">
              <w:rPr>
                <w:rFonts w:eastAsia="Calibri"/>
                <w:sz w:val="20"/>
                <w:szCs w:val="20"/>
              </w:rPr>
              <w:t>Health Equity Table D.1</w:t>
            </w:r>
          </w:p>
        </w:tc>
        <w:tc>
          <w:tcPr>
            <w:tcW w:w="3250" w:type="dxa"/>
          </w:tcPr>
          <w:p w:rsidR="00330292" w:rsidP="00330292" w14:paraId="69BA8F56" w14:textId="7E355E88">
            <w:pPr>
              <w:spacing w:after="200" w:line="276" w:lineRule="auto"/>
              <w:rPr>
                <w:rFonts w:eastAsia="Calibri"/>
                <w:sz w:val="20"/>
                <w:szCs w:val="20"/>
              </w:rPr>
            </w:pPr>
            <w:r w:rsidRPr="00270FE1">
              <w:rPr>
                <w:rFonts w:eastAsia="Calibri"/>
                <w:sz w:val="20"/>
                <w:szCs w:val="20"/>
              </w:rPr>
              <w:t>Updated "community organization" to "community-based organization" to align with HHS terminology. Added directions to reference the Terms and Definitions tab for the HHS definition.</w:t>
            </w:r>
          </w:p>
        </w:tc>
        <w:tc>
          <w:tcPr>
            <w:tcW w:w="3161" w:type="dxa"/>
          </w:tcPr>
          <w:p w:rsidR="00330292" w:rsidP="00330292" w14:paraId="7281E830" w14:textId="0ECBAA22">
            <w:pPr>
              <w:spacing w:after="200" w:line="276" w:lineRule="auto"/>
              <w:rPr>
                <w:rFonts w:eastAsia="Calibri"/>
                <w:sz w:val="20"/>
                <w:szCs w:val="20"/>
              </w:rPr>
            </w:pPr>
            <w:r>
              <w:rPr>
                <w:rFonts w:eastAsia="Calibri"/>
                <w:sz w:val="20"/>
                <w:szCs w:val="20"/>
              </w:rPr>
              <w:t>The</w:t>
            </w:r>
            <w:r w:rsidR="00926016">
              <w:rPr>
                <w:rFonts w:eastAsia="Calibri"/>
                <w:sz w:val="20"/>
                <w:szCs w:val="20"/>
              </w:rPr>
              <w:t xml:space="preserve"> </w:t>
            </w:r>
            <w:r>
              <w:rPr>
                <w:rFonts w:eastAsia="Calibri"/>
                <w:sz w:val="20"/>
                <w:szCs w:val="20"/>
              </w:rPr>
              <w:t>updated definitions will improve the accuracy and quality of data collected</w:t>
            </w:r>
            <w:r w:rsidR="000C70D4">
              <w:rPr>
                <w:rFonts w:eastAsia="Calibri"/>
                <w:sz w:val="20"/>
                <w:szCs w:val="20"/>
              </w:rPr>
              <w:t xml:space="preserve"> by HRSA</w:t>
            </w:r>
            <w:r>
              <w:rPr>
                <w:rFonts w:eastAsia="Calibri"/>
                <w:sz w:val="20"/>
                <w:szCs w:val="20"/>
              </w:rPr>
              <w:t xml:space="preserve"> through the OVC monthly progress report.</w:t>
            </w:r>
          </w:p>
        </w:tc>
      </w:tr>
      <w:tr w14:paraId="1F3CB131" w14:textId="77777777" w:rsidTr="00D55AF1">
        <w:tblPrEx>
          <w:tblW w:w="9355" w:type="dxa"/>
          <w:tblInd w:w="-5" w:type="dxa"/>
          <w:tblLook w:val="04A0"/>
        </w:tblPrEx>
        <w:tc>
          <w:tcPr>
            <w:tcW w:w="1483" w:type="dxa"/>
          </w:tcPr>
          <w:p w:rsidR="0052007C" w:rsidP="00330292" w14:paraId="02FFF194" w14:textId="63C37A7C">
            <w:pPr>
              <w:spacing w:after="200" w:line="276" w:lineRule="auto"/>
              <w:rPr>
                <w:rFonts w:eastAsia="Calibri"/>
                <w:sz w:val="20"/>
                <w:szCs w:val="20"/>
              </w:rPr>
            </w:pPr>
            <w:r>
              <w:rPr>
                <w:rFonts w:eastAsia="Calibri"/>
                <w:sz w:val="20"/>
                <w:szCs w:val="20"/>
              </w:rPr>
              <w:t>OVC monthly progress report and OVC biannual measures report</w:t>
            </w:r>
          </w:p>
        </w:tc>
        <w:tc>
          <w:tcPr>
            <w:tcW w:w="1461" w:type="dxa"/>
          </w:tcPr>
          <w:p w:rsidR="0052007C" w:rsidRPr="00FB7A4C" w:rsidP="00330292" w14:paraId="2FE3707E" w14:textId="147762B8">
            <w:pPr>
              <w:spacing w:after="200" w:line="276" w:lineRule="auto"/>
              <w:rPr>
                <w:rFonts w:eastAsia="Calibri"/>
                <w:sz w:val="20"/>
                <w:szCs w:val="20"/>
              </w:rPr>
            </w:pPr>
            <w:r>
              <w:rPr>
                <w:rFonts w:eastAsia="Calibri"/>
                <w:sz w:val="20"/>
                <w:szCs w:val="20"/>
              </w:rPr>
              <w:t>Multiple tabs</w:t>
            </w:r>
          </w:p>
        </w:tc>
        <w:tc>
          <w:tcPr>
            <w:tcW w:w="3250" w:type="dxa"/>
          </w:tcPr>
          <w:p w:rsidR="0052007C" w:rsidRPr="00270FE1" w:rsidP="00330292" w14:paraId="435F4E51" w14:textId="70D978CB">
            <w:pPr>
              <w:spacing w:after="200" w:line="276" w:lineRule="auto"/>
              <w:rPr>
                <w:rFonts w:eastAsia="Calibri"/>
                <w:sz w:val="20"/>
                <w:szCs w:val="20"/>
              </w:rPr>
            </w:pPr>
            <w:r w:rsidRPr="00034DF8">
              <w:rPr>
                <w:rFonts w:eastAsia="Calibri"/>
                <w:sz w:val="20"/>
                <w:szCs w:val="20"/>
              </w:rPr>
              <w:t xml:space="preserve">Throughout </w:t>
            </w:r>
            <w:r>
              <w:rPr>
                <w:rFonts w:eastAsia="Calibri"/>
                <w:sz w:val="20"/>
                <w:szCs w:val="20"/>
              </w:rPr>
              <w:t>both reports,</w:t>
            </w:r>
            <w:r w:rsidRPr="00034DF8">
              <w:rPr>
                <w:rFonts w:eastAsia="Calibri"/>
                <w:sz w:val="20"/>
                <w:szCs w:val="20"/>
              </w:rPr>
              <w:t xml:space="preserve"> changed references to "2022" UDS Reporting Manual to the "most recent" UDS Reporting Manual, to support future BMR 2023 and 2024 data reporting.</w:t>
            </w:r>
          </w:p>
        </w:tc>
        <w:tc>
          <w:tcPr>
            <w:tcW w:w="3161" w:type="dxa"/>
          </w:tcPr>
          <w:p w:rsidR="0052007C" w:rsidP="00330292" w14:paraId="3A4C6147" w14:textId="1C52C8BD">
            <w:pPr>
              <w:spacing w:after="200" w:line="276" w:lineRule="auto"/>
              <w:rPr>
                <w:rFonts w:eastAsia="Calibri"/>
                <w:sz w:val="20"/>
                <w:szCs w:val="20"/>
              </w:rPr>
            </w:pPr>
            <w:r>
              <w:rPr>
                <w:rFonts w:eastAsia="Calibri"/>
                <w:sz w:val="20"/>
                <w:szCs w:val="20"/>
              </w:rPr>
              <w:t xml:space="preserve">The updated </w:t>
            </w:r>
            <w:r w:rsidR="00A0619A">
              <w:rPr>
                <w:rFonts w:eastAsia="Calibri"/>
                <w:sz w:val="20"/>
                <w:szCs w:val="20"/>
              </w:rPr>
              <w:t xml:space="preserve">references </w:t>
            </w:r>
            <w:r>
              <w:rPr>
                <w:rFonts w:eastAsia="Calibri"/>
                <w:sz w:val="20"/>
                <w:szCs w:val="20"/>
              </w:rPr>
              <w:t xml:space="preserve">will mitigate the need to update the report templates as new UDS Reporting Manuals are released. </w:t>
            </w:r>
          </w:p>
        </w:tc>
      </w:tr>
      <w:tr w14:paraId="1F81262F" w14:textId="7CB55BAA" w:rsidTr="00D55AF1">
        <w:tblPrEx>
          <w:tblW w:w="9355" w:type="dxa"/>
          <w:tblInd w:w="-5" w:type="dxa"/>
          <w:tblLook w:val="04A0"/>
        </w:tblPrEx>
        <w:tc>
          <w:tcPr>
            <w:tcW w:w="1483" w:type="dxa"/>
          </w:tcPr>
          <w:p w:rsidR="00A61643" w:rsidP="00D16E32" w14:paraId="3798AF60" w14:textId="48CA3ED1">
            <w:pPr>
              <w:spacing w:line="276" w:lineRule="auto"/>
              <w:rPr>
                <w:rFonts w:eastAsia="Calibri"/>
                <w:sz w:val="20"/>
                <w:szCs w:val="20"/>
              </w:rPr>
            </w:pPr>
            <w:r>
              <w:rPr>
                <w:rFonts w:eastAsia="Calibri"/>
                <w:sz w:val="20"/>
                <w:szCs w:val="20"/>
              </w:rPr>
              <w:t>OVC biannual measures report</w:t>
            </w:r>
          </w:p>
        </w:tc>
        <w:tc>
          <w:tcPr>
            <w:tcW w:w="1461" w:type="dxa"/>
          </w:tcPr>
          <w:p w:rsidR="00A61643" w:rsidP="00D16E32" w14:paraId="778CD422" w14:textId="58431076">
            <w:pPr>
              <w:spacing w:line="276" w:lineRule="auto"/>
              <w:rPr>
                <w:rFonts w:eastAsia="Calibri"/>
                <w:sz w:val="20"/>
                <w:szCs w:val="20"/>
              </w:rPr>
            </w:pPr>
            <w:r>
              <w:rPr>
                <w:rFonts w:eastAsia="Calibri"/>
                <w:sz w:val="20"/>
                <w:szCs w:val="20"/>
              </w:rPr>
              <w:t>All data collection tabs</w:t>
            </w:r>
          </w:p>
        </w:tc>
        <w:tc>
          <w:tcPr>
            <w:tcW w:w="3250" w:type="dxa"/>
          </w:tcPr>
          <w:p w:rsidR="00F017DE" w:rsidRPr="00F017DE" w:rsidP="00D16E32" w14:paraId="3E22DD4D" w14:textId="56FF4521">
            <w:pPr>
              <w:spacing w:line="276" w:lineRule="auto"/>
              <w:rPr>
                <w:rFonts w:eastAsia="Calibri"/>
                <w:sz w:val="20"/>
                <w:szCs w:val="20"/>
              </w:rPr>
            </w:pPr>
            <w:r>
              <w:rPr>
                <w:rFonts w:eastAsia="Calibri"/>
                <w:sz w:val="20"/>
                <w:szCs w:val="20"/>
              </w:rPr>
              <w:t>Revised reporting instructions:</w:t>
            </w:r>
          </w:p>
          <w:p w:rsidR="00A61643" w:rsidRPr="00A61643" w:rsidP="00D16E32" w14:paraId="1267D207" w14:textId="4D90914C">
            <w:pPr>
              <w:pStyle w:val="ListParagraph"/>
              <w:numPr>
                <w:ilvl w:val="0"/>
                <w:numId w:val="22"/>
              </w:numPr>
              <w:spacing w:after="0" w:line="276" w:lineRule="auto"/>
              <w:rPr>
                <w:rFonts w:ascii="Times New Roman" w:eastAsia="Calibri" w:hAnsi="Times New Roman" w:cs="Times New Roman"/>
                <w:sz w:val="20"/>
                <w:szCs w:val="20"/>
              </w:rPr>
            </w:pPr>
            <w:r w:rsidRPr="00A61643">
              <w:rPr>
                <w:rFonts w:ascii="Times New Roman" w:eastAsia="Calibri" w:hAnsi="Times New Roman" w:cs="Times New Roman"/>
                <w:sz w:val="20"/>
                <w:szCs w:val="20"/>
              </w:rPr>
              <w:t>Included additional “instructions” and “purpose” descriptions to each table for clarity, including instructions to protect patient privacy by not entering patient counts fewer than six</w:t>
            </w:r>
          </w:p>
          <w:p w:rsidR="00A61643" w:rsidRPr="00A61643" w:rsidP="00D16E32" w14:paraId="33F111AA" w14:textId="77777777">
            <w:pPr>
              <w:pStyle w:val="ListParagraph"/>
              <w:numPr>
                <w:ilvl w:val="0"/>
                <w:numId w:val="22"/>
              </w:numPr>
              <w:spacing w:after="0" w:line="276" w:lineRule="auto"/>
              <w:rPr>
                <w:rFonts w:ascii="Times New Roman" w:eastAsia="Calibri" w:hAnsi="Times New Roman" w:cs="Times New Roman"/>
                <w:sz w:val="20"/>
                <w:szCs w:val="20"/>
              </w:rPr>
            </w:pPr>
            <w:r w:rsidRPr="00A61643">
              <w:rPr>
                <w:rFonts w:ascii="Times New Roman" w:eastAsia="Calibri" w:hAnsi="Times New Roman" w:cs="Times New Roman"/>
                <w:sz w:val="20"/>
                <w:szCs w:val="20"/>
              </w:rPr>
              <w:t>Included “pop-up” definitions for key terms in table columns for clarity</w:t>
            </w:r>
          </w:p>
          <w:p w:rsidR="00A61643" w:rsidRPr="00A61643" w:rsidP="00D16E32" w14:paraId="423F664C" w14:textId="77777777">
            <w:pPr>
              <w:pStyle w:val="ListParagraph"/>
              <w:numPr>
                <w:ilvl w:val="0"/>
                <w:numId w:val="22"/>
              </w:numPr>
              <w:spacing w:after="0" w:line="276" w:lineRule="auto"/>
              <w:rPr>
                <w:rFonts w:ascii="Times New Roman" w:eastAsia="Calibri" w:hAnsi="Times New Roman" w:cs="Times New Roman"/>
                <w:sz w:val="20"/>
                <w:szCs w:val="20"/>
              </w:rPr>
            </w:pPr>
            <w:r w:rsidRPr="00A61643">
              <w:rPr>
                <w:rFonts w:ascii="Times New Roman" w:eastAsia="Calibri" w:hAnsi="Times New Roman" w:cs="Times New Roman"/>
                <w:sz w:val="20"/>
                <w:szCs w:val="20"/>
              </w:rPr>
              <w:t>Reduced reporting frequency from two, 3-month reporting periods to one, 6-month reporting period</w:t>
            </w:r>
          </w:p>
          <w:p w:rsidR="00A61643" w:rsidRPr="00A61643" w:rsidP="00D16E32" w14:paraId="15444CA6" w14:textId="77777777">
            <w:pPr>
              <w:pStyle w:val="ListParagraph"/>
              <w:numPr>
                <w:ilvl w:val="0"/>
                <w:numId w:val="22"/>
              </w:numPr>
              <w:spacing w:after="0" w:line="276" w:lineRule="auto"/>
              <w:rPr>
                <w:rFonts w:ascii="Times New Roman" w:eastAsia="Calibri" w:hAnsi="Times New Roman" w:cs="Times New Roman"/>
                <w:sz w:val="20"/>
                <w:szCs w:val="20"/>
              </w:rPr>
            </w:pPr>
            <w:r w:rsidRPr="00A61643">
              <w:rPr>
                <w:rFonts w:ascii="Times New Roman" w:eastAsia="Calibri" w:hAnsi="Times New Roman" w:cs="Times New Roman"/>
                <w:sz w:val="20"/>
                <w:szCs w:val="20"/>
              </w:rPr>
              <w:t>Revised the language used for data collection time periods to use "12 months prior to the last day of the reporting period" for clarity</w:t>
            </w:r>
          </w:p>
          <w:p w:rsidR="00A61643" w:rsidRPr="00D16E32" w:rsidP="00D16E32" w14:paraId="70B30985" w14:textId="783D4A60">
            <w:pPr>
              <w:pStyle w:val="ListParagraph"/>
              <w:numPr>
                <w:ilvl w:val="0"/>
                <w:numId w:val="22"/>
              </w:numPr>
              <w:spacing w:after="0" w:line="276" w:lineRule="auto"/>
              <w:rPr>
                <w:rFonts w:ascii="Times New Roman" w:eastAsia="Calibri" w:hAnsi="Times New Roman" w:cs="Times New Roman"/>
                <w:sz w:val="20"/>
                <w:szCs w:val="20"/>
              </w:rPr>
            </w:pPr>
            <w:r w:rsidRPr="00A61643">
              <w:rPr>
                <w:rFonts w:ascii="Times New Roman" w:eastAsia="Calibri" w:hAnsi="Times New Roman" w:cs="Times New Roman"/>
                <w:sz w:val="20"/>
                <w:szCs w:val="20"/>
              </w:rPr>
              <w:t>In Table headers and "pop-up" instructions, revised language from "reporting period" to "6-month reporting period" for added clarity</w:t>
            </w:r>
          </w:p>
        </w:tc>
        <w:tc>
          <w:tcPr>
            <w:tcW w:w="3161" w:type="dxa"/>
          </w:tcPr>
          <w:p w:rsidR="00A61643" w:rsidP="00D16E32" w14:paraId="548A8E0E" w14:textId="7BFD18D1">
            <w:pPr>
              <w:spacing w:line="276" w:lineRule="auto"/>
              <w:rPr>
                <w:rFonts w:eastAsia="Calibri"/>
                <w:sz w:val="20"/>
                <w:szCs w:val="20"/>
              </w:rPr>
            </w:pPr>
            <w:r>
              <w:rPr>
                <w:rFonts w:eastAsia="Calibri"/>
                <w:sz w:val="20"/>
                <w:szCs w:val="20"/>
              </w:rPr>
              <w:t>The</w:t>
            </w:r>
            <w:r w:rsidR="00926016">
              <w:rPr>
                <w:rFonts w:eastAsia="Calibri"/>
                <w:sz w:val="20"/>
                <w:szCs w:val="20"/>
              </w:rPr>
              <w:t xml:space="preserve"> </w:t>
            </w:r>
            <w:r>
              <w:rPr>
                <w:rFonts w:eastAsia="Calibri"/>
                <w:sz w:val="20"/>
                <w:szCs w:val="20"/>
              </w:rPr>
              <w:t xml:space="preserve">updated instructions will improve the quality and completeness of data collected </w:t>
            </w:r>
            <w:r w:rsidR="000C70D4">
              <w:rPr>
                <w:rFonts w:eastAsia="Calibri"/>
                <w:sz w:val="20"/>
                <w:szCs w:val="20"/>
              </w:rPr>
              <w:t xml:space="preserve">by HRSA </w:t>
            </w:r>
            <w:r>
              <w:rPr>
                <w:rFonts w:eastAsia="Calibri"/>
                <w:sz w:val="20"/>
                <w:szCs w:val="20"/>
              </w:rPr>
              <w:t xml:space="preserve">through the OVC </w:t>
            </w:r>
            <w:r w:rsidR="00477F56">
              <w:rPr>
                <w:rFonts w:eastAsia="Calibri"/>
                <w:sz w:val="20"/>
                <w:szCs w:val="20"/>
              </w:rPr>
              <w:t>biannual measures report</w:t>
            </w:r>
            <w:r w:rsidR="00800CE0">
              <w:rPr>
                <w:rFonts w:eastAsia="Calibri"/>
                <w:sz w:val="20"/>
                <w:szCs w:val="20"/>
              </w:rPr>
              <w:t xml:space="preserve">. Reducing the reporting frequency </w:t>
            </w:r>
            <w:r w:rsidR="00926016">
              <w:rPr>
                <w:rFonts w:eastAsia="Calibri"/>
                <w:sz w:val="20"/>
                <w:szCs w:val="20"/>
              </w:rPr>
              <w:t xml:space="preserve">will reduce </w:t>
            </w:r>
            <w:r w:rsidR="00800CE0">
              <w:rPr>
                <w:rFonts w:eastAsia="Calibri"/>
                <w:sz w:val="20"/>
                <w:szCs w:val="20"/>
              </w:rPr>
              <w:t>reporting burden for OVC grant recipients</w:t>
            </w:r>
            <w:r w:rsidR="005446EB">
              <w:rPr>
                <w:rFonts w:eastAsia="Calibri"/>
                <w:sz w:val="20"/>
                <w:szCs w:val="20"/>
              </w:rPr>
              <w:t xml:space="preserve"> relative to the April 2022 version of the biannual measures report</w:t>
            </w:r>
            <w:r w:rsidR="00800CE0">
              <w:rPr>
                <w:rFonts w:eastAsia="Calibri"/>
                <w:sz w:val="20"/>
                <w:szCs w:val="20"/>
              </w:rPr>
              <w:t xml:space="preserve">. </w:t>
            </w:r>
          </w:p>
        </w:tc>
      </w:tr>
      <w:tr w14:paraId="672071CD" w14:textId="62788E51" w:rsidTr="00D55AF1">
        <w:tblPrEx>
          <w:tblW w:w="9355" w:type="dxa"/>
          <w:tblInd w:w="-5" w:type="dxa"/>
          <w:tblLook w:val="04A0"/>
        </w:tblPrEx>
        <w:tc>
          <w:tcPr>
            <w:tcW w:w="1483" w:type="dxa"/>
          </w:tcPr>
          <w:p w:rsidR="00A61643" w:rsidP="00A61643" w14:paraId="38A29E15" w14:textId="7E9D9133">
            <w:pPr>
              <w:spacing w:after="200" w:line="276" w:lineRule="auto"/>
              <w:rPr>
                <w:rFonts w:eastAsia="Calibri"/>
                <w:sz w:val="20"/>
                <w:szCs w:val="20"/>
              </w:rPr>
            </w:pPr>
            <w:r>
              <w:rPr>
                <w:rFonts w:eastAsia="Calibri"/>
                <w:sz w:val="20"/>
                <w:szCs w:val="20"/>
              </w:rPr>
              <w:t>OVC biannual measures report</w:t>
            </w:r>
          </w:p>
        </w:tc>
        <w:tc>
          <w:tcPr>
            <w:tcW w:w="1461" w:type="dxa"/>
          </w:tcPr>
          <w:p w:rsidR="00A61643" w:rsidP="00A61643" w14:paraId="519770A2" w14:textId="2C48E2FF">
            <w:pPr>
              <w:spacing w:after="200" w:line="276" w:lineRule="auto"/>
              <w:rPr>
                <w:rFonts w:eastAsia="Calibri"/>
                <w:sz w:val="20"/>
                <w:szCs w:val="20"/>
              </w:rPr>
            </w:pPr>
            <w:r>
              <w:rPr>
                <w:rFonts w:eastAsia="Calibri"/>
                <w:sz w:val="20"/>
                <w:szCs w:val="20"/>
              </w:rPr>
              <w:t>Instructions tab</w:t>
            </w:r>
          </w:p>
        </w:tc>
        <w:tc>
          <w:tcPr>
            <w:tcW w:w="3250" w:type="dxa"/>
          </w:tcPr>
          <w:p w:rsidR="00404E63" w:rsidRPr="00404E63" w:rsidP="00404E63" w14:paraId="1D4AB865" w14:textId="31F2D052">
            <w:pPr>
              <w:rPr>
                <w:rFonts w:eastAsia="Calibri"/>
                <w:sz w:val="20"/>
                <w:szCs w:val="20"/>
              </w:rPr>
            </w:pPr>
            <w:r w:rsidRPr="00404E63">
              <w:rPr>
                <w:rFonts w:eastAsia="Calibri"/>
                <w:sz w:val="20"/>
                <w:szCs w:val="20"/>
              </w:rPr>
              <w:t>Updated data collection guidance and table descriptions to reflect</w:t>
            </w:r>
            <w:r>
              <w:rPr>
                <w:rFonts w:eastAsia="Calibri"/>
                <w:sz w:val="20"/>
                <w:szCs w:val="20"/>
              </w:rPr>
              <w:t xml:space="preserve"> report</w:t>
            </w:r>
            <w:r w:rsidRPr="00404E63">
              <w:rPr>
                <w:rFonts w:eastAsia="Calibri"/>
                <w:sz w:val="20"/>
                <w:szCs w:val="20"/>
              </w:rPr>
              <w:t xml:space="preserve"> changes</w:t>
            </w:r>
            <w:r w:rsidR="007203C8">
              <w:rPr>
                <w:rFonts w:eastAsia="Calibri"/>
                <w:sz w:val="20"/>
                <w:szCs w:val="20"/>
              </w:rPr>
              <w:t>.</w:t>
            </w:r>
          </w:p>
          <w:p w:rsidR="00A61643" w:rsidP="00A61643" w14:paraId="39C8CAFF" w14:textId="06D86FBE">
            <w:pPr>
              <w:spacing w:after="200" w:line="276" w:lineRule="auto"/>
              <w:rPr>
                <w:rFonts w:eastAsia="Calibri"/>
                <w:sz w:val="20"/>
                <w:szCs w:val="20"/>
              </w:rPr>
            </w:pPr>
          </w:p>
        </w:tc>
        <w:tc>
          <w:tcPr>
            <w:tcW w:w="3161" w:type="dxa"/>
          </w:tcPr>
          <w:p w:rsidR="00A61643" w:rsidP="00A61643" w14:paraId="45F8B475" w14:textId="13BC0881">
            <w:pPr>
              <w:spacing w:after="200" w:line="276" w:lineRule="auto"/>
              <w:rPr>
                <w:rFonts w:eastAsia="Calibri"/>
                <w:sz w:val="20"/>
                <w:szCs w:val="20"/>
              </w:rPr>
            </w:pPr>
            <w:r>
              <w:rPr>
                <w:rFonts w:eastAsia="Calibri"/>
                <w:sz w:val="20"/>
                <w:szCs w:val="20"/>
              </w:rPr>
              <w:t>The updated instructions will improve the quality and completeness of data collected by HRSA through the OVC biannual measures report.</w:t>
            </w:r>
          </w:p>
        </w:tc>
      </w:tr>
      <w:tr w14:paraId="76BC4023" w14:textId="77777777" w:rsidTr="00D55AF1">
        <w:tblPrEx>
          <w:tblW w:w="9355" w:type="dxa"/>
          <w:tblInd w:w="-5" w:type="dxa"/>
          <w:tblLook w:val="04A0"/>
        </w:tblPrEx>
        <w:tc>
          <w:tcPr>
            <w:tcW w:w="1483" w:type="dxa"/>
          </w:tcPr>
          <w:p w:rsidR="00A61643" w:rsidP="00D16E32" w14:paraId="3180BE5E" w14:textId="1431EF6B">
            <w:pPr>
              <w:spacing w:line="276" w:lineRule="auto"/>
              <w:rPr>
                <w:rFonts w:eastAsia="Calibri"/>
                <w:sz w:val="20"/>
                <w:szCs w:val="20"/>
              </w:rPr>
            </w:pPr>
            <w:r>
              <w:rPr>
                <w:rFonts w:eastAsia="Calibri"/>
                <w:sz w:val="20"/>
                <w:szCs w:val="20"/>
              </w:rPr>
              <w:t>OVC biannual measures report</w:t>
            </w:r>
          </w:p>
        </w:tc>
        <w:tc>
          <w:tcPr>
            <w:tcW w:w="1461" w:type="dxa"/>
          </w:tcPr>
          <w:p w:rsidR="00A61643" w:rsidP="00D16E32" w14:paraId="3313FB62" w14:textId="36675DD2">
            <w:pPr>
              <w:spacing w:line="276" w:lineRule="auto"/>
              <w:rPr>
                <w:rFonts w:eastAsia="Calibri"/>
                <w:sz w:val="20"/>
                <w:szCs w:val="20"/>
              </w:rPr>
            </w:pPr>
            <w:r w:rsidRPr="00B048C9">
              <w:rPr>
                <w:rFonts w:eastAsia="Calibri"/>
                <w:sz w:val="20"/>
                <w:szCs w:val="20"/>
              </w:rPr>
              <w:t>Terms and Definitions tab</w:t>
            </w:r>
          </w:p>
        </w:tc>
        <w:tc>
          <w:tcPr>
            <w:tcW w:w="3250" w:type="dxa"/>
          </w:tcPr>
          <w:p w:rsidR="0098258E" w:rsidRPr="0098258E" w:rsidP="00D16E32" w14:paraId="6C6C9903" w14:textId="6BF3CE96">
            <w:pPr>
              <w:rPr>
                <w:rFonts w:eastAsia="Calibri"/>
                <w:sz w:val="20"/>
                <w:szCs w:val="20"/>
              </w:rPr>
            </w:pPr>
            <w:r w:rsidRPr="0098258E">
              <w:rPr>
                <w:rFonts w:eastAsia="Calibri"/>
                <w:sz w:val="20"/>
                <w:szCs w:val="20"/>
              </w:rPr>
              <w:t>Reformatted the tab to include the Key Term, Definition, and Examples and References</w:t>
            </w:r>
            <w:r>
              <w:rPr>
                <w:rFonts w:eastAsia="Calibri"/>
                <w:sz w:val="20"/>
                <w:szCs w:val="20"/>
              </w:rPr>
              <w:t xml:space="preserve">. </w:t>
            </w:r>
            <w:r w:rsidRPr="0098258E">
              <w:rPr>
                <w:rFonts w:eastAsia="Calibri"/>
                <w:sz w:val="20"/>
                <w:szCs w:val="20"/>
              </w:rPr>
              <w:t>Added or refined definitions for:</w:t>
            </w:r>
          </w:p>
          <w:p w:rsidR="0098258E" w:rsidRPr="0098258E" w:rsidP="00D16E32" w14:paraId="1D36EAFF" w14:textId="77777777">
            <w:pPr>
              <w:numPr>
                <w:ilvl w:val="0"/>
                <w:numId w:val="22"/>
              </w:numPr>
              <w:spacing w:line="276" w:lineRule="auto"/>
              <w:rPr>
                <w:rFonts w:eastAsia="Calibri"/>
                <w:sz w:val="20"/>
                <w:szCs w:val="20"/>
              </w:rPr>
            </w:pPr>
            <w:r w:rsidRPr="0098258E">
              <w:rPr>
                <w:rFonts w:eastAsia="Calibri"/>
                <w:sz w:val="20"/>
                <w:szCs w:val="20"/>
              </w:rPr>
              <w:t xml:space="preserve">Consumer Assessment of Healthcare Providers and Systems (or CAHPS) Clinical &amp; Group Adult Visit Survey 4.0 (beta) </w:t>
            </w:r>
          </w:p>
          <w:p w:rsidR="0098258E" w:rsidRPr="0098258E" w:rsidP="00D16E32" w14:paraId="5EE2097C" w14:textId="77777777">
            <w:pPr>
              <w:numPr>
                <w:ilvl w:val="0"/>
                <w:numId w:val="22"/>
              </w:numPr>
              <w:spacing w:line="276" w:lineRule="auto"/>
              <w:rPr>
                <w:rFonts w:eastAsia="Calibri"/>
                <w:sz w:val="20"/>
                <w:szCs w:val="20"/>
              </w:rPr>
            </w:pPr>
            <w:r w:rsidRPr="0098258E">
              <w:rPr>
                <w:rFonts w:eastAsia="Calibri"/>
                <w:sz w:val="20"/>
                <w:szCs w:val="20"/>
              </w:rPr>
              <w:t>Patient Visit (or Countable Visit)</w:t>
            </w:r>
          </w:p>
          <w:p w:rsidR="0098258E" w:rsidRPr="0098258E" w:rsidP="00D16E32" w14:paraId="2092B383" w14:textId="77777777">
            <w:pPr>
              <w:numPr>
                <w:ilvl w:val="0"/>
                <w:numId w:val="22"/>
              </w:numPr>
              <w:spacing w:line="276" w:lineRule="auto"/>
              <w:rPr>
                <w:rFonts w:eastAsia="Calibri"/>
                <w:sz w:val="20"/>
                <w:szCs w:val="20"/>
              </w:rPr>
            </w:pPr>
            <w:r w:rsidRPr="0098258E">
              <w:rPr>
                <w:rFonts w:eastAsia="Calibri"/>
                <w:sz w:val="20"/>
                <w:szCs w:val="20"/>
              </w:rPr>
              <w:t>Reporting Period</w:t>
            </w:r>
          </w:p>
          <w:p w:rsidR="0098258E" w:rsidRPr="0098258E" w:rsidP="00D16E32" w14:paraId="36FD7DC9" w14:textId="77777777">
            <w:pPr>
              <w:numPr>
                <w:ilvl w:val="0"/>
                <w:numId w:val="22"/>
              </w:numPr>
              <w:spacing w:line="276" w:lineRule="auto"/>
              <w:rPr>
                <w:rFonts w:eastAsia="Calibri"/>
                <w:sz w:val="20"/>
                <w:szCs w:val="20"/>
              </w:rPr>
            </w:pPr>
            <w:r w:rsidRPr="0098258E">
              <w:rPr>
                <w:rFonts w:eastAsia="Calibri"/>
                <w:sz w:val="20"/>
                <w:szCs w:val="20"/>
              </w:rPr>
              <w:t>UDS Service Categories for Countable Visits</w:t>
            </w:r>
          </w:p>
          <w:p w:rsidR="0098258E" w:rsidRPr="0098258E" w:rsidP="00D16E32" w14:paraId="35CF4FA7" w14:textId="77777777">
            <w:pPr>
              <w:numPr>
                <w:ilvl w:val="0"/>
                <w:numId w:val="22"/>
              </w:numPr>
              <w:spacing w:line="276" w:lineRule="auto"/>
              <w:rPr>
                <w:rFonts w:eastAsia="Calibri"/>
                <w:sz w:val="20"/>
                <w:szCs w:val="20"/>
              </w:rPr>
            </w:pPr>
            <w:r w:rsidRPr="0098258E">
              <w:rPr>
                <w:rFonts w:eastAsia="Calibri"/>
                <w:sz w:val="20"/>
                <w:szCs w:val="20"/>
              </w:rPr>
              <w:t>Relevant UDS Service Categories referenced in the template</w:t>
            </w:r>
          </w:p>
          <w:p w:rsidR="0098258E" w:rsidRPr="0098258E" w:rsidP="00D16E32" w14:paraId="6D2F8604" w14:textId="77777777">
            <w:pPr>
              <w:numPr>
                <w:ilvl w:val="0"/>
                <w:numId w:val="22"/>
              </w:numPr>
              <w:spacing w:line="276" w:lineRule="auto"/>
              <w:rPr>
                <w:rFonts w:eastAsia="Calibri"/>
                <w:sz w:val="20"/>
                <w:szCs w:val="20"/>
              </w:rPr>
            </w:pPr>
            <w:r w:rsidRPr="0098258E">
              <w:rPr>
                <w:rFonts w:eastAsia="Calibri"/>
                <w:sz w:val="20"/>
                <w:szCs w:val="20"/>
              </w:rPr>
              <w:t>Virtual Care Encounter</w:t>
            </w:r>
          </w:p>
          <w:p w:rsidR="0098258E" w:rsidRPr="0098258E" w:rsidP="00D16E32" w14:paraId="53354B2D" w14:textId="77777777">
            <w:pPr>
              <w:numPr>
                <w:ilvl w:val="0"/>
                <w:numId w:val="22"/>
              </w:numPr>
              <w:spacing w:line="276" w:lineRule="auto"/>
              <w:rPr>
                <w:rFonts w:eastAsia="Calibri"/>
                <w:sz w:val="20"/>
                <w:szCs w:val="20"/>
              </w:rPr>
            </w:pPr>
            <w:r w:rsidRPr="0098258E">
              <w:rPr>
                <w:rFonts w:eastAsia="Calibri"/>
                <w:sz w:val="20"/>
                <w:szCs w:val="20"/>
              </w:rPr>
              <w:t>Each of the virtual care types referenced in the template</w:t>
            </w:r>
          </w:p>
          <w:p w:rsidR="00A61643" w:rsidRPr="0098258E" w:rsidP="00D16E32" w14:paraId="209FB346" w14:textId="3E91E3C6">
            <w:pPr>
              <w:numPr>
                <w:ilvl w:val="0"/>
                <w:numId w:val="22"/>
              </w:numPr>
              <w:spacing w:line="276" w:lineRule="auto"/>
              <w:rPr>
                <w:rFonts w:eastAsia="Calibri"/>
                <w:sz w:val="20"/>
                <w:szCs w:val="20"/>
              </w:rPr>
            </w:pPr>
            <w:r w:rsidRPr="0098258E">
              <w:rPr>
                <w:rFonts w:eastAsia="Calibri"/>
                <w:sz w:val="20"/>
                <w:szCs w:val="20"/>
              </w:rPr>
              <w:t>Virtual Care Visit</w:t>
            </w:r>
          </w:p>
        </w:tc>
        <w:tc>
          <w:tcPr>
            <w:tcW w:w="3161" w:type="dxa"/>
          </w:tcPr>
          <w:p w:rsidR="00A61643" w:rsidP="00D16E32" w14:paraId="29AD41A6" w14:textId="75FDAB6D">
            <w:pPr>
              <w:spacing w:line="276" w:lineRule="auto"/>
              <w:rPr>
                <w:rFonts w:eastAsia="Calibri"/>
                <w:sz w:val="20"/>
                <w:szCs w:val="20"/>
              </w:rPr>
            </w:pPr>
            <w:r>
              <w:rPr>
                <w:rFonts w:eastAsia="Calibri"/>
                <w:sz w:val="20"/>
                <w:szCs w:val="20"/>
              </w:rPr>
              <w:t>The updated format and definitions will improve the quality and accuracy of data collected by HRSA through the OVC biannual measures report.</w:t>
            </w:r>
          </w:p>
        </w:tc>
      </w:tr>
      <w:tr w14:paraId="1DA91088" w14:textId="77777777" w:rsidTr="00D55AF1">
        <w:tblPrEx>
          <w:tblW w:w="9355" w:type="dxa"/>
          <w:tblInd w:w="-5" w:type="dxa"/>
          <w:tblLook w:val="04A0"/>
        </w:tblPrEx>
        <w:tc>
          <w:tcPr>
            <w:tcW w:w="1483" w:type="dxa"/>
          </w:tcPr>
          <w:p w:rsidR="00A61643" w:rsidP="00D16E32" w14:paraId="6A87E22F" w14:textId="5ABA9723">
            <w:pPr>
              <w:spacing w:line="276" w:lineRule="auto"/>
              <w:rPr>
                <w:rFonts w:eastAsia="Calibri"/>
                <w:sz w:val="20"/>
                <w:szCs w:val="20"/>
              </w:rPr>
            </w:pPr>
            <w:r>
              <w:rPr>
                <w:rFonts w:eastAsia="Calibri"/>
                <w:sz w:val="20"/>
                <w:szCs w:val="20"/>
              </w:rPr>
              <w:t>OVC biannual measures report</w:t>
            </w:r>
          </w:p>
        </w:tc>
        <w:tc>
          <w:tcPr>
            <w:tcW w:w="1461" w:type="dxa"/>
          </w:tcPr>
          <w:p w:rsidR="00A61643" w:rsidP="00D16E32" w14:paraId="79FD02CE" w14:textId="429401A0">
            <w:pPr>
              <w:spacing w:line="276" w:lineRule="auto"/>
              <w:rPr>
                <w:rFonts w:eastAsia="Calibri"/>
                <w:sz w:val="20"/>
                <w:szCs w:val="20"/>
              </w:rPr>
            </w:pPr>
            <w:r>
              <w:rPr>
                <w:rFonts w:eastAsia="Calibri"/>
                <w:sz w:val="20"/>
                <w:szCs w:val="20"/>
              </w:rPr>
              <w:t xml:space="preserve">List of Biannual Measures tab </w:t>
            </w:r>
          </w:p>
        </w:tc>
        <w:tc>
          <w:tcPr>
            <w:tcW w:w="3250" w:type="dxa"/>
          </w:tcPr>
          <w:p w:rsidR="002730E0" w:rsidRPr="002730E0" w:rsidP="00D16E32" w14:paraId="64097F2D" w14:textId="7D32AF59">
            <w:pPr>
              <w:numPr>
                <w:ilvl w:val="0"/>
                <w:numId w:val="22"/>
              </w:numPr>
              <w:spacing w:line="276" w:lineRule="auto"/>
              <w:rPr>
                <w:rFonts w:eastAsia="Calibri"/>
                <w:sz w:val="20"/>
                <w:szCs w:val="20"/>
              </w:rPr>
            </w:pPr>
            <w:r w:rsidRPr="002730E0">
              <w:rPr>
                <w:rFonts w:eastAsia="Calibri"/>
                <w:sz w:val="20"/>
                <w:szCs w:val="20"/>
              </w:rPr>
              <w:t xml:space="preserve">Renamed tab to “Reporting Guidance Summary”. </w:t>
            </w:r>
          </w:p>
          <w:p w:rsidR="00A61643" w:rsidRPr="002730E0" w:rsidP="00D16E32" w14:paraId="7A61A1F4" w14:textId="2352D717">
            <w:pPr>
              <w:numPr>
                <w:ilvl w:val="0"/>
                <w:numId w:val="22"/>
              </w:numPr>
              <w:spacing w:line="276" w:lineRule="auto"/>
              <w:rPr>
                <w:rFonts w:eastAsia="Calibri"/>
                <w:sz w:val="20"/>
                <w:szCs w:val="20"/>
              </w:rPr>
            </w:pPr>
            <w:r w:rsidRPr="002730E0">
              <w:rPr>
                <w:rFonts w:eastAsia="Calibri"/>
                <w:sz w:val="20"/>
                <w:szCs w:val="20"/>
              </w:rPr>
              <w:t xml:space="preserve">Simplified the ‘List of Measures’ to a list of the table headings with instructions and guidance for the 21 tables included in the template. </w:t>
            </w:r>
          </w:p>
        </w:tc>
        <w:tc>
          <w:tcPr>
            <w:tcW w:w="3161" w:type="dxa"/>
          </w:tcPr>
          <w:p w:rsidR="00A61643" w:rsidP="00D16E32" w14:paraId="0E8EF711" w14:textId="2B809B00">
            <w:pPr>
              <w:spacing w:line="276" w:lineRule="auto"/>
              <w:rPr>
                <w:rFonts w:eastAsia="Calibri"/>
                <w:sz w:val="20"/>
                <w:szCs w:val="20"/>
              </w:rPr>
            </w:pPr>
            <w:r>
              <w:rPr>
                <w:rFonts w:eastAsia="Calibri"/>
                <w:sz w:val="20"/>
                <w:szCs w:val="20"/>
              </w:rPr>
              <w:t>The updated format and instructions will improve the quality and accuracy of data collected by HRSA through the OVC biannual measures report.</w:t>
            </w:r>
          </w:p>
        </w:tc>
      </w:tr>
      <w:tr w14:paraId="1A16DDD8" w14:textId="77777777" w:rsidTr="00D55AF1">
        <w:tblPrEx>
          <w:tblW w:w="9355" w:type="dxa"/>
          <w:tblInd w:w="-5" w:type="dxa"/>
          <w:tblLook w:val="04A0"/>
        </w:tblPrEx>
        <w:tc>
          <w:tcPr>
            <w:tcW w:w="1483" w:type="dxa"/>
          </w:tcPr>
          <w:p w:rsidR="00A61643" w:rsidP="00A61643" w14:paraId="324E400E" w14:textId="43450D8E">
            <w:pPr>
              <w:spacing w:after="200" w:line="276" w:lineRule="auto"/>
              <w:rPr>
                <w:rFonts w:eastAsia="Calibri"/>
                <w:sz w:val="20"/>
                <w:szCs w:val="20"/>
              </w:rPr>
            </w:pPr>
            <w:r>
              <w:rPr>
                <w:rFonts w:eastAsia="Calibri"/>
                <w:sz w:val="20"/>
                <w:szCs w:val="20"/>
              </w:rPr>
              <w:t>OVC biannual measures report</w:t>
            </w:r>
          </w:p>
        </w:tc>
        <w:tc>
          <w:tcPr>
            <w:tcW w:w="1461" w:type="dxa"/>
          </w:tcPr>
          <w:p w:rsidR="00A61643" w:rsidP="00A61643" w14:paraId="7EFC19BF" w14:textId="66FC08E6">
            <w:pPr>
              <w:spacing w:after="200" w:line="276" w:lineRule="auto"/>
              <w:rPr>
                <w:rFonts w:eastAsia="Calibri"/>
                <w:sz w:val="20"/>
                <w:szCs w:val="20"/>
              </w:rPr>
            </w:pPr>
            <w:r w:rsidRPr="00F0338E">
              <w:rPr>
                <w:rFonts w:eastAsia="Calibri"/>
                <w:sz w:val="20"/>
                <w:szCs w:val="20"/>
              </w:rPr>
              <w:t>Guidance for Tables 10 and 11</w:t>
            </w:r>
          </w:p>
        </w:tc>
        <w:tc>
          <w:tcPr>
            <w:tcW w:w="3250" w:type="dxa"/>
          </w:tcPr>
          <w:p w:rsidR="00A61643" w:rsidP="00A61643" w14:paraId="2874AB3A" w14:textId="3A4A04C9">
            <w:pPr>
              <w:spacing w:after="200" w:line="276" w:lineRule="auto"/>
              <w:rPr>
                <w:rFonts w:eastAsia="Calibri"/>
                <w:sz w:val="20"/>
                <w:szCs w:val="20"/>
              </w:rPr>
            </w:pPr>
            <w:r w:rsidRPr="003F79B1">
              <w:rPr>
                <w:rFonts w:eastAsia="Calibri"/>
                <w:sz w:val="20"/>
                <w:szCs w:val="20"/>
              </w:rPr>
              <w:t>Added a tab with detailed instructions for Quality Tables 10 and 11</w:t>
            </w:r>
            <w:r w:rsidR="00396F2C">
              <w:rPr>
                <w:rFonts w:eastAsia="Calibri"/>
                <w:sz w:val="20"/>
                <w:szCs w:val="20"/>
              </w:rPr>
              <w:t>.</w:t>
            </w:r>
          </w:p>
        </w:tc>
        <w:tc>
          <w:tcPr>
            <w:tcW w:w="3161" w:type="dxa"/>
          </w:tcPr>
          <w:p w:rsidR="00A61643" w:rsidP="00A61643" w14:paraId="1ED986D8" w14:textId="27D51A17">
            <w:pPr>
              <w:spacing w:after="200" w:line="276" w:lineRule="auto"/>
              <w:rPr>
                <w:rFonts w:eastAsia="Calibri"/>
                <w:sz w:val="20"/>
                <w:szCs w:val="20"/>
              </w:rPr>
            </w:pPr>
            <w:r>
              <w:rPr>
                <w:rFonts w:eastAsia="Calibri"/>
                <w:sz w:val="20"/>
                <w:szCs w:val="20"/>
              </w:rPr>
              <w:t xml:space="preserve">This new tab will improve the quality of data collected through the OVC biannual measures </w:t>
            </w:r>
            <w:r w:rsidR="003B7BD1">
              <w:rPr>
                <w:rFonts w:eastAsia="Calibri"/>
                <w:sz w:val="20"/>
                <w:szCs w:val="20"/>
              </w:rPr>
              <w:t>report and</w:t>
            </w:r>
            <w:r>
              <w:rPr>
                <w:rFonts w:eastAsia="Calibri"/>
                <w:sz w:val="20"/>
                <w:szCs w:val="20"/>
              </w:rPr>
              <w:t xml:space="preserve"> reduce grantee burden </w:t>
            </w:r>
            <w:r w:rsidR="00091CE8">
              <w:rPr>
                <w:rFonts w:eastAsia="Calibri"/>
                <w:sz w:val="20"/>
                <w:szCs w:val="20"/>
              </w:rPr>
              <w:t>when completing Quality Tables 10 and 11</w:t>
            </w:r>
            <w:r w:rsidR="00AA40CC">
              <w:rPr>
                <w:rFonts w:eastAsia="Calibri"/>
                <w:sz w:val="20"/>
                <w:szCs w:val="20"/>
              </w:rPr>
              <w:t xml:space="preserve"> when compared to the April 2022 version of the biannual measures report.</w:t>
            </w:r>
          </w:p>
        </w:tc>
      </w:tr>
      <w:tr w14:paraId="1E581C54" w14:textId="77777777" w:rsidTr="00D55AF1">
        <w:tblPrEx>
          <w:tblW w:w="9355" w:type="dxa"/>
          <w:tblInd w:w="-5" w:type="dxa"/>
          <w:tblLook w:val="04A0"/>
        </w:tblPrEx>
        <w:tc>
          <w:tcPr>
            <w:tcW w:w="1483" w:type="dxa"/>
          </w:tcPr>
          <w:p w:rsidR="00A61643" w:rsidP="00A61643" w14:paraId="79428795" w14:textId="4B25D362">
            <w:pPr>
              <w:spacing w:after="200" w:line="276" w:lineRule="auto"/>
              <w:rPr>
                <w:rFonts w:eastAsia="Calibri"/>
                <w:sz w:val="20"/>
                <w:szCs w:val="20"/>
              </w:rPr>
            </w:pPr>
            <w:r>
              <w:rPr>
                <w:rFonts w:eastAsia="Calibri"/>
                <w:sz w:val="20"/>
                <w:szCs w:val="20"/>
              </w:rPr>
              <w:t>OVC biannual measures report</w:t>
            </w:r>
          </w:p>
        </w:tc>
        <w:tc>
          <w:tcPr>
            <w:tcW w:w="1461" w:type="dxa"/>
          </w:tcPr>
          <w:p w:rsidR="00A61643" w:rsidP="00A61643" w14:paraId="08584E67" w14:textId="40B8D709">
            <w:pPr>
              <w:spacing w:after="200" w:line="276" w:lineRule="auto"/>
              <w:rPr>
                <w:rFonts w:eastAsia="Calibri"/>
                <w:sz w:val="20"/>
                <w:szCs w:val="20"/>
              </w:rPr>
            </w:pPr>
            <w:r>
              <w:rPr>
                <w:rFonts w:eastAsia="Calibri"/>
                <w:sz w:val="20"/>
                <w:szCs w:val="20"/>
              </w:rPr>
              <w:t>Cover Page tab</w:t>
            </w:r>
          </w:p>
        </w:tc>
        <w:tc>
          <w:tcPr>
            <w:tcW w:w="3250" w:type="dxa"/>
          </w:tcPr>
          <w:p w:rsidR="00A61643" w:rsidRPr="00C4526B" w:rsidP="00C4526B" w14:paraId="3EC46EDB" w14:textId="312DAE17">
            <w:pPr>
              <w:rPr>
                <w:rFonts w:eastAsia="Calibri"/>
                <w:sz w:val="20"/>
                <w:szCs w:val="20"/>
              </w:rPr>
            </w:pPr>
            <w:r w:rsidRPr="00C4526B">
              <w:rPr>
                <w:rFonts w:eastAsia="Calibri"/>
                <w:sz w:val="20"/>
                <w:szCs w:val="20"/>
              </w:rPr>
              <w:t>Removed “BCHMIS ID” field</w:t>
            </w:r>
            <w:r>
              <w:rPr>
                <w:rFonts w:eastAsia="Calibri"/>
                <w:sz w:val="20"/>
                <w:szCs w:val="20"/>
              </w:rPr>
              <w:t xml:space="preserve"> and a</w:t>
            </w:r>
            <w:r w:rsidRPr="00C4526B">
              <w:rPr>
                <w:rFonts w:eastAsia="Calibri"/>
                <w:sz w:val="20"/>
                <w:szCs w:val="20"/>
              </w:rPr>
              <w:t>dded a Reporting Period Guidance table showing the data collection months for each reporting period</w:t>
            </w:r>
            <w:r w:rsidR="00396F2C">
              <w:rPr>
                <w:rFonts w:eastAsia="Calibri"/>
                <w:sz w:val="20"/>
                <w:szCs w:val="20"/>
              </w:rPr>
              <w:t>.</w:t>
            </w:r>
          </w:p>
        </w:tc>
        <w:tc>
          <w:tcPr>
            <w:tcW w:w="3161" w:type="dxa"/>
          </w:tcPr>
          <w:p w:rsidR="00A61643" w:rsidP="00A61643" w14:paraId="10DD8C32" w14:textId="1D5F5072">
            <w:pPr>
              <w:spacing w:after="200" w:line="276" w:lineRule="auto"/>
              <w:rPr>
                <w:rFonts w:eastAsia="Calibri"/>
                <w:sz w:val="20"/>
                <w:szCs w:val="20"/>
              </w:rPr>
            </w:pPr>
            <w:r>
              <w:rPr>
                <w:rFonts w:eastAsia="Calibri"/>
                <w:sz w:val="20"/>
                <w:szCs w:val="20"/>
              </w:rPr>
              <w:t xml:space="preserve">The updated instructions will improve the quality and completeness of data collected by HRSA through the OVC biannual measures report. </w:t>
            </w:r>
          </w:p>
        </w:tc>
      </w:tr>
      <w:tr w14:paraId="7ED154D2" w14:textId="77777777" w:rsidTr="00D55AF1">
        <w:tblPrEx>
          <w:tblW w:w="9355" w:type="dxa"/>
          <w:tblInd w:w="-5" w:type="dxa"/>
          <w:tblLook w:val="04A0"/>
        </w:tblPrEx>
        <w:tc>
          <w:tcPr>
            <w:tcW w:w="1483" w:type="dxa"/>
          </w:tcPr>
          <w:p w:rsidR="00A61643" w:rsidP="00A61643" w14:paraId="76A83F7E" w14:textId="052B256E">
            <w:pPr>
              <w:spacing w:after="200" w:line="276" w:lineRule="auto"/>
              <w:rPr>
                <w:rFonts w:eastAsia="Calibri"/>
                <w:sz w:val="20"/>
                <w:szCs w:val="20"/>
              </w:rPr>
            </w:pPr>
            <w:r>
              <w:rPr>
                <w:rFonts w:eastAsia="Calibri"/>
                <w:sz w:val="20"/>
                <w:szCs w:val="20"/>
              </w:rPr>
              <w:t>OVC biannual measures report</w:t>
            </w:r>
          </w:p>
        </w:tc>
        <w:tc>
          <w:tcPr>
            <w:tcW w:w="1461" w:type="dxa"/>
          </w:tcPr>
          <w:p w:rsidR="00A61643" w:rsidP="00A61643" w14:paraId="2F98BB89" w14:textId="6DC4203E">
            <w:pPr>
              <w:spacing w:after="200" w:line="276" w:lineRule="auto"/>
              <w:rPr>
                <w:rFonts w:eastAsia="Calibri"/>
                <w:sz w:val="20"/>
                <w:szCs w:val="20"/>
              </w:rPr>
            </w:pPr>
            <w:r>
              <w:rPr>
                <w:rFonts w:eastAsia="Calibri"/>
                <w:sz w:val="20"/>
                <w:szCs w:val="20"/>
              </w:rPr>
              <w:t>Access (Tables 1-3) tab</w:t>
            </w:r>
          </w:p>
        </w:tc>
        <w:tc>
          <w:tcPr>
            <w:tcW w:w="3250" w:type="dxa"/>
          </w:tcPr>
          <w:p w:rsidR="00AA6522" w:rsidP="00A61643" w14:paraId="115F4CDE" w14:textId="6B6BF385">
            <w:pPr>
              <w:spacing w:after="200" w:line="276" w:lineRule="auto"/>
              <w:rPr>
                <w:rFonts w:eastAsia="Calibri"/>
                <w:sz w:val="20"/>
                <w:szCs w:val="20"/>
              </w:rPr>
            </w:pPr>
            <w:r>
              <w:rPr>
                <w:rFonts w:eastAsia="Calibri"/>
                <w:sz w:val="20"/>
                <w:szCs w:val="20"/>
              </w:rPr>
              <w:t>Added Table</w:t>
            </w:r>
            <w:r w:rsidR="0018758B">
              <w:rPr>
                <w:rFonts w:eastAsia="Calibri"/>
                <w:sz w:val="20"/>
                <w:szCs w:val="20"/>
              </w:rPr>
              <w:t>s</w:t>
            </w:r>
            <w:r>
              <w:rPr>
                <w:rFonts w:eastAsia="Calibri"/>
                <w:sz w:val="20"/>
                <w:szCs w:val="20"/>
              </w:rPr>
              <w:t xml:space="preserve"> 1 </w:t>
            </w:r>
            <w:r w:rsidR="0018758B">
              <w:rPr>
                <w:rFonts w:eastAsia="Calibri"/>
                <w:sz w:val="20"/>
                <w:szCs w:val="20"/>
              </w:rPr>
              <w:t xml:space="preserve">and 3 </w:t>
            </w:r>
            <w:r>
              <w:rPr>
                <w:rFonts w:eastAsia="Calibri"/>
                <w:sz w:val="20"/>
                <w:szCs w:val="20"/>
              </w:rPr>
              <w:t>to collect the number of unique health center visits with countable visits</w:t>
            </w:r>
            <w:r w:rsidR="0018758B">
              <w:rPr>
                <w:rFonts w:eastAsia="Calibri"/>
                <w:sz w:val="20"/>
                <w:szCs w:val="20"/>
              </w:rPr>
              <w:t xml:space="preserve"> and the number of countable visits per service category for each reporting period.</w:t>
            </w:r>
          </w:p>
        </w:tc>
        <w:tc>
          <w:tcPr>
            <w:tcW w:w="3161" w:type="dxa"/>
          </w:tcPr>
          <w:p w:rsidR="00A61643" w:rsidP="00A61643" w14:paraId="101488D0" w14:textId="454022E1">
            <w:pPr>
              <w:spacing w:after="200" w:line="276" w:lineRule="auto"/>
              <w:rPr>
                <w:rFonts w:eastAsia="Calibri"/>
                <w:sz w:val="20"/>
                <w:szCs w:val="20"/>
              </w:rPr>
            </w:pPr>
            <w:r>
              <w:rPr>
                <w:rFonts w:eastAsia="Calibri"/>
                <w:sz w:val="20"/>
                <w:szCs w:val="20"/>
              </w:rPr>
              <w:t xml:space="preserve">Adding Tables 1 and 3 </w:t>
            </w:r>
            <w:r w:rsidR="00110B8F">
              <w:rPr>
                <w:rFonts w:eastAsia="Calibri"/>
                <w:sz w:val="20"/>
                <w:szCs w:val="20"/>
              </w:rPr>
              <w:t xml:space="preserve">allows HRSA to collect data that will better contextualize the data collected through Access Tables 2 and 4-9. </w:t>
            </w:r>
          </w:p>
        </w:tc>
      </w:tr>
      <w:tr w14:paraId="478A05B2" w14:textId="77777777" w:rsidTr="00D55AF1">
        <w:tblPrEx>
          <w:tblW w:w="9355" w:type="dxa"/>
          <w:tblInd w:w="-5" w:type="dxa"/>
          <w:tblLook w:val="04A0"/>
        </w:tblPrEx>
        <w:tc>
          <w:tcPr>
            <w:tcW w:w="1483" w:type="dxa"/>
          </w:tcPr>
          <w:p w:rsidR="00A61643" w:rsidP="00A61643" w14:paraId="582AC874" w14:textId="6347A3BB">
            <w:pPr>
              <w:spacing w:after="200" w:line="276" w:lineRule="auto"/>
              <w:rPr>
                <w:rFonts w:eastAsia="Calibri"/>
                <w:sz w:val="20"/>
                <w:szCs w:val="20"/>
              </w:rPr>
            </w:pPr>
            <w:r>
              <w:rPr>
                <w:rFonts w:eastAsia="Calibri"/>
                <w:sz w:val="20"/>
                <w:szCs w:val="20"/>
              </w:rPr>
              <w:t>OVC biannual measures report</w:t>
            </w:r>
          </w:p>
        </w:tc>
        <w:tc>
          <w:tcPr>
            <w:tcW w:w="1461" w:type="dxa"/>
          </w:tcPr>
          <w:p w:rsidR="00A61643" w:rsidP="00A61643" w14:paraId="7C58E360" w14:textId="06C461F3">
            <w:pPr>
              <w:spacing w:after="200" w:line="276" w:lineRule="auto"/>
              <w:rPr>
                <w:rFonts w:eastAsia="Calibri"/>
                <w:sz w:val="20"/>
                <w:szCs w:val="20"/>
              </w:rPr>
            </w:pPr>
            <w:r w:rsidRPr="006713B8">
              <w:rPr>
                <w:rFonts w:eastAsia="Calibri"/>
                <w:sz w:val="20"/>
                <w:szCs w:val="20"/>
              </w:rPr>
              <w:t>Access (Tables 4-9) tab</w:t>
            </w:r>
          </w:p>
        </w:tc>
        <w:tc>
          <w:tcPr>
            <w:tcW w:w="3250" w:type="dxa"/>
          </w:tcPr>
          <w:p w:rsidR="00A61643" w:rsidP="00A61643" w14:paraId="7917E6E3" w14:textId="13E6B2A2">
            <w:pPr>
              <w:spacing w:after="200" w:line="276" w:lineRule="auto"/>
              <w:rPr>
                <w:rFonts w:eastAsia="Calibri"/>
                <w:sz w:val="20"/>
                <w:szCs w:val="20"/>
              </w:rPr>
            </w:pPr>
            <w:r>
              <w:rPr>
                <w:rFonts w:eastAsia="Calibri"/>
                <w:sz w:val="20"/>
                <w:szCs w:val="20"/>
              </w:rPr>
              <w:t xml:space="preserve">Created an additional tab </w:t>
            </w:r>
            <w:r w:rsidR="00F20153">
              <w:rPr>
                <w:rFonts w:eastAsia="Calibri"/>
                <w:sz w:val="20"/>
                <w:szCs w:val="20"/>
              </w:rPr>
              <w:t>for Access Tables 4-9.</w:t>
            </w:r>
            <w:r w:rsidR="00C35FAB">
              <w:rPr>
                <w:rFonts w:eastAsia="Calibri"/>
                <w:sz w:val="20"/>
                <w:szCs w:val="20"/>
              </w:rPr>
              <w:t xml:space="preserve"> Added Table 4 to collect the </w:t>
            </w:r>
            <w:r w:rsidR="00FD0B64">
              <w:rPr>
                <w:rFonts w:eastAsia="Calibri"/>
                <w:sz w:val="20"/>
                <w:szCs w:val="20"/>
              </w:rPr>
              <w:t>number of patients with virtual care encounters for each reporting period.</w:t>
            </w:r>
            <w:r w:rsidR="00F20153">
              <w:rPr>
                <w:rFonts w:eastAsia="Calibri"/>
                <w:sz w:val="20"/>
                <w:szCs w:val="20"/>
              </w:rPr>
              <w:t xml:space="preserve"> Updated </w:t>
            </w:r>
            <w:r w:rsidRPr="00C6515D" w:rsidR="00C6515D">
              <w:rPr>
                <w:rFonts w:eastAsia="Calibri"/>
                <w:sz w:val="20"/>
                <w:szCs w:val="20"/>
              </w:rPr>
              <w:t>instructions and format for Tables 6-9 to clarify reporting instructions for patients with an asynchronous telehealth encounter during the reporting period</w:t>
            </w:r>
            <w:r w:rsidR="00C6515D">
              <w:rPr>
                <w:rFonts w:eastAsia="Calibri"/>
                <w:sz w:val="20"/>
                <w:szCs w:val="20"/>
              </w:rPr>
              <w:t xml:space="preserve">. </w:t>
            </w:r>
          </w:p>
        </w:tc>
        <w:tc>
          <w:tcPr>
            <w:tcW w:w="3161" w:type="dxa"/>
          </w:tcPr>
          <w:p w:rsidR="00A61643" w:rsidP="00A61643" w14:paraId="25018CF9" w14:textId="177D7A8F">
            <w:pPr>
              <w:spacing w:after="200" w:line="276" w:lineRule="auto"/>
              <w:rPr>
                <w:rFonts w:eastAsia="Calibri"/>
                <w:sz w:val="20"/>
                <w:szCs w:val="20"/>
              </w:rPr>
            </w:pPr>
            <w:r>
              <w:rPr>
                <w:rFonts w:eastAsia="Calibri"/>
                <w:sz w:val="20"/>
                <w:szCs w:val="20"/>
              </w:rPr>
              <w:t>The updated formatting and instructions will improve the quality and completeness of data collected by HRSA through the OVC biannual measures report.</w:t>
            </w:r>
            <w:r w:rsidR="00FD0B64">
              <w:rPr>
                <w:rFonts w:eastAsia="Calibri"/>
                <w:sz w:val="20"/>
                <w:szCs w:val="20"/>
              </w:rPr>
              <w:t xml:space="preserve"> Adding Table 4 allows HRSA to</w:t>
            </w:r>
            <w:r w:rsidR="000D727C">
              <w:rPr>
                <w:rFonts w:eastAsia="Calibri"/>
                <w:sz w:val="20"/>
                <w:szCs w:val="20"/>
              </w:rPr>
              <w:t xml:space="preserve"> collect data that will better contextualize the data collected through Access Tables 5-9. </w:t>
            </w:r>
          </w:p>
        </w:tc>
      </w:tr>
      <w:tr w14:paraId="623EC463" w14:textId="77777777" w:rsidTr="00D55AF1">
        <w:tblPrEx>
          <w:tblW w:w="9355" w:type="dxa"/>
          <w:tblInd w:w="-5" w:type="dxa"/>
          <w:tblLook w:val="04A0"/>
        </w:tblPrEx>
        <w:tc>
          <w:tcPr>
            <w:tcW w:w="1483" w:type="dxa"/>
          </w:tcPr>
          <w:p w:rsidR="00A61643" w:rsidP="00D16E32" w14:paraId="4539821D" w14:textId="0706DA94">
            <w:pPr>
              <w:spacing w:line="276" w:lineRule="auto"/>
              <w:rPr>
                <w:rFonts w:eastAsia="Calibri"/>
                <w:sz w:val="20"/>
                <w:szCs w:val="20"/>
              </w:rPr>
            </w:pPr>
            <w:r>
              <w:rPr>
                <w:rFonts w:eastAsia="Calibri"/>
                <w:sz w:val="20"/>
                <w:szCs w:val="20"/>
              </w:rPr>
              <w:t>OVC biannual measures report</w:t>
            </w:r>
          </w:p>
        </w:tc>
        <w:tc>
          <w:tcPr>
            <w:tcW w:w="1461" w:type="dxa"/>
          </w:tcPr>
          <w:p w:rsidR="00A61643" w:rsidP="00D16E32" w14:paraId="4A416495" w14:textId="0E5F8BD1">
            <w:pPr>
              <w:spacing w:line="276" w:lineRule="auto"/>
              <w:rPr>
                <w:rFonts w:eastAsia="Calibri"/>
                <w:sz w:val="20"/>
                <w:szCs w:val="20"/>
              </w:rPr>
            </w:pPr>
            <w:r w:rsidRPr="00034FCD">
              <w:rPr>
                <w:rFonts w:eastAsia="Calibri"/>
                <w:sz w:val="20"/>
                <w:szCs w:val="20"/>
              </w:rPr>
              <w:t>Quality (Tables 10-13) tab</w:t>
            </w:r>
          </w:p>
        </w:tc>
        <w:tc>
          <w:tcPr>
            <w:tcW w:w="3250" w:type="dxa"/>
          </w:tcPr>
          <w:p w:rsidR="00D16E32" w:rsidRPr="00D16E32" w:rsidP="00D16E32" w14:paraId="7D974F52" w14:textId="6C375201">
            <w:pPr>
              <w:numPr>
                <w:ilvl w:val="0"/>
                <w:numId w:val="22"/>
              </w:numPr>
              <w:spacing w:line="276" w:lineRule="auto"/>
              <w:rPr>
                <w:rFonts w:eastAsia="Calibri"/>
                <w:sz w:val="20"/>
                <w:szCs w:val="20"/>
              </w:rPr>
            </w:pPr>
            <w:r w:rsidRPr="00D16E32">
              <w:rPr>
                <w:rFonts w:eastAsia="Calibri"/>
                <w:sz w:val="20"/>
                <w:szCs w:val="20"/>
              </w:rPr>
              <w:t>Removed Tables 8 and 9 capturing virtual care encounters stratified by race/ethnicity and health insurance status</w:t>
            </w:r>
            <w:r w:rsidR="0061018D">
              <w:rPr>
                <w:rFonts w:eastAsia="Calibri"/>
                <w:sz w:val="20"/>
                <w:szCs w:val="20"/>
              </w:rPr>
              <w:t>.</w:t>
            </w:r>
          </w:p>
          <w:p w:rsidR="00D16E32" w:rsidRPr="00D16E32" w:rsidP="00D16E32" w14:paraId="30CAEAA3" w14:textId="6E4A5ADE">
            <w:pPr>
              <w:numPr>
                <w:ilvl w:val="0"/>
                <w:numId w:val="22"/>
              </w:numPr>
              <w:spacing w:line="276" w:lineRule="auto"/>
              <w:rPr>
                <w:rFonts w:eastAsia="Calibri"/>
                <w:sz w:val="20"/>
                <w:szCs w:val="20"/>
              </w:rPr>
            </w:pPr>
            <w:r w:rsidRPr="00D16E32">
              <w:rPr>
                <w:rFonts w:eastAsia="Calibri"/>
                <w:sz w:val="20"/>
                <w:szCs w:val="20"/>
              </w:rPr>
              <w:t xml:space="preserve">Restructured Tables 10 and 11 to capture virtual care encounter and quality of care screening and health outcome measure data. Updated guidance for Tables 10 and 11 to allow </w:t>
            </w:r>
            <w:r w:rsidR="000F7D98">
              <w:rPr>
                <w:rFonts w:eastAsia="Calibri"/>
                <w:sz w:val="20"/>
                <w:szCs w:val="20"/>
              </w:rPr>
              <w:t>grant recipients</w:t>
            </w:r>
            <w:r w:rsidRPr="00D16E32">
              <w:rPr>
                <w:rFonts w:eastAsia="Calibri"/>
                <w:sz w:val="20"/>
                <w:szCs w:val="20"/>
              </w:rPr>
              <w:t xml:space="preserve"> to select three quality of care measures and one health outcome measure.</w:t>
            </w:r>
          </w:p>
          <w:p w:rsidR="00D16E32" w:rsidRPr="00D16E32" w:rsidP="00D16E32" w14:paraId="73982DC7" w14:textId="75E53FEA">
            <w:pPr>
              <w:numPr>
                <w:ilvl w:val="0"/>
                <w:numId w:val="22"/>
              </w:numPr>
              <w:spacing w:line="276" w:lineRule="auto"/>
              <w:rPr>
                <w:rFonts w:eastAsia="Calibri"/>
                <w:sz w:val="20"/>
                <w:szCs w:val="20"/>
              </w:rPr>
            </w:pPr>
            <w:r w:rsidRPr="00D16E32">
              <w:rPr>
                <w:rFonts w:eastAsia="Calibri"/>
                <w:sz w:val="20"/>
                <w:szCs w:val="20"/>
              </w:rPr>
              <w:t xml:space="preserve">Revised Tables 10 and 11 to include CMS </w:t>
            </w:r>
            <w:r w:rsidRPr="00D16E32">
              <w:rPr>
                <w:rFonts w:eastAsia="Calibri"/>
                <w:sz w:val="20"/>
                <w:szCs w:val="20"/>
              </w:rPr>
              <w:t>eCQM</w:t>
            </w:r>
            <w:r w:rsidRPr="00D16E32">
              <w:rPr>
                <w:rFonts w:eastAsia="Calibri"/>
                <w:sz w:val="20"/>
                <w:szCs w:val="20"/>
              </w:rPr>
              <w:t xml:space="preserve"> ID</w:t>
            </w:r>
            <w:r w:rsidR="00352FBC">
              <w:rPr>
                <w:rFonts w:eastAsia="Calibri"/>
                <w:sz w:val="20"/>
                <w:szCs w:val="20"/>
              </w:rPr>
              <w:t xml:space="preserve"> where applicable, </w:t>
            </w:r>
            <w:r w:rsidR="00A15029">
              <w:rPr>
                <w:rFonts w:eastAsia="Calibri"/>
                <w:sz w:val="20"/>
                <w:szCs w:val="20"/>
              </w:rPr>
              <w:t xml:space="preserve">better </w:t>
            </w:r>
            <w:r w:rsidRPr="00D16E32">
              <w:rPr>
                <w:rFonts w:eastAsia="Calibri"/>
                <w:sz w:val="20"/>
                <w:szCs w:val="20"/>
              </w:rPr>
              <w:t xml:space="preserve">align with the </w:t>
            </w:r>
            <w:r w:rsidR="00BE2733">
              <w:rPr>
                <w:rFonts w:eastAsia="Calibri"/>
                <w:sz w:val="20"/>
                <w:szCs w:val="20"/>
              </w:rPr>
              <w:t>current</w:t>
            </w:r>
            <w:r w:rsidRPr="00D16E32">
              <w:rPr>
                <w:rFonts w:eastAsia="Calibri"/>
                <w:sz w:val="20"/>
                <w:szCs w:val="20"/>
              </w:rPr>
              <w:t xml:space="preserve"> UDS manual </w:t>
            </w:r>
            <w:r w:rsidR="00352FBC">
              <w:rPr>
                <w:rFonts w:eastAsia="Calibri"/>
                <w:sz w:val="20"/>
                <w:szCs w:val="20"/>
              </w:rPr>
              <w:t xml:space="preserve">for measures based on </w:t>
            </w:r>
            <w:r w:rsidR="00BE2733">
              <w:rPr>
                <w:rFonts w:eastAsia="Calibri"/>
                <w:sz w:val="20"/>
                <w:szCs w:val="20"/>
              </w:rPr>
              <w:t>current</w:t>
            </w:r>
            <w:r w:rsidR="00352FBC">
              <w:rPr>
                <w:rFonts w:eastAsia="Calibri"/>
                <w:sz w:val="20"/>
                <w:szCs w:val="20"/>
              </w:rPr>
              <w:t xml:space="preserve"> UDS reporting.</w:t>
            </w:r>
          </w:p>
          <w:p w:rsidR="00A61643" w:rsidRPr="00D16E32" w:rsidP="00D16E32" w14:paraId="49BC7DFF" w14:textId="441B33B9">
            <w:pPr>
              <w:pStyle w:val="ListParagraph"/>
              <w:numPr>
                <w:ilvl w:val="0"/>
                <w:numId w:val="22"/>
              </w:numPr>
              <w:spacing w:line="276" w:lineRule="auto"/>
              <w:rPr>
                <w:rFonts w:eastAsia="Calibri"/>
                <w:sz w:val="20"/>
                <w:szCs w:val="20"/>
              </w:rPr>
            </w:pPr>
            <w:r w:rsidRPr="00D16E32">
              <w:rPr>
                <w:rFonts w:ascii="Times New Roman" w:eastAsia="Calibri" w:hAnsi="Times New Roman" w:cs="Times New Roman"/>
                <w:sz w:val="20"/>
                <w:szCs w:val="20"/>
              </w:rPr>
              <w:t>Removed the option to report on other surveys</w:t>
            </w:r>
            <w:r w:rsidR="009B0C70">
              <w:rPr>
                <w:rFonts w:ascii="Times New Roman" w:eastAsia="Calibri" w:hAnsi="Times New Roman" w:cs="Times New Roman"/>
                <w:sz w:val="20"/>
                <w:szCs w:val="20"/>
              </w:rPr>
              <w:t xml:space="preserve"> on this tab.</w:t>
            </w:r>
          </w:p>
        </w:tc>
        <w:tc>
          <w:tcPr>
            <w:tcW w:w="3161" w:type="dxa"/>
          </w:tcPr>
          <w:p w:rsidR="00A61643" w:rsidP="00D16E32" w14:paraId="5F3A7F9E" w14:textId="3EED5BD1">
            <w:pPr>
              <w:spacing w:line="276" w:lineRule="auto"/>
              <w:rPr>
                <w:rFonts w:eastAsia="Calibri"/>
                <w:sz w:val="20"/>
                <w:szCs w:val="20"/>
              </w:rPr>
            </w:pPr>
            <w:r>
              <w:rPr>
                <w:rFonts w:eastAsia="Calibri"/>
                <w:sz w:val="20"/>
                <w:szCs w:val="20"/>
              </w:rPr>
              <w:t xml:space="preserve">Removing Tables 8 and 9 will reduce grant recipient burden when </w:t>
            </w:r>
            <w:r w:rsidR="006C0639">
              <w:rPr>
                <w:rFonts w:eastAsia="Calibri"/>
                <w:sz w:val="20"/>
                <w:szCs w:val="20"/>
              </w:rPr>
              <w:t xml:space="preserve">compared to the April 2022 version of </w:t>
            </w:r>
            <w:r>
              <w:rPr>
                <w:rFonts w:eastAsia="Calibri"/>
                <w:sz w:val="20"/>
                <w:szCs w:val="20"/>
              </w:rPr>
              <w:t>the OVC biannual measures report. The updated formatting and instructions for Tables 10 and 11 will improve the quality and completeness of data collected by HRSA through the OVC biannual measures report.</w:t>
            </w:r>
          </w:p>
        </w:tc>
      </w:tr>
      <w:tr w14:paraId="51D06E61" w14:textId="77777777" w:rsidTr="00D55AF1">
        <w:tblPrEx>
          <w:tblW w:w="9355" w:type="dxa"/>
          <w:tblInd w:w="-5" w:type="dxa"/>
          <w:tblLook w:val="04A0"/>
        </w:tblPrEx>
        <w:tc>
          <w:tcPr>
            <w:tcW w:w="1483" w:type="dxa"/>
          </w:tcPr>
          <w:p w:rsidR="00A61643" w:rsidP="00A61643" w14:paraId="3C4391D3" w14:textId="7965E210">
            <w:pPr>
              <w:spacing w:after="200" w:line="276" w:lineRule="auto"/>
              <w:rPr>
                <w:rFonts w:eastAsia="Calibri"/>
                <w:sz w:val="20"/>
                <w:szCs w:val="20"/>
              </w:rPr>
            </w:pPr>
            <w:r>
              <w:rPr>
                <w:rFonts w:eastAsia="Calibri"/>
                <w:sz w:val="20"/>
                <w:szCs w:val="20"/>
              </w:rPr>
              <w:t>OVC biannual measures report</w:t>
            </w:r>
          </w:p>
        </w:tc>
        <w:tc>
          <w:tcPr>
            <w:tcW w:w="1461" w:type="dxa"/>
          </w:tcPr>
          <w:p w:rsidR="00A61643" w:rsidP="00A61643" w14:paraId="073E2E1D" w14:textId="269B2D85">
            <w:pPr>
              <w:spacing w:after="200" w:line="276" w:lineRule="auto"/>
              <w:rPr>
                <w:rFonts w:eastAsia="Calibri"/>
                <w:sz w:val="20"/>
                <w:szCs w:val="20"/>
              </w:rPr>
            </w:pPr>
            <w:r w:rsidRPr="00920CAF">
              <w:rPr>
                <w:rFonts w:eastAsia="Calibri"/>
                <w:sz w:val="20"/>
                <w:szCs w:val="20"/>
              </w:rPr>
              <w:t>Care Coordination (Tables 14-20) tab</w:t>
            </w:r>
          </w:p>
        </w:tc>
        <w:tc>
          <w:tcPr>
            <w:tcW w:w="3250" w:type="dxa"/>
          </w:tcPr>
          <w:p w:rsidR="004E41BA" w:rsidRPr="004E41BA" w:rsidP="004E41BA" w14:paraId="74A64C3E" w14:textId="4D4392A9">
            <w:pPr>
              <w:numPr>
                <w:ilvl w:val="0"/>
                <w:numId w:val="22"/>
              </w:numPr>
              <w:spacing w:line="276" w:lineRule="auto"/>
              <w:rPr>
                <w:rFonts w:eastAsia="Calibri"/>
                <w:sz w:val="20"/>
                <w:szCs w:val="20"/>
              </w:rPr>
            </w:pPr>
            <w:r w:rsidRPr="004E41BA">
              <w:rPr>
                <w:rFonts w:eastAsia="Calibri"/>
                <w:sz w:val="20"/>
                <w:szCs w:val="20"/>
              </w:rPr>
              <w:t>Added Tables 14</w:t>
            </w:r>
            <w:r>
              <w:rPr>
                <w:rFonts w:eastAsia="Calibri"/>
                <w:sz w:val="20"/>
                <w:szCs w:val="20"/>
              </w:rPr>
              <w:t xml:space="preserve"> and</w:t>
            </w:r>
            <w:r w:rsidRPr="004E41BA">
              <w:rPr>
                <w:rFonts w:eastAsia="Calibri"/>
                <w:sz w:val="20"/>
                <w:szCs w:val="20"/>
              </w:rPr>
              <w:t xml:space="preserve"> 15 to capture data on health center staffing</w:t>
            </w:r>
            <w:r w:rsidR="009D38E9">
              <w:rPr>
                <w:rFonts w:eastAsia="Calibri"/>
                <w:sz w:val="20"/>
                <w:szCs w:val="20"/>
              </w:rPr>
              <w:t>. Re</w:t>
            </w:r>
            <w:r w:rsidR="00A63C02">
              <w:rPr>
                <w:rFonts w:eastAsia="Calibri"/>
                <w:sz w:val="20"/>
                <w:szCs w:val="20"/>
              </w:rPr>
              <w:t xml:space="preserve">vised </w:t>
            </w:r>
            <w:r w:rsidRPr="004E41BA">
              <w:rPr>
                <w:rFonts w:eastAsia="Calibri"/>
                <w:sz w:val="20"/>
                <w:szCs w:val="20"/>
              </w:rPr>
              <w:t>instructions to indicate reporting on FTEs and virtual care training for FTEs for the entire health center</w:t>
            </w:r>
            <w:r w:rsidR="009D38E9">
              <w:rPr>
                <w:rFonts w:eastAsia="Calibri"/>
                <w:sz w:val="20"/>
                <w:szCs w:val="20"/>
              </w:rPr>
              <w:t xml:space="preserve">. </w:t>
            </w:r>
          </w:p>
          <w:p w:rsidR="004E41BA" w:rsidRPr="004E41BA" w:rsidP="004E41BA" w14:paraId="2AC7E66D" w14:textId="60F9D056">
            <w:pPr>
              <w:numPr>
                <w:ilvl w:val="0"/>
                <w:numId w:val="22"/>
              </w:numPr>
              <w:spacing w:line="276" w:lineRule="auto"/>
              <w:rPr>
                <w:rFonts w:eastAsia="Calibri"/>
                <w:sz w:val="20"/>
                <w:szCs w:val="20"/>
              </w:rPr>
            </w:pPr>
            <w:r w:rsidRPr="004E41BA">
              <w:rPr>
                <w:rFonts w:eastAsia="Calibri"/>
                <w:sz w:val="20"/>
                <w:szCs w:val="20"/>
              </w:rPr>
              <w:t>Added Table 16 to request narrative data on virtual care claims reimbursement changes</w:t>
            </w:r>
            <w:r w:rsidR="00A12570">
              <w:rPr>
                <w:rFonts w:eastAsia="Calibri"/>
                <w:sz w:val="20"/>
                <w:szCs w:val="20"/>
              </w:rPr>
              <w:t>.</w:t>
            </w:r>
          </w:p>
          <w:p w:rsidR="004E41BA" w:rsidRPr="004E41BA" w:rsidP="004E41BA" w14:paraId="51DFBFD5" w14:textId="3B396D10">
            <w:pPr>
              <w:numPr>
                <w:ilvl w:val="0"/>
                <w:numId w:val="22"/>
              </w:numPr>
              <w:spacing w:line="276" w:lineRule="auto"/>
              <w:rPr>
                <w:rFonts w:eastAsia="Calibri"/>
                <w:sz w:val="20"/>
                <w:szCs w:val="20"/>
              </w:rPr>
            </w:pPr>
            <w:r w:rsidRPr="004E41BA">
              <w:rPr>
                <w:rFonts w:eastAsia="Calibri"/>
                <w:sz w:val="20"/>
                <w:szCs w:val="20"/>
              </w:rPr>
              <w:t>Changed the status of Tables 17 and 18 to ‘optional’ for the first reporting period</w:t>
            </w:r>
            <w:r w:rsidR="000F71DF">
              <w:rPr>
                <w:rFonts w:eastAsia="Calibri"/>
                <w:sz w:val="20"/>
                <w:szCs w:val="20"/>
              </w:rPr>
              <w:t>.</w:t>
            </w:r>
          </w:p>
          <w:p w:rsidR="00A61643" w:rsidP="004E41BA" w14:paraId="777BB592" w14:textId="39C06A2D">
            <w:pPr>
              <w:numPr>
                <w:ilvl w:val="0"/>
                <w:numId w:val="22"/>
              </w:numPr>
              <w:spacing w:line="276" w:lineRule="auto"/>
              <w:rPr>
                <w:rFonts w:eastAsia="Calibri"/>
                <w:sz w:val="20"/>
                <w:szCs w:val="20"/>
              </w:rPr>
            </w:pPr>
            <w:r w:rsidRPr="004E41BA">
              <w:rPr>
                <w:rFonts w:eastAsia="Calibri"/>
                <w:sz w:val="20"/>
                <w:szCs w:val="20"/>
              </w:rPr>
              <w:t>Re</w:t>
            </w:r>
            <w:r w:rsidR="00671FF1">
              <w:rPr>
                <w:rFonts w:eastAsia="Calibri"/>
                <w:sz w:val="20"/>
                <w:szCs w:val="20"/>
              </w:rPr>
              <w:t>vised</w:t>
            </w:r>
            <w:r w:rsidRPr="004E41BA">
              <w:rPr>
                <w:rFonts w:eastAsia="Calibri"/>
                <w:sz w:val="20"/>
                <w:szCs w:val="20"/>
              </w:rPr>
              <w:t xml:space="preserve"> Tables 19 and 2</w:t>
            </w:r>
            <w:r w:rsidR="00671FF1">
              <w:rPr>
                <w:rFonts w:eastAsia="Calibri"/>
                <w:sz w:val="20"/>
                <w:szCs w:val="20"/>
              </w:rPr>
              <w:t>0</w:t>
            </w:r>
            <w:r w:rsidRPr="004E41BA">
              <w:rPr>
                <w:rFonts w:eastAsia="Calibri"/>
                <w:sz w:val="20"/>
                <w:szCs w:val="20"/>
              </w:rPr>
              <w:t xml:space="preserve"> to allow </w:t>
            </w:r>
            <w:r w:rsidR="000F7D98">
              <w:rPr>
                <w:rFonts w:eastAsia="Calibri"/>
                <w:sz w:val="20"/>
                <w:szCs w:val="20"/>
              </w:rPr>
              <w:t>grant recipient</w:t>
            </w:r>
            <w:r w:rsidRPr="004E41BA">
              <w:rPr>
                <w:rFonts w:eastAsia="Calibri"/>
                <w:sz w:val="20"/>
                <w:szCs w:val="20"/>
              </w:rPr>
              <w:t>s to report on median appointment wait time using an alternative metric (third next available appointment)</w:t>
            </w:r>
            <w:r w:rsidR="000F71DF">
              <w:rPr>
                <w:rFonts w:eastAsia="Calibri"/>
                <w:sz w:val="20"/>
                <w:szCs w:val="20"/>
              </w:rPr>
              <w:t>.</w:t>
            </w:r>
          </w:p>
        </w:tc>
        <w:tc>
          <w:tcPr>
            <w:tcW w:w="3161" w:type="dxa"/>
          </w:tcPr>
          <w:p w:rsidR="00A61643" w:rsidP="00A61643" w14:paraId="5FF1943A" w14:textId="79B5BA36">
            <w:pPr>
              <w:spacing w:after="200" w:line="276" w:lineRule="auto"/>
              <w:rPr>
                <w:rFonts w:eastAsia="Calibri"/>
                <w:sz w:val="20"/>
                <w:szCs w:val="20"/>
              </w:rPr>
            </w:pPr>
            <w:r>
              <w:rPr>
                <w:rFonts w:eastAsia="Calibri"/>
                <w:sz w:val="20"/>
                <w:szCs w:val="20"/>
              </w:rPr>
              <w:t xml:space="preserve">Adding Tables 14 and 15 </w:t>
            </w:r>
            <w:r w:rsidR="00914754">
              <w:rPr>
                <w:rFonts w:eastAsia="Calibri"/>
                <w:sz w:val="20"/>
                <w:szCs w:val="20"/>
              </w:rPr>
              <w:t>reflects feedback shared by</w:t>
            </w:r>
            <w:r>
              <w:rPr>
                <w:rFonts w:eastAsia="Calibri"/>
                <w:sz w:val="20"/>
                <w:szCs w:val="20"/>
              </w:rPr>
              <w:t xml:space="preserve"> OVC grant recipients</w:t>
            </w:r>
            <w:r w:rsidR="00A63C02">
              <w:rPr>
                <w:rFonts w:eastAsia="Calibri"/>
                <w:sz w:val="20"/>
                <w:szCs w:val="20"/>
              </w:rPr>
              <w:t xml:space="preserve"> on the burden of the </w:t>
            </w:r>
            <w:r w:rsidR="00817372">
              <w:rPr>
                <w:rFonts w:eastAsia="Calibri"/>
                <w:sz w:val="20"/>
                <w:szCs w:val="20"/>
              </w:rPr>
              <w:t xml:space="preserve">April 2022 </w:t>
            </w:r>
            <w:r w:rsidR="00A63C02">
              <w:rPr>
                <w:rFonts w:eastAsia="Calibri"/>
                <w:sz w:val="20"/>
                <w:szCs w:val="20"/>
              </w:rPr>
              <w:t xml:space="preserve">monthly progress report. OVC grant recipients indicated that collecting and reporting this data biannually is feasible, and the revised instructions will improve the quality of data collected through this section of the OVC biannual measures report. </w:t>
            </w:r>
            <w:r w:rsidR="00914754">
              <w:rPr>
                <w:rFonts w:eastAsia="Calibri"/>
                <w:sz w:val="20"/>
                <w:szCs w:val="20"/>
              </w:rPr>
              <w:t>Adding Table 16 allows HRSA to collect</w:t>
            </w:r>
            <w:r w:rsidR="00A12570">
              <w:rPr>
                <w:rFonts w:eastAsia="Calibri"/>
                <w:sz w:val="20"/>
                <w:szCs w:val="20"/>
              </w:rPr>
              <w:t xml:space="preserve"> narrative data on </w:t>
            </w:r>
            <w:r w:rsidRPr="00A12570" w:rsidR="00A12570">
              <w:rPr>
                <w:rFonts w:eastAsia="Calibri"/>
                <w:sz w:val="20"/>
                <w:szCs w:val="20"/>
              </w:rPr>
              <w:t>virtual care claims reimbursement changes</w:t>
            </w:r>
            <w:r w:rsidR="00A12570">
              <w:rPr>
                <w:rFonts w:eastAsia="Calibri"/>
                <w:sz w:val="20"/>
                <w:szCs w:val="20"/>
              </w:rPr>
              <w:t xml:space="preserve"> to better contextualize the claims data reported in Table 17. Changing the status of Tables 17 and 18 </w:t>
            </w:r>
            <w:r w:rsidR="00671FF1">
              <w:rPr>
                <w:rFonts w:eastAsia="Calibri"/>
                <w:sz w:val="20"/>
                <w:szCs w:val="20"/>
              </w:rPr>
              <w:t xml:space="preserve">to optional will </w:t>
            </w:r>
            <w:r w:rsidR="000C3CA3">
              <w:rPr>
                <w:rFonts w:eastAsia="Calibri"/>
                <w:sz w:val="20"/>
                <w:szCs w:val="20"/>
              </w:rPr>
              <w:t xml:space="preserve">provide </w:t>
            </w:r>
            <w:r w:rsidR="000F7D98">
              <w:rPr>
                <w:rFonts w:eastAsia="Calibri"/>
                <w:sz w:val="20"/>
                <w:szCs w:val="20"/>
              </w:rPr>
              <w:t>grant reci</w:t>
            </w:r>
            <w:r w:rsidR="001B2BAF">
              <w:rPr>
                <w:rFonts w:eastAsia="Calibri"/>
                <w:sz w:val="20"/>
                <w:szCs w:val="20"/>
              </w:rPr>
              <w:t>pient</w:t>
            </w:r>
            <w:r w:rsidR="000C3CA3">
              <w:rPr>
                <w:rFonts w:eastAsia="Calibri"/>
                <w:sz w:val="20"/>
                <w:szCs w:val="20"/>
              </w:rPr>
              <w:t xml:space="preserve">s </w:t>
            </w:r>
            <w:r w:rsidR="00294DAC">
              <w:rPr>
                <w:rFonts w:eastAsia="Calibri"/>
                <w:sz w:val="20"/>
                <w:szCs w:val="20"/>
              </w:rPr>
              <w:t>six additional months</w:t>
            </w:r>
            <w:r w:rsidR="000C3CA3">
              <w:rPr>
                <w:rFonts w:eastAsia="Calibri"/>
                <w:sz w:val="20"/>
                <w:szCs w:val="20"/>
              </w:rPr>
              <w:t xml:space="preserve"> to implement the</w:t>
            </w:r>
            <w:r w:rsidR="000B5830">
              <w:rPr>
                <w:rFonts w:eastAsia="Calibri"/>
                <w:sz w:val="20"/>
                <w:szCs w:val="20"/>
              </w:rPr>
              <w:t xml:space="preserve"> measures.</w:t>
            </w:r>
            <w:r w:rsidR="000C3CA3">
              <w:rPr>
                <w:rFonts w:eastAsia="Calibri"/>
                <w:sz w:val="20"/>
                <w:szCs w:val="20"/>
              </w:rPr>
              <w:t xml:space="preserve"> </w:t>
            </w:r>
            <w:r w:rsidR="00671FF1">
              <w:t xml:space="preserve"> </w:t>
            </w:r>
            <w:r w:rsidRPr="00671FF1" w:rsidR="00671FF1">
              <w:rPr>
                <w:rFonts w:eastAsia="Calibri"/>
                <w:sz w:val="20"/>
                <w:szCs w:val="20"/>
              </w:rPr>
              <w:t xml:space="preserve">The updated instructions </w:t>
            </w:r>
            <w:r w:rsidR="00671FF1">
              <w:rPr>
                <w:rFonts w:eastAsia="Calibri"/>
                <w:sz w:val="20"/>
                <w:szCs w:val="20"/>
              </w:rPr>
              <w:t xml:space="preserve">for Tables 19 and 20 </w:t>
            </w:r>
            <w:r w:rsidRPr="00671FF1" w:rsidR="00671FF1">
              <w:rPr>
                <w:rFonts w:eastAsia="Calibri"/>
                <w:sz w:val="20"/>
                <w:szCs w:val="20"/>
              </w:rPr>
              <w:t>will improve the quality and completeness of data collected by HRSA through the OVC biannual measures report.</w:t>
            </w:r>
            <w:r w:rsidR="00671FF1">
              <w:rPr>
                <w:rFonts w:eastAsia="Calibri"/>
                <w:sz w:val="20"/>
                <w:szCs w:val="20"/>
              </w:rPr>
              <w:t xml:space="preserve"> </w:t>
            </w:r>
          </w:p>
        </w:tc>
      </w:tr>
      <w:tr w14:paraId="180DC320" w14:textId="77777777" w:rsidTr="00D55AF1">
        <w:tblPrEx>
          <w:tblW w:w="9355" w:type="dxa"/>
          <w:tblInd w:w="-5" w:type="dxa"/>
          <w:tblLook w:val="04A0"/>
        </w:tblPrEx>
        <w:tc>
          <w:tcPr>
            <w:tcW w:w="1483" w:type="dxa"/>
          </w:tcPr>
          <w:p w:rsidR="00A61643" w:rsidP="00A61643" w14:paraId="284BE36B" w14:textId="0F9671EC">
            <w:pPr>
              <w:spacing w:after="200" w:line="276" w:lineRule="auto"/>
              <w:rPr>
                <w:rFonts w:eastAsia="Calibri"/>
                <w:sz w:val="20"/>
                <w:szCs w:val="20"/>
              </w:rPr>
            </w:pPr>
            <w:r>
              <w:rPr>
                <w:rFonts w:eastAsia="Calibri"/>
                <w:sz w:val="20"/>
                <w:szCs w:val="20"/>
              </w:rPr>
              <w:t>OVC biannual measures report</w:t>
            </w:r>
          </w:p>
        </w:tc>
        <w:tc>
          <w:tcPr>
            <w:tcW w:w="1461" w:type="dxa"/>
          </w:tcPr>
          <w:p w:rsidR="00A61643" w:rsidP="00A61643" w14:paraId="02604DE0" w14:textId="4B5CBFB8">
            <w:pPr>
              <w:spacing w:after="200" w:line="276" w:lineRule="auto"/>
              <w:rPr>
                <w:rFonts w:eastAsia="Calibri"/>
                <w:sz w:val="20"/>
                <w:szCs w:val="20"/>
              </w:rPr>
            </w:pPr>
            <w:r w:rsidRPr="00F85C81">
              <w:rPr>
                <w:rFonts w:eastAsia="Calibri"/>
                <w:sz w:val="20"/>
                <w:szCs w:val="20"/>
              </w:rPr>
              <w:t>VCSD Self-Assessment tab</w:t>
            </w:r>
          </w:p>
        </w:tc>
        <w:tc>
          <w:tcPr>
            <w:tcW w:w="3250" w:type="dxa"/>
          </w:tcPr>
          <w:p w:rsidR="0092503F" w:rsidRPr="0092503F" w:rsidP="0092503F" w14:paraId="2526EDFD" w14:textId="0C41CE5C">
            <w:pPr>
              <w:numPr>
                <w:ilvl w:val="0"/>
                <w:numId w:val="22"/>
              </w:numPr>
              <w:spacing w:line="276" w:lineRule="auto"/>
              <w:rPr>
                <w:rFonts w:eastAsia="Calibri"/>
                <w:sz w:val="20"/>
                <w:szCs w:val="20"/>
              </w:rPr>
            </w:pPr>
            <w:r w:rsidRPr="0092503F">
              <w:rPr>
                <w:rFonts w:eastAsia="Calibri"/>
                <w:sz w:val="20"/>
                <w:szCs w:val="20"/>
              </w:rPr>
              <w:t>Moved the VCSD scoring table from the Care Coordination tab to the VCSD Self-Assessment Tab</w:t>
            </w:r>
            <w:r w:rsidR="000F71DF">
              <w:rPr>
                <w:rFonts w:eastAsia="Calibri"/>
                <w:sz w:val="20"/>
                <w:szCs w:val="20"/>
              </w:rPr>
              <w:t>.</w:t>
            </w:r>
          </w:p>
          <w:p w:rsidR="0092503F" w:rsidRPr="0092503F" w:rsidP="0092503F" w14:paraId="6184CA2A" w14:textId="22ECD161">
            <w:pPr>
              <w:numPr>
                <w:ilvl w:val="0"/>
                <w:numId w:val="22"/>
              </w:numPr>
              <w:spacing w:line="276" w:lineRule="auto"/>
              <w:rPr>
                <w:rFonts w:eastAsia="Calibri"/>
                <w:sz w:val="20"/>
                <w:szCs w:val="20"/>
              </w:rPr>
            </w:pPr>
            <w:r w:rsidRPr="0092503F">
              <w:rPr>
                <w:rFonts w:eastAsia="Calibri"/>
                <w:sz w:val="20"/>
                <w:szCs w:val="20"/>
              </w:rPr>
              <w:t>Added additional instructions for completing the VCSD self-assessment for clarity</w:t>
            </w:r>
            <w:r w:rsidR="000F71DF">
              <w:rPr>
                <w:rFonts w:eastAsia="Calibri"/>
                <w:sz w:val="20"/>
                <w:szCs w:val="20"/>
              </w:rPr>
              <w:t>.</w:t>
            </w:r>
          </w:p>
          <w:p w:rsidR="0092503F" w:rsidRPr="0092503F" w:rsidP="0092503F" w14:paraId="3E4CA37F" w14:textId="134E64EC">
            <w:pPr>
              <w:numPr>
                <w:ilvl w:val="0"/>
                <w:numId w:val="22"/>
              </w:numPr>
              <w:spacing w:line="276" w:lineRule="auto"/>
              <w:rPr>
                <w:rFonts w:eastAsia="Calibri"/>
                <w:sz w:val="20"/>
                <w:szCs w:val="20"/>
              </w:rPr>
            </w:pPr>
            <w:r w:rsidRPr="0092503F">
              <w:rPr>
                <w:rFonts w:eastAsia="Calibri"/>
                <w:sz w:val="20"/>
                <w:szCs w:val="20"/>
              </w:rPr>
              <w:t>Restructured the VCSD self-assessment scoring table for ease of use and clarity</w:t>
            </w:r>
            <w:r w:rsidR="000F71DF">
              <w:rPr>
                <w:rFonts w:eastAsia="Calibri"/>
                <w:sz w:val="20"/>
                <w:szCs w:val="20"/>
              </w:rPr>
              <w:t>.</w:t>
            </w:r>
          </w:p>
          <w:p w:rsidR="00A61643" w:rsidP="0092503F" w14:paraId="43984139" w14:textId="4D917DE7">
            <w:pPr>
              <w:numPr>
                <w:ilvl w:val="0"/>
                <w:numId w:val="22"/>
              </w:numPr>
              <w:spacing w:line="276" w:lineRule="auto"/>
              <w:rPr>
                <w:rFonts w:eastAsia="Calibri"/>
                <w:sz w:val="20"/>
                <w:szCs w:val="20"/>
              </w:rPr>
            </w:pPr>
            <w:r w:rsidRPr="0092503F">
              <w:rPr>
                <w:rFonts w:eastAsia="Calibri"/>
                <w:sz w:val="20"/>
                <w:szCs w:val="20"/>
              </w:rPr>
              <w:t>Revised cell D32 to reflect "Advanced-Level Maturity" (previously "Foundational", a typo)</w:t>
            </w:r>
            <w:r w:rsidR="000F71DF">
              <w:rPr>
                <w:rFonts w:eastAsia="Calibri"/>
                <w:sz w:val="20"/>
                <w:szCs w:val="20"/>
              </w:rPr>
              <w:t>.</w:t>
            </w:r>
          </w:p>
        </w:tc>
        <w:tc>
          <w:tcPr>
            <w:tcW w:w="3161" w:type="dxa"/>
          </w:tcPr>
          <w:p w:rsidR="00A61643" w:rsidP="00A61643" w14:paraId="430B000D" w14:textId="2CCE9A0C">
            <w:pPr>
              <w:spacing w:after="200" w:line="276" w:lineRule="auto"/>
              <w:rPr>
                <w:rFonts w:eastAsia="Calibri"/>
                <w:sz w:val="20"/>
                <w:szCs w:val="20"/>
              </w:rPr>
            </w:pPr>
            <w:r>
              <w:rPr>
                <w:rFonts w:eastAsia="Calibri"/>
                <w:sz w:val="20"/>
                <w:szCs w:val="20"/>
              </w:rPr>
              <w:t>The updated formatting and instructions will improve the quality and completeness of data collected by HRSA through the OVC biannual measures report.</w:t>
            </w:r>
          </w:p>
        </w:tc>
      </w:tr>
      <w:tr w14:paraId="3E521329" w14:textId="77777777" w:rsidTr="00D55AF1">
        <w:tblPrEx>
          <w:tblW w:w="9355" w:type="dxa"/>
          <w:tblInd w:w="-5" w:type="dxa"/>
          <w:tblLook w:val="04A0"/>
        </w:tblPrEx>
        <w:tc>
          <w:tcPr>
            <w:tcW w:w="1483" w:type="dxa"/>
          </w:tcPr>
          <w:p w:rsidR="00A61643" w:rsidP="00A61643" w14:paraId="3BE7281B" w14:textId="17AF17F5">
            <w:pPr>
              <w:spacing w:after="200" w:line="276" w:lineRule="auto"/>
              <w:rPr>
                <w:rFonts w:eastAsia="Calibri"/>
                <w:sz w:val="20"/>
                <w:szCs w:val="20"/>
              </w:rPr>
            </w:pPr>
            <w:r>
              <w:rPr>
                <w:rFonts w:eastAsia="Calibri"/>
                <w:sz w:val="20"/>
                <w:szCs w:val="20"/>
              </w:rPr>
              <w:t>OVC biannual measures report</w:t>
            </w:r>
          </w:p>
        </w:tc>
        <w:tc>
          <w:tcPr>
            <w:tcW w:w="1461" w:type="dxa"/>
          </w:tcPr>
          <w:p w:rsidR="00A61643" w:rsidP="00A61643" w14:paraId="2DFA6ED9" w14:textId="25E7BB73">
            <w:pPr>
              <w:spacing w:after="200" w:line="276" w:lineRule="auto"/>
              <w:rPr>
                <w:rFonts w:eastAsia="Calibri"/>
                <w:sz w:val="20"/>
                <w:szCs w:val="20"/>
              </w:rPr>
            </w:pPr>
            <w:r w:rsidRPr="00290B09">
              <w:rPr>
                <w:rFonts w:eastAsia="Calibri"/>
                <w:sz w:val="20"/>
                <w:szCs w:val="20"/>
              </w:rPr>
              <w:t>Share Additional Information tab</w:t>
            </w:r>
          </w:p>
        </w:tc>
        <w:tc>
          <w:tcPr>
            <w:tcW w:w="3250" w:type="dxa"/>
          </w:tcPr>
          <w:p w:rsidR="00A61643" w:rsidP="00A61643" w14:paraId="7B7B48E7" w14:textId="0E40A404">
            <w:pPr>
              <w:spacing w:after="200" w:line="276" w:lineRule="auto"/>
              <w:rPr>
                <w:rFonts w:eastAsia="Calibri"/>
                <w:sz w:val="20"/>
                <w:szCs w:val="20"/>
              </w:rPr>
            </w:pPr>
            <w:r>
              <w:rPr>
                <w:rFonts w:eastAsia="Calibri"/>
                <w:sz w:val="20"/>
                <w:szCs w:val="20"/>
              </w:rPr>
              <w:t>Moved the tab to the end of the template.</w:t>
            </w:r>
          </w:p>
        </w:tc>
        <w:tc>
          <w:tcPr>
            <w:tcW w:w="3161" w:type="dxa"/>
          </w:tcPr>
          <w:p w:rsidR="00A61643" w:rsidP="00A61643" w14:paraId="43A8D076" w14:textId="600FC059">
            <w:pPr>
              <w:spacing w:after="200" w:line="276" w:lineRule="auto"/>
              <w:rPr>
                <w:rFonts w:eastAsia="Calibri"/>
                <w:sz w:val="20"/>
                <w:szCs w:val="20"/>
              </w:rPr>
            </w:pPr>
            <w:r>
              <w:rPr>
                <w:rFonts w:eastAsia="Calibri"/>
                <w:sz w:val="20"/>
                <w:szCs w:val="20"/>
              </w:rPr>
              <w:t>Improved usability of template</w:t>
            </w:r>
            <w:r w:rsidR="00F415F2">
              <w:rPr>
                <w:rFonts w:eastAsia="Calibri"/>
                <w:sz w:val="20"/>
                <w:szCs w:val="20"/>
              </w:rPr>
              <w:t xml:space="preserve"> for OVC </w:t>
            </w:r>
            <w:r w:rsidR="001B2BAF">
              <w:rPr>
                <w:rFonts w:eastAsia="Calibri"/>
                <w:sz w:val="20"/>
                <w:szCs w:val="20"/>
              </w:rPr>
              <w:t>grant recipient</w:t>
            </w:r>
            <w:r w:rsidR="00F415F2">
              <w:rPr>
                <w:rFonts w:eastAsia="Calibri"/>
                <w:sz w:val="20"/>
                <w:szCs w:val="20"/>
              </w:rPr>
              <w:t>s.</w:t>
            </w:r>
          </w:p>
        </w:tc>
      </w:tr>
    </w:tbl>
    <w:p w:rsidR="004111DD" w:rsidP="004111DD" w14:paraId="150224F7" w14:textId="49078A45">
      <w:pPr>
        <w:keepNext/>
        <w:spacing w:line="276" w:lineRule="auto"/>
        <w:rPr>
          <w:rFonts w:eastAsia="Calibri"/>
          <w:b/>
        </w:rPr>
      </w:pPr>
    </w:p>
    <w:p w:rsidR="004111DD" w:rsidP="004111DD" w14:paraId="343CC3A3" w14:textId="77777777">
      <w:pPr>
        <w:spacing w:line="276" w:lineRule="auto"/>
        <w:outlineLvl w:val="0"/>
        <w:rPr>
          <w:b/>
          <w:u w:val="single"/>
        </w:rPr>
      </w:pPr>
      <w:r>
        <w:rPr>
          <w:rFonts w:eastAsia="Calibri"/>
          <w:b/>
        </w:rPr>
        <w:br w:type="page"/>
      </w:r>
      <w:r>
        <w:rPr>
          <w:b/>
          <w:u w:val="single"/>
        </w:rPr>
        <w:t xml:space="preserve">Table B: OVC Biannual Measures Report Data Collection Table Crosswalk </w:t>
      </w:r>
    </w:p>
    <w:tbl>
      <w:tblPr>
        <w:tblStyle w:val="TableGrid"/>
        <w:tblpPr w:leftFromText="180" w:rightFromText="180" w:vertAnchor="text" w:horzAnchor="margin" w:tblpY="726"/>
        <w:tblW w:w="0" w:type="auto"/>
        <w:tblLook w:val="04A0"/>
      </w:tblPr>
      <w:tblGrid>
        <w:gridCol w:w="4675"/>
        <w:gridCol w:w="4675"/>
      </w:tblGrid>
      <w:tr w14:paraId="401DC102" w14:textId="77777777" w:rsidTr="00002E29">
        <w:tblPrEx>
          <w:tblW w:w="0" w:type="auto"/>
          <w:tblLook w:val="04A0"/>
        </w:tblPrEx>
        <w:trPr>
          <w:tblHeader/>
        </w:trPr>
        <w:tc>
          <w:tcPr>
            <w:tcW w:w="4675" w:type="dxa"/>
            <w:shd w:val="clear" w:color="auto" w:fill="F2F2F2" w:themeFill="background1" w:themeFillShade="F2"/>
          </w:tcPr>
          <w:p w:rsidR="008B7AA6" w:rsidRPr="008B7AA6" w:rsidP="008B7AA6" w14:paraId="3CF1AF72" w14:textId="1D4A2FB3">
            <w:pPr>
              <w:keepNext/>
              <w:spacing w:after="200" w:line="276" w:lineRule="auto"/>
              <w:rPr>
                <w:rFonts w:eastAsia="Calibri"/>
                <w:b/>
                <w:sz w:val="20"/>
                <w:szCs w:val="20"/>
              </w:rPr>
            </w:pPr>
            <w:r w:rsidRPr="008B7AA6">
              <w:rPr>
                <w:rFonts w:eastAsia="Calibri"/>
                <w:b/>
                <w:sz w:val="20"/>
                <w:szCs w:val="20"/>
              </w:rPr>
              <w:t xml:space="preserve">Biannual 12-Items Measures Progress Report Version 3.1 </w:t>
            </w:r>
            <w:r w:rsidR="00727C56">
              <w:rPr>
                <w:rFonts w:eastAsia="Calibri"/>
                <w:b/>
                <w:sz w:val="20"/>
                <w:szCs w:val="20"/>
              </w:rPr>
              <w:t xml:space="preserve">(April 2022) </w:t>
            </w:r>
            <w:r w:rsidRPr="008B7AA6">
              <w:rPr>
                <w:rFonts w:eastAsia="Calibri"/>
                <w:b/>
                <w:sz w:val="20"/>
                <w:szCs w:val="20"/>
              </w:rPr>
              <w:t xml:space="preserve">Data Collection Tables </w:t>
            </w:r>
          </w:p>
        </w:tc>
        <w:tc>
          <w:tcPr>
            <w:tcW w:w="4675" w:type="dxa"/>
            <w:shd w:val="clear" w:color="auto" w:fill="F2F2F2" w:themeFill="background1" w:themeFillShade="F2"/>
          </w:tcPr>
          <w:p w:rsidR="008B7AA6" w:rsidRPr="008B7AA6" w:rsidP="008B7AA6" w14:paraId="1EE4870D" w14:textId="1823BDA9">
            <w:pPr>
              <w:keepNext/>
              <w:spacing w:after="200" w:line="276" w:lineRule="auto"/>
              <w:rPr>
                <w:rFonts w:eastAsia="Calibri"/>
                <w:b/>
                <w:sz w:val="20"/>
                <w:szCs w:val="20"/>
              </w:rPr>
            </w:pPr>
            <w:r w:rsidRPr="008B7AA6">
              <w:rPr>
                <w:rFonts w:eastAsia="Calibri"/>
                <w:b/>
                <w:sz w:val="20"/>
                <w:szCs w:val="20"/>
              </w:rPr>
              <w:t>Biannual Measures Report Version 6.0</w:t>
            </w:r>
            <w:r w:rsidR="003D6961">
              <w:rPr>
                <w:rFonts w:eastAsia="Calibri"/>
                <w:b/>
                <w:sz w:val="20"/>
                <w:szCs w:val="20"/>
              </w:rPr>
              <w:t xml:space="preserve"> </w:t>
            </w:r>
            <w:r w:rsidR="00727C56">
              <w:rPr>
                <w:rFonts w:eastAsia="Calibri"/>
                <w:b/>
                <w:sz w:val="20"/>
                <w:szCs w:val="20"/>
              </w:rPr>
              <w:t xml:space="preserve">(December 2022) </w:t>
            </w:r>
            <w:r w:rsidR="003D6961">
              <w:rPr>
                <w:rFonts w:eastAsia="Calibri"/>
                <w:b/>
                <w:sz w:val="20"/>
                <w:szCs w:val="20"/>
              </w:rPr>
              <w:t>Data Collection Tables</w:t>
            </w:r>
          </w:p>
        </w:tc>
      </w:tr>
      <w:tr w14:paraId="3CAB7465" w14:textId="77777777" w:rsidTr="008B7AA6">
        <w:tblPrEx>
          <w:tblW w:w="0" w:type="auto"/>
          <w:tblLook w:val="04A0"/>
        </w:tblPrEx>
        <w:tc>
          <w:tcPr>
            <w:tcW w:w="4675" w:type="dxa"/>
          </w:tcPr>
          <w:p w:rsidR="00D3236E" w:rsidRPr="00727C56" w:rsidP="008B7AA6" w14:paraId="57839C5F" w14:textId="58B358BE">
            <w:pPr>
              <w:keepNext/>
              <w:spacing w:after="200" w:line="276" w:lineRule="auto"/>
              <w:rPr>
                <w:rFonts w:eastAsia="Calibri"/>
                <w:bCs/>
                <w:i/>
                <w:iCs/>
                <w:sz w:val="20"/>
                <w:szCs w:val="20"/>
              </w:rPr>
            </w:pPr>
            <w:r w:rsidRPr="00727C56">
              <w:rPr>
                <w:rFonts w:eastAsia="Calibri"/>
                <w:bCs/>
                <w:i/>
                <w:iCs/>
                <w:sz w:val="20"/>
                <w:szCs w:val="20"/>
              </w:rPr>
              <w:t>Not Applicable</w:t>
            </w:r>
          </w:p>
        </w:tc>
        <w:tc>
          <w:tcPr>
            <w:tcW w:w="4675" w:type="dxa"/>
          </w:tcPr>
          <w:p w:rsidR="00D3236E" w:rsidRPr="00D1049B" w:rsidP="008B7AA6" w14:paraId="6F12BB61" w14:textId="4D74C6EA">
            <w:pPr>
              <w:keepNext/>
              <w:spacing w:after="200" w:line="276" w:lineRule="auto"/>
              <w:rPr>
                <w:rFonts w:eastAsia="Calibri"/>
                <w:bCs/>
                <w:sz w:val="20"/>
                <w:szCs w:val="20"/>
              </w:rPr>
            </w:pPr>
            <w:r w:rsidRPr="00727C56">
              <w:rPr>
                <w:rFonts w:eastAsia="Calibri"/>
                <w:bCs/>
                <w:i/>
                <w:iCs/>
                <w:sz w:val="20"/>
                <w:szCs w:val="20"/>
              </w:rPr>
              <w:t>(</w:t>
            </w:r>
            <w:r w:rsidRPr="00727C56" w:rsidR="0082576E">
              <w:rPr>
                <w:rFonts w:eastAsia="Calibri"/>
                <w:bCs/>
                <w:i/>
                <w:iCs/>
                <w:sz w:val="20"/>
                <w:szCs w:val="20"/>
              </w:rPr>
              <w:t>Added</w:t>
            </w:r>
            <w:r w:rsidRPr="00727C56" w:rsidR="000A367D">
              <w:rPr>
                <w:rFonts w:eastAsia="Calibri"/>
                <w:bCs/>
                <w:i/>
                <w:iCs/>
                <w:sz w:val="20"/>
                <w:szCs w:val="20"/>
              </w:rPr>
              <w:t xml:space="preserve"> Table)</w:t>
            </w:r>
            <w:r w:rsidR="000A367D">
              <w:rPr>
                <w:rFonts w:eastAsia="Calibri"/>
                <w:bCs/>
                <w:sz w:val="20"/>
                <w:szCs w:val="20"/>
              </w:rPr>
              <w:t xml:space="preserve"> </w:t>
            </w:r>
            <w:r w:rsidRPr="0033354D" w:rsidR="0033354D">
              <w:rPr>
                <w:rFonts w:eastAsia="Calibri"/>
                <w:bCs/>
                <w:sz w:val="20"/>
                <w:szCs w:val="20"/>
              </w:rPr>
              <w:t>Table 1: Number of Unique Health Center Patients with Countable Visits</w:t>
            </w:r>
          </w:p>
        </w:tc>
      </w:tr>
      <w:tr w14:paraId="4DA585C5" w14:textId="77777777" w:rsidTr="008B7AA6">
        <w:tblPrEx>
          <w:tblW w:w="0" w:type="auto"/>
          <w:tblLook w:val="04A0"/>
        </w:tblPrEx>
        <w:tc>
          <w:tcPr>
            <w:tcW w:w="4675" w:type="dxa"/>
          </w:tcPr>
          <w:p w:rsidR="00D3236E" w:rsidRPr="00592876" w:rsidP="008B7AA6" w14:paraId="42C1AB42" w14:textId="0F6F1186">
            <w:pPr>
              <w:keepNext/>
              <w:spacing w:after="200" w:line="276" w:lineRule="auto"/>
              <w:rPr>
                <w:rFonts w:eastAsia="Calibri"/>
                <w:bCs/>
                <w:sz w:val="20"/>
                <w:szCs w:val="20"/>
              </w:rPr>
            </w:pPr>
            <w:r w:rsidRPr="00CA192E">
              <w:rPr>
                <w:rFonts w:eastAsia="Calibri"/>
                <w:bCs/>
                <w:i/>
                <w:iCs/>
                <w:sz w:val="20"/>
                <w:szCs w:val="20"/>
              </w:rPr>
              <w:t>Not Applicable</w:t>
            </w:r>
          </w:p>
        </w:tc>
        <w:tc>
          <w:tcPr>
            <w:tcW w:w="4675" w:type="dxa"/>
          </w:tcPr>
          <w:p w:rsidR="00D3236E" w:rsidRPr="00D1049B" w:rsidP="008B7AA6" w14:paraId="1AD3E283" w14:textId="685F67DD">
            <w:pPr>
              <w:keepNext/>
              <w:spacing w:after="200" w:line="276" w:lineRule="auto"/>
              <w:rPr>
                <w:rFonts w:eastAsia="Calibri"/>
                <w:bCs/>
                <w:sz w:val="20"/>
                <w:szCs w:val="20"/>
              </w:rPr>
            </w:pPr>
            <w:r w:rsidRPr="00727C56">
              <w:rPr>
                <w:rFonts w:eastAsia="Calibri"/>
                <w:bCs/>
                <w:i/>
                <w:iCs/>
                <w:sz w:val="20"/>
                <w:szCs w:val="20"/>
              </w:rPr>
              <w:t>(</w:t>
            </w:r>
            <w:r w:rsidRPr="00727C56" w:rsidR="00F35765">
              <w:rPr>
                <w:rFonts w:eastAsia="Calibri"/>
                <w:bCs/>
                <w:i/>
                <w:iCs/>
                <w:sz w:val="20"/>
                <w:szCs w:val="20"/>
              </w:rPr>
              <w:t xml:space="preserve">Added </w:t>
            </w:r>
            <w:r w:rsidRPr="00727C56" w:rsidR="005552D0">
              <w:rPr>
                <w:rFonts w:eastAsia="Calibri"/>
                <w:bCs/>
                <w:i/>
                <w:iCs/>
                <w:sz w:val="20"/>
                <w:szCs w:val="20"/>
              </w:rPr>
              <w:t>Table</w:t>
            </w:r>
            <w:r w:rsidRPr="00727C56">
              <w:rPr>
                <w:rFonts w:eastAsia="Calibri"/>
                <w:bCs/>
                <w:i/>
                <w:iCs/>
                <w:sz w:val="20"/>
                <w:szCs w:val="20"/>
              </w:rPr>
              <w:t>)</w:t>
            </w:r>
            <w:r>
              <w:rPr>
                <w:rFonts w:eastAsia="Calibri"/>
                <w:bCs/>
                <w:sz w:val="20"/>
                <w:szCs w:val="20"/>
              </w:rPr>
              <w:t xml:space="preserve"> </w:t>
            </w:r>
            <w:r w:rsidRPr="00F8176F" w:rsidR="00F8176F">
              <w:rPr>
                <w:rFonts w:eastAsia="Calibri"/>
                <w:bCs/>
                <w:sz w:val="20"/>
                <w:szCs w:val="20"/>
              </w:rPr>
              <w:t>Table 2: Number of Unique Health Center Patients with Countable Visits by Service Category</w:t>
            </w:r>
          </w:p>
        </w:tc>
      </w:tr>
      <w:tr w14:paraId="7220A461" w14:textId="77777777" w:rsidTr="008B7AA6">
        <w:tblPrEx>
          <w:tblW w:w="0" w:type="auto"/>
          <w:tblLook w:val="04A0"/>
        </w:tblPrEx>
        <w:tc>
          <w:tcPr>
            <w:tcW w:w="4675" w:type="dxa"/>
          </w:tcPr>
          <w:p w:rsidR="008B7AA6" w:rsidRPr="00592876" w:rsidP="008B7AA6" w14:paraId="508247E9" w14:textId="77777777">
            <w:pPr>
              <w:keepNext/>
              <w:spacing w:after="200" w:line="276" w:lineRule="auto"/>
              <w:rPr>
                <w:rFonts w:eastAsia="Calibri"/>
                <w:bCs/>
                <w:sz w:val="20"/>
                <w:szCs w:val="20"/>
              </w:rPr>
            </w:pPr>
            <w:r w:rsidRPr="00592876">
              <w:rPr>
                <w:rFonts w:eastAsia="Calibri"/>
                <w:bCs/>
                <w:sz w:val="20"/>
                <w:szCs w:val="20"/>
              </w:rPr>
              <w:t>Table 1:</w:t>
            </w:r>
            <w:r>
              <w:rPr>
                <w:rFonts w:eastAsia="Calibri"/>
                <w:bCs/>
                <w:sz w:val="20"/>
                <w:szCs w:val="20"/>
              </w:rPr>
              <w:t xml:space="preserve"> Patient Visits by Service Category</w:t>
            </w:r>
          </w:p>
        </w:tc>
        <w:tc>
          <w:tcPr>
            <w:tcW w:w="4675" w:type="dxa"/>
          </w:tcPr>
          <w:p w:rsidR="008B7AA6" w:rsidRPr="00D1049B" w:rsidP="008B7AA6" w14:paraId="310D9BD9" w14:textId="5B975D18">
            <w:pPr>
              <w:keepNext/>
              <w:spacing w:after="200" w:line="276" w:lineRule="auto"/>
              <w:rPr>
                <w:rFonts w:eastAsia="Calibri"/>
                <w:bCs/>
                <w:sz w:val="20"/>
                <w:szCs w:val="20"/>
              </w:rPr>
            </w:pPr>
            <w:r w:rsidRPr="00D1049B">
              <w:rPr>
                <w:rFonts w:eastAsia="Calibri"/>
                <w:bCs/>
                <w:sz w:val="20"/>
                <w:szCs w:val="20"/>
              </w:rPr>
              <w:t>Table 3:</w:t>
            </w:r>
            <w:r>
              <w:rPr>
                <w:rFonts w:eastAsia="Calibri"/>
                <w:bCs/>
                <w:sz w:val="20"/>
                <w:szCs w:val="20"/>
              </w:rPr>
              <w:t xml:space="preserve"> Number of Countable Visits by Service Category</w:t>
            </w:r>
          </w:p>
        </w:tc>
      </w:tr>
      <w:tr w14:paraId="436A2C0A" w14:textId="77777777" w:rsidTr="008B7AA6">
        <w:tblPrEx>
          <w:tblW w:w="0" w:type="auto"/>
          <w:tblLook w:val="04A0"/>
        </w:tblPrEx>
        <w:tc>
          <w:tcPr>
            <w:tcW w:w="4675" w:type="dxa"/>
          </w:tcPr>
          <w:p w:rsidR="00D3236E" w:rsidRPr="00F16B26" w:rsidP="008B7AA6" w14:paraId="48EF5CC0" w14:textId="2D1F4862">
            <w:pPr>
              <w:keepNext/>
              <w:spacing w:after="200" w:line="276" w:lineRule="auto"/>
              <w:rPr>
                <w:rFonts w:eastAsia="Calibri"/>
                <w:bCs/>
                <w:sz w:val="20"/>
                <w:szCs w:val="20"/>
              </w:rPr>
            </w:pPr>
            <w:r w:rsidRPr="00CA192E">
              <w:rPr>
                <w:rFonts w:eastAsia="Calibri"/>
                <w:bCs/>
                <w:i/>
                <w:iCs/>
                <w:sz w:val="20"/>
                <w:szCs w:val="20"/>
              </w:rPr>
              <w:t>Not Applicable</w:t>
            </w:r>
          </w:p>
        </w:tc>
        <w:tc>
          <w:tcPr>
            <w:tcW w:w="4675" w:type="dxa"/>
          </w:tcPr>
          <w:p w:rsidR="00D3236E" w:rsidP="008B7AA6" w14:paraId="21C5FC3B" w14:textId="380372E5">
            <w:pPr>
              <w:keepNext/>
              <w:spacing w:after="200" w:line="276" w:lineRule="auto"/>
              <w:rPr>
                <w:rFonts w:eastAsia="Calibri"/>
                <w:bCs/>
                <w:sz w:val="20"/>
                <w:szCs w:val="20"/>
              </w:rPr>
            </w:pPr>
            <w:r w:rsidRPr="00727C56">
              <w:rPr>
                <w:rFonts w:eastAsia="Calibri"/>
                <w:bCs/>
                <w:i/>
                <w:iCs/>
                <w:sz w:val="20"/>
                <w:szCs w:val="20"/>
              </w:rPr>
              <w:t>(</w:t>
            </w:r>
            <w:r w:rsidRPr="00727C56" w:rsidR="00B910BD">
              <w:rPr>
                <w:rFonts w:eastAsia="Calibri"/>
                <w:bCs/>
                <w:i/>
                <w:iCs/>
                <w:sz w:val="20"/>
                <w:szCs w:val="20"/>
              </w:rPr>
              <w:t>Added</w:t>
            </w:r>
            <w:r w:rsidRPr="00727C56">
              <w:rPr>
                <w:rFonts w:eastAsia="Calibri"/>
                <w:bCs/>
                <w:i/>
                <w:iCs/>
                <w:sz w:val="20"/>
                <w:szCs w:val="20"/>
              </w:rPr>
              <w:t xml:space="preserve"> Table)</w:t>
            </w:r>
            <w:r w:rsidR="00B910BD">
              <w:rPr>
                <w:rFonts w:eastAsia="Calibri"/>
                <w:bCs/>
                <w:sz w:val="20"/>
                <w:szCs w:val="20"/>
              </w:rPr>
              <w:t xml:space="preserve"> </w:t>
            </w:r>
            <w:r w:rsidRPr="00FA27EF" w:rsidR="00FA27EF">
              <w:rPr>
                <w:rFonts w:eastAsia="Calibri"/>
                <w:bCs/>
                <w:sz w:val="20"/>
                <w:szCs w:val="20"/>
              </w:rPr>
              <w:t>Table 4: Number of Health Center Patients with Virtual Care Encounters During the Reporting Period</w:t>
            </w:r>
          </w:p>
        </w:tc>
      </w:tr>
      <w:tr w14:paraId="3451E68F" w14:textId="77777777" w:rsidTr="008B7AA6">
        <w:tblPrEx>
          <w:tblW w:w="0" w:type="auto"/>
          <w:tblLook w:val="04A0"/>
        </w:tblPrEx>
        <w:tc>
          <w:tcPr>
            <w:tcW w:w="4675" w:type="dxa"/>
          </w:tcPr>
          <w:p w:rsidR="008B7AA6" w:rsidRPr="00592876" w:rsidP="008B7AA6" w14:paraId="694F0131" w14:textId="77777777">
            <w:pPr>
              <w:keepNext/>
              <w:spacing w:after="200" w:line="276" w:lineRule="auto"/>
              <w:rPr>
                <w:rFonts w:eastAsia="Calibri"/>
                <w:bCs/>
                <w:sz w:val="20"/>
                <w:szCs w:val="20"/>
              </w:rPr>
            </w:pPr>
            <w:r w:rsidRPr="00F16B26">
              <w:rPr>
                <w:rFonts w:eastAsia="Calibri"/>
                <w:bCs/>
                <w:sz w:val="20"/>
                <w:szCs w:val="20"/>
              </w:rPr>
              <w:t>Table 2: Patient Utilization of All Virtual Care Modalities by Service Category</w:t>
            </w:r>
          </w:p>
        </w:tc>
        <w:tc>
          <w:tcPr>
            <w:tcW w:w="4675" w:type="dxa"/>
          </w:tcPr>
          <w:p w:rsidR="008B7AA6" w:rsidRPr="00BC3330" w:rsidP="008B7AA6" w14:paraId="16ED9AA2" w14:textId="42305BCC">
            <w:pPr>
              <w:keepNext/>
              <w:spacing w:after="200" w:line="276" w:lineRule="auto"/>
              <w:rPr>
                <w:rFonts w:eastAsia="Calibri"/>
                <w:bCs/>
                <w:sz w:val="20"/>
                <w:szCs w:val="20"/>
              </w:rPr>
            </w:pPr>
            <w:r w:rsidRPr="00D3236E">
              <w:rPr>
                <w:rFonts w:eastAsia="Calibri"/>
                <w:bCs/>
                <w:sz w:val="20"/>
                <w:szCs w:val="20"/>
              </w:rPr>
              <w:t>Table 5: Number of Health Center Patients with Virtual Care Encounters During the Reporting Period, by Service Category</w:t>
            </w:r>
          </w:p>
        </w:tc>
      </w:tr>
      <w:tr w14:paraId="17B059A1" w14:textId="77777777" w:rsidTr="008B7AA6">
        <w:tblPrEx>
          <w:tblW w:w="0" w:type="auto"/>
          <w:tblLook w:val="04A0"/>
        </w:tblPrEx>
        <w:tc>
          <w:tcPr>
            <w:tcW w:w="4675" w:type="dxa"/>
          </w:tcPr>
          <w:p w:rsidR="008B7AA6" w:rsidRPr="00592876" w:rsidP="008B7AA6" w14:paraId="4506CE25" w14:textId="77777777">
            <w:pPr>
              <w:keepNext/>
              <w:spacing w:after="200" w:line="276" w:lineRule="auto"/>
              <w:rPr>
                <w:rFonts w:eastAsia="Calibri"/>
                <w:bCs/>
                <w:sz w:val="20"/>
                <w:szCs w:val="20"/>
              </w:rPr>
            </w:pPr>
            <w:r w:rsidRPr="00FD4741">
              <w:rPr>
                <w:rFonts w:eastAsia="Calibri"/>
                <w:bCs/>
                <w:sz w:val="20"/>
                <w:szCs w:val="20"/>
              </w:rPr>
              <w:t>Table 3: Patient Utilization of All Virtual Care Modalities by Race and Ethnicity</w:t>
            </w:r>
          </w:p>
        </w:tc>
        <w:tc>
          <w:tcPr>
            <w:tcW w:w="4675" w:type="dxa"/>
          </w:tcPr>
          <w:p w:rsidR="008B7AA6" w:rsidRPr="00CB3B5A" w:rsidP="008B7AA6" w14:paraId="311F453F" w14:textId="67CE62C4">
            <w:pPr>
              <w:keepNext/>
              <w:spacing w:after="200" w:line="276" w:lineRule="auto"/>
              <w:rPr>
                <w:rFonts w:eastAsia="Calibri"/>
                <w:bCs/>
                <w:sz w:val="20"/>
                <w:szCs w:val="20"/>
              </w:rPr>
            </w:pPr>
            <w:r w:rsidRPr="00CB3B5A">
              <w:rPr>
                <w:rFonts w:eastAsia="Calibri"/>
                <w:bCs/>
                <w:sz w:val="20"/>
                <w:szCs w:val="20"/>
              </w:rPr>
              <w:t>Table 6: Number of Health Center Patients with Virtual Care Visits or Encounters During the Reporting Period by Race and Hispanic or Latino/a Ethnicity</w:t>
            </w:r>
          </w:p>
        </w:tc>
      </w:tr>
      <w:tr w14:paraId="0A3D908F" w14:textId="77777777" w:rsidTr="008B7AA6">
        <w:tblPrEx>
          <w:tblW w:w="0" w:type="auto"/>
          <w:tblLook w:val="04A0"/>
        </w:tblPrEx>
        <w:tc>
          <w:tcPr>
            <w:tcW w:w="4675" w:type="dxa"/>
          </w:tcPr>
          <w:p w:rsidR="008B7AA6" w:rsidRPr="00FD4741" w:rsidP="008B7AA6" w14:paraId="636B43DD" w14:textId="77777777">
            <w:pPr>
              <w:keepNext/>
              <w:spacing w:after="200" w:line="276" w:lineRule="auto"/>
              <w:rPr>
                <w:rFonts w:eastAsia="Calibri"/>
                <w:bCs/>
                <w:sz w:val="20"/>
                <w:szCs w:val="20"/>
              </w:rPr>
            </w:pPr>
            <w:r w:rsidRPr="00FD4741">
              <w:rPr>
                <w:rFonts w:eastAsia="Calibri"/>
                <w:bCs/>
                <w:sz w:val="20"/>
                <w:szCs w:val="20"/>
              </w:rPr>
              <w:t>Table 4: Patient Utilization of All Virtual Care Modalities by Special and Other Populations</w:t>
            </w:r>
          </w:p>
        </w:tc>
        <w:tc>
          <w:tcPr>
            <w:tcW w:w="4675" w:type="dxa"/>
          </w:tcPr>
          <w:p w:rsidR="008B7AA6" w:rsidRPr="00FE561C" w:rsidP="008B7AA6" w14:paraId="25174EFA" w14:textId="6AC5557E">
            <w:pPr>
              <w:keepNext/>
              <w:spacing w:after="200" w:line="276" w:lineRule="auto"/>
              <w:rPr>
                <w:rFonts w:eastAsia="Calibri"/>
                <w:bCs/>
                <w:sz w:val="20"/>
                <w:szCs w:val="20"/>
              </w:rPr>
            </w:pPr>
            <w:r w:rsidRPr="00FE561C">
              <w:rPr>
                <w:rFonts w:eastAsia="Calibri"/>
                <w:bCs/>
                <w:sz w:val="20"/>
                <w:szCs w:val="20"/>
              </w:rPr>
              <w:t>Table 7: Number of Health Center Patients with Virtual Care Visits or Encounters During the Reporting Period by Patient Special and Other Populations</w:t>
            </w:r>
          </w:p>
        </w:tc>
      </w:tr>
      <w:tr w14:paraId="2FF0193C" w14:textId="77777777" w:rsidTr="008B7AA6">
        <w:tblPrEx>
          <w:tblW w:w="0" w:type="auto"/>
          <w:tblLook w:val="04A0"/>
        </w:tblPrEx>
        <w:tc>
          <w:tcPr>
            <w:tcW w:w="4675" w:type="dxa"/>
          </w:tcPr>
          <w:p w:rsidR="008B7AA6" w:rsidRPr="008457DF" w:rsidP="008B7AA6" w14:paraId="76DF7937" w14:textId="77777777">
            <w:pPr>
              <w:keepNext/>
              <w:spacing w:after="200" w:line="276" w:lineRule="auto"/>
              <w:rPr>
                <w:rFonts w:eastAsia="Calibri"/>
                <w:bCs/>
                <w:sz w:val="20"/>
                <w:szCs w:val="20"/>
              </w:rPr>
            </w:pPr>
            <w:r w:rsidRPr="008457DF">
              <w:rPr>
                <w:rFonts w:eastAsia="Calibri"/>
                <w:bCs/>
                <w:sz w:val="20"/>
                <w:szCs w:val="20"/>
              </w:rPr>
              <w:t>Table 5: Patient Utilization of All Virtual Care Modalities by Medical Insurance Type</w:t>
            </w:r>
          </w:p>
        </w:tc>
        <w:tc>
          <w:tcPr>
            <w:tcW w:w="4675" w:type="dxa"/>
          </w:tcPr>
          <w:p w:rsidR="008B7AA6" w:rsidRPr="008457DF" w:rsidP="008B7AA6" w14:paraId="763A26D1" w14:textId="40C0BF83">
            <w:pPr>
              <w:keepNext/>
              <w:spacing w:after="200" w:line="276" w:lineRule="auto"/>
              <w:rPr>
                <w:rFonts w:eastAsia="Calibri"/>
                <w:bCs/>
                <w:sz w:val="20"/>
                <w:szCs w:val="20"/>
              </w:rPr>
            </w:pPr>
            <w:r w:rsidRPr="008457DF">
              <w:rPr>
                <w:rFonts w:eastAsia="Calibri"/>
                <w:bCs/>
                <w:sz w:val="20"/>
                <w:szCs w:val="20"/>
              </w:rPr>
              <w:t>Table 8: Number of Health Center Patients with Virtual Care Visits or Encounters During the Reporting Period by Patient Medical Insurance Type</w:t>
            </w:r>
          </w:p>
        </w:tc>
      </w:tr>
      <w:tr w14:paraId="25043B7C" w14:textId="77777777" w:rsidTr="008B7AA6">
        <w:tblPrEx>
          <w:tblW w:w="0" w:type="auto"/>
          <w:tblLook w:val="04A0"/>
        </w:tblPrEx>
        <w:tc>
          <w:tcPr>
            <w:tcW w:w="4675" w:type="dxa"/>
          </w:tcPr>
          <w:p w:rsidR="008B7AA6" w:rsidRPr="00DD0637" w:rsidP="008B7AA6" w14:paraId="2904EFA2" w14:textId="77777777">
            <w:pPr>
              <w:keepNext/>
              <w:spacing w:after="200" w:line="276" w:lineRule="auto"/>
              <w:rPr>
                <w:rFonts w:eastAsia="Calibri"/>
                <w:bCs/>
                <w:sz w:val="20"/>
                <w:szCs w:val="20"/>
              </w:rPr>
            </w:pPr>
            <w:r w:rsidRPr="00DD0637">
              <w:rPr>
                <w:rFonts w:eastAsia="Calibri"/>
                <w:bCs/>
                <w:sz w:val="20"/>
                <w:szCs w:val="20"/>
              </w:rPr>
              <w:t>Table 6: Patient Utilization of All Virtual Care Modalities by Age</w:t>
            </w:r>
          </w:p>
        </w:tc>
        <w:tc>
          <w:tcPr>
            <w:tcW w:w="4675" w:type="dxa"/>
          </w:tcPr>
          <w:p w:rsidR="008B7AA6" w:rsidRPr="003D6961" w:rsidP="008B7AA6" w14:paraId="3D69F5B7" w14:textId="0E3223B7">
            <w:pPr>
              <w:keepNext/>
              <w:spacing w:after="200" w:line="276" w:lineRule="auto"/>
              <w:rPr>
                <w:rFonts w:eastAsia="Calibri"/>
                <w:bCs/>
                <w:sz w:val="20"/>
                <w:szCs w:val="20"/>
              </w:rPr>
            </w:pPr>
            <w:r w:rsidRPr="003D6961">
              <w:rPr>
                <w:rFonts w:eastAsia="Calibri"/>
                <w:bCs/>
                <w:sz w:val="20"/>
                <w:szCs w:val="20"/>
              </w:rPr>
              <w:t>Table 9: Number of Health Center Patients with Virtual Care Visits or Encounters During the Reporting Period by Patient Age</w:t>
            </w:r>
          </w:p>
        </w:tc>
      </w:tr>
      <w:tr w14:paraId="7E773029" w14:textId="77777777" w:rsidTr="008B7AA6">
        <w:tblPrEx>
          <w:tblW w:w="0" w:type="auto"/>
          <w:tblLook w:val="04A0"/>
        </w:tblPrEx>
        <w:tc>
          <w:tcPr>
            <w:tcW w:w="4675" w:type="dxa"/>
          </w:tcPr>
          <w:p w:rsidR="008B7AA6" w:rsidRPr="00657C2E" w:rsidP="008B7AA6" w14:paraId="2E6ABAE5" w14:textId="77777777">
            <w:pPr>
              <w:keepNext/>
              <w:spacing w:after="200" w:line="276" w:lineRule="auto"/>
              <w:rPr>
                <w:rFonts w:eastAsia="Calibri"/>
                <w:bCs/>
                <w:sz w:val="20"/>
                <w:szCs w:val="20"/>
              </w:rPr>
            </w:pPr>
            <w:r w:rsidRPr="00657C2E">
              <w:rPr>
                <w:rFonts w:eastAsia="Calibri"/>
                <w:bCs/>
                <w:sz w:val="20"/>
                <w:szCs w:val="20"/>
              </w:rPr>
              <w:t>Table 7: Percent of patients with Health Screenings and Outcomes by Virtual Care Type</w:t>
            </w:r>
          </w:p>
        </w:tc>
        <w:tc>
          <w:tcPr>
            <w:tcW w:w="4675" w:type="dxa"/>
          </w:tcPr>
          <w:p w:rsidR="008B7AA6" w:rsidRPr="003D6961" w:rsidP="008B7AA6" w14:paraId="4F90BB88" w14:textId="2619518C">
            <w:pPr>
              <w:keepNext/>
              <w:spacing w:after="200" w:line="276" w:lineRule="auto"/>
              <w:rPr>
                <w:rFonts w:eastAsia="Calibri"/>
                <w:bCs/>
                <w:sz w:val="20"/>
                <w:szCs w:val="20"/>
              </w:rPr>
            </w:pPr>
            <w:r w:rsidRPr="0099331C">
              <w:rPr>
                <w:rFonts w:eastAsia="Calibri"/>
                <w:bCs/>
                <w:i/>
                <w:iCs/>
                <w:sz w:val="20"/>
                <w:szCs w:val="20"/>
              </w:rPr>
              <w:t>(</w:t>
            </w:r>
            <w:r w:rsidRPr="0099331C" w:rsidR="009B1FB1">
              <w:rPr>
                <w:rFonts w:eastAsia="Calibri"/>
                <w:bCs/>
                <w:i/>
                <w:iCs/>
                <w:sz w:val="20"/>
                <w:szCs w:val="20"/>
              </w:rPr>
              <w:t xml:space="preserve">Table 7 </w:t>
            </w:r>
            <w:r w:rsidRPr="0099331C" w:rsidR="007A0927">
              <w:rPr>
                <w:rFonts w:eastAsia="Calibri"/>
                <w:bCs/>
                <w:i/>
                <w:iCs/>
                <w:sz w:val="20"/>
                <w:szCs w:val="20"/>
              </w:rPr>
              <w:t>from v3.1</w:t>
            </w:r>
            <w:r w:rsidRPr="0099331C" w:rsidR="00D93C59">
              <w:rPr>
                <w:rFonts w:eastAsia="Calibri"/>
                <w:bCs/>
                <w:i/>
                <w:iCs/>
                <w:sz w:val="20"/>
                <w:szCs w:val="20"/>
              </w:rPr>
              <w:t xml:space="preserve"> s</w:t>
            </w:r>
            <w:r w:rsidRPr="0099331C" w:rsidR="003D6961">
              <w:rPr>
                <w:rFonts w:eastAsia="Calibri"/>
                <w:bCs/>
                <w:i/>
                <w:iCs/>
                <w:sz w:val="20"/>
                <w:szCs w:val="20"/>
              </w:rPr>
              <w:t>eparated into two tables</w:t>
            </w:r>
            <w:r w:rsidRPr="0099331C" w:rsidR="00D93C59">
              <w:rPr>
                <w:rFonts w:eastAsia="Calibri"/>
                <w:bCs/>
                <w:i/>
                <w:iCs/>
                <w:sz w:val="20"/>
                <w:szCs w:val="20"/>
              </w:rPr>
              <w:t>)</w:t>
            </w:r>
            <w:r w:rsidR="003D6961">
              <w:rPr>
                <w:rFonts w:eastAsia="Calibri"/>
                <w:bCs/>
                <w:sz w:val="20"/>
                <w:szCs w:val="20"/>
              </w:rPr>
              <w:t xml:space="preserve"> </w:t>
            </w:r>
            <w:r w:rsidRPr="00FA76A0" w:rsidR="00FA76A0">
              <w:rPr>
                <w:rFonts w:eastAsia="Calibri"/>
                <w:bCs/>
                <w:sz w:val="20"/>
                <w:szCs w:val="20"/>
              </w:rPr>
              <w:t>Table 10: Number of Health Center Patients with Countable Visits by In-Person or Virtual Care Types and Quality of Care Screening Completion (Select 3 Measures)</w:t>
            </w:r>
            <w:r w:rsidR="00FA76A0">
              <w:rPr>
                <w:rFonts w:eastAsia="Calibri"/>
                <w:bCs/>
                <w:sz w:val="20"/>
                <w:szCs w:val="20"/>
              </w:rPr>
              <w:t xml:space="preserve"> and </w:t>
            </w:r>
            <w:r w:rsidRPr="00640F2F" w:rsidR="00640F2F">
              <w:rPr>
                <w:rFonts w:eastAsia="Calibri"/>
                <w:bCs/>
                <w:sz w:val="20"/>
                <w:szCs w:val="20"/>
              </w:rPr>
              <w:t>Table 11: Number of Health Center Patients with Countable Visits by In-Person or Virtual Care Types and Health Outcome Measures Achievement (Select 1 Measure)</w:t>
            </w:r>
          </w:p>
        </w:tc>
      </w:tr>
      <w:tr w14:paraId="31FEE6B9" w14:textId="77777777" w:rsidTr="008B7AA6">
        <w:tblPrEx>
          <w:tblW w:w="0" w:type="auto"/>
          <w:tblLook w:val="04A0"/>
        </w:tblPrEx>
        <w:tc>
          <w:tcPr>
            <w:tcW w:w="4675" w:type="dxa"/>
          </w:tcPr>
          <w:p w:rsidR="008B7AA6" w:rsidRPr="00657C2E" w:rsidP="008B7AA6" w14:paraId="3D7F9A58" w14:textId="77777777">
            <w:pPr>
              <w:keepNext/>
              <w:spacing w:after="200" w:line="276" w:lineRule="auto"/>
              <w:rPr>
                <w:rFonts w:eastAsia="Calibri"/>
                <w:bCs/>
                <w:sz w:val="20"/>
                <w:szCs w:val="20"/>
              </w:rPr>
            </w:pPr>
            <w:r w:rsidRPr="00657C2E">
              <w:rPr>
                <w:rFonts w:eastAsia="Calibri"/>
                <w:bCs/>
                <w:sz w:val="20"/>
                <w:szCs w:val="20"/>
              </w:rPr>
              <w:t>Table 8: Percent of Patients with Health Screenings and Outcomes by Patient's Race and Ethnicity</w:t>
            </w:r>
          </w:p>
        </w:tc>
        <w:tc>
          <w:tcPr>
            <w:tcW w:w="4675" w:type="dxa"/>
          </w:tcPr>
          <w:p w:rsidR="008B7AA6" w:rsidRPr="00727C56" w:rsidP="008B7AA6" w14:paraId="6350E8C6" w14:textId="0B34C889">
            <w:pPr>
              <w:keepNext/>
              <w:spacing w:after="200" w:line="276" w:lineRule="auto"/>
              <w:rPr>
                <w:rFonts w:eastAsia="Calibri"/>
                <w:bCs/>
                <w:i/>
                <w:iCs/>
                <w:sz w:val="20"/>
                <w:szCs w:val="20"/>
              </w:rPr>
            </w:pPr>
            <w:r w:rsidRPr="00727C56">
              <w:rPr>
                <w:rFonts w:eastAsia="Calibri"/>
                <w:bCs/>
                <w:i/>
                <w:iCs/>
                <w:sz w:val="20"/>
                <w:szCs w:val="20"/>
              </w:rPr>
              <w:t>Table r</w:t>
            </w:r>
            <w:r w:rsidRPr="00727C56" w:rsidR="003D6961">
              <w:rPr>
                <w:rFonts w:eastAsia="Calibri"/>
                <w:bCs/>
                <w:i/>
                <w:iCs/>
                <w:sz w:val="20"/>
                <w:szCs w:val="20"/>
              </w:rPr>
              <w:t>emoved from the biannual measures report</w:t>
            </w:r>
          </w:p>
        </w:tc>
      </w:tr>
      <w:tr w14:paraId="008C7BF9" w14:textId="77777777" w:rsidTr="008B7AA6">
        <w:tblPrEx>
          <w:tblW w:w="0" w:type="auto"/>
          <w:tblLook w:val="04A0"/>
        </w:tblPrEx>
        <w:tc>
          <w:tcPr>
            <w:tcW w:w="4675" w:type="dxa"/>
          </w:tcPr>
          <w:p w:rsidR="003D6961" w:rsidRPr="00657C2E" w:rsidP="003D6961" w14:paraId="1AE6052D" w14:textId="77777777">
            <w:pPr>
              <w:keepNext/>
              <w:spacing w:after="200" w:line="276" w:lineRule="auto"/>
              <w:rPr>
                <w:rFonts w:eastAsia="Calibri"/>
                <w:bCs/>
                <w:sz w:val="20"/>
                <w:szCs w:val="20"/>
              </w:rPr>
            </w:pPr>
            <w:r w:rsidRPr="00657C2E">
              <w:rPr>
                <w:rFonts w:eastAsia="Calibri"/>
                <w:bCs/>
                <w:sz w:val="20"/>
                <w:szCs w:val="20"/>
              </w:rPr>
              <w:t>Table 9: Percent of Patients with Health Screenings and Outcomes by Patient's Primary Medical Insurance</w:t>
            </w:r>
            <w:r w:rsidRPr="00657C2E">
              <w:rPr>
                <w:rFonts w:eastAsia="Calibri"/>
                <w:bCs/>
                <w:sz w:val="20"/>
                <w:szCs w:val="20"/>
              </w:rPr>
              <w:tab/>
            </w:r>
            <w:r w:rsidRPr="00657C2E">
              <w:rPr>
                <w:rFonts w:eastAsia="Calibri"/>
                <w:bCs/>
                <w:sz w:val="20"/>
                <w:szCs w:val="20"/>
              </w:rPr>
              <w:tab/>
            </w:r>
          </w:p>
        </w:tc>
        <w:tc>
          <w:tcPr>
            <w:tcW w:w="4675" w:type="dxa"/>
          </w:tcPr>
          <w:p w:rsidR="003D6961" w:rsidRPr="00727C56" w:rsidP="003D6961" w14:paraId="05614B25" w14:textId="61B8D169">
            <w:pPr>
              <w:keepNext/>
              <w:spacing w:after="200" w:line="276" w:lineRule="auto"/>
              <w:rPr>
                <w:rFonts w:eastAsia="Calibri"/>
                <w:bCs/>
                <w:i/>
                <w:iCs/>
                <w:sz w:val="20"/>
                <w:szCs w:val="20"/>
              </w:rPr>
            </w:pPr>
            <w:r w:rsidRPr="00727C56">
              <w:rPr>
                <w:rFonts w:eastAsia="Calibri"/>
                <w:bCs/>
                <w:i/>
                <w:iCs/>
                <w:sz w:val="20"/>
                <w:szCs w:val="20"/>
              </w:rPr>
              <w:t>Table r</w:t>
            </w:r>
            <w:r w:rsidRPr="00727C56">
              <w:rPr>
                <w:rFonts w:eastAsia="Calibri"/>
                <w:bCs/>
                <w:i/>
                <w:iCs/>
                <w:sz w:val="20"/>
                <w:szCs w:val="20"/>
              </w:rPr>
              <w:t>emoved from the biannual measures report</w:t>
            </w:r>
          </w:p>
        </w:tc>
      </w:tr>
      <w:tr w14:paraId="123C2F6C" w14:textId="77777777" w:rsidTr="008B7AA6">
        <w:tblPrEx>
          <w:tblW w:w="0" w:type="auto"/>
          <w:tblLook w:val="04A0"/>
        </w:tblPrEx>
        <w:tc>
          <w:tcPr>
            <w:tcW w:w="4675" w:type="dxa"/>
          </w:tcPr>
          <w:p w:rsidR="003D6961" w:rsidRPr="00657C2E" w:rsidP="003D6961" w14:paraId="287CB568" w14:textId="77777777">
            <w:pPr>
              <w:keepNext/>
              <w:spacing w:after="200" w:line="276" w:lineRule="auto"/>
              <w:rPr>
                <w:rFonts w:eastAsia="Calibri"/>
                <w:bCs/>
                <w:sz w:val="20"/>
                <w:szCs w:val="20"/>
              </w:rPr>
            </w:pPr>
            <w:r w:rsidRPr="00657C2E">
              <w:rPr>
                <w:rFonts w:eastAsia="Calibri"/>
                <w:bCs/>
                <w:sz w:val="20"/>
                <w:szCs w:val="20"/>
              </w:rPr>
              <w:t>Table 10: Patient Overall Rating of Most Recent Visit and Report of Virtual Video Visit Training, by Visit Type</w:t>
            </w:r>
          </w:p>
        </w:tc>
        <w:tc>
          <w:tcPr>
            <w:tcW w:w="4675" w:type="dxa"/>
          </w:tcPr>
          <w:p w:rsidR="003D6961" w:rsidRPr="00F77060" w:rsidP="003D6961" w14:paraId="5348283B" w14:textId="56222FFA">
            <w:pPr>
              <w:keepNext/>
              <w:spacing w:after="200" w:line="276" w:lineRule="auto"/>
              <w:rPr>
                <w:rFonts w:eastAsia="Calibri"/>
                <w:bCs/>
                <w:sz w:val="20"/>
                <w:szCs w:val="20"/>
              </w:rPr>
            </w:pPr>
            <w:r w:rsidRPr="00F77060">
              <w:rPr>
                <w:rFonts w:eastAsia="Calibri"/>
                <w:bCs/>
                <w:sz w:val="20"/>
                <w:szCs w:val="20"/>
              </w:rPr>
              <w:t>Table 12: Health Center Patient Overall Rating of Most Recent Countable Visit (Optional)</w:t>
            </w:r>
          </w:p>
        </w:tc>
      </w:tr>
      <w:tr w14:paraId="597EDB5E" w14:textId="77777777" w:rsidTr="008B7AA6">
        <w:tblPrEx>
          <w:tblW w:w="0" w:type="auto"/>
          <w:tblLook w:val="04A0"/>
        </w:tblPrEx>
        <w:tc>
          <w:tcPr>
            <w:tcW w:w="4675" w:type="dxa"/>
          </w:tcPr>
          <w:p w:rsidR="000E4292" w:rsidRPr="00657C2E" w:rsidP="000E4292" w14:paraId="17D0A177" w14:textId="1EA82D3C">
            <w:pPr>
              <w:keepNext/>
              <w:spacing w:after="200" w:line="276" w:lineRule="auto"/>
              <w:rPr>
                <w:rFonts w:eastAsia="Calibri"/>
                <w:bCs/>
                <w:sz w:val="20"/>
                <w:szCs w:val="20"/>
              </w:rPr>
            </w:pPr>
            <w:r w:rsidRPr="00657C2E">
              <w:rPr>
                <w:rFonts w:eastAsia="Calibri"/>
                <w:bCs/>
                <w:sz w:val="20"/>
                <w:szCs w:val="20"/>
              </w:rPr>
              <w:t>Table 11: Patients Who Reported Receiving Instructions for Synchronous Video Virtual Care Visit</w:t>
            </w:r>
          </w:p>
        </w:tc>
        <w:tc>
          <w:tcPr>
            <w:tcW w:w="4675" w:type="dxa"/>
          </w:tcPr>
          <w:p w:rsidR="000E4292" w:rsidRPr="00F77060" w:rsidP="000E4292" w14:paraId="39CF1C56" w14:textId="34DC088D">
            <w:pPr>
              <w:keepNext/>
              <w:spacing w:after="200" w:line="276" w:lineRule="auto"/>
              <w:rPr>
                <w:rFonts w:eastAsia="Calibri"/>
                <w:bCs/>
                <w:sz w:val="20"/>
                <w:szCs w:val="20"/>
              </w:rPr>
            </w:pPr>
            <w:r w:rsidRPr="00F77060">
              <w:rPr>
                <w:rFonts w:eastAsia="Calibri"/>
                <w:bCs/>
                <w:sz w:val="20"/>
                <w:szCs w:val="20"/>
              </w:rPr>
              <w:t>Table 13: Health Center Patients Who Reported Receiving Instructions for Synchronous Video Virtual Care Visit (Optional)</w:t>
            </w:r>
          </w:p>
        </w:tc>
      </w:tr>
      <w:tr w14:paraId="1A7A3C43" w14:textId="77777777" w:rsidTr="008B7AA6">
        <w:tblPrEx>
          <w:tblW w:w="0" w:type="auto"/>
          <w:tblLook w:val="04A0"/>
        </w:tblPrEx>
        <w:tc>
          <w:tcPr>
            <w:tcW w:w="4675" w:type="dxa"/>
          </w:tcPr>
          <w:p w:rsidR="000E4292" w:rsidRPr="00727C56" w:rsidP="000E4292" w14:paraId="1C71F20C" w14:textId="5B14DE61">
            <w:pPr>
              <w:keepNext/>
              <w:spacing w:after="200" w:line="276" w:lineRule="auto"/>
              <w:rPr>
                <w:rFonts w:eastAsia="Calibri"/>
                <w:bCs/>
                <w:i/>
                <w:iCs/>
                <w:sz w:val="20"/>
                <w:szCs w:val="20"/>
              </w:rPr>
            </w:pPr>
            <w:r w:rsidRPr="00727C56">
              <w:rPr>
                <w:rFonts w:eastAsia="Calibri"/>
                <w:bCs/>
                <w:i/>
                <w:iCs/>
                <w:sz w:val="20"/>
                <w:szCs w:val="20"/>
              </w:rPr>
              <w:t>Moved from monthly progress report</w:t>
            </w:r>
          </w:p>
        </w:tc>
        <w:tc>
          <w:tcPr>
            <w:tcW w:w="4675" w:type="dxa"/>
          </w:tcPr>
          <w:p w:rsidR="000E4292" w:rsidRPr="00F77060" w:rsidP="000E4292" w14:paraId="5A5F70E1" w14:textId="3469786B">
            <w:pPr>
              <w:keepNext/>
              <w:spacing w:after="200" w:line="276" w:lineRule="auto"/>
              <w:rPr>
                <w:rFonts w:eastAsia="Calibri"/>
                <w:bCs/>
                <w:sz w:val="20"/>
                <w:szCs w:val="20"/>
              </w:rPr>
            </w:pPr>
            <w:r w:rsidRPr="000E4292">
              <w:rPr>
                <w:rFonts w:eastAsia="Calibri"/>
                <w:bCs/>
                <w:sz w:val="20"/>
                <w:szCs w:val="20"/>
              </w:rPr>
              <w:t>Table 14: Overall Health Center Staffing</w:t>
            </w:r>
            <w:r w:rsidR="00C40905">
              <w:rPr>
                <w:rFonts w:eastAsia="Calibri"/>
                <w:bCs/>
                <w:sz w:val="20"/>
                <w:szCs w:val="20"/>
              </w:rPr>
              <w:t xml:space="preserve">, </w:t>
            </w:r>
            <w:r w:rsidRPr="0099331C" w:rsidR="00C40905">
              <w:rPr>
                <w:rFonts w:eastAsia="Calibri"/>
                <w:bCs/>
                <w:i/>
                <w:iCs/>
                <w:sz w:val="20"/>
                <w:szCs w:val="20"/>
              </w:rPr>
              <w:t>formerly monthly progress report Table C.</w:t>
            </w:r>
            <w:r w:rsidRPr="0099331C" w:rsidR="0093343B">
              <w:rPr>
                <w:rFonts w:eastAsia="Calibri"/>
                <w:bCs/>
                <w:i/>
                <w:iCs/>
                <w:sz w:val="20"/>
                <w:szCs w:val="20"/>
              </w:rPr>
              <w:t>1a.</w:t>
            </w:r>
          </w:p>
        </w:tc>
      </w:tr>
      <w:tr w14:paraId="691924CF" w14:textId="77777777" w:rsidTr="008B7AA6">
        <w:tblPrEx>
          <w:tblW w:w="0" w:type="auto"/>
          <w:tblLook w:val="04A0"/>
        </w:tblPrEx>
        <w:tc>
          <w:tcPr>
            <w:tcW w:w="4675" w:type="dxa"/>
          </w:tcPr>
          <w:p w:rsidR="000E4292" w:rsidRPr="00727C56" w:rsidP="000E4292" w14:paraId="484126C3" w14:textId="403B9903">
            <w:pPr>
              <w:keepNext/>
              <w:spacing w:after="200" w:line="276" w:lineRule="auto"/>
              <w:rPr>
                <w:rFonts w:eastAsia="Calibri"/>
                <w:bCs/>
                <w:i/>
                <w:iCs/>
                <w:sz w:val="20"/>
                <w:szCs w:val="20"/>
              </w:rPr>
            </w:pPr>
            <w:r w:rsidRPr="00727C56">
              <w:rPr>
                <w:rFonts w:eastAsia="Calibri"/>
                <w:bCs/>
                <w:i/>
                <w:iCs/>
                <w:sz w:val="20"/>
                <w:szCs w:val="20"/>
              </w:rPr>
              <w:t>Moved from monthly progress report</w:t>
            </w:r>
          </w:p>
        </w:tc>
        <w:tc>
          <w:tcPr>
            <w:tcW w:w="4675" w:type="dxa"/>
          </w:tcPr>
          <w:p w:rsidR="000E4292" w:rsidRPr="00F77060" w:rsidP="000E4292" w14:paraId="0678F344" w14:textId="6A7AB6CA">
            <w:pPr>
              <w:keepNext/>
              <w:spacing w:after="200" w:line="276" w:lineRule="auto"/>
              <w:rPr>
                <w:rFonts w:eastAsia="Calibri"/>
                <w:bCs/>
                <w:sz w:val="20"/>
                <w:szCs w:val="20"/>
              </w:rPr>
            </w:pPr>
            <w:r w:rsidRPr="000E4292">
              <w:rPr>
                <w:rFonts w:eastAsia="Calibri"/>
                <w:bCs/>
                <w:sz w:val="20"/>
                <w:szCs w:val="20"/>
              </w:rPr>
              <w:t xml:space="preserve">Table 15:  FTE Virtual Care Training </w:t>
            </w:r>
            <w:r w:rsidRPr="000E4292" w:rsidR="00307CF8">
              <w:rPr>
                <w:rFonts w:eastAsia="Calibri"/>
                <w:bCs/>
                <w:sz w:val="20"/>
                <w:szCs w:val="20"/>
              </w:rPr>
              <w:t>for</w:t>
            </w:r>
            <w:r w:rsidRPr="000E4292">
              <w:rPr>
                <w:rFonts w:eastAsia="Calibri"/>
                <w:bCs/>
                <w:sz w:val="20"/>
                <w:szCs w:val="20"/>
              </w:rPr>
              <w:t xml:space="preserve"> the Entire Health Center</w:t>
            </w:r>
            <w:r w:rsidR="0093343B">
              <w:rPr>
                <w:rFonts w:eastAsia="Calibri"/>
                <w:bCs/>
                <w:sz w:val="20"/>
                <w:szCs w:val="20"/>
              </w:rPr>
              <w:t xml:space="preserve">, </w:t>
            </w:r>
            <w:r w:rsidRPr="0099331C" w:rsidR="0093343B">
              <w:rPr>
                <w:rFonts w:eastAsia="Calibri"/>
                <w:bCs/>
                <w:i/>
                <w:iCs/>
                <w:sz w:val="20"/>
                <w:szCs w:val="20"/>
              </w:rPr>
              <w:t xml:space="preserve">formerly monthly progress report table </w:t>
            </w:r>
            <w:r w:rsidRPr="0099331C" w:rsidR="00DD584F">
              <w:rPr>
                <w:rFonts w:eastAsia="Calibri"/>
                <w:bCs/>
                <w:i/>
                <w:iCs/>
                <w:sz w:val="20"/>
                <w:szCs w:val="20"/>
              </w:rPr>
              <w:t>C.1b.</w:t>
            </w:r>
          </w:p>
        </w:tc>
      </w:tr>
      <w:tr w14:paraId="11F4A25D" w14:textId="77777777" w:rsidTr="008B7AA6">
        <w:tblPrEx>
          <w:tblW w:w="0" w:type="auto"/>
          <w:tblLook w:val="04A0"/>
        </w:tblPrEx>
        <w:tc>
          <w:tcPr>
            <w:tcW w:w="4675" w:type="dxa"/>
          </w:tcPr>
          <w:p w:rsidR="000E4292" w:rsidRPr="00727C56" w:rsidP="000E4292" w14:paraId="29F40512" w14:textId="11934DB0">
            <w:pPr>
              <w:keepNext/>
              <w:spacing w:after="200" w:line="276" w:lineRule="auto"/>
              <w:rPr>
                <w:rFonts w:eastAsia="Calibri"/>
                <w:bCs/>
                <w:i/>
                <w:iCs/>
                <w:sz w:val="20"/>
                <w:szCs w:val="20"/>
              </w:rPr>
            </w:pPr>
            <w:r w:rsidRPr="00CA192E">
              <w:rPr>
                <w:rFonts w:eastAsia="Calibri"/>
                <w:bCs/>
                <w:i/>
                <w:iCs/>
                <w:sz w:val="20"/>
                <w:szCs w:val="20"/>
              </w:rPr>
              <w:t>Not Applicable</w:t>
            </w:r>
          </w:p>
        </w:tc>
        <w:tc>
          <w:tcPr>
            <w:tcW w:w="4675" w:type="dxa"/>
          </w:tcPr>
          <w:p w:rsidR="000E4292" w:rsidRPr="00F77060" w:rsidP="000E4292" w14:paraId="11735E48" w14:textId="6252F2B4">
            <w:pPr>
              <w:keepNext/>
              <w:spacing w:after="200" w:line="276" w:lineRule="auto"/>
              <w:rPr>
                <w:rFonts w:eastAsia="Calibri"/>
                <w:bCs/>
                <w:sz w:val="20"/>
                <w:szCs w:val="20"/>
              </w:rPr>
            </w:pPr>
            <w:r w:rsidRPr="0099331C">
              <w:rPr>
                <w:rFonts w:eastAsia="Calibri"/>
                <w:bCs/>
                <w:i/>
                <w:iCs/>
                <w:sz w:val="20"/>
                <w:szCs w:val="20"/>
              </w:rPr>
              <w:t>(</w:t>
            </w:r>
            <w:r w:rsidRPr="00F07064">
              <w:rPr>
                <w:rFonts w:eastAsia="Calibri"/>
                <w:bCs/>
                <w:i/>
                <w:iCs/>
                <w:sz w:val="20"/>
                <w:szCs w:val="20"/>
              </w:rPr>
              <w:t>Added Table</w:t>
            </w:r>
            <w:r w:rsidR="00B208E3">
              <w:rPr>
                <w:rFonts w:eastAsia="Calibri"/>
                <w:bCs/>
                <w:i/>
                <w:iCs/>
                <w:sz w:val="20"/>
                <w:szCs w:val="20"/>
              </w:rPr>
              <w:t xml:space="preserve"> </w:t>
            </w:r>
            <w:r w:rsidR="00F07064">
              <w:rPr>
                <w:rFonts w:eastAsia="Calibri"/>
                <w:bCs/>
                <w:i/>
                <w:iCs/>
                <w:sz w:val="20"/>
                <w:szCs w:val="20"/>
              </w:rPr>
              <w:t>with</w:t>
            </w:r>
            <w:r w:rsidR="00F07064">
              <w:rPr>
                <w:rFonts w:eastAsia="Calibri"/>
                <w:bCs/>
                <w:i/>
                <w:iCs/>
                <w:sz w:val="20"/>
                <w:szCs w:val="20"/>
              </w:rPr>
              <w:t xml:space="preserve"> </w:t>
            </w:r>
            <w:r w:rsidR="00B208E3">
              <w:rPr>
                <w:rFonts w:eastAsia="Calibri"/>
                <w:bCs/>
                <w:i/>
                <w:iCs/>
                <w:sz w:val="20"/>
                <w:szCs w:val="20"/>
              </w:rPr>
              <w:t>narrative data</w:t>
            </w:r>
            <w:r w:rsidRPr="0099331C">
              <w:rPr>
                <w:rFonts w:eastAsia="Calibri"/>
                <w:bCs/>
                <w:i/>
                <w:iCs/>
                <w:sz w:val="20"/>
                <w:szCs w:val="20"/>
              </w:rPr>
              <w:t>)</w:t>
            </w:r>
            <w:r>
              <w:rPr>
                <w:rFonts w:eastAsia="Calibri"/>
                <w:bCs/>
                <w:sz w:val="20"/>
                <w:szCs w:val="20"/>
              </w:rPr>
              <w:t xml:space="preserve"> </w:t>
            </w:r>
            <w:r w:rsidRPr="0089201B" w:rsidR="0089201B">
              <w:rPr>
                <w:rFonts w:eastAsia="Calibri"/>
                <w:bCs/>
                <w:sz w:val="20"/>
                <w:szCs w:val="20"/>
              </w:rPr>
              <w:t>Table 16: Virtual Care Claims Reimbursement Changes</w:t>
            </w:r>
            <w:r w:rsidR="009049F3">
              <w:rPr>
                <w:rFonts w:eastAsia="Calibri"/>
                <w:bCs/>
                <w:sz w:val="20"/>
                <w:szCs w:val="20"/>
              </w:rPr>
              <w:t xml:space="preserve"> </w:t>
            </w:r>
          </w:p>
        </w:tc>
      </w:tr>
      <w:tr w14:paraId="0E3FAA52" w14:textId="77777777" w:rsidTr="008B7AA6">
        <w:tblPrEx>
          <w:tblW w:w="0" w:type="auto"/>
          <w:tblLook w:val="04A0"/>
        </w:tblPrEx>
        <w:tc>
          <w:tcPr>
            <w:tcW w:w="4675" w:type="dxa"/>
          </w:tcPr>
          <w:p w:rsidR="000E4292" w:rsidRPr="004111DD" w:rsidP="000E4292" w14:paraId="710571B8" w14:textId="77777777">
            <w:pPr>
              <w:keepNext/>
              <w:spacing w:after="200" w:line="276" w:lineRule="auto"/>
              <w:rPr>
                <w:rFonts w:eastAsia="Calibri"/>
                <w:bCs/>
                <w:sz w:val="20"/>
                <w:szCs w:val="20"/>
              </w:rPr>
            </w:pPr>
            <w:r w:rsidRPr="004111DD">
              <w:rPr>
                <w:rFonts w:eastAsia="Calibri"/>
                <w:bCs/>
                <w:sz w:val="20"/>
                <w:szCs w:val="20"/>
              </w:rPr>
              <w:t>Table 12: Virtual Care Claims Submitted Versus Reimbursed by Virtual Care Types</w:t>
            </w:r>
          </w:p>
        </w:tc>
        <w:tc>
          <w:tcPr>
            <w:tcW w:w="4675" w:type="dxa"/>
          </w:tcPr>
          <w:p w:rsidR="000E4292" w:rsidRPr="008C7CBC" w:rsidP="000E4292" w14:paraId="78E898ED" w14:textId="4EC93849">
            <w:pPr>
              <w:keepNext/>
              <w:spacing w:after="200" w:line="276" w:lineRule="auto"/>
              <w:rPr>
                <w:rFonts w:eastAsia="Calibri"/>
                <w:bCs/>
                <w:sz w:val="20"/>
                <w:szCs w:val="20"/>
              </w:rPr>
            </w:pPr>
            <w:r w:rsidRPr="008C7CBC">
              <w:rPr>
                <w:rFonts w:eastAsia="Calibri"/>
                <w:bCs/>
                <w:sz w:val="20"/>
                <w:szCs w:val="20"/>
              </w:rPr>
              <w:t>Table 17: Virtual Care Claims Submitted Versus Reimbursed by Virtual Care Types (Optional)</w:t>
            </w:r>
          </w:p>
        </w:tc>
      </w:tr>
      <w:tr w14:paraId="0EBA4A56" w14:textId="77777777" w:rsidTr="008B7AA6">
        <w:tblPrEx>
          <w:tblW w:w="0" w:type="auto"/>
          <w:tblLook w:val="04A0"/>
        </w:tblPrEx>
        <w:tc>
          <w:tcPr>
            <w:tcW w:w="4675" w:type="dxa"/>
          </w:tcPr>
          <w:p w:rsidR="000E4292" w:rsidRPr="004111DD" w:rsidP="000E4292" w14:paraId="3B75C6C2" w14:textId="77777777">
            <w:pPr>
              <w:keepNext/>
              <w:spacing w:after="200" w:line="276" w:lineRule="auto"/>
              <w:rPr>
                <w:rFonts w:eastAsia="Calibri"/>
                <w:bCs/>
                <w:sz w:val="20"/>
                <w:szCs w:val="20"/>
              </w:rPr>
            </w:pPr>
            <w:r w:rsidRPr="004111DD">
              <w:rPr>
                <w:rFonts w:eastAsia="Calibri"/>
                <w:bCs/>
                <w:sz w:val="20"/>
                <w:szCs w:val="20"/>
              </w:rPr>
              <w:t>Table 13: Virtual Care Claims Submitted Versus Reimbursed by Patience Primary Medical Insurance Type</w:t>
            </w:r>
          </w:p>
        </w:tc>
        <w:tc>
          <w:tcPr>
            <w:tcW w:w="4675" w:type="dxa"/>
          </w:tcPr>
          <w:p w:rsidR="000E4292" w:rsidRPr="005F25E1" w:rsidP="000E4292" w14:paraId="3056D872" w14:textId="2668B5EB">
            <w:pPr>
              <w:keepNext/>
              <w:spacing w:after="200" w:line="276" w:lineRule="auto"/>
              <w:rPr>
                <w:rFonts w:eastAsia="Calibri"/>
                <w:bCs/>
                <w:sz w:val="20"/>
                <w:szCs w:val="20"/>
              </w:rPr>
            </w:pPr>
            <w:r w:rsidRPr="005F25E1">
              <w:rPr>
                <w:rFonts w:eastAsia="Calibri"/>
                <w:bCs/>
                <w:sz w:val="20"/>
                <w:szCs w:val="20"/>
              </w:rPr>
              <w:t xml:space="preserve">Table 18: Virtual Care Claims Submitted Versus Reimbursed by Patient Primary Medical Insurance Type </w:t>
            </w:r>
          </w:p>
        </w:tc>
      </w:tr>
      <w:tr w14:paraId="6DFE1999" w14:textId="77777777" w:rsidTr="008B7AA6">
        <w:tblPrEx>
          <w:tblW w:w="0" w:type="auto"/>
          <w:tblLook w:val="04A0"/>
        </w:tblPrEx>
        <w:tc>
          <w:tcPr>
            <w:tcW w:w="4675" w:type="dxa"/>
          </w:tcPr>
          <w:p w:rsidR="000E4292" w:rsidRPr="004111DD" w:rsidP="000E4292" w14:paraId="1BC26C35" w14:textId="77777777">
            <w:pPr>
              <w:keepNext/>
              <w:spacing w:after="200" w:line="276" w:lineRule="auto"/>
              <w:rPr>
                <w:rFonts w:eastAsia="Calibri"/>
                <w:bCs/>
                <w:sz w:val="20"/>
                <w:szCs w:val="20"/>
              </w:rPr>
            </w:pPr>
            <w:r w:rsidRPr="004111DD">
              <w:rPr>
                <w:rFonts w:eastAsia="Calibri"/>
                <w:bCs/>
                <w:sz w:val="20"/>
                <w:szCs w:val="20"/>
              </w:rPr>
              <w:t>Table 14: Median Appointment Wait Time by Service Category</w:t>
            </w:r>
          </w:p>
        </w:tc>
        <w:tc>
          <w:tcPr>
            <w:tcW w:w="4675" w:type="dxa"/>
          </w:tcPr>
          <w:p w:rsidR="000E4292" w:rsidRPr="00F57869" w:rsidP="000E4292" w14:paraId="0CBDF21E" w14:textId="00272CCD">
            <w:pPr>
              <w:keepNext/>
              <w:spacing w:after="200" w:line="276" w:lineRule="auto"/>
              <w:rPr>
                <w:rFonts w:eastAsia="Calibri"/>
                <w:bCs/>
                <w:sz w:val="20"/>
                <w:szCs w:val="20"/>
              </w:rPr>
            </w:pPr>
            <w:r w:rsidRPr="00F57869">
              <w:rPr>
                <w:rFonts w:eastAsia="Calibri"/>
                <w:bCs/>
                <w:sz w:val="20"/>
                <w:szCs w:val="20"/>
              </w:rPr>
              <w:t>Table 19: Median Appointment Wait Time by Service Category</w:t>
            </w:r>
          </w:p>
        </w:tc>
      </w:tr>
      <w:tr w14:paraId="6B6A11D7" w14:textId="77777777" w:rsidTr="008B7AA6">
        <w:tblPrEx>
          <w:tblW w:w="0" w:type="auto"/>
          <w:tblLook w:val="04A0"/>
        </w:tblPrEx>
        <w:tc>
          <w:tcPr>
            <w:tcW w:w="4675" w:type="dxa"/>
          </w:tcPr>
          <w:p w:rsidR="000E4292" w:rsidRPr="004111DD" w:rsidP="000E4292" w14:paraId="48290555" w14:textId="77777777">
            <w:pPr>
              <w:keepNext/>
              <w:spacing w:after="200" w:line="276" w:lineRule="auto"/>
              <w:rPr>
                <w:rFonts w:eastAsia="Calibri"/>
                <w:bCs/>
                <w:sz w:val="20"/>
                <w:szCs w:val="20"/>
              </w:rPr>
            </w:pPr>
            <w:r w:rsidRPr="004111DD">
              <w:rPr>
                <w:rFonts w:eastAsia="Calibri"/>
                <w:bCs/>
                <w:sz w:val="20"/>
                <w:szCs w:val="20"/>
              </w:rPr>
              <w:t>Table 15: Median Appointment Wait Time by Visit Type</w:t>
            </w:r>
          </w:p>
        </w:tc>
        <w:tc>
          <w:tcPr>
            <w:tcW w:w="4675" w:type="dxa"/>
          </w:tcPr>
          <w:p w:rsidR="000E4292" w:rsidRPr="0033301C" w:rsidP="000E4292" w14:paraId="68BE665E" w14:textId="5E62D4D2">
            <w:pPr>
              <w:keepNext/>
              <w:spacing w:after="200" w:line="276" w:lineRule="auto"/>
              <w:rPr>
                <w:rFonts w:eastAsia="Calibri"/>
                <w:bCs/>
                <w:sz w:val="20"/>
                <w:szCs w:val="20"/>
              </w:rPr>
            </w:pPr>
            <w:r w:rsidRPr="0033301C">
              <w:rPr>
                <w:rFonts w:eastAsia="Calibri"/>
                <w:bCs/>
                <w:sz w:val="20"/>
                <w:szCs w:val="20"/>
              </w:rPr>
              <w:t>Table 20: Median Appointment Wait Time by Visit Type</w:t>
            </w:r>
          </w:p>
        </w:tc>
      </w:tr>
      <w:tr w14:paraId="5B35BF25" w14:textId="77777777" w:rsidTr="008B7AA6">
        <w:tblPrEx>
          <w:tblW w:w="0" w:type="auto"/>
          <w:tblLook w:val="04A0"/>
        </w:tblPrEx>
        <w:tc>
          <w:tcPr>
            <w:tcW w:w="4675" w:type="dxa"/>
          </w:tcPr>
          <w:p w:rsidR="000E4292" w:rsidRPr="004111DD" w:rsidP="000E4292" w14:paraId="5F3B624F" w14:textId="0B1CB38D">
            <w:pPr>
              <w:keepNext/>
              <w:spacing w:after="200" w:line="276" w:lineRule="auto"/>
              <w:rPr>
                <w:rFonts w:eastAsia="Calibri"/>
                <w:bCs/>
                <w:sz w:val="20"/>
                <w:szCs w:val="20"/>
              </w:rPr>
            </w:pPr>
            <w:r w:rsidRPr="004111DD">
              <w:rPr>
                <w:rFonts w:eastAsia="Calibri"/>
                <w:bCs/>
                <w:sz w:val="20"/>
                <w:szCs w:val="20"/>
              </w:rPr>
              <w:t xml:space="preserve">Table 16: Virtual Care Strategic Assessment Composite Score </w:t>
            </w:r>
            <w:r w:rsidRPr="000D00E9">
              <w:rPr>
                <w:rFonts w:eastAsia="Calibri"/>
                <w:bCs/>
                <w:i/>
                <w:iCs/>
                <w:sz w:val="20"/>
                <w:szCs w:val="20"/>
              </w:rPr>
              <w:t>(See instructions on the VCSD Self</w:t>
            </w:r>
            <w:r w:rsidRPr="000D00E9" w:rsidR="00612547">
              <w:rPr>
                <w:rFonts w:eastAsia="Calibri"/>
                <w:bCs/>
                <w:i/>
                <w:iCs/>
                <w:sz w:val="20"/>
                <w:szCs w:val="20"/>
              </w:rPr>
              <w:t>-</w:t>
            </w:r>
            <w:r w:rsidRPr="000D00E9">
              <w:rPr>
                <w:rFonts w:eastAsia="Calibri"/>
                <w:bCs/>
                <w:i/>
                <w:iCs/>
                <w:sz w:val="20"/>
                <w:szCs w:val="20"/>
              </w:rPr>
              <w:t xml:space="preserve"> Assessment Model Tool tab)</w:t>
            </w:r>
          </w:p>
        </w:tc>
        <w:tc>
          <w:tcPr>
            <w:tcW w:w="4675" w:type="dxa"/>
          </w:tcPr>
          <w:p w:rsidR="000E4292" w:rsidRPr="00C7314C" w:rsidP="000E4292" w14:paraId="04375E9F" w14:textId="220059AA">
            <w:pPr>
              <w:keepNext/>
              <w:spacing w:after="200" w:line="276" w:lineRule="auto"/>
              <w:rPr>
                <w:rFonts w:eastAsia="Calibri"/>
                <w:bCs/>
                <w:sz w:val="20"/>
                <w:szCs w:val="20"/>
              </w:rPr>
            </w:pPr>
            <w:r w:rsidRPr="00C7314C">
              <w:rPr>
                <w:rFonts w:eastAsia="Calibri"/>
                <w:bCs/>
                <w:sz w:val="20"/>
                <w:szCs w:val="20"/>
              </w:rPr>
              <w:t>Table 21: Virtual Care Strategic Deployment Self-Assessment Model Instrument</w:t>
            </w:r>
          </w:p>
        </w:tc>
      </w:tr>
    </w:tbl>
    <w:p w:rsidR="004111DD" w14:paraId="415064E3" w14:textId="1A2A1FDB">
      <w:pPr>
        <w:spacing w:after="200" w:line="276" w:lineRule="auto"/>
        <w:rPr>
          <w:rFonts w:eastAsia="Calibri"/>
          <w:b/>
        </w:rPr>
      </w:pPr>
    </w:p>
    <w:p w:rsidR="00C30667" w:rsidRPr="000228C7" w:rsidP="00294DAC" w14:paraId="7851A0B3" w14:textId="678A17BA">
      <w:pPr>
        <w:pStyle w:val="ListParagraph"/>
        <w:spacing w:after="200" w:line="276" w:lineRule="auto"/>
        <w:rPr>
          <w:rFonts w:ascii="Times New Roman" w:eastAsia="Calibri" w:hAnsi="Times New Roman" w:cs="Times New Roman"/>
          <w:sz w:val="24"/>
          <w:szCs w:val="24"/>
        </w:rPr>
      </w:pPr>
    </w:p>
    <w:sectPr w:rsidSect="00DB2ED0">
      <w:headerReference w:type="default" r:id="rId8"/>
      <w:footerReference w:type="default" r:id="rId9"/>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EB555A"/>
    <w:multiLevelType w:val="hybridMultilevel"/>
    <w:tmpl w:val="1916D0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8777591"/>
    <w:multiLevelType w:val="hybridMultilevel"/>
    <w:tmpl w:val="16D6725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
    <w:nsid w:val="0F1E368E"/>
    <w:multiLevelType w:val="hybridMultilevel"/>
    <w:tmpl w:val="518E0A7E"/>
    <w:lvl w:ilvl="0">
      <w:start w:val="0"/>
      <w:numFmt w:val="bullet"/>
      <w:lvlText w:val="•"/>
      <w:lvlJc w:val="left"/>
      <w:pPr>
        <w:ind w:left="720" w:hanging="72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0861A79"/>
    <w:multiLevelType w:val="hybridMultilevel"/>
    <w:tmpl w:val="743EE8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14248A5"/>
    <w:multiLevelType w:val="hybridMultilevel"/>
    <w:tmpl w:val="522231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90E5F3E"/>
    <w:multiLevelType w:val="hybridMultilevel"/>
    <w:tmpl w:val="D800F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445FB"/>
    <w:multiLevelType w:val="hybridMultilevel"/>
    <w:tmpl w:val="C958BA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8E4C12"/>
    <w:multiLevelType w:val="hybridMultilevel"/>
    <w:tmpl w:val="15A820EC"/>
    <w:lvl w:ilvl="0">
      <w:start w:val="0"/>
      <w:numFmt w:val="bullet"/>
      <w:lvlText w:val="•"/>
      <w:lvlJc w:val="left"/>
      <w:pPr>
        <w:ind w:left="1080" w:hanging="72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46223C"/>
    <w:multiLevelType w:val="hybridMultilevel"/>
    <w:tmpl w:val="0CB03604"/>
    <w:lvl w:ilvl="0">
      <w:start w:val="0"/>
      <w:numFmt w:val="bullet"/>
      <w:lvlText w:val="•"/>
      <w:lvlJc w:val="left"/>
      <w:pPr>
        <w:ind w:left="1080" w:hanging="72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944571"/>
    <w:multiLevelType w:val="hybridMultilevel"/>
    <w:tmpl w:val="722464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E27B7A"/>
    <w:multiLevelType w:val="hybridMultilevel"/>
    <w:tmpl w:val="924E4280"/>
    <w:lvl w:ilvl="0">
      <w:start w:val="0"/>
      <w:numFmt w:val="bullet"/>
      <w:lvlText w:val="•"/>
      <w:lvlJc w:val="left"/>
      <w:pPr>
        <w:ind w:left="720" w:hanging="72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6F5005E"/>
    <w:multiLevelType w:val="hybridMultilevel"/>
    <w:tmpl w:val="A0DC7FD8"/>
    <w:lvl w:ilvl="0">
      <w:start w:val="0"/>
      <w:numFmt w:val="bullet"/>
      <w:lvlText w:val="•"/>
      <w:lvlJc w:val="left"/>
      <w:pPr>
        <w:ind w:left="720" w:hanging="72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FFE436C"/>
    <w:multiLevelType w:val="hybridMultilevel"/>
    <w:tmpl w:val="8690DE38"/>
    <w:lvl w:ilvl="0">
      <w:start w:val="0"/>
      <w:numFmt w:val="bullet"/>
      <w:lvlText w:val="•"/>
      <w:lvlJc w:val="left"/>
      <w:pPr>
        <w:ind w:left="1080" w:hanging="72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0483C35"/>
    <w:multiLevelType w:val="hybridMultilevel"/>
    <w:tmpl w:val="F5567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0B692D"/>
    <w:multiLevelType w:val="hybridMultilevel"/>
    <w:tmpl w:val="7D1E77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04346899">
    <w:abstractNumId w:val="8"/>
  </w:num>
  <w:num w:numId="2" w16cid:durableId="659847532">
    <w:abstractNumId w:val="3"/>
  </w:num>
  <w:num w:numId="3" w16cid:durableId="1739740390">
    <w:abstractNumId w:val="12"/>
  </w:num>
  <w:num w:numId="4" w16cid:durableId="1381439900">
    <w:abstractNumId w:val="14"/>
  </w:num>
  <w:num w:numId="5" w16cid:durableId="1795169924">
    <w:abstractNumId w:val="9"/>
  </w:num>
  <w:num w:numId="6" w16cid:durableId="1026519049">
    <w:abstractNumId w:val="11"/>
  </w:num>
  <w:num w:numId="7" w16cid:durableId="981428422">
    <w:abstractNumId w:val="7"/>
  </w:num>
  <w:num w:numId="8" w16cid:durableId="1586258997">
    <w:abstractNumId w:val="21"/>
  </w:num>
  <w:num w:numId="9" w16cid:durableId="251092070">
    <w:abstractNumId w:val="0"/>
  </w:num>
  <w:num w:numId="10" w16cid:durableId="1883322992">
    <w:abstractNumId w:val="2"/>
  </w:num>
  <w:num w:numId="11" w16cid:durableId="890573220">
    <w:abstractNumId w:val="20"/>
  </w:num>
  <w:num w:numId="12" w16cid:durableId="1770545460">
    <w:abstractNumId w:val="16"/>
  </w:num>
  <w:num w:numId="13" w16cid:durableId="1665426090">
    <w:abstractNumId w:val="4"/>
  </w:num>
  <w:num w:numId="14" w16cid:durableId="725687047">
    <w:abstractNumId w:val="1"/>
  </w:num>
  <w:num w:numId="15" w16cid:durableId="1664048765">
    <w:abstractNumId w:val="13"/>
  </w:num>
  <w:num w:numId="16" w16cid:durableId="2099713264">
    <w:abstractNumId w:val="5"/>
  </w:num>
  <w:num w:numId="17" w16cid:durableId="1901819393">
    <w:abstractNumId w:val="17"/>
  </w:num>
  <w:num w:numId="18" w16cid:durableId="2098666603">
    <w:abstractNumId w:val="22"/>
  </w:num>
  <w:num w:numId="19" w16cid:durableId="1207642496">
    <w:abstractNumId w:val="15"/>
  </w:num>
  <w:num w:numId="20" w16cid:durableId="1818380942">
    <w:abstractNumId w:val="18"/>
  </w:num>
  <w:num w:numId="21" w16cid:durableId="189418573">
    <w:abstractNumId w:val="19"/>
  </w:num>
  <w:num w:numId="22" w16cid:durableId="440877701">
    <w:abstractNumId w:val="6"/>
  </w:num>
  <w:num w:numId="23" w16cid:durableId="1099180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2C02"/>
    <w:rsid w:val="00002E29"/>
    <w:rsid w:val="0000321C"/>
    <w:rsid w:val="00003763"/>
    <w:rsid w:val="0001718A"/>
    <w:rsid w:val="000228C7"/>
    <w:rsid w:val="00024E73"/>
    <w:rsid w:val="00025B69"/>
    <w:rsid w:val="00034DF8"/>
    <w:rsid w:val="00034FCD"/>
    <w:rsid w:val="00045B42"/>
    <w:rsid w:val="00047781"/>
    <w:rsid w:val="00052805"/>
    <w:rsid w:val="00054659"/>
    <w:rsid w:val="00064186"/>
    <w:rsid w:val="0006458E"/>
    <w:rsid w:val="00070C28"/>
    <w:rsid w:val="00077FC4"/>
    <w:rsid w:val="00086224"/>
    <w:rsid w:val="00086A3E"/>
    <w:rsid w:val="00091CE8"/>
    <w:rsid w:val="0009349D"/>
    <w:rsid w:val="000946C3"/>
    <w:rsid w:val="0009504C"/>
    <w:rsid w:val="000A0915"/>
    <w:rsid w:val="000A1CDA"/>
    <w:rsid w:val="000A367D"/>
    <w:rsid w:val="000A66DB"/>
    <w:rsid w:val="000A7A6D"/>
    <w:rsid w:val="000A7DE4"/>
    <w:rsid w:val="000B05B9"/>
    <w:rsid w:val="000B2692"/>
    <w:rsid w:val="000B5216"/>
    <w:rsid w:val="000B5830"/>
    <w:rsid w:val="000B7037"/>
    <w:rsid w:val="000C0C3B"/>
    <w:rsid w:val="000C3CA3"/>
    <w:rsid w:val="000C70D4"/>
    <w:rsid w:val="000C7954"/>
    <w:rsid w:val="000D00E9"/>
    <w:rsid w:val="000D0EAB"/>
    <w:rsid w:val="000D2751"/>
    <w:rsid w:val="000D3FFC"/>
    <w:rsid w:val="000D4ED8"/>
    <w:rsid w:val="000D6B4E"/>
    <w:rsid w:val="000D727C"/>
    <w:rsid w:val="000E4292"/>
    <w:rsid w:val="000E502B"/>
    <w:rsid w:val="000E5490"/>
    <w:rsid w:val="000E7CCD"/>
    <w:rsid w:val="000F113B"/>
    <w:rsid w:val="000F2103"/>
    <w:rsid w:val="000F2B55"/>
    <w:rsid w:val="000F4CF7"/>
    <w:rsid w:val="000F71DF"/>
    <w:rsid w:val="000F7D98"/>
    <w:rsid w:val="00100C96"/>
    <w:rsid w:val="00102AF1"/>
    <w:rsid w:val="00105EEE"/>
    <w:rsid w:val="001079F0"/>
    <w:rsid w:val="00110B8F"/>
    <w:rsid w:val="0011198C"/>
    <w:rsid w:val="00122B02"/>
    <w:rsid w:val="00123F24"/>
    <w:rsid w:val="00125614"/>
    <w:rsid w:val="00126431"/>
    <w:rsid w:val="00126866"/>
    <w:rsid w:val="00126947"/>
    <w:rsid w:val="001334D5"/>
    <w:rsid w:val="001339EC"/>
    <w:rsid w:val="00136B3E"/>
    <w:rsid w:val="00141E59"/>
    <w:rsid w:val="00142733"/>
    <w:rsid w:val="00145572"/>
    <w:rsid w:val="00145C09"/>
    <w:rsid w:val="00146CCE"/>
    <w:rsid w:val="00152EED"/>
    <w:rsid w:val="00157B7D"/>
    <w:rsid w:val="00161207"/>
    <w:rsid w:val="00161D18"/>
    <w:rsid w:val="001626D3"/>
    <w:rsid w:val="00163D96"/>
    <w:rsid w:val="00166548"/>
    <w:rsid w:val="00167B9D"/>
    <w:rsid w:val="00170395"/>
    <w:rsid w:val="001709E2"/>
    <w:rsid w:val="00171F9F"/>
    <w:rsid w:val="00172A34"/>
    <w:rsid w:val="001740EA"/>
    <w:rsid w:val="00174AD8"/>
    <w:rsid w:val="001758A0"/>
    <w:rsid w:val="00184624"/>
    <w:rsid w:val="00184712"/>
    <w:rsid w:val="0018471B"/>
    <w:rsid w:val="0018573C"/>
    <w:rsid w:val="0018758B"/>
    <w:rsid w:val="00190C2F"/>
    <w:rsid w:val="00191CE9"/>
    <w:rsid w:val="00191E7B"/>
    <w:rsid w:val="00192980"/>
    <w:rsid w:val="00193E7F"/>
    <w:rsid w:val="00194C53"/>
    <w:rsid w:val="001A019D"/>
    <w:rsid w:val="001A271C"/>
    <w:rsid w:val="001A5F8A"/>
    <w:rsid w:val="001A6FA9"/>
    <w:rsid w:val="001B2BAF"/>
    <w:rsid w:val="001B34F5"/>
    <w:rsid w:val="001C250A"/>
    <w:rsid w:val="001C345B"/>
    <w:rsid w:val="001D198A"/>
    <w:rsid w:val="001D37D8"/>
    <w:rsid w:val="001E08B7"/>
    <w:rsid w:val="001E257B"/>
    <w:rsid w:val="001E280F"/>
    <w:rsid w:val="001E2F30"/>
    <w:rsid w:val="001E6818"/>
    <w:rsid w:val="001E7509"/>
    <w:rsid w:val="001F50A1"/>
    <w:rsid w:val="001F7458"/>
    <w:rsid w:val="002025A4"/>
    <w:rsid w:val="00204028"/>
    <w:rsid w:val="00204747"/>
    <w:rsid w:val="00205B2B"/>
    <w:rsid w:val="00205B61"/>
    <w:rsid w:val="00210DFF"/>
    <w:rsid w:val="00222C28"/>
    <w:rsid w:val="00224ACE"/>
    <w:rsid w:val="002265B4"/>
    <w:rsid w:val="0022789C"/>
    <w:rsid w:val="00230168"/>
    <w:rsid w:val="00233631"/>
    <w:rsid w:val="0023560E"/>
    <w:rsid w:val="002432E4"/>
    <w:rsid w:val="00243F08"/>
    <w:rsid w:val="00244E74"/>
    <w:rsid w:val="00245B1E"/>
    <w:rsid w:val="00245D48"/>
    <w:rsid w:val="0025127C"/>
    <w:rsid w:val="00254744"/>
    <w:rsid w:val="002558F1"/>
    <w:rsid w:val="00255B93"/>
    <w:rsid w:val="0025694D"/>
    <w:rsid w:val="002603CF"/>
    <w:rsid w:val="00260A20"/>
    <w:rsid w:val="00262B54"/>
    <w:rsid w:val="0027021E"/>
    <w:rsid w:val="00270D9F"/>
    <w:rsid w:val="00270FE1"/>
    <w:rsid w:val="002730E0"/>
    <w:rsid w:val="00273FD3"/>
    <w:rsid w:val="002774D5"/>
    <w:rsid w:val="0027777D"/>
    <w:rsid w:val="00283E0A"/>
    <w:rsid w:val="002859DC"/>
    <w:rsid w:val="0028628E"/>
    <w:rsid w:val="00286963"/>
    <w:rsid w:val="00290B09"/>
    <w:rsid w:val="00291E62"/>
    <w:rsid w:val="002940FF"/>
    <w:rsid w:val="00294DAC"/>
    <w:rsid w:val="00296741"/>
    <w:rsid w:val="00296D72"/>
    <w:rsid w:val="002B17DB"/>
    <w:rsid w:val="002B1E19"/>
    <w:rsid w:val="002B2C62"/>
    <w:rsid w:val="002B471B"/>
    <w:rsid w:val="002B7F50"/>
    <w:rsid w:val="002C6922"/>
    <w:rsid w:val="002D3408"/>
    <w:rsid w:val="002D7EF5"/>
    <w:rsid w:val="002E20F6"/>
    <w:rsid w:val="002E3985"/>
    <w:rsid w:val="002E3CC5"/>
    <w:rsid w:val="002E4AAE"/>
    <w:rsid w:val="002F0920"/>
    <w:rsid w:val="002F34A7"/>
    <w:rsid w:val="002F64D4"/>
    <w:rsid w:val="00301C0B"/>
    <w:rsid w:val="0030202F"/>
    <w:rsid w:val="003027D8"/>
    <w:rsid w:val="00305E0E"/>
    <w:rsid w:val="00307CF8"/>
    <w:rsid w:val="00310E49"/>
    <w:rsid w:val="00311ABF"/>
    <w:rsid w:val="003146F3"/>
    <w:rsid w:val="003208DD"/>
    <w:rsid w:val="003224AE"/>
    <w:rsid w:val="003239FF"/>
    <w:rsid w:val="00330292"/>
    <w:rsid w:val="003324B6"/>
    <w:rsid w:val="00332AC4"/>
    <w:rsid w:val="0033301C"/>
    <w:rsid w:val="0033354D"/>
    <w:rsid w:val="00334D1E"/>
    <w:rsid w:val="00335B18"/>
    <w:rsid w:val="00337727"/>
    <w:rsid w:val="00340F6A"/>
    <w:rsid w:val="003462E9"/>
    <w:rsid w:val="00347EA1"/>
    <w:rsid w:val="00350815"/>
    <w:rsid w:val="00352379"/>
    <w:rsid w:val="003523F9"/>
    <w:rsid w:val="0035244E"/>
    <w:rsid w:val="00352FBC"/>
    <w:rsid w:val="003544DE"/>
    <w:rsid w:val="003612FB"/>
    <w:rsid w:val="00364AA1"/>
    <w:rsid w:val="003677FF"/>
    <w:rsid w:val="00370A96"/>
    <w:rsid w:val="0037258C"/>
    <w:rsid w:val="003747B2"/>
    <w:rsid w:val="003761AD"/>
    <w:rsid w:val="00380014"/>
    <w:rsid w:val="003817E7"/>
    <w:rsid w:val="00381CFC"/>
    <w:rsid w:val="003822DD"/>
    <w:rsid w:val="00382B98"/>
    <w:rsid w:val="00383ECD"/>
    <w:rsid w:val="00385345"/>
    <w:rsid w:val="00385748"/>
    <w:rsid w:val="003867A9"/>
    <w:rsid w:val="003901DB"/>
    <w:rsid w:val="0039301D"/>
    <w:rsid w:val="00393C86"/>
    <w:rsid w:val="00396F2C"/>
    <w:rsid w:val="003A1B87"/>
    <w:rsid w:val="003A30D4"/>
    <w:rsid w:val="003A55FB"/>
    <w:rsid w:val="003A6602"/>
    <w:rsid w:val="003B2616"/>
    <w:rsid w:val="003B3248"/>
    <w:rsid w:val="003B5BD8"/>
    <w:rsid w:val="003B7BD1"/>
    <w:rsid w:val="003C3494"/>
    <w:rsid w:val="003C3EEB"/>
    <w:rsid w:val="003C667C"/>
    <w:rsid w:val="003C7AFD"/>
    <w:rsid w:val="003D23A0"/>
    <w:rsid w:val="003D33F5"/>
    <w:rsid w:val="003D3BB8"/>
    <w:rsid w:val="003D4040"/>
    <w:rsid w:val="003D47D2"/>
    <w:rsid w:val="003D6961"/>
    <w:rsid w:val="003D7F5E"/>
    <w:rsid w:val="003E0442"/>
    <w:rsid w:val="003E220D"/>
    <w:rsid w:val="003E22BF"/>
    <w:rsid w:val="003E2FE6"/>
    <w:rsid w:val="003E506F"/>
    <w:rsid w:val="003E6D89"/>
    <w:rsid w:val="003E77B3"/>
    <w:rsid w:val="003F0F33"/>
    <w:rsid w:val="003F111C"/>
    <w:rsid w:val="003F26C8"/>
    <w:rsid w:val="003F345E"/>
    <w:rsid w:val="003F42D1"/>
    <w:rsid w:val="003F79B1"/>
    <w:rsid w:val="003F7C3B"/>
    <w:rsid w:val="00404E63"/>
    <w:rsid w:val="0040744F"/>
    <w:rsid w:val="00407C24"/>
    <w:rsid w:val="0041090A"/>
    <w:rsid w:val="004111DD"/>
    <w:rsid w:val="004124F7"/>
    <w:rsid w:val="00416C72"/>
    <w:rsid w:val="00420DEF"/>
    <w:rsid w:val="00425600"/>
    <w:rsid w:val="00431BDC"/>
    <w:rsid w:val="0043612E"/>
    <w:rsid w:val="00440C85"/>
    <w:rsid w:val="004418A1"/>
    <w:rsid w:val="00441EE8"/>
    <w:rsid w:val="004431D0"/>
    <w:rsid w:val="004473B6"/>
    <w:rsid w:val="0044799B"/>
    <w:rsid w:val="004479D5"/>
    <w:rsid w:val="00447B9A"/>
    <w:rsid w:val="004505A0"/>
    <w:rsid w:val="004548AA"/>
    <w:rsid w:val="00456345"/>
    <w:rsid w:val="004579F0"/>
    <w:rsid w:val="00462FD4"/>
    <w:rsid w:val="00467DCE"/>
    <w:rsid w:val="00467E88"/>
    <w:rsid w:val="00472D80"/>
    <w:rsid w:val="00477F56"/>
    <w:rsid w:val="00482E76"/>
    <w:rsid w:val="00484D93"/>
    <w:rsid w:val="004870F0"/>
    <w:rsid w:val="004903B3"/>
    <w:rsid w:val="00491BA0"/>
    <w:rsid w:val="004928EF"/>
    <w:rsid w:val="004935FC"/>
    <w:rsid w:val="00493F65"/>
    <w:rsid w:val="00497CE3"/>
    <w:rsid w:val="004A289E"/>
    <w:rsid w:val="004A3B9D"/>
    <w:rsid w:val="004A5D94"/>
    <w:rsid w:val="004A70C2"/>
    <w:rsid w:val="004B0BFF"/>
    <w:rsid w:val="004B212B"/>
    <w:rsid w:val="004B702C"/>
    <w:rsid w:val="004C38AD"/>
    <w:rsid w:val="004C5BA6"/>
    <w:rsid w:val="004D02B9"/>
    <w:rsid w:val="004D1AFD"/>
    <w:rsid w:val="004D25D2"/>
    <w:rsid w:val="004D5AB8"/>
    <w:rsid w:val="004D6671"/>
    <w:rsid w:val="004E41BA"/>
    <w:rsid w:val="004E4B59"/>
    <w:rsid w:val="004E6DD2"/>
    <w:rsid w:val="004E733E"/>
    <w:rsid w:val="004F16B4"/>
    <w:rsid w:val="004F1F62"/>
    <w:rsid w:val="004F2E10"/>
    <w:rsid w:val="005076E9"/>
    <w:rsid w:val="005114FA"/>
    <w:rsid w:val="00512E18"/>
    <w:rsid w:val="00515D74"/>
    <w:rsid w:val="0052007C"/>
    <w:rsid w:val="00521589"/>
    <w:rsid w:val="00522414"/>
    <w:rsid w:val="005302CD"/>
    <w:rsid w:val="00530EAF"/>
    <w:rsid w:val="00534C12"/>
    <w:rsid w:val="00535544"/>
    <w:rsid w:val="005426AF"/>
    <w:rsid w:val="005439D1"/>
    <w:rsid w:val="005446EB"/>
    <w:rsid w:val="00545ECC"/>
    <w:rsid w:val="005479F3"/>
    <w:rsid w:val="0055021B"/>
    <w:rsid w:val="005504C3"/>
    <w:rsid w:val="00551DBA"/>
    <w:rsid w:val="005552D0"/>
    <w:rsid w:val="00560754"/>
    <w:rsid w:val="00561511"/>
    <w:rsid w:val="00562C98"/>
    <w:rsid w:val="005725D4"/>
    <w:rsid w:val="00573D0B"/>
    <w:rsid w:val="005740B5"/>
    <w:rsid w:val="00574FDB"/>
    <w:rsid w:val="00577084"/>
    <w:rsid w:val="0057786D"/>
    <w:rsid w:val="00586AA1"/>
    <w:rsid w:val="00586E25"/>
    <w:rsid w:val="00592876"/>
    <w:rsid w:val="005950E5"/>
    <w:rsid w:val="005A1F48"/>
    <w:rsid w:val="005B1738"/>
    <w:rsid w:val="005B3157"/>
    <w:rsid w:val="005B34BA"/>
    <w:rsid w:val="005C1CA5"/>
    <w:rsid w:val="005C4FFD"/>
    <w:rsid w:val="005C5AA7"/>
    <w:rsid w:val="005C717D"/>
    <w:rsid w:val="005D13C8"/>
    <w:rsid w:val="005D1CC8"/>
    <w:rsid w:val="005D4AAA"/>
    <w:rsid w:val="005E0469"/>
    <w:rsid w:val="005E064E"/>
    <w:rsid w:val="005E5A77"/>
    <w:rsid w:val="005F09E9"/>
    <w:rsid w:val="005F25E1"/>
    <w:rsid w:val="005F3717"/>
    <w:rsid w:val="005F5C01"/>
    <w:rsid w:val="00606E32"/>
    <w:rsid w:val="0060776F"/>
    <w:rsid w:val="0060796D"/>
    <w:rsid w:val="0061018D"/>
    <w:rsid w:val="00612547"/>
    <w:rsid w:val="00614C26"/>
    <w:rsid w:val="006150D4"/>
    <w:rsid w:val="00615AA3"/>
    <w:rsid w:val="00616B50"/>
    <w:rsid w:val="00625101"/>
    <w:rsid w:val="006272EB"/>
    <w:rsid w:val="00630C14"/>
    <w:rsid w:val="00632070"/>
    <w:rsid w:val="00632AC1"/>
    <w:rsid w:val="0063324E"/>
    <w:rsid w:val="0063345F"/>
    <w:rsid w:val="006408E7"/>
    <w:rsid w:val="00640F2F"/>
    <w:rsid w:val="00642E66"/>
    <w:rsid w:val="00645211"/>
    <w:rsid w:val="00652CA1"/>
    <w:rsid w:val="00655447"/>
    <w:rsid w:val="006562F9"/>
    <w:rsid w:val="00657601"/>
    <w:rsid w:val="00657689"/>
    <w:rsid w:val="00657C22"/>
    <w:rsid w:val="00657C2E"/>
    <w:rsid w:val="00670479"/>
    <w:rsid w:val="00670CAE"/>
    <w:rsid w:val="00670F11"/>
    <w:rsid w:val="006713B8"/>
    <w:rsid w:val="00671F80"/>
    <w:rsid w:val="00671FF1"/>
    <w:rsid w:val="00672FCE"/>
    <w:rsid w:val="006767D4"/>
    <w:rsid w:val="00677544"/>
    <w:rsid w:val="00680233"/>
    <w:rsid w:val="006859FC"/>
    <w:rsid w:val="00687AC2"/>
    <w:rsid w:val="00691131"/>
    <w:rsid w:val="00692D50"/>
    <w:rsid w:val="006934A4"/>
    <w:rsid w:val="006A0213"/>
    <w:rsid w:val="006A1513"/>
    <w:rsid w:val="006A20EE"/>
    <w:rsid w:val="006A37AE"/>
    <w:rsid w:val="006A4E88"/>
    <w:rsid w:val="006A5A87"/>
    <w:rsid w:val="006B6585"/>
    <w:rsid w:val="006B7A96"/>
    <w:rsid w:val="006C0639"/>
    <w:rsid w:val="006C099B"/>
    <w:rsid w:val="006C50E1"/>
    <w:rsid w:val="006C5576"/>
    <w:rsid w:val="006C7C79"/>
    <w:rsid w:val="006D0881"/>
    <w:rsid w:val="006D2C0B"/>
    <w:rsid w:val="006D6D68"/>
    <w:rsid w:val="006E100E"/>
    <w:rsid w:val="006F15E6"/>
    <w:rsid w:val="006F2972"/>
    <w:rsid w:val="006F3C15"/>
    <w:rsid w:val="006F5CD3"/>
    <w:rsid w:val="006F69D7"/>
    <w:rsid w:val="00705BEB"/>
    <w:rsid w:val="00711292"/>
    <w:rsid w:val="007134EB"/>
    <w:rsid w:val="00714AC6"/>
    <w:rsid w:val="00715F0F"/>
    <w:rsid w:val="007177BC"/>
    <w:rsid w:val="007203C8"/>
    <w:rsid w:val="0072161F"/>
    <w:rsid w:val="007261EE"/>
    <w:rsid w:val="007279C1"/>
    <w:rsid w:val="00727C56"/>
    <w:rsid w:val="00730AAA"/>
    <w:rsid w:val="00742763"/>
    <w:rsid w:val="00747E6D"/>
    <w:rsid w:val="0075155E"/>
    <w:rsid w:val="00754790"/>
    <w:rsid w:val="00754D00"/>
    <w:rsid w:val="0076765E"/>
    <w:rsid w:val="007732BA"/>
    <w:rsid w:val="00776DE6"/>
    <w:rsid w:val="00781B50"/>
    <w:rsid w:val="00782ABF"/>
    <w:rsid w:val="00783738"/>
    <w:rsid w:val="007844BE"/>
    <w:rsid w:val="00784D1B"/>
    <w:rsid w:val="00785D03"/>
    <w:rsid w:val="0078631F"/>
    <w:rsid w:val="00790051"/>
    <w:rsid w:val="00790679"/>
    <w:rsid w:val="0079084A"/>
    <w:rsid w:val="00791085"/>
    <w:rsid w:val="007934EC"/>
    <w:rsid w:val="00793683"/>
    <w:rsid w:val="00793E52"/>
    <w:rsid w:val="007961FD"/>
    <w:rsid w:val="007A0927"/>
    <w:rsid w:val="007A1844"/>
    <w:rsid w:val="007A3FC7"/>
    <w:rsid w:val="007A4D06"/>
    <w:rsid w:val="007A577D"/>
    <w:rsid w:val="007A7D76"/>
    <w:rsid w:val="007B07DB"/>
    <w:rsid w:val="007B3E18"/>
    <w:rsid w:val="007B6733"/>
    <w:rsid w:val="007B76C8"/>
    <w:rsid w:val="007C3A56"/>
    <w:rsid w:val="007D72EE"/>
    <w:rsid w:val="007E2336"/>
    <w:rsid w:val="007E29CD"/>
    <w:rsid w:val="007E4C9C"/>
    <w:rsid w:val="007E6025"/>
    <w:rsid w:val="007E7FD2"/>
    <w:rsid w:val="007F49AD"/>
    <w:rsid w:val="007F5469"/>
    <w:rsid w:val="007F58BE"/>
    <w:rsid w:val="00800CE0"/>
    <w:rsid w:val="00806B11"/>
    <w:rsid w:val="00807EF1"/>
    <w:rsid w:val="00810EA6"/>
    <w:rsid w:val="0081548F"/>
    <w:rsid w:val="00816253"/>
    <w:rsid w:val="00817372"/>
    <w:rsid w:val="008173DE"/>
    <w:rsid w:val="00820584"/>
    <w:rsid w:val="0082576E"/>
    <w:rsid w:val="00825F44"/>
    <w:rsid w:val="00827046"/>
    <w:rsid w:val="00827641"/>
    <w:rsid w:val="00827ADF"/>
    <w:rsid w:val="00831A01"/>
    <w:rsid w:val="00835B7A"/>
    <w:rsid w:val="00840B08"/>
    <w:rsid w:val="0084372F"/>
    <w:rsid w:val="008457DF"/>
    <w:rsid w:val="00865C53"/>
    <w:rsid w:val="00867179"/>
    <w:rsid w:val="008672A0"/>
    <w:rsid w:val="00873737"/>
    <w:rsid w:val="00874C28"/>
    <w:rsid w:val="00875450"/>
    <w:rsid w:val="00882234"/>
    <w:rsid w:val="008914E1"/>
    <w:rsid w:val="00891D48"/>
    <w:rsid w:val="0089201B"/>
    <w:rsid w:val="0089448C"/>
    <w:rsid w:val="008A09BF"/>
    <w:rsid w:val="008A3EF2"/>
    <w:rsid w:val="008A415A"/>
    <w:rsid w:val="008A4451"/>
    <w:rsid w:val="008A44F0"/>
    <w:rsid w:val="008A5D60"/>
    <w:rsid w:val="008A7EE1"/>
    <w:rsid w:val="008B04C1"/>
    <w:rsid w:val="008B0E90"/>
    <w:rsid w:val="008B4CF7"/>
    <w:rsid w:val="008B7AA6"/>
    <w:rsid w:val="008C538C"/>
    <w:rsid w:val="008C5FD9"/>
    <w:rsid w:val="008C7857"/>
    <w:rsid w:val="008C79F5"/>
    <w:rsid w:val="008C7CBC"/>
    <w:rsid w:val="008D0BFD"/>
    <w:rsid w:val="008D25BE"/>
    <w:rsid w:val="008D35DB"/>
    <w:rsid w:val="008D3971"/>
    <w:rsid w:val="008D4322"/>
    <w:rsid w:val="008D5DDD"/>
    <w:rsid w:val="008E1E20"/>
    <w:rsid w:val="008E2AD4"/>
    <w:rsid w:val="008E6BB9"/>
    <w:rsid w:val="008E6FC6"/>
    <w:rsid w:val="008F3002"/>
    <w:rsid w:val="008F5998"/>
    <w:rsid w:val="00903798"/>
    <w:rsid w:val="0090482D"/>
    <w:rsid w:val="009049F3"/>
    <w:rsid w:val="009079C5"/>
    <w:rsid w:val="009123BC"/>
    <w:rsid w:val="00914754"/>
    <w:rsid w:val="00914F17"/>
    <w:rsid w:val="009162D0"/>
    <w:rsid w:val="009162E0"/>
    <w:rsid w:val="00916A34"/>
    <w:rsid w:val="0092093A"/>
    <w:rsid w:val="00920CAF"/>
    <w:rsid w:val="00920EE1"/>
    <w:rsid w:val="00922857"/>
    <w:rsid w:val="00923640"/>
    <w:rsid w:val="00924219"/>
    <w:rsid w:val="0092503F"/>
    <w:rsid w:val="00926016"/>
    <w:rsid w:val="00926F2B"/>
    <w:rsid w:val="00930D2E"/>
    <w:rsid w:val="009312CD"/>
    <w:rsid w:val="009332BA"/>
    <w:rsid w:val="0093343B"/>
    <w:rsid w:val="00940F27"/>
    <w:rsid w:val="00942426"/>
    <w:rsid w:val="00943979"/>
    <w:rsid w:val="0094649B"/>
    <w:rsid w:val="00955117"/>
    <w:rsid w:val="00957F38"/>
    <w:rsid w:val="009629F7"/>
    <w:rsid w:val="00962AC1"/>
    <w:rsid w:val="00981DDB"/>
    <w:rsid w:val="00982547"/>
    <w:rsid w:val="0098258E"/>
    <w:rsid w:val="009844C9"/>
    <w:rsid w:val="009853A5"/>
    <w:rsid w:val="009920CA"/>
    <w:rsid w:val="0099331C"/>
    <w:rsid w:val="0099378D"/>
    <w:rsid w:val="00995560"/>
    <w:rsid w:val="009A0024"/>
    <w:rsid w:val="009A60CA"/>
    <w:rsid w:val="009A66E9"/>
    <w:rsid w:val="009B0B90"/>
    <w:rsid w:val="009B0C70"/>
    <w:rsid w:val="009B1FB1"/>
    <w:rsid w:val="009B2A56"/>
    <w:rsid w:val="009B37A2"/>
    <w:rsid w:val="009C3060"/>
    <w:rsid w:val="009C33B1"/>
    <w:rsid w:val="009C34AD"/>
    <w:rsid w:val="009C350F"/>
    <w:rsid w:val="009C59FD"/>
    <w:rsid w:val="009C61FB"/>
    <w:rsid w:val="009D38E9"/>
    <w:rsid w:val="009D4E51"/>
    <w:rsid w:val="009D5D52"/>
    <w:rsid w:val="009D5F4A"/>
    <w:rsid w:val="009E0B9B"/>
    <w:rsid w:val="009E2112"/>
    <w:rsid w:val="009E2189"/>
    <w:rsid w:val="009E6AD9"/>
    <w:rsid w:val="009E6D0C"/>
    <w:rsid w:val="009F1FA3"/>
    <w:rsid w:val="009F2526"/>
    <w:rsid w:val="009F5CF8"/>
    <w:rsid w:val="00A05DE3"/>
    <w:rsid w:val="00A06192"/>
    <w:rsid w:val="00A0619A"/>
    <w:rsid w:val="00A06906"/>
    <w:rsid w:val="00A07D6B"/>
    <w:rsid w:val="00A12570"/>
    <w:rsid w:val="00A15029"/>
    <w:rsid w:val="00A1536E"/>
    <w:rsid w:val="00A16AAD"/>
    <w:rsid w:val="00A213C9"/>
    <w:rsid w:val="00A23C06"/>
    <w:rsid w:val="00A23E7E"/>
    <w:rsid w:val="00A31978"/>
    <w:rsid w:val="00A31D65"/>
    <w:rsid w:val="00A408DB"/>
    <w:rsid w:val="00A42533"/>
    <w:rsid w:val="00A4776E"/>
    <w:rsid w:val="00A531A4"/>
    <w:rsid w:val="00A60A57"/>
    <w:rsid w:val="00A61643"/>
    <w:rsid w:val="00A634D2"/>
    <w:rsid w:val="00A63C02"/>
    <w:rsid w:val="00A6543D"/>
    <w:rsid w:val="00A73790"/>
    <w:rsid w:val="00A749DF"/>
    <w:rsid w:val="00A80E6E"/>
    <w:rsid w:val="00A81857"/>
    <w:rsid w:val="00A82E8F"/>
    <w:rsid w:val="00A8572B"/>
    <w:rsid w:val="00A93B5F"/>
    <w:rsid w:val="00AA1D48"/>
    <w:rsid w:val="00AA2999"/>
    <w:rsid w:val="00AA3D11"/>
    <w:rsid w:val="00AA40CC"/>
    <w:rsid w:val="00AA6522"/>
    <w:rsid w:val="00AB5D3F"/>
    <w:rsid w:val="00AB7ADB"/>
    <w:rsid w:val="00AC0402"/>
    <w:rsid w:val="00AC3E09"/>
    <w:rsid w:val="00AC5D7C"/>
    <w:rsid w:val="00AC633E"/>
    <w:rsid w:val="00AC7B39"/>
    <w:rsid w:val="00AD10B2"/>
    <w:rsid w:val="00AD140D"/>
    <w:rsid w:val="00AD186E"/>
    <w:rsid w:val="00AD23D9"/>
    <w:rsid w:val="00AD5D7C"/>
    <w:rsid w:val="00AD68DF"/>
    <w:rsid w:val="00AE67FD"/>
    <w:rsid w:val="00AF3431"/>
    <w:rsid w:val="00AF3AC8"/>
    <w:rsid w:val="00AF6A02"/>
    <w:rsid w:val="00B04393"/>
    <w:rsid w:val="00B048C9"/>
    <w:rsid w:val="00B0690E"/>
    <w:rsid w:val="00B1243A"/>
    <w:rsid w:val="00B155F8"/>
    <w:rsid w:val="00B16FC0"/>
    <w:rsid w:val="00B208E3"/>
    <w:rsid w:val="00B25482"/>
    <w:rsid w:val="00B270AA"/>
    <w:rsid w:val="00B27210"/>
    <w:rsid w:val="00B30F62"/>
    <w:rsid w:val="00B36559"/>
    <w:rsid w:val="00B368CF"/>
    <w:rsid w:val="00B37D2E"/>
    <w:rsid w:val="00B42D97"/>
    <w:rsid w:val="00B50762"/>
    <w:rsid w:val="00B519DE"/>
    <w:rsid w:val="00B660AC"/>
    <w:rsid w:val="00B6725E"/>
    <w:rsid w:val="00B727B5"/>
    <w:rsid w:val="00B81189"/>
    <w:rsid w:val="00B820BA"/>
    <w:rsid w:val="00B86A41"/>
    <w:rsid w:val="00B87414"/>
    <w:rsid w:val="00B910BD"/>
    <w:rsid w:val="00B914AB"/>
    <w:rsid w:val="00B92B6C"/>
    <w:rsid w:val="00B95B63"/>
    <w:rsid w:val="00BA18AA"/>
    <w:rsid w:val="00BB156A"/>
    <w:rsid w:val="00BB1B9F"/>
    <w:rsid w:val="00BB3521"/>
    <w:rsid w:val="00BB4735"/>
    <w:rsid w:val="00BB4B8B"/>
    <w:rsid w:val="00BC3330"/>
    <w:rsid w:val="00BC4047"/>
    <w:rsid w:val="00BC5D91"/>
    <w:rsid w:val="00BD0FD5"/>
    <w:rsid w:val="00BD62E7"/>
    <w:rsid w:val="00BD6B8C"/>
    <w:rsid w:val="00BE2073"/>
    <w:rsid w:val="00BE2733"/>
    <w:rsid w:val="00BE3C25"/>
    <w:rsid w:val="00BF38CF"/>
    <w:rsid w:val="00BF4F8E"/>
    <w:rsid w:val="00BF7C14"/>
    <w:rsid w:val="00C06EF5"/>
    <w:rsid w:val="00C10D29"/>
    <w:rsid w:val="00C12327"/>
    <w:rsid w:val="00C12F39"/>
    <w:rsid w:val="00C13D9E"/>
    <w:rsid w:val="00C17DF8"/>
    <w:rsid w:val="00C210BC"/>
    <w:rsid w:val="00C23BA3"/>
    <w:rsid w:val="00C251B3"/>
    <w:rsid w:val="00C30667"/>
    <w:rsid w:val="00C3301F"/>
    <w:rsid w:val="00C33C03"/>
    <w:rsid w:val="00C35FAB"/>
    <w:rsid w:val="00C36EDB"/>
    <w:rsid w:val="00C40905"/>
    <w:rsid w:val="00C418EF"/>
    <w:rsid w:val="00C4526B"/>
    <w:rsid w:val="00C456A8"/>
    <w:rsid w:val="00C46224"/>
    <w:rsid w:val="00C477AD"/>
    <w:rsid w:val="00C50AC6"/>
    <w:rsid w:val="00C5131A"/>
    <w:rsid w:val="00C51FB0"/>
    <w:rsid w:val="00C5543E"/>
    <w:rsid w:val="00C6196F"/>
    <w:rsid w:val="00C63F7B"/>
    <w:rsid w:val="00C6515D"/>
    <w:rsid w:val="00C65821"/>
    <w:rsid w:val="00C70466"/>
    <w:rsid w:val="00C706E0"/>
    <w:rsid w:val="00C7314C"/>
    <w:rsid w:val="00C7590E"/>
    <w:rsid w:val="00C80514"/>
    <w:rsid w:val="00C80CF2"/>
    <w:rsid w:val="00C863D6"/>
    <w:rsid w:val="00C86AEF"/>
    <w:rsid w:val="00C922EC"/>
    <w:rsid w:val="00C93E22"/>
    <w:rsid w:val="00CA06D1"/>
    <w:rsid w:val="00CA192E"/>
    <w:rsid w:val="00CA30CB"/>
    <w:rsid w:val="00CA45D0"/>
    <w:rsid w:val="00CA593A"/>
    <w:rsid w:val="00CA5B83"/>
    <w:rsid w:val="00CA698A"/>
    <w:rsid w:val="00CB04DC"/>
    <w:rsid w:val="00CB3B5A"/>
    <w:rsid w:val="00CB6679"/>
    <w:rsid w:val="00CC0585"/>
    <w:rsid w:val="00CC11AD"/>
    <w:rsid w:val="00CC2FAC"/>
    <w:rsid w:val="00CC4424"/>
    <w:rsid w:val="00CD3335"/>
    <w:rsid w:val="00CD382D"/>
    <w:rsid w:val="00CD6D52"/>
    <w:rsid w:val="00CE4009"/>
    <w:rsid w:val="00CE50F3"/>
    <w:rsid w:val="00CE52EC"/>
    <w:rsid w:val="00CE5F18"/>
    <w:rsid w:val="00CE6748"/>
    <w:rsid w:val="00CF00F7"/>
    <w:rsid w:val="00CF0C8D"/>
    <w:rsid w:val="00CF261C"/>
    <w:rsid w:val="00CF2953"/>
    <w:rsid w:val="00CF3D1C"/>
    <w:rsid w:val="00CF798E"/>
    <w:rsid w:val="00D00DA9"/>
    <w:rsid w:val="00D01F85"/>
    <w:rsid w:val="00D027B9"/>
    <w:rsid w:val="00D030FA"/>
    <w:rsid w:val="00D038D8"/>
    <w:rsid w:val="00D03B58"/>
    <w:rsid w:val="00D07DD8"/>
    <w:rsid w:val="00D1049B"/>
    <w:rsid w:val="00D119CB"/>
    <w:rsid w:val="00D145DF"/>
    <w:rsid w:val="00D14D6F"/>
    <w:rsid w:val="00D16BDA"/>
    <w:rsid w:val="00D16E32"/>
    <w:rsid w:val="00D26BA5"/>
    <w:rsid w:val="00D26C10"/>
    <w:rsid w:val="00D26EE9"/>
    <w:rsid w:val="00D30272"/>
    <w:rsid w:val="00D3225E"/>
    <w:rsid w:val="00D3236E"/>
    <w:rsid w:val="00D32BBF"/>
    <w:rsid w:val="00D351CB"/>
    <w:rsid w:val="00D36210"/>
    <w:rsid w:val="00D36457"/>
    <w:rsid w:val="00D45E6B"/>
    <w:rsid w:val="00D46292"/>
    <w:rsid w:val="00D4651C"/>
    <w:rsid w:val="00D47431"/>
    <w:rsid w:val="00D53EB9"/>
    <w:rsid w:val="00D55AF1"/>
    <w:rsid w:val="00D561ED"/>
    <w:rsid w:val="00D66D58"/>
    <w:rsid w:val="00D66E11"/>
    <w:rsid w:val="00D70A3B"/>
    <w:rsid w:val="00D72BAB"/>
    <w:rsid w:val="00D7506D"/>
    <w:rsid w:val="00D8185D"/>
    <w:rsid w:val="00D85327"/>
    <w:rsid w:val="00D86EE9"/>
    <w:rsid w:val="00D87404"/>
    <w:rsid w:val="00D91EA3"/>
    <w:rsid w:val="00D93C59"/>
    <w:rsid w:val="00D94D47"/>
    <w:rsid w:val="00D972E0"/>
    <w:rsid w:val="00DA3799"/>
    <w:rsid w:val="00DA63BE"/>
    <w:rsid w:val="00DB00AA"/>
    <w:rsid w:val="00DB2D70"/>
    <w:rsid w:val="00DB2ED0"/>
    <w:rsid w:val="00DB44FF"/>
    <w:rsid w:val="00DC13B0"/>
    <w:rsid w:val="00DC5F3B"/>
    <w:rsid w:val="00DD0637"/>
    <w:rsid w:val="00DD0EDB"/>
    <w:rsid w:val="00DD584F"/>
    <w:rsid w:val="00DE0832"/>
    <w:rsid w:val="00DE5744"/>
    <w:rsid w:val="00DF0173"/>
    <w:rsid w:val="00DF08AD"/>
    <w:rsid w:val="00DF2527"/>
    <w:rsid w:val="00DF2945"/>
    <w:rsid w:val="00DF4076"/>
    <w:rsid w:val="00DF4330"/>
    <w:rsid w:val="00E019E7"/>
    <w:rsid w:val="00E02567"/>
    <w:rsid w:val="00E03B62"/>
    <w:rsid w:val="00E067E2"/>
    <w:rsid w:val="00E069AE"/>
    <w:rsid w:val="00E10C70"/>
    <w:rsid w:val="00E14FD5"/>
    <w:rsid w:val="00E15688"/>
    <w:rsid w:val="00E25523"/>
    <w:rsid w:val="00E260C5"/>
    <w:rsid w:val="00E3687D"/>
    <w:rsid w:val="00E40EEC"/>
    <w:rsid w:val="00E42E63"/>
    <w:rsid w:val="00E43584"/>
    <w:rsid w:val="00E471B0"/>
    <w:rsid w:val="00E47B16"/>
    <w:rsid w:val="00E54E4B"/>
    <w:rsid w:val="00E55EA3"/>
    <w:rsid w:val="00E56082"/>
    <w:rsid w:val="00E56FD4"/>
    <w:rsid w:val="00E60EC9"/>
    <w:rsid w:val="00E635D3"/>
    <w:rsid w:val="00E63F8A"/>
    <w:rsid w:val="00E67042"/>
    <w:rsid w:val="00E712E8"/>
    <w:rsid w:val="00E7306D"/>
    <w:rsid w:val="00E7389F"/>
    <w:rsid w:val="00E76C0F"/>
    <w:rsid w:val="00E8026A"/>
    <w:rsid w:val="00E80C5C"/>
    <w:rsid w:val="00E81A61"/>
    <w:rsid w:val="00E834C0"/>
    <w:rsid w:val="00E857AC"/>
    <w:rsid w:val="00E86032"/>
    <w:rsid w:val="00E87394"/>
    <w:rsid w:val="00E90041"/>
    <w:rsid w:val="00E974A7"/>
    <w:rsid w:val="00EA34FF"/>
    <w:rsid w:val="00EA4523"/>
    <w:rsid w:val="00EA53BB"/>
    <w:rsid w:val="00EA7470"/>
    <w:rsid w:val="00EA74CA"/>
    <w:rsid w:val="00EB0D59"/>
    <w:rsid w:val="00EB1D65"/>
    <w:rsid w:val="00EB7673"/>
    <w:rsid w:val="00EC1C3C"/>
    <w:rsid w:val="00EC1CB5"/>
    <w:rsid w:val="00EC7B82"/>
    <w:rsid w:val="00ED0ACD"/>
    <w:rsid w:val="00ED3264"/>
    <w:rsid w:val="00ED3751"/>
    <w:rsid w:val="00ED5806"/>
    <w:rsid w:val="00EE2802"/>
    <w:rsid w:val="00EE36F0"/>
    <w:rsid w:val="00EE3B20"/>
    <w:rsid w:val="00EE676F"/>
    <w:rsid w:val="00EE679F"/>
    <w:rsid w:val="00EE6A80"/>
    <w:rsid w:val="00EF1589"/>
    <w:rsid w:val="00EF41AD"/>
    <w:rsid w:val="00F017DE"/>
    <w:rsid w:val="00F0338E"/>
    <w:rsid w:val="00F07064"/>
    <w:rsid w:val="00F12802"/>
    <w:rsid w:val="00F13FD2"/>
    <w:rsid w:val="00F14224"/>
    <w:rsid w:val="00F15689"/>
    <w:rsid w:val="00F1648F"/>
    <w:rsid w:val="00F16B26"/>
    <w:rsid w:val="00F20153"/>
    <w:rsid w:val="00F21225"/>
    <w:rsid w:val="00F214C4"/>
    <w:rsid w:val="00F23997"/>
    <w:rsid w:val="00F25576"/>
    <w:rsid w:val="00F25FD8"/>
    <w:rsid w:val="00F3175C"/>
    <w:rsid w:val="00F34D8D"/>
    <w:rsid w:val="00F35765"/>
    <w:rsid w:val="00F40DEF"/>
    <w:rsid w:val="00F415F2"/>
    <w:rsid w:val="00F43D34"/>
    <w:rsid w:val="00F51440"/>
    <w:rsid w:val="00F558A6"/>
    <w:rsid w:val="00F56892"/>
    <w:rsid w:val="00F577CC"/>
    <w:rsid w:val="00F57869"/>
    <w:rsid w:val="00F602F6"/>
    <w:rsid w:val="00F60996"/>
    <w:rsid w:val="00F609B2"/>
    <w:rsid w:val="00F61C6C"/>
    <w:rsid w:val="00F66553"/>
    <w:rsid w:val="00F77060"/>
    <w:rsid w:val="00F8176F"/>
    <w:rsid w:val="00F8193D"/>
    <w:rsid w:val="00F83315"/>
    <w:rsid w:val="00F850EE"/>
    <w:rsid w:val="00F85C81"/>
    <w:rsid w:val="00F86F73"/>
    <w:rsid w:val="00F90AEE"/>
    <w:rsid w:val="00F931A3"/>
    <w:rsid w:val="00F94312"/>
    <w:rsid w:val="00F95D65"/>
    <w:rsid w:val="00FA06B4"/>
    <w:rsid w:val="00FA15CB"/>
    <w:rsid w:val="00FA27EF"/>
    <w:rsid w:val="00FA6629"/>
    <w:rsid w:val="00FA76A0"/>
    <w:rsid w:val="00FB215E"/>
    <w:rsid w:val="00FB245B"/>
    <w:rsid w:val="00FB4481"/>
    <w:rsid w:val="00FB7597"/>
    <w:rsid w:val="00FB7A4C"/>
    <w:rsid w:val="00FC0B0D"/>
    <w:rsid w:val="00FC1E4D"/>
    <w:rsid w:val="00FD0B64"/>
    <w:rsid w:val="00FD4741"/>
    <w:rsid w:val="00FE561C"/>
    <w:rsid w:val="00FE5B9F"/>
    <w:rsid w:val="00FE6659"/>
    <w:rsid w:val="00FE7701"/>
    <w:rsid w:val="00FF146A"/>
    <w:rsid w:val="00FF288A"/>
    <w:rsid w:val="00FF5FC3"/>
    <w:rsid w:val="00FF6D32"/>
    <w:rsid w:val="3556F161"/>
    <w:rsid w:val="41DBDE0C"/>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DBEF66"/>
  <w15:docId w15:val="{AD96F447-02B9-2D42-A8EA-44413A2B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uiPriority w:val="34"/>
    <w:qFormat/>
    <w:rsid w:val="00D55AF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36457"/>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C5AA7"/>
    <w:rPr>
      <w:color w:val="2B579A"/>
      <w:shd w:val="clear" w:color="auto" w:fill="E1DFDD"/>
    </w:rPr>
  </w:style>
  <w:style w:type="character" w:styleId="UnresolvedMention">
    <w:name w:val="Unresolved Mention"/>
    <w:basedOn w:val="DefaultParagraphFont"/>
    <w:uiPriority w:val="99"/>
    <w:semiHidden/>
    <w:unhideWhenUsed/>
    <w:rsid w:val="00230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liverableType xmlns="d9cf1138-42d8-451c-a516-c01620310761" xsi:nil="true"/>
    <TaxCatchAll xmlns="b5a44311-ed64-4a72-909f-c9dc6973bde2" xsi:nil="true"/>
    <Task xmlns="d9cf1138-42d8-451c-a516-c01620310761" xsi:nil="true"/>
    <lcf76f155ced4ddcb4097134ff3c332f xmlns="d9cf1138-42d8-451c-a516-c01620310761">
      <Terms xmlns="http://schemas.microsoft.com/office/infopath/2007/PartnerControls"/>
    </lcf76f155ced4ddcb4097134ff3c332f>
    <Deliverable xmlns="d9cf1138-42d8-451c-a516-c01620310761" xsi:nil="true"/>
    <SharedWithUsers xmlns="182f6bd6-c8f6-4161-b2c5-e2e20f429fcb">
      <UserInfo>
        <DisplayName/>
        <AccountId xsi:nil="true"/>
        <AccountType/>
      </UserInfo>
    </SharedWithUsers>
    <MediaLengthInSeconds xmlns="d9cf1138-42d8-451c-a516-c016203107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65A9C649F43F478391A7B2BA38453E" ma:contentTypeVersion="16" ma:contentTypeDescription="Create a new document." ma:contentTypeScope="" ma:versionID="098d2963832599013ef89bc3e0319e52">
  <xsd:schema xmlns:xsd="http://www.w3.org/2001/XMLSchema" xmlns:xs="http://www.w3.org/2001/XMLSchema" xmlns:p="http://schemas.microsoft.com/office/2006/metadata/properties" xmlns:ns2="d9cf1138-42d8-451c-a516-c01620310761" xmlns:ns3="182f6bd6-c8f6-4161-b2c5-e2e20f429fcb" xmlns:ns4="b5a44311-ed64-4a72-909f-c9dc6973bde2" targetNamespace="http://schemas.microsoft.com/office/2006/metadata/properties" ma:root="true" ma:fieldsID="6dea8eab0889af0009762e2938f16928" ns2:_="" ns3:_="" ns4:_="">
    <xsd:import namespace="d9cf1138-42d8-451c-a516-c01620310761"/>
    <xsd:import namespace="182f6bd6-c8f6-4161-b2c5-e2e20f429fcb"/>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DeliverableType" minOccurs="0"/>
                <xsd:element ref="ns2:Task" minOccurs="0"/>
                <xsd:element ref="ns2:Deliverabl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1138-42d8-451c-a516-c0162031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eliverableType" ma:index="18" nillable="true" ma:displayName="Deliverable Type" ma:format="Dropdown" ma:internalName="DeliverableType">
      <xsd:simpleType>
        <xsd:restriction base="dms:Choice">
          <xsd:enumeration value="SOW"/>
          <xsd:enumeration value="Other"/>
          <xsd:enumeration value="PWP"/>
        </xsd:restriction>
      </xsd:simpleType>
    </xsd:element>
    <xsd:element name="Task" ma:index="19" nillable="true" ma:displayName="Task" ma:format="RadioButtons" ma:internalName="Task">
      <xsd:simpleType>
        <xsd:union memberTypes="dms:Text">
          <xsd:simpleType>
            <xsd:restriction base="dms:Choice">
              <xsd:enumeration value="Task 3: Project Management"/>
              <xsd:enumeration value="Task 3: Monthly Analysis of gMPR"/>
              <xsd:enumeration value="Task 4: Recommended Measure Set and OMB Package"/>
              <xsd:enumeration value="Task 5.1: Baseline Assessment"/>
              <xsd:enumeration value="Task 5.2: Biannual Assessment"/>
              <xsd:enumeration value="Task 5.3: Strategic Engagement &amp; Coaching"/>
              <xsd:enumeration value="Task 5.4: Qualitative Assessment and Journey Maps"/>
            </xsd:restriction>
          </xsd:simpleType>
        </xsd:union>
      </xsd:simpleType>
    </xsd:element>
    <xsd:element name="Deliverable" ma:index="20" nillable="true" ma:displayName="Deliverable Name" ma:format="Dropdown" ma:internalName="Deliverabl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f6bd6-c8f6-4161-b2c5-e2e20f429f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d3c3c9-e109-4bcb-993e-c3d24b5b94a6}" ma:internalName="TaxCatchAll" ma:showField="CatchAllData" ma:web="182f6bd6-c8f6-4161-b2c5-e2e20f429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CBF77-6372-4304-AA4D-BDF3FD9952C9}">
  <ds:schemaRefs>
    <ds:schemaRef ds:uri="http://schemas.microsoft.com/office/2006/metadata/properties"/>
    <ds:schemaRef ds:uri="http://schemas.microsoft.com/office/infopath/2007/PartnerControls"/>
    <ds:schemaRef ds:uri="d9cf1138-42d8-451c-a516-c01620310761"/>
    <ds:schemaRef ds:uri="b5a44311-ed64-4a72-909f-c9dc6973bde2"/>
    <ds:schemaRef ds:uri="182f6bd6-c8f6-4161-b2c5-e2e20f429fcb"/>
  </ds:schemaRefs>
</ds:datastoreItem>
</file>

<file path=customXml/itemProps2.xml><?xml version="1.0" encoding="utf-8"?>
<ds:datastoreItem xmlns:ds="http://schemas.openxmlformats.org/officeDocument/2006/customXml" ds:itemID="{EE183A2B-62BD-411A-908E-F5DF408E2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1138-42d8-451c-a516-c01620310761"/>
    <ds:schemaRef ds:uri="182f6bd6-c8f6-4161-b2c5-e2e20f429fcb"/>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4.xml><?xml version="1.0" encoding="utf-8"?>
<ds:datastoreItem xmlns:ds="http://schemas.openxmlformats.org/officeDocument/2006/customXml" ds:itemID="{B31FA58D-00DC-41A1-9F58-38753BD3A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2868</Words>
  <Characters>16351</Characters>
  <Application>Microsoft Office Word</Application>
  <DocSecurity>0</DocSecurity>
  <Lines>136</Lines>
  <Paragraphs>38</Paragraphs>
  <ScaleCrop>false</ScaleCrop>
  <Company>HRSA</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Stefanie R Schmidt</cp:lastModifiedBy>
  <cp:revision>2</cp:revision>
  <cp:lastPrinted>2015-10-27T16:28:00Z</cp:lastPrinted>
  <dcterms:created xsi:type="dcterms:W3CDTF">2022-12-08T18:49:00Z</dcterms:created>
  <dcterms:modified xsi:type="dcterms:W3CDTF">2022-12-08T18:49:00Z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0x0101002A65A9C649F43F478391A7B2BA38453E</vt:lpwstr>
  </property>
  <property fmtid="{D5CDD505-2E9C-101B-9397-08002B2CF9AE}" pid="4" name="MediaServiceImageTags">
    <vt:lpwstr/>
  </property>
  <property fmtid="{D5CDD505-2E9C-101B-9397-08002B2CF9AE}" pid="5" name="Order">
    <vt:r8>1521500</vt:r8>
  </property>
  <property fmtid="{D5CDD505-2E9C-101B-9397-08002B2CF9AE}" pid="6" name="TriggerFlowInfo">
    <vt:lpwstr/>
  </property>
  <property fmtid="{D5CDD505-2E9C-101B-9397-08002B2CF9AE}" pid="7" name="_ExtendedDescription">
    <vt:lpwstr/>
  </property>
</Properties>
</file>