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EA689B" w14:paraId="5C9D17BD" w14:textId="6C7C789F">
      <w:pPr>
        <w:jc w:val="center"/>
        <w:rPr>
          <w:rFonts w:eastAsia="Calibri"/>
        </w:rPr>
      </w:pPr>
      <w:r w:rsidRPr="00357C8A">
        <w:rPr>
          <w:rFonts w:eastAsia="Calibri"/>
        </w:rPr>
        <w:t>United States Food and Drug Administration</w:t>
      </w:r>
    </w:p>
    <w:p w:rsidR="00357C8A" w:rsidP="00357C8A" w14:paraId="11A49BE2" w14:textId="77777777">
      <w:pPr>
        <w:jc w:val="center"/>
        <w:rPr>
          <w:rFonts w:eastAsia="Calibri"/>
        </w:rPr>
      </w:pPr>
    </w:p>
    <w:p w:rsidR="00634219" w:rsidP="00280C52" w14:paraId="1065EA12" w14:textId="77777777">
      <w:pPr>
        <w:jc w:val="center"/>
        <w:rPr>
          <w:rFonts w:eastAsia="Calibri"/>
        </w:rPr>
      </w:pPr>
      <w:bookmarkStart w:id="0" w:name="_Hlk36488395"/>
      <w:r w:rsidRPr="00F63D45">
        <w:rPr>
          <w:rFonts w:eastAsia="Calibri"/>
        </w:rPr>
        <w:t xml:space="preserve">Prior Notice of Imported Food under the Public Health Security and </w:t>
      </w:r>
    </w:p>
    <w:p w:rsidR="00280C52" w:rsidRPr="0003575C" w:rsidP="00280C52" w14:paraId="5C958CD1" w14:textId="6AB72DD3">
      <w:pPr>
        <w:jc w:val="center"/>
        <w:rPr>
          <w:rFonts w:eastAsia="Calibri"/>
          <w:color w:val="000000"/>
        </w:rPr>
      </w:pPr>
      <w:r w:rsidRPr="00F63D45">
        <w:rPr>
          <w:rFonts w:eastAsia="Calibri"/>
        </w:rPr>
        <w:t>Bioterrorism Preparedness and Response Act of 2002</w:t>
      </w:r>
    </w:p>
    <w:bookmarkEnd w:id="0"/>
    <w:p w:rsidR="00357C8A" w:rsidP="00357C8A" w14:paraId="6B5CF2A2" w14:textId="77777777">
      <w:pPr>
        <w:jc w:val="center"/>
        <w:rPr>
          <w:rFonts w:eastAsia="Calibri"/>
        </w:rPr>
      </w:pPr>
    </w:p>
    <w:p w:rsidR="00357C8A" w:rsidP="00357C8A" w14:paraId="67D51853" w14:textId="01F51352">
      <w:pPr>
        <w:jc w:val="center"/>
        <w:rPr>
          <w:rFonts w:eastAsia="Calibri"/>
        </w:rPr>
      </w:pPr>
      <w:r w:rsidRPr="00357C8A">
        <w:rPr>
          <w:rFonts w:eastAsia="Calibri"/>
        </w:rPr>
        <w:t>OMB Control No. 0910-</w:t>
      </w:r>
      <w:r w:rsidR="00280C52">
        <w:rPr>
          <w:rFonts w:eastAsia="Calibri"/>
        </w:rPr>
        <w:t>0520</w:t>
      </w:r>
    </w:p>
    <w:p w:rsidR="00357C8A" w:rsidP="00357C8A" w14:paraId="75132282" w14:textId="77777777">
      <w:pPr>
        <w:jc w:val="center"/>
        <w:rPr>
          <w:rFonts w:eastAsia="Calibri"/>
        </w:rPr>
      </w:pPr>
    </w:p>
    <w:p w:rsidR="00357C8A" w:rsidP="00357C8A" w14:paraId="7A1FC6D1" w14:textId="77777777">
      <w:pPr>
        <w:jc w:val="center"/>
        <w:rPr>
          <w:rFonts w:eastAsia="Calibri"/>
        </w:rPr>
      </w:pPr>
      <w:r w:rsidRPr="00357C8A">
        <w:rPr>
          <w:rFonts w:eastAsia="Calibri"/>
        </w:rPr>
        <w:t>SUPPORTING STATEMENT</w:t>
      </w:r>
    </w:p>
    <w:p w:rsidR="009B4DF2" w:rsidP="00357C8A" w14:paraId="301B27DA" w14:textId="77777777">
      <w:pPr>
        <w:jc w:val="center"/>
        <w:rPr>
          <w:rFonts w:eastAsia="Calibri"/>
        </w:rPr>
      </w:pPr>
    </w:p>
    <w:p w:rsidR="00357C8A" w:rsidP="000D79CC" w14:paraId="39B32C71" w14:textId="77777777">
      <w:pPr>
        <w:rPr>
          <w:rFonts w:eastAsia="Calibri"/>
        </w:rPr>
      </w:pPr>
      <w:r w:rsidRPr="00357C8A">
        <w:rPr>
          <w:rFonts w:eastAsia="Calibri"/>
          <w:b/>
        </w:rPr>
        <w:t>Part A:  Justification</w:t>
      </w:r>
      <w:r w:rsidRPr="00357C8A">
        <w:rPr>
          <w:rFonts w:eastAsia="Calibri"/>
        </w:rPr>
        <w:t>:</w:t>
      </w:r>
    </w:p>
    <w:p w:rsidR="000D79CC" w:rsidRPr="00357C8A" w:rsidP="000D79CC" w14:paraId="29BCAD4A" w14:textId="77777777">
      <w:pPr>
        <w:rPr>
          <w:rFonts w:eastAsia="Calibri"/>
        </w:rPr>
      </w:pPr>
    </w:p>
    <w:p w:rsidR="00357C8A" w:rsidRPr="00357C8A" w:rsidP="006705EA" w14:paraId="4650B93D"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53015" w:rsidP="00453015" w14:paraId="1A14B775" w14:textId="29284688">
      <w:pPr>
        <w:rPr>
          <w:rFonts w:eastAsia="Calibri"/>
        </w:rPr>
      </w:pPr>
      <w:r w:rsidRPr="00453015">
        <w:rPr>
          <w:rFonts w:eastAsia="Calibri"/>
        </w:rPr>
        <w:t xml:space="preserve">This information collection supports Food and Drug Administration (FDA, </w:t>
      </w:r>
      <w:r w:rsidRPr="00453015">
        <w:rPr>
          <w:rFonts w:eastAsia="Calibri"/>
        </w:rPr>
        <w:t>us</w:t>
      </w:r>
      <w:r w:rsidRPr="00453015">
        <w:rPr>
          <w:rFonts w:eastAsia="Calibri"/>
        </w:rPr>
        <w:t xml:space="preserve"> or we) regulations and the Public Health Security and Bioterrorism Preparedness and Response Act of 2002 (</w:t>
      </w:r>
      <w:bookmarkStart w:id="1" w:name="_Hlk139616117"/>
      <w:r w:rsidRPr="00453015">
        <w:rPr>
          <w:rFonts w:eastAsia="Calibri"/>
        </w:rPr>
        <w:t>the Bioterrorism Act</w:t>
      </w:r>
      <w:bookmarkEnd w:id="1"/>
      <w:r w:rsidRPr="00453015">
        <w:rPr>
          <w:rFonts w:eastAsia="Calibri"/>
        </w:rPr>
        <w:t>)</w:t>
      </w:r>
      <w:r w:rsidR="00094B75">
        <w:rPr>
          <w:rFonts w:eastAsia="Calibri"/>
        </w:rPr>
        <w:t>.</w:t>
      </w:r>
      <w:r w:rsidRPr="00453015">
        <w:rPr>
          <w:rFonts w:eastAsia="Calibri"/>
        </w:rPr>
        <w:t xml:space="preserve"> </w:t>
      </w:r>
      <w:r w:rsidR="00094B75">
        <w:rPr>
          <w:rFonts w:eastAsia="Calibri"/>
        </w:rPr>
        <w:t xml:space="preserve"> </w:t>
      </w:r>
      <w:r w:rsidR="00BF4695">
        <w:rPr>
          <w:rFonts w:eastAsia="Calibri"/>
        </w:rPr>
        <w:t>T</w:t>
      </w:r>
      <w:r w:rsidRPr="00BF4695" w:rsidR="00BF4695">
        <w:rPr>
          <w:rFonts w:eastAsia="Calibri"/>
        </w:rPr>
        <w:t>he Bioterrorism Act</w:t>
      </w:r>
      <w:r w:rsidRPr="00453015">
        <w:rPr>
          <w:rFonts w:eastAsia="Calibri"/>
        </w:rPr>
        <w:t xml:space="preserve"> added section 801(m) </w:t>
      </w:r>
      <w:r w:rsidR="00DE6BD2">
        <w:rPr>
          <w:rFonts w:eastAsia="Calibri"/>
        </w:rPr>
        <w:t>of</w:t>
      </w:r>
      <w:r w:rsidRPr="00453015">
        <w:rPr>
          <w:rFonts w:eastAsia="Calibri"/>
        </w:rPr>
        <w:t xml:space="preserve"> the Federal Food, Drug, and Cosmetic Act (FD&amp;C Act) (21 U.S.C. 381(m)), </w:t>
      </w:r>
      <w:r w:rsidR="00DE6BD2">
        <w:rPr>
          <w:rFonts w:eastAsia="Calibri"/>
        </w:rPr>
        <w:t xml:space="preserve">which </w:t>
      </w:r>
      <w:r w:rsidRPr="00453015">
        <w:rPr>
          <w:rFonts w:eastAsia="Calibri"/>
        </w:rPr>
        <w:t>requir</w:t>
      </w:r>
      <w:r w:rsidR="00E15379">
        <w:rPr>
          <w:rFonts w:eastAsia="Calibri"/>
        </w:rPr>
        <w:t>es</w:t>
      </w:r>
      <w:r w:rsidRPr="00453015">
        <w:rPr>
          <w:rFonts w:eastAsia="Calibri"/>
        </w:rPr>
        <w:t xml:space="preserve"> that FDA receive prior notice for food, including food for animals, that is imported or offered for import into the United States. </w:t>
      </w:r>
      <w:r>
        <w:rPr>
          <w:rFonts w:eastAsia="Calibri"/>
        </w:rPr>
        <w:t xml:space="preserve"> </w:t>
      </w:r>
      <w:r w:rsidR="004F67A7">
        <w:rPr>
          <w:rFonts w:eastAsia="Calibri"/>
        </w:rPr>
        <w:t>S</w:t>
      </w:r>
      <w:r w:rsidRPr="00453015">
        <w:rPr>
          <w:rFonts w:eastAsia="Calibri"/>
        </w:rPr>
        <w:t>ections 1.278 to 1.282 (21 CFR 1.278 to 1.282) set forth the requirements for submitting prior notice; §§ 1.283(d) and 1.285(j) (21 CFR 1.283(d) and 1.285(j)) set forth the procedure for requesting our review after we have refused admission of an article of food under section 801(m)(1) of the FD&amp;C Act or placed an article of food under hold under section 801(l) of the FD&amp;C Act; and § 1.285(i) (21 CFR 1.285(i)) sets forth the procedure for post-hold submissions.</w:t>
      </w:r>
    </w:p>
    <w:p w:rsidR="00453015" w:rsidRPr="00453015" w:rsidP="00453015" w14:paraId="60261A7A" w14:textId="77777777">
      <w:pPr>
        <w:rPr>
          <w:rFonts w:eastAsia="Calibri"/>
        </w:rPr>
      </w:pPr>
    </w:p>
    <w:p w:rsidR="003A5401" w:rsidP="00453015" w14:paraId="17900997" w14:textId="746DE9B8">
      <w:pPr>
        <w:rPr>
          <w:rFonts w:eastAsia="Calibri"/>
        </w:rPr>
      </w:pPr>
      <w:r w:rsidRPr="005D0BDD">
        <w:rPr>
          <w:rFonts w:eastAsia="Calibri"/>
        </w:rPr>
        <w:t>Section 304 of the FDA Food Safety Modernization Act (FSMA) (Pub. L. 111–353) amended section 801(m) of the FD&amp;C Act to require a person submitting prior notice of imported food, including food for animals, to report, in addition to other information already required, “any country to which the article has been refused entry.”</w:t>
      </w:r>
      <w:r>
        <w:rPr>
          <w:rFonts w:eastAsia="Calibri"/>
        </w:rPr>
        <w:t xml:space="preserve">  </w:t>
      </w:r>
      <w:r w:rsidRPr="00453015" w:rsidR="00453015">
        <w:rPr>
          <w:rFonts w:eastAsia="Calibri"/>
        </w:rPr>
        <w:t xml:space="preserve">Advance notice of imported food allows FDA, with the support of the U.S. Customs and Border Protection (CBP), to target import inspections more effectively and help protect the nation’s food supply against terrorist acts and other public health emergencies.  By requiring that a prior notice contain </w:t>
      </w:r>
      <w:r w:rsidR="00E9144B">
        <w:rPr>
          <w:rFonts w:eastAsia="Calibri"/>
        </w:rPr>
        <w:t>specific</w:t>
      </w:r>
      <w:r w:rsidRPr="00453015" w:rsidR="00E9144B">
        <w:rPr>
          <w:rFonts w:eastAsia="Calibri"/>
        </w:rPr>
        <w:t xml:space="preserve"> </w:t>
      </w:r>
      <w:r w:rsidRPr="00453015" w:rsidR="00453015">
        <w:rPr>
          <w:rFonts w:eastAsia="Calibri"/>
        </w:rPr>
        <w:t xml:space="preserve">information that indicates prior refusals by any country </w:t>
      </w:r>
      <w:r w:rsidRPr="00453015" w:rsidR="00453015">
        <w:rPr>
          <w:rFonts w:eastAsia="Calibri"/>
        </w:rPr>
        <w:t>and also</w:t>
      </w:r>
      <w:r w:rsidRPr="00453015" w:rsidR="00453015">
        <w:rPr>
          <w:rFonts w:eastAsia="Calibri"/>
        </w:rPr>
        <w:t xml:space="preserve"> identifies the country or countries, we may better identify imported food shipments that may pose safety and security risks to U.S. consumers.  </w:t>
      </w:r>
    </w:p>
    <w:p w:rsidR="003A5401" w:rsidP="00453015" w14:paraId="46E8F819" w14:textId="77777777">
      <w:pPr>
        <w:rPr>
          <w:rFonts w:eastAsia="Calibri"/>
        </w:rPr>
      </w:pPr>
    </w:p>
    <w:p w:rsidR="009B3A6B" w:rsidRPr="00453015" w:rsidP="009B3A6B" w14:paraId="13D8528D" w14:textId="37AC201B">
      <w:pPr>
        <w:rPr>
          <w:rFonts w:eastAsia="Calibri"/>
        </w:rPr>
      </w:pPr>
      <w:r w:rsidRPr="00453015">
        <w:rPr>
          <w:rFonts w:eastAsia="Calibri"/>
        </w:rPr>
        <w:t xml:space="preserve">This </w:t>
      </w:r>
      <w:r w:rsidR="002A1EB1">
        <w:rPr>
          <w:rFonts w:eastAsia="Calibri"/>
        </w:rPr>
        <w:t>information enables</w:t>
      </w:r>
      <w:r w:rsidRPr="00453015">
        <w:rPr>
          <w:rFonts w:eastAsia="Calibri"/>
        </w:rPr>
        <w:t xml:space="preserve"> us to make better informed decisions in managing the potential risks of imported food shipments into the United States.</w:t>
      </w:r>
      <w:r w:rsidRPr="00507614" w:rsidR="00507614">
        <w:rPr>
          <w:rFonts w:eastAsia="Calibri"/>
        </w:rPr>
        <w:t xml:space="preserve"> </w:t>
      </w:r>
      <w:r w:rsidR="00507614">
        <w:rPr>
          <w:rFonts w:eastAsia="Calibri"/>
        </w:rPr>
        <w:t xml:space="preserve"> </w:t>
      </w:r>
      <w:r w:rsidRPr="009B3A6B" w:rsidR="00507614">
        <w:rPr>
          <w:rFonts w:eastAsia="Calibri"/>
        </w:rPr>
        <w:t>Section 304 of the FSMA amended section 801(m) of the FD&amp;C Act to</w:t>
      </w:r>
      <w:r w:rsidR="00507614">
        <w:rPr>
          <w:rFonts w:eastAsia="Calibri"/>
        </w:rPr>
        <w:t xml:space="preserve"> </w:t>
      </w:r>
      <w:r w:rsidRPr="009B3A6B" w:rsidR="00507614">
        <w:rPr>
          <w:rFonts w:eastAsia="Calibri"/>
        </w:rPr>
        <w:t>require a person submitting prior notice of imported food, including food for animals, to report,</w:t>
      </w:r>
      <w:r w:rsidR="00507614">
        <w:rPr>
          <w:rFonts w:eastAsia="Calibri"/>
        </w:rPr>
        <w:t xml:space="preserve"> </w:t>
      </w:r>
      <w:r w:rsidRPr="009B3A6B" w:rsidR="00507614">
        <w:rPr>
          <w:rFonts w:eastAsia="Calibri"/>
        </w:rPr>
        <w:t>in addition to other information already required, “any country to which the article has been</w:t>
      </w:r>
      <w:r w:rsidR="00507614">
        <w:rPr>
          <w:rFonts w:eastAsia="Calibri"/>
        </w:rPr>
        <w:t xml:space="preserve"> </w:t>
      </w:r>
      <w:r w:rsidRPr="009B3A6B" w:rsidR="00507614">
        <w:rPr>
          <w:rFonts w:eastAsia="Calibri"/>
        </w:rPr>
        <w:t>refused entry.”</w:t>
      </w:r>
      <w:r w:rsidR="00507614">
        <w:rPr>
          <w:rFonts w:eastAsia="Calibri"/>
        </w:rPr>
        <w:t xml:space="preserve">  </w:t>
      </w:r>
      <w:r w:rsidRPr="009B3A6B">
        <w:rPr>
          <w:rFonts w:eastAsia="Calibri"/>
        </w:rPr>
        <w:t xml:space="preserve">To facilitate submission of information to FDA, we developed Form FDA 3540, or the </w:t>
      </w:r>
      <w:r w:rsidR="00DF7BA3">
        <w:rPr>
          <w:rFonts w:eastAsia="Calibri"/>
        </w:rPr>
        <w:t xml:space="preserve">FDA </w:t>
      </w:r>
      <w:r w:rsidRPr="009B3A6B">
        <w:rPr>
          <w:rFonts w:eastAsia="Calibri"/>
        </w:rPr>
        <w:t>Prior</w:t>
      </w:r>
      <w:r w:rsidR="00507614">
        <w:rPr>
          <w:rFonts w:eastAsia="Calibri"/>
        </w:rPr>
        <w:t xml:space="preserve"> </w:t>
      </w:r>
      <w:r w:rsidRPr="009B3A6B">
        <w:rPr>
          <w:rFonts w:eastAsia="Calibri"/>
        </w:rPr>
        <w:t xml:space="preserve">Notice System Interface (PNSI), for use with CBP systems. </w:t>
      </w:r>
      <w:r w:rsidR="008C6F45">
        <w:rPr>
          <w:rFonts w:eastAsia="Calibri"/>
        </w:rPr>
        <w:t xml:space="preserve"> </w:t>
      </w:r>
    </w:p>
    <w:p w:rsidR="00280C52" w:rsidP="00423272" w14:paraId="347F8ED1" w14:textId="77777777">
      <w:pPr>
        <w:rPr>
          <w:rFonts w:eastAsia="Calibri"/>
        </w:rPr>
      </w:pPr>
    </w:p>
    <w:p w:rsidR="00442843" w:rsidRPr="00423272" w:rsidP="00423272" w14:paraId="23FCDE55" w14:textId="05CE8FFA">
      <w:pPr>
        <w:rPr>
          <w:rFonts w:eastAsia="Calibri"/>
          <w:i/>
        </w:rPr>
      </w:pPr>
      <w:r w:rsidRPr="005C71CA">
        <w:rPr>
          <w:rFonts w:eastAsia="Calibri"/>
        </w:rPr>
        <w:t xml:space="preserve">We therefore request extension of OMB approval of </w:t>
      </w:r>
      <w:r>
        <w:rPr>
          <w:rFonts w:eastAsia="Calibri"/>
        </w:rPr>
        <w:t xml:space="preserve">the information collection </w:t>
      </w:r>
      <w:r w:rsidRPr="005C71CA">
        <w:rPr>
          <w:rFonts w:eastAsia="Calibri"/>
        </w:rPr>
        <w:t xml:space="preserve">provisions found in 21 CFR </w:t>
      </w:r>
      <w:r>
        <w:rPr>
          <w:rFonts w:eastAsia="Calibri"/>
        </w:rPr>
        <w:t>p</w:t>
      </w:r>
      <w:r w:rsidRPr="005C71CA">
        <w:rPr>
          <w:rFonts w:eastAsia="Calibri"/>
        </w:rPr>
        <w:t>art</w:t>
      </w:r>
      <w:r>
        <w:rPr>
          <w:rFonts w:eastAsia="Calibri"/>
        </w:rPr>
        <w:t xml:space="preserve"> </w:t>
      </w:r>
      <w:r w:rsidR="0053570B">
        <w:rPr>
          <w:rFonts w:eastAsia="Calibri"/>
        </w:rPr>
        <w:t>1</w:t>
      </w:r>
      <w:r>
        <w:rPr>
          <w:rFonts w:eastAsia="Calibri"/>
        </w:rPr>
        <w:t>, Subpart I and Form FDA 3540</w:t>
      </w:r>
      <w:r w:rsidR="00453015">
        <w:rPr>
          <w:rFonts w:eastAsia="Calibri"/>
        </w:rPr>
        <w:t xml:space="preserve"> </w:t>
      </w:r>
      <w:r w:rsidRPr="005C71CA">
        <w:rPr>
          <w:rFonts w:eastAsia="Calibri"/>
        </w:rPr>
        <w:t>as discussed in this supporting statement.</w:t>
      </w:r>
    </w:p>
    <w:p w:rsidR="00357C8A" w:rsidRPr="00453015" w:rsidP="00453015" w14:paraId="272711EF" w14:textId="58E0621F">
      <w:pPr>
        <w:rPr>
          <w:rFonts w:eastAsia="Calibri"/>
          <w:color w:val="000000" w:themeColor="text1"/>
        </w:rPr>
      </w:pPr>
    </w:p>
    <w:p w:rsidR="00357C8A" w:rsidRPr="00357C8A" w:rsidP="006705EA" w14:paraId="20E7C93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280C52" w:rsidP="00280C52" w14:paraId="0C3AFAC6" w14:textId="27691DDE">
      <w:pPr>
        <w:spacing w:after="200"/>
        <w:rPr>
          <w:rFonts w:eastAsia="Calibri"/>
        </w:rPr>
      </w:pPr>
      <w:r w:rsidRPr="00162E37">
        <w:rPr>
          <w:rFonts w:eastAsia="Calibri"/>
        </w:rPr>
        <w:t xml:space="preserve">Our regulations require that prior notice of imported food be submitted electronically using CBP’s Automated Broker Interface of the Automated Commercial </w:t>
      </w:r>
      <w:r>
        <w:rPr>
          <w:rFonts w:eastAsia="Calibri"/>
        </w:rPr>
        <w:t>Environment</w:t>
      </w:r>
      <w:r w:rsidRPr="00162E37">
        <w:rPr>
          <w:rFonts w:eastAsia="Calibri"/>
        </w:rPr>
        <w:t xml:space="preserve"> (ABI/AC</w:t>
      </w:r>
      <w:r>
        <w:rPr>
          <w:rFonts w:eastAsia="Calibri"/>
        </w:rPr>
        <w:t>E</w:t>
      </w:r>
      <w:r w:rsidRPr="00162E37">
        <w:rPr>
          <w:rFonts w:eastAsia="Calibri"/>
        </w:rPr>
        <w:t xml:space="preserve">) (§1.280(a)(1)) or </w:t>
      </w:r>
      <w:bookmarkStart w:id="2" w:name="_Hlk37858297"/>
      <w:r w:rsidRPr="00162E37">
        <w:rPr>
          <w:rFonts w:eastAsia="Calibri"/>
        </w:rPr>
        <w:t>FDA</w:t>
      </w:r>
      <w:r w:rsidR="004F4060">
        <w:rPr>
          <w:rFonts w:eastAsia="Calibri"/>
        </w:rPr>
        <w:t>’s</w:t>
      </w:r>
      <w:r w:rsidRPr="00162E37">
        <w:rPr>
          <w:rFonts w:eastAsia="Calibri"/>
        </w:rPr>
        <w:t xml:space="preserve"> PNSI </w:t>
      </w:r>
      <w:bookmarkEnd w:id="2"/>
      <w:r w:rsidRPr="00162E37">
        <w:rPr>
          <w:rFonts w:eastAsia="Calibri"/>
        </w:rPr>
        <w:t xml:space="preserve">(§1.280(a)(2)). </w:t>
      </w:r>
      <w:r>
        <w:rPr>
          <w:rFonts w:eastAsia="Calibri"/>
        </w:rPr>
        <w:t xml:space="preserve"> </w:t>
      </w:r>
      <w:r w:rsidRPr="00162E37">
        <w:rPr>
          <w:rFonts w:eastAsia="Calibri"/>
        </w:rPr>
        <w:t xml:space="preserve">PNSI is an electronic submission system available </w:t>
      </w:r>
      <w:r w:rsidRPr="00162E37">
        <w:rPr>
          <w:rFonts w:eastAsia="Calibri"/>
        </w:rPr>
        <w:t xml:space="preserve">on the FDA Industry Systems page at </w:t>
      </w:r>
      <w:hyperlink r:id="rId4" w:history="1">
        <w:r w:rsidRPr="00AF6674">
          <w:rPr>
            <w:rStyle w:val="Hyperlink"/>
            <w:rFonts w:eastAsia="Calibri"/>
          </w:rPr>
          <w:t>http://www.access.fda.gov</w:t>
        </w:r>
      </w:hyperlink>
      <w:r w:rsidRPr="00DB3C9B">
        <w:rPr>
          <w:rFonts w:eastAsia="Calibri"/>
          <w:u w:val="single"/>
        </w:rPr>
        <w:t>/</w:t>
      </w:r>
      <w:r w:rsidRPr="00162E37">
        <w:rPr>
          <w:rFonts w:eastAsia="Calibri"/>
        </w:rPr>
        <w:t xml:space="preserve">. </w:t>
      </w:r>
      <w:r>
        <w:rPr>
          <w:rFonts w:eastAsia="Calibri"/>
        </w:rPr>
        <w:t xml:space="preserve"> </w:t>
      </w:r>
      <w:r w:rsidRPr="00162E37">
        <w:rPr>
          <w:rFonts w:eastAsia="Calibri"/>
        </w:rPr>
        <w:t xml:space="preserve">Information we collect in the prior notice submission includes: </w:t>
      </w:r>
      <w:r w:rsidR="00C13A13">
        <w:rPr>
          <w:rFonts w:eastAsia="Calibri"/>
        </w:rPr>
        <w:t xml:space="preserve">(1) </w:t>
      </w:r>
      <w:r w:rsidRPr="00162E37">
        <w:rPr>
          <w:rFonts w:eastAsia="Calibri"/>
        </w:rPr>
        <w:t xml:space="preserve">the name of the submitter and transmitter (if different from the submitter); </w:t>
      </w:r>
      <w:r w:rsidR="00524514">
        <w:rPr>
          <w:rFonts w:eastAsia="Calibri"/>
        </w:rPr>
        <w:t xml:space="preserve">(2) </w:t>
      </w:r>
      <w:r w:rsidRPr="00162E37">
        <w:rPr>
          <w:rFonts w:eastAsia="Calibri"/>
        </w:rPr>
        <w:t xml:space="preserve">entry type and CBP identifier; </w:t>
      </w:r>
      <w:r w:rsidR="00DB1B3C">
        <w:rPr>
          <w:rFonts w:eastAsia="Calibri"/>
        </w:rPr>
        <w:t xml:space="preserve">(3) </w:t>
      </w:r>
      <w:r w:rsidRPr="00162E37">
        <w:rPr>
          <w:rFonts w:eastAsia="Calibri"/>
        </w:rPr>
        <w:t xml:space="preserve">the article of food, including complete FDA product code; </w:t>
      </w:r>
      <w:r w:rsidR="00DB1B3C">
        <w:rPr>
          <w:rFonts w:eastAsia="Calibri"/>
        </w:rPr>
        <w:t xml:space="preserve">(4) </w:t>
      </w:r>
      <w:r w:rsidRPr="00162E37">
        <w:rPr>
          <w:rFonts w:eastAsia="Calibri"/>
        </w:rPr>
        <w:t xml:space="preserve">the manufacturer, for an article of food no longer in its natural state; </w:t>
      </w:r>
      <w:r w:rsidR="00B32DA9">
        <w:rPr>
          <w:rFonts w:eastAsia="Calibri"/>
        </w:rPr>
        <w:t xml:space="preserve">(5) </w:t>
      </w:r>
      <w:r w:rsidRPr="00162E37">
        <w:rPr>
          <w:rFonts w:eastAsia="Calibri"/>
        </w:rPr>
        <w:t xml:space="preserve">the grower, if known, for an article of food that is in its natural state; </w:t>
      </w:r>
      <w:r w:rsidR="00B32DA9">
        <w:rPr>
          <w:rFonts w:eastAsia="Calibri"/>
        </w:rPr>
        <w:t xml:space="preserve">(6) </w:t>
      </w:r>
      <w:r w:rsidRPr="00162E37">
        <w:rPr>
          <w:rFonts w:eastAsia="Calibri"/>
        </w:rPr>
        <w:t xml:space="preserve">the FDA Country of Production; </w:t>
      </w:r>
      <w:r w:rsidR="00B32DA9">
        <w:rPr>
          <w:rFonts w:eastAsia="Calibri"/>
        </w:rPr>
        <w:t xml:space="preserve">(7) </w:t>
      </w:r>
      <w:r w:rsidRPr="00162E37">
        <w:rPr>
          <w:rFonts w:eastAsia="Calibri"/>
        </w:rPr>
        <w:t xml:space="preserve">the name of any country that has refused entry of the article of food; </w:t>
      </w:r>
      <w:r w:rsidR="00A90268">
        <w:rPr>
          <w:rFonts w:eastAsia="Calibri"/>
        </w:rPr>
        <w:t xml:space="preserve">(8) </w:t>
      </w:r>
      <w:r w:rsidRPr="00162E37">
        <w:rPr>
          <w:rFonts w:eastAsia="Calibri"/>
        </w:rPr>
        <w:t xml:space="preserve">the shipper, except for food imported by international mail; </w:t>
      </w:r>
      <w:r w:rsidR="00A90268">
        <w:rPr>
          <w:rFonts w:eastAsia="Calibri"/>
        </w:rPr>
        <w:t xml:space="preserve">(9) </w:t>
      </w:r>
      <w:r w:rsidRPr="00162E37">
        <w:rPr>
          <w:rFonts w:eastAsia="Calibri"/>
        </w:rPr>
        <w:t xml:space="preserve">the country from which the article of food is shipped or, if the food is imported by international mail, the anticipated date of mailing and country from which the food is mailed; </w:t>
      </w:r>
      <w:r w:rsidR="008114E6">
        <w:rPr>
          <w:rFonts w:eastAsia="Calibri"/>
        </w:rPr>
        <w:t xml:space="preserve">(10) </w:t>
      </w:r>
      <w:r w:rsidRPr="00162E37">
        <w:rPr>
          <w:rFonts w:eastAsia="Calibri"/>
        </w:rPr>
        <w:t xml:space="preserve">the anticipated arrival information or, if the food is imported by international mail, the U.S. recipient; </w:t>
      </w:r>
      <w:r w:rsidR="000847C2">
        <w:rPr>
          <w:rFonts w:eastAsia="Calibri"/>
        </w:rPr>
        <w:t xml:space="preserve">(11) </w:t>
      </w:r>
      <w:r w:rsidRPr="00162E37">
        <w:rPr>
          <w:rFonts w:eastAsia="Calibri"/>
        </w:rPr>
        <w:t xml:space="preserve">the importer, owner, and ultimate consignee, except for food imported by international mail or transshipped through the United States; </w:t>
      </w:r>
      <w:r w:rsidR="00EE7A81">
        <w:rPr>
          <w:rFonts w:eastAsia="Calibri"/>
        </w:rPr>
        <w:t xml:space="preserve">(12) </w:t>
      </w:r>
      <w:r w:rsidRPr="00162E37">
        <w:rPr>
          <w:rFonts w:eastAsia="Calibri"/>
        </w:rPr>
        <w:t xml:space="preserve">the carrier and mode of transportation, except for food imported by international mail; and </w:t>
      </w:r>
      <w:r w:rsidR="00EE7A81">
        <w:rPr>
          <w:rFonts w:eastAsia="Calibri"/>
        </w:rPr>
        <w:t xml:space="preserve">(13) </w:t>
      </w:r>
      <w:r w:rsidRPr="00162E37">
        <w:rPr>
          <w:rFonts w:eastAsia="Calibri"/>
        </w:rPr>
        <w:t>planned shipment information, except for food imported by international mail (§1.281).</w:t>
      </w:r>
    </w:p>
    <w:p w:rsidR="004F0445" w:rsidRPr="00162E37" w:rsidP="004F0445" w14:paraId="4229CBC1" w14:textId="2255B89D">
      <w:pPr>
        <w:spacing w:after="200"/>
        <w:rPr>
          <w:rFonts w:eastAsia="Calibri"/>
        </w:rPr>
      </w:pPr>
      <w:r w:rsidRPr="004F0445">
        <w:rPr>
          <w:rFonts w:eastAsia="Calibri"/>
        </w:rPr>
        <w:t>Much of the information collected for</w:t>
      </w:r>
      <w:r>
        <w:rPr>
          <w:rFonts w:eastAsia="Calibri"/>
        </w:rPr>
        <w:t xml:space="preserve"> </w:t>
      </w:r>
      <w:r w:rsidRPr="004F0445">
        <w:rPr>
          <w:rFonts w:eastAsia="Calibri"/>
        </w:rPr>
        <w:t>prior notice is identical to the</w:t>
      </w:r>
      <w:r>
        <w:rPr>
          <w:rFonts w:eastAsia="Calibri"/>
        </w:rPr>
        <w:t xml:space="preserve"> </w:t>
      </w:r>
      <w:r w:rsidRPr="004F0445">
        <w:rPr>
          <w:rFonts w:eastAsia="Calibri"/>
        </w:rPr>
        <w:t>information collected for FDA</w:t>
      </w:r>
      <w:r>
        <w:rPr>
          <w:rFonts w:eastAsia="Calibri"/>
        </w:rPr>
        <w:t xml:space="preserve"> </w:t>
      </w:r>
      <w:r w:rsidRPr="004F0445">
        <w:rPr>
          <w:rFonts w:eastAsia="Calibri"/>
        </w:rPr>
        <w:t>importer’s entry notice, which has been</w:t>
      </w:r>
      <w:r>
        <w:rPr>
          <w:rFonts w:eastAsia="Calibri"/>
        </w:rPr>
        <w:t xml:space="preserve"> </w:t>
      </w:r>
      <w:r w:rsidRPr="004F0445">
        <w:rPr>
          <w:rFonts w:eastAsia="Calibri"/>
        </w:rPr>
        <w:t>approved under OMB control number</w:t>
      </w:r>
      <w:r>
        <w:rPr>
          <w:rFonts w:eastAsia="Calibri"/>
        </w:rPr>
        <w:t xml:space="preserve"> </w:t>
      </w:r>
      <w:r w:rsidRPr="004F0445">
        <w:rPr>
          <w:rFonts w:eastAsia="Calibri"/>
        </w:rPr>
        <w:t>0910</w:t>
      </w:r>
      <w:r w:rsidR="0030104F">
        <w:rPr>
          <w:rFonts w:eastAsia="Calibri"/>
        </w:rPr>
        <w:t>-</w:t>
      </w:r>
      <w:r w:rsidRPr="004F0445">
        <w:rPr>
          <w:rFonts w:eastAsia="Calibri"/>
        </w:rPr>
        <w:t>0046</w:t>
      </w:r>
      <w:r w:rsidR="00BF287C">
        <w:rPr>
          <w:rFonts w:eastAsia="Calibri"/>
        </w:rPr>
        <w:t xml:space="preserve"> </w:t>
      </w:r>
      <w:r w:rsidRPr="00BF287C" w:rsidR="00BF287C">
        <w:rPr>
          <w:rFonts w:eastAsia="Calibri"/>
        </w:rPr>
        <w:t>(Importer’s Entry Notice)</w:t>
      </w:r>
      <w:r w:rsidRPr="004F0445">
        <w:rPr>
          <w:rFonts w:eastAsia="Calibri"/>
        </w:rPr>
        <w:t xml:space="preserve">. </w:t>
      </w:r>
      <w:r w:rsidR="004F5EB8">
        <w:rPr>
          <w:rFonts w:eastAsia="Calibri"/>
        </w:rPr>
        <w:t xml:space="preserve"> </w:t>
      </w:r>
      <w:r w:rsidRPr="004F0445">
        <w:rPr>
          <w:rFonts w:eastAsia="Calibri"/>
        </w:rPr>
        <w:t>The information in an</w:t>
      </w:r>
      <w:r w:rsidR="004F5EB8">
        <w:rPr>
          <w:rFonts w:eastAsia="Calibri"/>
        </w:rPr>
        <w:t xml:space="preserve"> </w:t>
      </w:r>
      <w:r w:rsidRPr="004F0445">
        <w:rPr>
          <w:rFonts w:eastAsia="Calibri"/>
        </w:rPr>
        <w:t>importer’s entry notice is collected</w:t>
      </w:r>
      <w:r w:rsidR="004F5EB8">
        <w:rPr>
          <w:rFonts w:eastAsia="Calibri"/>
        </w:rPr>
        <w:t xml:space="preserve"> </w:t>
      </w:r>
      <w:r w:rsidRPr="004F0445">
        <w:rPr>
          <w:rFonts w:eastAsia="Calibri"/>
        </w:rPr>
        <w:t>electronically via CBP’s ABI/ACE at the</w:t>
      </w:r>
      <w:r w:rsidR="004F5EB8">
        <w:rPr>
          <w:rFonts w:eastAsia="Calibri"/>
        </w:rPr>
        <w:t xml:space="preserve"> </w:t>
      </w:r>
      <w:r w:rsidRPr="004F0445">
        <w:rPr>
          <w:rFonts w:eastAsia="Calibri"/>
        </w:rPr>
        <w:t>same time the respondent files an entry</w:t>
      </w:r>
      <w:r w:rsidR="004F5EB8">
        <w:rPr>
          <w:rFonts w:eastAsia="Calibri"/>
        </w:rPr>
        <w:t xml:space="preserve"> </w:t>
      </w:r>
      <w:r w:rsidRPr="004F0445">
        <w:rPr>
          <w:rFonts w:eastAsia="Calibri"/>
        </w:rPr>
        <w:t xml:space="preserve">for import with CBP. </w:t>
      </w:r>
      <w:r w:rsidR="004F5EB8">
        <w:rPr>
          <w:rFonts w:eastAsia="Calibri"/>
        </w:rPr>
        <w:t xml:space="preserve"> </w:t>
      </w:r>
      <w:r w:rsidRPr="004F0445">
        <w:rPr>
          <w:rFonts w:eastAsia="Calibri"/>
        </w:rPr>
        <w:t xml:space="preserve">To avoid </w:t>
      </w:r>
      <w:r w:rsidRPr="004F0445">
        <w:rPr>
          <w:rFonts w:eastAsia="Calibri"/>
        </w:rPr>
        <w:t>double</w:t>
      </w:r>
      <w:r w:rsidR="008D4A70">
        <w:rPr>
          <w:rFonts w:eastAsia="Calibri"/>
        </w:rPr>
        <w:t>-</w:t>
      </w:r>
      <w:r w:rsidRPr="004F0445">
        <w:rPr>
          <w:rFonts w:eastAsia="Calibri"/>
        </w:rPr>
        <w:t>counting</w:t>
      </w:r>
      <w:r w:rsidR="004F5EB8">
        <w:rPr>
          <w:rFonts w:eastAsia="Calibri"/>
        </w:rPr>
        <w:t xml:space="preserve"> </w:t>
      </w:r>
      <w:r w:rsidRPr="004F0445">
        <w:rPr>
          <w:rFonts w:eastAsia="Calibri"/>
        </w:rPr>
        <w:t>the burden hours already</w:t>
      </w:r>
      <w:r w:rsidR="004F5EB8">
        <w:rPr>
          <w:rFonts w:eastAsia="Calibri"/>
        </w:rPr>
        <w:t xml:space="preserve"> </w:t>
      </w:r>
      <w:r w:rsidRPr="004F0445">
        <w:rPr>
          <w:rFonts w:eastAsia="Calibri"/>
        </w:rPr>
        <w:t>counted in the importer’s entry notice</w:t>
      </w:r>
      <w:r w:rsidR="004F5EB8">
        <w:rPr>
          <w:rFonts w:eastAsia="Calibri"/>
        </w:rPr>
        <w:t xml:space="preserve"> </w:t>
      </w:r>
      <w:r w:rsidRPr="004F0445">
        <w:rPr>
          <w:rFonts w:eastAsia="Calibri"/>
        </w:rPr>
        <w:t>information collection, the burden hour</w:t>
      </w:r>
      <w:r w:rsidR="004F5EB8">
        <w:rPr>
          <w:rFonts w:eastAsia="Calibri"/>
        </w:rPr>
        <w:t xml:space="preserve"> </w:t>
      </w:r>
      <w:r w:rsidRPr="004F0445">
        <w:rPr>
          <w:rFonts w:eastAsia="Calibri"/>
        </w:rPr>
        <w:t xml:space="preserve">analysis in </w:t>
      </w:r>
      <w:r w:rsidR="003A4B5D">
        <w:rPr>
          <w:rFonts w:eastAsia="Calibri"/>
        </w:rPr>
        <w:t>T</w:t>
      </w:r>
      <w:r w:rsidRPr="004F0445">
        <w:rPr>
          <w:rFonts w:eastAsia="Calibri"/>
        </w:rPr>
        <w:t>able 1 reflects FDA’s</w:t>
      </w:r>
      <w:r w:rsidR="004F5EB8">
        <w:rPr>
          <w:rFonts w:eastAsia="Calibri"/>
        </w:rPr>
        <w:t xml:space="preserve"> </w:t>
      </w:r>
      <w:r w:rsidRPr="004F0445">
        <w:rPr>
          <w:rFonts w:eastAsia="Calibri"/>
        </w:rPr>
        <w:t>estimate of the reduced burden for prior</w:t>
      </w:r>
      <w:r w:rsidR="004F5EB8">
        <w:rPr>
          <w:rFonts w:eastAsia="Calibri"/>
        </w:rPr>
        <w:t xml:space="preserve"> </w:t>
      </w:r>
      <w:r w:rsidRPr="004F0445">
        <w:rPr>
          <w:rFonts w:eastAsia="Calibri"/>
        </w:rPr>
        <w:t>notice submitted through ABI/ACE in</w:t>
      </w:r>
      <w:r w:rsidR="004F5EB8">
        <w:rPr>
          <w:rFonts w:eastAsia="Calibri"/>
        </w:rPr>
        <w:t xml:space="preserve"> </w:t>
      </w:r>
      <w:r w:rsidRPr="004F0445">
        <w:rPr>
          <w:rFonts w:eastAsia="Calibri"/>
        </w:rPr>
        <w:t xml:space="preserve">column 6 entitled </w:t>
      </w:r>
      <w:r w:rsidR="00682911">
        <w:rPr>
          <w:rFonts w:eastAsia="Calibri"/>
        </w:rPr>
        <w:t>“</w:t>
      </w:r>
      <w:r w:rsidRPr="004F0445">
        <w:rPr>
          <w:rFonts w:eastAsia="Calibri"/>
        </w:rPr>
        <w:t>Average Burden per</w:t>
      </w:r>
      <w:r w:rsidR="004F5EB8">
        <w:rPr>
          <w:rFonts w:eastAsia="Calibri"/>
        </w:rPr>
        <w:t xml:space="preserve"> </w:t>
      </w:r>
      <w:r w:rsidRPr="004F0445">
        <w:rPr>
          <w:rFonts w:eastAsia="Calibri"/>
        </w:rPr>
        <w:t>Response.</w:t>
      </w:r>
      <w:r w:rsidR="00682911">
        <w:rPr>
          <w:rFonts w:eastAsia="Calibri"/>
        </w:rPr>
        <w:t>”</w:t>
      </w:r>
    </w:p>
    <w:p w:rsidR="00280C52" w:rsidRPr="00162E37" w:rsidP="00280C52" w14:paraId="4DB33F6B" w14:textId="6160B6DA">
      <w:pPr>
        <w:spacing w:after="200"/>
        <w:rPr>
          <w:rFonts w:eastAsia="Calibri"/>
        </w:rPr>
      </w:pPr>
      <w:r w:rsidRPr="00162E37">
        <w:rPr>
          <w:rFonts w:eastAsia="Calibri"/>
        </w:rPr>
        <w:t>In addition to submitting a prior notice, a submitter should cancel a prior notice and must resubmit the information to us if information changes after we have confirmed a prior notice submission for review (e.g., if the identity of the manufacturer changes) (§1.282).</w:t>
      </w:r>
      <w:r>
        <w:rPr>
          <w:rFonts w:eastAsia="Calibri"/>
        </w:rPr>
        <w:t xml:space="preserve"> </w:t>
      </w:r>
      <w:r w:rsidRPr="00162E37">
        <w:rPr>
          <w:rFonts w:eastAsia="Calibri"/>
        </w:rPr>
        <w:t xml:space="preserve"> However, changes in the estimated quantity, anticipated arrival information, or planned shipment information do not require resubmission of prior notice after we have confirmed a prior notice submission for review (§1.282(a)(1)(i) to (iii)).</w:t>
      </w:r>
      <w:r>
        <w:rPr>
          <w:rFonts w:eastAsia="Calibri"/>
        </w:rPr>
        <w:t xml:space="preserve"> </w:t>
      </w:r>
      <w:r w:rsidRPr="00162E37">
        <w:rPr>
          <w:rFonts w:eastAsia="Calibri"/>
        </w:rPr>
        <w:t xml:space="preserve"> In the event that we refuse admission to an article of food under section 801(m)(1</w:t>
      </w:r>
      <w:r w:rsidRPr="00162E37">
        <w:rPr>
          <w:rFonts w:eastAsia="Calibri"/>
        </w:rPr>
        <w:t>)</w:t>
      </w:r>
      <w:r w:rsidRPr="00162E37">
        <w:rPr>
          <w:rFonts w:eastAsia="Calibri"/>
        </w:rPr>
        <w:t xml:space="preserve"> or we place it under hold under section 801(l) of the FD&amp;C Act, §§1.283(d) and 1.285(j) set forth the procedure for requesting </w:t>
      </w:r>
      <w:r w:rsidR="00915496">
        <w:rPr>
          <w:rFonts w:eastAsia="Calibri"/>
        </w:rPr>
        <w:t>FDA’s</w:t>
      </w:r>
      <w:r w:rsidRPr="00162E37" w:rsidR="00915496">
        <w:rPr>
          <w:rFonts w:eastAsia="Calibri"/>
        </w:rPr>
        <w:t xml:space="preserve"> </w:t>
      </w:r>
      <w:r w:rsidRPr="00162E37">
        <w:rPr>
          <w:rFonts w:eastAsia="Calibri"/>
        </w:rPr>
        <w:t xml:space="preserve">review and the information required in a request for review. </w:t>
      </w:r>
      <w:r>
        <w:rPr>
          <w:rFonts w:eastAsia="Calibri"/>
        </w:rPr>
        <w:t xml:space="preserve"> </w:t>
      </w:r>
      <w:r w:rsidRPr="00162E37">
        <w:rPr>
          <w:rFonts w:eastAsia="Calibri"/>
        </w:rPr>
        <w:t>In the event that</w:t>
      </w:r>
      <w:r w:rsidRPr="00162E37">
        <w:rPr>
          <w:rFonts w:eastAsia="Calibri"/>
        </w:rPr>
        <w:t xml:space="preserve"> we place an article of food under hold under section 801(l) of the FD&amp;C Act, § 1.285(i) sets forth the procedure for, and the information to be included in, a post-hold submission.</w:t>
      </w:r>
    </w:p>
    <w:p w:rsidR="00280C52" w:rsidRPr="00162E37" w:rsidP="00280C52" w14:paraId="7094BC44" w14:textId="5653A641">
      <w:pPr>
        <w:spacing w:after="200"/>
        <w:rPr>
          <w:rFonts w:eastAsia="Calibri"/>
        </w:rPr>
      </w:pPr>
      <w:r>
        <w:rPr>
          <w:rFonts w:eastAsia="Calibri"/>
        </w:rPr>
        <w:t>We</w:t>
      </w:r>
      <w:r w:rsidRPr="00162E37">
        <w:rPr>
          <w:rFonts w:eastAsia="Calibri"/>
        </w:rPr>
        <w:t xml:space="preserve"> use the information, with the support of CBP, to target import inspections more effectively and to help protect the nation</w:t>
      </w:r>
      <w:r w:rsidR="00CC1865">
        <w:rPr>
          <w:rFonts w:eastAsia="Calibri"/>
        </w:rPr>
        <w:t>’</w:t>
      </w:r>
      <w:r w:rsidRPr="00162E37">
        <w:rPr>
          <w:rFonts w:eastAsia="Calibri"/>
        </w:rPr>
        <w:t>s food supply against terrorist acts and other public health emergencies.</w:t>
      </w:r>
    </w:p>
    <w:p w:rsidR="00357C8A" w:rsidRPr="00453015" w:rsidP="0022425B" w14:paraId="6CD58E73" w14:textId="4F315B71">
      <w:pPr>
        <w:spacing w:after="200"/>
        <w:rPr>
          <w:rFonts w:eastAsia="Calibri"/>
          <w:color w:val="000000" w:themeColor="text1"/>
        </w:rPr>
      </w:pPr>
      <w:r w:rsidRPr="00162E37">
        <w:rPr>
          <w:rFonts w:eastAsia="Calibri"/>
          <w:i/>
        </w:rPr>
        <w:t>Description of Respondents</w:t>
      </w:r>
      <w:r w:rsidRPr="00DB3C9B">
        <w:rPr>
          <w:rFonts w:eastAsia="Calibri"/>
        </w:rPr>
        <w:t>:</w:t>
      </w:r>
      <w:r w:rsidRPr="000546A4">
        <w:rPr>
          <w:rFonts w:eastAsia="Calibri"/>
          <w:iCs/>
        </w:rPr>
        <w:t xml:space="preserve"> </w:t>
      </w:r>
      <w:r w:rsidRPr="000546A4" w:rsidR="00CC1865">
        <w:rPr>
          <w:rFonts w:eastAsia="Calibri"/>
          <w:iCs/>
        </w:rPr>
        <w:t xml:space="preserve"> </w:t>
      </w:r>
      <w:r w:rsidRPr="00162E37">
        <w:rPr>
          <w:rFonts w:eastAsia="Calibri"/>
        </w:rPr>
        <w:t xml:space="preserve">Any person with knowledge of the required information may submit prior notice for an article of food. </w:t>
      </w:r>
      <w:r>
        <w:rPr>
          <w:rFonts w:eastAsia="Calibri"/>
        </w:rPr>
        <w:t xml:space="preserve"> </w:t>
      </w:r>
      <w:r w:rsidRPr="00162E37">
        <w:rPr>
          <w:rFonts w:eastAsia="Calibri"/>
        </w:rPr>
        <w:t xml:space="preserve">Thus, the respondents to this information collection include importers, owners, ultimate consignees, shippers, and carriers with knowledge of the required information about food, including food for animals, that is imported or offered for import into the United States. </w:t>
      </w:r>
      <w:r>
        <w:rPr>
          <w:rFonts w:eastAsia="Calibri"/>
        </w:rPr>
        <w:t xml:space="preserve"> </w:t>
      </w:r>
      <w:r w:rsidRPr="00162E37">
        <w:rPr>
          <w:rFonts w:eastAsia="Calibri"/>
        </w:rPr>
        <w:t xml:space="preserve">Respondents include, unless otherwise exempt, individuals and households, the private sector (including for-profit businesses, not-for-profit </w:t>
      </w:r>
      <w:r w:rsidRPr="00162E37" w:rsidR="00F20DBF">
        <w:rPr>
          <w:rFonts w:eastAsia="Calibri"/>
        </w:rPr>
        <w:t>institutions,</w:t>
      </w:r>
      <w:r w:rsidRPr="00162E37">
        <w:rPr>
          <w:rFonts w:eastAsia="Calibri"/>
        </w:rPr>
        <w:t xml:space="preserve"> and farms), state</w:t>
      </w:r>
      <w:r w:rsidR="00D26256">
        <w:rPr>
          <w:rFonts w:eastAsia="Calibri"/>
        </w:rPr>
        <w:t>,</w:t>
      </w:r>
      <w:r w:rsidRPr="00162E37">
        <w:rPr>
          <w:rFonts w:eastAsia="Calibri"/>
        </w:rPr>
        <w:t xml:space="preserve"> local</w:t>
      </w:r>
      <w:r w:rsidR="00723F3F">
        <w:rPr>
          <w:rFonts w:eastAsia="Calibri"/>
        </w:rPr>
        <w:t>,</w:t>
      </w:r>
      <w:r w:rsidRPr="00162E37">
        <w:rPr>
          <w:rFonts w:eastAsia="Calibri"/>
        </w:rPr>
        <w:t xml:space="preserve"> or tribal governments, as well as the Federal government</w:t>
      </w:r>
      <w:r w:rsidRPr="00453015">
        <w:rPr>
          <w:rFonts w:eastAsia="Calibri"/>
          <w:color w:val="000000" w:themeColor="text1"/>
        </w:rPr>
        <w:t>.</w:t>
      </w:r>
    </w:p>
    <w:p w:rsidR="00357C8A" w:rsidRPr="00357C8A" w:rsidP="006705EA" w14:paraId="57C6CAC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453015" w:rsidP="0022425B" w14:paraId="40D5E451" w14:textId="1A9E8AC5">
      <w:pPr>
        <w:spacing w:after="200"/>
        <w:rPr>
          <w:rFonts w:eastAsia="Calibri"/>
          <w:color w:val="000000" w:themeColor="text1"/>
        </w:rPr>
      </w:pPr>
      <w:r w:rsidRPr="00280C52">
        <w:rPr>
          <w:rFonts w:eastAsia="Calibri"/>
        </w:rPr>
        <w:t xml:space="preserve">As noted above, FDA's regulations require that prior notice of imported food be submitted electronically either through ABI/ACE or PNSI.  Thus, we estimate that </w:t>
      </w:r>
      <w:r w:rsidRPr="00280C52">
        <w:rPr>
          <w:rFonts w:eastAsia="Calibri"/>
        </w:rPr>
        <w:t>one</w:t>
      </w:r>
      <w:r w:rsidR="000606F5">
        <w:rPr>
          <w:rFonts w:eastAsia="Calibri"/>
        </w:rPr>
        <w:t>-</w:t>
      </w:r>
      <w:r w:rsidRPr="00280C52">
        <w:rPr>
          <w:rFonts w:eastAsia="Calibri"/>
        </w:rPr>
        <w:t>hundred percent</w:t>
      </w:r>
      <w:r w:rsidRPr="00280C52">
        <w:rPr>
          <w:rFonts w:eastAsia="Calibri"/>
        </w:rPr>
        <w:t xml:space="preserve"> (100%) of the respondents will use electronic means to submit the required information.</w:t>
      </w:r>
    </w:p>
    <w:p w:rsidR="00357C8A" w:rsidRPr="00357C8A" w:rsidP="006705EA" w14:paraId="68A4C3ED"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453015" w:rsidP="0053380B" w14:paraId="78AA55E5" w14:textId="0B38970C">
      <w:pPr>
        <w:spacing w:after="200"/>
        <w:rPr>
          <w:rFonts w:eastAsia="Calibri"/>
          <w:color w:val="000000" w:themeColor="text1"/>
        </w:rPr>
      </w:pPr>
      <w:r w:rsidRPr="00280C52">
        <w:t>We are unaware of duplicative information collection</w:t>
      </w:r>
      <w:r>
        <w:t>s</w:t>
      </w:r>
      <w:r w:rsidRPr="00280C52">
        <w:t xml:space="preserve">.  </w:t>
      </w:r>
      <w:r w:rsidRPr="00BC3476" w:rsidR="00BC3476">
        <w:t>Much of the information collected for prior notice is identical to the information collected for FDA importer’s entry notice, which has been approved under OMB control number 0910-0046</w:t>
      </w:r>
      <w:r w:rsidR="00BF287C">
        <w:t xml:space="preserve"> </w:t>
      </w:r>
      <w:r w:rsidRPr="00BF287C" w:rsidR="00BF287C">
        <w:t>(Importer’s Entry Notice)</w:t>
      </w:r>
      <w:r w:rsidRPr="00BC3476" w:rsidR="00BC3476">
        <w:t xml:space="preserve">.  The information in an importer’s entry notice is collected electronically via CBP’s ABI/ACE at the same time the respondent files an entry for import with CBP.  To avoid </w:t>
      </w:r>
      <w:r w:rsidRPr="00BC3476" w:rsidR="00BC3476">
        <w:t>double-counting</w:t>
      </w:r>
      <w:r w:rsidRPr="00BC3476" w:rsidR="00BC3476">
        <w:t xml:space="preserve"> the burden hours already counted in the importer’s entry notice information collection, the burden hour analysis in Table 1 reflects FDA’s estimate of the reduced burden for prior notice submitted through ABI/ACE in column 6 entitled “Average Burden per Response.”</w:t>
      </w:r>
      <w:r w:rsidR="00BF287C">
        <w:t xml:space="preserve"> </w:t>
      </w:r>
    </w:p>
    <w:p w:rsidR="00357C8A" w:rsidRPr="00357C8A" w:rsidP="006705EA" w14:paraId="39AE18D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926838" w:rsidP="00357C8A" w14:paraId="7CD67EC0" w14:textId="39D269B3">
      <w:pPr>
        <w:spacing w:after="200"/>
        <w:rPr>
          <w:rFonts w:eastAsia="Calibri"/>
        </w:rPr>
      </w:pPr>
      <w:r>
        <w:rPr>
          <w:rFonts w:eastAsia="Calibri"/>
        </w:rPr>
        <w:t>Although w</w:t>
      </w:r>
      <w:r w:rsidRPr="00280C52" w:rsidR="00280C52">
        <w:rPr>
          <w:rFonts w:eastAsia="Calibri"/>
        </w:rPr>
        <w:t>e estimate that approximately ninety percent (90%) of the respondents are small businesses</w:t>
      </w:r>
      <w:r w:rsidR="002562D6">
        <w:rPr>
          <w:rFonts w:eastAsia="Calibri"/>
        </w:rPr>
        <w:t>,</w:t>
      </w:r>
      <w:r w:rsidRPr="002562D6" w:rsidR="002562D6">
        <w:t xml:space="preserve"> </w:t>
      </w:r>
      <w:r w:rsidRPr="002562D6" w:rsidR="002562D6">
        <w:rPr>
          <w:rFonts w:eastAsia="Calibri"/>
        </w:rPr>
        <w:t>we believe the information collection poses no undue burden on small entities</w:t>
      </w:r>
      <w:r w:rsidRPr="00280C52" w:rsidR="00280C52">
        <w:rPr>
          <w:rFonts w:eastAsia="Calibri"/>
        </w:rPr>
        <w:t xml:space="preserve">.  The reporting requirements are those mandated by the Bioterrorism Act </w:t>
      </w:r>
      <w:r w:rsidR="00512856">
        <w:rPr>
          <w:rFonts w:eastAsia="Calibri"/>
        </w:rPr>
        <w:t>with</w:t>
      </w:r>
      <w:r w:rsidRPr="00280C52" w:rsidR="00280C52">
        <w:rPr>
          <w:rFonts w:eastAsia="Calibri"/>
        </w:rPr>
        <w:t xml:space="preserve"> no statutory exception for small businesses.  However, we aid small businesses in dealing with the requirements of the FD&amp;C Act through the agency’s Regional Small Business Representatives and through the scientific and administrative staffs within the agency.  We </w:t>
      </w:r>
      <w:r w:rsidRPr="00527604" w:rsidR="00527604">
        <w:rPr>
          <w:rFonts w:eastAsia="Calibri"/>
        </w:rPr>
        <w:t xml:space="preserve">also </w:t>
      </w:r>
      <w:r w:rsidRPr="00527604" w:rsidR="00527604">
        <w:rPr>
          <w:rFonts w:eastAsia="Calibri"/>
        </w:rPr>
        <w:t>provide assistance</w:t>
      </w:r>
      <w:r w:rsidRPr="00527604" w:rsidR="00527604">
        <w:rPr>
          <w:rFonts w:eastAsia="Calibri"/>
        </w:rPr>
        <w:t xml:space="preserve"> via our</w:t>
      </w:r>
      <w:r w:rsidRPr="00280C52" w:rsidR="00280C52">
        <w:rPr>
          <w:rFonts w:eastAsia="Calibri"/>
        </w:rPr>
        <w:t xml:space="preserve"> Small Business </w:t>
      </w:r>
      <w:r w:rsidRPr="00021B72" w:rsidR="00021B72">
        <w:rPr>
          <w:rFonts w:eastAsia="Calibri"/>
        </w:rPr>
        <w:t>Assistance webpage</w:t>
      </w:r>
      <w:r w:rsidRPr="00021B72" w:rsidR="00021B72">
        <w:rPr>
          <w:rFonts w:eastAsia="Calibri"/>
        </w:rPr>
        <w:t xml:space="preserve"> </w:t>
      </w:r>
      <w:r w:rsidRPr="00280C52" w:rsidR="00280C52">
        <w:rPr>
          <w:rFonts w:eastAsia="Calibri"/>
        </w:rPr>
        <w:t xml:space="preserve">at </w:t>
      </w:r>
      <w:hyperlink r:id="rId5" w:history="1">
        <w:r w:rsidRPr="00280C52" w:rsidR="00280C52">
          <w:rPr>
            <w:rStyle w:val="Hyperlink"/>
            <w:rFonts w:eastAsia="Calibri"/>
          </w:rPr>
          <w:t>https://www.fda.gov/industry/small-business-assistance</w:t>
        </w:r>
      </w:hyperlink>
      <w:r w:rsidRPr="00280C52" w:rsidR="00280C52">
        <w:rPr>
          <w:rFonts w:eastAsia="Calibri"/>
        </w:rPr>
        <w:t xml:space="preserve">.  </w:t>
      </w:r>
      <w:r w:rsidR="00EC60E2">
        <w:rPr>
          <w:rFonts w:eastAsia="Calibri"/>
        </w:rPr>
        <w:t xml:space="preserve">With </w:t>
      </w:r>
      <w:r>
        <w:rPr>
          <w:rFonts w:eastAsia="Calibri"/>
        </w:rPr>
        <w:t>regard to</w:t>
      </w:r>
      <w:r>
        <w:rPr>
          <w:rFonts w:eastAsia="Calibri"/>
        </w:rPr>
        <w:t xml:space="preserve"> Prior Notice specifically, we have established the following resources:</w:t>
      </w:r>
    </w:p>
    <w:p w:rsidR="00803762" w:rsidRPr="00803762" w:rsidP="00803762" w14:paraId="5AF9A6C7" w14:textId="51A3E5CA">
      <w:pPr>
        <w:spacing w:after="200"/>
        <w:rPr>
          <w:rFonts w:eastAsia="Calibri"/>
        </w:rPr>
      </w:pPr>
      <w:r w:rsidRPr="00803762">
        <w:rPr>
          <w:rFonts w:eastAsia="Calibri"/>
          <w:b/>
          <w:bCs/>
        </w:rPr>
        <w:t>System Help Desk</w:t>
      </w:r>
      <w:r w:rsidRPr="00803762">
        <w:rPr>
          <w:rFonts w:eastAsia="Calibri"/>
        </w:rPr>
        <w:br/>
        <w:t>800-216-7331</w:t>
      </w:r>
      <w:r w:rsidRPr="00803762">
        <w:rPr>
          <w:rFonts w:eastAsia="Calibri"/>
          <w:noProof/>
        </w:rPr>
        <w:drawing>
          <wp:inline distT="0" distB="0" distL="0" distR="0">
            <wp:extent cx="152400" cy="152400"/>
            <wp:effectExtent l="0" t="0" r="0" b="0"/>
            <wp:docPr id="6" name="Picture 6">
              <a:hlinkClick xmlns:a="http://schemas.openxmlformats.org/drawingml/2006/main" xmlns:r="http://schemas.openxmlformats.org/officeDocument/2006/relationships" r:id="rId6" tooltip="Call: 800-216-7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803762">
        <w:rPr>
          <w:rFonts w:eastAsia="Calibri"/>
        </w:rPr>
        <w:br/>
        <w:t>240-247-8804</w:t>
      </w:r>
      <w:r w:rsidRPr="00803762">
        <w:rPr>
          <w:rFonts w:eastAsia="Calibri"/>
          <w:noProof/>
        </w:rPr>
        <w:drawing>
          <wp:inline distT="0" distB="0" distL="0" distR="0">
            <wp:extent cx="152400" cy="152400"/>
            <wp:effectExtent l="0" t="0" r="0" b="0"/>
            <wp:docPr id="5" name="Picture 5">
              <a:hlinkClick xmlns:a="http://schemas.openxmlformats.org/drawingml/2006/main" xmlns:r="http://schemas.openxmlformats.org/officeDocument/2006/relationships" r:id="rId6" tooltip="Call: 240-247-88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803762">
        <w:rPr>
          <w:rFonts w:eastAsia="Calibri"/>
        </w:rPr>
        <w:t> INTL</w:t>
      </w:r>
      <w:r w:rsidRPr="00803762">
        <w:rPr>
          <w:rFonts w:eastAsia="Calibri"/>
        </w:rPr>
        <w:br/>
        <w:t>Contact for questions regarding PNSI account creation, management, password reset, and technical computer questions. (Mon–Fri 7:30 am - 11:00 pm EST)</w:t>
      </w:r>
    </w:p>
    <w:p w:rsidR="00803762" w:rsidRPr="00803762" w:rsidP="00803762" w14:paraId="367FF663" w14:textId="2D8145F1">
      <w:pPr>
        <w:spacing w:after="200"/>
        <w:rPr>
          <w:rFonts w:eastAsia="Calibri"/>
        </w:rPr>
      </w:pPr>
      <w:r w:rsidRPr="00803762">
        <w:rPr>
          <w:rFonts w:eastAsia="Calibri"/>
          <w:b/>
          <w:bCs/>
        </w:rPr>
        <w:t>Division of Food Defense Targeting</w:t>
      </w:r>
      <w:r w:rsidRPr="00803762">
        <w:rPr>
          <w:rFonts w:eastAsia="Calibri"/>
          <w:b/>
          <w:bCs/>
        </w:rPr>
        <w:br/>
        <w:t>(formerly Prior Notice Center)</w:t>
      </w:r>
      <w:r w:rsidRPr="00803762">
        <w:rPr>
          <w:rFonts w:eastAsia="Calibri"/>
        </w:rPr>
        <w:br/>
        <w:t>866-521-2297</w:t>
      </w:r>
      <w:r w:rsidRPr="00803762">
        <w:rPr>
          <w:rFonts w:eastAsia="Calibri"/>
          <w:noProof/>
        </w:rPr>
        <w:drawing>
          <wp:inline distT="0" distB="0" distL="0" distR="0">
            <wp:extent cx="152400" cy="152400"/>
            <wp:effectExtent l="0" t="0" r="0" b="0"/>
            <wp:docPr id="4" name="Picture 4">
              <a:hlinkClick xmlns:a="http://schemas.openxmlformats.org/drawingml/2006/main" xmlns:r="http://schemas.openxmlformats.org/officeDocument/2006/relationships" r:id="rId6" tooltip="Call: 866-521-2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803762">
        <w:rPr>
          <w:rFonts w:eastAsia="Calibri"/>
        </w:rPr>
        <w:br/>
        <w:t>571-468-1488</w:t>
      </w:r>
      <w:r w:rsidRPr="00803762">
        <w:rPr>
          <w:rFonts w:eastAsia="Calibri"/>
          <w:noProof/>
        </w:rPr>
        <w:drawing>
          <wp:inline distT="0" distB="0" distL="0" distR="0">
            <wp:extent cx="152400" cy="152400"/>
            <wp:effectExtent l="0" t="0" r="0" b="0"/>
            <wp:docPr id="3" name="Picture 3">
              <a:hlinkClick xmlns:a="http://schemas.openxmlformats.org/drawingml/2006/main" xmlns:r="http://schemas.openxmlformats.org/officeDocument/2006/relationships" r:id="rId6" tooltip="Call: 571-468-1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803762">
        <w:rPr>
          <w:rFonts w:eastAsia="Calibri"/>
        </w:rPr>
        <w:t> INTL</w:t>
      </w:r>
      <w:r w:rsidRPr="00803762">
        <w:rPr>
          <w:rFonts w:eastAsia="Calibri"/>
        </w:rPr>
        <w:br/>
        <w:t>571-468-1936</w:t>
      </w:r>
      <w:r w:rsidRPr="00803762">
        <w:rPr>
          <w:rFonts w:eastAsia="Calibri"/>
          <w:noProof/>
        </w:rPr>
        <w:drawing>
          <wp:inline distT="0" distB="0" distL="0" distR="0">
            <wp:extent cx="152400" cy="152400"/>
            <wp:effectExtent l="0" t="0" r="0" b="0"/>
            <wp:docPr id="2" name="Picture 2">
              <a:hlinkClick xmlns:a="http://schemas.openxmlformats.org/drawingml/2006/main" xmlns:r="http://schemas.openxmlformats.org/officeDocument/2006/relationships" r:id="rId6" tooltip="Call: 571-468-19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803762">
        <w:rPr>
          <w:rFonts w:eastAsia="Calibri"/>
        </w:rPr>
        <w:t> Fax</w:t>
      </w:r>
      <w:r w:rsidRPr="00803762">
        <w:rPr>
          <w:rFonts w:eastAsia="Calibri"/>
        </w:rPr>
        <w:br/>
        <w:t>prior.notice@fda.hhs.gov </w:t>
      </w:r>
      <w:r w:rsidRPr="00803762">
        <w:rPr>
          <w:rFonts w:eastAsia="Calibri"/>
        </w:rPr>
        <w:br/>
        <w:t>Contact for questions regarding prior notice policies, procedures, and interpretations. (24/7)</w:t>
      </w:r>
    </w:p>
    <w:p w:rsidR="00357C8A" w:rsidRPr="00357C8A" w:rsidP="00357C8A" w14:paraId="69646233" w14:textId="4622F7B4">
      <w:pPr>
        <w:spacing w:after="200"/>
        <w:rPr>
          <w:rFonts w:eastAsia="Calibri"/>
        </w:rPr>
      </w:pPr>
      <w:r w:rsidRPr="00803762">
        <w:rPr>
          <w:rFonts w:eastAsia="Calibri"/>
          <w:b/>
          <w:bCs/>
        </w:rPr>
        <w:t>Division of Import Operations &amp; Policy</w:t>
      </w:r>
      <w:r w:rsidRPr="00803762">
        <w:rPr>
          <w:rFonts w:eastAsia="Calibri"/>
        </w:rPr>
        <w:br/>
        <w:t>301-796-0356</w:t>
      </w:r>
      <w:r w:rsidRPr="00803762">
        <w:rPr>
          <w:rFonts w:eastAsia="Calibri"/>
          <w:noProof/>
        </w:rPr>
        <w:drawing>
          <wp:inline distT="0" distB="0" distL="0" distR="0">
            <wp:extent cx="152400" cy="152400"/>
            <wp:effectExtent l="0" t="0" r="0" b="0"/>
            <wp:docPr id="1" name="Picture 1">
              <a:hlinkClick xmlns:a="http://schemas.openxmlformats.org/drawingml/2006/main" xmlns:r="http://schemas.openxmlformats.org/officeDocument/2006/relationships" r:id="rId6" tooltip="Call: 301-796-03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r w:rsidRPr="00803762">
        <w:rPr>
          <w:rFonts w:eastAsia="Calibri"/>
        </w:rPr>
        <w:br/>
        <w:t>Contact for import questions not related to prior notice.</w:t>
      </w:r>
      <w:r w:rsidR="00292EC9">
        <w:rPr>
          <w:rFonts w:eastAsia="Calibri"/>
        </w:rPr>
        <w:t xml:space="preserve"> </w:t>
      </w:r>
    </w:p>
    <w:p w:rsidR="00357C8A" w:rsidRPr="00357C8A" w:rsidP="006705EA" w14:paraId="4B181E3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453015" w:rsidP="00357C8A" w14:paraId="33535827" w14:textId="6D03A830">
      <w:pPr>
        <w:spacing w:after="200"/>
        <w:rPr>
          <w:rFonts w:eastAsia="Calibri"/>
          <w:color w:val="000000" w:themeColor="text1"/>
        </w:rPr>
      </w:pPr>
      <w:r w:rsidRPr="00E07879">
        <w:rPr>
          <w:rFonts w:eastAsia="Calibri"/>
        </w:rPr>
        <w:t xml:space="preserve">Data collection occurs occasionally.  Respondents will submit the required information on an occasional basis, as required by section 801(m) of the FD&amp;C Act.  If the collection is conducted less frequently, the </w:t>
      </w:r>
      <w:r w:rsidR="002E0530">
        <w:rPr>
          <w:rFonts w:eastAsia="Calibri"/>
        </w:rPr>
        <w:t>respondents</w:t>
      </w:r>
      <w:r w:rsidRPr="00E07879">
        <w:rPr>
          <w:rFonts w:eastAsia="Calibri"/>
        </w:rPr>
        <w:t xml:space="preserve"> will not </w:t>
      </w:r>
      <w:r w:rsidRPr="00E07879">
        <w:rPr>
          <w:rFonts w:eastAsia="Calibri"/>
        </w:rPr>
        <w:t>be in compliance with</w:t>
      </w:r>
      <w:r w:rsidRPr="00E07879">
        <w:rPr>
          <w:rFonts w:eastAsia="Calibri"/>
        </w:rPr>
        <w:t xml:space="preserve"> </w:t>
      </w:r>
      <w:r w:rsidRPr="00854B0A" w:rsidR="00854B0A">
        <w:rPr>
          <w:rFonts w:eastAsia="Calibri"/>
        </w:rPr>
        <w:t>statutory and regulatory requirements</w:t>
      </w:r>
      <w:r w:rsidRPr="00E07879">
        <w:rPr>
          <w:rFonts w:eastAsia="Calibri"/>
        </w:rPr>
        <w:t xml:space="preserve">.  Without </w:t>
      </w:r>
      <w:r w:rsidR="00EB62B4">
        <w:rPr>
          <w:rFonts w:eastAsia="Calibri"/>
        </w:rPr>
        <w:t>a</w:t>
      </w:r>
      <w:r w:rsidRPr="0054762B" w:rsidR="0054762B">
        <w:rPr>
          <w:rFonts w:eastAsia="Calibri"/>
        </w:rPr>
        <w:t>dvance notice of imported food</w:t>
      </w:r>
      <w:r w:rsidR="00EB62B4">
        <w:rPr>
          <w:rFonts w:eastAsia="Calibri"/>
        </w:rPr>
        <w:t>,</w:t>
      </w:r>
      <w:r w:rsidRPr="0054762B" w:rsidR="0054762B">
        <w:rPr>
          <w:rFonts w:eastAsia="Calibri"/>
        </w:rPr>
        <w:t xml:space="preserve"> FDA</w:t>
      </w:r>
      <w:r w:rsidR="00EB62B4">
        <w:rPr>
          <w:rFonts w:eastAsia="Calibri"/>
        </w:rPr>
        <w:t xml:space="preserve"> along with</w:t>
      </w:r>
      <w:r w:rsidRPr="0054762B" w:rsidR="0054762B">
        <w:rPr>
          <w:rFonts w:eastAsia="Calibri"/>
        </w:rPr>
        <w:t xml:space="preserve"> CBP, </w:t>
      </w:r>
      <w:r w:rsidR="00E6535A">
        <w:rPr>
          <w:rFonts w:eastAsia="Calibri"/>
        </w:rPr>
        <w:t xml:space="preserve">would be unable </w:t>
      </w:r>
      <w:r w:rsidRPr="0054762B" w:rsidR="0054762B">
        <w:rPr>
          <w:rFonts w:eastAsia="Calibri"/>
        </w:rPr>
        <w:t xml:space="preserve">to target import inspections effectively and </w:t>
      </w:r>
      <w:r w:rsidR="00E6535A">
        <w:rPr>
          <w:rFonts w:eastAsia="Calibri"/>
        </w:rPr>
        <w:t>hamper their ability</w:t>
      </w:r>
      <w:r w:rsidRPr="00E07879">
        <w:rPr>
          <w:rFonts w:eastAsia="Calibri"/>
        </w:rPr>
        <w:t xml:space="preserve"> to protect the nation's food supply against terrorist acts and other public health emergencies.</w:t>
      </w:r>
    </w:p>
    <w:p w:rsidR="00357C8A" w:rsidRPr="00357C8A" w:rsidP="006705EA" w14:paraId="1F69955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30928418" w14:textId="6343EB26">
      <w:pPr>
        <w:spacing w:after="200"/>
        <w:rPr>
          <w:rFonts w:eastAsia="Calibri"/>
        </w:rPr>
      </w:pPr>
      <w:r w:rsidRPr="00FE402D">
        <w:rPr>
          <w:rFonts w:eastAsia="Calibri"/>
        </w:rPr>
        <w:t>There are no special circumstances for this collection of information.</w:t>
      </w:r>
    </w:p>
    <w:p w:rsidR="00357C8A" w:rsidRPr="00357C8A" w:rsidP="006705EA" w14:paraId="7FE2589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453015" w:rsidP="00357C8A" w14:paraId="4FF117CF" w14:textId="67979E59">
      <w:pPr>
        <w:spacing w:after="200"/>
        <w:rPr>
          <w:rFonts w:eastAsia="Calibri"/>
          <w:color w:val="000000" w:themeColor="text1"/>
        </w:rPr>
      </w:pPr>
      <w:r w:rsidRPr="00FE402D">
        <w:rPr>
          <w:rFonts w:eastAsia="Calibri"/>
        </w:rPr>
        <w:t xml:space="preserve">In accordance with 5 CFR 1320.8(d), </w:t>
      </w:r>
      <w:r>
        <w:rPr>
          <w:rFonts w:eastAsia="Calibri"/>
        </w:rPr>
        <w:t>we</w:t>
      </w:r>
      <w:r w:rsidRPr="00FE402D">
        <w:rPr>
          <w:rFonts w:eastAsia="Calibri"/>
        </w:rPr>
        <w:t xml:space="preserve"> published a 60-day notice for public comment in the </w:t>
      </w:r>
      <w:r w:rsidRPr="00FE402D">
        <w:rPr>
          <w:rFonts w:eastAsia="Calibri"/>
          <w:i/>
        </w:rPr>
        <w:t>Federal</w:t>
      </w:r>
      <w:r w:rsidRPr="00FE402D">
        <w:rPr>
          <w:rFonts w:eastAsia="Calibri"/>
        </w:rPr>
        <w:t xml:space="preserve"> </w:t>
      </w:r>
      <w:r w:rsidRPr="00DE01C5">
        <w:rPr>
          <w:rFonts w:eastAsia="Calibri"/>
          <w:i/>
        </w:rPr>
        <w:t>Register</w:t>
      </w:r>
      <w:r w:rsidRPr="00FE402D">
        <w:rPr>
          <w:rFonts w:eastAsia="Calibri"/>
        </w:rPr>
        <w:t xml:space="preserve"> of </w:t>
      </w:r>
      <w:r>
        <w:rPr>
          <w:rFonts w:eastAsia="Calibri"/>
        </w:rPr>
        <w:t xml:space="preserve">February </w:t>
      </w:r>
      <w:r w:rsidR="004E62FD">
        <w:rPr>
          <w:rFonts w:eastAsia="Calibri"/>
        </w:rPr>
        <w:t>27</w:t>
      </w:r>
      <w:r w:rsidRPr="00FE402D">
        <w:rPr>
          <w:rFonts w:eastAsia="Calibri"/>
        </w:rPr>
        <w:t>, 20</w:t>
      </w:r>
      <w:r>
        <w:rPr>
          <w:rFonts w:eastAsia="Calibri"/>
        </w:rPr>
        <w:t>2</w:t>
      </w:r>
      <w:r w:rsidR="004E62FD">
        <w:rPr>
          <w:rFonts w:eastAsia="Calibri"/>
        </w:rPr>
        <w:t>3</w:t>
      </w:r>
      <w:r w:rsidRPr="00FE402D">
        <w:rPr>
          <w:rFonts w:eastAsia="Calibri"/>
        </w:rPr>
        <w:t xml:space="preserve"> (8</w:t>
      </w:r>
      <w:r w:rsidR="004E62FD">
        <w:rPr>
          <w:rFonts w:eastAsia="Calibri"/>
        </w:rPr>
        <w:t>8</w:t>
      </w:r>
      <w:r w:rsidRPr="00FE402D">
        <w:rPr>
          <w:rFonts w:eastAsia="Calibri"/>
        </w:rPr>
        <w:t xml:space="preserve"> FR </w:t>
      </w:r>
      <w:r w:rsidR="00A0537C">
        <w:rPr>
          <w:rFonts w:eastAsia="Calibri"/>
        </w:rPr>
        <w:t>12366</w:t>
      </w:r>
      <w:r w:rsidRPr="00FE402D">
        <w:rPr>
          <w:rFonts w:eastAsia="Calibri"/>
        </w:rPr>
        <w:t>).</w:t>
      </w:r>
      <w:r>
        <w:rPr>
          <w:rFonts w:eastAsia="Calibri"/>
        </w:rPr>
        <w:t xml:space="preserve"> </w:t>
      </w:r>
      <w:r w:rsidRPr="00FE402D">
        <w:rPr>
          <w:rFonts w:eastAsia="Calibri"/>
        </w:rPr>
        <w:t xml:space="preserve"> </w:t>
      </w:r>
      <w:r w:rsidR="00682911">
        <w:rPr>
          <w:rFonts w:eastAsia="Calibri"/>
        </w:rPr>
        <w:t xml:space="preserve">No </w:t>
      </w:r>
      <w:r w:rsidRPr="00FE402D">
        <w:rPr>
          <w:rFonts w:eastAsia="Calibri"/>
        </w:rPr>
        <w:t>comment</w:t>
      </w:r>
      <w:r w:rsidR="00682911">
        <w:rPr>
          <w:rFonts w:eastAsia="Calibri"/>
        </w:rPr>
        <w:t>s</w:t>
      </w:r>
      <w:r w:rsidRPr="00FE402D">
        <w:rPr>
          <w:rFonts w:eastAsia="Calibri"/>
        </w:rPr>
        <w:t xml:space="preserve"> w</w:t>
      </w:r>
      <w:r w:rsidR="00682911">
        <w:rPr>
          <w:rFonts w:eastAsia="Calibri"/>
        </w:rPr>
        <w:t>ere</w:t>
      </w:r>
      <w:r w:rsidRPr="00FE402D">
        <w:rPr>
          <w:rFonts w:eastAsia="Calibri"/>
        </w:rPr>
        <w:t xml:space="preserve"> received</w:t>
      </w:r>
      <w:r w:rsidRPr="00164E75">
        <w:rPr>
          <w:rFonts w:eastAsia="Calibri"/>
        </w:rPr>
        <w:t>.</w:t>
      </w:r>
    </w:p>
    <w:p w:rsidR="00357C8A" w:rsidRPr="00357C8A" w:rsidP="006705EA" w14:paraId="6F2B4ECA"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453015" w:rsidP="00357C8A" w14:paraId="5A451483" w14:textId="7E115A02">
      <w:pPr>
        <w:spacing w:after="200"/>
        <w:rPr>
          <w:rFonts w:eastAsia="Calibri"/>
          <w:color w:val="000000" w:themeColor="text1"/>
        </w:rPr>
      </w:pPr>
      <w:r w:rsidRPr="001B74B0">
        <w:rPr>
          <w:rFonts w:eastAsia="Calibri"/>
        </w:rPr>
        <w:t>This information collection does</w:t>
      </w:r>
      <w:r w:rsidRPr="00DE01C5">
        <w:rPr>
          <w:rFonts w:eastAsia="Calibri"/>
        </w:rPr>
        <w:t xml:space="preserve"> not provide any payments or gifts to respondents.</w:t>
      </w:r>
    </w:p>
    <w:p w:rsidR="00357C8A" w:rsidRPr="00357C8A" w:rsidP="006705EA" w14:paraId="2730D5E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80359B" w:rsidRPr="0080359B" w:rsidP="0080359B" w14:paraId="6D527F87" w14:textId="13C7B8FB">
      <w:pPr>
        <w:rPr>
          <w:rFonts w:eastAsia="Calibri"/>
        </w:rPr>
      </w:pPr>
      <w:r w:rsidRPr="0080359B">
        <w:rPr>
          <w:rFonts w:eastAsia="Calibri"/>
        </w:rPr>
        <w:t xml:space="preserve">In preparing this </w:t>
      </w:r>
      <w:r w:rsidR="003A2BFA">
        <w:rPr>
          <w:rFonts w:eastAsia="Calibri"/>
        </w:rPr>
        <w:t>s</w:t>
      </w:r>
      <w:r w:rsidRPr="0080359B">
        <w:rPr>
          <w:rFonts w:eastAsia="Calibri"/>
        </w:rPr>
        <w:t xml:space="preserve">upporting </w:t>
      </w:r>
      <w:r w:rsidR="003A2BFA">
        <w:rPr>
          <w:rFonts w:eastAsia="Calibri"/>
        </w:rPr>
        <w:t>s</w:t>
      </w:r>
      <w:r w:rsidRPr="0080359B">
        <w:rPr>
          <w:rFonts w:eastAsia="Calibri"/>
        </w:rPr>
        <w:t>tatement, we consulted our Privacy Office to ensure appropriate identification and handling of information collected.</w:t>
      </w:r>
    </w:p>
    <w:p w:rsidR="0080359B" w:rsidRPr="0080359B" w:rsidP="0080359B" w14:paraId="10F347C5" w14:textId="77777777">
      <w:pPr>
        <w:rPr>
          <w:rFonts w:eastAsia="Calibri"/>
        </w:rPr>
      </w:pPr>
    </w:p>
    <w:p w:rsidR="0080359B" w:rsidRPr="0080359B" w:rsidP="0080359B" w14:paraId="60150F6E" w14:textId="54FD349F">
      <w:pPr>
        <w:rPr>
          <w:rFonts w:eastAsia="Calibri"/>
        </w:rPr>
      </w:pPr>
      <w:r w:rsidRPr="0080359B">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3540 (Prior Notice System Interface/PNSI) is user credentials (username and password), name, email address, telephone number, and fax telephone number. </w:t>
      </w:r>
      <w:r w:rsidR="006B7342">
        <w:rPr>
          <w:rFonts w:eastAsia="Calibri"/>
        </w:rPr>
        <w:t xml:space="preserve"> </w:t>
      </w:r>
      <w:r w:rsidRPr="0080359B">
        <w:rPr>
          <w:rFonts w:eastAsia="Calibri"/>
        </w:rPr>
        <w:t>FDA determined that</w:t>
      </w:r>
      <w:r w:rsidR="006B7342">
        <w:rPr>
          <w:rFonts w:eastAsia="Calibri"/>
        </w:rPr>
        <w:t>,</w:t>
      </w:r>
      <w:r w:rsidRPr="0080359B">
        <w:rPr>
          <w:rFonts w:eastAsia="Calibri"/>
        </w:rPr>
        <w:t xml:space="preserve"> although PII is collected, the collection is not subject to the Privacy Act of 1974</w:t>
      </w:r>
      <w:r w:rsidR="00883657">
        <w:rPr>
          <w:rFonts w:eastAsia="Calibri"/>
        </w:rPr>
        <w:t>,</w:t>
      </w:r>
      <w:r w:rsidRPr="0080359B">
        <w:rPr>
          <w:rFonts w:eastAsia="Calibri"/>
        </w:rPr>
        <w:t xml:space="preserve"> and the </w:t>
      </w:r>
      <w:r w:rsidRPr="0080359B">
        <w:rPr>
          <w:rFonts w:eastAsia="Calibri"/>
        </w:rPr>
        <w:t>particular notice</w:t>
      </w:r>
      <w:r w:rsidRPr="0080359B">
        <w:rPr>
          <w:rFonts w:eastAsia="Calibri"/>
        </w:rPr>
        <w:t xml:space="preserve"> and other requirements of the Act do not apply. </w:t>
      </w:r>
      <w:r w:rsidR="00D82CBC">
        <w:rPr>
          <w:rFonts w:eastAsia="Calibri"/>
        </w:rPr>
        <w:t xml:space="preserve"> </w:t>
      </w:r>
      <w:r w:rsidRPr="0080359B">
        <w:rPr>
          <w:rFonts w:eastAsia="Calibri"/>
        </w:rPr>
        <w:t xml:space="preserve">Specifically, FDA does not use name or any other personal identifier to retrieve records from the information collected. </w:t>
      </w:r>
      <w:r w:rsidR="00D82CBC">
        <w:rPr>
          <w:rFonts w:eastAsia="Calibri"/>
        </w:rPr>
        <w:t xml:space="preserve"> </w:t>
      </w:r>
      <w:r w:rsidRPr="0080359B">
        <w:rPr>
          <w:rFonts w:eastAsia="Calibri"/>
        </w:rPr>
        <w:t>Through appropriate webpage design, FDA limited submission fields and minimized the PII collected to protect the privacy of the individuals.</w:t>
      </w:r>
    </w:p>
    <w:p w:rsidR="0080359B" w:rsidRPr="0080359B" w:rsidP="0080359B" w14:paraId="22FDD803" w14:textId="77777777">
      <w:pPr>
        <w:rPr>
          <w:rFonts w:eastAsia="Calibri"/>
        </w:rPr>
      </w:pPr>
    </w:p>
    <w:p w:rsidR="00357C8A" w:rsidRPr="00453015" w:rsidP="0022425B" w14:paraId="7CC6E593" w14:textId="2D2892E3">
      <w:pPr>
        <w:rPr>
          <w:rFonts w:eastAsia="Calibri"/>
          <w:color w:val="000000" w:themeColor="text1"/>
        </w:rPr>
      </w:pPr>
      <w:r w:rsidRPr="0080359B">
        <w:rPr>
          <w:rFonts w:eastAsia="Calibri"/>
        </w:rPr>
        <w:t xml:space="preserve">Under the Freedom of Information Act (FOIA) (5 U.S.C. 552), the public has broad access to government documents. </w:t>
      </w:r>
      <w:r w:rsidR="00D82CBC">
        <w:rPr>
          <w:rFonts w:eastAsia="Calibri"/>
        </w:rPr>
        <w:t xml:space="preserve"> </w:t>
      </w:r>
      <w:r w:rsidRPr="0080359B">
        <w:rPr>
          <w:rFonts w:eastAsia="Calibri"/>
        </w:rPr>
        <w:t>However, FOIA provides certain exemptions from mandatory public disclosure of government records (5 U.S.C. 552(b</w:t>
      </w:r>
      <w:r w:rsidRPr="0080359B">
        <w:rPr>
          <w:rFonts w:eastAsia="Calibri"/>
        </w:rPr>
        <w:t>)(</w:t>
      </w:r>
      <w:r w:rsidRPr="0080359B">
        <w:rPr>
          <w:rFonts w:eastAsia="Calibri"/>
        </w:rPr>
        <w:t>1-9)).  FDA will make the fullest possible disclosure of records to the public, consistent with the rights of individuals to privacy, the property rights of persons in trade and confidential commercial or financial information.</w:t>
      </w:r>
    </w:p>
    <w:p w:rsidR="001075D3" w:rsidRPr="001075D3" w:rsidP="001075D3" w14:paraId="75623C33" w14:textId="77777777">
      <w:pPr>
        <w:ind w:left="720"/>
      </w:pPr>
    </w:p>
    <w:p w:rsidR="00357C8A" w:rsidRPr="00357C8A" w:rsidP="006705EA" w14:paraId="54AC5DD9"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453015" w:rsidP="0022425B" w14:paraId="55AAC21F" w14:textId="57BEA7A1">
      <w:pPr>
        <w:spacing w:after="200"/>
        <w:rPr>
          <w:rFonts w:eastAsia="Calibri"/>
          <w:color w:val="000000" w:themeColor="text1"/>
        </w:rPr>
      </w:pPr>
      <w:r w:rsidRPr="00464F28">
        <w:rPr>
          <w:rFonts w:eastAsia="Calibri"/>
        </w:rPr>
        <w:t>This information collection does not involve questions that are of a personally sensitive nature.</w:t>
      </w:r>
    </w:p>
    <w:p w:rsidR="00357C8A" w:rsidRPr="00357C8A" w:rsidP="006705EA" w14:paraId="12E5FE33"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1C55A353" w14:textId="77777777">
      <w:pPr>
        <w:spacing w:after="200"/>
        <w:ind w:left="360"/>
        <w:rPr>
          <w:rFonts w:eastAsia="Calibri"/>
        </w:rPr>
      </w:pPr>
      <w:r w:rsidRPr="005C71CA">
        <w:rPr>
          <w:rFonts w:eastAsia="Calibri"/>
        </w:rPr>
        <w:t>12a.  Annualized Hour Burden Estimate</w:t>
      </w:r>
    </w:p>
    <w:p w:rsidR="00E672A4" w:rsidRPr="00464F28" w:rsidP="00E672A4" w14:paraId="13F44120" w14:textId="77777777">
      <w:pPr>
        <w:widowControl w:val="0"/>
        <w:autoSpaceDE w:val="0"/>
        <w:autoSpaceDN w:val="0"/>
        <w:spacing w:before="90"/>
        <w:ind w:left="360"/>
        <w:rPr>
          <w:lang w:bidi="en-US"/>
        </w:rPr>
      </w:pPr>
      <w:r>
        <w:rPr>
          <w:lang w:bidi="en-US"/>
        </w:rPr>
        <w:t>We</w:t>
      </w:r>
      <w:r w:rsidRPr="00464F28">
        <w:rPr>
          <w:lang w:bidi="en-US"/>
        </w:rPr>
        <w:t xml:space="preserve"> estimate the burden for this collection of information as follows:</w:t>
      </w:r>
    </w:p>
    <w:p w:rsidR="00E672A4" w:rsidRPr="00464F28" w:rsidP="00E672A4" w14:paraId="1C73125D" w14:textId="77777777">
      <w:pPr>
        <w:widowControl w:val="0"/>
        <w:autoSpaceDE w:val="0"/>
        <w:autoSpaceDN w:val="0"/>
        <w:spacing w:before="2"/>
        <w:rPr>
          <w:lang w:bidi="en-US"/>
        </w:rPr>
      </w:pPr>
    </w:p>
    <w:p w:rsidR="00E672A4" w:rsidRPr="00DB3C9B" w:rsidP="00E672A4" w14:paraId="059433EF" w14:textId="77777777">
      <w:pPr>
        <w:widowControl w:val="0"/>
        <w:autoSpaceDE w:val="0"/>
        <w:autoSpaceDN w:val="0"/>
        <w:ind w:left="2738"/>
        <w:rPr>
          <w:sz w:val="20"/>
          <w:szCs w:val="20"/>
          <w:lang w:bidi="en-US"/>
        </w:rPr>
      </w:pPr>
      <w:r w:rsidRPr="00DB3C9B">
        <w:rPr>
          <w:sz w:val="20"/>
          <w:szCs w:val="20"/>
          <w:lang w:bidi="en-US"/>
        </w:rPr>
        <w:t xml:space="preserve">Table </w:t>
      </w:r>
      <w:r w:rsidRPr="00DB3C9B">
        <w:rPr>
          <w:sz w:val="20"/>
          <w:szCs w:val="20"/>
          <w:lang w:bidi="en-US"/>
        </w:rPr>
        <w:t>1.--</w:t>
      </w:r>
      <w:r w:rsidRPr="00DB3C9B">
        <w:rPr>
          <w:sz w:val="20"/>
          <w:szCs w:val="20"/>
          <w:lang w:bidi="en-US"/>
        </w:rPr>
        <w:t>Estimated Annual Reporting Burden</w:t>
      </w:r>
      <w:r w:rsidRPr="00DB3C9B">
        <w:rPr>
          <w:sz w:val="20"/>
          <w:szCs w:val="20"/>
          <w:vertAlign w:val="superscript"/>
          <w:lang w:bidi="en-US"/>
        </w:rPr>
        <w:t>1</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720"/>
        <w:gridCol w:w="1348"/>
        <w:gridCol w:w="1260"/>
        <w:gridCol w:w="1260"/>
        <w:gridCol w:w="1261"/>
        <w:gridCol w:w="1172"/>
      </w:tblGrid>
      <w:tr w14:paraId="330265DD" w14:textId="77777777" w:rsidTr="004D7309">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2071" w:type="dxa"/>
            <w:shd w:val="clear" w:color="auto" w:fill="F1F1F1"/>
          </w:tcPr>
          <w:p w:rsidR="00E672A4" w:rsidRPr="00464F28" w:rsidP="004D7309" w14:paraId="21990981" w14:textId="77777777">
            <w:pPr>
              <w:widowControl w:val="0"/>
              <w:autoSpaceDE w:val="0"/>
              <w:autoSpaceDN w:val="0"/>
              <w:spacing w:before="2"/>
              <w:ind w:left="107"/>
              <w:rPr>
                <w:sz w:val="20"/>
                <w:szCs w:val="22"/>
                <w:lang w:bidi="en-US"/>
              </w:rPr>
            </w:pPr>
            <w:r w:rsidRPr="00464F28">
              <w:rPr>
                <w:sz w:val="20"/>
                <w:szCs w:val="22"/>
                <w:lang w:bidi="en-US"/>
              </w:rPr>
              <w:t>21 CFR Section No.</w:t>
            </w:r>
          </w:p>
        </w:tc>
        <w:tc>
          <w:tcPr>
            <w:tcW w:w="720" w:type="dxa"/>
            <w:shd w:val="clear" w:color="auto" w:fill="F1F1F1"/>
          </w:tcPr>
          <w:p w:rsidR="00E672A4" w:rsidRPr="00464F28" w:rsidP="004D7309" w14:paraId="070E5DC1" w14:textId="77777777">
            <w:pPr>
              <w:widowControl w:val="0"/>
              <w:autoSpaceDE w:val="0"/>
              <w:autoSpaceDN w:val="0"/>
              <w:spacing w:before="2"/>
              <w:ind w:left="105"/>
              <w:rPr>
                <w:sz w:val="20"/>
                <w:szCs w:val="22"/>
                <w:lang w:bidi="en-US"/>
              </w:rPr>
            </w:pPr>
            <w:r w:rsidRPr="00464F28">
              <w:rPr>
                <w:sz w:val="20"/>
                <w:szCs w:val="22"/>
                <w:lang w:bidi="en-US"/>
              </w:rPr>
              <w:t>FDA</w:t>
            </w:r>
          </w:p>
          <w:p w:rsidR="00E672A4" w:rsidRPr="00464F28" w:rsidP="004D7309" w14:paraId="4D2F57F4" w14:textId="77777777">
            <w:pPr>
              <w:widowControl w:val="0"/>
              <w:autoSpaceDE w:val="0"/>
              <w:autoSpaceDN w:val="0"/>
              <w:ind w:left="105" w:right="151"/>
              <w:rPr>
                <w:sz w:val="20"/>
                <w:szCs w:val="22"/>
                <w:lang w:bidi="en-US"/>
              </w:rPr>
            </w:pPr>
            <w:r w:rsidRPr="00464F28">
              <w:rPr>
                <w:sz w:val="20"/>
                <w:szCs w:val="22"/>
                <w:lang w:bidi="en-US"/>
              </w:rPr>
              <w:t>Form No.</w:t>
            </w:r>
          </w:p>
        </w:tc>
        <w:tc>
          <w:tcPr>
            <w:tcW w:w="1348" w:type="dxa"/>
            <w:shd w:val="clear" w:color="auto" w:fill="F1F1F1"/>
          </w:tcPr>
          <w:p w:rsidR="00E672A4" w:rsidRPr="00464F28" w:rsidP="004D7309" w14:paraId="2C4E173D" w14:textId="77777777">
            <w:pPr>
              <w:widowControl w:val="0"/>
              <w:autoSpaceDE w:val="0"/>
              <w:autoSpaceDN w:val="0"/>
              <w:spacing w:before="2"/>
              <w:ind w:left="106"/>
              <w:rPr>
                <w:sz w:val="20"/>
                <w:szCs w:val="22"/>
                <w:lang w:bidi="en-US"/>
              </w:rPr>
            </w:pPr>
            <w:r w:rsidRPr="00464F28">
              <w:rPr>
                <w:sz w:val="20"/>
                <w:szCs w:val="22"/>
                <w:lang w:bidi="en-US"/>
              </w:rPr>
              <w:t xml:space="preserve">No. of </w:t>
            </w:r>
            <w:r w:rsidRPr="00464F28">
              <w:rPr>
                <w:w w:val="95"/>
                <w:sz w:val="20"/>
                <w:szCs w:val="22"/>
                <w:lang w:bidi="en-US"/>
              </w:rPr>
              <w:t>Respondents</w:t>
            </w:r>
          </w:p>
        </w:tc>
        <w:tc>
          <w:tcPr>
            <w:tcW w:w="1260" w:type="dxa"/>
            <w:shd w:val="clear" w:color="auto" w:fill="F1F1F1"/>
          </w:tcPr>
          <w:p w:rsidR="00E672A4" w:rsidRPr="00464F28" w:rsidP="004D7309" w14:paraId="4ADE52B4" w14:textId="77777777">
            <w:pPr>
              <w:widowControl w:val="0"/>
              <w:autoSpaceDE w:val="0"/>
              <w:autoSpaceDN w:val="0"/>
              <w:spacing w:before="2"/>
              <w:ind w:left="109" w:right="150"/>
              <w:rPr>
                <w:sz w:val="20"/>
                <w:szCs w:val="22"/>
                <w:lang w:bidi="en-US"/>
              </w:rPr>
            </w:pPr>
            <w:r w:rsidRPr="00464F28">
              <w:rPr>
                <w:sz w:val="20"/>
                <w:szCs w:val="22"/>
                <w:lang w:bidi="en-US"/>
              </w:rPr>
              <w:t xml:space="preserve">No. of </w:t>
            </w:r>
            <w:r w:rsidRPr="00464F28">
              <w:rPr>
                <w:w w:val="95"/>
                <w:sz w:val="20"/>
                <w:szCs w:val="22"/>
                <w:lang w:bidi="en-US"/>
              </w:rPr>
              <w:t>Responses</w:t>
            </w:r>
          </w:p>
          <w:p w:rsidR="00E672A4" w:rsidRPr="00464F28" w:rsidP="004D7309" w14:paraId="4E17B189" w14:textId="77777777">
            <w:pPr>
              <w:widowControl w:val="0"/>
              <w:autoSpaceDE w:val="0"/>
              <w:autoSpaceDN w:val="0"/>
              <w:spacing w:before="1" w:line="230" w:lineRule="atLeast"/>
              <w:ind w:left="109" w:right="150"/>
              <w:rPr>
                <w:sz w:val="20"/>
                <w:szCs w:val="22"/>
                <w:lang w:bidi="en-US"/>
              </w:rPr>
            </w:pPr>
            <w:r w:rsidRPr="00464F28">
              <w:rPr>
                <w:sz w:val="20"/>
                <w:szCs w:val="22"/>
                <w:lang w:bidi="en-US"/>
              </w:rPr>
              <w:t xml:space="preserve">per </w:t>
            </w:r>
            <w:r w:rsidRPr="00464F28">
              <w:rPr>
                <w:w w:val="95"/>
                <w:sz w:val="20"/>
                <w:szCs w:val="22"/>
                <w:lang w:bidi="en-US"/>
              </w:rPr>
              <w:t>Respondent</w:t>
            </w:r>
          </w:p>
        </w:tc>
        <w:tc>
          <w:tcPr>
            <w:tcW w:w="1260" w:type="dxa"/>
            <w:shd w:val="clear" w:color="auto" w:fill="F1F1F1"/>
          </w:tcPr>
          <w:p w:rsidR="00E672A4" w:rsidRPr="00464F28" w:rsidP="004D7309" w14:paraId="7E02AF0E" w14:textId="77777777">
            <w:pPr>
              <w:widowControl w:val="0"/>
              <w:autoSpaceDE w:val="0"/>
              <w:autoSpaceDN w:val="0"/>
              <w:spacing w:before="2"/>
              <w:ind w:left="109" w:right="150"/>
              <w:rPr>
                <w:sz w:val="20"/>
                <w:szCs w:val="22"/>
                <w:lang w:bidi="en-US"/>
              </w:rPr>
            </w:pPr>
            <w:r w:rsidRPr="00464F28">
              <w:rPr>
                <w:sz w:val="20"/>
                <w:szCs w:val="22"/>
                <w:lang w:bidi="en-US"/>
              </w:rPr>
              <w:t xml:space="preserve">Total Annual </w:t>
            </w:r>
            <w:r w:rsidRPr="00464F28">
              <w:rPr>
                <w:w w:val="95"/>
                <w:sz w:val="20"/>
                <w:szCs w:val="22"/>
                <w:lang w:bidi="en-US"/>
              </w:rPr>
              <w:t>Responses</w:t>
            </w:r>
          </w:p>
        </w:tc>
        <w:tc>
          <w:tcPr>
            <w:tcW w:w="1261" w:type="dxa"/>
            <w:shd w:val="clear" w:color="auto" w:fill="F1F1F1"/>
          </w:tcPr>
          <w:p w:rsidR="00E672A4" w:rsidRPr="00464F28" w:rsidP="004D7309" w14:paraId="4802A791" w14:textId="77777777">
            <w:pPr>
              <w:widowControl w:val="0"/>
              <w:autoSpaceDE w:val="0"/>
              <w:autoSpaceDN w:val="0"/>
              <w:spacing w:before="2"/>
              <w:ind w:left="109" w:right="227"/>
              <w:rPr>
                <w:sz w:val="20"/>
                <w:szCs w:val="22"/>
                <w:lang w:bidi="en-US"/>
              </w:rPr>
            </w:pPr>
            <w:r w:rsidRPr="00464F28">
              <w:rPr>
                <w:sz w:val="20"/>
                <w:szCs w:val="22"/>
                <w:lang w:bidi="en-US"/>
              </w:rPr>
              <w:t>Average Burden per Response</w:t>
            </w:r>
          </w:p>
        </w:tc>
        <w:tc>
          <w:tcPr>
            <w:tcW w:w="1172" w:type="dxa"/>
            <w:shd w:val="clear" w:color="auto" w:fill="F1F1F1"/>
          </w:tcPr>
          <w:p w:rsidR="00E672A4" w:rsidRPr="00464F28" w:rsidP="004D7309" w14:paraId="28E34CB4" w14:textId="77777777">
            <w:pPr>
              <w:widowControl w:val="0"/>
              <w:autoSpaceDE w:val="0"/>
              <w:autoSpaceDN w:val="0"/>
              <w:spacing w:before="2"/>
              <w:ind w:left="339" w:right="314" w:firstLine="33"/>
              <w:rPr>
                <w:sz w:val="20"/>
                <w:szCs w:val="22"/>
                <w:lang w:bidi="en-US"/>
              </w:rPr>
            </w:pPr>
            <w:r w:rsidRPr="00464F28">
              <w:rPr>
                <w:sz w:val="20"/>
                <w:szCs w:val="22"/>
                <w:lang w:bidi="en-US"/>
              </w:rPr>
              <w:t>Total Hours</w:t>
            </w:r>
          </w:p>
        </w:tc>
      </w:tr>
      <w:tr w14:paraId="7A7FBCDD" w14:textId="77777777" w:rsidTr="004D7309">
        <w:tblPrEx>
          <w:tblW w:w="0" w:type="auto"/>
          <w:tblInd w:w="465" w:type="dxa"/>
          <w:tblLayout w:type="fixed"/>
          <w:tblCellMar>
            <w:left w:w="0" w:type="dxa"/>
            <w:right w:w="0" w:type="dxa"/>
          </w:tblCellMar>
          <w:tblLook w:val="01E0"/>
        </w:tblPrEx>
        <w:trPr>
          <w:trHeight w:val="267"/>
        </w:trPr>
        <w:tc>
          <w:tcPr>
            <w:tcW w:w="9092" w:type="dxa"/>
            <w:gridSpan w:val="7"/>
          </w:tcPr>
          <w:p w:rsidR="00E672A4" w:rsidRPr="00464F28" w:rsidP="004D7309" w14:paraId="7E0AAC45" w14:textId="77777777">
            <w:pPr>
              <w:widowControl w:val="0"/>
              <w:autoSpaceDE w:val="0"/>
              <w:autoSpaceDN w:val="0"/>
              <w:ind w:left="107"/>
              <w:rPr>
                <w:sz w:val="20"/>
                <w:szCs w:val="22"/>
                <w:lang w:bidi="en-US"/>
              </w:rPr>
            </w:pPr>
            <w:r w:rsidRPr="00464F28">
              <w:rPr>
                <w:b/>
                <w:sz w:val="20"/>
                <w:szCs w:val="22"/>
                <w:lang w:bidi="en-US"/>
              </w:rPr>
              <w:t>PRIOR NOTICE SUBMISSIONS</w:t>
            </w:r>
            <w:r w:rsidRPr="00464F28">
              <w:rPr>
                <w:sz w:val="20"/>
                <w:szCs w:val="22"/>
                <w:lang w:bidi="en-US"/>
              </w:rPr>
              <w:t>:</w:t>
            </w:r>
          </w:p>
        </w:tc>
      </w:tr>
      <w:tr w14:paraId="1068B1D2" w14:textId="77777777" w:rsidTr="004D7309">
        <w:tblPrEx>
          <w:tblW w:w="0" w:type="auto"/>
          <w:tblInd w:w="465" w:type="dxa"/>
          <w:tblLayout w:type="fixed"/>
          <w:tblCellMar>
            <w:left w:w="0" w:type="dxa"/>
            <w:right w:w="0" w:type="dxa"/>
          </w:tblCellMar>
          <w:tblLook w:val="01E0"/>
        </w:tblPrEx>
        <w:trPr>
          <w:trHeight w:val="316"/>
        </w:trPr>
        <w:tc>
          <w:tcPr>
            <w:tcW w:w="9092" w:type="dxa"/>
            <w:gridSpan w:val="7"/>
          </w:tcPr>
          <w:p w:rsidR="00E672A4" w:rsidRPr="00464F28" w:rsidP="004D7309" w14:paraId="117D5669" w14:textId="77777777">
            <w:pPr>
              <w:widowControl w:val="0"/>
              <w:autoSpaceDE w:val="0"/>
              <w:autoSpaceDN w:val="0"/>
              <w:spacing w:before="4"/>
              <w:ind w:left="107"/>
              <w:rPr>
                <w:i/>
                <w:sz w:val="20"/>
                <w:szCs w:val="22"/>
                <w:lang w:bidi="en-US"/>
              </w:rPr>
            </w:pPr>
            <w:r w:rsidRPr="00464F28">
              <w:rPr>
                <w:i/>
                <w:sz w:val="20"/>
                <w:szCs w:val="22"/>
                <w:u w:val="single"/>
                <w:lang w:bidi="en-US"/>
              </w:rPr>
              <w:t>Through ABI/AC</w:t>
            </w:r>
            <w:r>
              <w:rPr>
                <w:i/>
                <w:sz w:val="20"/>
                <w:szCs w:val="22"/>
                <w:u w:val="single"/>
                <w:lang w:bidi="en-US"/>
              </w:rPr>
              <w:t>E</w:t>
            </w:r>
          </w:p>
        </w:tc>
      </w:tr>
      <w:tr w14:paraId="02EC3A60" w14:textId="77777777" w:rsidTr="004D7309">
        <w:tblPrEx>
          <w:tblW w:w="0" w:type="auto"/>
          <w:tblInd w:w="465" w:type="dxa"/>
          <w:tblLayout w:type="fixed"/>
          <w:tblCellMar>
            <w:left w:w="0" w:type="dxa"/>
            <w:right w:w="0" w:type="dxa"/>
          </w:tblCellMar>
          <w:tblLook w:val="01E0"/>
        </w:tblPrEx>
        <w:trPr>
          <w:trHeight w:val="460"/>
        </w:trPr>
        <w:tc>
          <w:tcPr>
            <w:tcW w:w="2071" w:type="dxa"/>
          </w:tcPr>
          <w:p w:rsidR="00E672A4" w:rsidRPr="00464F28" w:rsidP="004D7309" w14:paraId="1B7A7732" w14:textId="77777777">
            <w:pPr>
              <w:widowControl w:val="0"/>
              <w:autoSpaceDE w:val="0"/>
              <w:autoSpaceDN w:val="0"/>
              <w:spacing w:before="2"/>
              <w:ind w:left="107"/>
              <w:rPr>
                <w:sz w:val="20"/>
                <w:szCs w:val="22"/>
                <w:lang w:bidi="en-US"/>
              </w:rPr>
            </w:pPr>
            <w:r w:rsidRPr="00464F28">
              <w:rPr>
                <w:sz w:val="20"/>
                <w:szCs w:val="22"/>
                <w:lang w:bidi="en-US"/>
              </w:rPr>
              <w:t>1.280-1.281</w:t>
            </w:r>
          </w:p>
        </w:tc>
        <w:tc>
          <w:tcPr>
            <w:tcW w:w="720" w:type="dxa"/>
          </w:tcPr>
          <w:p w:rsidR="00E672A4" w:rsidRPr="00464F28" w:rsidP="004D7309" w14:paraId="443B6B97" w14:textId="77777777">
            <w:pPr>
              <w:widowControl w:val="0"/>
              <w:autoSpaceDE w:val="0"/>
              <w:autoSpaceDN w:val="0"/>
              <w:spacing w:before="2"/>
              <w:ind w:left="105"/>
              <w:rPr>
                <w:sz w:val="20"/>
                <w:szCs w:val="22"/>
                <w:lang w:bidi="en-US"/>
              </w:rPr>
            </w:pPr>
            <w:r w:rsidRPr="00464F28">
              <w:rPr>
                <w:sz w:val="20"/>
                <w:szCs w:val="22"/>
                <w:lang w:bidi="en-US"/>
              </w:rPr>
              <w:t>N/A</w:t>
            </w:r>
          </w:p>
        </w:tc>
        <w:tc>
          <w:tcPr>
            <w:tcW w:w="1348" w:type="dxa"/>
          </w:tcPr>
          <w:p w:rsidR="00E672A4" w:rsidRPr="00464F28" w:rsidP="004D7309" w14:paraId="369B6310" w14:textId="77777777">
            <w:pPr>
              <w:widowControl w:val="0"/>
              <w:autoSpaceDE w:val="0"/>
              <w:autoSpaceDN w:val="0"/>
              <w:spacing w:before="2"/>
              <w:ind w:right="96"/>
              <w:jc w:val="right"/>
              <w:rPr>
                <w:sz w:val="20"/>
                <w:szCs w:val="22"/>
                <w:lang w:bidi="en-US"/>
              </w:rPr>
            </w:pPr>
            <w:r w:rsidRPr="00464F28">
              <w:rPr>
                <w:sz w:val="20"/>
                <w:szCs w:val="22"/>
                <w:lang w:bidi="en-US"/>
              </w:rPr>
              <w:t>1,</w:t>
            </w:r>
            <w:r>
              <w:rPr>
                <w:sz w:val="20"/>
                <w:szCs w:val="22"/>
                <w:lang w:bidi="en-US"/>
              </w:rPr>
              <w:t>9</w:t>
            </w:r>
            <w:r w:rsidRPr="00464F28">
              <w:rPr>
                <w:sz w:val="20"/>
                <w:szCs w:val="22"/>
                <w:lang w:bidi="en-US"/>
              </w:rPr>
              <w:t>00</w:t>
            </w:r>
          </w:p>
        </w:tc>
        <w:tc>
          <w:tcPr>
            <w:tcW w:w="1260" w:type="dxa"/>
          </w:tcPr>
          <w:p w:rsidR="00E672A4" w:rsidRPr="00464F28" w:rsidP="004D7309" w14:paraId="0234232D" w14:textId="77777777">
            <w:pPr>
              <w:widowControl w:val="0"/>
              <w:autoSpaceDE w:val="0"/>
              <w:autoSpaceDN w:val="0"/>
              <w:spacing w:before="2"/>
              <w:ind w:right="93"/>
              <w:jc w:val="right"/>
              <w:rPr>
                <w:sz w:val="20"/>
                <w:szCs w:val="22"/>
                <w:lang w:bidi="en-US"/>
              </w:rPr>
            </w:pPr>
            <w:r>
              <w:rPr>
                <w:sz w:val="20"/>
                <w:szCs w:val="22"/>
                <w:lang w:bidi="en-US"/>
              </w:rPr>
              <w:t>7,895</w:t>
            </w:r>
          </w:p>
        </w:tc>
        <w:tc>
          <w:tcPr>
            <w:tcW w:w="1260" w:type="dxa"/>
          </w:tcPr>
          <w:p w:rsidR="00E672A4" w:rsidRPr="00464F28" w:rsidP="004D7309" w14:paraId="253617F7" w14:textId="77777777">
            <w:pPr>
              <w:widowControl w:val="0"/>
              <w:autoSpaceDE w:val="0"/>
              <w:autoSpaceDN w:val="0"/>
              <w:spacing w:before="2"/>
              <w:ind w:right="94"/>
              <w:jc w:val="right"/>
              <w:rPr>
                <w:sz w:val="20"/>
                <w:szCs w:val="22"/>
                <w:lang w:bidi="en-US"/>
              </w:rPr>
            </w:pPr>
            <w:r>
              <w:rPr>
                <w:w w:val="95"/>
                <w:sz w:val="20"/>
                <w:szCs w:val="22"/>
                <w:lang w:bidi="en-US"/>
              </w:rPr>
              <w:t>15,000,500</w:t>
            </w:r>
          </w:p>
        </w:tc>
        <w:tc>
          <w:tcPr>
            <w:tcW w:w="1261" w:type="dxa"/>
          </w:tcPr>
          <w:p w:rsidR="00E672A4" w:rsidRPr="00464F28" w:rsidP="004D7309" w14:paraId="2742356D" w14:textId="77777777">
            <w:pPr>
              <w:widowControl w:val="0"/>
              <w:autoSpaceDE w:val="0"/>
              <w:autoSpaceDN w:val="0"/>
              <w:spacing w:before="2"/>
              <w:ind w:left="702"/>
              <w:rPr>
                <w:sz w:val="20"/>
                <w:szCs w:val="22"/>
                <w:lang w:bidi="en-US"/>
              </w:rPr>
            </w:pPr>
            <w:r w:rsidRPr="00464F28">
              <w:rPr>
                <w:sz w:val="20"/>
                <w:szCs w:val="22"/>
                <w:lang w:bidi="en-US"/>
              </w:rPr>
              <w:t>0.167</w:t>
            </w:r>
          </w:p>
          <w:p w:rsidR="00E672A4" w:rsidRPr="00464F28" w:rsidP="004D7309" w14:paraId="32086726" w14:textId="77777777">
            <w:pPr>
              <w:widowControl w:val="0"/>
              <w:autoSpaceDE w:val="0"/>
              <w:autoSpaceDN w:val="0"/>
              <w:spacing w:line="208" w:lineRule="exact"/>
              <w:ind w:left="330"/>
              <w:rPr>
                <w:sz w:val="20"/>
                <w:szCs w:val="22"/>
                <w:lang w:bidi="en-US"/>
              </w:rPr>
            </w:pPr>
            <w:r w:rsidRPr="00464F28">
              <w:rPr>
                <w:sz w:val="20"/>
                <w:szCs w:val="22"/>
                <w:lang w:bidi="en-US"/>
              </w:rPr>
              <w:t>(10</w:t>
            </w:r>
            <w:r w:rsidRPr="00464F28">
              <w:rPr>
                <w:spacing w:val="-5"/>
                <w:sz w:val="20"/>
                <w:szCs w:val="22"/>
                <w:lang w:bidi="en-US"/>
              </w:rPr>
              <w:t xml:space="preserve"> </w:t>
            </w:r>
            <w:r w:rsidRPr="00464F28">
              <w:rPr>
                <w:sz w:val="20"/>
                <w:szCs w:val="22"/>
                <w:lang w:bidi="en-US"/>
              </w:rPr>
              <w:t>mins.)</w:t>
            </w:r>
          </w:p>
        </w:tc>
        <w:tc>
          <w:tcPr>
            <w:tcW w:w="1172" w:type="dxa"/>
          </w:tcPr>
          <w:p w:rsidR="00E672A4" w:rsidRPr="00464F28" w:rsidP="004D7309" w14:paraId="0769DA66" w14:textId="4EC990EB">
            <w:pPr>
              <w:widowControl w:val="0"/>
              <w:autoSpaceDE w:val="0"/>
              <w:autoSpaceDN w:val="0"/>
              <w:spacing w:before="2"/>
              <w:ind w:right="97"/>
              <w:jc w:val="right"/>
              <w:rPr>
                <w:sz w:val="20"/>
                <w:szCs w:val="22"/>
                <w:lang w:bidi="en-US"/>
              </w:rPr>
            </w:pPr>
            <w:r w:rsidRPr="00485565">
              <w:rPr>
                <w:w w:val="95"/>
                <w:sz w:val="20"/>
                <w:szCs w:val="22"/>
                <w:vertAlign w:val="superscript"/>
                <w:lang w:bidi="en-US"/>
              </w:rPr>
              <w:t>2</w:t>
            </w:r>
            <w:r>
              <w:rPr>
                <w:w w:val="95"/>
                <w:sz w:val="20"/>
                <w:szCs w:val="22"/>
                <w:lang w:bidi="en-US"/>
              </w:rPr>
              <w:t xml:space="preserve"> </w:t>
            </w:r>
            <w:r>
              <w:rPr>
                <w:w w:val="95"/>
                <w:sz w:val="20"/>
                <w:szCs w:val="22"/>
                <w:lang w:bidi="en-US"/>
              </w:rPr>
              <w:t>2,505,084</w:t>
            </w:r>
          </w:p>
        </w:tc>
      </w:tr>
      <w:tr w14:paraId="6E8CD861" w14:textId="77777777" w:rsidTr="004D7309">
        <w:tblPrEx>
          <w:tblW w:w="0" w:type="auto"/>
          <w:tblInd w:w="465" w:type="dxa"/>
          <w:tblLayout w:type="fixed"/>
          <w:tblCellMar>
            <w:left w:w="0" w:type="dxa"/>
            <w:right w:w="0" w:type="dxa"/>
          </w:tblCellMar>
          <w:tblLook w:val="01E0"/>
        </w:tblPrEx>
        <w:trPr>
          <w:trHeight w:val="313"/>
        </w:trPr>
        <w:tc>
          <w:tcPr>
            <w:tcW w:w="9092" w:type="dxa"/>
            <w:gridSpan w:val="7"/>
          </w:tcPr>
          <w:p w:rsidR="00E672A4" w:rsidRPr="00464F28" w:rsidP="004D7309" w14:paraId="3B8814A5" w14:textId="77777777">
            <w:pPr>
              <w:widowControl w:val="0"/>
              <w:autoSpaceDE w:val="0"/>
              <w:autoSpaceDN w:val="0"/>
              <w:spacing w:before="2"/>
              <w:ind w:left="107"/>
              <w:rPr>
                <w:i/>
                <w:sz w:val="20"/>
                <w:szCs w:val="22"/>
                <w:lang w:bidi="en-US"/>
              </w:rPr>
            </w:pPr>
            <w:r w:rsidRPr="00464F28">
              <w:rPr>
                <w:i/>
                <w:sz w:val="20"/>
                <w:szCs w:val="22"/>
                <w:u w:val="single"/>
                <w:lang w:bidi="en-US"/>
              </w:rPr>
              <w:t>Through PNSI</w:t>
            </w:r>
          </w:p>
        </w:tc>
      </w:tr>
      <w:tr w14:paraId="0DF015FF" w14:textId="77777777" w:rsidTr="004D7309">
        <w:tblPrEx>
          <w:tblW w:w="0" w:type="auto"/>
          <w:tblInd w:w="465" w:type="dxa"/>
          <w:tblLayout w:type="fixed"/>
          <w:tblCellMar>
            <w:left w:w="0" w:type="dxa"/>
            <w:right w:w="0" w:type="dxa"/>
          </w:tblCellMar>
          <w:tblLook w:val="01E0"/>
        </w:tblPrEx>
        <w:trPr>
          <w:trHeight w:val="460"/>
        </w:trPr>
        <w:tc>
          <w:tcPr>
            <w:tcW w:w="2071" w:type="dxa"/>
          </w:tcPr>
          <w:p w:rsidR="00E672A4" w:rsidRPr="00464F28" w:rsidP="004D7309" w14:paraId="2C55FB4C" w14:textId="77777777">
            <w:pPr>
              <w:widowControl w:val="0"/>
              <w:autoSpaceDE w:val="0"/>
              <w:autoSpaceDN w:val="0"/>
              <w:spacing w:before="2"/>
              <w:ind w:left="107"/>
              <w:rPr>
                <w:sz w:val="20"/>
                <w:szCs w:val="22"/>
                <w:lang w:bidi="en-US"/>
              </w:rPr>
            </w:pPr>
            <w:r w:rsidRPr="00464F28">
              <w:rPr>
                <w:sz w:val="20"/>
                <w:szCs w:val="22"/>
                <w:lang w:bidi="en-US"/>
              </w:rPr>
              <w:t>1.280-1.281</w:t>
            </w:r>
          </w:p>
        </w:tc>
        <w:tc>
          <w:tcPr>
            <w:tcW w:w="720" w:type="dxa"/>
          </w:tcPr>
          <w:p w:rsidR="00E672A4" w:rsidRPr="00464F28" w:rsidP="004D7309" w14:paraId="79966866" w14:textId="53372D4F">
            <w:pPr>
              <w:widowControl w:val="0"/>
              <w:autoSpaceDE w:val="0"/>
              <w:autoSpaceDN w:val="0"/>
              <w:spacing w:before="2"/>
              <w:ind w:right="95"/>
              <w:jc w:val="right"/>
              <w:rPr>
                <w:sz w:val="20"/>
                <w:szCs w:val="22"/>
                <w:lang w:bidi="en-US"/>
              </w:rPr>
            </w:pPr>
            <w:r w:rsidRPr="00E74B00">
              <w:rPr>
                <w:sz w:val="20"/>
                <w:szCs w:val="22"/>
                <w:vertAlign w:val="superscript"/>
                <w:lang w:bidi="en-US"/>
              </w:rPr>
              <w:t>3</w:t>
            </w:r>
            <w:r>
              <w:rPr>
                <w:sz w:val="20"/>
                <w:szCs w:val="22"/>
                <w:vertAlign w:val="superscript"/>
                <w:lang w:bidi="en-US"/>
              </w:rPr>
              <w:t xml:space="preserve"> </w:t>
            </w:r>
            <w:r w:rsidRPr="00464F28">
              <w:rPr>
                <w:sz w:val="20"/>
                <w:szCs w:val="22"/>
                <w:lang w:bidi="en-US"/>
              </w:rPr>
              <w:t>3540</w:t>
            </w:r>
          </w:p>
        </w:tc>
        <w:tc>
          <w:tcPr>
            <w:tcW w:w="1348" w:type="dxa"/>
          </w:tcPr>
          <w:p w:rsidR="00E672A4" w:rsidRPr="00464F28" w:rsidP="004D7309" w14:paraId="1A30106F" w14:textId="77777777">
            <w:pPr>
              <w:widowControl w:val="0"/>
              <w:autoSpaceDE w:val="0"/>
              <w:autoSpaceDN w:val="0"/>
              <w:spacing w:before="2"/>
              <w:ind w:right="96"/>
              <w:jc w:val="right"/>
              <w:rPr>
                <w:sz w:val="20"/>
                <w:szCs w:val="22"/>
                <w:lang w:bidi="en-US"/>
              </w:rPr>
            </w:pPr>
            <w:r>
              <w:rPr>
                <w:w w:val="95"/>
                <w:sz w:val="20"/>
                <w:szCs w:val="22"/>
                <w:lang w:bidi="en-US"/>
              </w:rPr>
              <w:t>13,000</w:t>
            </w:r>
          </w:p>
        </w:tc>
        <w:tc>
          <w:tcPr>
            <w:tcW w:w="1260" w:type="dxa"/>
          </w:tcPr>
          <w:p w:rsidR="00E672A4" w:rsidRPr="00464F28" w:rsidP="004D7309" w14:paraId="40F34412" w14:textId="77777777">
            <w:pPr>
              <w:widowControl w:val="0"/>
              <w:autoSpaceDE w:val="0"/>
              <w:autoSpaceDN w:val="0"/>
              <w:spacing w:before="2"/>
              <w:ind w:right="91"/>
              <w:jc w:val="right"/>
              <w:rPr>
                <w:sz w:val="20"/>
                <w:szCs w:val="22"/>
                <w:lang w:bidi="en-US"/>
              </w:rPr>
            </w:pPr>
            <w:r>
              <w:rPr>
                <w:sz w:val="20"/>
                <w:szCs w:val="22"/>
                <w:lang w:bidi="en-US"/>
              </w:rPr>
              <w:t>231</w:t>
            </w:r>
          </w:p>
        </w:tc>
        <w:tc>
          <w:tcPr>
            <w:tcW w:w="1260" w:type="dxa"/>
          </w:tcPr>
          <w:p w:rsidR="00E672A4" w:rsidRPr="00464F28" w:rsidP="004D7309" w14:paraId="4F8746E5" w14:textId="77777777">
            <w:pPr>
              <w:widowControl w:val="0"/>
              <w:autoSpaceDE w:val="0"/>
              <w:autoSpaceDN w:val="0"/>
              <w:spacing w:before="2"/>
              <w:ind w:right="94"/>
              <w:jc w:val="right"/>
              <w:rPr>
                <w:sz w:val="20"/>
                <w:szCs w:val="22"/>
                <w:lang w:bidi="en-US"/>
              </w:rPr>
            </w:pPr>
            <w:r>
              <w:rPr>
                <w:w w:val="95"/>
                <w:sz w:val="20"/>
                <w:szCs w:val="22"/>
                <w:lang w:bidi="en-US"/>
              </w:rPr>
              <w:t>3,003,000</w:t>
            </w:r>
          </w:p>
        </w:tc>
        <w:tc>
          <w:tcPr>
            <w:tcW w:w="1261" w:type="dxa"/>
          </w:tcPr>
          <w:p w:rsidR="00E672A4" w:rsidRPr="00464F28" w:rsidP="004D7309" w14:paraId="13B7AFA9" w14:textId="77777777">
            <w:pPr>
              <w:widowControl w:val="0"/>
              <w:autoSpaceDE w:val="0"/>
              <w:autoSpaceDN w:val="0"/>
              <w:spacing w:before="2"/>
              <w:ind w:left="702"/>
              <w:rPr>
                <w:sz w:val="20"/>
                <w:szCs w:val="22"/>
                <w:lang w:bidi="en-US"/>
              </w:rPr>
            </w:pPr>
            <w:r w:rsidRPr="00464F28">
              <w:rPr>
                <w:sz w:val="20"/>
                <w:szCs w:val="22"/>
                <w:lang w:bidi="en-US"/>
              </w:rPr>
              <w:t>0.384</w:t>
            </w:r>
          </w:p>
          <w:p w:rsidR="00E672A4" w:rsidRPr="00464F28" w:rsidP="004D7309" w14:paraId="08DAB286" w14:textId="77777777">
            <w:pPr>
              <w:widowControl w:val="0"/>
              <w:autoSpaceDE w:val="0"/>
              <w:autoSpaceDN w:val="0"/>
              <w:spacing w:line="208" w:lineRule="exact"/>
              <w:ind w:left="330"/>
              <w:rPr>
                <w:sz w:val="20"/>
                <w:szCs w:val="22"/>
                <w:lang w:bidi="en-US"/>
              </w:rPr>
            </w:pPr>
            <w:r w:rsidRPr="00464F28">
              <w:rPr>
                <w:sz w:val="20"/>
                <w:szCs w:val="22"/>
                <w:lang w:bidi="en-US"/>
              </w:rPr>
              <w:t>(23</w:t>
            </w:r>
            <w:r w:rsidRPr="00464F28">
              <w:rPr>
                <w:spacing w:val="-5"/>
                <w:sz w:val="20"/>
                <w:szCs w:val="22"/>
                <w:lang w:bidi="en-US"/>
              </w:rPr>
              <w:t xml:space="preserve"> </w:t>
            </w:r>
            <w:r w:rsidRPr="00464F28">
              <w:rPr>
                <w:sz w:val="20"/>
                <w:szCs w:val="22"/>
                <w:lang w:bidi="en-US"/>
              </w:rPr>
              <w:t>mins.)</w:t>
            </w:r>
          </w:p>
        </w:tc>
        <w:tc>
          <w:tcPr>
            <w:tcW w:w="1172" w:type="dxa"/>
          </w:tcPr>
          <w:p w:rsidR="00E672A4" w:rsidRPr="00464F28" w:rsidP="004D7309" w14:paraId="48FF8723" w14:textId="77777777">
            <w:pPr>
              <w:widowControl w:val="0"/>
              <w:autoSpaceDE w:val="0"/>
              <w:autoSpaceDN w:val="0"/>
              <w:spacing w:before="2"/>
              <w:ind w:right="97"/>
              <w:jc w:val="right"/>
              <w:rPr>
                <w:sz w:val="20"/>
                <w:szCs w:val="22"/>
                <w:lang w:bidi="en-US"/>
              </w:rPr>
            </w:pPr>
            <w:r>
              <w:rPr>
                <w:w w:val="95"/>
                <w:sz w:val="20"/>
                <w:szCs w:val="22"/>
                <w:lang w:bidi="en-US"/>
              </w:rPr>
              <w:t>1,153,152</w:t>
            </w:r>
          </w:p>
        </w:tc>
      </w:tr>
      <w:tr w14:paraId="58BA28AC" w14:textId="77777777" w:rsidTr="004D7309">
        <w:tblPrEx>
          <w:tblW w:w="0" w:type="auto"/>
          <w:tblInd w:w="465" w:type="dxa"/>
          <w:tblLayout w:type="fixed"/>
          <w:tblCellMar>
            <w:left w:w="0" w:type="dxa"/>
            <w:right w:w="0" w:type="dxa"/>
          </w:tblCellMar>
          <w:tblLook w:val="01E0"/>
        </w:tblPrEx>
        <w:trPr>
          <w:trHeight w:val="313"/>
        </w:trPr>
        <w:tc>
          <w:tcPr>
            <w:tcW w:w="7920" w:type="dxa"/>
            <w:gridSpan w:val="6"/>
          </w:tcPr>
          <w:p w:rsidR="00E672A4" w:rsidRPr="00464F28" w:rsidP="004D7309" w14:paraId="4E8887AA" w14:textId="77777777">
            <w:pPr>
              <w:widowControl w:val="0"/>
              <w:autoSpaceDE w:val="0"/>
              <w:autoSpaceDN w:val="0"/>
              <w:spacing w:before="2"/>
              <w:ind w:right="98"/>
              <w:jc w:val="right"/>
              <w:rPr>
                <w:sz w:val="20"/>
                <w:szCs w:val="22"/>
                <w:lang w:bidi="en-US"/>
              </w:rPr>
            </w:pPr>
            <w:r w:rsidRPr="00464F28">
              <w:rPr>
                <w:sz w:val="20"/>
                <w:szCs w:val="22"/>
                <w:lang w:bidi="en-US"/>
              </w:rPr>
              <w:t>Subtotal:</w:t>
            </w:r>
          </w:p>
        </w:tc>
        <w:tc>
          <w:tcPr>
            <w:tcW w:w="1172" w:type="dxa"/>
          </w:tcPr>
          <w:p w:rsidR="00E672A4" w:rsidRPr="00464F28" w:rsidP="004D7309" w14:paraId="66C96F27" w14:textId="77777777">
            <w:pPr>
              <w:widowControl w:val="0"/>
              <w:autoSpaceDE w:val="0"/>
              <w:autoSpaceDN w:val="0"/>
              <w:spacing w:before="2"/>
              <w:ind w:right="97"/>
              <w:jc w:val="right"/>
              <w:rPr>
                <w:sz w:val="20"/>
                <w:szCs w:val="22"/>
                <w:lang w:bidi="en-US"/>
              </w:rPr>
            </w:pPr>
            <w:r>
              <w:rPr>
                <w:w w:val="95"/>
                <w:sz w:val="20"/>
                <w:szCs w:val="22"/>
                <w:lang w:bidi="en-US"/>
              </w:rPr>
              <w:t>3,658,236</w:t>
            </w:r>
          </w:p>
        </w:tc>
      </w:tr>
      <w:tr w14:paraId="26FFD967" w14:textId="77777777" w:rsidTr="004D7309">
        <w:tblPrEx>
          <w:tblW w:w="0" w:type="auto"/>
          <w:tblInd w:w="465" w:type="dxa"/>
          <w:tblLayout w:type="fixed"/>
          <w:tblCellMar>
            <w:left w:w="0" w:type="dxa"/>
            <w:right w:w="0" w:type="dxa"/>
          </w:tblCellMar>
          <w:tblLook w:val="01E0"/>
        </w:tblPrEx>
        <w:trPr>
          <w:trHeight w:val="378"/>
        </w:trPr>
        <w:tc>
          <w:tcPr>
            <w:tcW w:w="9092" w:type="dxa"/>
            <w:gridSpan w:val="7"/>
          </w:tcPr>
          <w:p w:rsidR="00E672A4" w:rsidRPr="00464F28" w:rsidP="004D7309" w14:paraId="78B731D6" w14:textId="77777777">
            <w:pPr>
              <w:widowControl w:val="0"/>
              <w:autoSpaceDE w:val="0"/>
              <w:autoSpaceDN w:val="0"/>
              <w:spacing w:before="4"/>
              <w:ind w:left="107"/>
              <w:rPr>
                <w:sz w:val="20"/>
                <w:szCs w:val="22"/>
                <w:lang w:bidi="en-US"/>
              </w:rPr>
            </w:pPr>
            <w:r w:rsidRPr="00464F28">
              <w:rPr>
                <w:b/>
                <w:sz w:val="20"/>
                <w:szCs w:val="22"/>
                <w:lang w:bidi="en-US"/>
              </w:rPr>
              <w:t>CANCELLATIONS</w:t>
            </w:r>
            <w:r w:rsidRPr="00464F28">
              <w:rPr>
                <w:sz w:val="20"/>
                <w:szCs w:val="22"/>
                <w:lang w:bidi="en-US"/>
              </w:rPr>
              <w:t>:</w:t>
            </w:r>
          </w:p>
        </w:tc>
      </w:tr>
      <w:tr w14:paraId="0C8986D9" w14:textId="77777777" w:rsidTr="004D7309">
        <w:tblPrEx>
          <w:tblW w:w="0" w:type="auto"/>
          <w:tblInd w:w="465" w:type="dxa"/>
          <w:tblLayout w:type="fixed"/>
          <w:tblCellMar>
            <w:left w:w="0" w:type="dxa"/>
            <w:right w:w="0" w:type="dxa"/>
          </w:tblCellMar>
          <w:tblLook w:val="01E0"/>
        </w:tblPrEx>
        <w:trPr>
          <w:trHeight w:val="314"/>
        </w:trPr>
        <w:tc>
          <w:tcPr>
            <w:tcW w:w="9092" w:type="dxa"/>
            <w:gridSpan w:val="7"/>
          </w:tcPr>
          <w:p w:rsidR="00E672A4" w:rsidRPr="00464F28" w:rsidP="004D7309" w14:paraId="4044053B" w14:textId="77777777">
            <w:pPr>
              <w:widowControl w:val="0"/>
              <w:autoSpaceDE w:val="0"/>
              <w:autoSpaceDN w:val="0"/>
              <w:spacing w:before="2"/>
              <w:ind w:left="107"/>
              <w:rPr>
                <w:i/>
                <w:sz w:val="20"/>
                <w:szCs w:val="22"/>
                <w:lang w:bidi="en-US"/>
              </w:rPr>
            </w:pPr>
            <w:r w:rsidRPr="00464F28">
              <w:rPr>
                <w:i/>
                <w:sz w:val="20"/>
                <w:szCs w:val="22"/>
                <w:u w:val="single"/>
                <w:lang w:bidi="en-US"/>
              </w:rPr>
              <w:t>Through ABI/AC</w:t>
            </w:r>
            <w:r>
              <w:rPr>
                <w:i/>
                <w:sz w:val="20"/>
                <w:szCs w:val="22"/>
                <w:u w:val="single"/>
                <w:lang w:bidi="en-US"/>
              </w:rPr>
              <w:t>E</w:t>
            </w:r>
          </w:p>
        </w:tc>
      </w:tr>
      <w:tr w14:paraId="617E39DB" w14:textId="77777777" w:rsidTr="004D7309">
        <w:tblPrEx>
          <w:tblW w:w="0" w:type="auto"/>
          <w:tblInd w:w="465" w:type="dxa"/>
          <w:tblLayout w:type="fixed"/>
          <w:tblCellMar>
            <w:left w:w="0" w:type="dxa"/>
            <w:right w:w="0" w:type="dxa"/>
          </w:tblCellMar>
          <w:tblLook w:val="01E0"/>
        </w:tblPrEx>
        <w:trPr>
          <w:trHeight w:val="460"/>
        </w:trPr>
        <w:tc>
          <w:tcPr>
            <w:tcW w:w="2071" w:type="dxa"/>
          </w:tcPr>
          <w:p w:rsidR="00E672A4" w:rsidRPr="00464F28" w:rsidP="004D7309" w14:paraId="1306E137" w14:textId="77777777">
            <w:pPr>
              <w:widowControl w:val="0"/>
              <w:autoSpaceDE w:val="0"/>
              <w:autoSpaceDN w:val="0"/>
              <w:spacing w:before="2"/>
              <w:ind w:left="107"/>
              <w:rPr>
                <w:sz w:val="20"/>
                <w:szCs w:val="22"/>
                <w:lang w:bidi="en-US"/>
              </w:rPr>
            </w:pPr>
            <w:r w:rsidRPr="00464F28">
              <w:rPr>
                <w:sz w:val="20"/>
                <w:szCs w:val="22"/>
                <w:lang w:bidi="en-US"/>
              </w:rPr>
              <w:t>1.282</w:t>
            </w:r>
          </w:p>
        </w:tc>
        <w:tc>
          <w:tcPr>
            <w:tcW w:w="720" w:type="dxa"/>
          </w:tcPr>
          <w:p w:rsidR="00E672A4" w:rsidRPr="00464F28" w:rsidP="004D7309" w14:paraId="09FABF2B" w14:textId="0897D414">
            <w:pPr>
              <w:widowControl w:val="0"/>
              <w:autoSpaceDE w:val="0"/>
              <w:autoSpaceDN w:val="0"/>
              <w:spacing w:before="2"/>
              <w:ind w:right="95"/>
              <w:jc w:val="right"/>
              <w:rPr>
                <w:sz w:val="20"/>
                <w:szCs w:val="22"/>
                <w:lang w:bidi="en-US"/>
              </w:rPr>
            </w:pPr>
            <w:r>
              <w:rPr>
                <w:sz w:val="20"/>
                <w:szCs w:val="22"/>
                <w:lang w:bidi="en-US"/>
              </w:rPr>
              <w:t>N/A</w:t>
            </w:r>
          </w:p>
        </w:tc>
        <w:tc>
          <w:tcPr>
            <w:tcW w:w="1348" w:type="dxa"/>
          </w:tcPr>
          <w:p w:rsidR="00E672A4" w:rsidRPr="00464F28" w:rsidP="004D7309" w14:paraId="73849355" w14:textId="77777777">
            <w:pPr>
              <w:widowControl w:val="0"/>
              <w:autoSpaceDE w:val="0"/>
              <w:autoSpaceDN w:val="0"/>
              <w:spacing w:before="2"/>
              <w:ind w:right="96"/>
              <w:jc w:val="right"/>
              <w:rPr>
                <w:sz w:val="20"/>
                <w:szCs w:val="22"/>
                <w:lang w:bidi="en-US"/>
              </w:rPr>
            </w:pPr>
            <w:r>
              <w:rPr>
                <w:sz w:val="20"/>
                <w:szCs w:val="22"/>
                <w:lang w:bidi="en-US"/>
              </w:rPr>
              <w:t>25,000</w:t>
            </w:r>
          </w:p>
        </w:tc>
        <w:tc>
          <w:tcPr>
            <w:tcW w:w="1260" w:type="dxa"/>
          </w:tcPr>
          <w:p w:rsidR="00E672A4" w:rsidRPr="00464F28" w:rsidP="004D7309" w14:paraId="4015255B" w14:textId="77777777">
            <w:pPr>
              <w:widowControl w:val="0"/>
              <w:autoSpaceDE w:val="0"/>
              <w:autoSpaceDN w:val="0"/>
              <w:spacing w:before="2"/>
              <w:ind w:right="95"/>
              <w:jc w:val="right"/>
              <w:rPr>
                <w:sz w:val="20"/>
                <w:szCs w:val="22"/>
                <w:lang w:bidi="en-US"/>
              </w:rPr>
            </w:pPr>
            <w:r w:rsidRPr="00464F28">
              <w:rPr>
                <w:w w:val="99"/>
                <w:sz w:val="20"/>
                <w:szCs w:val="22"/>
                <w:lang w:bidi="en-US"/>
              </w:rPr>
              <w:t>1</w:t>
            </w:r>
          </w:p>
        </w:tc>
        <w:tc>
          <w:tcPr>
            <w:tcW w:w="1260" w:type="dxa"/>
          </w:tcPr>
          <w:p w:rsidR="00E672A4" w:rsidRPr="00464F28" w:rsidP="004D7309" w14:paraId="0646E91B" w14:textId="77777777">
            <w:pPr>
              <w:widowControl w:val="0"/>
              <w:autoSpaceDE w:val="0"/>
              <w:autoSpaceDN w:val="0"/>
              <w:spacing w:before="2"/>
              <w:ind w:right="93"/>
              <w:jc w:val="right"/>
              <w:rPr>
                <w:sz w:val="20"/>
                <w:szCs w:val="22"/>
                <w:lang w:bidi="en-US"/>
              </w:rPr>
            </w:pPr>
            <w:r>
              <w:rPr>
                <w:sz w:val="20"/>
                <w:szCs w:val="22"/>
                <w:lang w:bidi="en-US"/>
              </w:rPr>
              <w:t>25,000</w:t>
            </w:r>
          </w:p>
        </w:tc>
        <w:tc>
          <w:tcPr>
            <w:tcW w:w="1261" w:type="dxa"/>
          </w:tcPr>
          <w:p w:rsidR="00E672A4" w:rsidRPr="00464F28" w:rsidP="004D7309" w14:paraId="69696A80" w14:textId="77777777">
            <w:pPr>
              <w:widowControl w:val="0"/>
              <w:autoSpaceDE w:val="0"/>
              <w:autoSpaceDN w:val="0"/>
              <w:spacing w:before="2"/>
              <w:ind w:left="803"/>
              <w:rPr>
                <w:sz w:val="20"/>
                <w:szCs w:val="22"/>
                <w:lang w:bidi="en-US"/>
              </w:rPr>
            </w:pPr>
            <w:r w:rsidRPr="00464F28">
              <w:rPr>
                <w:sz w:val="20"/>
                <w:szCs w:val="22"/>
                <w:lang w:bidi="en-US"/>
              </w:rPr>
              <w:t>0.25</w:t>
            </w:r>
          </w:p>
          <w:p w:rsidR="00E672A4" w:rsidRPr="00464F28" w:rsidP="004D7309" w14:paraId="0C27AB76" w14:textId="77777777">
            <w:pPr>
              <w:widowControl w:val="0"/>
              <w:autoSpaceDE w:val="0"/>
              <w:autoSpaceDN w:val="0"/>
              <w:spacing w:line="208" w:lineRule="exact"/>
              <w:ind w:left="330"/>
              <w:rPr>
                <w:sz w:val="20"/>
                <w:szCs w:val="22"/>
                <w:lang w:bidi="en-US"/>
              </w:rPr>
            </w:pPr>
            <w:r w:rsidRPr="00464F28">
              <w:rPr>
                <w:sz w:val="20"/>
                <w:szCs w:val="22"/>
                <w:lang w:bidi="en-US"/>
              </w:rPr>
              <w:t>(15</w:t>
            </w:r>
            <w:r w:rsidRPr="00464F28">
              <w:rPr>
                <w:spacing w:val="-5"/>
                <w:sz w:val="20"/>
                <w:szCs w:val="22"/>
                <w:lang w:bidi="en-US"/>
              </w:rPr>
              <w:t xml:space="preserve"> </w:t>
            </w:r>
            <w:r w:rsidRPr="00464F28">
              <w:rPr>
                <w:sz w:val="20"/>
                <w:szCs w:val="22"/>
                <w:lang w:bidi="en-US"/>
              </w:rPr>
              <w:t>mins.)</w:t>
            </w:r>
          </w:p>
        </w:tc>
        <w:tc>
          <w:tcPr>
            <w:tcW w:w="1172" w:type="dxa"/>
          </w:tcPr>
          <w:p w:rsidR="00E672A4" w:rsidRPr="00464F28" w:rsidP="004D7309" w14:paraId="68E9841D" w14:textId="77777777">
            <w:pPr>
              <w:widowControl w:val="0"/>
              <w:autoSpaceDE w:val="0"/>
              <w:autoSpaceDN w:val="0"/>
              <w:spacing w:before="2"/>
              <w:ind w:right="97"/>
              <w:jc w:val="right"/>
              <w:rPr>
                <w:sz w:val="20"/>
                <w:szCs w:val="22"/>
                <w:lang w:bidi="en-US"/>
              </w:rPr>
            </w:pPr>
            <w:r>
              <w:rPr>
                <w:sz w:val="20"/>
                <w:szCs w:val="22"/>
                <w:lang w:bidi="en-US"/>
              </w:rPr>
              <w:t>6,250</w:t>
            </w:r>
          </w:p>
        </w:tc>
      </w:tr>
      <w:tr w14:paraId="055919D3" w14:textId="77777777" w:rsidTr="004D7309">
        <w:tblPrEx>
          <w:tblW w:w="0" w:type="auto"/>
          <w:tblInd w:w="465" w:type="dxa"/>
          <w:tblLayout w:type="fixed"/>
          <w:tblCellMar>
            <w:left w:w="0" w:type="dxa"/>
            <w:right w:w="0" w:type="dxa"/>
          </w:tblCellMar>
          <w:tblLook w:val="01E0"/>
        </w:tblPrEx>
        <w:trPr>
          <w:trHeight w:val="313"/>
        </w:trPr>
        <w:tc>
          <w:tcPr>
            <w:tcW w:w="9092" w:type="dxa"/>
            <w:gridSpan w:val="7"/>
          </w:tcPr>
          <w:p w:rsidR="00E672A4" w:rsidRPr="00464F28" w:rsidP="004D7309" w14:paraId="427E60EC" w14:textId="77777777">
            <w:pPr>
              <w:widowControl w:val="0"/>
              <w:autoSpaceDE w:val="0"/>
              <w:autoSpaceDN w:val="0"/>
              <w:spacing w:before="2"/>
              <w:ind w:left="107"/>
              <w:rPr>
                <w:i/>
                <w:sz w:val="20"/>
                <w:szCs w:val="22"/>
                <w:lang w:bidi="en-US"/>
              </w:rPr>
            </w:pPr>
            <w:r w:rsidRPr="00464F28">
              <w:rPr>
                <w:i/>
                <w:sz w:val="20"/>
                <w:szCs w:val="22"/>
                <w:u w:val="single"/>
                <w:lang w:bidi="en-US"/>
              </w:rPr>
              <w:t>Through PNSI</w:t>
            </w:r>
          </w:p>
        </w:tc>
      </w:tr>
      <w:tr w14:paraId="50F115B7" w14:textId="77777777" w:rsidTr="004D7309">
        <w:tblPrEx>
          <w:tblW w:w="0" w:type="auto"/>
          <w:tblInd w:w="465" w:type="dxa"/>
          <w:tblLayout w:type="fixed"/>
          <w:tblCellMar>
            <w:left w:w="0" w:type="dxa"/>
            <w:right w:w="0" w:type="dxa"/>
          </w:tblCellMar>
          <w:tblLook w:val="01E0"/>
        </w:tblPrEx>
        <w:trPr>
          <w:trHeight w:val="460"/>
        </w:trPr>
        <w:tc>
          <w:tcPr>
            <w:tcW w:w="2071" w:type="dxa"/>
          </w:tcPr>
          <w:p w:rsidR="00E672A4" w:rsidRPr="00464F28" w:rsidP="004D7309" w14:paraId="46407032" w14:textId="77777777">
            <w:pPr>
              <w:widowControl w:val="0"/>
              <w:autoSpaceDE w:val="0"/>
              <w:autoSpaceDN w:val="0"/>
              <w:spacing w:before="2"/>
              <w:ind w:left="107"/>
              <w:rPr>
                <w:sz w:val="20"/>
                <w:szCs w:val="22"/>
                <w:lang w:bidi="en-US"/>
              </w:rPr>
            </w:pPr>
            <w:r w:rsidRPr="00464F28">
              <w:rPr>
                <w:sz w:val="20"/>
                <w:szCs w:val="22"/>
                <w:lang w:bidi="en-US"/>
              </w:rPr>
              <w:t>1.282, 1.283(a)(5)</w:t>
            </w:r>
          </w:p>
        </w:tc>
        <w:tc>
          <w:tcPr>
            <w:tcW w:w="720" w:type="dxa"/>
          </w:tcPr>
          <w:p w:rsidR="00E672A4" w:rsidRPr="00464F28" w:rsidP="004D7309" w14:paraId="311CFF03" w14:textId="77777777">
            <w:pPr>
              <w:widowControl w:val="0"/>
              <w:autoSpaceDE w:val="0"/>
              <w:autoSpaceDN w:val="0"/>
              <w:spacing w:before="2"/>
              <w:ind w:right="95"/>
              <w:jc w:val="right"/>
              <w:rPr>
                <w:sz w:val="20"/>
                <w:szCs w:val="22"/>
                <w:lang w:bidi="en-US"/>
              </w:rPr>
            </w:pPr>
            <w:r w:rsidRPr="00464F28">
              <w:rPr>
                <w:sz w:val="20"/>
                <w:szCs w:val="22"/>
                <w:lang w:bidi="en-US"/>
              </w:rPr>
              <w:t>3540</w:t>
            </w:r>
          </w:p>
        </w:tc>
        <w:tc>
          <w:tcPr>
            <w:tcW w:w="1348" w:type="dxa"/>
          </w:tcPr>
          <w:p w:rsidR="00E672A4" w:rsidRPr="00464F28" w:rsidP="004D7309" w14:paraId="406FEF8E" w14:textId="77777777">
            <w:pPr>
              <w:widowControl w:val="0"/>
              <w:autoSpaceDE w:val="0"/>
              <w:autoSpaceDN w:val="0"/>
              <w:spacing w:before="2"/>
              <w:ind w:right="96"/>
              <w:jc w:val="right"/>
              <w:rPr>
                <w:sz w:val="20"/>
                <w:szCs w:val="22"/>
                <w:lang w:bidi="en-US"/>
              </w:rPr>
            </w:pPr>
            <w:r>
              <w:rPr>
                <w:w w:val="95"/>
                <w:sz w:val="20"/>
                <w:szCs w:val="22"/>
                <w:lang w:bidi="en-US"/>
              </w:rPr>
              <w:t>50,000</w:t>
            </w:r>
          </w:p>
        </w:tc>
        <w:tc>
          <w:tcPr>
            <w:tcW w:w="1260" w:type="dxa"/>
          </w:tcPr>
          <w:p w:rsidR="00E672A4" w:rsidRPr="00464F28" w:rsidP="004D7309" w14:paraId="2145EFC8" w14:textId="77777777">
            <w:pPr>
              <w:widowControl w:val="0"/>
              <w:autoSpaceDE w:val="0"/>
              <w:autoSpaceDN w:val="0"/>
              <w:spacing w:before="2"/>
              <w:ind w:right="95"/>
              <w:jc w:val="right"/>
              <w:rPr>
                <w:sz w:val="20"/>
                <w:szCs w:val="22"/>
                <w:lang w:bidi="en-US"/>
              </w:rPr>
            </w:pPr>
            <w:r w:rsidRPr="00464F28">
              <w:rPr>
                <w:w w:val="99"/>
                <w:sz w:val="20"/>
                <w:szCs w:val="22"/>
                <w:lang w:bidi="en-US"/>
              </w:rPr>
              <w:t>1</w:t>
            </w:r>
          </w:p>
        </w:tc>
        <w:tc>
          <w:tcPr>
            <w:tcW w:w="1260" w:type="dxa"/>
          </w:tcPr>
          <w:p w:rsidR="00E672A4" w:rsidRPr="00464F28" w:rsidP="004D7309" w14:paraId="130C934A" w14:textId="77777777">
            <w:pPr>
              <w:widowControl w:val="0"/>
              <w:autoSpaceDE w:val="0"/>
              <w:autoSpaceDN w:val="0"/>
              <w:spacing w:before="2"/>
              <w:ind w:right="93"/>
              <w:jc w:val="right"/>
              <w:rPr>
                <w:sz w:val="20"/>
                <w:szCs w:val="22"/>
                <w:lang w:bidi="en-US"/>
              </w:rPr>
            </w:pPr>
            <w:r>
              <w:rPr>
                <w:w w:val="95"/>
                <w:sz w:val="20"/>
                <w:szCs w:val="22"/>
                <w:lang w:bidi="en-US"/>
              </w:rPr>
              <w:t>50,000</w:t>
            </w:r>
          </w:p>
        </w:tc>
        <w:tc>
          <w:tcPr>
            <w:tcW w:w="1261" w:type="dxa"/>
          </w:tcPr>
          <w:p w:rsidR="00E672A4" w:rsidRPr="00464F28" w:rsidP="004D7309" w14:paraId="647B4A3C" w14:textId="77777777">
            <w:pPr>
              <w:widowControl w:val="0"/>
              <w:autoSpaceDE w:val="0"/>
              <w:autoSpaceDN w:val="0"/>
              <w:spacing w:before="2"/>
              <w:ind w:left="803"/>
              <w:rPr>
                <w:sz w:val="20"/>
                <w:szCs w:val="22"/>
                <w:lang w:bidi="en-US"/>
              </w:rPr>
            </w:pPr>
            <w:r w:rsidRPr="00464F28">
              <w:rPr>
                <w:sz w:val="20"/>
                <w:szCs w:val="22"/>
                <w:lang w:bidi="en-US"/>
              </w:rPr>
              <w:t>0.25</w:t>
            </w:r>
          </w:p>
          <w:p w:rsidR="00E672A4" w:rsidRPr="00464F28" w:rsidP="004D7309" w14:paraId="68DBBD28" w14:textId="77777777">
            <w:pPr>
              <w:widowControl w:val="0"/>
              <w:autoSpaceDE w:val="0"/>
              <w:autoSpaceDN w:val="0"/>
              <w:spacing w:line="208" w:lineRule="exact"/>
              <w:ind w:left="330"/>
              <w:rPr>
                <w:sz w:val="20"/>
                <w:szCs w:val="22"/>
                <w:lang w:bidi="en-US"/>
              </w:rPr>
            </w:pPr>
            <w:r w:rsidRPr="00464F28">
              <w:rPr>
                <w:sz w:val="20"/>
                <w:szCs w:val="22"/>
                <w:lang w:bidi="en-US"/>
              </w:rPr>
              <w:t>(15</w:t>
            </w:r>
            <w:r w:rsidRPr="00464F28">
              <w:rPr>
                <w:spacing w:val="-5"/>
                <w:sz w:val="20"/>
                <w:szCs w:val="22"/>
                <w:lang w:bidi="en-US"/>
              </w:rPr>
              <w:t xml:space="preserve"> </w:t>
            </w:r>
            <w:r w:rsidRPr="00464F28">
              <w:rPr>
                <w:sz w:val="20"/>
                <w:szCs w:val="22"/>
                <w:lang w:bidi="en-US"/>
              </w:rPr>
              <w:t>mins.)</w:t>
            </w:r>
          </w:p>
        </w:tc>
        <w:tc>
          <w:tcPr>
            <w:tcW w:w="1172" w:type="dxa"/>
          </w:tcPr>
          <w:p w:rsidR="00E672A4" w:rsidRPr="00464F28" w:rsidP="004D7309" w14:paraId="50F48DCF" w14:textId="77777777">
            <w:pPr>
              <w:widowControl w:val="0"/>
              <w:autoSpaceDE w:val="0"/>
              <w:autoSpaceDN w:val="0"/>
              <w:spacing w:before="2"/>
              <w:ind w:right="97"/>
              <w:jc w:val="right"/>
              <w:rPr>
                <w:sz w:val="20"/>
                <w:szCs w:val="22"/>
                <w:lang w:bidi="en-US"/>
              </w:rPr>
            </w:pPr>
            <w:r>
              <w:rPr>
                <w:sz w:val="20"/>
                <w:szCs w:val="22"/>
                <w:lang w:bidi="en-US"/>
              </w:rPr>
              <w:t>12,500</w:t>
            </w:r>
          </w:p>
        </w:tc>
      </w:tr>
      <w:tr w14:paraId="27AACD83" w14:textId="77777777" w:rsidTr="004D7309">
        <w:tblPrEx>
          <w:tblW w:w="0" w:type="auto"/>
          <w:tblInd w:w="465" w:type="dxa"/>
          <w:tblLayout w:type="fixed"/>
          <w:tblCellMar>
            <w:left w:w="0" w:type="dxa"/>
            <w:right w:w="0" w:type="dxa"/>
          </w:tblCellMar>
          <w:tblLook w:val="01E0"/>
        </w:tblPrEx>
        <w:trPr>
          <w:trHeight w:val="313"/>
        </w:trPr>
        <w:tc>
          <w:tcPr>
            <w:tcW w:w="7920" w:type="dxa"/>
            <w:gridSpan w:val="6"/>
          </w:tcPr>
          <w:p w:rsidR="00E672A4" w:rsidRPr="00464F28" w:rsidP="004D7309" w14:paraId="4BDAED50" w14:textId="77777777">
            <w:pPr>
              <w:widowControl w:val="0"/>
              <w:autoSpaceDE w:val="0"/>
              <w:autoSpaceDN w:val="0"/>
              <w:spacing w:before="2"/>
              <w:ind w:right="96"/>
              <w:jc w:val="right"/>
              <w:rPr>
                <w:sz w:val="20"/>
                <w:szCs w:val="22"/>
                <w:lang w:bidi="en-US"/>
              </w:rPr>
            </w:pPr>
            <w:r w:rsidRPr="00464F28">
              <w:rPr>
                <w:w w:val="95"/>
                <w:sz w:val="20"/>
                <w:szCs w:val="22"/>
                <w:lang w:bidi="en-US"/>
              </w:rPr>
              <w:t>Subtotal:</w:t>
            </w:r>
          </w:p>
        </w:tc>
        <w:tc>
          <w:tcPr>
            <w:tcW w:w="1172" w:type="dxa"/>
          </w:tcPr>
          <w:p w:rsidR="00E672A4" w:rsidRPr="00464F28" w:rsidP="004D7309" w14:paraId="28CEFC1E" w14:textId="77777777">
            <w:pPr>
              <w:widowControl w:val="0"/>
              <w:autoSpaceDE w:val="0"/>
              <w:autoSpaceDN w:val="0"/>
              <w:spacing w:before="2"/>
              <w:ind w:right="97"/>
              <w:jc w:val="right"/>
              <w:rPr>
                <w:sz w:val="20"/>
                <w:szCs w:val="22"/>
                <w:lang w:bidi="en-US"/>
              </w:rPr>
            </w:pPr>
            <w:r>
              <w:rPr>
                <w:w w:val="95"/>
                <w:sz w:val="20"/>
                <w:szCs w:val="22"/>
                <w:lang w:bidi="en-US"/>
              </w:rPr>
              <w:t>18,750</w:t>
            </w:r>
          </w:p>
        </w:tc>
      </w:tr>
      <w:tr w14:paraId="76A07429" w14:textId="77777777" w:rsidTr="004D7309">
        <w:tblPrEx>
          <w:tblW w:w="0" w:type="auto"/>
          <w:tblInd w:w="465" w:type="dxa"/>
          <w:tblLayout w:type="fixed"/>
          <w:tblCellMar>
            <w:left w:w="0" w:type="dxa"/>
            <w:right w:w="0" w:type="dxa"/>
          </w:tblCellMar>
          <w:tblLook w:val="01E0"/>
        </w:tblPrEx>
        <w:trPr>
          <w:trHeight w:val="316"/>
        </w:trPr>
        <w:tc>
          <w:tcPr>
            <w:tcW w:w="9092" w:type="dxa"/>
            <w:gridSpan w:val="7"/>
          </w:tcPr>
          <w:p w:rsidR="00E672A4" w:rsidRPr="00464F28" w:rsidP="004D7309" w14:paraId="5E9AE06C" w14:textId="77777777">
            <w:pPr>
              <w:widowControl w:val="0"/>
              <w:autoSpaceDE w:val="0"/>
              <w:autoSpaceDN w:val="0"/>
              <w:spacing w:before="9"/>
              <w:ind w:left="107"/>
              <w:rPr>
                <w:b/>
                <w:sz w:val="20"/>
                <w:szCs w:val="22"/>
                <w:lang w:bidi="en-US"/>
              </w:rPr>
            </w:pPr>
            <w:r w:rsidRPr="00464F28">
              <w:rPr>
                <w:b/>
                <w:sz w:val="20"/>
                <w:szCs w:val="22"/>
                <w:lang w:bidi="en-US"/>
              </w:rPr>
              <w:t>REQUESTS FOR REVIEW AND POST-HOLD SUBMISSIONS:</w:t>
            </w:r>
          </w:p>
        </w:tc>
      </w:tr>
      <w:tr w14:paraId="4F4FEA80" w14:textId="77777777" w:rsidTr="004D7309">
        <w:tblPrEx>
          <w:tblW w:w="0" w:type="auto"/>
          <w:tblInd w:w="465" w:type="dxa"/>
          <w:tblLayout w:type="fixed"/>
          <w:tblCellMar>
            <w:left w:w="0" w:type="dxa"/>
            <w:right w:w="0" w:type="dxa"/>
          </w:tblCellMar>
          <w:tblLook w:val="01E0"/>
        </w:tblPrEx>
        <w:trPr>
          <w:trHeight w:val="313"/>
        </w:trPr>
        <w:tc>
          <w:tcPr>
            <w:tcW w:w="2071" w:type="dxa"/>
          </w:tcPr>
          <w:p w:rsidR="00E672A4" w:rsidRPr="00464F28" w:rsidP="004D7309" w14:paraId="04953C70" w14:textId="77777777">
            <w:pPr>
              <w:widowControl w:val="0"/>
              <w:autoSpaceDE w:val="0"/>
              <w:autoSpaceDN w:val="0"/>
              <w:spacing w:before="2"/>
              <w:ind w:left="107"/>
              <w:rPr>
                <w:sz w:val="20"/>
                <w:szCs w:val="22"/>
                <w:lang w:bidi="en-US"/>
              </w:rPr>
            </w:pPr>
            <w:r w:rsidRPr="00464F28">
              <w:rPr>
                <w:sz w:val="20"/>
                <w:szCs w:val="22"/>
                <w:lang w:bidi="en-US"/>
              </w:rPr>
              <w:t>1.283(d), 1.285(j)</w:t>
            </w:r>
          </w:p>
        </w:tc>
        <w:tc>
          <w:tcPr>
            <w:tcW w:w="720" w:type="dxa"/>
          </w:tcPr>
          <w:p w:rsidR="00E672A4" w:rsidRPr="00464F28" w:rsidP="004D7309" w14:paraId="6C3C4BC2" w14:textId="77777777">
            <w:pPr>
              <w:widowControl w:val="0"/>
              <w:autoSpaceDE w:val="0"/>
              <w:autoSpaceDN w:val="0"/>
              <w:spacing w:before="2"/>
              <w:ind w:right="98"/>
              <w:jc w:val="right"/>
              <w:rPr>
                <w:sz w:val="20"/>
                <w:szCs w:val="22"/>
                <w:lang w:bidi="en-US"/>
              </w:rPr>
            </w:pPr>
            <w:r w:rsidRPr="00464F28">
              <w:rPr>
                <w:sz w:val="20"/>
                <w:szCs w:val="22"/>
                <w:lang w:bidi="en-US"/>
              </w:rPr>
              <w:t>N/A</w:t>
            </w:r>
          </w:p>
        </w:tc>
        <w:tc>
          <w:tcPr>
            <w:tcW w:w="1348" w:type="dxa"/>
          </w:tcPr>
          <w:p w:rsidR="00E672A4" w:rsidRPr="00464F28" w:rsidP="004D7309" w14:paraId="60333EB8" w14:textId="77777777">
            <w:pPr>
              <w:widowControl w:val="0"/>
              <w:autoSpaceDE w:val="0"/>
              <w:autoSpaceDN w:val="0"/>
              <w:spacing w:before="2"/>
              <w:ind w:right="98"/>
              <w:jc w:val="right"/>
              <w:rPr>
                <w:sz w:val="20"/>
                <w:szCs w:val="22"/>
                <w:lang w:bidi="en-US"/>
              </w:rPr>
            </w:pPr>
            <w:r w:rsidRPr="00464F28">
              <w:rPr>
                <w:w w:val="99"/>
                <w:sz w:val="20"/>
                <w:szCs w:val="22"/>
                <w:lang w:bidi="en-US"/>
              </w:rPr>
              <w:t>1</w:t>
            </w:r>
          </w:p>
        </w:tc>
        <w:tc>
          <w:tcPr>
            <w:tcW w:w="1260" w:type="dxa"/>
          </w:tcPr>
          <w:p w:rsidR="00E672A4" w:rsidRPr="00464F28" w:rsidP="004D7309" w14:paraId="28FA12C1" w14:textId="77777777">
            <w:pPr>
              <w:widowControl w:val="0"/>
              <w:autoSpaceDE w:val="0"/>
              <w:autoSpaceDN w:val="0"/>
              <w:spacing w:before="2"/>
              <w:ind w:right="95"/>
              <w:jc w:val="right"/>
              <w:rPr>
                <w:sz w:val="20"/>
                <w:szCs w:val="22"/>
                <w:lang w:bidi="en-US"/>
              </w:rPr>
            </w:pPr>
            <w:r w:rsidRPr="00464F28">
              <w:rPr>
                <w:w w:val="99"/>
                <w:sz w:val="20"/>
                <w:szCs w:val="22"/>
                <w:lang w:bidi="en-US"/>
              </w:rPr>
              <w:t>1</w:t>
            </w:r>
          </w:p>
        </w:tc>
        <w:tc>
          <w:tcPr>
            <w:tcW w:w="1260" w:type="dxa"/>
          </w:tcPr>
          <w:p w:rsidR="00E672A4" w:rsidRPr="00464F28" w:rsidP="004D7309" w14:paraId="1CAE3DE6" w14:textId="77777777">
            <w:pPr>
              <w:widowControl w:val="0"/>
              <w:autoSpaceDE w:val="0"/>
              <w:autoSpaceDN w:val="0"/>
              <w:spacing w:before="2"/>
              <w:ind w:right="95"/>
              <w:jc w:val="right"/>
              <w:rPr>
                <w:sz w:val="20"/>
                <w:szCs w:val="22"/>
                <w:lang w:bidi="en-US"/>
              </w:rPr>
            </w:pPr>
            <w:r w:rsidRPr="00464F28">
              <w:rPr>
                <w:w w:val="99"/>
                <w:sz w:val="20"/>
                <w:szCs w:val="22"/>
                <w:lang w:bidi="en-US"/>
              </w:rPr>
              <w:t>1</w:t>
            </w:r>
          </w:p>
        </w:tc>
        <w:tc>
          <w:tcPr>
            <w:tcW w:w="1261" w:type="dxa"/>
          </w:tcPr>
          <w:p w:rsidR="00E672A4" w:rsidRPr="00464F28" w:rsidP="004D7309" w14:paraId="6389547A" w14:textId="77777777">
            <w:pPr>
              <w:widowControl w:val="0"/>
              <w:autoSpaceDE w:val="0"/>
              <w:autoSpaceDN w:val="0"/>
              <w:spacing w:before="2"/>
              <w:ind w:right="95"/>
              <w:jc w:val="right"/>
              <w:rPr>
                <w:sz w:val="20"/>
                <w:szCs w:val="22"/>
                <w:lang w:bidi="en-US"/>
              </w:rPr>
            </w:pPr>
            <w:r w:rsidRPr="00464F28">
              <w:rPr>
                <w:w w:val="99"/>
                <w:sz w:val="20"/>
                <w:szCs w:val="22"/>
                <w:lang w:bidi="en-US"/>
              </w:rPr>
              <w:t>8</w:t>
            </w:r>
          </w:p>
        </w:tc>
        <w:tc>
          <w:tcPr>
            <w:tcW w:w="1172" w:type="dxa"/>
          </w:tcPr>
          <w:p w:rsidR="00E672A4" w:rsidRPr="00464F28" w:rsidP="004D7309" w14:paraId="267AC7CE" w14:textId="77777777">
            <w:pPr>
              <w:widowControl w:val="0"/>
              <w:autoSpaceDE w:val="0"/>
              <w:autoSpaceDN w:val="0"/>
              <w:spacing w:before="2"/>
              <w:ind w:right="99"/>
              <w:jc w:val="right"/>
              <w:rPr>
                <w:sz w:val="20"/>
                <w:szCs w:val="22"/>
                <w:lang w:bidi="en-US"/>
              </w:rPr>
            </w:pPr>
            <w:r w:rsidRPr="00464F28">
              <w:rPr>
                <w:w w:val="99"/>
                <w:sz w:val="20"/>
                <w:szCs w:val="22"/>
                <w:lang w:bidi="en-US"/>
              </w:rPr>
              <w:t>8</w:t>
            </w:r>
          </w:p>
        </w:tc>
      </w:tr>
      <w:tr w14:paraId="12B15007" w14:textId="77777777" w:rsidTr="004D7309">
        <w:tblPrEx>
          <w:tblW w:w="0" w:type="auto"/>
          <w:tblInd w:w="465" w:type="dxa"/>
          <w:tblLayout w:type="fixed"/>
          <w:tblCellMar>
            <w:left w:w="0" w:type="dxa"/>
            <w:right w:w="0" w:type="dxa"/>
          </w:tblCellMar>
          <w:tblLook w:val="01E0"/>
        </w:tblPrEx>
        <w:trPr>
          <w:trHeight w:val="316"/>
        </w:trPr>
        <w:tc>
          <w:tcPr>
            <w:tcW w:w="2071" w:type="dxa"/>
          </w:tcPr>
          <w:p w:rsidR="00E672A4" w:rsidRPr="00464F28" w:rsidP="004D7309" w14:paraId="47E400F9" w14:textId="77777777">
            <w:pPr>
              <w:widowControl w:val="0"/>
              <w:autoSpaceDE w:val="0"/>
              <w:autoSpaceDN w:val="0"/>
              <w:spacing w:before="2"/>
              <w:ind w:left="107"/>
              <w:rPr>
                <w:sz w:val="20"/>
                <w:szCs w:val="22"/>
                <w:lang w:bidi="en-US"/>
              </w:rPr>
            </w:pPr>
            <w:r w:rsidRPr="00464F28">
              <w:rPr>
                <w:sz w:val="20"/>
                <w:szCs w:val="22"/>
                <w:lang w:bidi="en-US"/>
              </w:rPr>
              <w:t>1.285(i)</w:t>
            </w:r>
          </w:p>
        </w:tc>
        <w:tc>
          <w:tcPr>
            <w:tcW w:w="720" w:type="dxa"/>
          </w:tcPr>
          <w:p w:rsidR="00E672A4" w:rsidRPr="00464F28" w:rsidP="004D7309" w14:paraId="11062D72" w14:textId="77777777">
            <w:pPr>
              <w:widowControl w:val="0"/>
              <w:autoSpaceDE w:val="0"/>
              <w:autoSpaceDN w:val="0"/>
              <w:spacing w:before="2"/>
              <w:ind w:right="98"/>
              <w:jc w:val="right"/>
              <w:rPr>
                <w:sz w:val="20"/>
                <w:szCs w:val="22"/>
                <w:lang w:bidi="en-US"/>
              </w:rPr>
            </w:pPr>
            <w:r w:rsidRPr="00464F28">
              <w:rPr>
                <w:sz w:val="20"/>
                <w:szCs w:val="22"/>
                <w:lang w:bidi="en-US"/>
              </w:rPr>
              <w:t>N/A</w:t>
            </w:r>
          </w:p>
        </w:tc>
        <w:tc>
          <w:tcPr>
            <w:tcW w:w="1348" w:type="dxa"/>
          </w:tcPr>
          <w:p w:rsidR="00E672A4" w:rsidRPr="00464F28" w:rsidP="004D7309" w14:paraId="350A31DA" w14:textId="77777777">
            <w:pPr>
              <w:widowControl w:val="0"/>
              <w:autoSpaceDE w:val="0"/>
              <w:autoSpaceDN w:val="0"/>
              <w:spacing w:before="2"/>
              <w:ind w:right="94"/>
              <w:jc w:val="right"/>
              <w:rPr>
                <w:sz w:val="20"/>
                <w:szCs w:val="22"/>
                <w:lang w:bidi="en-US"/>
              </w:rPr>
            </w:pPr>
            <w:r>
              <w:rPr>
                <w:sz w:val="20"/>
                <w:szCs w:val="22"/>
                <w:lang w:bidi="en-US"/>
              </w:rPr>
              <w:t>500</w:t>
            </w:r>
          </w:p>
        </w:tc>
        <w:tc>
          <w:tcPr>
            <w:tcW w:w="1260" w:type="dxa"/>
          </w:tcPr>
          <w:p w:rsidR="00E672A4" w:rsidRPr="00464F28" w:rsidP="004D7309" w14:paraId="63273DF4" w14:textId="77777777">
            <w:pPr>
              <w:widowControl w:val="0"/>
              <w:autoSpaceDE w:val="0"/>
              <w:autoSpaceDN w:val="0"/>
              <w:spacing w:before="2"/>
              <w:ind w:right="95"/>
              <w:jc w:val="right"/>
              <w:rPr>
                <w:sz w:val="20"/>
                <w:szCs w:val="22"/>
                <w:lang w:bidi="en-US"/>
              </w:rPr>
            </w:pPr>
            <w:r w:rsidRPr="00464F28">
              <w:rPr>
                <w:w w:val="99"/>
                <w:sz w:val="20"/>
                <w:szCs w:val="22"/>
                <w:lang w:bidi="en-US"/>
              </w:rPr>
              <w:t>1</w:t>
            </w:r>
          </w:p>
        </w:tc>
        <w:tc>
          <w:tcPr>
            <w:tcW w:w="1260" w:type="dxa"/>
          </w:tcPr>
          <w:p w:rsidR="00E672A4" w:rsidRPr="00464F28" w:rsidP="004D7309" w14:paraId="73809799" w14:textId="77777777">
            <w:pPr>
              <w:widowControl w:val="0"/>
              <w:autoSpaceDE w:val="0"/>
              <w:autoSpaceDN w:val="0"/>
              <w:spacing w:before="2"/>
              <w:ind w:right="91"/>
              <w:jc w:val="right"/>
              <w:rPr>
                <w:sz w:val="20"/>
                <w:szCs w:val="22"/>
                <w:lang w:bidi="en-US"/>
              </w:rPr>
            </w:pPr>
            <w:r>
              <w:rPr>
                <w:sz w:val="20"/>
                <w:szCs w:val="22"/>
                <w:lang w:bidi="en-US"/>
              </w:rPr>
              <w:t>500</w:t>
            </w:r>
          </w:p>
        </w:tc>
        <w:tc>
          <w:tcPr>
            <w:tcW w:w="1261" w:type="dxa"/>
          </w:tcPr>
          <w:p w:rsidR="00E672A4" w:rsidRPr="00464F28" w:rsidP="004D7309" w14:paraId="2744C03F" w14:textId="77777777">
            <w:pPr>
              <w:widowControl w:val="0"/>
              <w:autoSpaceDE w:val="0"/>
              <w:autoSpaceDN w:val="0"/>
              <w:spacing w:before="2"/>
              <w:ind w:right="95"/>
              <w:jc w:val="right"/>
              <w:rPr>
                <w:sz w:val="20"/>
                <w:szCs w:val="22"/>
                <w:lang w:bidi="en-US"/>
              </w:rPr>
            </w:pPr>
            <w:r w:rsidRPr="00464F28">
              <w:rPr>
                <w:w w:val="99"/>
                <w:sz w:val="20"/>
                <w:szCs w:val="22"/>
                <w:lang w:bidi="en-US"/>
              </w:rPr>
              <w:t>1</w:t>
            </w:r>
          </w:p>
        </w:tc>
        <w:tc>
          <w:tcPr>
            <w:tcW w:w="1172" w:type="dxa"/>
          </w:tcPr>
          <w:p w:rsidR="00E672A4" w:rsidRPr="00464F28" w:rsidP="004D7309" w14:paraId="138FE783" w14:textId="77777777">
            <w:pPr>
              <w:widowControl w:val="0"/>
              <w:autoSpaceDE w:val="0"/>
              <w:autoSpaceDN w:val="0"/>
              <w:spacing w:before="2"/>
              <w:ind w:right="95"/>
              <w:jc w:val="right"/>
              <w:rPr>
                <w:sz w:val="20"/>
                <w:szCs w:val="22"/>
                <w:lang w:bidi="en-US"/>
              </w:rPr>
            </w:pPr>
            <w:r>
              <w:rPr>
                <w:sz w:val="20"/>
                <w:szCs w:val="22"/>
                <w:lang w:bidi="en-US"/>
              </w:rPr>
              <w:t>500</w:t>
            </w:r>
          </w:p>
        </w:tc>
      </w:tr>
      <w:tr w14:paraId="06327F20" w14:textId="77777777" w:rsidTr="004D7309">
        <w:tblPrEx>
          <w:tblW w:w="0" w:type="auto"/>
          <w:tblInd w:w="465" w:type="dxa"/>
          <w:tblLayout w:type="fixed"/>
          <w:tblCellMar>
            <w:left w:w="0" w:type="dxa"/>
            <w:right w:w="0" w:type="dxa"/>
          </w:tblCellMar>
          <w:tblLook w:val="01E0"/>
        </w:tblPrEx>
        <w:trPr>
          <w:trHeight w:val="313"/>
        </w:trPr>
        <w:tc>
          <w:tcPr>
            <w:tcW w:w="7920" w:type="dxa"/>
            <w:gridSpan w:val="6"/>
          </w:tcPr>
          <w:p w:rsidR="00E672A4" w:rsidRPr="00464F28" w:rsidP="004D7309" w14:paraId="3757E24D" w14:textId="77777777">
            <w:pPr>
              <w:widowControl w:val="0"/>
              <w:autoSpaceDE w:val="0"/>
              <w:autoSpaceDN w:val="0"/>
              <w:spacing w:before="2"/>
              <w:ind w:right="94"/>
              <w:jc w:val="right"/>
              <w:rPr>
                <w:sz w:val="20"/>
                <w:szCs w:val="22"/>
                <w:lang w:bidi="en-US"/>
              </w:rPr>
            </w:pPr>
            <w:r w:rsidRPr="00464F28">
              <w:rPr>
                <w:w w:val="95"/>
                <w:sz w:val="20"/>
                <w:szCs w:val="22"/>
                <w:lang w:bidi="en-US"/>
              </w:rPr>
              <w:t>Subtotal:</w:t>
            </w:r>
          </w:p>
        </w:tc>
        <w:tc>
          <w:tcPr>
            <w:tcW w:w="1172" w:type="dxa"/>
          </w:tcPr>
          <w:p w:rsidR="00E672A4" w:rsidRPr="00464F28" w:rsidP="004D7309" w14:paraId="419181EF" w14:textId="77777777">
            <w:pPr>
              <w:widowControl w:val="0"/>
              <w:autoSpaceDE w:val="0"/>
              <w:autoSpaceDN w:val="0"/>
              <w:spacing w:before="2"/>
              <w:ind w:right="95"/>
              <w:jc w:val="right"/>
              <w:rPr>
                <w:sz w:val="20"/>
                <w:szCs w:val="22"/>
                <w:lang w:bidi="en-US"/>
              </w:rPr>
            </w:pPr>
            <w:r>
              <w:rPr>
                <w:sz w:val="20"/>
                <w:szCs w:val="22"/>
                <w:lang w:bidi="en-US"/>
              </w:rPr>
              <w:t>508</w:t>
            </w:r>
          </w:p>
        </w:tc>
      </w:tr>
      <w:tr w14:paraId="57CC59CB" w14:textId="77777777" w:rsidTr="004D7309">
        <w:tblPrEx>
          <w:tblW w:w="0" w:type="auto"/>
          <w:tblInd w:w="465" w:type="dxa"/>
          <w:tblLayout w:type="fixed"/>
          <w:tblCellMar>
            <w:left w:w="0" w:type="dxa"/>
            <w:right w:w="0" w:type="dxa"/>
          </w:tblCellMar>
          <w:tblLook w:val="01E0"/>
        </w:tblPrEx>
        <w:trPr>
          <w:trHeight w:val="230"/>
        </w:trPr>
        <w:tc>
          <w:tcPr>
            <w:tcW w:w="5399" w:type="dxa"/>
            <w:gridSpan w:val="4"/>
          </w:tcPr>
          <w:p w:rsidR="00E672A4" w:rsidRPr="00464F28" w:rsidP="004D7309" w14:paraId="5A43A52C" w14:textId="77777777">
            <w:pPr>
              <w:widowControl w:val="0"/>
              <w:autoSpaceDE w:val="0"/>
              <w:autoSpaceDN w:val="0"/>
              <w:spacing w:before="2" w:line="208" w:lineRule="exact"/>
              <w:ind w:left="107"/>
              <w:rPr>
                <w:sz w:val="20"/>
                <w:szCs w:val="22"/>
                <w:lang w:bidi="en-US"/>
              </w:rPr>
            </w:pPr>
            <w:r w:rsidRPr="00464F28">
              <w:rPr>
                <w:b/>
                <w:sz w:val="20"/>
                <w:szCs w:val="22"/>
                <w:lang w:bidi="en-US"/>
              </w:rPr>
              <w:t>TOTAL</w:t>
            </w:r>
            <w:r w:rsidRPr="00464F28">
              <w:rPr>
                <w:sz w:val="20"/>
                <w:szCs w:val="22"/>
                <w:lang w:bidi="en-US"/>
              </w:rPr>
              <w:t>:</w:t>
            </w:r>
          </w:p>
        </w:tc>
        <w:tc>
          <w:tcPr>
            <w:tcW w:w="1260" w:type="dxa"/>
          </w:tcPr>
          <w:p w:rsidR="00E672A4" w:rsidRPr="00464F28" w:rsidP="004D7309" w14:paraId="70246BD0" w14:textId="77777777">
            <w:pPr>
              <w:widowControl w:val="0"/>
              <w:autoSpaceDE w:val="0"/>
              <w:autoSpaceDN w:val="0"/>
              <w:spacing w:before="6" w:line="203" w:lineRule="exact"/>
              <w:ind w:right="94"/>
              <w:jc w:val="right"/>
              <w:rPr>
                <w:b/>
                <w:sz w:val="20"/>
                <w:szCs w:val="22"/>
                <w:lang w:bidi="en-US"/>
              </w:rPr>
            </w:pPr>
            <w:bookmarkStart w:id="3" w:name="_Hlk41922853"/>
            <w:r>
              <w:rPr>
                <w:b/>
                <w:w w:val="95"/>
                <w:sz w:val="20"/>
                <w:szCs w:val="22"/>
                <w:lang w:bidi="en-US"/>
              </w:rPr>
              <w:t>18,079,001</w:t>
            </w:r>
            <w:bookmarkEnd w:id="3"/>
          </w:p>
        </w:tc>
        <w:tc>
          <w:tcPr>
            <w:tcW w:w="1261" w:type="dxa"/>
          </w:tcPr>
          <w:p w:rsidR="00E672A4" w:rsidRPr="00464F28" w:rsidP="004D7309" w14:paraId="4048FACE" w14:textId="77777777">
            <w:pPr>
              <w:widowControl w:val="0"/>
              <w:autoSpaceDE w:val="0"/>
              <w:autoSpaceDN w:val="0"/>
              <w:rPr>
                <w:sz w:val="16"/>
                <w:szCs w:val="22"/>
                <w:lang w:bidi="en-US"/>
              </w:rPr>
            </w:pPr>
          </w:p>
        </w:tc>
        <w:tc>
          <w:tcPr>
            <w:tcW w:w="1172" w:type="dxa"/>
          </w:tcPr>
          <w:p w:rsidR="00E672A4" w:rsidRPr="00464F28" w:rsidP="004D7309" w14:paraId="4ACA8E92" w14:textId="77777777">
            <w:pPr>
              <w:widowControl w:val="0"/>
              <w:autoSpaceDE w:val="0"/>
              <w:autoSpaceDN w:val="0"/>
              <w:spacing w:before="6" w:line="203" w:lineRule="exact"/>
              <w:ind w:right="97"/>
              <w:jc w:val="right"/>
              <w:rPr>
                <w:b/>
                <w:sz w:val="20"/>
                <w:szCs w:val="22"/>
                <w:lang w:bidi="en-US"/>
              </w:rPr>
            </w:pPr>
            <w:r>
              <w:rPr>
                <w:b/>
                <w:w w:val="95"/>
                <w:sz w:val="20"/>
                <w:szCs w:val="22"/>
                <w:lang w:bidi="en-US"/>
              </w:rPr>
              <w:t>3,677,494</w:t>
            </w:r>
          </w:p>
        </w:tc>
      </w:tr>
    </w:tbl>
    <w:p w:rsidR="00E672A4" w:rsidP="008A1D78" w14:paraId="559DAA05" w14:textId="46AA37EE">
      <w:pPr>
        <w:widowControl w:val="0"/>
        <w:autoSpaceDE w:val="0"/>
        <w:autoSpaceDN w:val="0"/>
        <w:ind w:left="720"/>
        <w:rPr>
          <w:sz w:val="20"/>
          <w:szCs w:val="20"/>
          <w:lang w:bidi="en-US"/>
        </w:rPr>
      </w:pPr>
      <w:r w:rsidRPr="00DB3C9B">
        <w:rPr>
          <w:sz w:val="20"/>
          <w:szCs w:val="20"/>
          <w:vertAlign w:val="superscript"/>
          <w:lang w:bidi="en-US"/>
        </w:rPr>
        <w:t>1</w:t>
      </w:r>
      <w:r w:rsidRPr="00DB3C9B">
        <w:rPr>
          <w:sz w:val="20"/>
          <w:szCs w:val="20"/>
          <w:lang w:bidi="en-US"/>
        </w:rPr>
        <w:t xml:space="preserve"> There are no capital costs or operating and maintenance costs associated with this collection of information.</w:t>
      </w:r>
    </w:p>
    <w:p w:rsidR="00AC6C03" w:rsidRPr="000546A4" w:rsidP="00485565" w14:paraId="2641F856" w14:textId="70102F2D">
      <w:pPr>
        <w:autoSpaceDE w:val="0"/>
        <w:autoSpaceDN w:val="0"/>
        <w:adjustRightInd w:val="0"/>
        <w:ind w:left="720"/>
        <w:rPr>
          <w:sz w:val="20"/>
          <w:szCs w:val="20"/>
        </w:rPr>
      </w:pPr>
      <w:r w:rsidRPr="000546A4">
        <w:rPr>
          <w:sz w:val="20"/>
          <w:szCs w:val="20"/>
          <w:vertAlign w:val="superscript"/>
        </w:rPr>
        <w:t>2</w:t>
      </w:r>
      <w:r w:rsidRPr="000546A4">
        <w:rPr>
          <w:sz w:val="20"/>
          <w:szCs w:val="20"/>
        </w:rPr>
        <w:t xml:space="preserve"> To</w:t>
      </w:r>
      <w:r w:rsidRPr="000546A4">
        <w:rPr>
          <w:sz w:val="20"/>
          <w:szCs w:val="20"/>
        </w:rPr>
        <w:t xml:space="preserve"> avoid double counting, an estimated 396,416 burden hours already accounted for in the importer’s entry notice information collection approved under OMB</w:t>
      </w:r>
      <w:r w:rsidRPr="000546A4">
        <w:rPr>
          <w:sz w:val="20"/>
          <w:szCs w:val="20"/>
        </w:rPr>
        <w:t xml:space="preserve"> </w:t>
      </w:r>
      <w:r w:rsidRPr="000546A4">
        <w:rPr>
          <w:sz w:val="20"/>
          <w:szCs w:val="20"/>
        </w:rPr>
        <w:t>control number 0910</w:t>
      </w:r>
      <w:r w:rsidR="004277A7">
        <w:rPr>
          <w:sz w:val="20"/>
          <w:szCs w:val="20"/>
        </w:rPr>
        <w:t>-</w:t>
      </w:r>
      <w:r w:rsidRPr="000546A4">
        <w:rPr>
          <w:sz w:val="20"/>
          <w:szCs w:val="20"/>
        </w:rPr>
        <w:t>0046 are not included in the total.</w:t>
      </w:r>
    </w:p>
    <w:p w:rsidR="00AC6C03" w:rsidP="00485565" w14:paraId="0B30744A" w14:textId="5D8E3B20">
      <w:pPr>
        <w:widowControl w:val="0"/>
        <w:autoSpaceDE w:val="0"/>
        <w:autoSpaceDN w:val="0"/>
        <w:ind w:left="720"/>
        <w:rPr>
          <w:sz w:val="20"/>
          <w:szCs w:val="20"/>
          <w:lang w:bidi="en-US"/>
        </w:rPr>
      </w:pPr>
      <w:r w:rsidRPr="000546A4">
        <w:rPr>
          <w:sz w:val="20"/>
          <w:szCs w:val="20"/>
          <w:vertAlign w:val="superscript"/>
        </w:rPr>
        <w:t>3</w:t>
      </w:r>
      <w:r w:rsidRPr="000546A4">
        <w:rPr>
          <w:sz w:val="20"/>
          <w:szCs w:val="20"/>
        </w:rPr>
        <w:t xml:space="preserve"> The </w:t>
      </w:r>
      <w:r w:rsidRPr="000546A4">
        <w:rPr>
          <w:sz w:val="20"/>
          <w:szCs w:val="20"/>
        </w:rPr>
        <w:t xml:space="preserve">term </w:t>
      </w:r>
      <w:r w:rsidR="00944E92">
        <w:rPr>
          <w:sz w:val="20"/>
          <w:szCs w:val="20"/>
        </w:rPr>
        <w:t>“</w:t>
      </w:r>
      <w:r w:rsidRPr="000546A4">
        <w:rPr>
          <w:sz w:val="20"/>
          <w:szCs w:val="20"/>
        </w:rPr>
        <w:t>Form FDA 3540</w:t>
      </w:r>
      <w:r w:rsidR="00944E92">
        <w:rPr>
          <w:sz w:val="20"/>
          <w:szCs w:val="20"/>
        </w:rPr>
        <w:t>”</w:t>
      </w:r>
      <w:r w:rsidRPr="000546A4">
        <w:rPr>
          <w:sz w:val="20"/>
          <w:szCs w:val="20"/>
        </w:rPr>
        <w:t xml:space="preserve"> refers to the electronic submission system known as PNSI, which is available at </w:t>
      </w:r>
      <w:hyperlink r:id="rId8" w:history="1">
        <w:r w:rsidRPr="000546A4" w:rsidR="004277A7">
          <w:rPr>
            <w:rStyle w:val="Hyperlink"/>
            <w:sz w:val="20"/>
            <w:szCs w:val="20"/>
          </w:rPr>
          <w:t>https://www.access.fda.gov/</w:t>
        </w:r>
      </w:hyperlink>
      <w:r w:rsidRPr="000546A4">
        <w:rPr>
          <w:sz w:val="20"/>
          <w:szCs w:val="20"/>
        </w:rPr>
        <w:t>.</w:t>
      </w:r>
    </w:p>
    <w:p w:rsidR="00AC6C03" w:rsidRPr="00DB3C9B" w:rsidP="00E672A4" w14:paraId="15E88B68" w14:textId="77777777">
      <w:pPr>
        <w:widowControl w:val="0"/>
        <w:autoSpaceDE w:val="0"/>
        <w:autoSpaceDN w:val="0"/>
        <w:ind w:left="674"/>
        <w:rPr>
          <w:sz w:val="20"/>
          <w:szCs w:val="20"/>
          <w:lang w:bidi="en-US"/>
        </w:rPr>
      </w:pPr>
    </w:p>
    <w:p w:rsidR="00E672A4" w:rsidRPr="00464F28" w:rsidP="00E47905" w14:paraId="6A46E01F" w14:textId="5C9FA33C">
      <w:pPr>
        <w:widowControl w:val="0"/>
        <w:autoSpaceDE w:val="0"/>
        <w:autoSpaceDN w:val="0"/>
        <w:ind w:left="360" w:right="508"/>
        <w:rPr>
          <w:lang w:bidi="en-US"/>
        </w:rPr>
      </w:pPr>
      <w:r>
        <w:rPr>
          <w:lang w:bidi="en-US"/>
        </w:rPr>
        <w:t xml:space="preserve">The estimates in </w:t>
      </w:r>
      <w:r w:rsidRPr="00464F28">
        <w:rPr>
          <w:lang w:bidi="en-US"/>
        </w:rPr>
        <w:t xml:space="preserve">Table 1 </w:t>
      </w:r>
      <w:r w:rsidR="006605A5">
        <w:rPr>
          <w:lang w:bidi="en-US"/>
        </w:rPr>
        <w:t>are</w:t>
      </w:r>
      <w:r>
        <w:rPr>
          <w:lang w:bidi="en-US"/>
        </w:rPr>
        <w:t xml:space="preserve"> </w:t>
      </w:r>
      <w:r w:rsidR="00E47905">
        <w:rPr>
          <w:lang w:bidi="en-US"/>
        </w:rPr>
        <w:t>based on our experience and the average number of prior notice submissions, cancellations, and requests for review received in the past 3 years</w:t>
      </w:r>
      <w:r w:rsidRPr="00464F28">
        <w:rPr>
          <w:lang w:bidi="en-US"/>
        </w:rPr>
        <w:t xml:space="preserve">. </w:t>
      </w:r>
      <w:r>
        <w:rPr>
          <w:lang w:bidi="en-US"/>
        </w:rPr>
        <w:t xml:space="preserve"> </w:t>
      </w:r>
      <w:r w:rsidRPr="00464F28">
        <w:rPr>
          <w:lang w:bidi="en-US"/>
        </w:rPr>
        <w:t>During the next three years, we estimate respondent</w:t>
      </w:r>
      <w:r w:rsidR="00AA1081">
        <w:rPr>
          <w:lang w:bidi="en-US"/>
        </w:rPr>
        <w:t>s</w:t>
      </w:r>
      <w:r w:rsidR="002838BF">
        <w:rPr>
          <w:lang w:bidi="en-US"/>
        </w:rPr>
        <w:t xml:space="preserve"> submitting via ABI/ACE</w:t>
      </w:r>
      <w:r w:rsidRPr="00464F28">
        <w:rPr>
          <w:lang w:bidi="en-US"/>
        </w:rPr>
        <w:t xml:space="preserve"> </w:t>
      </w:r>
      <w:r>
        <w:rPr>
          <w:lang w:bidi="en-US"/>
        </w:rPr>
        <w:t xml:space="preserve">will </w:t>
      </w:r>
      <w:r w:rsidRPr="00464F28">
        <w:rPr>
          <w:lang w:bidi="en-US"/>
        </w:rPr>
        <w:t xml:space="preserve">need approximately 10 minutes per submission for a total of </w:t>
      </w:r>
      <w:r>
        <w:rPr>
          <w:lang w:bidi="en-US"/>
        </w:rPr>
        <w:t>15,000,500</w:t>
      </w:r>
      <w:r w:rsidRPr="00464F28">
        <w:rPr>
          <w:lang w:bidi="en-US"/>
        </w:rPr>
        <w:t xml:space="preserve"> annual submissions and </w:t>
      </w:r>
      <w:r w:rsidRPr="00E70CFC">
        <w:rPr>
          <w:lang w:bidi="en-US"/>
        </w:rPr>
        <w:t>2,505,083.5 rounded up to</w:t>
      </w:r>
      <w:r w:rsidRPr="00E70CFC">
        <w:rPr>
          <w:lang w:bidi="en-US"/>
        </w:rPr>
        <w:t xml:space="preserve"> </w:t>
      </w:r>
      <w:r>
        <w:rPr>
          <w:lang w:bidi="en-US"/>
        </w:rPr>
        <w:t>2,505,084</w:t>
      </w:r>
      <w:r w:rsidRPr="00464F28">
        <w:rPr>
          <w:lang w:bidi="en-US"/>
        </w:rPr>
        <w:t xml:space="preserve"> annual hours of burden.</w:t>
      </w:r>
      <w:r>
        <w:rPr>
          <w:lang w:bidi="en-US"/>
        </w:rPr>
        <w:t xml:space="preserve"> </w:t>
      </w:r>
      <w:r w:rsidRPr="00464F28">
        <w:rPr>
          <w:lang w:bidi="en-US"/>
        </w:rPr>
        <w:t xml:space="preserve"> Similarly, we </w:t>
      </w:r>
      <w:r>
        <w:rPr>
          <w:lang w:bidi="en-US"/>
        </w:rPr>
        <w:t>estimate</w:t>
      </w:r>
      <w:r w:rsidRPr="00464F28">
        <w:rPr>
          <w:lang w:bidi="en-US"/>
        </w:rPr>
        <w:t xml:space="preserve"> </w:t>
      </w:r>
      <w:r w:rsidRPr="006A01B9" w:rsidR="006A01B9">
        <w:rPr>
          <w:lang w:bidi="en-US"/>
        </w:rPr>
        <w:t xml:space="preserve">respondents submitting via </w:t>
      </w:r>
      <w:r w:rsidR="006A01B9">
        <w:rPr>
          <w:lang w:bidi="en-US"/>
        </w:rPr>
        <w:t>P</w:t>
      </w:r>
      <w:r w:rsidR="0036367A">
        <w:rPr>
          <w:lang w:bidi="en-US"/>
        </w:rPr>
        <w:t>NSI</w:t>
      </w:r>
      <w:r w:rsidRPr="006A01B9" w:rsidR="006A01B9">
        <w:rPr>
          <w:lang w:bidi="en-US"/>
        </w:rPr>
        <w:t xml:space="preserve"> </w:t>
      </w:r>
      <w:r w:rsidRPr="0036367A" w:rsidR="0036367A">
        <w:rPr>
          <w:lang w:bidi="en-US"/>
        </w:rPr>
        <w:t xml:space="preserve">will need approximately </w:t>
      </w:r>
      <w:r w:rsidR="0036367A">
        <w:rPr>
          <w:lang w:bidi="en-US"/>
        </w:rPr>
        <w:t>23</w:t>
      </w:r>
      <w:r w:rsidRPr="0036367A" w:rsidR="0036367A">
        <w:rPr>
          <w:lang w:bidi="en-US"/>
        </w:rPr>
        <w:t xml:space="preserve"> minutes per submission for a total of </w:t>
      </w:r>
      <w:r w:rsidRPr="00A473BC" w:rsidR="00A473BC">
        <w:rPr>
          <w:lang w:bidi="en-US"/>
        </w:rPr>
        <w:t>3,003,000</w:t>
      </w:r>
      <w:r w:rsidRPr="0036367A" w:rsidR="0036367A">
        <w:rPr>
          <w:lang w:bidi="en-US"/>
        </w:rPr>
        <w:t xml:space="preserve"> annual submissions and </w:t>
      </w:r>
      <w:r w:rsidRPr="0054415C" w:rsidR="0054415C">
        <w:rPr>
          <w:lang w:bidi="en-US"/>
        </w:rPr>
        <w:t>1,153,152</w:t>
      </w:r>
      <w:r w:rsidRPr="0036367A" w:rsidR="0036367A">
        <w:rPr>
          <w:lang w:bidi="en-US"/>
        </w:rPr>
        <w:t xml:space="preserve"> annual hours of burden</w:t>
      </w:r>
      <w:r w:rsidRPr="00464F28">
        <w:rPr>
          <w:lang w:bidi="en-US"/>
        </w:rPr>
        <w:t xml:space="preserve">. </w:t>
      </w:r>
      <w:r>
        <w:rPr>
          <w:lang w:bidi="en-US"/>
        </w:rPr>
        <w:t xml:space="preserve"> </w:t>
      </w:r>
      <w:r w:rsidRPr="00464F28">
        <w:rPr>
          <w:lang w:bidi="en-US"/>
        </w:rPr>
        <w:t>Cumulatively</w:t>
      </w:r>
      <w:r>
        <w:rPr>
          <w:lang w:bidi="en-US"/>
        </w:rPr>
        <w:t>,</w:t>
      </w:r>
      <w:r w:rsidRPr="00464F28">
        <w:rPr>
          <w:lang w:bidi="en-US"/>
        </w:rPr>
        <w:t xml:space="preserve"> this totals </w:t>
      </w:r>
      <w:r w:rsidR="00114D90">
        <w:rPr>
          <w:lang w:bidi="en-US"/>
        </w:rPr>
        <w:t>18,0</w:t>
      </w:r>
      <w:r w:rsidR="00204598">
        <w:rPr>
          <w:lang w:bidi="en-US"/>
        </w:rPr>
        <w:t>03,500</w:t>
      </w:r>
      <w:r w:rsidRPr="00464F28">
        <w:rPr>
          <w:lang w:bidi="en-US"/>
        </w:rPr>
        <w:t xml:space="preserve"> annual responses and </w:t>
      </w:r>
      <w:r w:rsidR="00114D90">
        <w:rPr>
          <w:lang w:bidi="en-US"/>
        </w:rPr>
        <w:t>3,658,236</w:t>
      </w:r>
      <w:r w:rsidRPr="00464F28">
        <w:rPr>
          <w:lang w:bidi="en-US"/>
        </w:rPr>
        <w:t xml:space="preserve"> annual hours of burden.</w:t>
      </w:r>
    </w:p>
    <w:p w:rsidR="00E672A4" w:rsidP="00E672A4" w14:paraId="3C10FA4D" w14:textId="77777777">
      <w:pPr>
        <w:widowControl w:val="0"/>
        <w:autoSpaceDE w:val="0"/>
        <w:autoSpaceDN w:val="0"/>
        <w:ind w:left="360" w:right="235"/>
        <w:rPr>
          <w:lang w:bidi="en-US"/>
        </w:rPr>
      </w:pPr>
    </w:p>
    <w:p w:rsidR="00E672A4" w:rsidRPr="00464F28" w:rsidP="00E672A4" w14:paraId="725F2B2B" w14:textId="65F7E037">
      <w:pPr>
        <w:widowControl w:val="0"/>
        <w:autoSpaceDE w:val="0"/>
        <w:autoSpaceDN w:val="0"/>
        <w:ind w:left="360" w:right="235"/>
        <w:rPr>
          <w:lang w:bidi="en-US"/>
        </w:rPr>
      </w:pPr>
      <w:r w:rsidRPr="00464F28">
        <w:rPr>
          <w:lang w:bidi="en-US"/>
        </w:rPr>
        <w:t xml:space="preserve">Regarding cancellations of prior notices, we </w:t>
      </w:r>
      <w:r>
        <w:rPr>
          <w:lang w:bidi="en-US"/>
        </w:rPr>
        <w:t>estimate</w:t>
      </w:r>
      <w:r w:rsidRPr="00464F28">
        <w:rPr>
          <w:lang w:bidi="en-US"/>
        </w:rPr>
        <w:t xml:space="preserve"> </w:t>
      </w:r>
      <w:r>
        <w:rPr>
          <w:lang w:bidi="en-US"/>
        </w:rPr>
        <w:t>25,000</w:t>
      </w:r>
      <w:r w:rsidRPr="00464F28">
        <w:rPr>
          <w:lang w:bidi="en-US"/>
        </w:rPr>
        <w:t xml:space="preserve"> respondents </w:t>
      </w:r>
      <w:r w:rsidR="00874D0C">
        <w:rPr>
          <w:lang w:bidi="en-US"/>
        </w:rPr>
        <w:t>us</w:t>
      </w:r>
      <w:r w:rsidR="00347CCE">
        <w:rPr>
          <w:lang w:bidi="en-US"/>
        </w:rPr>
        <w:t>ing</w:t>
      </w:r>
      <w:r w:rsidR="00874D0C">
        <w:rPr>
          <w:lang w:bidi="en-US"/>
        </w:rPr>
        <w:t xml:space="preserve"> </w:t>
      </w:r>
      <w:r w:rsidRPr="00347CCE" w:rsidR="00347CCE">
        <w:rPr>
          <w:lang w:bidi="en-US"/>
        </w:rPr>
        <w:t xml:space="preserve">ABI/ACE </w:t>
      </w:r>
      <w:r w:rsidRPr="00464F28">
        <w:rPr>
          <w:lang w:bidi="en-US"/>
        </w:rPr>
        <w:t>averag</w:t>
      </w:r>
      <w:r w:rsidR="00347CCE">
        <w:rPr>
          <w:lang w:bidi="en-US"/>
        </w:rPr>
        <w:t>e</w:t>
      </w:r>
      <w:r w:rsidRPr="00464F28">
        <w:rPr>
          <w:lang w:bidi="en-US"/>
        </w:rPr>
        <w:t xml:space="preserve"> 1 cancellation annually and requir</w:t>
      </w:r>
      <w:r w:rsidR="00347CCE">
        <w:rPr>
          <w:lang w:bidi="en-US"/>
        </w:rPr>
        <w:t>es</w:t>
      </w:r>
      <w:r w:rsidRPr="00464F28">
        <w:rPr>
          <w:lang w:bidi="en-US"/>
        </w:rPr>
        <w:t xml:space="preserve"> 15 minutes to do so</w:t>
      </w:r>
      <w:r w:rsidR="009317D5">
        <w:rPr>
          <w:lang w:bidi="en-US"/>
        </w:rPr>
        <w:t xml:space="preserve"> for a total</w:t>
      </w:r>
      <w:r w:rsidR="00A71476">
        <w:rPr>
          <w:lang w:bidi="en-US"/>
        </w:rPr>
        <w:t xml:space="preserve"> of </w:t>
      </w:r>
      <w:r w:rsidRPr="00A71476" w:rsidR="00A71476">
        <w:rPr>
          <w:lang w:bidi="en-US"/>
        </w:rPr>
        <w:t>6,250 annual hours of burden</w:t>
      </w:r>
      <w:r w:rsidRPr="00464F28">
        <w:rPr>
          <w:lang w:bidi="en-US"/>
        </w:rPr>
        <w:t xml:space="preserve">. </w:t>
      </w:r>
      <w:r>
        <w:rPr>
          <w:lang w:bidi="en-US"/>
        </w:rPr>
        <w:t xml:space="preserve"> </w:t>
      </w:r>
      <w:r w:rsidRPr="00464F28">
        <w:rPr>
          <w:lang w:bidi="en-US"/>
        </w:rPr>
        <w:t xml:space="preserve">Similarly, we </w:t>
      </w:r>
      <w:r>
        <w:rPr>
          <w:lang w:bidi="en-US"/>
        </w:rPr>
        <w:t>estimate</w:t>
      </w:r>
      <w:r w:rsidRPr="00464F28">
        <w:rPr>
          <w:lang w:bidi="en-US"/>
        </w:rPr>
        <w:t xml:space="preserve"> </w:t>
      </w:r>
      <w:r>
        <w:rPr>
          <w:lang w:bidi="en-US"/>
        </w:rPr>
        <w:t>50,000</w:t>
      </w:r>
      <w:r w:rsidRPr="00464F28">
        <w:rPr>
          <w:lang w:bidi="en-US"/>
        </w:rPr>
        <w:t xml:space="preserve"> </w:t>
      </w:r>
      <w:r w:rsidRPr="00E3079B" w:rsidR="00E3079B">
        <w:rPr>
          <w:lang w:bidi="en-US"/>
        </w:rPr>
        <w:t xml:space="preserve">respondents using </w:t>
      </w:r>
      <w:r w:rsidR="00A10862">
        <w:rPr>
          <w:lang w:bidi="en-US"/>
        </w:rPr>
        <w:t>PNSI</w:t>
      </w:r>
      <w:r w:rsidRPr="00464F28">
        <w:rPr>
          <w:lang w:bidi="en-US"/>
        </w:rPr>
        <w:t xml:space="preserve"> average 1 cancellation annually and requir</w:t>
      </w:r>
      <w:r w:rsidR="00502879">
        <w:rPr>
          <w:lang w:bidi="en-US"/>
        </w:rPr>
        <w:t>es</w:t>
      </w:r>
      <w:r w:rsidRPr="00464F28">
        <w:rPr>
          <w:lang w:bidi="en-US"/>
        </w:rPr>
        <w:t xml:space="preserve"> 15 minutes to do so</w:t>
      </w:r>
      <w:r w:rsidRPr="00502879" w:rsidR="00502879">
        <w:t xml:space="preserve"> </w:t>
      </w:r>
      <w:r w:rsidRPr="00502879" w:rsidR="00502879">
        <w:rPr>
          <w:lang w:bidi="en-US"/>
        </w:rPr>
        <w:t xml:space="preserve">for a total of </w:t>
      </w:r>
      <w:r w:rsidR="00002295">
        <w:rPr>
          <w:lang w:bidi="en-US"/>
        </w:rPr>
        <w:t>12,500</w:t>
      </w:r>
      <w:r w:rsidRPr="00502879" w:rsidR="00502879">
        <w:rPr>
          <w:lang w:bidi="en-US"/>
        </w:rPr>
        <w:t xml:space="preserve"> annual hours of burden</w:t>
      </w:r>
      <w:r w:rsidRPr="00464F28">
        <w:rPr>
          <w:lang w:bidi="en-US"/>
        </w:rPr>
        <w:t xml:space="preserve">. </w:t>
      </w:r>
      <w:r>
        <w:rPr>
          <w:lang w:bidi="en-US"/>
        </w:rPr>
        <w:t xml:space="preserve"> </w:t>
      </w:r>
      <w:r w:rsidRPr="00464F28">
        <w:rPr>
          <w:lang w:bidi="en-US"/>
        </w:rPr>
        <w:t>Cumulatively</w:t>
      </w:r>
      <w:r w:rsidR="00002295">
        <w:rPr>
          <w:lang w:bidi="en-US"/>
        </w:rPr>
        <w:t>,</w:t>
      </w:r>
      <w:r w:rsidRPr="00464F28">
        <w:rPr>
          <w:lang w:bidi="en-US"/>
        </w:rPr>
        <w:t xml:space="preserve"> </w:t>
      </w:r>
      <w:r w:rsidR="00404388">
        <w:rPr>
          <w:lang w:bidi="en-US"/>
        </w:rPr>
        <w:t>cancellation of prior notices</w:t>
      </w:r>
      <w:r w:rsidRPr="00464F28" w:rsidR="00404388">
        <w:rPr>
          <w:lang w:bidi="en-US"/>
        </w:rPr>
        <w:t xml:space="preserve"> </w:t>
      </w:r>
      <w:r w:rsidRPr="00464F28">
        <w:rPr>
          <w:lang w:bidi="en-US"/>
        </w:rPr>
        <w:t xml:space="preserve">totals </w:t>
      </w:r>
      <w:r w:rsidR="0060378D">
        <w:rPr>
          <w:lang w:bidi="en-US"/>
        </w:rPr>
        <w:t>75</w:t>
      </w:r>
      <w:r>
        <w:rPr>
          <w:lang w:bidi="en-US"/>
        </w:rPr>
        <w:t>,000</w:t>
      </w:r>
      <w:r w:rsidRPr="00464F28">
        <w:rPr>
          <w:lang w:bidi="en-US"/>
        </w:rPr>
        <w:t xml:space="preserve"> annual responses and </w:t>
      </w:r>
      <w:r w:rsidR="00404388">
        <w:rPr>
          <w:lang w:bidi="en-US"/>
        </w:rPr>
        <w:t>18,750</w:t>
      </w:r>
      <w:r w:rsidRPr="00464F28">
        <w:rPr>
          <w:lang w:bidi="en-US"/>
        </w:rPr>
        <w:t xml:space="preserve"> annual hours of burden.</w:t>
      </w:r>
    </w:p>
    <w:p w:rsidR="00E672A4" w:rsidRPr="00464F28" w:rsidP="00E672A4" w14:paraId="48081099" w14:textId="77777777">
      <w:pPr>
        <w:widowControl w:val="0"/>
        <w:autoSpaceDE w:val="0"/>
        <w:autoSpaceDN w:val="0"/>
        <w:spacing w:before="1"/>
        <w:ind w:left="360"/>
        <w:rPr>
          <w:lang w:bidi="en-US"/>
        </w:rPr>
      </w:pPr>
    </w:p>
    <w:p w:rsidR="00E672A4" w:rsidRPr="00464F28" w:rsidP="00B97720" w14:paraId="7871A0B6" w14:textId="3C32BFEF">
      <w:pPr>
        <w:widowControl w:val="0"/>
        <w:autoSpaceDE w:val="0"/>
        <w:autoSpaceDN w:val="0"/>
        <w:ind w:left="360" w:right="415"/>
        <w:rPr>
          <w:lang w:bidi="en-US"/>
        </w:rPr>
      </w:pPr>
      <w:r w:rsidRPr="00464F28">
        <w:rPr>
          <w:lang w:bidi="en-US"/>
        </w:rPr>
        <w:t xml:space="preserve">We estimate </w:t>
      </w:r>
      <w:r w:rsidR="00B97720">
        <w:rPr>
          <w:lang w:bidi="en-US"/>
        </w:rPr>
        <w:t>that we will receive one submission annually</w:t>
      </w:r>
      <w:r w:rsidRPr="00B97720" w:rsidR="00B97720">
        <w:rPr>
          <w:lang w:bidi="en-US"/>
        </w:rPr>
        <w:t xml:space="preserve"> under §§ 1.283(d) or 1.285(j) </w:t>
      </w:r>
      <w:r w:rsidR="00333756">
        <w:rPr>
          <w:lang w:bidi="en-US"/>
        </w:rPr>
        <w:t>over</w:t>
      </w:r>
      <w:r w:rsidRPr="00B97720" w:rsidR="00B97720">
        <w:rPr>
          <w:lang w:bidi="en-US"/>
        </w:rPr>
        <w:t xml:space="preserve"> the </w:t>
      </w:r>
      <w:r w:rsidR="00333756">
        <w:rPr>
          <w:lang w:bidi="en-US"/>
        </w:rPr>
        <w:t>next</w:t>
      </w:r>
      <w:r w:rsidRPr="00B97720" w:rsidR="00B97720">
        <w:rPr>
          <w:lang w:bidi="en-US"/>
        </w:rPr>
        <w:t xml:space="preserve"> 3 years</w:t>
      </w:r>
      <w:r w:rsidRPr="00464F28">
        <w:rPr>
          <w:lang w:bidi="en-US"/>
        </w:rPr>
        <w:t xml:space="preserve">. </w:t>
      </w:r>
      <w:r>
        <w:rPr>
          <w:lang w:bidi="en-US"/>
        </w:rPr>
        <w:t xml:space="preserve"> </w:t>
      </w:r>
      <w:r w:rsidR="00E541AB">
        <w:rPr>
          <w:lang w:bidi="en-US"/>
        </w:rPr>
        <w:t>I</w:t>
      </w:r>
      <w:r w:rsidRPr="00464F28">
        <w:rPr>
          <w:lang w:bidi="en-US"/>
        </w:rPr>
        <w:t>t take</w:t>
      </w:r>
      <w:r w:rsidR="00E541AB">
        <w:rPr>
          <w:lang w:bidi="en-US"/>
        </w:rPr>
        <w:t>s</w:t>
      </w:r>
      <w:r w:rsidRPr="00464F28">
        <w:rPr>
          <w:lang w:bidi="en-US"/>
        </w:rPr>
        <w:t xml:space="preserve"> approximately 8 hours to prepare a submission, </w:t>
      </w:r>
      <w:r w:rsidR="00E541AB">
        <w:rPr>
          <w:lang w:bidi="en-US"/>
        </w:rPr>
        <w:t>which</w:t>
      </w:r>
      <w:r w:rsidR="00BC2A8F">
        <w:rPr>
          <w:lang w:bidi="en-US"/>
        </w:rPr>
        <w:t xml:space="preserve"> </w:t>
      </w:r>
      <w:r w:rsidR="00BC2A8F">
        <w:rPr>
          <w:lang w:bidi="en-US"/>
        </w:rPr>
        <w:t>results in</w:t>
      </w:r>
      <w:r w:rsidRPr="00464F28">
        <w:rPr>
          <w:lang w:bidi="en-US"/>
        </w:rPr>
        <w:t xml:space="preserve"> 8 hours of burden.</w:t>
      </w:r>
    </w:p>
    <w:p w:rsidR="00E672A4" w:rsidRPr="00464F28" w:rsidP="00E672A4" w14:paraId="3A2F4BDF" w14:textId="77777777">
      <w:pPr>
        <w:widowControl w:val="0"/>
        <w:autoSpaceDE w:val="0"/>
        <w:autoSpaceDN w:val="0"/>
        <w:ind w:left="360"/>
        <w:rPr>
          <w:lang w:bidi="en-US"/>
        </w:rPr>
      </w:pPr>
    </w:p>
    <w:p w:rsidR="00E672A4" w:rsidP="00E672A4" w14:paraId="437E7743" w14:textId="01F9F517">
      <w:pPr>
        <w:widowControl w:val="0"/>
        <w:autoSpaceDE w:val="0"/>
        <w:autoSpaceDN w:val="0"/>
        <w:ind w:left="360" w:right="306"/>
        <w:rPr>
          <w:lang w:bidi="en-US"/>
        </w:rPr>
      </w:pPr>
      <w:r w:rsidRPr="00464F28">
        <w:rPr>
          <w:lang w:bidi="en-US"/>
        </w:rPr>
        <w:t xml:space="preserve">Finally, </w:t>
      </w:r>
      <w:r>
        <w:rPr>
          <w:lang w:bidi="en-US"/>
        </w:rPr>
        <w:t>for</w:t>
      </w:r>
      <w:r w:rsidRPr="00464F28">
        <w:rPr>
          <w:lang w:bidi="en-US"/>
        </w:rPr>
        <w:t xml:space="preserve"> an average of </w:t>
      </w:r>
      <w:r>
        <w:rPr>
          <w:lang w:bidi="en-US"/>
        </w:rPr>
        <w:t>500</w:t>
      </w:r>
      <w:r w:rsidRPr="00464F28">
        <w:rPr>
          <w:lang w:bidi="en-US"/>
        </w:rPr>
        <w:t xml:space="preserve"> </w:t>
      </w:r>
      <w:r>
        <w:rPr>
          <w:lang w:bidi="en-US"/>
        </w:rPr>
        <w:t xml:space="preserve">post-hold </w:t>
      </w:r>
      <w:r w:rsidRPr="00464F28">
        <w:rPr>
          <w:lang w:bidi="en-US"/>
        </w:rPr>
        <w:t>submissions annually</w:t>
      </w:r>
      <w:r>
        <w:rPr>
          <w:lang w:bidi="en-US"/>
        </w:rPr>
        <w:t>,</w:t>
      </w:r>
      <w:r w:rsidRPr="00464F28">
        <w:rPr>
          <w:lang w:bidi="en-US"/>
        </w:rPr>
        <w:t xml:space="preserve"> we estimate it take</w:t>
      </w:r>
      <w:r w:rsidR="00F1510B">
        <w:rPr>
          <w:lang w:bidi="en-US"/>
        </w:rPr>
        <w:t>s</w:t>
      </w:r>
      <w:r w:rsidRPr="00464F28">
        <w:rPr>
          <w:lang w:bidi="en-US"/>
        </w:rPr>
        <w:t xml:space="preserve"> respondents 1 hour to prepare the written notification described in</w:t>
      </w:r>
      <w:r>
        <w:rPr>
          <w:lang w:bidi="en-US"/>
        </w:rPr>
        <w:t xml:space="preserve"> </w:t>
      </w:r>
      <w:r w:rsidRPr="00464F28">
        <w:rPr>
          <w:lang w:bidi="en-US"/>
        </w:rPr>
        <w:t xml:space="preserve">§ 1.285(i)(2)(i), for a total of </w:t>
      </w:r>
      <w:r>
        <w:rPr>
          <w:lang w:bidi="en-US"/>
        </w:rPr>
        <w:t>500</w:t>
      </w:r>
      <w:r w:rsidRPr="00464F28">
        <w:rPr>
          <w:lang w:bidi="en-US"/>
        </w:rPr>
        <w:t xml:space="preserve"> annual burden hours.</w:t>
      </w:r>
    </w:p>
    <w:p w:rsidR="00453015" w:rsidP="00E672A4" w14:paraId="259C7A1D" w14:textId="77777777">
      <w:pPr>
        <w:widowControl w:val="0"/>
        <w:autoSpaceDE w:val="0"/>
        <w:autoSpaceDN w:val="0"/>
        <w:ind w:left="360" w:right="306"/>
        <w:rPr>
          <w:lang w:bidi="en-US"/>
        </w:rPr>
      </w:pPr>
    </w:p>
    <w:p w:rsidR="00357C8A" w:rsidRPr="005C71CA" w:rsidP="00DC371B" w14:paraId="64086FB6" w14:textId="77777777">
      <w:pPr>
        <w:spacing w:after="200"/>
        <w:ind w:left="360"/>
        <w:rPr>
          <w:rFonts w:eastAsia="Calibri"/>
        </w:rPr>
      </w:pPr>
      <w:r w:rsidRPr="005C71CA">
        <w:rPr>
          <w:rFonts w:eastAsia="Calibri"/>
        </w:rPr>
        <w:t>12b.  Annualized Cost Burden Estimate</w:t>
      </w:r>
    </w:p>
    <w:p w:rsidR="00E672A4" w:rsidP="00E672A4" w14:paraId="4CA387D1" w14:textId="38DE1D37">
      <w:pPr>
        <w:widowControl w:val="0"/>
        <w:autoSpaceDE w:val="0"/>
        <w:autoSpaceDN w:val="0"/>
        <w:spacing w:before="90"/>
        <w:ind w:left="360" w:right="225"/>
        <w:rPr>
          <w:lang w:bidi="en-US"/>
        </w:rPr>
      </w:pPr>
      <w:r>
        <w:rPr>
          <w:lang w:bidi="en-US"/>
        </w:rPr>
        <w:t>We</w:t>
      </w:r>
      <w:r w:rsidRPr="00000264">
        <w:rPr>
          <w:lang w:bidi="en-US"/>
        </w:rPr>
        <w:t xml:space="preserve"> estimate the annualized cost burden to respondents for this collection of information is $</w:t>
      </w:r>
      <w:r w:rsidRPr="00484BBF" w:rsidR="00484BBF">
        <w:rPr>
          <w:lang w:bidi="en-US"/>
        </w:rPr>
        <w:t>276,988,848</w:t>
      </w:r>
      <w:r w:rsidRPr="00000264">
        <w:rPr>
          <w:lang w:bidi="en-US"/>
        </w:rPr>
        <w:t xml:space="preserve">. </w:t>
      </w:r>
      <w:r>
        <w:rPr>
          <w:lang w:bidi="en-US"/>
        </w:rPr>
        <w:t xml:space="preserve"> We</w:t>
      </w:r>
      <w:r w:rsidRPr="00000264">
        <w:rPr>
          <w:lang w:bidi="en-US"/>
        </w:rPr>
        <w:t xml:space="preserve"> estimate that the prior notice process will involve an employee making an average wage similar to that of a </w:t>
      </w:r>
      <w:r w:rsidR="009E346A">
        <w:rPr>
          <w:lang w:bidi="en-US"/>
        </w:rPr>
        <w:t>F</w:t>
      </w:r>
      <w:r w:rsidRPr="00000264" w:rsidR="00453015">
        <w:rPr>
          <w:lang w:bidi="en-US"/>
        </w:rPr>
        <w:t>ederal</w:t>
      </w:r>
      <w:r w:rsidRPr="00000264">
        <w:rPr>
          <w:lang w:bidi="en-US"/>
        </w:rPr>
        <w:t xml:space="preserve"> government employee at the GS-11/Step-1 rate for the Washington-Baltimore locality pay area for the year </w:t>
      </w:r>
      <w:r w:rsidR="00C24F43">
        <w:rPr>
          <w:lang w:bidi="en-US"/>
        </w:rPr>
        <w:t>2023</w:t>
      </w:r>
      <w:r w:rsidRPr="00000264" w:rsidR="00C24F43">
        <w:rPr>
          <w:lang w:bidi="en-US"/>
        </w:rPr>
        <w:t xml:space="preserve"> </w:t>
      </w:r>
      <w:r w:rsidRPr="00000264">
        <w:rPr>
          <w:lang w:bidi="en-US"/>
        </w:rPr>
        <w:t>($</w:t>
      </w:r>
      <w:r w:rsidR="00036F55">
        <w:rPr>
          <w:lang w:bidi="en-US"/>
        </w:rPr>
        <w:t>37</w:t>
      </w:r>
      <w:r>
        <w:rPr>
          <w:lang w:bidi="en-US"/>
        </w:rPr>
        <w:t>.</w:t>
      </w:r>
      <w:r w:rsidR="00036F55">
        <w:rPr>
          <w:lang w:bidi="en-US"/>
        </w:rPr>
        <w:t>66</w:t>
      </w:r>
      <w:r w:rsidRPr="00000264">
        <w:rPr>
          <w:lang w:bidi="en-US"/>
        </w:rPr>
        <w:t xml:space="preserve">/hour). </w:t>
      </w:r>
      <w:r>
        <w:rPr>
          <w:lang w:bidi="en-US"/>
        </w:rPr>
        <w:t xml:space="preserve"> </w:t>
      </w:r>
      <w:r w:rsidRPr="00000264">
        <w:rPr>
          <w:lang w:bidi="en-US"/>
        </w:rPr>
        <w:t>To account for overhead, this cost is increased by 100 percent, which</w:t>
      </w:r>
      <w:r w:rsidRPr="00000264">
        <w:rPr>
          <w:spacing w:val="-10"/>
          <w:lang w:bidi="en-US"/>
        </w:rPr>
        <w:t xml:space="preserve"> </w:t>
      </w:r>
      <w:r w:rsidRPr="00000264">
        <w:rPr>
          <w:lang w:bidi="en-US"/>
        </w:rPr>
        <w:t>is</w:t>
      </w:r>
      <w:r>
        <w:rPr>
          <w:lang w:bidi="en-US"/>
        </w:rPr>
        <w:t xml:space="preserve"> </w:t>
      </w:r>
      <w:r w:rsidRPr="00000264">
        <w:rPr>
          <w:lang w:bidi="en-US"/>
        </w:rPr>
        <w:t>$</w:t>
      </w:r>
      <w:r w:rsidR="00036F55">
        <w:rPr>
          <w:lang w:bidi="en-US"/>
        </w:rPr>
        <w:t>75</w:t>
      </w:r>
      <w:r>
        <w:rPr>
          <w:lang w:bidi="en-US"/>
        </w:rPr>
        <w:t>.</w:t>
      </w:r>
      <w:r w:rsidR="00036F55">
        <w:rPr>
          <w:lang w:bidi="en-US"/>
        </w:rPr>
        <w:t>32</w:t>
      </w:r>
      <w:r w:rsidRPr="00000264" w:rsidR="00036F55">
        <w:rPr>
          <w:lang w:bidi="en-US"/>
        </w:rPr>
        <w:t xml:space="preserve"> </w:t>
      </w:r>
      <w:r w:rsidRPr="00000264">
        <w:rPr>
          <w:lang w:bidi="en-US"/>
        </w:rPr>
        <w:t xml:space="preserve">per hour. </w:t>
      </w:r>
      <w:r>
        <w:rPr>
          <w:lang w:bidi="en-US"/>
        </w:rPr>
        <w:t xml:space="preserve"> </w:t>
      </w:r>
      <w:r w:rsidRPr="00000264">
        <w:rPr>
          <w:lang w:bidi="en-US"/>
        </w:rPr>
        <w:t>Thus, the annual wage cost imposed by this collection of information is approximately $</w:t>
      </w:r>
      <w:r w:rsidR="00036F55">
        <w:rPr>
          <w:lang w:bidi="en-US"/>
        </w:rPr>
        <w:t>276</w:t>
      </w:r>
      <w:r w:rsidRPr="006D26AC">
        <w:rPr>
          <w:lang w:bidi="en-US"/>
        </w:rPr>
        <w:t>,</w:t>
      </w:r>
      <w:r w:rsidR="00036F55">
        <w:rPr>
          <w:lang w:bidi="en-US"/>
        </w:rPr>
        <w:t>988</w:t>
      </w:r>
      <w:r w:rsidRPr="006D26AC">
        <w:rPr>
          <w:lang w:bidi="en-US"/>
        </w:rPr>
        <w:t>,</w:t>
      </w:r>
      <w:r w:rsidR="00036F55">
        <w:rPr>
          <w:lang w:bidi="en-US"/>
        </w:rPr>
        <w:t>848</w:t>
      </w:r>
      <w:r w:rsidRPr="00000264">
        <w:rPr>
          <w:lang w:bidi="en-US"/>
        </w:rPr>
        <w:t xml:space="preserve"> (</w:t>
      </w:r>
      <w:r w:rsidRPr="006D26AC">
        <w:rPr>
          <w:lang w:bidi="en-US"/>
        </w:rPr>
        <w:t>3,677,494</w:t>
      </w:r>
      <w:r w:rsidRPr="00000264">
        <w:rPr>
          <w:lang w:bidi="en-US"/>
        </w:rPr>
        <w:t xml:space="preserve"> hours x $</w:t>
      </w:r>
      <w:r w:rsidR="00036F55">
        <w:rPr>
          <w:lang w:bidi="en-US"/>
        </w:rPr>
        <w:t>75.32</w:t>
      </w:r>
      <w:r w:rsidRPr="00000264">
        <w:rPr>
          <w:lang w:bidi="en-US"/>
        </w:rPr>
        <w:t xml:space="preserve"> per hour).</w:t>
      </w:r>
    </w:p>
    <w:p w:rsidR="00E672A4" w:rsidRPr="00000264" w:rsidP="00E672A4" w14:paraId="389E42AE" w14:textId="77777777">
      <w:pPr>
        <w:widowControl w:val="0"/>
        <w:autoSpaceDE w:val="0"/>
        <w:autoSpaceDN w:val="0"/>
        <w:spacing w:before="90"/>
        <w:ind w:left="360" w:right="225"/>
        <w:rPr>
          <w:lang w:bidi="en-US"/>
        </w:rPr>
      </w:pPr>
    </w:p>
    <w:p w:rsidR="00E672A4" w:rsidRPr="00DB3C9B" w:rsidP="00E672A4" w14:paraId="2A70DA50" w14:textId="77777777">
      <w:pPr>
        <w:widowControl w:val="0"/>
        <w:autoSpaceDE w:val="0"/>
        <w:autoSpaceDN w:val="0"/>
        <w:spacing w:after="8"/>
        <w:ind w:left="2921"/>
        <w:rPr>
          <w:sz w:val="20"/>
          <w:szCs w:val="20"/>
          <w:lang w:bidi="en-US"/>
        </w:rPr>
      </w:pPr>
      <w:r w:rsidRPr="00DB3C9B">
        <w:rPr>
          <w:sz w:val="20"/>
          <w:szCs w:val="20"/>
          <w:lang w:bidi="en-US"/>
        </w:rPr>
        <w:t xml:space="preserve">Table </w:t>
      </w:r>
      <w:r w:rsidRPr="00DB3C9B">
        <w:rPr>
          <w:sz w:val="20"/>
          <w:szCs w:val="20"/>
          <w:lang w:bidi="en-US"/>
        </w:rPr>
        <w:t>2.--</w:t>
      </w:r>
      <w:r w:rsidRPr="00DB3C9B">
        <w:rPr>
          <w:sz w:val="20"/>
          <w:szCs w:val="20"/>
          <w:lang w:bidi="en-US"/>
        </w:rPr>
        <w:t>Annual Cost Burden Estimate</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1"/>
        <w:gridCol w:w="1801"/>
        <w:gridCol w:w="1801"/>
        <w:gridCol w:w="1982"/>
      </w:tblGrid>
      <w:tr w14:paraId="04A1F47E" w14:textId="77777777" w:rsidTr="004D7309">
        <w:tblPrEx>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3061" w:type="dxa"/>
          </w:tcPr>
          <w:p w:rsidR="00E672A4" w:rsidRPr="00DB3C9B" w:rsidP="004D7309" w14:paraId="46740561" w14:textId="77777777">
            <w:pPr>
              <w:widowControl w:val="0"/>
              <w:autoSpaceDE w:val="0"/>
              <w:autoSpaceDN w:val="0"/>
              <w:spacing w:line="247" w:lineRule="exact"/>
              <w:ind w:left="107"/>
              <w:rPr>
                <w:sz w:val="20"/>
                <w:szCs w:val="20"/>
                <w:lang w:bidi="en-US"/>
              </w:rPr>
            </w:pPr>
            <w:r w:rsidRPr="00DB3C9B">
              <w:rPr>
                <w:sz w:val="20"/>
                <w:szCs w:val="20"/>
                <w:lang w:bidi="en-US"/>
              </w:rPr>
              <w:t>Activity</w:t>
            </w:r>
          </w:p>
        </w:tc>
        <w:tc>
          <w:tcPr>
            <w:tcW w:w="1801" w:type="dxa"/>
          </w:tcPr>
          <w:p w:rsidR="00E672A4" w:rsidRPr="00DB3C9B" w:rsidP="004D7309" w14:paraId="6BFF3DAA" w14:textId="77777777">
            <w:pPr>
              <w:widowControl w:val="0"/>
              <w:autoSpaceDE w:val="0"/>
              <w:autoSpaceDN w:val="0"/>
              <w:spacing w:line="246" w:lineRule="exact"/>
              <w:ind w:left="107"/>
              <w:rPr>
                <w:sz w:val="20"/>
                <w:szCs w:val="20"/>
                <w:lang w:bidi="en-US"/>
              </w:rPr>
            </w:pPr>
            <w:r w:rsidRPr="00DB3C9B">
              <w:rPr>
                <w:sz w:val="20"/>
                <w:szCs w:val="20"/>
                <w:lang w:bidi="en-US"/>
              </w:rPr>
              <w:t>Total Burden</w:t>
            </w:r>
          </w:p>
          <w:p w:rsidR="00E672A4" w:rsidRPr="00DB3C9B" w:rsidP="004D7309" w14:paraId="39EDA462" w14:textId="77777777">
            <w:pPr>
              <w:widowControl w:val="0"/>
              <w:autoSpaceDE w:val="0"/>
              <w:autoSpaceDN w:val="0"/>
              <w:spacing w:line="240" w:lineRule="exact"/>
              <w:ind w:left="107"/>
              <w:rPr>
                <w:sz w:val="20"/>
                <w:szCs w:val="20"/>
                <w:lang w:bidi="en-US"/>
              </w:rPr>
            </w:pPr>
            <w:r w:rsidRPr="00DB3C9B">
              <w:rPr>
                <w:sz w:val="20"/>
                <w:szCs w:val="20"/>
                <w:lang w:bidi="en-US"/>
              </w:rPr>
              <w:t>Hours</w:t>
            </w:r>
          </w:p>
        </w:tc>
        <w:tc>
          <w:tcPr>
            <w:tcW w:w="1801" w:type="dxa"/>
          </w:tcPr>
          <w:p w:rsidR="00E672A4" w:rsidRPr="00DB3C9B" w:rsidP="004D7309" w14:paraId="6CC826BB" w14:textId="77777777">
            <w:pPr>
              <w:widowControl w:val="0"/>
              <w:autoSpaceDE w:val="0"/>
              <w:autoSpaceDN w:val="0"/>
              <w:spacing w:line="246" w:lineRule="exact"/>
              <w:ind w:left="106"/>
              <w:rPr>
                <w:sz w:val="20"/>
                <w:szCs w:val="20"/>
                <w:lang w:bidi="en-US"/>
              </w:rPr>
            </w:pPr>
            <w:r w:rsidRPr="00DB3C9B">
              <w:rPr>
                <w:sz w:val="20"/>
                <w:szCs w:val="20"/>
                <w:lang w:bidi="en-US"/>
              </w:rPr>
              <w:t>Hourly Wage</w:t>
            </w:r>
          </w:p>
          <w:p w:rsidR="00E672A4" w:rsidRPr="00DB3C9B" w:rsidP="004D7309" w14:paraId="5582B9AF" w14:textId="77777777">
            <w:pPr>
              <w:widowControl w:val="0"/>
              <w:autoSpaceDE w:val="0"/>
              <w:autoSpaceDN w:val="0"/>
              <w:spacing w:line="240" w:lineRule="exact"/>
              <w:ind w:left="106"/>
              <w:rPr>
                <w:sz w:val="20"/>
                <w:szCs w:val="20"/>
                <w:lang w:bidi="en-US"/>
              </w:rPr>
            </w:pPr>
            <w:r w:rsidRPr="00DB3C9B">
              <w:rPr>
                <w:sz w:val="20"/>
                <w:szCs w:val="20"/>
                <w:lang w:bidi="en-US"/>
              </w:rPr>
              <w:t>Rate</w:t>
            </w:r>
          </w:p>
        </w:tc>
        <w:tc>
          <w:tcPr>
            <w:tcW w:w="1982" w:type="dxa"/>
          </w:tcPr>
          <w:p w:rsidR="00E672A4" w:rsidRPr="00DB3C9B" w:rsidP="004D7309" w14:paraId="131A6231" w14:textId="77777777">
            <w:pPr>
              <w:widowControl w:val="0"/>
              <w:autoSpaceDE w:val="0"/>
              <w:autoSpaceDN w:val="0"/>
              <w:spacing w:line="246" w:lineRule="exact"/>
              <w:ind w:left="105"/>
              <w:rPr>
                <w:sz w:val="20"/>
                <w:szCs w:val="20"/>
                <w:lang w:bidi="en-US"/>
              </w:rPr>
            </w:pPr>
            <w:r w:rsidRPr="00DB3C9B">
              <w:rPr>
                <w:sz w:val="20"/>
                <w:szCs w:val="20"/>
                <w:lang w:bidi="en-US"/>
              </w:rPr>
              <w:t>Total Respondent</w:t>
            </w:r>
          </w:p>
          <w:p w:rsidR="00E672A4" w:rsidRPr="00DB3C9B" w:rsidP="004D7309" w14:paraId="7635AFB0" w14:textId="77777777">
            <w:pPr>
              <w:widowControl w:val="0"/>
              <w:autoSpaceDE w:val="0"/>
              <w:autoSpaceDN w:val="0"/>
              <w:spacing w:line="240" w:lineRule="exact"/>
              <w:ind w:left="105"/>
              <w:rPr>
                <w:sz w:val="20"/>
                <w:szCs w:val="20"/>
                <w:lang w:bidi="en-US"/>
              </w:rPr>
            </w:pPr>
            <w:r w:rsidRPr="00DB3C9B">
              <w:rPr>
                <w:sz w:val="20"/>
                <w:szCs w:val="20"/>
                <w:lang w:bidi="en-US"/>
              </w:rPr>
              <w:t>Costs</w:t>
            </w:r>
          </w:p>
        </w:tc>
      </w:tr>
      <w:tr w14:paraId="08ECB39D" w14:textId="77777777" w:rsidTr="004D7309">
        <w:tblPrEx>
          <w:tblW w:w="0" w:type="auto"/>
          <w:tblInd w:w="825" w:type="dxa"/>
          <w:tblLayout w:type="fixed"/>
          <w:tblCellMar>
            <w:left w:w="0" w:type="dxa"/>
            <w:right w:w="0" w:type="dxa"/>
          </w:tblCellMar>
          <w:tblLook w:val="01E0"/>
        </w:tblPrEx>
        <w:trPr>
          <w:trHeight w:val="755"/>
        </w:trPr>
        <w:tc>
          <w:tcPr>
            <w:tcW w:w="3061" w:type="dxa"/>
            <w:tcBorders>
              <w:bottom w:val="single" w:sz="6" w:space="0" w:color="000000"/>
            </w:tcBorders>
          </w:tcPr>
          <w:p w:rsidR="00E672A4" w:rsidRPr="00DB3C9B" w:rsidP="004D7309" w14:paraId="542D3B7F" w14:textId="77777777">
            <w:pPr>
              <w:widowControl w:val="0"/>
              <w:autoSpaceDE w:val="0"/>
              <w:autoSpaceDN w:val="0"/>
              <w:ind w:left="107" w:right="321"/>
              <w:rPr>
                <w:sz w:val="20"/>
                <w:szCs w:val="20"/>
                <w:lang w:bidi="en-US"/>
              </w:rPr>
            </w:pPr>
            <w:r w:rsidRPr="00DB3C9B">
              <w:rPr>
                <w:sz w:val="20"/>
                <w:szCs w:val="20"/>
                <w:lang w:bidi="en-US"/>
              </w:rPr>
              <w:t>Prior Notice submissions, cancellations, and review and</w:t>
            </w:r>
          </w:p>
          <w:p w:rsidR="00E672A4" w:rsidRPr="00DB3C9B" w:rsidP="004D7309" w14:paraId="66505A0A" w14:textId="77777777">
            <w:pPr>
              <w:widowControl w:val="0"/>
              <w:autoSpaceDE w:val="0"/>
              <w:autoSpaceDN w:val="0"/>
              <w:spacing w:line="236" w:lineRule="exact"/>
              <w:ind w:left="107"/>
              <w:rPr>
                <w:sz w:val="20"/>
                <w:szCs w:val="20"/>
                <w:lang w:bidi="en-US"/>
              </w:rPr>
            </w:pPr>
            <w:r w:rsidRPr="00DB3C9B">
              <w:rPr>
                <w:sz w:val="20"/>
                <w:szCs w:val="20"/>
                <w:lang w:bidi="en-US"/>
              </w:rPr>
              <w:t>post-hold submissions</w:t>
            </w:r>
          </w:p>
        </w:tc>
        <w:tc>
          <w:tcPr>
            <w:tcW w:w="1801" w:type="dxa"/>
            <w:tcBorders>
              <w:bottom w:val="single" w:sz="6" w:space="0" w:color="000000"/>
            </w:tcBorders>
          </w:tcPr>
          <w:p w:rsidR="00E672A4" w:rsidRPr="00DB3C9B" w:rsidP="004D7309" w14:paraId="339B28D8" w14:textId="77777777">
            <w:pPr>
              <w:widowControl w:val="0"/>
              <w:autoSpaceDE w:val="0"/>
              <w:autoSpaceDN w:val="0"/>
              <w:spacing w:line="247" w:lineRule="exact"/>
              <w:ind w:left="107"/>
              <w:jc w:val="center"/>
              <w:rPr>
                <w:sz w:val="20"/>
                <w:szCs w:val="20"/>
                <w:lang w:bidi="en-US"/>
              </w:rPr>
            </w:pPr>
          </w:p>
          <w:p w:rsidR="00E672A4" w:rsidRPr="00DB3C9B" w:rsidP="004D7309" w14:paraId="627ABFEE" w14:textId="77777777">
            <w:pPr>
              <w:widowControl w:val="0"/>
              <w:autoSpaceDE w:val="0"/>
              <w:autoSpaceDN w:val="0"/>
              <w:spacing w:line="247" w:lineRule="exact"/>
              <w:ind w:left="107"/>
              <w:jc w:val="center"/>
              <w:rPr>
                <w:sz w:val="20"/>
                <w:szCs w:val="20"/>
                <w:lang w:bidi="en-US"/>
              </w:rPr>
            </w:pPr>
            <w:bookmarkStart w:id="4" w:name="_Hlk41922235"/>
            <w:r w:rsidRPr="006D26AC">
              <w:rPr>
                <w:sz w:val="20"/>
                <w:szCs w:val="20"/>
                <w:lang w:bidi="en-US"/>
              </w:rPr>
              <w:t>3,677,494</w:t>
            </w:r>
            <w:bookmarkEnd w:id="4"/>
          </w:p>
        </w:tc>
        <w:tc>
          <w:tcPr>
            <w:tcW w:w="1801" w:type="dxa"/>
            <w:tcBorders>
              <w:bottom w:val="single" w:sz="6" w:space="0" w:color="000000"/>
            </w:tcBorders>
          </w:tcPr>
          <w:p w:rsidR="00E672A4" w:rsidRPr="00DB3C9B" w:rsidP="004D7309" w14:paraId="1A220905" w14:textId="77777777">
            <w:pPr>
              <w:widowControl w:val="0"/>
              <w:autoSpaceDE w:val="0"/>
              <w:autoSpaceDN w:val="0"/>
              <w:spacing w:line="247" w:lineRule="exact"/>
              <w:ind w:left="106"/>
              <w:jc w:val="center"/>
              <w:rPr>
                <w:sz w:val="20"/>
                <w:szCs w:val="20"/>
                <w:lang w:bidi="en-US"/>
              </w:rPr>
            </w:pPr>
          </w:p>
          <w:p w:rsidR="00E672A4" w:rsidRPr="00DB3C9B" w:rsidP="004D7309" w14:paraId="26C0CC73" w14:textId="12668A99">
            <w:pPr>
              <w:widowControl w:val="0"/>
              <w:autoSpaceDE w:val="0"/>
              <w:autoSpaceDN w:val="0"/>
              <w:spacing w:line="247" w:lineRule="exact"/>
              <w:ind w:left="106"/>
              <w:jc w:val="center"/>
              <w:rPr>
                <w:sz w:val="20"/>
                <w:szCs w:val="20"/>
                <w:lang w:bidi="en-US"/>
              </w:rPr>
            </w:pPr>
            <w:r w:rsidRPr="00DB3C9B">
              <w:rPr>
                <w:sz w:val="20"/>
                <w:szCs w:val="20"/>
                <w:lang w:bidi="en-US"/>
              </w:rPr>
              <w:t>$</w:t>
            </w:r>
            <w:r w:rsidR="00036F55">
              <w:rPr>
                <w:sz w:val="20"/>
                <w:szCs w:val="20"/>
                <w:lang w:bidi="en-US"/>
              </w:rPr>
              <w:t>75</w:t>
            </w:r>
            <w:r w:rsidRPr="00DB3C9B">
              <w:rPr>
                <w:sz w:val="20"/>
                <w:szCs w:val="20"/>
                <w:lang w:bidi="en-US"/>
              </w:rPr>
              <w:t>.</w:t>
            </w:r>
            <w:r w:rsidR="00036F55">
              <w:rPr>
                <w:sz w:val="20"/>
                <w:szCs w:val="20"/>
                <w:lang w:bidi="en-US"/>
              </w:rPr>
              <w:t>32</w:t>
            </w:r>
          </w:p>
        </w:tc>
        <w:tc>
          <w:tcPr>
            <w:tcW w:w="1982" w:type="dxa"/>
            <w:tcBorders>
              <w:bottom w:val="single" w:sz="6" w:space="0" w:color="000000"/>
            </w:tcBorders>
          </w:tcPr>
          <w:p w:rsidR="00E672A4" w:rsidRPr="00DB3C9B" w:rsidP="004D7309" w14:paraId="4D702421" w14:textId="77777777">
            <w:pPr>
              <w:widowControl w:val="0"/>
              <w:autoSpaceDE w:val="0"/>
              <w:autoSpaceDN w:val="0"/>
              <w:spacing w:line="247" w:lineRule="exact"/>
              <w:ind w:left="105"/>
              <w:jc w:val="center"/>
              <w:rPr>
                <w:sz w:val="20"/>
                <w:szCs w:val="20"/>
                <w:lang w:bidi="en-US"/>
              </w:rPr>
            </w:pPr>
          </w:p>
          <w:p w:rsidR="00E672A4" w:rsidRPr="00DB3C9B" w:rsidP="004D7309" w14:paraId="6226E359" w14:textId="35FAB174">
            <w:pPr>
              <w:widowControl w:val="0"/>
              <w:autoSpaceDE w:val="0"/>
              <w:autoSpaceDN w:val="0"/>
              <w:spacing w:line="247" w:lineRule="exact"/>
              <w:ind w:left="105"/>
              <w:jc w:val="center"/>
              <w:rPr>
                <w:sz w:val="20"/>
                <w:szCs w:val="20"/>
                <w:lang w:bidi="en-US"/>
              </w:rPr>
            </w:pPr>
            <w:r w:rsidRPr="00DB3C9B">
              <w:rPr>
                <w:sz w:val="20"/>
                <w:szCs w:val="20"/>
                <w:lang w:bidi="en-US"/>
              </w:rPr>
              <w:t>$</w:t>
            </w:r>
            <w:bookmarkStart w:id="5" w:name="_Hlk41922180"/>
            <w:r w:rsidR="00036F55">
              <w:rPr>
                <w:sz w:val="20"/>
                <w:szCs w:val="20"/>
                <w:lang w:bidi="en-US"/>
              </w:rPr>
              <w:t>276</w:t>
            </w:r>
            <w:r>
              <w:rPr>
                <w:sz w:val="20"/>
                <w:szCs w:val="20"/>
                <w:lang w:bidi="en-US"/>
              </w:rPr>
              <w:t>,</w:t>
            </w:r>
            <w:r w:rsidR="00036F55">
              <w:rPr>
                <w:sz w:val="20"/>
                <w:szCs w:val="20"/>
                <w:lang w:bidi="en-US"/>
              </w:rPr>
              <w:t>988</w:t>
            </w:r>
            <w:r>
              <w:rPr>
                <w:sz w:val="20"/>
                <w:szCs w:val="20"/>
                <w:lang w:bidi="en-US"/>
              </w:rPr>
              <w:t>,</w:t>
            </w:r>
            <w:r w:rsidR="00036F55">
              <w:rPr>
                <w:sz w:val="20"/>
                <w:szCs w:val="20"/>
                <w:lang w:bidi="en-US"/>
              </w:rPr>
              <w:t>848</w:t>
            </w:r>
            <w:bookmarkEnd w:id="5"/>
          </w:p>
        </w:tc>
      </w:tr>
    </w:tbl>
    <w:p w:rsidR="00E672A4" w:rsidRPr="00357C8A" w:rsidP="00E672A4" w14:paraId="7BB33F2F" w14:textId="77777777">
      <w:pPr>
        <w:rPr>
          <w:rFonts w:eastAsia="Calibri"/>
        </w:rPr>
      </w:pPr>
    </w:p>
    <w:p w:rsidR="00357C8A" w:rsidRPr="00357C8A" w:rsidP="006705EA" w14:paraId="41C8600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F360351" w14:textId="14FC698F">
      <w:pPr>
        <w:spacing w:after="200" w:line="276" w:lineRule="auto"/>
        <w:rPr>
          <w:rFonts w:eastAsia="Calibri"/>
          <w:u w:val="single"/>
        </w:rPr>
      </w:pPr>
      <w:r w:rsidRPr="00000264">
        <w:rPr>
          <w:rFonts w:eastAsia="Calibri"/>
        </w:rPr>
        <w:t xml:space="preserve">There are no capital, start-up, </w:t>
      </w:r>
      <w:r w:rsidRPr="00000264">
        <w:rPr>
          <w:rFonts w:eastAsia="Calibri"/>
        </w:rPr>
        <w:t>operating</w:t>
      </w:r>
      <w:r w:rsidRPr="00000264">
        <w:rPr>
          <w:rFonts w:eastAsia="Calibri"/>
        </w:rPr>
        <w:t xml:space="preserve"> or maintenance costs associated with this collection.</w:t>
      </w:r>
    </w:p>
    <w:p w:rsidR="00357C8A" w:rsidRPr="00357C8A" w:rsidP="006705EA" w14:paraId="362A21E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AE4F22" w:rsidP="00AE4F22" w14:paraId="4247368E" w14:textId="77777777">
      <w:pPr>
        <w:autoSpaceDE w:val="0"/>
        <w:autoSpaceDN w:val="0"/>
        <w:adjustRightInd w:val="0"/>
      </w:pPr>
      <w:r>
        <w:t>We estimate an annual cost of $1,000,000 to operate and maintain the Prior Notice System</w:t>
      </w:r>
    </w:p>
    <w:p w:rsidR="00357C8A" w:rsidRPr="00357C8A" w:rsidP="00AE4F22" w14:paraId="469FF25D" w14:textId="3C13A46B">
      <w:pPr>
        <w:spacing w:after="200"/>
        <w:rPr>
          <w:rFonts w:eastAsia="Calibri"/>
        </w:rPr>
      </w:pPr>
      <w:r>
        <w:t>Interface (PNSI)</w:t>
      </w:r>
      <w:r w:rsidRPr="00000264" w:rsidR="00E672A4">
        <w:rPr>
          <w:rFonts w:eastAsia="Calibri"/>
        </w:rPr>
        <w:t>.</w:t>
      </w:r>
    </w:p>
    <w:p w:rsidR="007A10C3" w:rsidRPr="00E57172" w:rsidP="000546A4" w14:paraId="4E5B3F80" w14:textId="198A9AEE">
      <w:pPr>
        <w:numPr>
          <w:ilvl w:val="0"/>
          <w:numId w:val="6"/>
        </w:numPr>
        <w:spacing w:after="200" w:line="276" w:lineRule="auto"/>
        <w:rPr>
          <w:rFonts w:eastAsia="Calibri"/>
        </w:rPr>
      </w:pPr>
      <w:r w:rsidRPr="00357C8A">
        <w:rPr>
          <w:rFonts w:eastAsia="Calibri"/>
          <w:u w:val="single"/>
        </w:rPr>
        <w:t>Explanation for Program Changes or Adjustments</w:t>
      </w:r>
    </w:p>
    <w:p w:rsidR="00357C8A" w:rsidRPr="00453015" w:rsidP="000546A4" w14:paraId="3887106B" w14:textId="0E69C2CF">
      <w:pPr>
        <w:spacing w:after="200"/>
        <w:rPr>
          <w:rFonts w:eastAsia="Calibri"/>
          <w:color w:val="000000" w:themeColor="text1"/>
        </w:rPr>
      </w:pPr>
      <w:r w:rsidRPr="007A10C3">
        <w:rPr>
          <w:rFonts w:eastAsia="Calibri"/>
        </w:rPr>
        <w:t>We are adjusting our burden estimate for this information collection by increasing the number of responses and total burden.  The number of responses has increased by 3,146,589 responses (from 14,932,412 to 18,079,001).  The total burden has increased by 769,918 hours (from 2,907,576 to 3,677,494).  We attribute the adjustment to an increase in the number of responses.</w:t>
      </w:r>
    </w:p>
    <w:p w:rsidR="00357C8A" w:rsidRPr="00357C8A" w:rsidP="006705EA" w14:paraId="308DAE5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453015" w:rsidP="00357C8A" w14:paraId="0839A409" w14:textId="7A24F4C5">
      <w:pPr>
        <w:spacing w:after="200"/>
        <w:rPr>
          <w:rFonts w:eastAsia="Calibri"/>
          <w:color w:val="000000" w:themeColor="text1"/>
        </w:rPr>
      </w:pPr>
      <w:r w:rsidRPr="00786F15">
        <w:t>The information from this collection will not be published</w:t>
      </w:r>
      <w:r>
        <w:t xml:space="preserve"> or tabulated</w:t>
      </w:r>
      <w:r w:rsidRPr="00786F15">
        <w:t>.</w:t>
      </w:r>
    </w:p>
    <w:p w:rsidR="00357C8A" w:rsidRPr="00357C8A" w:rsidP="006705EA" w14:paraId="2656A6A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453015" w:rsidP="00357C8A" w14:paraId="396D575A" w14:textId="04538048">
      <w:pPr>
        <w:spacing w:after="200"/>
        <w:rPr>
          <w:rFonts w:eastAsia="Calibri"/>
          <w:color w:val="000000" w:themeColor="text1"/>
        </w:rPr>
      </w:pPr>
      <w:r w:rsidRPr="0047623F">
        <w:rPr>
          <w:rFonts w:eastAsia="Calibri"/>
        </w:rPr>
        <w:t>Displaying the OMB approval date is appropriate</w:t>
      </w:r>
      <w:r w:rsidRPr="00744525" w:rsidR="00744525">
        <w:rPr>
          <w:rFonts w:eastAsia="Calibri"/>
        </w:rPr>
        <w:t>.</w:t>
      </w:r>
      <w:r w:rsidRPr="00357C8A">
        <w:rPr>
          <w:rFonts w:eastAsia="Calibri"/>
          <w:color w:val="FF0000"/>
        </w:rPr>
        <w:t xml:space="preserve"> </w:t>
      </w:r>
    </w:p>
    <w:p w:rsidR="00357C8A" w:rsidRPr="00357C8A" w:rsidP="006705EA" w14:paraId="32BCD9C9"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7A10C3" w14:paraId="09D30D90" w14:textId="59B9C710">
      <w:pPr>
        <w:spacing w:after="200"/>
        <w:rPr>
          <w:rFonts w:eastAsia="Calibri"/>
        </w:rPr>
      </w:pPr>
      <w:r w:rsidRPr="007A10C3">
        <w:rPr>
          <w:rFonts w:eastAsia="Calibri"/>
        </w:rPr>
        <w:t>There are no exceptions to the certification.</w:t>
      </w:r>
    </w:p>
    <w:sectPr w:rsidSect="005C71CA">
      <w:headerReference w:type="default" r:id="rId9"/>
      <w:footerReference w:type="even" r:id="rId10"/>
      <w:footerReference w:type="default" r:id="rId11"/>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91E93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51E19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678C5C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24799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14:paraId="0A8463A3" w14:textId="531B26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39627448">
    <w:abstractNumId w:val="5"/>
  </w:num>
  <w:num w:numId="2" w16cid:durableId="1071192465">
    <w:abstractNumId w:val="1"/>
  </w:num>
  <w:num w:numId="3" w16cid:durableId="1541287958">
    <w:abstractNumId w:val="6"/>
  </w:num>
  <w:num w:numId="4" w16cid:durableId="1655723871">
    <w:abstractNumId w:val="3"/>
  </w:num>
  <w:num w:numId="5" w16cid:durableId="86004770">
    <w:abstractNumId w:val="7"/>
  </w:num>
  <w:num w:numId="6" w16cid:durableId="2016494818">
    <w:abstractNumId w:val="0"/>
  </w:num>
  <w:num w:numId="7" w16cid:durableId="1135636673">
    <w:abstractNumId w:val="2"/>
  </w:num>
  <w:num w:numId="8" w16cid:durableId="20398152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264"/>
    <w:rsid w:val="000021BC"/>
    <w:rsid w:val="00002295"/>
    <w:rsid w:val="000057C4"/>
    <w:rsid w:val="0001211E"/>
    <w:rsid w:val="00021B72"/>
    <w:rsid w:val="00031A2C"/>
    <w:rsid w:val="0003575C"/>
    <w:rsid w:val="00036F55"/>
    <w:rsid w:val="00042B93"/>
    <w:rsid w:val="00043C7F"/>
    <w:rsid w:val="000440BC"/>
    <w:rsid w:val="000467A8"/>
    <w:rsid w:val="000546A4"/>
    <w:rsid w:val="000606F5"/>
    <w:rsid w:val="0006570F"/>
    <w:rsid w:val="00075DE8"/>
    <w:rsid w:val="000847C2"/>
    <w:rsid w:val="000868EA"/>
    <w:rsid w:val="00087439"/>
    <w:rsid w:val="00094B75"/>
    <w:rsid w:val="000C1260"/>
    <w:rsid w:val="000C560C"/>
    <w:rsid w:val="000D080B"/>
    <w:rsid w:val="000D48FD"/>
    <w:rsid w:val="000D79CC"/>
    <w:rsid w:val="000E1C64"/>
    <w:rsid w:val="000E2024"/>
    <w:rsid w:val="000F7119"/>
    <w:rsid w:val="00100739"/>
    <w:rsid w:val="0010493E"/>
    <w:rsid w:val="001075D3"/>
    <w:rsid w:val="00107885"/>
    <w:rsid w:val="00110B20"/>
    <w:rsid w:val="00114D90"/>
    <w:rsid w:val="00114FC4"/>
    <w:rsid w:val="0012329C"/>
    <w:rsid w:val="00131DEA"/>
    <w:rsid w:val="00134FA7"/>
    <w:rsid w:val="00137950"/>
    <w:rsid w:val="00152F29"/>
    <w:rsid w:val="00162D16"/>
    <w:rsid w:val="00162E37"/>
    <w:rsid w:val="00164E75"/>
    <w:rsid w:val="00174D54"/>
    <w:rsid w:val="0017702C"/>
    <w:rsid w:val="00185270"/>
    <w:rsid w:val="001A3B5A"/>
    <w:rsid w:val="001A458C"/>
    <w:rsid w:val="001B74B0"/>
    <w:rsid w:val="001B7CE9"/>
    <w:rsid w:val="001C76D2"/>
    <w:rsid w:val="001D495A"/>
    <w:rsid w:val="001E05D0"/>
    <w:rsid w:val="001E244C"/>
    <w:rsid w:val="001F1437"/>
    <w:rsid w:val="00203926"/>
    <w:rsid w:val="00204598"/>
    <w:rsid w:val="00206799"/>
    <w:rsid w:val="002074FE"/>
    <w:rsid w:val="00211A3E"/>
    <w:rsid w:val="0022425B"/>
    <w:rsid w:val="002259EF"/>
    <w:rsid w:val="002311E1"/>
    <w:rsid w:val="00242ED1"/>
    <w:rsid w:val="002444BB"/>
    <w:rsid w:val="00254069"/>
    <w:rsid w:val="002562D6"/>
    <w:rsid w:val="002627CB"/>
    <w:rsid w:val="00270748"/>
    <w:rsid w:val="002734E5"/>
    <w:rsid w:val="002746DB"/>
    <w:rsid w:val="00280C52"/>
    <w:rsid w:val="00280CAF"/>
    <w:rsid w:val="00282F09"/>
    <w:rsid w:val="002838BF"/>
    <w:rsid w:val="00291810"/>
    <w:rsid w:val="00292EC9"/>
    <w:rsid w:val="00294D62"/>
    <w:rsid w:val="00297532"/>
    <w:rsid w:val="00297FFD"/>
    <w:rsid w:val="002A1210"/>
    <w:rsid w:val="002A1EB1"/>
    <w:rsid w:val="002A47D2"/>
    <w:rsid w:val="002A7FB5"/>
    <w:rsid w:val="002B2074"/>
    <w:rsid w:val="002C77E4"/>
    <w:rsid w:val="002D14D8"/>
    <w:rsid w:val="002D4799"/>
    <w:rsid w:val="002E0530"/>
    <w:rsid w:val="002E3FA4"/>
    <w:rsid w:val="002E53A5"/>
    <w:rsid w:val="002E64B8"/>
    <w:rsid w:val="002E6834"/>
    <w:rsid w:val="0030104F"/>
    <w:rsid w:val="003113FF"/>
    <w:rsid w:val="00312622"/>
    <w:rsid w:val="0032277F"/>
    <w:rsid w:val="00333756"/>
    <w:rsid w:val="00336B69"/>
    <w:rsid w:val="00341A00"/>
    <w:rsid w:val="0034302B"/>
    <w:rsid w:val="00344447"/>
    <w:rsid w:val="00347CCE"/>
    <w:rsid w:val="00350523"/>
    <w:rsid w:val="0035189D"/>
    <w:rsid w:val="00355B62"/>
    <w:rsid w:val="00357C8A"/>
    <w:rsid w:val="0036367A"/>
    <w:rsid w:val="003740BC"/>
    <w:rsid w:val="0037456B"/>
    <w:rsid w:val="003801A3"/>
    <w:rsid w:val="00383D90"/>
    <w:rsid w:val="003870AE"/>
    <w:rsid w:val="00391C40"/>
    <w:rsid w:val="003920DA"/>
    <w:rsid w:val="003A1A27"/>
    <w:rsid w:val="003A2BFA"/>
    <w:rsid w:val="003A4B5D"/>
    <w:rsid w:val="003A50CC"/>
    <w:rsid w:val="003A5401"/>
    <w:rsid w:val="003B016D"/>
    <w:rsid w:val="003B42B3"/>
    <w:rsid w:val="003B572C"/>
    <w:rsid w:val="003B6384"/>
    <w:rsid w:val="003C0FE2"/>
    <w:rsid w:val="003C48A9"/>
    <w:rsid w:val="003C4EBB"/>
    <w:rsid w:val="003D1531"/>
    <w:rsid w:val="003E35C5"/>
    <w:rsid w:val="003E4EC6"/>
    <w:rsid w:val="003E527E"/>
    <w:rsid w:val="003E553E"/>
    <w:rsid w:val="003E7078"/>
    <w:rsid w:val="003F3DF5"/>
    <w:rsid w:val="003F73B8"/>
    <w:rsid w:val="0040297E"/>
    <w:rsid w:val="00404388"/>
    <w:rsid w:val="00411D11"/>
    <w:rsid w:val="00414494"/>
    <w:rsid w:val="00415E23"/>
    <w:rsid w:val="0041670D"/>
    <w:rsid w:val="00423272"/>
    <w:rsid w:val="00423FE9"/>
    <w:rsid w:val="00424061"/>
    <w:rsid w:val="00424DAC"/>
    <w:rsid w:val="004277A7"/>
    <w:rsid w:val="00442843"/>
    <w:rsid w:val="00442A3C"/>
    <w:rsid w:val="00443969"/>
    <w:rsid w:val="00447D74"/>
    <w:rsid w:val="00450A74"/>
    <w:rsid w:val="00453015"/>
    <w:rsid w:val="004546BF"/>
    <w:rsid w:val="00464A41"/>
    <w:rsid w:val="00464F28"/>
    <w:rsid w:val="00465350"/>
    <w:rsid w:val="00475120"/>
    <w:rsid w:val="00475A47"/>
    <w:rsid w:val="0047623F"/>
    <w:rsid w:val="00476B91"/>
    <w:rsid w:val="00477577"/>
    <w:rsid w:val="004846BF"/>
    <w:rsid w:val="00484BBF"/>
    <w:rsid w:val="00485565"/>
    <w:rsid w:val="00494912"/>
    <w:rsid w:val="004A0A89"/>
    <w:rsid w:val="004A5323"/>
    <w:rsid w:val="004A5A99"/>
    <w:rsid w:val="004B5306"/>
    <w:rsid w:val="004C6979"/>
    <w:rsid w:val="004D13A2"/>
    <w:rsid w:val="004D3E7A"/>
    <w:rsid w:val="004D7309"/>
    <w:rsid w:val="004E62FD"/>
    <w:rsid w:val="004F0445"/>
    <w:rsid w:val="004F4060"/>
    <w:rsid w:val="004F594B"/>
    <w:rsid w:val="004F5EB8"/>
    <w:rsid w:val="004F61E1"/>
    <w:rsid w:val="004F67A7"/>
    <w:rsid w:val="00502879"/>
    <w:rsid w:val="00507614"/>
    <w:rsid w:val="00512856"/>
    <w:rsid w:val="00524514"/>
    <w:rsid w:val="00527604"/>
    <w:rsid w:val="0053380B"/>
    <w:rsid w:val="0053570B"/>
    <w:rsid w:val="00543194"/>
    <w:rsid w:val="00544138"/>
    <w:rsid w:val="0054415C"/>
    <w:rsid w:val="0054762B"/>
    <w:rsid w:val="00554E34"/>
    <w:rsid w:val="0057071B"/>
    <w:rsid w:val="00584583"/>
    <w:rsid w:val="00590E90"/>
    <w:rsid w:val="00590EEB"/>
    <w:rsid w:val="005A4099"/>
    <w:rsid w:val="005C38B2"/>
    <w:rsid w:val="005C5029"/>
    <w:rsid w:val="005C55C2"/>
    <w:rsid w:val="005C71CA"/>
    <w:rsid w:val="005C745C"/>
    <w:rsid w:val="005D0BDD"/>
    <w:rsid w:val="005D4DF5"/>
    <w:rsid w:val="005E42BA"/>
    <w:rsid w:val="0060378D"/>
    <w:rsid w:val="0060669C"/>
    <w:rsid w:val="00611D6B"/>
    <w:rsid w:val="00612A4A"/>
    <w:rsid w:val="00625CFD"/>
    <w:rsid w:val="006326EC"/>
    <w:rsid w:val="00634219"/>
    <w:rsid w:val="0064156F"/>
    <w:rsid w:val="006605A5"/>
    <w:rsid w:val="00663A42"/>
    <w:rsid w:val="006641C7"/>
    <w:rsid w:val="006705EA"/>
    <w:rsid w:val="00670BE2"/>
    <w:rsid w:val="00682911"/>
    <w:rsid w:val="006916D9"/>
    <w:rsid w:val="006A01B9"/>
    <w:rsid w:val="006A0E05"/>
    <w:rsid w:val="006A26C6"/>
    <w:rsid w:val="006A465A"/>
    <w:rsid w:val="006A7D5D"/>
    <w:rsid w:val="006B7342"/>
    <w:rsid w:val="006C0CE5"/>
    <w:rsid w:val="006D0C12"/>
    <w:rsid w:val="006D26AC"/>
    <w:rsid w:val="006D5D57"/>
    <w:rsid w:val="006E2538"/>
    <w:rsid w:val="006E302F"/>
    <w:rsid w:val="006F4D6D"/>
    <w:rsid w:val="00705086"/>
    <w:rsid w:val="007135D9"/>
    <w:rsid w:val="00722001"/>
    <w:rsid w:val="00723F3F"/>
    <w:rsid w:val="00742881"/>
    <w:rsid w:val="00744525"/>
    <w:rsid w:val="00751E66"/>
    <w:rsid w:val="00754497"/>
    <w:rsid w:val="00760B56"/>
    <w:rsid w:val="00773201"/>
    <w:rsid w:val="00786F15"/>
    <w:rsid w:val="00787C39"/>
    <w:rsid w:val="00792947"/>
    <w:rsid w:val="00795DF3"/>
    <w:rsid w:val="007A10C3"/>
    <w:rsid w:val="007A373C"/>
    <w:rsid w:val="007B225C"/>
    <w:rsid w:val="007C75B1"/>
    <w:rsid w:val="007D3DFC"/>
    <w:rsid w:val="007E2F07"/>
    <w:rsid w:val="007E59A8"/>
    <w:rsid w:val="007F4D5C"/>
    <w:rsid w:val="0080359B"/>
    <w:rsid w:val="00803762"/>
    <w:rsid w:val="0080776D"/>
    <w:rsid w:val="00810145"/>
    <w:rsid w:val="008108FA"/>
    <w:rsid w:val="00810FF1"/>
    <w:rsid w:val="008114E6"/>
    <w:rsid w:val="00812234"/>
    <w:rsid w:val="00822336"/>
    <w:rsid w:val="00823DFA"/>
    <w:rsid w:val="00842DB7"/>
    <w:rsid w:val="00843752"/>
    <w:rsid w:val="0084479F"/>
    <w:rsid w:val="00854B0A"/>
    <w:rsid w:val="0085725E"/>
    <w:rsid w:val="00873D4F"/>
    <w:rsid w:val="00874D0C"/>
    <w:rsid w:val="0087509F"/>
    <w:rsid w:val="00883657"/>
    <w:rsid w:val="00885B09"/>
    <w:rsid w:val="00892400"/>
    <w:rsid w:val="008A1D78"/>
    <w:rsid w:val="008A209D"/>
    <w:rsid w:val="008A22BB"/>
    <w:rsid w:val="008B035D"/>
    <w:rsid w:val="008B0E29"/>
    <w:rsid w:val="008B0EFA"/>
    <w:rsid w:val="008B30AB"/>
    <w:rsid w:val="008C3BB8"/>
    <w:rsid w:val="008C4B65"/>
    <w:rsid w:val="008C6F45"/>
    <w:rsid w:val="008D4A70"/>
    <w:rsid w:val="008D5AC0"/>
    <w:rsid w:val="008E5F55"/>
    <w:rsid w:val="008F187C"/>
    <w:rsid w:val="009009E7"/>
    <w:rsid w:val="00902ADA"/>
    <w:rsid w:val="00905DEF"/>
    <w:rsid w:val="00906056"/>
    <w:rsid w:val="009122AE"/>
    <w:rsid w:val="00913B43"/>
    <w:rsid w:val="00914F4F"/>
    <w:rsid w:val="00915496"/>
    <w:rsid w:val="00926838"/>
    <w:rsid w:val="00930203"/>
    <w:rsid w:val="009311D2"/>
    <w:rsid w:val="009311E6"/>
    <w:rsid w:val="00931275"/>
    <w:rsid w:val="009317D5"/>
    <w:rsid w:val="00936AC7"/>
    <w:rsid w:val="009436FF"/>
    <w:rsid w:val="00944E92"/>
    <w:rsid w:val="00953B64"/>
    <w:rsid w:val="009646A7"/>
    <w:rsid w:val="00970A88"/>
    <w:rsid w:val="00976552"/>
    <w:rsid w:val="009818A1"/>
    <w:rsid w:val="00993F2C"/>
    <w:rsid w:val="009A1674"/>
    <w:rsid w:val="009B38BE"/>
    <w:rsid w:val="009B3A6B"/>
    <w:rsid w:val="009B4DF2"/>
    <w:rsid w:val="009C684F"/>
    <w:rsid w:val="009D074C"/>
    <w:rsid w:val="009D6E73"/>
    <w:rsid w:val="009E346A"/>
    <w:rsid w:val="009E63E0"/>
    <w:rsid w:val="009F1F1D"/>
    <w:rsid w:val="009F2B4F"/>
    <w:rsid w:val="009F3C63"/>
    <w:rsid w:val="009F66B5"/>
    <w:rsid w:val="009F7C4A"/>
    <w:rsid w:val="00A02F10"/>
    <w:rsid w:val="00A0537C"/>
    <w:rsid w:val="00A1060C"/>
    <w:rsid w:val="00A10862"/>
    <w:rsid w:val="00A16221"/>
    <w:rsid w:val="00A20A7D"/>
    <w:rsid w:val="00A35D42"/>
    <w:rsid w:val="00A46CCF"/>
    <w:rsid w:val="00A473BC"/>
    <w:rsid w:val="00A506DE"/>
    <w:rsid w:val="00A53451"/>
    <w:rsid w:val="00A70426"/>
    <w:rsid w:val="00A707CC"/>
    <w:rsid w:val="00A71410"/>
    <w:rsid w:val="00A71476"/>
    <w:rsid w:val="00A8134A"/>
    <w:rsid w:val="00A90268"/>
    <w:rsid w:val="00A91E9A"/>
    <w:rsid w:val="00A93ED9"/>
    <w:rsid w:val="00A96221"/>
    <w:rsid w:val="00AA1081"/>
    <w:rsid w:val="00AB622C"/>
    <w:rsid w:val="00AC2DBB"/>
    <w:rsid w:val="00AC6A99"/>
    <w:rsid w:val="00AC6C03"/>
    <w:rsid w:val="00AD4298"/>
    <w:rsid w:val="00AD6048"/>
    <w:rsid w:val="00AE4F22"/>
    <w:rsid w:val="00AF247D"/>
    <w:rsid w:val="00AF6674"/>
    <w:rsid w:val="00B0333A"/>
    <w:rsid w:val="00B055EF"/>
    <w:rsid w:val="00B06B5B"/>
    <w:rsid w:val="00B23769"/>
    <w:rsid w:val="00B32DA9"/>
    <w:rsid w:val="00B41789"/>
    <w:rsid w:val="00B736F2"/>
    <w:rsid w:val="00B81808"/>
    <w:rsid w:val="00B86DFA"/>
    <w:rsid w:val="00B936D0"/>
    <w:rsid w:val="00B97720"/>
    <w:rsid w:val="00BB15FB"/>
    <w:rsid w:val="00BB29A5"/>
    <w:rsid w:val="00BB3255"/>
    <w:rsid w:val="00BC2A8F"/>
    <w:rsid w:val="00BC3476"/>
    <w:rsid w:val="00BD3D5B"/>
    <w:rsid w:val="00BE3600"/>
    <w:rsid w:val="00BF287C"/>
    <w:rsid w:val="00BF4695"/>
    <w:rsid w:val="00C01F6F"/>
    <w:rsid w:val="00C041EA"/>
    <w:rsid w:val="00C13A13"/>
    <w:rsid w:val="00C13BBD"/>
    <w:rsid w:val="00C149AB"/>
    <w:rsid w:val="00C16929"/>
    <w:rsid w:val="00C20690"/>
    <w:rsid w:val="00C24F43"/>
    <w:rsid w:val="00C346E4"/>
    <w:rsid w:val="00C36020"/>
    <w:rsid w:val="00C40694"/>
    <w:rsid w:val="00C42B2F"/>
    <w:rsid w:val="00C479BF"/>
    <w:rsid w:val="00C5124B"/>
    <w:rsid w:val="00C6088B"/>
    <w:rsid w:val="00C70542"/>
    <w:rsid w:val="00C758C0"/>
    <w:rsid w:val="00C75CBF"/>
    <w:rsid w:val="00CA53BA"/>
    <w:rsid w:val="00CC1865"/>
    <w:rsid w:val="00CC2894"/>
    <w:rsid w:val="00CD77C3"/>
    <w:rsid w:val="00CE112C"/>
    <w:rsid w:val="00CF55D4"/>
    <w:rsid w:val="00D26256"/>
    <w:rsid w:val="00D26449"/>
    <w:rsid w:val="00D608DA"/>
    <w:rsid w:val="00D671C7"/>
    <w:rsid w:val="00D730BF"/>
    <w:rsid w:val="00D82CBC"/>
    <w:rsid w:val="00D852F4"/>
    <w:rsid w:val="00DA2A17"/>
    <w:rsid w:val="00DB1110"/>
    <w:rsid w:val="00DB1B3C"/>
    <w:rsid w:val="00DB3730"/>
    <w:rsid w:val="00DB3C9B"/>
    <w:rsid w:val="00DC371B"/>
    <w:rsid w:val="00DC3788"/>
    <w:rsid w:val="00DC76C7"/>
    <w:rsid w:val="00DD09F5"/>
    <w:rsid w:val="00DD0E02"/>
    <w:rsid w:val="00DD4201"/>
    <w:rsid w:val="00DD5E9F"/>
    <w:rsid w:val="00DE01C5"/>
    <w:rsid w:val="00DE5711"/>
    <w:rsid w:val="00DE6BD2"/>
    <w:rsid w:val="00DE6C3A"/>
    <w:rsid w:val="00DF7BA3"/>
    <w:rsid w:val="00E00EA0"/>
    <w:rsid w:val="00E021CB"/>
    <w:rsid w:val="00E02C0D"/>
    <w:rsid w:val="00E07879"/>
    <w:rsid w:val="00E138F1"/>
    <w:rsid w:val="00E15379"/>
    <w:rsid w:val="00E2309D"/>
    <w:rsid w:val="00E26758"/>
    <w:rsid w:val="00E3079B"/>
    <w:rsid w:val="00E4357B"/>
    <w:rsid w:val="00E443A7"/>
    <w:rsid w:val="00E45070"/>
    <w:rsid w:val="00E45904"/>
    <w:rsid w:val="00E47905"/>
    <w:rsid w:val="00E541AB"/>
    <w:rsid w:val="00E57172"/>
    <w:rsid w:val="00E63DE5"/>
    <w:rsid w:val="00E647AF"/>
    <w:rsid w:val="00E647C7"/>
    <w:rsid w:val="00E6535A"/>
    <w:rsid w:val="00E65A37"/>
    <w:rsid w:val="00E65EF7"/>
    <w:rsid w:val="00E672A4"/>
    <w:rsid w:val="00E70CFC"/>
    <w:rsid w:val="00E74B00"/>
    <w:rsid w:val="00E77B48"/>
    <w:rsid w:val="00E82133"/>
    <w:rsid w:val="00E857FB"/>
    <w:rsid w:val="00E9144B"/>
    <w:rsid w:val="00E91799"/>
    <w:rsid w:val="00E94A6D"/>
    <w:rsid w:val="00E97DF8"/>
    <w:rsid w:val="00EA21FE"/>
    <w:rsid w:val="00EA34E3"/>
    <w:rsid w:val="00EA689B"/>
    <w:rsid w:val="00EB62B4"/>
    <w:rsid w:val="00EB7538"/>
    <w:rsid w:val="00EC1868"/>
    <w:rsid w:val="00EC2351"/>
    <w:rsid w:val="00EC60E2"/>
    <w:rsid w:val="00EE6468"/>
    <w:rsid w:val="00EE7A81"/>
    <w:rsid w:val="00F00127"/>
    <w:rsid w:val="00F1299B"/>
    <w:rsid w:val="00F1510B"/>
    <w:rsid w:val="00F207A4"/>
    <w:rsid w:val="00F20DBF"/>
    <w:rsid w:val="00F25173"/>
    <w:rsid w:val="00F355AC"/>
    <w:rsid w:val="00F40CF7"/>
    <w:rsid w:val="00F44194"/>
    <w:rsid w:val="00F63D45"/>
    <w:rsid w:val="00F71A5A"/>
    <w:rsid w:val="00F73A1A"/>
    <w:rsid w:val="00F769E0"/>
    <w:rsid w:val="00F832AC"/>
    <w:rsid w:val="00F8521C"/>
    <w:rsid w:val="00FA4A46"/>
    <w:rsid w:val="00FA75FE"/>
    <w:rsid w:val="00FB1032"/>
    <w:rsid w:val="00FB39BC"/>
    <w:rsid w:val="00FB6A53"/>
    <w:rsid w:val="00FC11CA"/>
    <w:rsid w:val="00FC1AC2"/>
    <w:rsid w:val="00FC6BDE"/>
    <w:rsid w:val="00FE402D"/>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57705A"/>
  <w15:chartTrackingRefBased/>
  <w15:docId w15:val="{3340A860-0077-4804-BD2A-0C455F42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E672A4"/>
    <w:rPr>
      <w:sz w:val="24"/>
      <w:szCs w:val="24"/>
    </w:rPr>
  </w:style>
  <w:style w:type="character" w:styleId="CommentReference">
    <w:name w:val="annotation reference"/>
    <w:basedOn w:val="DefaultParagraphFont"/>
    <w:rsid w:val="003920DA"/>
    <w:rPr>
      <w:sz w:val="16"/>
      <w:szCs w:val="16"/>
    </w:rPr>
  </w:style>
  <w:style w:type="paragraph" w:styleId="CommentText">
    <w:name w:val="annotation text"/>
    <w:basedOn w:val="Normal"/>
    <w:link w:val="CommentTextChar"/>
    <w:rsid w:val="003920DA"/>
    <w:rPr>
      <w:sz w:val="20"/>
      <w:szCs w:val="20"/>
    </w:rPr>
  </w:style>
  <w:style w:type="character" w:customStyle="1" w:styleId="CommentTextChar">
    <w:name w:val="Comment Text Char"/>
    <w:basedOn w:val="DefaultParagraphFont"/>
    <w:link w:val="CommentText"/>
    <w:rsid w:val="003920DA"/>
  </w:style>
  <w:style w:type="paragraph" w:styleId="CommentSubject">
    <w:name w:val="annotation subject"/>
    <w:basedOn w:val="CommentText"/>
    <w:next w:val="CommentText"/>
    <w:link w:val="CommentSubjectChar"/>
    <w:rsid w:val="003920DA"/>
    <w:rPr>
      <w:b/>
      <w:bCs/>
    </w:rPr>
  </w:style>
  <w:style w:type="character" w:customStyle="1" w:styleId="CommentSubjectChar">
    <w:name w:val="Comment Subject Char"/>
    <w:basedOn w:val="CommentTextChar"/>
    <w:link w:val="CommentSubject"/>
    <w:rsid w:val="00392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cess.fda.gov/" TargetMode="External" /><Relationship Id="rId5" Type="http://schemas.openxmlformats.org/officeDocument/2006/relationships/hyperlink" Target="https://www.fda.gov/industry/small-business-assistance" TargetMode="External" /><Relationship Id="rId6" Type="http://schemas.openxmlformats.org/officeDocument/2006/relationships/hyperlink" Target="https://www.fda.gov/food/importing-food-products-united-states/prior-notice-imported-foods" TargetMode="External" /><Relationship Id="rId7" Type="http://schemas.openxmlformats.org/officeDocument/2006/relationships/image" Target="media/image1.png" /><Relationship Id="rId8" Type="http://schemas.openxmlformats.org/officeDocument/2006/relationships/hyperlink" Target="https://www.access.f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2564</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2023-08-04T12:43:00Z</dcterms:created>
  <dcterms:modified xsi:type="dcterms:W3CDTF">2023-08-04T12:43:00Z</dcterms:modified>
</cp:coreProperties>
</file>