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768" w:rsidR="00D43EAA" w:rsidP="004939F7" w:rsidRDefault="00BF6768" w14:paraId="508FB13B" w14:textId="5EF80390">
      <w:pPr>
        <w:jc w:val="center"/>
        <w:rPr>
          <w:b/>
          <w:sz w:val="40"/>
          <w:szCs w:val="40"/>
        </w:rPr>
      </w:pPr>
      <w:r w:rsidRPr="00BF6768">
        <w:rPr>
          <w:b/>
          <w:sz w:val="40"/>
          <w:szCs w:val="40"/>
        </w:rPr>
        <w:t>Importation Regulations</w:t>
      </w:r>
      <w:r w:rsidRPr="00BF6768" w:rsidR="002D7193">
        <w:rPr>
          <w:b/>
          <w:sz w:val="40"/>
          <w:szCs w:val="40"/>
        </w:rPr>
        <w:t xml:space="preserve"> (42 CFR 71</w:t>
      </w:r>
      <w:r w:rsidRPr="00BF6768">
        <w:rPr>
          <w:b/>
          <w:sz w:val="40"/>
          <w:szCs w:val="40"/>
        </w:rPr>
        <w:t xml:space="preserve"> Subpart F</w:t>
      </w:r>
      <w:r w:rsidRPr="00BF6768" w:rsidR="002D7193">
        <w:rPr>
          <w:b/>
          <w:sz w:val="40"/>
          <w:szCs w:val="40"/>
        </w:rPr>
        <w:t>)</w:t>
      </w:r>
    </w:p>
    <w:p w:rsidRPr="00CD6014" w:rsidR="00370E5D" w:rsidP="00C1354C" w:rsidRDefault="00D43EAA" w14:paraId="338F107B" w14:textId="24556D82">
      <w:pPr>
        <w:jc w:val="center"/>
        <w:rPr>
          <w:b/>
        </w:rPr>
      </w:pPr>
      <w:r w:rsidRPr="00C1354C">
        <w:rPr>
          <w:b/>
        </w:rPr>
        <w:t xml:space="preserve"> </w:t>
      </w:r>
      <w:r w:rsidRPr="00C1354C" w:rsidR="004939F7">
        <w:rPr>
          <w:b/>
        </w:rPr>
        <w:t>(OMB Control No. 0920-</w:t>
      </w:r>
      <w:r w:rsidR="00D42710">
        <w:rPr>
          <w:b/>
        </w:rPr>
        <w:t>XXXX</w:t>
      </w:r>
      <w:r w:rsidRPr="00C1354C" w:rsidR="004939F7">
        <w:rPr>
          <w:b/>
        </w:rPr>
        <w:t>)</w:t>
      </w:r>
    </w:p>
    <w:p w:rsidRPr="00CD6014" w:rsidR="009C16AA" w:rsidP="00C1354C" w:rsidRDefault="00512174" w14:paraId="127815AE" w14:textId="77777777">
      <w:pPr>
        <w:jc w:val="center"/>
        <w:rPr>
          <w:b/>
        </w:rPr>
      </w:pPr>
      <w:r w:rsidRPr="00CD6014">
        <w:rPr>
          <w:b/>
        </w:rPr>
        <w:t xml:space="preserve">Supporting </w:t>
      </w:r>
      <w:proofErr w:type="gramStart"/>
      <w:r w:rsidRPr="00CD6014">
        <w:rPr>
          <w:b/>
        </w:rPr>
        <w:t>Statement</w:t>
      </w:r>
      <w:proofErr w:type="gramEnd"/>
      <w:r w:rsidRPr="00CD6014">
        <w:rPr>
          <w:b/>
        </w:rPr>
        <w:t xml:space="preserve"> A</w:t>
      </w:r>
    </w:p>
    <w:p w:rsidRPr="00CD6014" w:rsidR="002C3A61" w:rsidP="002C3A61" w:rsidRDefault="002C3A61" w14:paraId="23E46345" w14:textId="73172B7F">
      <w:pPr>
        <w:jc w:val="center"/>
        <w:rPr>
          <w:b/>
        </w:rPr>
      </w:pPr>
      <w:r w:rsidRPr="00CD6014">
        <w:rPr>
          <w:b/>
        </w:rPr>
        <w:t xml:space="preserve">Request for </w:t>
      </w:r>
      <w:r w:rsidR="00D42710">
        <w:rPr>
          <w:b/>
        </w:rPr>
        <w:t>a New</w:t>
      </w:r>
      <w:r w:rsidRPr="00CD6014" w:rsidR="006F3ED0">
        <w:rPr>
          <w:b/>
        </w:rPr>
        <w:t xml:space="preserve"> Information</w:t>
      </w:r>
      <w:r w:rsidRPr="00CD6014">
        <w:rPr>
          <w:b/>
        </w:rPr>
        <w:t xml:space="preserve"> Collection</w:t>
      </w:r>
    </w:p>
    <w:p w:rsidRPr="00CD6014" w:rsidR="00260D8A" w:rsidP="004939F7" w:rsidRDefault="00260D8A" w14:paraId="0BC1043E" w14:textId="77777777">
      <w:pPr>
        <w:jc w:val="center"/>
        <w:rPr>
          <w:b/>
        </w:rPr>
      </w:pPr>
    </w:p>
    <w:p w:rsidR="002B1680" w:rsidP="004939F7" w:rsidRDefault="002B1680" w14:paraId="06CC7E84" w14:textId="77777777">
      <w:pPr>
        <w:jc w:val="center"/>
        <w:rPr>
          <w:b/>
        </w:rPr>
      </w:pPr>
    </w:p>
    <w:p w:rsidRPr="00CD6014" w:rsidR="004939F7" w:rsidP="00021FB8" w:rsidRDefault="000D06C7" w14:paraId="1A73229E" w14:textId="07058FE5">
      <w:pPr>
        <w:jc w:val="center"/>
        <w:rPr>
          <w:b/>
        </w:rPr>
      </w:pPr>
      <w:r>
        <w:rPr>
          <w:b/>
        </w:rPr>
        <w:t xml:space="preserve">April </w:t>
      </w:r>
      <w:r w:rsidR="00021FB8">
        <w:rPr>
          <w:b/>
        </w:rPr>
        <w:t>15</w:t>
      </w:r>
      <w:r w:rsidR="006C1170">
        <w:rPr>
          <w:b/>
        </w:rPr>
        <w:t>, 2022</w:t>
      </w:r>
    </w:p>
    <w:p w:rsidRPr="00CD6014" w:rsidR="008E73E8" w:rsidP="004939F7" w:rsidRDefault="008E73E8" w14:paraId="4E03C776" w14:textId="77777777">
      <w:pPr>
        <w:jc w:val="center"/>
        <w:rPr>
          <w:b/>
        </w:rPr>
      </w:pPr>
    </w:p>
    <w:p w:rsidRPr="00CD6014" w:rsidR="008E73E8" w:rsidP="004939F7" w:rsidRDefault="008E73E8" w14:paraId="0207DF53" w14:textId="77777777">
      <w:pPr>
        <w:jc w:val="center"/>
        <w:rPr>
          <w:b/>
        </w:rPr>
      </w:pPr>
    </w:p>
    <w:p w:rsidRPr="00CD6014" w:rsidR="008E73E8" w:rsidP="004939F7" w:rsidRDefault="008E73E8" w14:paraId="030F2462" w14:textId="77777777">
      <w:pPr>
        <w:jc w:val="center"/>
        <w:rPr>
          <w:b/>
        </w:rPr>
      </w:pPr>
    </w:p>
    <w:p w:rsidRPr="00CD6014" w:rsidR="008E73E8" w:rsidP="004939F7" w:rsidRDefault="008E73E8" w14:paraId="76F3840A" w14:textId="77777777">
      <w:pPr>
        <w:jc w:val="center"/>
        <w:rPr>
          <w:b/>
        </w:rPr>
      </w:pPr>
    </w:p>
    <w:p w:rsidRPr="00CD6014" w:rsidR="008E73E8" w:rsidP="004939F7" w:rsidRDefault="008E73E8" w14:paraId="771D6C8F" w14:textId="77777777">
      <w:pPr>
        <w:jc w:val="center"/>
        <w:rPr>
          <w:b/>
        </w:rPr>
      </w:pPr>
    </w:p>
    <w:p w:rsidRPr="00CD6014" w:rsidR="008E73E8" w:rsidP="004939F7" w:rsidRDefault="008E73E8" w14:paraId="3EDAA91A" w14:textId="77777777">
      <w:pPr>
        <w:jc w:val="center"/>
        <w:rPr>
          <w:b/>
        </w:rPr>
      </w:pPr>
    </w:p>
    <w:p w:rsidRPr="00CD6014" w:rsidR="008E73E8" w:rsidP="004939F7" w:rsidRDefault="008E73E8" w14:paraId="65962DB9" w14:textId="77777777">
      <w:pPr>
        <w:jc w:val="center"/>
        <w:rPr>
          <w:b/>
        </w:rPr>
      </w:pPr>
    </w:p>
    <w:p w:rsidRPr="00CD6014" w:rsidR="008E73E8" w:rsidP="004939F7" w:rsidRDefault="008E73E8" w14:paraId="4D6505E5" w14:textId="77777777">
      <w:pPr>
        <w:jc w:val="center"/>
        <w:rPr>
          <w:b/>
        </w:rPr>
      </w:pPr>
    </w:p>
    <w:p w:rsidR="008E73E8" w:rsidP="004939F7" w:rsidRDefault="008E73E8" w14:paraId="37A00D6A" w14:textId="77777777">
      <w:pPr>
        <w:jc w:val="center"/>
        <w:rPr>
          <w:b/>
        </w:rPr>
      </w:pPr>
    </w:p>
    <w:p w:rsidR="006C1170" w:rsidP="004939F7" w:rsidRDefault="006C1170" w14:paraId="122F7294" w14:textId="77777777">
      <w:pPr>
        <w:jc w:val="center"/>
        <w:rPr>
          <w:b/>
        </w:rPr>
      </w:pPr>
    </w:p>
    <w:p w:rsidRPr="00CD6014" w:rsidR="006C1170" w:rsidP="004939F7" w:rsidRDefault="006C1170" w14:paraId="414B4DCA" w14:textId="77777777">
      <w:pPr>
        <w:jc w:val="center"/>
        <w:rPr>
          <w:b/>
        </w:rPr>
      </w:pPr>
    </w:p>
    <w:p w:rsidRPr="00CD6014" w:rsidR="008E73E8" w:rsidP="004939F7" w:rsidRDefault="008E73E8" w14:paraId="00F416CD" w14:textId="77777777">
      <w:pPr>
        <w:jc w:val="center"/>
        <w:rPr>
          <w:b/>
        </w:rPr>
      </w:pPr>
    </w:p>
    <w:p w:rsidRPr="00CD6014" w:rsidR="008E73E8" w:rsidP="004939F7" w:rsidRDefault="008E73E8" w14:paraId="2F1B76D6" w14:textId="77777777">
      <w:pPr>
        <w:jc w:val="center"/>
        <w:rPr>
          <w:b/>
        </w:rPr>
      </w:pPr>
    </w:p>
    <w:p w:rsidRPr="00CD6014" w:rsidR="008E73E8" w:rsidP="004939F7" w:rsidRDefault="008E73E8" w14:paraId="4BAACAB5" w14:textId="77777777">
      <w:pPr>
        <w:jc w:val="center"/>
        <w:rPr>
          <w:b/>
        </w:rPr>
      </w:pPr>
    </w:p>
    <w:p w:rsidRPr="00C61FA5" w:rsidR="006C1170" w:rsidP="006C1170" w:rsidRDefault="006C1170" w14:paraId="722F545C" w14:textId="77777777">
      <w:pPr>
        <w:outlineLvl w:val="0"/>
        <w:rPr>
          <w:b/>
        </w:rPr>
      </w:pPr>
    </w:p>
    <w:p w:rsidRPr="00C61FA5" w:rsidR="006C1170" w:rsidP="006C1170" w:rsidRDefault="006C1170" w14:paraId="1CC44469" w14:textId="77777777">
      <w:pPr>
        <w:outlineLvl w:val="0"/>
        <w:rPr>
          <w:b/>
        </w:rPr>
      </w:pPr>
    </w:p>
    <w:p w:rsidRPr="00C61FA5" w:rsidR="006C1170" w:rsidP="006C1170" w:rsidRDefault="006C1170" w14:paraId="308134B5" w14:textId="77777777">
      <w:pPr>
        <w:outlineLvl w:val="0"/>
        <w:rPr>
          <w:b/>
        </w:rPr>
      </w:pPr>
    </w:p>
    <w:p w:rsidRPr="00C61FA5" w:rsidR="006C1170" w:rsidP="006C1170" w:rsidRDefault="006C1170" w14:paraId="67CFBEF2" w14:textId="77777777">
      <w:pPr>
        <w:outlineLvl w:val="0"/>
        <w:rPr>
          <w:b/>
        </w:rPr>
      </w:pPr>
    </w:p>
    <w:p w:rsidRPr="00C61FA5" w:rsidR="006C1170" w:rsidP="006C1170" w:rsidRDefault="006C1170" w14:paraId="27DD36C9" w14:textId="77777777">
      <w:pPr>
        <w:outlineLvl w:val="0"/>
        <w:rPr>
          <w:b/>
        </w:rPr>
      </w:pPr>
    </w:p>
    <w:p w:rsidRPr="00C61FA5" w:rsidR="006C1170" w:rsidP="006C1170" w:rsidRDefault="006C1170" w14:paraId="6C8B93EF" w14:textId="77777777">
      <w:pPr>
        <w:outlineLvl w:val="0"/>
        <w:rPr>
          <w:b/>
        </w:rPr>
      </w:pPr>
    </w:p>
    <w:p w:rsidRPr="00C61FA5" w:rsidR="006C1170" w:rsidP="006C1170" w:rsidRDefault="006C1170" w14:paraId="41B72CA3" w14:textId="77777777">
      <w:pPr>
        <w:outlineLvl w:val="0"/>
        <w:rPr>
          <w:b/>
        </w:rPr>
      </w:pPr>
      <w:bookmarkStart w:name="_Toc334782571" w:id="0"/>
      <w:bookmarkStart w:name="_Toc428877068" w:id="1"/>
      <w:bookmarkStart w:name="_Toc59888394" w:id="2"/>
      <w:r w:rsidRPr="00C61FA5">
        <w:rPr>
          <w:b/>
        </w:rPr>
        <w:t>Contact:</w:t>
      </w:r>
      <w:bookmarkEnd w:id="0"/>
      <w:bookmarkEnd w:id="1"/>
      <w:bookmarkEnd w:id="2"/>
    </w:p>
    <w:p w:rsidR="006C1170" w:rsidP="006C1170" w:rsidRDefault="006C1170" w14:paraId="2B3849F3" w14:textId="77777777">
      <w:pPr>
        <w:pStyle w:val="NoSpacing"/>
      </w:pPr>
      <w:r>
        <w:t>Chip Daymude</w:t>
      </w:r>
    </w:p>
    <w:p w:rsidR="006C1170" w:rsidP="006C1170" w:rsidRDefault="006C1170" w14:paraId="2979B5DD" w14:textId="77777777">
      <w:pPr>
        <w:pStyle w:val="NoSpacing"/>
      </w:pPr>
      <w:r>
        <w:t xml:space="preserve">National Center for Emerging and Zoonotic Infectious Diseases </w:t>
      </w:r>
    </w:p>
    <w:p w:rsidR="006C1170" w:rsidP="006C1170" w:rsidRDefault="006C1170" w14:paraId="3D4296CF" w14:textId="77777777">
      <w:pPr>
        <w:pStyle w:val="NoSpacing"/>
      </w:pPr>
      <w:r>
        <w:t xml:space="preserve">Centers for Disease Control and Prevention </w:t>
      </w:r>
    </w:p>
    <w:p w:rsidR="006C1170" w:rsidP="006C1170" w:rsidRDefault="006C1170" w14:paraId="3EA04D87" w14:textId="77777777">
      <w:pPr>
        <w:pStyle w:val="NoSpacing"/>
      </w:pPr>
      <w:r>
        <w:t xml:space="preserve">1600 Clifton Road, NE </w:t>
      </w:r>
    </w:p>
    <w:p w:rsidR="006C1170" w:rsidP="006C1170" w:rsidRDefault="006C1170" w14:paraId="26CB1514" w14:textId="77777777">
      <w:pPr>
        <w:pStyle w:val="NoSpacing"/>
      </w:pPr>
      <w:r>
        <w:t xml:space="preserve">Atlanta, Georgia 30333 </w:t>
      </w:r>
    </w:p>
    <w:p w:rsidR="006C1170" w:rsidP="006C1170" w:rsidRDefault="006C1170" w14:paraId="57F45C5B" w14:textId="77777777">
      <w:pPr>
        <w:pStyle w:val="NoSpacing"/>
      </w:pPr>
      <w:r>
        <w:t xml:space="preserve">Phone: </w:t>
      </w:r>
      <w:r w:rsidRPr="00CA2110">
        <w:t>404.718.7103</w:t>
      </w:r>
    </w:p>
    <w:p w:rsidR="006C1170" w:rsidP="006C1170" w:rsidRDefault="006C1170" w14:paraId="548802D2" w14:textId="77777777">
      <w:pPr>
        <w:pStyle w:val="NoSpacing"/>
      </w:pPr>
      <w:r>
        <w:t xml:space="preserve">Email: </w:t>
      </w:r>
      <w:hyperlink w:history="1" r:id="rId11">
        <w:r w:rsidRPr="004340D8">
          <w:rPr>
            <w:rStyle w:val="Hyperlink"/>
          </w:rPr>
          <w:t>qkh7@cdc.gov</w:t>
        </w:r>
      </w:hyperlink>
    </w:p>
    <w:p w:rsidR="006C1170" w:rsidP="006C1170" w:rsidRDefault="006C1170" w14:paraId="00E1247C" w14:textId="77777777">
      <w:pPr>
        <w:pStyle w:val="NoSpacing"/>
      </w:pPr>
    </w:p>
    <w:p w:rsidR="006C1170" w:rsidP="006C1170" w:rsidRDefault="006C1170" w14:paraId="584155A1" w14:textId="77777777">
      <w:pPr>
        <w:pStyle w:val="NoSpacing"/>
      </w:pPr>
    </w:p>
    <w:p w:rsidRPr="00C61FA5" w:rsidR="006C1170" w:rsidP="006C1170" w:rsidRDefault="006C1170" w14:paraId="5D7EDE40" w14:textId="77777777">
      <w:pPr>
        <w:pStyle w:val="NoSpacing"/>
      </w:pPr>
    </w:p>
    <w:p w:rsidRPr="00CD6014" w:rsidR="00072BE0" w:rsidP="00EF3C12" w:rsidRDefault="00072BE0" w14:paraId="67211D9B" w14:textId="77777777">
      <w:pPr>
        <w:jc w:val="center"/>
        <w:rPr>
          <w:b/>
        </w:rPr>
      </w:pPr>
    </w:p>
    <w:p w:rsidR="00373885" w:rsidRDefault="00373885" w14:paraId="52993627" w14:textId="77777777">
      <w:pPr>
        <w:pStyle w:val="TOCHeading"/>
      </w:pPr>
    </w:p>
    <w:p w:rsidR="00373885" w:rsidRDefault="00373885" w14:paraId="77BAF66A" w14:textId="77777777">
      <w:pPr>
        <w:pStyle w:val="TOCHeading"/>
      </w:pPr>
    </w:p>
    <w:p w:rsidRPr="00CD6014" w:rsidR="00A33970" w:rsidRDefault="00A33970" w14:paraId="7C79B3C6" w14:textId="5ABF4B5C">
      <w:pPr>
        <w:pStyle w:val="TOCHeading"/>
      </w:pPr>
      <w:r w:rsidRPr="00CD6014">
        <w:t>Contents</w:t>
      </w:r>
    </w:p>
    <w:p w:rsidRPr="00CD6014" w:rsidR="00A33970" w:rsidRDefault="00A33970" w14:paraId="63F2A56B" w14:textId="77777777">
      <w:pPr>
        <w:pStyle w:val="TOC1"/>
        <w:tabs>
          <w:tab w:val="right" w:leader="dot" w:pos="8630"/>
        </w:tabs>
        <w:rPr>
          <w:rFonts w:ascii="Calibri" w:hAnsi="Calibri"/>
          <w:noProof/>
          <w:sz w:val="22"/>
          <w:szCs w:val="22"/>
        </w:rPr>
      </w:pPr>
      <w:r w:rsidRPr="00CD6014">
        <w:fldChar w:fldCharType="begin"/>
      </w:r>
      <w:r w:rsidRPr="00CD6014">
        <w:instrText xml:space="preserve"> TOC \o "1-3" \h \z \u </w:instrText>
      </w:r>
      <w:r w:rsidRPr="00CD6014">
        <w:fldChar w:fldCharType="separate"/>
      </w:r>
      <w:hyperlink w:history="1" w:anchor="_Toc432773057">
        <w:r w:rsidRPr="00CD6014">
          <w:rPr>
            <w:rStyle w:val="Hyperlink"/>
            <w:noProof/>
          </w:rPr>
          <w:t>1. Circumstances Making the Collection of Information Necessary</w:t>
        </w:r>
        <w:r w:rsidRPr="00CD6014">
          <w:rPr>
            <w:noProof/>
            <w:webHidden/>
          </w:rPr>
          <w:tab/>
        </w:r>
        <w:r w:rsidRPr="00CD6014">
          <w:rPr>
            <w:noProof/>
            <w:webHidden/>
          </w:rPr>
          <w:fldChar w:fldCharType="begin"/>
        </w:r>
        <w:r w:rsidRPr="00CD6014">
          <w:rPr>
            <w:noProof/>
            <w:webHidden/>
          </w:rPr>
          <w:instrText xml:space="preserve"> PAGEREF _Toc432773057 \h </w:instrText>
        </w:r>
        <w:r w:rsidRPr="00CD6014">
          <w:rPr>
            <w:noProof/>
            <w:webHidden/>
          </w:rPr>
        </w:r>
        <w:r w:rsidRPr="00CD6014">
          <w:rPr>
            <w:noProof/>
            <w:webHidden/>
          </w:rPr>
          <w:fldChar w:fldCharType="separate"/>
        </w:r>
        <w:r w:rsidRPr="00CD6014" w:rsidR="00126DCD">
          <w:rPr>
            <w:noProof/>
            <w:webHidden/>
          </w:rPr>
          <w:t>4</w:t>
        </w:r>
        <w:r w:rsidRPr="00CD6014">
          <w:rPr>
            <w:noProof/>
            <w:webHidden/>
          </w:rPr>
          <w:fldChar w:fldCharType="end"/>
        </w:r>
      </w:hyperlink>
    </w:p>
    <w:p w:rsidRPr="00CD6014" w:rsidR="00A33970" w:rsidRDefault="008E6C39" w14:paraId="6EC0E8B0" w14:textId="77777777">
      <w:pPr>
        <w:pStyle w:val="TOC1"/>
        <w:tabs>
          <w:tab w:val="right" w:leader="dot" w:pos="8630"/>
        </w:tabs>
        <w:rPr>
          <w:rFonts w:ascii="Calibri" w:hAnsi="Calibri"/>
          <w:noProof/>
          <w:sz w:val="22"/>
          <w:szCs w:val="22"/>
        </w:rPr>
      </w:pPr>
      <w:hyperlink w:history="1" w:anchor="_Toc432773058">
        <w:r w:rsidRPr="00CD6014" w:rsidR="00A33970">
          <w:rPr>
            <w:rStyle w:val="Hyperlink"/>
            <w:noProof/>
          </w:rPr>
          <w:t>2.  Purpose and Use of Information Collection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_Toc432773058 \h </w:instrText>
        </w:r>
        <w:r w:rsidRPr="00CD6014" w:rsidR="00A33970">
          <w:rPr>
            <w:noProof/>
            <w:webHidden/>
          </w:rPr>
        </w:r>
        <w:r w:rsidRPr="00CD6014" w:rsidR="00A33970">
          <w:rPr>
            <w:noProof/>
            <w:webHidden/>
          </w:rPr>
          <w:fldChar w:fldCharType="separate"/>
        </w:r>
        <w:r w:rsidRPr="00CD6014" w:rsidR="00126DCD">
          <w:rPr>
            <w:noProof/>
            <w:webHidden/>
          </w:rPr>
          <w:t>6</w:t>
        </w:r>
        <w:r w:rsidRPr="00CD6014" w:rsidR="00A33970">
          <w:rPr>
            <w:noProof/>
            <w:webHidden/>
          </w:rPr>
          <w:fldChar w:fldCharType="end"/>
        </w:r>
      </w:hyperlink>
    </w:p>
    <w:p w:rsidRPr="00CD6014" w:rsidR="00A33970" w:rsidRDefault="008E6C39" w14:paraId="79AB9A93" w14:textId="77777777">
      <w:pPr>
        <w:pStyle w:val="TOC1"/>
        <w:tabs>
          <w:tab w:val="right" w:leader="dot" w:pos="8630"/>
        </w:tabs>
        <w:rPr>
          <w:rFonts w:ascii="Calibri" w:hAnsi="Calibri"/>
          <w:noProof/>
          <w:sz w:val="22"/>
          <w:szCs w:val="22"/>
        </w:rPr>
      </w:pPr>
      <w:hyperlink w:history="1" w:anchor="_Toc432773059">
        <w:r w:rsidRPr="00CD6014" w:rsidR="00A33970">
          <w:rPr>
            <w:rStyle w:val="Hyperlink"/>
            <w:noProof/>
          </w:rPr>
          <w:t>3.   Use of Improved Information Technology and Burden Reduction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_Toc432773059 \h </w:instrText>
        </w:r>
        <w:r w:rsidRPr="00CD6014" w:rsidR="00A33970">
          <w:rPr>
            <w:noProof/>
            <w:webHidden/>
          </w:rPr>
        </w:r>
        <w:r w:rsidRPr="00CD6014" w:rsidR="00A33970">
          <w:rPr>
            <w:noProof/>
            <w:webHidden/>
          </w:rPr>
          <w:fldChar w:fldCharType="separate"/>
        </w:r>
        <w:r w:rsidRPr="00CD6014" w:rsidR="00126DCD">
          <w:rPr>
            <w:noProof/>
            <w:webHidden/>
          </w:rPr>
          <w:t>8</w:t>
        </w:r>
        <w:r w:rsidRPr="00CD6014" w:rsidR="00A33970">
          <w:rPr>
            <w:noProof/>
            <w:webHidden/>
          </w:rPr>
          <w:fldChar w:fldCharType="end"/>
        </w:r>
      </w:hyperlink>
    </w:p>
    <w:p w:rsidRPr="00CD6014" w:rsidR="00A33970" w:rsidRDefault="008E6C39" w14:paraId="4755F64F" w14:textId="77777777">
      <w:pPr>
        <w:pStyle w:val="TOC1"/>
        <w:tabs>
          <w:tab w:val="right" w:leader="dot" w:pos="8630"/>
        </w:tabs>
        <w:rPr>
          <w:rFonts w:ascii="Calibri" w:hAnsi="Calibri"/>
          <w:noProof/>
          <w:sz w:val="22"/>
          <w:szCs w:val="22"/>
        </w:rPr>
      </w:pPr>
      <w:hyperlink w:history="1" w:anchor="_Toc432773060">
        <w:r w:rsidRPr="00CD6014" w:rsidR="00A33970">
          <w:rPr>
            <w:rStyle w:val="Hyperlink"/>
            <w:noProof/>
          </w:rPr>
          <w:t>4. Efforts to Identify Duplication and Use of Similar Information</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_Toc432773060 \h </w:instrText>
        </w:r>
        <w:r w:rsidRPr="00CD6014" w:rsidR="00A33970">
          <w:rPr>
            <w:noProof/>
            <w:webHidden/>
          </w:rPr>
        </w:r>
        <w:r w:rsidRPr="00CD6014" w:rsidR="00A33970">
          <w:rPr>
            <w:noProof/>
            <w:webHidden/>
          </w:rPr>
          <w:fldChar w:fldCharType="separate"/>
        </w:r>
        <w:r w:rsidRPr="00CD6014" w:rsidR="00126DCD">
          <w:rPr>
            <w:noProof/>
            <w:webHidden/>
          </w:rPr>
          <w:t>8</w:t>
        </w:r>
        <w:r w:rsidRPr="00CD6014" w:rsidR="00A33970">
          <w:rPr>
            <w:noProof/>
            <w:webHidden/>
          </w:rPr>
          <w:fldChar w:fldCharType="end"/>
        </w:r>
      </w:hyperlink>
    </w:p>
    <w:p w:rsidRPr="00CD6014" w:rsidR="00A33970" w:rsidRDefault="008E6C39" w14:paraId="47D706BF" w14:textId="77777777">
      <w:pPr>
        <w:pStyle w:val="TOC1"/>
        <w:tabs>
          <w:tab w:val="right" w:leader="dot" w:pos="8630"/>
        </w:tabs>
        <w:rPr>
          <w:rFonts w:ascii="Calibri" w:hAnsi="Calibri"/>
          <w:noProof/>
          <w:sz w:val="22"/>
          <w:szCs w:val="22"/>
        </w:rPr>
      </w:pPr>
      <w:hyperlink w:history="1" w:anchor="_Toc432773061">
        <w:r w:rsidRPr="00CD6014" w:rsidR="00A33970">
          <w:rPr>
            <w:rStyle w:val="Hyperlink"/>
            <w:noProof/>
          </w:rPr>
          <w:t>5.  Impact on Small Businesses or Other Small Entities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_Toc432773061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8E6C39" w14:paraId="1F2AA342" w14:textId="77777777">
      <w:pPr>
        <w:pStyle w:val="TOC1"/>
        <w:tabs>
          <w:tab w:val="right" w:leader="dot" w:pos="8630"/>
        </w:tabs>
        <w:rPr>
          <w:rFonts w:ascii="Calibri" w:hAnsi="Calibri"/>
          <w:noProof/>
          <w:sz w:val="22"/>
          <w:szCs w:val="22"/>
        </w:rPr>
      </w:pPr>
      <w:hyperlink w:history="1" w:anchor="_Toc432773062">
        <w:r w:rsidRPr="00CD6014" w:rsidR="00A33970">
          <w:rPr>
            <w:rStyle w:val="Hyperlink"/>
            <w:noProof/>
          </w:rPr>
          <w:t>6. Consequences of Collecting the Information Less Frequently</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_Toc432773062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8E6C39" w14:paraId="41C5D499" w14:textId="77777777">
      <w:pPr>
        <w:pStyle w:val="TOC1"/>
        <w:tabs>
          <w:tab w:val="right" w:leader="dot" w:pos="8630"/>
        </w:tabs>
        <w:rPr>
          <w:rFonts w:ascii="Calibri" w:hAnsi="Calibri"/>
          <w:noProof/>
          <w:sz w:val="22"/>
          <w:szCs w:val="22"/>
        </w:rPr>
      </w:pPr>
      <w:hyperlink w:history="1" w:anchor="_Toc432773063">
        <w:r w:rsidRPr="00CD6014" w:rsidR="00A33970">
          <w:rPr>
            <w:rStyle w:val="Hyperlink"/>
            <w:noProof/>
          </w:rPr>
          <w:t>7. Special Circumstances Relating to the Guidelines of 5 CFR 1320.5</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_Toc432773063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8E6C39" w14:paraId="5D79BF35" w14:textId="77777777">
      <w:pPr>
        <w:pStyle w:val="TOC1"/>
        <w:tabs>
          <w:tab w:val="right" w:leader="dot" w:pos="8630"/>
        </w:tabs>
        <w:rPr>
          <w:rFonts w:ascii="Calibri" w:hAnsi="Calibri"/>
          <w:noProof/>
          <w:sz w:val="22"/>
          <w:szCs w:val="22"/>
        </w:rPr>
      </w:pPr>
      <w:hyperlink w:history="1" w:anchor="_Toc432773064">
        <w:r w:rsidRPr="00CD6014" w:rsidR="00A33970">
          <w:rPr>
            <w:rStyle w:val="Hyperlink"/>
            <w:noProof/>
          </w:rPr>
          <w:t>8. Comments in Response to the Federal Register Notice and Efforts to Consult Outside the Agency</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_Toc432773064 \h </w:instrText>
        </w:r>
        <w:r w:rsidRPr="00CD6014" w:rsidR="00A33970">
          <w:rPr>
            <w:noProof/>
            <w:webHidden/>
          </w:rPr>
        </w:r>
        <w:r w:rsidRPr="00CD6014" w:rsidR="00A33970">
          <w:rPr>
            <w:noProof/>
            <w:webHidden/>
          </w:rPr>
          <w:fldChar w:fldCharType="separate"/>
        </w:r>
        <w:r w:rsidRPr="00CD6014" w:rsidR="00126DCD">
          <w:rPr>
            <w:noProof/>
            <w:webHidden/>
          </w:rPr>
          <w:t>9</w:t>
        </w:r>
        <w:r w:rsidRPr="00CD6014" w:rsidR="00A33970">
          <w:rPr>
            <w:noProof/>
            <w:webHidden/>
          </w:rPr>
          <w:fldChar w:fldCharType="end"/>
        </w:r>
      </w:hyperlink>
    </w:p>
    <w:p w:rsidRPr="00CD6014" w:rsidR="00A33970" w:rsidRDefault="008E6C39" w14:paraId="22A934FD" w14:textId="77777777">
      <w:pPr>
        <w:pStyle w:val="TOC1"/>
        <w:tabs>
          <w:tab w:val="right" w:leader="dot" w:pos="8630"/>
        </w:tabs>
        <w:rPr>
          <w:rFonts w:ascii="Calibri" w:hAnsi="Calibri"/>
          <w:noProof/>
          <w:sz w:val="22"/>
          <w:szCs w:val="22"/>
        </w:rPr>
      </w:pPr>
      <w:hyperlink w:history="1" w:anchor="_Toc432773065">
        <w:r w:rsidRPr="00CD6014" w:rsidR="00A33970">
          <w:rPr>
            <w:rStyle w:val="Hyperlink"/>
            <w:noProof/>
          </w:rPr>
          <w:t>9.  Explanations of Any Payment or Gift to Respondents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_Toc432773065 \h </w:instrText>
        </w:r>
        <w:r w:rsidRPr="00CD6014" w:rsidR="00A33970">
          <w:rPr>
            <w:noProof/>
            <w:webHidden/>
          </w:rPr>
        </w:r>
        <w:r w:rsidRPr="00CD6014" w:rsidR="00A33970">
          <w:rPr>
            <w:noProof/>
            <w:webHidden/>
          </w:rPr>
          <w:fldChar w:fldCharType="separate"/>
        </w:r>
        <w:r w:rsidRPr="00CD6014" w:rsidR="00126DCD">
          <w:rPr>
            <w:noProof/>
            <w:webHidden/>
          </w:rPr>
          <w:t>10</w:t>
        </w:r>
        <w:r w:rsidRPr="00CD6014" w:rsidR="00A33970">
          <w:rPr>
            <w:noProof/>
            <w:webHidden/>
          </w:rPr>
          <w:fldChar w:fldCharType="end"/>
        </w:r>
      </w:hyperlink>
    </w:p>
    <w:p w:rsidRPr="00CD6014" w:rsidR="00A33970" w:rsidRDefault="008E6C39" w14:paraId="5062947E" w14:textId="77777777">
      <w:pPr>
        <w:pStyle w:val="TOC1"/>
        <w:tabs>
          <w:tab w:val="right" w:leader="dot" w:pos="8630"/>
        </w:tabs>
        <w:rPr>
          <w:rFonts w:ascii="Calibri" w:hAnsi="Calibri"/>
          <w:noProof/>
          <w:sz w:val="22"/>
          <w:szCs w:val="22"/>
        </w:rPr>
      </w:pPr>
      <w:hyperlink w:history="1" w:anchor="_Toc432773066">
        <w:r w:rsidRPr="00CD6014" w:rsidR="00A33970">
          <w:rPr>
            <w:rStyle w:val="Hyperlink"/>
            <w:noProof/>
          </w:rPr>
          <w:t>10.  Protection of the Privacy and Confidentiality of Information Provided by Respondents.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_Toc432773066 \h </w:instrText>
        </w:r>
        <w:r w:rsidRPr="00CD6014" w:rsidR="00A33970">
          <w:rPr>
            <w:noProof/>
            <w:webHidden/>
          </w:rPr>
        </w:r>
        <w:r w:rsidRPr="00CD6014" w:rsidR="00A33970">
          <w:rPr>
            <w:noProof/>
            <w:webHidden/>
          </w:rPr>
          <w:fldChar w:fldCharType="separate"/>
        </w:r>
        <w:r w:rsidRPr="00CD6014" w:rsidR="00126DCD">
          <w:rPr>
            <w:noProof/>
            <w:webHidden/>
          </w:rPr>
          <w:t>10</w:t>
        </w:r>
        <w:r w:rsidRPr="00CD6014" w:rsidR="00A33970">
          <w:rPr>
            <w:noProof/>
            <w:webHidden/>
          </w:rPr>
          <w:fldChar w:fldCharType="end"/>
        </w:r>
      </w:hyperlink>
    </w:p>
    <w:p w:rsidRPr="00CD6014" w:rsidR="00A33970" w:rsidRDefault="008E6C39" w14:paraId="70E783A8" w14:textId="77777777">
      <w:pPr>
        <w:pStyle w:val="TOC1"/>
        <w:tabs>
          <w:tab w:val="right" w:leader="dot" w:pos="8630"/>
        </w:tabs>
        <w:rPr>
          <w:rFonts w:ascii="Calibri" w:hAnsi="Calibri"/>
          <w:noProof/>
          <w:sz w:val="22"/>
          <w:szCs w:val="22"/>
        </w:rPr>
      </w:pPr>
      <w:hyperlink w:history="1" w:anchor="_Toc432773067">
        <w:r w:rsidRPr="00CD6014" w:rsidR="00A33970">
          <w:rPr>
            <w:rStyle w:val="Hyperlink"/>
            <w:noProof/>
          </w:rPr>
          <w:t>11.  Institutional Review Board (IRB) and Justification for Sensitive Questions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_Toc432773067 \h </w:instrText>
        </w:r>
        <w:r w:rsidRPr="00CD6014" w:rsidR="00A33970">
          <w:rPr>
            <w:noProof/>
            <w:webHidden/>
          </w:rPr>
        </w:r>
        <w:r w:rsidRPr="00CD6014" w:rsidR="00A33970">
          <w:rPr>
            <w:noProof/>
            <w:webHidden/>
          </w:rPr>
          <w:fldChar w:fldCharType="separate"/>
        </w:r>
        <w:r w:rsidRPr="00CD6014" w:rsidR="00126DCD">
          <w:rPr>
            <w:noProof/>
            <w:webHidden/>
          </w:rPr>
          <w:t>12</w:t>
        </w:r>
        <w:r w:rsidRPr="00CD6014" w:rsidR="00A33970">
          <w:rPr>
            <w:noProof/>
            <w:webHidden/>
          </w:rPr>
          <w:fldChar w:fldCharType="end"/>
        </w:r>
      </w:hyperlink>
    </w:p>
    <w:p w:rsidRPr="00CD6014" w:rsidR="00A33970" w:rsidRDefault="008E6C39" w14:paraId="7CB2B4B8" w14:textId="77777777">
      <w:pPr>
        <w:pStyle w:val="TOC1"/>
        <w:tabs>
          <w:tab w:val="right" w:leader="dot" w:pos="8630"/>
        </w:tabs>
        <w:rPr>
          <w:rFonts w:ascii="Calibri" w:hAnsi="Calibri"/>
          <w:noProof/>
          <w:sz w:val="22"/>
          <w:szCs w:val="22"/>
        </w:rPr>
      </w:pPr>
      <w:hyperlink w:history="1" w:anchor="_Toc432773068">
        <w:r w:rsidRPr="00CD6014" w:rsidR="00A33970">
          <w:rPr>
            <w:rStyle w:val="Hyperlink"/>
            <w:noProof/>
          </w:rPr>
          <w:t>12. Estimates of Annualized Burden Hours and Costs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_Toc432773068 \h </w:instrText>
        </w:r>
        <w:r w:rsidRPr="00CD6014" w:rsidR="00A33970">
          <w:rPr>
            <w:noProof/>
            <w:webHidden/>
          </w:rPr>
        </w:r>
        <w:r w:rsidRPr="00CD6014" w:rsidR="00A33970">
          <w:rPr>
            <w:noProof/>
            <w:webHidden/>
          </w:rPr>
          <w:fldChar w:fldCharType="separate"/>
        </w:r>
        <w:r w:rsidRPr="00CD6014" w:rsidR="00126DCD">
          <w:rPr>
            <w:noProof/>
            <w:webHidden/>
          </w:rPr>
          <w:t>13</w:t>
        </w:r>
        <w:r w:rsidRPr="00CD6014" w:rsidR="00A33970">
          <w:rPr>
            <w:noProof/>
            <w:webHidden/>
          </w:rPr>
          <w:fldChar w:fldCharType="end"/>
        </w:r>
      </w:hyperlink>
    </w:p>
    <w:p w:rsidRPr="00CD6014" w:rsidR="00A33970" w:rsidRDefault="008E6C39" w14:paraId="6ECBFE3D" w14:textId="77777777">
      <w:pPr>
        <w:pStyle w:val="TOC1"/>
        <w:tabs>
          <w:tab w:val="right" w:leader="dot" w:pos="8630"/>
        </w:tabs>
        <w:rPr>
          <w:rFonts w:ascii="Calibri" w:hAnsi="Calibri"/>
          <w:noProof/>
          <w:sz w:val="22"/>
          <w:szCs w:val="22"/>
        </w:rPr>
      </w:pPr>
      <w:hyperlink w:history="1" w:anchor="_Toc432773069">
        <w:r w:rsidRPr="00CD6014" w:rsidR="00A33970">
          <w:rPr>
            <w:rStyle w:val="Hyperlink"/>
            <w:noProof/>
          </w:rPr>
          <w:t>13. Estimates of Other Total Annual Cost Burden to Respondents or Record Keepers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_Toc432773069 \h </w:instrText>
        </w:r>
        <w:r w:rsidRPr="00CD6014" w:rsidR="00A33970">
          <w:rPr>
            <w:noProof/>
            <w:webHidden/>
          </w:rPr>
        </w:r>
        <w:r w:rsidRPr="00CD6014" w:rsidR="00A33970">
          <w:rPr>
            <w:noProof/>
            <w:webHidden/>
          </w:rPr>
          <w:fldChar w:fldCharType="separate"/>
        </w:r>
        <w:r w:rsidRPr="00CD6014" w:rsidR="00126DCD">
          <w:rPr>
            <w:noProof/>
            <w:webHidden/>
          </w:rPr>
          <w:t>18</w:t>
        </w:r>
        <w:r w:rsidRPr="00CD6014" w:rsidR="00A33970">
          <w:rPr>
            <w:noProof/>
            <w:webHidden/>
          </w:rPr>
          <w:fldChar w:fldCharType="end"/>
        </w:r>
      </w:hyperlink>
    </w:p>
    <w:p w:rsidRPr="00CD6014" w:rsidR="00A33970" w:rsidRDefault="008E6C39" w14:paraId="22E54CB1" w14:textId="77777777">
      <w:pPr>
        <w:pStyle w:val="TOC1"/>
        <w:tabs>
          <w:tab w:val="right" w:leader="dot" w:pos="8630"/>
        </w:tabs>
        <w:rPr>
          <w:rFonts w:ascii="Calibri" w:hAnsi="Calibri"/>
          <w:noProof/>
          <w:sz w:val="22"/>
          <w:szCs w:val="22"/>
        </w:rPr>
      </w:pPr>
      <w:hyperlink w:history="1" w:anchor="_Toc432773070">
        <w:r w:rsidRPr="00CD6014" w:rsidR="00A33970">
          <w:rPr>
            <w:rStyle w:val="Hyperlink"/>
            <w:noProof/>
          </w:rPr>
          <w:t>14. Annualized Cost to the Government</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_Toc432773070 \h </w:instrText>
        </w:r>
        <w:r w:rsidRPr="00CD6014" w:rsidR="00A33970">
          <w:rPr>
            <w:noProof/>
            <w:webHidden/>
          </w:rPr>
        </w:r>
        <w:r w:rsidRPr="00CD6014" w:rsidR="00A33970">
          <w:rPr>
            <w:noProof/>
            <w:webHidden/>
          </w:rPr>
          <w:fldChar w:fldCharType="separate"/>
        </w:r>
        <w:r w:rsidRPr="00CD6014" w:rsidR="00126DCD">
          <w:rPr>
            <w:noProof/>
            <w:webHidden/>
          </w:rPr>
          <w:t>19</w:t>
        </w:r>
        <w:r w:rsidRPr="00CD6014" w:rsidR="00A33970">
          <w:rPr>
            <w:noProof/>
            <w:webHidden/>
          </w:rPr>
          <w:fldChar w:fldCharType="end"/>
        </w:r>
      </w:hyperlink>
    </w:p>
    <w:p w:rsidRPr="00CD6014" w:rsidR="00A33970" w:rsidRDefault="008E6C39" w14:paraId="51BBF6BF" w14:textId="77777777">
      <w:pPr>
        <w:pStyle w:val="TOC1"/>
        <w:tabs>
          <w:tab w:val="right" w:leader="dot" w:pos="8630"/>
        </w:tabs>
        <w:rPr>
          <w:rFonts w:ascii="Calibri" w:hAnsi="Calibri"/>
          <w:noProof/>
          <w:sz w:val="22"/>
          <w:szCs w:val="22"/>
        </w:rPr>
      </w:pPr>
      <w:hyperlink w:history="1" w:anchor="_Toc432773071">
        <w:r w:rsidRPr="00CD6014" w:rsidR="00A33970">
          <w:rPr>
            <w:rStyle w:val="Hyperlink"/>
            <w:noProof/>
          </w:rPr>
          <w:t>15. Explanation for Program Changes or Adjustments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_Toc432773071 \h </w:instrText>
        </w:r>
        <w:r w:rsidRPr="00CD6014" w:rsidR="00A33970">
          <w:rPr>
            <w:noProof/>
            <w:webHidden/>
          </w:rPr>
        </w:r>
        <w:r w:rsidRPr="00CD6014" w:rsidR="00A33970">
          <w:rPr>
            <w:noProof/>
            <w:webHidden/>
          </w:rPr>
          <w:fldChar w:fldCharType="separate"/>
        </w:r>
        <w:r w:rsidRPr="00CD6014" w:rsidR="00126DCD">
          <w:rPr>
            <w:noProof/>
            <w:webHidden/>
          </w:rPr>
          <w:t>20</w:t>
        </w:r>
        <w:r w:rsidRPr="00CD6014" w:rsidR="00A33970">
          <w:rPr>
            <w:noProof/>
            <w:webHidden/>
          </w:rPr>
          <w:fldChar w:fldCharType="end"/>
        </w:r>
      </w:hyperlink>
    </w:p>
    <w:p w:rsidRPr="00CD6014" w:rsidR="00A33970" w:rsidRDefault="008E6C39" w14:paraId="32F5CC10" w14:textId="1527972C">
      <w:pPr>
        <w:pStyle w:val="TOC1"/>
        <w:tabs>
          <w:tab w:val="right" w:leader="dot" w:pos="8630"/>
        </w:tabs>
        <w:rPr>
          <w:rFonts w:ascii="Calibri" w:hAnsi="Calibri"/>
          <w:noProof/>
          <w:sz w:val="22"/>
          <w:szCs w:val="22"/>
        </w:rPr>
      </w:pPr>
      <w:hyperlink w:history="1" w:anchor="_Toc432773072">
        <w:r w:rsidRPr="00CD6014" w:rsidR="00A33970">
          <w:rPr>
            <w:rStyle w:val="Hyperlink"/>
            <w:noProof/>
          </w:rPr>
          <w:t xml:space="preserve">16. </w:t>
        </w:r>
        <w:r w:rsidRPr="00D01C7C" w:rsidR="00D01C7C">
          <w:rPr>
            <w:rStyle w:val="Hyperlink"/>
            <w:noProof/>
          </w:rPr>
          <w:t>Plans for Tabulation and Publication and Project Time Schedule</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_Toc432773072 \h </w:instrText>
        </w:r>
        <w:r w:rsidRPr="00CD6014" w:rsidR="00A33970">
          <w:rPr>
            <w:noProof/>
            <w:webHidden/>
          </w:rPr>
        </w:r>
        <w:r w:rsidRPr="00CD6014" w:rsidR="00A33970">
          <w:rPr>
            <w:noProof/>
            <w:webHidden/>
          </w:rPr>
          <w:fldChar w:fldCharType="separate"/>
        </w:r>
        <w:r w:rsidRPr="00CD6014" w:rsidR="00126DCD">
          <w:rPr>
            <w:noProof/>
            <w:webHidden/>
          </w:rPr>
          <w:t>20</w:t>
        </w:r>
        <w:r w:rsidRPr="00CD6014" w:rsidR="00A33970">
          <w:rPr>
            <w:noProof/>
            <w:webHidden/>
          </w:rPr>
          <w:fldChar w:fldCharType="end"/>
        </w:r>
      </w:hyperlink>
    </w:p>
    <w:p w:rsidRPr="00CD6014" w:rsidR="00A33970" w:rsidRDefault="008E6C39" w14:paraId="1AA25104" w14:textId="77777777">
      <w:pPr>
        <w:pStyle w:val="TOC1"/>
        <w:tabs>
          <w:tab w:val="right" w:leader="dot" w:pos="8630"/>
        </w:tabs>
        <w:rPr>
          <w:rFonts w:ascii="Calibri" w:hAnsi="Calibri"/>
          <w:noProof/>
          <w:sz w:val="22"/>
          <w:szCs w:val="22"/>
        </w:rPr>
      </w:pPr>
      <w:hyperlink w:history="1" w:anchor="_Toc432773073">
        <w:r w:rsidRPr="00CD6014" w:rsidR="00A33970">
          <w:rPr>
            <w:rStyle w:val="Hyperlink"/>
            <w:noProof/>
          </w:rPr>
          <w:t>17. Reason(s) Display of OMB Expiration Date is Inappropriate</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_Toc432773073 \h </w:instrText>
        </w:r>
        <w:r w:rsidRPr="00CD6014" w:rsidR="00A33970">
          <w:rPr>
            <w:noProof/>
            <w:webHidden/>
          </w:rPr>
        </w:r>
        <w:r w:rsidRPr="00CD6014" w:rsidR="00A33970">
          <w:rPr>
            <w:noProof/>
            <w:webHidden/>
          </w:rPr>
          <w:fldChar w:fldCharType="separate"/>
        </w:r>
        <w:r w:rsidRPr="00CD6014" w:rsidR="00126DCD">
          <w:rPr>
            <w:noProof/>
            <w:webHidden/>
          </w:rPr>
          <w:t>23</w:t>
        </w:r>
        <w:r w:rsidRPr="00CD6014" w:rsidR="00A33970">
          <w:rPr>
            <w:noProof/>
            <w:webHidden/>
          </w:rPr>
          <w:fldChar w:fldCharType="end"/>
        </w:r>
      </w:hyperlink>
    </w:p>
    <w:p w:rsidRPr="00CD6014" w:rsidR="00A33970" w:rsidRDefault="008E6C39" w14:paraId="600AB9B4" w14:textId="2ADF3393">
      <w:pPr>
        <w:pStyle w:val="TOC1"/>
        <w:tabs>
          <w:tab w:val="right" w:leader="dot" w:pos="8630"/>
        </w:tabs>
        <w:rPr>
          <w:rFonts w:ascii="Calibri" w:hAnsi="Calibri"/>
          <w:noProof/>
          <w:sz w:val="22"/>
          <w:szCs w:val="22"/>
        </w:rPr>
      </w:pPr>
      <w:hyperlink w:history="1" w:anchor="_Toc432773074">
        <w:r w:rsidRPr="00CD6014" w:rsidR="00A33970">
          <w:rPr>
            <w:rStyle w:val="Hyperlink"/>
            <w:noProof/>
          </w:rPr>
          <w:t>18. Exceptions for Certification for Paperwork Reduction Act Submissions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_Toc432773074 \h </w:instrText>
        </w:r>
        <w:r w:rsidRPr="00CD6014" w:rsidR="00A33970">
          <w:rPr>
            <w:noProof/>
            <w:webHidden/>
          </w:rPr>
        </w:r>
        <w:r w:rsidRPr="00CD6014" w:rsidR="00A33970">
          <w:rPr>
            <w:noProof/>
            <w:webHidden/>
          </w:rPr>
          <w:fldChar w:fldCharType="separate"/>
        </w:r>
        <w:r w:rsidRPr="00CD6014" w:rsidR="00126DCD">
          <w:rPr>
            <w:noProof/>
            <w:webHidden/>
          </w:rPr>
          <w:t>23</w:t>
        </w:r>
        <w:r w:rsidRPr="00CD6014" w:rsidR="00A33970">
          <w:rPr>
            <w:noProof/>
            <w:webHidden/>
          </w:rPr>
          <w:fldChar w:fldCharType="end"/>
        </w:r>
      </w:hyperlink>
    </w:p>
    <w:p w:rsidRPr="00CD6014" w:rsidR="00A33970" w:rsidRDefault="008E6C39" w14:paraId="16831186" w14:textId="77777777">
      <w:pPr>
        <w:pStyle w:val="TOC1"/>
        <w:tabs>
          <w:tab w:val="right" w:leader="dot" w:pos="8630"/>
        </w:tabs>
        <w:rPr>
          <w:rFonts w:ascii="Calibri" w:hAnsi="Calibri"/>
          <w:noProof/>
          <w:sz w:val="22"/>
          <w:szCs w:val="22"/>
        </w:rPr>
      </w:pPr>
      <w:hyperlink w:history="1" w:anchor="_Toc432773075">
        <w:r w:rsidRPr="00CD6014" w:rsidR="00A33970">
          <w:rPr>
            <w:rStyle w:val="Hyperlink"/>
            <w:noProof/>
          </w:rPr>
          <w:t>List of Attachments</w:t>
        </w:r>
        <w:r w:rsidRPr="00CD6014" w:rsidR="00A33970">
          <w:rPr>
            <w:noProof/>
            <w:webHidden/>
          </w:rPr>
          <w:tab/>
        </w:r>
        <w:r w:rsidRPr="00CD6014" w:rsidR="00A33970">
          <w:rPr>
            <w:noProof/>
            <w:webHidden/>
          </w:rPr>
          <w:fldChar w:fldCharType="begin"/>
        </w:r>
        <w:r w:rsidRPr="00CD6014" w:rsidR="00A33970">
          <w:rPr>
            <w:noProof/>
            <w:webHidden/>
          </w:rPr>
          <w:instrText xml:space="preserve"> PAGEREF _Toc432773075 \h </w:instrText>
        </w:r>
        <w:r w:rsidRPr="00CD6014" w:rsidR="00A33970">
          <w:rPr>
            <w:noProof/>
            <w:webHidden/>
          </w:rPr>
        </w:r>
        <w:r w:rsidRPr="00CD6014" w:rsidR="00A33970">
          <w:rPr>
            <w:noProof/>
            <w:webHidden/>
          </w:rPr>
          <w:fldChar w:fldCharType="separate"/>
        </w:r>
        <w:r w:rsidRPr="00CD6014" w:rsidR="00126DCD">
          <w:rPr>
            <w:noProof/>
            <w:webHidden/>
          </w:rPr>
          <w:t>24</w:t>
        </w:r>
        <w:r w:rsidRPr="00CD6014" w:rsidR="00A33970">
          <w:rPr>
            <w:noProof/>
            <w:webHidden/>
          </w:rPr>
          <w:fldChar w:fldCharType="end"/>
        </w:r>
      </w:hyperlink>
    </w:p>
    <w:p w:rsidRPr="00CD6014" w:rsidR="00A33970" w:rsidRDefault="00A33970" w14:paraId="3D440112" w14:textId="77777777">
      <w:r w:rsidRPr="00CD6014">
        <w:rPr>
          <w:b/>
          <w:bCs/>
          <w:noProof/>
        </w:rPr>
        <w:fldChar w:fldCharType="end"/>
      </w:r>
    </w:p>
    <w:p w:rsidRPr="00CD6014" w:rsidR="006A5474" w:rsidP="00EF3C12" w:rsidRDefault="006A5474" w14:paraId="74E9DCA3" w14:textId="77777777">
      <w:pPr>
        <w:rPr>
          <w:b/>
        </w:rPr>
      </w:pPr>
    </w:p>
    <w:p w:rsidRPr="00CD6014" w:rsidR="006A5474" w:rsidRDefault="006A5474" w14:paraId="4AC255E5" w14:textId="77777777"/>
    <w:p w:rsidRPr="00CD6014" w:rsidR="00EF3C12" w:rsidP="00EF3C12" w:rsidRDefault="00EF3C12" w14:paraId="1C6615A0" w14:textId="77777777">
      <w:pPr>
        <w:rPr>
          <w:b/>
        </w:rPr>
      </w:pPr>
    </w:p>
    <w:p w:rsidRPr="00CD6014" w:rsidR="00EF3C12" w:rsidP="00EF3C12" w:rsidRDefault="00EF3C12" w14:paraId="13585007" w14:textId="77777777"/>
    <w:p w:rsidRPr="00CD6014" w:rsidR="00EF3C12" w:rsidP="004939F7" w:rsidRDefault="00EF3C12" w14:paraId="3E02D929" w14:textId="77777777">
      <w:pPr>
        <w:jc w:val="center"/>
        <w:rPr>
          <w:b/>
        </w:rPr>
      </w:pPr>
    </w:p>
    <w:p w:rsidRPr="00752B26" w:rsidR="003B11C2" w:rsidP="00752B26" w:rsidRDefault="00EF3C12" w14:paraId="0E51D1B7" w14:textId="3D27CB74">
      <w:pPr>
        <w:jc w:val="center"/>
        <w:rPr>
          <w:b/>
          <w:sz w:val="40"/>
          <w:szCs w:val="40"/>
        </w:rPr>
      </w:pPr>
      <w:r w:rsidRPr="00CD6014">
        <w:rPr>
          <w:b/>
        </w:rPr>
        <w:br w:type="page"/>
      </w:r>
      <w:r w:rsidRPr="00BF6768" w:rsidR="00752B26">
        <w:rPr>
          <w:b/>
          <w:sz w:val="40"/>
          <w:szCs w:val="40"/>
        </w:rPr>
        <w:lastRenderedPageBreak/>
        <w:t>Importation Regulations (42 CFR 71 Subpart F)</w:t>
      </w:r>
    </w:p>
    <w:p w:rsidRPr="00CD6014" w:rsidR="00C5660B" w:rsidP="004939F7" w:rsidRDefault="00C5660B" w14:paraId="73E70875" w14:textId="021C2964">
      <w:pPr>
        <w:jc w:val="center"/>
        <w:rPr>
          <w:b/>
        </w:rPr>
      </w:pPr>
      <w:r w:rsidRPr="00CD6014">
        <w:rPr>
          <w:b/>
        </w:rPr>
        <w:t xml:space="preserve">Statement in Support of </w:t>
      </w:r>
      <w:r w:rsidR="00752B26">
        <w:rPr>
          <w:b/>
        </w:rPr>
        <w:t>Importation</w:t>
      </w:r>
      <w:r w:rsidRPr="00CD6014">
        <w:rPr>
          <w:b/>
        </w:rPr>
        <w:t xml:space="preserve"> Regulations (42 CFR Part 71</w:t>
      </w:r>
      <w:r w:rsidR="00752B26">
        <w:rPr>
          <w:b/>
        </w:rPr>
        <w:t xml:space="preserve"> Subpart F</w:t>
      </w:r>
      <w:r w:rsidRPr="00CD6014">
        <w:rPr>
          <w:b/>
        </w:rPr>
        <w:t>)</w:t>
      </w:r>
    </w:p>
    <w:p w:rsidRPr="00CD6014" w:rsidR="004939F7" w:rsidP="004939F7" w:rsidRDefault="004939F7" w14:paraId="013C6C71" w14:textId="378EC46B">
      <w:pPr>
        <w:jc w:val="center"/>
      </w:pPr>
      <w:r w:rsidRPr="00CD6014">
        <w:rPr>
          <w:b/>
        </w:rPr>
        <w:t>(OMB Control No. 0920-</w:t>
      </w:r>
      <w:r w:rsidR="00752B26">
        <w:rPr>
          <w:b/>
        </w:rPr>
        <w:t>XXXX</w:t>
      </w:r>
      <w:r w:rsidRPr="00CD6014">
        <w:rPr>
          <w:b/>
        </w:rPr>
        <w:t>)</w:t>
      </w:r>
    </w:p>
    <w:p w:rsidRPr="00CD6014" w:rsidR="008379AD" w:rsidP="003C799F" w:rsidRDefault="008379AD" w14:paraId="0618C8F3" w14:textId="77777777"/>
    <w:tbl>
      <w:tblPr>
        <w:tblStyle w:val="TableGrid"/>
        <w:tblpPr w:leftFromText="187" w:rightFromText="187" w:bottomFromText="720" w:vertAnchor="text" w:horzAnchor="margin" w:tblpY="44"/>
        <w:tblOverlap w:val="never"/>
        <w:tblW w:w="0" w:type="auto"/>
        <w:tblBorders>
          <w:insideH w:val="none" w:color="auto" w:sz="0" w:space="0"/>
          <w:insideV w:val="none" w:color="auto" w:sz="0" w:space="0"/>
        </w:tblBorders>
        <w:tblCellMar>
          <w:top w:w="72" w:type="dxa"/>
          <w:left w:w="115" w:type="dxa"/>
          <w:bottom w:w="72" w:type="dxa"/>
          <w:right w:w="115" w:type="dxa"/>
        </w:tblCellMar>
        <w:tblLook w:val="04A0" w:firstRow="1" w:lastRow="0" w:firstColumn="1" w:lastColumn="0" w:noHBand="0" w:noVBand="1"/>
        <w:tblCaption w:val="Example Summary 2"/>
        <w:tblDescription w:val="Example Summary 2"/>
      </w:tblPr>
      <w:tblGrid>
        <w:gridCol w:w="8630"/>
      </w:tblGrid>
      <w:tr w:rsidRPr="00EA4DF0" w:rsidR="00B434A4" w:rsidTr="00AA2820" w14:paraId="1F5FB4C2" w14:textId="77777777">
        <w:trPr>
          <w:tblHeader/>
        </w:trPr>
        <w:tc>
          <w:tcPr>
            <w:tcW w:w="9175" w:type="dxa"/>
          </w:tcPr>
          <w:p w:rsidRPr="00B97283" w:rsidR="00B434A4" w:rsidP="00AA2820" w:rsidRDefault="00B434A4" w14:paraId="062D9FFF" w14:textId="77777777">
            <w:pPr>
              <w:spacing w:before="240"/>
              <w:rPr>
                <w:b/>
                <w:color w:val="000000" w:themeColor="text1"/>
              </w:rPr>
            </w:pPr>
            <w:r w:rsidRPr="00B97283">
              <w:rPr>
                <w:b/>
                <w:color w:val="000000" w:themeColor="text1"/>
              </w:rPr>
              <w:t>Goal of the project</w:t>
            </w:r>
            <w:r w:rsidRPr="00B97283">
              <w:rPr>
                <w:color w:val="000000" w:themeColor="text1"/>
              </w:rPr>
              <w:t xml:space="preserve">: </w:t>
            </w:r>
            <w:r w:rsidRPr="00B97283">
              <w:t xml:space="preserve"> </w:t>
            </w:r>
            <w:r w:rsidRPr="00B97283">
              <w:rPr>
                <w:color w:val="000000" w:themeColor="text1"/>
              </w:rPr>
              <w:t xml:space="preserve">The goal of this information collection is to facilitate a CDC public health mission as provided under the Public Health Service Act and Code of Federal Regulations. </w:t>
            </w:r>
            <w:r>
              <w:rPr>
                <w:color w:val="000000" w:themeColor="text1"/>
              </w:rPr>
              <w:t>This</w:t>
            </w:r>
            <w:r w:rsidRPr="00B97283">
              <w:rPr>
                <w:color w:val="000000" w:themeColor="text1"/>
              </w:rPr>
              <w:t xml:space="preserve"> information collection </w:t>
            </w:r>
            <w:r>
              <w:rPr>
                <w:color w:val="000000" w:themeColor="text1"/>
              </w:rPr>
              <w:t>is for</w:t>
            </w:r>
            <w:r w:rsidRPr="00DC10D1">
              <w:rPr>
                <w:color w:val="000000" w:themeColor="text1"/>
              </w:rPr>
              <w:t xml:space="preserve"> regulating importations of animals</w:t>
            </w:r>
            <w:r>
              <w:rPr>
                <w:color w:val="000000" w:themeColor="text1"/>
              </w:rPr>
              <w:t>,</w:t>
            </w:r>
            <w:r w:rsidRPr="00DC10D1">
              <w:rPr>
                <w:color w:val="000000" w:themeColor="text1"/>
              </w:rPr>
              <w:t xml:space="preserve"> human remains, and animal products</w:t>
            </w:r>
            <w:r>
              <w:rPr>
                <w:color w:val="000000" w:themeColor="text1"/>
              </w:rPr>
              <w:t>.</w:t>
            </w:r>
          </w:p>
        </w:tc>
      </w:tr>
      <w:tr w:rsidRPr="00EA4DF0" w:rsidR="00B434A4" w:rsidTr="00AA2820" w14:paraId="4473127E" w14:textId="77777777">
        <w:tc>
          <w:tcPr>
            <w:tcW w:w="9175" w:type="dxa"/>
          </w:tcPr>
          <w:p w:rsidRPr="00B97283" w:rsidR="00B434A4" w:rsidP="00AA2820" w:rsidRDefault="00B434A4" w14:paraId="35A63604" w14:textId="77777777">
            <w:pPr>
              <w:rPr>
                <w:b/>
                <w:color w:val="000000" w:themeColor="text1"/>
              </w:rPr>
            </w:pPr>
            <w:r w:rsidRPr="00B97283">
              <w:rPr>
                <w:b/>
                <w:color w:val="000000" w:themeColor="text1"/>
              </w:rPr>
              <w:t>Intended use of the resulting data</w:t>
            </w:r>
            <w:r w:rsidRPr="00B97283">
              <w:rPr>
                <w:color w:val="000000" w:themeColor="text1"/>
              </w:rPr>
              <w:t xml:space="preserve">: </w:t>
            </w:r>
            <w:r w:rsidRPr="00B97283">
              <w:t xml:space="preserve"> </w:t>
            </w:r>
            <w:r w:rsidRPr="00B97283">
              <w:rPr>
                <w:color w:val="000000" w:themeColor="text1"/>
              </w:rPr>
              <w:t>CDC uses this information to meet its statutory and regulatory responsibilities outlined in 42 CFR part 71, which are to prevent the introduction of communicable disease into the United States and its territories.</w:t>
            </w:r>
          </w:p>
        </w:tc>
      </w:tr>
      <w:tr w:rsidRPr="00EA4DF0" w:rsidR="00B434A4" w:rsidTr="00AA2820" w14:paraId="4A4D1E03" w14:textId="77777777">
        <w:tc>
          <w:tcPr>
            <w:tcW w:w="9175" w:type="dxa"/>
          </w:tcPr>
          <w:p w:rsidRPr="00B97283" w:rsidR="00B434A4" w:rsidP="00AA2820" w:rsidRDefault="00B434A4" w14:paraId="0D9939DA" w14:textId="77777777">
            <w:pPr>
              <w:rPr>
                <w:color w:val="000000" w:themeColor="text1"/>
              </w:rPr>
            </w:pPr>
            <w:r w:rsidRPr="00B97283">
              <w:rPr>
                <w:b/>
                <w:color w:val="000000" w:themeColor="text1"/>
              </w:rPr>
              <w:t>Methods to be used to collect</w:t>
            </w:r>
            <w:r w:rsidRPr="00B97283">
              <w:rPr>
                <w:color w:val="000000" w:themeColor="text1"/>
              </w:rPr>
              <w:t xml:space="preserve">:  </w:t>
            </w:r>
            <w:r w:rsidRPr="00B97283">
              <w:t xml:space="preserve"> </w:t>
            </w:r>
            <w:r w:rsidRPr="00B97283">
              <w:rPr>
                <w:color w:val="000000" w:themeColor="text1"/>
              </w:rPr>
              <w:t>No statistical methods are used.  The information collection is intended solely to comply with statutory and regulatory responsibilities.</w:t>
            </w:r>
          </w:p>
        </w:tc>
      </w:tr>
      <w:tr w:rsidRPr="00EA4DF0" w:rsidR="00B434A4" w:rsidTr="00AA2820" w14:paraId="0F280FD6" w14:textId="77777777">
        <w:tc>
          <w:tcPr>
            <w:tcW w:w="9175" w:type="dxa"/>
          </w:tcPr>
          <w:p w:rsidRPr="00B97283" w:rsidR="00B434A4" w:rsidP="00AA2820" w:rsidRDefault="00B434A4" w14:paraId="0B852D50" w14:textId="2F95E5A8">
            <w:pPr>
              <w:rPr>
                <w:color w:val="000000" w:themeColor="text1"/>
              </w:rPr>
            </w:pPr>
            <w:r w:rsidRPr="00B97283">
              <w:rPr>
                <w:b/>
                <w:color w:val="000000" w:themeColor="text1"/>
              </w:rPr>
              <w:t>The subpopulation to be studied</w:t>
            </w:r>
            <w:r w:rsidRPr="00B97283">
              <w:rPr>
                <w:color w:val="000000" w:themeColor="text1"/>
              </w:rPr>
              <w:t xml:space="preserve">: </w:t>
            </w:r>
            <w:r w:rsidRPr="00B97283">
              <w:t xml:space="preserve"> </w:t>
            </w:r>
            <w:r w:rsidRPr="00B97283">
              <w:rPr>
                <w:color w:val="000000" w:themeColor="text1"/>
              </w:rPr>
              <w:t xml:space="preserve">There are no sub-populations to be analyzed.  The universe of respondents is all individuals who seek to </w:t>
            </w:r>
            <w:r>
              <w:rPr>
                <w:color w:val="000000" w:themeColor="text1"/>
              </w:rPr>
              <w:t xml:space="preserve">bring animals, animal products, and human remains into </w:t>
            </w:r>
            <w:r w:rsidRPr="00B97283">
              <w:rPr>
                <w:color w:val="000000" w:themeColor="text1"/>
              </w:rPr>
              <w:t>the United States.</w:t>
            </w:r>
          </w:p>
        </w:tc>
      </w:tr>
      <w:tr w:rsidRPr="00EA4DF0" w:rsidR="00B434A4" w:rsidTr="00AA2820" w14:paraId="4A5FAB0A" w14:textId="77777777">
        <w:tc>
          <w:tcPr>
            <w:tcW w:w="9175" w:type="dxa"/>
          </w:tcPr>
          <w:p w:rsidRPr="00B97283" w:rsidR="00B434A4" w:rsidP="00AA2820" w:rsidRDefault="00B434A4" w14:paraId="0EF439F2" w14:textId="77777777">
            <w:pPr>
              <w:spacing w:after="240"/>
              <w:rPr>
                <w:color w:val="000000" w:themeColor="text1"/>
              </w:rPr>
            </w:pPr>
            <w:r w:rsidRPr="00B97283">
              <w:rPr>
                <w:b/>
                <w:color w:val="000000" w:themeColor="text1"/>
              </w:rPr>
              <w:t>How the data will be analyzed</w:t>
            </w:r>
            <w:r w:rsidRPr="00B97283">
              <w:rPr>
                <w:color w:val="000000" w:themeColor="text1"/>
              </w:rPr>
              <w:t xml:space="preserve">: </w:t>
            </w:r>
            <w:r w:rsidRPr="00B97283">
              <w:t xml:space="preserve"> </w:t>
            </w:r>
            <w:r w:rsidRPr="00B97283">
              <w:rPr>
                <w:color w:val="000000" w:themeColor="text1"/>
              </w:rPr>
              <w:t>Data is analyzed to ensure compliance with CDC regulations and to determine if program enhancements or refocus is needed to meet the needs of public health in the United States.</w:t>
            </w:r>
          </w:p>
        </w:tc>
      </w:tr>
    </w:tbl>
    <w:p w:rsidRPr="00CD6014" w:rsidR="008379AD" w:rsidP="003C799F" w:rsidRDefault="008379AD" w14:paraId="7FE1D7F5" w14:textId="147E4C5C"/>
    <w:p w:rsidRPr="00CD6014" w:rsidR="008379AD" w:rsidP="003C799F" w:rsidRDefault="008379AD" w14:paraId="1626DADC" w14:textId="77777777"/>
    <w:p w:rsidR="009C16AA" w:rsidP="00501479" w:rsidRDefault="009C16AA" w14:paraId="6BA6E018" w14:textId="77777777"/>
    <w:p w:rsidR="009C16AA" w:rsidP="00501479" w:rsidRDefault="009C16AA" w14:paraId="7BEFDF11" w14:textId="77777777"/>
    <w:p w:rsidR="009C16AA" w:rsidP="00501479" w:rsidRDefault="009C16AA" w14:paraId="3C4D942D" w14:textId="77777777"/>
    <w:p w:rsidR="009C16AA" w:rsidP="00501479" w:rsidRDefault="009C16AA" w14:paraId="073A45B6" w14:textId="77777777"/>
    <w:p w:rsidR="009C16AA" w:rsidP="00501479" w:rsidRDefault="009C16AA" w14:paraId="619115E8" w14:textId="77777777"/>
    <w:p w:rsidR="009C16AA" w:rsidP="00501479" w:rsidRDefault="009C16AA" w14:paraId="1602475E" w14:textId="77777777"/>
    <w:p w:rsidR="009C16AA" w:rsidP="00501479" w:rsidRDefault="009C16AA" w14:paraId="70788BB5" w14:textId="77777777"/>
    <w:p w:rsidR="009C16AA" w:rsidP="00501479" w:rsidRDefault="009C16AA" w14:paraId="5B947F2F" w14:textId="77777777"/>
    <w:p w:rsidR="009C16AA" w:rsidP="00501479" w:rsidRDefault="009C16AA" w14:paraId="6AE02595" w14:textId="77777777"/>
    <w:p w:rsidR="009C16AA" w:rsidP="00501479" w:rsidRDefault="009C16AA" w14:paraId="340EBA78" w14:textId="77777777"/>
    <w:p w:rsidR="009C16AA" w:rsidP="00501479" w:rsidRDefault="009C16AA" w14:paraId="34145274" w14:textId="77777777"/>
    <w:p w:rsidR="009C16AA" w:rsidP="00501479" w:rsidRDefault="009C16AA" w14:paraId="0AAC0336" w14:textId="77777777"/>
    <w:p w:rsidR="009C16AA" w:rsidP="00501479" w:rsidRDefault="009C16AA" w14:paraId="0403E4A5" w14:textId="77777777"/>
    <w:p w:rsidR="009C16AA" w:rsidP="00501479" w:rsidRDefault="009C16AA" w14:paraId="24673FFF" w14:textId="77777777"/>
    <w:p w:rsidR="009C16AA" w:rsidP="00501479" w:rsidRDefault="009C16AA" w14:paraId="280EDA00" w14:textId="77777777"/>
    <w:p w:rsidR="009C16AA" w:rsidP="00501479" w:rsidRDefault="009C16AA" w14:paraId="5CCE0CF6" w14:textId="77777777"/>
    <w:p w:rsidR="009C16AA" w:rsidP="00501479" w:rsidRDefault="009C16AA" w14:paraId="67D426D6" w14:textId="77777777"/>
    <w:p w:rsidR="009C16AA" w:rsidP="00501479" w:rsidRDefault="009C16AA" w14:paraId="50E2C80B" w14:textId="77777777"/>
    <w:p w:rsidR="009C16AA" w:rsidP="00501479" w:rsidRDefault="009C16AA" w14:paraId="272121D8" w14:textId="77777777"/>
    <w:p w:rsidRPr="00CD6014" w:rsidR="00026243" w:rsidP="00026243" w:rsidRDefault="00026243" w14:paraId="7C760DC4" w14:textId="25D397CF">
      <w:r w:rsidRPr="00CD6014">
        <w:lastRenderedPageBreak/>
        <w:t xml:space="preserve">This is a request for a </w:t>
      </w:r>
      <w:r>
        <w:t>new information collection to consolidate forms and information collections related to the importation of animals, animal products, and human remains into one information collection. This information collection was previously part of three separate,</w:t>
      </w:r>
      <w:r w:rsidRPr="00CD6014">
        <w:t xml:space="preserve"> approved information collection</w:t>
      </w:r>
      <w:r>
        <w:t>s -</w:t>
      </w:r>
      <w:r w:rsidRPr="00CD6014">
        <w:t xml:space="preserve"> </w:t>
      </w:r>
      <w:r>
        <w:t>0920-1034</w:t>
      </w:r>
      <w:r w:rsidRPr="00CD6014">
        <w:t xml:space="preserve"> that expires </w:t>
      </w:r>
      <w:r w:rsidRPr="003E41F2">
        <w:t>March 31, 2022</w:t>
      </w:r>
      <w:r>
        <w:t>, 0920-0263 that expires September 30, 2023, and 0920-0199 that expires August 31, 2024</w:t>
      </w:r>
      <w:r w:rsidRPr="003E41F2">
        <w:t xml:space="preserve">. </w:t>
      </w:r>
      <w:r w:rsidR="00B6540F">
        <w:t xml:space="preserve">This information collection also includes new forms. </w:t>
      </w:r>
      <w:r w:rsidRPr="003E41F2">
        <w:t xml:space="preserve">CDC is requesting three-year </w:t>
      </w:r>
      <w:r w:rsidR="00717FDA">
        <w:t>approval</w:t>
      </w:r>
      <w:r w:rsidRPr="003E41F2">
        <w:t xml:space="preserve"> for this </w:t>
      </w:r>
      <w:r>
        <w:t xml:space="preserve">new </w:t>
      </w:r>
      <w:r w:rsidRPr="003E41F2">
        <w:t>information collection.</w:t>
      </w:r>
    </w:p>
    <w:p w:rsidRPr="00CD6014" w:rsidR="005C422B" w:rsidP="00F27E78" w:rsidRDefault="005C422B" w14:paraId="321FBFCA" w14:textId="77777777"/>
    <w:p w:rsidRPr="00CD6014" w:rsidR="0099595E" w:rsidP="00AD6321" w:rsidRDefault="0099595E" w14:paraId="070D721E" w14:textId="77777777"/>
    <w:p w:rsidRPr="00CD6014" w:rsidR="004939F7" w:rsidP="00B671E8" w:rsidRDefault="004939F7" w14:paraId="29DF9230" w14:textId="77777777">
      <w:r w:rsidRPr="00CD6014">
        <w:t>A. Justification</w:t>
      </w:r>
    </w:p>
    <w:p w:rsidRPr="00CD6014" w:rsidR="004939F7" w:rsidP="006A5474" w:rsidRDefault="00AF5743" w14:paraId="00F7F224" w14:textId="77777777">
      <w:pPr>
        <w:pStyle w:val="Heading1"/>
        <w:rPr>
          <w:rFonts w:ascii="Times New Roman" w:hAnsi="Times New Roman"/>
          <w:sz w:val="24"/>
          <w:szCs w:val="24"/>
        </w:rPr>
      </w:pPr>
      <w:bookmarkStart w:name="_Toc378234003" w:id="3"/>
      <w:bookmarkStart w:name="_Toc432773057" w:id="4"/>
      <w:r w:rsidRPr="00CD6014">
        <w:rPr>
          <w:rFonts w:ascii="Times New Roman" w:hAnsi="Times New Roman"/>
          <w:sz w:val="24"/>
          <w:szCs w:val="24"/>
        </w:rPr>
        <w:t xml:space="preserve">1. </w:t>
      </w:r>
      <w:r w:rsidRPr="00CD6014" w:rsidR="004939F7">
        <w:rPr>
          <w:rFonts w:ascii="Times New Roman" w:hAnsi="Times New Roman"/>
          <w:sz w:val="24"/>
          <w:szCs w:val="24"/>
        </w:rPr>
        <w:t>Circumstances Making the Collection of Information Necessary</w:t>
      </w:r>
      <w:bookmarkEnd w:id="3"/>
      <w:bookmarkEnd w:id="4"/>
    </w:p>
    <w:p w:rsidRPr="00CD6014" w:rsidR="00C5660B" w:rsidP="00C5660B" w:rsidRDefault="00C5660B" w14:paraId="4310F31E" w14:textId="77777777">
      <w:pPr>
        <w:rPr>
          <w:b/>
        </w:rPr>
      </w:pPr>
    </w:p>
    <w:p w:rsidRPr="00CD6014" w:rsidR="00C5660B" w:rsidP="00C5660B" w:rsidRDefault="00C5660B" w14:paraId="7C4BADE6" w14:textId="77777777">
      <w:pPr>
        <w:rPr>
          <w:u w:val="single"/>
        </w:rPr>
      </w:pPr>
      <w:r w:rsidRPr="00CD6014">
        <w:rPr>
          <w:u w:val="single"/>
        </w:rPr>
        <w:t xml:space="preserve">Background </w:t>
      </w:r>
    </w:p>
    <w:p w:rsidRPr="00CD6014" w:rsidR="00910080" w:rsidP="00910080" w:rsidRDefault="00910080" w14:paraId="598034BD" w14:textId="00CF10D2">
      <w:bookmarkStart w:name="_Toc378234004" w:id="5"/>
      <w:bookmarkStart w:name="_Toc432773058" w:id="6"/>
      <w:r w:rsidRPr="00CD6014">
        <w:t xml:space="preserve">Section 361 of the Public Health Service Act (PHSA) (42 U.S.C. 264) authorizes the Secretary of Health and Human Services to make and enforce </w:t>
      </w:r>
      <w:r w:rsidRPr="00CD6014">
        <w:rPr>
          <w:rFonts w:cs="Goudy Old Style"/>
        </w:rPr>
        <w:t xml:space="preserve">regulations necessary to prevent the introduction, transmission or spread of communicable diseases from foreign countries into the United States. Statute and the existing regulations governing foreign quarantine activities (42 CFR 71) authorize quarantine officers and other personnel to inspect and undertake necessary control measures with respect to conveyances, persons, and shipments of animals and etiologic agents </w:t>
      </w:r>
      <w:proofErr w:type="gramStart"/>
      <w:r w:rsidRPr="00CD6014">
        <w:rPr>
          <w:rFonts w:cs="Goudy Old Style"/>
        </w:rPr>
        <w:t>in order to</w:t>
      </w:r>
      <w:proofErr w:type="gramEnd"/>
      <w:r w:rsidRPr="00CD6014">
        <w:rPr>
          <w:rFonts w:cs="Goudy Old Style"/>
        </w:rPr>
        <w:t xml:space="preserve"> protect the public’s health. Other inspection agencies, such as </w:t>
      </w:r>
      <w:r w:rsidR="00717FDA">
        <w:rPr>
          <w:rFonts w:cs="Goudy Old Style"/>
        </w:rPr>
        <w:t xml:space="preserve">U.S. </w:t>
      </w:r>
      <w:r w:rsidRPr="00CD6014">
        <w:rPr>
          <w:rFonts w:cs="Goudy Old Style"/>
        </w:rPr>
        <w:t>Customs and Border Protection (CBP), assist quarantine</w:t>
      </w:r>
      <w:r w:rsidRPr="00CD6014">
        <w:t xml:space="preserve"> officers in public health screening of persons, pets, and other importations of public health importance and make referrals to quarantine station staff when indicated. These practices and procedures ensure protection against the introduction and spread of communicable diseases into and within the United States with a minimum of recordkeeping and reporting procedures, as well as a minimum of interference with trade and travel.</w:t>
      </w:r>
    </w:p>
    <w:p w:rsidR="00910080" w:rsidP="00910080" w:rsidRDefault="00910080" w14:paraId="26740E41" w14:textId="77777777">
      <w:pPr>
        <w:autoSpaceDE w:val="0"/>
        <w:autoSpaceDN w:val="0"/>
        <w:adjustRightInd w:val="0"/>
        <w:rPr>
          <w:bCs/>
          <w:lang w:val="en"/>
        </w:rPr>
      </w:pPr>
    </w:p>
    <w:p w:rsidRPr="00CD6014" w:rsidR="00910080" w:rsidP="00910080" w:rsidRDefault="00910080" w14:paraId="4D53940D" w14:textId="080B2C11">
      <w:pPr>
        <w:autoSpaceDE w:val="0"/>
        <w:autoSpaceDN w:val="0"/>
        <w:adjustRightInd w:val="0"/>
        <w:rPr>
          <w:rFonts w:cs="Shruti"/>
        </w:rPr>
      </w:pPr>
      <w:r w:rsidRPr="007A0850">
        <w:rPr>
          <w:rFonts w:cs="Shruti"/>
        </w:rPr>
        <w:t xml:space="preserve">CDC regulations govern the importation of </w:t>
      </w:r>
      <w:r w:rsidR="00CF7F57">
        <w:rPr>
          <w:rFonts w:cs="Shruti"/>
        </w:rPr>
        <w:t xml:space="preserve">human remains as well as </w:t>
      </w:r>
      <w:r w:rsidRPr="007A0850">
        <w:rPr>
          <w:rFonts w:cs="Shruti"/>
        </w:rPr>
        <w:t xml:space="preserve">animals and animal products capable of causing human disease. </w:t>
      </w:r>
      <w:r>
        <w:rPr>
          <w:rFonts w:cs="Shruti"/>
        </w:rPr>
        <w:t>Animals that are regulated by CDC are dogs, cats, turtles, snakes, lizards, non-human primates (NHP</w:t>
      </w:r>
      <w:r w:rsidR="00540651">
        <w:rPr>
          <w:rFonts w:cs="Shruti"/>
        </w:rPr>
        <w:t>s</w:t>
      </w:r>
      <w:r>
        <w:rPr>
          <w:rFonts w:cs="Shruti"/>
        </w:rPr>
        <w:t>), civets, African rodents, and bats. CDC controls the importation of these animals to ensure that these animals, or animal products, being imported into the United States meet CDC regulations. CDC does this through a permitting process for certain animals.</w:t>
      </w:r>
    </w:p>
    <w:p w:rsidRPr="00CD6014" w:rsidR="003E4F14" w:rsidP="003E4F14" w:rsidRDefault="003E4F14" w14:paraId="08FDF982" w14:textId="77777777"/>
    <w:p w:rsidRPr="00CD6014" w:rsidR="003E5F89" w:rsidP="003E4F14" w:rsidRDefault="003E5F89" w14:paraId="12599F82" w14:textId="77777777">
      <w:pPr>
        <w:rPr>
          <w:b/>
        </w:rPr>
      </w:pPr>
      <w:r w:rsidRPr="00CD6014">
        <w:rPr>
          <w:b/>
        </w:rPr>
        <w:t>2.  Purpose and Use of Information Collection</w:t>
      </w:r>
      <w:bookmarkEnd w:id="5"/>
      <w:bookmarkEnd w:id="6"/>
    </w:p>
    <w:p w:rsidRPr="00CD6014" w:rsidR="00CD468A" w:rsidP="00515A2C" w:rsidRDefault="00CD468A" w14:paraId="1349094F" w14:textId="77777777"/>
    <w:p w:rsidRPr="00CD6014" w:rsidR="002B40D0" w:rsidP="002B40D0" w:rsidRDefault="002B40D0" w14:paraId="29684097" w14:textId="77777777">
      <w:bookmarkStart w:name="c_1" w:id="7"/>
      <w:bookmarkStart w:name="c_2" w:id="8"/>
      <w:bookmarkEnd w:id="7"/>
      <w:bookmarkEnd w:id="8"/>
      <w:r w:rsidRPr="00CD6014">
        <w:t xml:space="preserve">On </w:t>
      </w:r>
      <w:r>
        <w:t xml:space="preserve">June 16, </w:t>
      </w:r>
      <w:proofErr w:type="gramStart"/>
      <w:r>
        <w:t>2021</w:t>
      </w:r>
      <w:proofErr w:type="gramEnd"/>
      <w:r w:rsidRPr="00CD6014">
        <w:t xml:space="preserve"> CDC published a Federal Register Notice informing the public about a </w:t>
      </w:r>
      <w:r>
        <w:t>temporary suspension of dogs entering the United States from high-risk rabies countries</w:t>
      </w:r>
      <w:r w:rsidRPr="00CD6014">
        <w:t xml:space="preserve">. </w:t>
      </w:r>
    </w:p>
    <w:p w:rsidRPr="00CD6014" w:rsidR="002B40D0" w:rsidP="002B40D0" w:rsidRDefault="002B40D0" w14:paraId="1F82B6EA" w14:textId="77777777"/>
    <w:p w:rsidR="002B40D0" w:rsidP="002B40D0" w:rsidRDefault="002B40D0" w14:paraId="74AFE6DD" w14:textId="77777777">
      <w:r>
        <w:t>The</w:t>
      </w:r>
      <w:r w:rsidRPr="00CD6014">
        <w:t xml:space="preserve"> canine rabies virus variant (CRVV) </w:t>
      </w:r>
      <w:r>
        <w:t xml:space="preserve">was declared eliminated </w:t>
      </w:r>
      <w:r w:rsidRPr="00CD6014">
        <w:t>in the United States</w:t>
      </w:r>
      <w:r>
        <w:t xml:space="preserve"> in 2007</w:t>
      </w:r>
      <w:r w:rsidRPr="00CD6014">
        <w:t xml:space="preserve">. </w:t>
      </w:r>
      <w:r w:rsidRPr="008551A5">
        <w:t>The importation of just one dog infected with CRVV risks re-introduction of the virus into the United States resulting in a potential public health risk with consequent monetary cost and potential loss of human and animal life</w:t>
      </w:r>
      <w:r>
        <w:t xml:space="preserve">. </w:t>
      </w:r>
      <w:r w:rsidRPr="00EE5ECC">
        <w:t xml:space="preserve">Since 2015 there have been </w:t>
      </w:r>
      <w:r>
        <w:t>four</w:t>
      </w:r>
      <w:r w:rsidRPr="00EE5ECC">
        <w:t xml:space="preserve"> known rabid dogs imported into the United States.</w:t>
      </w:r>
    </w:p>
    <w:p w:rsidR="002B40D0" w:rsidP="002B40D0" w:rsidRDefault="002B40D0" w14:paraId="1B38A928" w14:textId="77777777"/>
    <w:p w:rsidR="002B40D0" w:rsidP="002B40D0" w:rsidRDefault="002B40D0" w14:paraId="67BE1EF3" w14:textId="6B33030A">
      <w:r>
        <w:lastRenderedPageBreak/>
        <w:t xml:space="preserve">During the suspension period, CDC will issue permits for importers with dogs who have been in a high-risk CRVV country within the last six months and do not have a current, valid U.S.-issued rabies vaccination certificate. Only importers who are permanently relocating to the United States, are a US government employee traveling on official orders, are an owner of a service dog that is trained to assist them with a disability, </w:t>
      </w:r>
      <w:r w:rsidR="00D76E38">
        <w:t xml:space="preserve">or </w:t>
      </w:r>
      <w:r>
        <w:t>are an individual importing dogs for science, education, exhibition, or law enforcement purposes</w:t>
      </w:r>
      <w:r w:rsidRPr="005457FC" w:rsidR="005457FC">
        <w:t xml:space="preserve">, or people who traveled with their dog before July 31, </w:t>
      </w:r>
      <w:proofErr w:type="gramStart"/>
      <w:r w:rsidRPr="005457FC" w:rsidR="005457FC">
        <w:t>2021</w:t>
      </w:r>
      <w:proofErr w:type="gramEnd"/>
      <w:r w:rsidRPr="005457FC" w:rsidR="005457FC">
        <w:t xml:space="preserve"> are eligible to apply for a permit</w:t>
      </w:r>
      <w:r w:rsidRPr="00CD6014">
        <w:t xml:space="preserve">. Dogs from CRVV-free or low risk countries </w:t>
      </w:r>
      <w:r>
        <w:t xml:space="preserve">and dogs with valid U.S.-issued rabies vaccination certificates that are microchipped, healthy, and at least six months of age do not require a permit. The current permit application to import a dog (Attachment </w:t>
      </w:r>
      <w:r w:rsidR="00AE3B04">
        <w:t>C</w:t>
      </w:r>
      <w:r>
        <w:t xml:space="preserve">) is under collection 0920-1034. If an applicant is approved, they receive a permit (Attachment </w:t>
      </w:r>
      <w:r w:rsidR="00FC1ECB">
        <w:t>L</w:t>
      </w:r>
      <w:r>
        <w:t xml:space="preserve">) to import their dog. When a dog or cat does arrive at an airport and is sick or dead, importers are required to notify CDC. There is no form for this </w:t>
      </w:r>
      <w:r w:rsidR="00C04E88">
        <w:t>collection of information</w:t>
      </w:r>
      <w:r>
        <w:t>.</w:t>
      </w:r>
    </w:p>
    <w:p w:rsidR="002B40D0" w:rsidP="002B40D0" w:rsidRDefault="002B40D0" w14:paraId="03B62BB2" w14:textId="77777777"/>
    <w:p w:rsidR="002B40D0" w:rsidP="002B40D0" w:rsidRDefault="002B40D0" w14:paraId="7EB6EFDA" w14:textId="112E06C7">
      <w:r>
        <w:t>Other animals that require a permit and are included in this information collection are NHP</w:t>
      </w:r>
      <w:r w:rsidR="00E4662A">
        <w:t>s</w:t>
      </w:r>
      <w:r>
        <w:t>, which can carry of number of diseases that can cause severe infections in people. NHP</w:t>
      </w:r>
      <w:r w:rsidR="00A465F4">
        <w:t>s</w:t>
      </w:r>
      <w:r>
        <w:t xml:space="preserve"> may not be imported as pets and may only be imported for </w:t>
      </w:r>
      <w:r w:rsidRPr="00B537EF">
        <w:t>bona fide scientific, educational, or exhibition purposes, as defined in the regulations.</w:t>
      </w:r>
      <w:r>
        <w:t xml:space="preserve"> Forms for the importation of NHP (Attachment </w:t>
      </w:r>
      <w:r w:rsidR="00631B97">
        <w:t>D</w:t>
      </w:r>
      <w:r>
        <w:t xml:space="preserve"> and Attachment </w:t>
      </w:r>
      <w:r w:rsidR="00631B97">
        <w:t>E</w:t>
      </w:r>
      <w:r>
        <w:t>) are currently under information collection 0920-0263. We would like to move those forms into this new information collection to consolidate all forms related to the importation of animals or animal products into one collection.</w:t>
      </w:r>
      <w:r w:rsidR="00170730">
        <w:t xml:space="preserve"> There is also a new form that will be required </w:t>
      </w:r>
      <w:r w:rsidR="00E616E8">
        <w:t>when</w:t>
      </w:r>
      <w:r w:rsidR="00170730">
        <w:t xml:space="preserve"> an NHP is being transferred from one lab</w:t>
      </w:r>
      <w:r w:rsidR="00E616E8">
        <w:t>oratory</w:t>
      </w:r>
      <w:r w:rsidR="00170730">
        <w:t xml:space="preserve"> to another </w:t>
      </w:r>
      <w:r w:rsidR="00E616E8">
        <w:t xml:space="preserve">laboratory </w:t>
      </w:r>
      <w:r w:rsidR="00170730">
        <w:t>(Attachment</w:t>
      </w:r>
      <w:r w:rsidR="00CC12D5">
        <w:t xml:space="preserve"> </w:t>
      </w:r>
      <w:r w:rsidR="00223BF6">
        <w:t>G</w:t>
      </w:r>
      <w:r w:rsidR="00170730">
        <w:t>).</w:t>
      </w:r>
    </w:p>
    <w:p w:rsidR="002B40D0" w:rsidP="002B40D0" w:rsidRDefault="002B40D0" w14:paraId="4B1C7422" w14:textId="77777777"/>
    <w:p w:rsidR="002B40D0" w:rsidP="002B40D0" w:rsidRDefault="002B40D0" w14:paraId="1DA01299" w14:textId="36A327E5">
      <w:r>
        <w:t>A</w:t>
      </w:r>
      <w:r w:rsidR="00AA316B">
        <w:t>nother</w:t>
      </w:r>
      <w:r>
        <w:t xml:space="preserve"> new form (Attachment </w:t>
      </w:r>
      <w:r w:rsidR="00450A03">
        <w:t>F</w:t>
      </w:r>
      <w:r>
        <w:t>) is included in this application. This form is an application to request a permit to import a regulated animal that is neither a dog nor an NHP (</w:t>
      </w:r>
      <w:proofErr w:type="gramStart"/>
      <w:r>
        <w:t>e.g.</w:t>
      </w:r>
      <w:proofErr w:type="gramEnd"/>
      <w:r>
        <w:t xml:space="preserve"> turtles, African rodents, civets). It also incorporates the addition of bats, which is currently approved under OMB control number 0920-0199.</w:t>
      </w:r>
    </w:p>
    <w:p w:rsidR="002B40D0" w:rsidP="002B40D0" w:rsidRDefault="002B40D0" w14:paraId="20F62DAF" w14:textId="77777777"/>
    <w:p w:rsidR="002B40D0" w:rsidP="002B40D0" w:rsidRDefault="002B40D0" w14:paraId="1F434B99" w14:textId="1BE00091">
      <w:r>
        <w:t>Regarding human remains, the Division of Global Migration and Quarantine works with the Division of Select Agents and Toxins (DSAT) on the importation for human remains. DGMQ requests death certificates (no form) from those wishing to import remains and then determines if the importer will need a permit, which is issued by DSAT and will remain in 0920-0199</w:t>
      </w:r>
      <w:r w:rsidR="008B3EB0">
        <w:t>.</w:t>
      </w:r>
    </w:p>
    <w:p w:rsidR="002B40D0" w:rsidP="002B40D0" w:rsidRDefault="002B40D0" w14:paraId="73B7E8D2" w14:textId="77777777"/>
    <w:p w:rsidR="002B40D0" w:rsidP="002B40D0" w:rsidRDefault="002B40D0" w14:paraId="716BC1FD" w14:textId="77777777">
      <w:r>
        <w:t>Lastly, people importing animal products must make a statement or provide documentation demonstrating that the animal product is not infectious (no form).</w:t>
      </w:r>
    </w:p>
    <w:p w:rsidR="006578BF" w:rsidP="002B40D0" w:rsidRDefault="006578BF" w14:paraId="063592B8" w14:textId="77777777"/>
    <w:p w:rsidRPr="00CD6014" w:rsidR="006578BF" w:rsidP="002B40D0" w:rsidRDefault="006A19CF" w14:paraId="4C713D0C" w14:textId="1FDE5EBF">
      <w:r>
        <w:t>The purpose of collecting all</w:t>
      </w:r>
      <w:r w:rsidR="00120214">
        <w:t xml:space="preserve"> </w:t>
      </w:r>
      <w:r>
        <w:t xml:space="preserve">information mentioned above is to </w:t>
      </w:r>
      <w:r w:rsidR="0007596F">
        <w:t xml:space="preserve">1) prevent the introduction and spread of infectious disease and 2) ensure that we </w:t>
      </w:r>
      <w:proofErr w:type="gramStart"/>
      <w:r w:rsidR="0007596F">
        <w:t>are able to</w:t>
      </w:r>
      <w:proofErr w:type="gramEnd"/>
      <w:r w:rsidR="002F3C76">
        <w:t xml:space="preserve"> monitor, track, and stop outbreaks, should they occur, among these imported animals. </w:t>
      </w:r>
      <w:r w:rsidR="000A45A0">
        <w:t>This information may also be shared with state, local, and territorial public health departments for public health follow up</w:t>
      </w:r>
      <w:r w:rsidR="00A7243B">
        <w:t>.</w:t>
      </w:r>
    </w:p>
    <w:p w:rsidRPr="00CD6014" w:rsidR="003C799F" w:rsidP="004939F7" w:rsidRDefault="003C799F" w14:paraId="13B8AFC8" w14:textId="77777777"/>
    <w:p w:rsidRPr="00CD6014" w:rsidR="003E5F89" w:rsidP="006A5474" w:rsidRDefault="003E5F89" w14:paraId="2F3C5370" w14:textId="77777777">
      <w:pPr>
        <w:pStyle w:val="Heading1"/>
        <w:rPr>
          <w:rFonts w:ascii="Times New Roman" w:hAnsi="Times New Roman"/>
          <w:sz w:val="24"/>
          <w:szCs w:val="24"/>
        </w:rPr>
      </w:pPr>
      <w:bookmarkStart w:name="_Toc378234005" w:id="9"/>
      <w:bookmarkStart w:name="_Toc432773059" w:id="10"/>
      <w:r w:rsidRPr="00CD6014">
        <w:rPr>
          <w:rFonts w:ascii="Times New Roman" w:hAnsi="Times New Roman"/>
          <w:sz w:val="24"/>
          <w:szCs w:val="24"/>
        </w:rPr>
        <w:t xml:space="preserve">3. </w:t>
      </w:r>
      <w:r w:rsidRPr="00CD6014" w:rsidR="00307FE1">
        <w:rPr>
          <w:rFonts w:ascii="Times New Roman" w:hAnsi="Times New Roman"/>
          <w:sz w:val="24"/>
          <w:szCs w:val="24"/>
        </w:rPr>
        <w:t xml:space="preserve">  </w:t>
      </w:r>
      <w:r w:rsidRPr="00CD6014">
        <w:rPr>
          <w:rFonts w:ascii="Times New Roman" w:hAnsi="Times New Roman"/>
          <w:sz w:val="24"/>
          <w:szCs w:val="24"/>
        </w:rPr>
        <w:t>Use of Improved Information Technology and Burden Reduction</w:t>
      </w:r>
      <w:bookmarkEnd w:id="9"/>
      <w:bookmarkEnd w:id="10"/>
    </w:p>
    <w:p w:rsidRPr="00CD6014" w:rsidR="00F64F3D" w:rsidP="00365E43" w:rsidRDefault="00F64F3D" w14:paraId="3859C9FA" w14:textId="77777777"/>
    <w:p w:rsidR="000825B7" w:rsidP="00F64F3D" w:rsidRDefault="00B36DA8" w14:paraId="176E8475" w14:textId="7CAB914B">
      <w:pPr>
        <w:pStyle w:val="Level5indent"/>
        <w:ind w:left="0"/>
        <w:rPr>
          <w:rFonts w:eastAsia="Times New Roman"/>
          <w:lang w:val="en-US"/>
        </w:rPr>
      </w:pPr>
      <w:r>
        <w:rPr>
          <w:rFonts w:eastAsia="Times New Roman"/>
          <w:lang w:val="en-US"/>
        </w:rPr>
        <w:lastRenderedPageBreak/>
        <w:t xml:space="preserve">For the importation of foreign-vaccinated dogs requiring a CDC Dog Import Permit, CDC </w:t>
      </w:r>
      <w:r w:rsidR="005F6E99">
        <w:rPr>
          <w:rFonts w:eastAsia="Times New Roman"/>
          <w:lang w:val="en-US"/>
        </w:rPr>
        <w:t>uses an online application system</w:t>
      </w:r>
      <w:r w:rsidR="00C112F1">
        <w:rPr>
          <w:rFonts w:eastAsia="Times New Roman"/>
          <w:lang w:val="en-US"/>
        </w:rPr>
        <w:t xml:space="preserve">. This system was implemented </w:t>
      </w:r>
      <w:r w:rsidR="00FD74D6">
        <w:rPr>
          <w:rFonts w:eastAsia="Times New Roman"/>
          <w:lang w:val="en-US"/>
        </w:rPr>
        <w:t xml:space="preserve">following </w:t>
      </w:r>
      <w:r w:rsidR="00901C23">
        <w:rPr>
          <w:rFonts w:eastAsia="Times New Roman"/>
          <w:lang w:val="en-US"/>
        </w:rPr>
        <w:t>the temporary suspension of the importation of dogs from high-risk rabies countries</w:t>
      </w:r>
      <w:r w:rsidR="00FD74D6">
        <w:rPr>
          <w:rFonts w:eastAsia="Times New Roman"/>
          <w:lang w:val="en-US"/>
        </w:rPr>
        <w:t xml:space="preserve"> that went into effect in July 2021</w:t>
      </w:r>
      <w:r w:rsidR="00901C23">
        <w:rPr>
          <w:rFonts w:eastAsia="Times New Roman"/>
          <w:lang w:val="en-US"/>
        </w:rPr>
        <w:t>.</w:t>
      </w:r>
      <w:r w:rsidR="00E62F5B">
        <w:rPr>
          <w:rFonts w:eastAsia="Times New Roman"/>
          <w:lang w:val="en-US"/>
        </w:rPr>
        <w:t xml:space="preserve"> Using this improved technology, greatly improved the experience of applying and receiving a permit for dog </w:t>
      </w:r>
      <w:r w:rsidR="005F5994">
        <w:rPr>
          <w:rFonts w:eastAsia="Times New Roman"/>
          <w:lang w:val="en-US"/>
        </w:rPr>
        <w:t>importers</w:t>
      </w:r>
      <w:r w:rsidR="00E62F5B">
        <w:rPr>
          <w:rFonts w:eastAsia="Times New Roman"/>
          <w:lang w:val="en-US"/>
        </w:rPr>
        <w:t xml:space="preserve">. It is more streamlined than emailing </w:t>
      </w:r>
      <w:r w:rsidR="00457ECA">
        <w:rPr>
          <w:rFonts w:eastAsia="Times New Roman"/>
          <w:lang w:val="en-US"/>
        </w:rPr>
        <w:t>the application and allows for the permit review team to review permits faster and more efficiently</w:t>
      </w:r>
      <w:r w:rsidR="00657EF3">
        <w:rPr>
          <w:rFonts w:eastAsia="Times New Roman"/>
          <w:lang w:val="en-US"/>
        </w:rPr>
        <w:t xml:space="preserve"> than when applications were emailed</w:t>
      </w:r>
      <w:r w:rsidR="00457ECA">
        <w:rPr>
          <w:rFonts w:eastAsia="Times New Roman"/>
          <w:lang w:val="en-US"/>
        </w:rPr>
        <w:t xml:space="preserve">. CDC will continue to work on improvements to the dog permitting system to improve the experience for dog </w:t>
      </w:r>
      <w:r w:rsidR="005F5994">
        <w:rPr>
          <w:rFonts w:eastAsia="Times New Roman"/>
          <w:lang w:val="en-US"/>
        </w:rPr>
        <w:t>importers</w:t>
      </w:r>
      <w:r w:rsidR="00AC4BA5">
        <w:rPr>
          <w:rFonts w:eastAsia="Times New Roman"/>
          <w:lang w:val="en-US"/>
        </w:rPr>
        <w:t xml:space="preserve">, which make up </w:t>
      </w:r>
      <w:proofErr w:type="gramStart"/>
      <w:r w:rsidR="00AC4BA5">
        <w:rPr>
          <w:rFonts w:eastAsia="Times New Roman"/>
          <w:lang w:val="en-US"/>
        </w:rPr>
        <w:t>the vast majority of</w:t>
      </w:r>
      <w:proofErr w:type="gramEnd"/>
      <w:r w:rsidR="00AC4BA5">
        <w:rPr>
          <w:rFonts w:eastAsia="Times New Roman"/>
          <w:lang w:val="en-US"/>
        </w:rPr>
        <w:t xml:space="preserve"> people importing animals into the United States</w:t>
      </w:r>
      <w:r w:rsidR="005F5994">
        <w:rPr>
          <w:rFonts w:eastAsia="Times New Roman"/>
          <w:lang w:val="en-US"/>
        </w:rPr>
        <w:t xml:space="preserve">. </w:t>
      </w:r>
    </w:p>
    <w:p w:rsidRPr="00CD6014" w:rsidR="005F5994" w:rsidP="00F64F3D" w:rsidRDefault="005F5994" w14:paraId="5F5521DE" w14:textId="77777777">
      <w:pPr>
        <w:pStyle w:val="Level5indent"/>
        <w:ind w:left="0"/>
        <w:rPr>
          <w:rFonts w:eastAsia="Times New Roman"/>
          <w:lang w:val="en-US"/>
        </w:rPr>
      </w:pPr>
    </w:p>
    <w:p w:rsidRPr="00CD6014" w:rsidR="003E5F89" w:rsidP="007A68ED" w:rsidRDefault="003E5F89" w14:paraId="05DC3348" w14:textId="77777777">
      <w:pPr>
        <w:pStyle w:val="Heading1"/>
        <w:rPr>
          <w:rFonts w:ascii="Times New Roman" w:hAnsi="Times New Roman"/>
          <w:sz w:val="24"/>
          <w:szCs w:val="24"/>
        </w:rPr>
      </w:pPr>
      <w:bookmarkStart w:name="_Toc378234006" w:id="11"/>
      <w:bookmarkStart w:name="_Toc432773060" w:id="12"/>
      <w:r w:rsidRPr="00CD6014">
        <w:rPr>
          <w:rFonts w:ascii="Times New Roman" w:hAnsi="Times New Roman"/>
          <w:sz w:val="24"/>
          <w:szCs w:val="24"/>
        </w:rPr>
        <w:t>4. Efforts to Identify Duplication and Use of Similar Information</w:t>
      </w:r>
      <w:bookmarkEnd w:id="11"/>
      <w:bookmarkEnd w:id="12"/>
    </w:p>
    <w:p w:rsidRPr="00CD6014" w:rsidR="00832FF9" w:rsidP="004939F7" w:rsidRDefault="00832FF9" w14:paraId="6BA7FC2A" w14:textId="77777777"/>
    <w:p w:rsidR="00CD3B7E" w:rsidP="00CD3B7E" w:rsidRDefault="00CD3B7E" w14:paraId="77F2FC1F" w14:textId="1C349773">
      <w:pPr>
        <w:rPr>
          <w:rFonts w:ascii="Arial Nova" w:hAnsi="Arial Nova"/>
          <w:color w:val="70AD47" w:themeColor="accent6"/>
        </w:rPr>
      </w:pPr>
      <w:bookmarkStart w:name="_Toc378234007" w:id="13"/>
      <w:bookmarkStart w:name="_Toc432773061" w:id="14"/>
      <w:r w:rsidRPr="00E526D2">
        <w:t xml:space="preserve">CDC is the only public health authority with regulatory responsibility </w:t>
      </w:r>
      <w:r>
        <w:t>specifically for the importation of animal, animal products, and human remains capable of causing human disease. CDC recognizes that other federal agency, such as the U.S. Department of Agriculture, regulate some of the same animals as CDC (</w:t>
      </w:r>
      <w:proofErr w:type="gramStart"/>
      <w:r>
        <w:t>e.g.</w:t>
      </w:r>
      <w:proofErr w:type="gramEnd"/>
      <w:r>
        <w:t xml:space="preserve"> dogs); however, other agencies requirements differ from CDC’s requirements since </w:t>
      </w:r>
      <w:r w:rsidR="006F11AF">
        <w:t>CDC’s requirements focus on</w:t>
      </w:r>
      <w:r>
        <w:t xml:space="preserve"> protecting public health. </w:t>
      </w:r>
    </w:p>
    <w:p w:rsidRPr="00CD6014" w:rsidR="003E5F89" w:rsidP="006A5474" w:rsidRDefault="003E5F89" w14:paraId="59F50C7F" w14:textId="77777777">
      <w:pPr>
        <w:pStyle w:val="Heading1"/>
        <w:rPr>
          <w:rFonts w:ascii="Times New Roman" w:hAnsi="Times New Roman"/>
          <w:sz w:val="24"/>
          <w:szCs w:val="24"/>
        </w:rPr>
      </w:pPr>
      <w:r w:rsidRPr="00CD6014">
        <w:rPr>
          <w:rFonts w:ascii="Times New Roman" w:hAnsi="Times New Roman"/>
          <w:sz w:val="24"/>
          <w:szCs w:val="24"/>
        </w:rPr>
        <w:t>5.  Impact on Small Businesses or Other Small Entities</w:t>
      </w:r>
      <w:bookmarkEnd w:id="13"/>
      <w:bookmarkEnd w:id="14"/>
    </w:p>
    <w:p w:rsidRPr="00CD6014" w:rsidR="003E5F89" w:rsidP="0074350B" w:rsidRDefault="007165C7" w14:paraId="28ED5BB9" w14:textId="044551C9">
      <w:pPr>
        <w:spacing w:before="240"/>
      </w:pPr>
      <w:r>
        <w:t>The burdens</w:t>
      </w:r>
      <w:r w:rsidRPr="00CD6014" w:rsidR="00326194">
        <w:t xml:space="preserve"> imposed </w:t>
      </w:r>
      <w:r w:rsidR="005F1A76">
        <w:t xml:space="preserve">on small businesses and other entities </w:t>
      </w:r>
      <w:r w:rsidRPr="00CD6014" w:rsidR="00A3208D">
        <w:t xml:space="preserve">by </w:t>
      </w:r>
      <w:r>
        <w:t>the</w:t>
      </w:r>
      <w:r w:rsidRPr="00CD6014" w:rsidR="00E639D1">
        <w:t xml:space="preserve"> </w:t>
      </w:r>
      <w:r w:rsidRPr="00CD6014" w:rsidR="00EC520E">
        <w:t xml:space="preserve">information collection requirements </w:t>
      </w:r>
      <w:r w:rsidRPr="00CD6014" w:rsidR="00B70223">
        <w:t>are</w:t>
      </w:r>
      <w:r w:rsidRPr="00CD6014" w:rsidR="00326194">
        <w:t xml:space="preserve"> the minimum necessary for CDC to meet its regulatory </w:t>
      </w:r>
      <w:r w:rsidRPr="00CD6014" w:rsidR="0073149F">
        <w:t xml:space="preserve">and public health </w:t>
      </w:r>
      <w:r w:rsidRPr="00CD6014" w:rsidR="00A54E92">
        <w:t>r</w:t>
      </w:r>
      <w:r w:rsidRPr="00CD6014" w:rsidR="00326194">
        <w:t>esponsibilities.</w:t>
      </w:r>
      <w:r w:rsidRPr="00CD6014" w:rsidR="008A4419">
        <w:t xml:space="preserve"> </w:t>
      </w:r>
    </w:p>
    <w:p w:rsidRPr="00CD6014" w:rsidR="003E5F89" w:rsidP="006A5474" w:rsidRDefault="003E5F89" w14:paraId="34E49E27" w14:textId="77777777">
      <w:pPr>
        <w:pStyle w:val="Heading1"/>
        <w:rPr>
          <w:rFonts w:ascii="Times New Roman" w:hAnsi="Times New Roman"/>
          <w:sz w:val="24"/>
          <w:szCs w:val="24"/>
        </w:rPr>
      </w:pPr>
      <w:bookmarkStart w:name="_Toc378234008" w:id="15"/>
      <w:bookmarkStart w:name="_Toc432773062" w:id="16"/>
      <w:r w:rsidRPr="00CD6014">
        <w:rPr>
          <w:rFonts w:ascii="Times New Roman" w:hAnsi="Times New Roman"/>
          <w:sz w:val="24"/>
          <w:szCs w:val="24"/>
        </w:rPr>
        <w:t>6. Consequences of Collecting the Information Less Frequently</w:t>
      </w:r>
      <w:bookmarkEnd w:id="15"/>
      <w:bookmarkEnd w:id="16"/>
    </w:p>
    <w:p w:rsidRPr="00CD6014" w:rsidR="003E5F89" w:rsidP="0074350B" w:rsidRDefault="00326194" w14:paraId="4193FEC2" w14:textId="1650EC40">
      <w:pPr>
        <w:spacing w:before="240"/>
      </w:pPr>
      <w:r w:rsidRPr="00CD6014">
        <w:t xml:space="preserve">Further reduction of required </w:t>
      </w:r>
      <w:r w:rsidRPr="00CD6014" w:rsidR="00BF29F3">
        <w:t xml:space="preserve">and requested </w:t>
      </w:r>
      <w:r w:rsidRPr="00CD6014">
        <w:t>recordkeeping or reporting would prevent CDC from meeting it legislative mandate</w:t>
      </w:r>
      <w:r w:rsidRPr="00CD6014" w:rsidR="00197AFC">
        <w:t xml:space="preserve"> and regulatory responsibilities</w:t>
      </w:r>
      <w:r w:rsidRPr="00CD6014">
        <w:t xml:space="preserve"> and could therefore endanger the public’s health.  </w:t>
      </w:r>
    </w:p>
    <w:p w:rsidRPr="00CD6014" w:rsidR="003E5F89" w:rsidP="006A5474" w:rsidRDefault="003E5F89" w14:paraId="65A121FB" w14:textId="77777777">
      <w:pPr>
        <w:pStyle w:val="Heading1"/>
        <w:rPr>
          <w:rFonts w:ascii="Times New Roman" w:hAnsi="Times New Roman"/>
          <w:sz w:val="24"/>
          <w:szCs w:val="24"/>
        </w:rPr>
      </w:pPr>
      <w:bookmarkStart w:name="_Toc378234009" w:id="17"/>
      <w:bookmarkStart w:name="_Toc432773063" w:id="18"/>
      <w:r w:rsidRPr="001F098F">
        <w:rPr>
          <w:rFonts w:ascii="Times New Roman" w:hAnsi="Times New Roman"/>
          <w:sz w:val="24"/>
          <w:szCs w:val="24"/>
        </w:rPr>
        <w:t>7. Special Circumstances Relating to the Guidelines of 5 CFR 1320.5</w:t>
      </w:r>
      <w:bookmarkEnd w:id="17"/>
      <w:bookmarkEnd w:id="18"/>
    </w:p>
    <w:p w:rsidR="00401078" w:rsidP="007B2E16" w:rsidRDefault="00401078" w14:paraId="2DF8AC24" w14:textId="77777777">
      <w:bookmarkStart w:name="_Toc378234010" w:id="19"/>
      <w:bookmarkStart w:name="_Toc432773064" w:id="20"/>
    </w:p>
    <w:p w:rsidRPr="004A13E8" w:rsidR="007B2E16" w:rsidP="007B2E16" w:rsidRDefault="007B2E16" w14:paraId="4344823A" w14:textId="749908EF">
      <w:r>
        <w:t>This request fully complies with the regulation 5 CFR 1320.5.</w:t>
      </w:r>
    </w:p>
    <w:p w:rsidRPr="00CD6014" w:rsidR="003E5F89" w:rsidP="006A5474" w:rsidRDefault="00EE7156" w14:paraId="5B03AF4E" w14:textId="77777777">
      <w:pPr>
        <w:pStyle w:val="Heading1"/>
        <w:rPr>
          <w:rFonts w:ascii="Times New Roman" w:hAnsi="Times New Roman"/>
          <w:sz w:val="24"/>
          <w:szCs w:val="24"/>
        </w:rPr>
      </w:pPr>
      <w:r w:rsidRPr="00CD6014">
        <w:rPr>
          <w:rFonts w:ascii="Times New Roman" w:hAnsi="Times New Roman"/>
          <w:sz w:val="24"/>
          <w:szCs w:val="24"/>
        </w:rPr>
        <w:t>8. Comments in Response to the Federal Register Notice and Efforts to Consult Outside the Agency</w:t>
      </w:r>
      <w:bookmarkEnd w:id="19"/>
      <w:bookmarkEnd w:id="20"/>
    </w:p>
    <w:p w:rsidRPr="00CD6014" w:rsidR="00EE7156" w:rsidP="004939F7" w:rsidRDefault="00EE7156" w14:paraId="3769330E" w14:textId="77777777"/>
    <w:p w:rsidRPr="00CD6014" w:rsidR="00EE7156" w:rsidP="004939F7" w:rsidRDefault="00EE7156" w14:paraId="59D87341" w14:textId="2304F814">
      <w:r w:rsidRPr="00CD6014">
        <w:rPr>
          <w:b/>
        </w:rPr>
        <w:t>A.</w:t>
      </w:r>
      <w:r w:rsidRPr="00CD6014" w:rsidR="00326194">
        <w:t xml:space="preserve">  A notice to </w:t>
      </w:r>
      <w:r w:rsidRPr="00CD6014" w:rsidR="00B11BD3">
        <w:t>the public concerning</w:t>
      </w:r>
      <w:r w:rsidRPr="00CD6014" w:rsidR="005B7ED7">
        <w:t xml:space="preserve"> CDC’s </w:t>
      </w:r>
      <w:r w:rsidRPr="00CD6014" w:rsidR="00EC520E">
        <w:t>revision of this ICR</w:t>
      </w:r>
      <w:r w:rsidRPr="00CD6014" w:rsidR="00B11BD3">
        <w:t xml:space="preserve"> </w:t>
      </w:r>
      <w:r w:rsidRPr="00CD6014" w:rsidR="00326194">
        <w:t xml:space="preserve">was published in the Federal Register </w:t>
      </w:r>
      <w:r w:rsidRPr="00CD6014" w:rsidR="00831690">
        <w:t>on</w:t>
      </w:r>
      <w:r w:rsidRPr="00CD6014" w:rsidR="00F37F0D">
        <w:t xml:space="preserve"> </w:t>
      </w:r>
      <w:r w:rsidR="008A2D49">
        <w:t xml:space="preserve">January </w:t>
      </w:r>
      <w:r w:rsidR="000E234A">
        <w:t>24</w:t>
      </w:r>
      <w:r w:rsidR="008A2D49">
        <w:t>, 2022</w:t>
      </w:r>
      <w:r w:rsidRPr="00CD6014" w:rsidR="00F37F0D">
        <w:t xml:space="preserve"> </w:t>
      </w:r>
      <w:r w:rsidRPr="00CD6014" w:rsidR="00EA323A">
        <w:t>(</w:t>
      </w:r>
      <w:r w:rsidRPr="00CD6014" w:rsidR="0040304F">
        <w:t xml:space="preserve">Vol. </w:t>
      </w:r>
      <w:r w:rsidRPr="00CD6014" w:rsidR="00F37F0D">
        <w:t>8</w:t>
      </w:r>
      <w:r w:rsidR="008A2D49">
        <w:t>7</w:t>
      </w:r>
      <w:r w:rsidRPr="00CD6014" w:rsidR="0040304F">
        <w:t xml:space="preserve">, No. </w:t>
      </w:r>
      <w:r w:rsidR="00D31900">
        <w:t>1</w:t>
      </w:r>
      <w:r w:rsidR="008A2D49">
        <w:t>5</w:t>
      </w:r>
      <w:r w:rsidRPr="00CD6014" w:rsidR="005B7ED7">
        <w:t>,</w:t>
      </w:r>
      <w:r w:rsidRPr="00CD6014" w:rsidR="00EA323A">
        <w:t xml:space="preserve"> PP </w:t>
      </w:r>
      <w:r w:rsidR="00DE5F31">
        <w:t>3542-3544</w:t>
      </w:r>
      <w:r w:rsidRPr="00CD6014" w:rsidR="005B7ED7">
        <w:t>)</w:t>
      </w:r>
      <w:r w:rsidRPr="00CD6014" w:rsidR="009B1B42">
        <w:t xml:space="preserve">. </w:t>
      </w:r>
      <w:r w:rsidRPr="00CD6014" w:rsidR="00EA323A">
        <w:t xml:space="preserve">CDC received </w:t>
      </w:r>
      <w:r w:rsidRPr="000D06C7" w:rsidR="009C16AA">
        <w:t>one</w:t>
      </w:r>
      <w:r w:rsidR="009C16AA">
        <w:t xml:space="preserve"> comment and has responded in Attachment </w:t>
      </w:r>
      <w:r w:rsidR="00560346">
        <w:t>K</w:t>
      </w:r>
      <w:r w:rsidR="00B160FB">
        <w:t>.</w:t>
      </w:r>
    </w:p>
    <w:p w:rsidRPr="00CD6014" w:rsidR="00F02F0E" w:rsidP="004939F7" w:rsidRDefault="00F02F0E" w14:paraId="5FCA7647" w14:textId="77777777"/>
    <w:p w:rsidRPr="00CD6014" w:rsidR="0062720B" w:rsidP="002B1B9A" w:rsidRDefault="00EE7156" w14:paraId="752870AF" w14:textId="03823E9F">
      <w:r w:rsidRPr="00CD6014">
        <w:rPr>
          <w:b/>
        </w:rPr>
        <w:t>B.</w:t>
      </w:r>
      <w:r w:rsidRPr="00CD6014" w:rsidR="00326194">
        <w:t xml:space="preserve"> </w:t>
      </w:r>
      <w:r w:rsidR="000C74BE">
        <w:t xml:space="preserve">CDC notified </w:t>
      </w:r>
      <w:r w:rsidR="006D4964">
        <w:t xml:space="preserve">registered </w:t>
      </w:r>
      <w:r w:rsidRPr="00CC12D5" w:rsidR="006D4964">
        <w:t>importers of NHPs</w:t>
      </w:r>
      <w:r w:rsidR="006D4964">
        <w:t xml:space="preserve"> of the 60-day Federal Register Notice to allow them to </w:t>
      </w:r>
      <w:r w:rsidR="00AF61E3">
        <w:t>comment on the proposed collection.</w:t>
      </w:r>
    </w:p>
    <w:p w:rsidRPr="00CD6014" w:rsidR="00EE7156" w:rsidP="006A5474" w:rsidRDefault="00EE7156" w14:paraId="2B77E32F" w14:textId="77777777">
      <w:pPr>
        <w:pStyle w:val="Heading1"/>
        <w:rPr>
          <w:rFonts w:ascii="Times New Roman" w:hAnsi="Times New Roman"/>
          <w:sz w:val="24"/>
          <w:szCs w:val="24"/>
        </w:rPr>
      </w:pPr>
      <w:bookmarkStart w:name="_Toc378234011" w:id="21"/>
      <w:bookmarkStart w:name="_Toc432773065" w:id="22"/>
      <w:r w:rsidRPr="00CD6014">
        <w:rPr>
          <w:rFonts w:ascii="Times New Roman" w:hAnsi="Times New Roman"/>
          <w:sz w:val="24"/>
          <w:szCs w:val="24"/>
        </w:rPr>
        <w:lastRenderedPageBreak/>
        <w:t>9.  Explanations of Any Payment or Gift to Respondents</w:t>
      </w:r>
      <w:bookmarkEnd w:id="21"/>
      <w:bookmarkEnd w:id="22"/>
    </w:p>
    <w:p w:rsidRPr="00CD6014" w:rsidR="008569B7" w:rsidP="0074350B" w:rsidRDefault="008569B7" w14:paraId="3153546C" w14:textId="77777777">
      <w:pPr>
        <w:spacing w:before="240"/>
      </w:pPr>
      <w:r w:rsidRPr="00CD6014">
        <w:t xml:space="preserve">No monetary incentives or gifts are provided to respondents. </w:t>
      </w:r>
    </w:p>
    <w:p w:rsidRPr="00CD6014" w:rsidR="006A7122" w:rsidP="006A5474" w:rsidRDefault="0039241B" w14:paraId="64DA7E9C" w14:textId="77777777">
      <w:pPr>
        <w:pStyle w:val="Heading1"/>
        <w:rPr>
          <w:rFonts w:ascii="Times New Roman" w:hAnsi="Times New Roman"/>
          <w:sz w:val="24"/>
          <w:szCs w:val="24"/>
        </w:rPr>
      </w:pPr>
      <w:bookmarkStart w:name="_Toc432773066" w:id="23"/>
      <w:r w:rsidRPr="00CD6014">
        <w:rPr>
          <w:rFonts w:ascii="Times New Roman" w:hAnsi="Times New Roman"/>
          <w:sz w:val="24"/>
          <w:szCs w:val="24"/>
        </w:rPr>
        <w:t>10.  Protection of the Privacy and Confidentiality of Information Provided by Respondents.</w:t>
      </w:r>
      <w:bookmarkEnd w:id="23"/>
      <w:r w:rsidRPr="00CD6014">
        <w:rPr>
          <w:rFonts w:ascii="Times New Roman" w:hAnsi="Times New Roman"/>
          <w:sz w:val="24"/>
          <w:szCs w:val="24"/>
        </w:rPr>
        <w:t xml:space="preserve">  </w:t>
      </w:r>
    </w:p>
    <w:p w:rsidRPr="00CD6014" w:rsidR="006A7122" w:rsidP="008B3AAF" w:rsidRDefault="006A7122" w14:paraId="2D381C89" w14:textId="77777777"/>
    <w:p w:rsidRPr="00CD6014" w:rsidR="003D14CB" w:rsidP="009313EC" w:rsidRDefault="003D14CB" w14:paraId="5CAB82E4" w14:textId="77777777">
      <w:r w:rsidRPr="00CD6014">
        <w:t xml:space="preserve">There is no guarantee of confidentiality provided to respondents. </w:t>
      </w:r>
    </w:p>
    <w:p w:rsidRPr="00CD6014" w:rsidR="003D14CB" w:rsidP="009313EC" w:rsidRDefault="003D14CB" w14:paraId="3AC95DD7" w14:textId="77777777"/>
    <w:p w:rsidRPr="00CD6014" w:rsidR="009313EC" w:rsidP="009313EC" w:rsidRDefault="009313EC" w14:paraId="5A21C1FE" w14:textId="7BA305AB">
      <w:r w:rsidRPr="00CD6014">
        <w:t>The applicable System of Records Notice</w:t>
      </w:r>
      <w:r w:rsidRPr="00CD6014" w:rsidR="00942D2D">
        <w:t xml:space="preserve"> (SORN)</w:t>
      </w:r>
      <w:r w:rsidRPr="00CD6014">
        <w:t xml:space="preserve"> is 09-20-0171</w:t>
      </w:r>
      <w:r w:rsidRPr="00CD6014" w:rsidR="00EC520E">
        <w:t>, Quarantine- and Traveler-Related Activities, Including Records for Contact Tracing Investigation and Notification under 42 CFR Parts 70 and 71</w:t>
      </w:r>
      <w:r w:rsidRPr="00CD6014">
        <w:t>.</w:t>
      </w:r>
      <w:r w:rsidRPr="00CD6014" w:rsidR="00805EC6">
        <w:t xml:space="preserve"> CDC uses this notice for both people subject to the terms of the quarantine regulations</w:t>
      </w:r>
      <w:r w:rsidRPr="00CD6014" w:rsidR="00F37F0D">
        <w:t xml:space="preserve">.  </w:t>
      </w:r>
      <w:r w:rsidRPr="00CD6014" w:rsidR="00BC5976">
        <w:t xml:space="preserve">A Privacy Impact Assessment of this system is attached (Attachment </w:t>
      </w:r>
      <w:r w:rsidR="009345D5">
        <w:t>I</w:t>
      </w:r>
      <w:r w:rsidRPr="00CD6014" w:rsidR="00BC5976">
        <w:t>)</w:t>
      </w:r>
      <w:r w:rsidR="005436CE">
        <w:t>.</w:t>
      </w:r>
    </w:p>
    <w:p w:rsidRPr="00CD6014" w:rsidR="00B80F93" w:rsidP="00B80F93" w:rsidRDefault="00B80F93" w14:paraId="5C1C12A6" w14:textId="012CDCC0">
      <w:pPr>
        <w:spacing w:before="200"/>
      </w:pPr>
      <w:r w:rsidRPr="00CD6014">
        <w:t>Personal identifiers (name, address, telephone number, cell number, etc.) will be collected and maintained under the Privacy Act system of records listed above from importers who are attempting to import</w:t>
      </w:r>
      <w:r w:rsidR="00613632">
        <w:t xml:space="preserve"> regulated</w:t>
      </w:r>
      <w:r w:rsidRPr="00CD6014">
        <w:t xml:space="preserve"> animals into the United States </w:t>
      </w:r>
      <w:r w:rsidR="00613632">
        <w:t xml:space="preserve">as </w:t>
      </w:r>
      <w:r w:rsidRPr="00CD6014">
        <w:t>required according to 42 CFR 71</w:t>
      </w:r>
      <w:r w:rsidR="007710F9">
        <w:t>.</w:t>
      </w:r>
      <w:r w:rsidR="001E4891">
        <w:t xml:space="preserve"> </w:t>
      </w:r>
    </w:p>
    <w:p w:rsidRPr="00CD6014" w:rsidR="009313EC" w:rsidP="009313EC" w:rsidRDefault="009313EC" w14:paraId="0F153ECF" w14:textId="7EB2B65E">
      <w:pPr>
        <w:spacing w:before="200"/>
      </w:pPr>
      <w:r w:rsidRPr="00A82157">
        <w:t xml:space="preserve">Electronic media will be protected by adequate physical, administrative, and procedural safeguards to ensure the security of the data.  Access will be restricted to agency employees with a bona fide “need to know” </w:t>
      </w:r>
      <w:proofErr w:type="gramStart"/>
      <w:r w:rsidRPr="00A82157">
        <w:t>in order to</w:t>
      </w:r>
      <w:proofErr w:type="gramEnd"/>
      <w:r w:rsidRPr="00A82157">
        <w:t xml:space="preserve"> carry out the duties of their positions or to accomplish the purposes for which the data were collected.  Source documents</w:t>
      </w:r>
      <w:r w:rsidRPr="00A82157" w:rsidR="00A82157">
        <w:t xml:space="preserve"> and</w:t>
      </w:r>
      <w:r w:rsidRPr="00A82157">
        <w:t xml:space="preserve"> printouts</w:t>
      </w:r>
      <w:r w:rsidRPr="00A82157" w:rsidR="00A82157">
        <w:t xml:space="preserve"> </w:t>
      </w:r>
      <w:r w:rsidRPr="00A82157">
        <w:t>will be safeguarded by storing them in locked cabinets in locked offices when not in use</w:t>
      </w:r>
      <w:r w:rsidRPr="00A82157" w:rsidR="00A82157">
        <w:t xml:space="preserve"> or by using password protection for electronic files</w:t>
      </w:r>
      <w:r w:rsidRPr="00A82157">
        <w:t>.</w:t>
      </w:r>
    </w:p>
    <w:p w:rsidRPr="00CD6014" w:rsidR="0008338B" w:rsidP="0028084A" w:rsidRDefault="0008338B" w14:paraId="3D174665" w14:textId="77777777"/>
    <w:p w:rsidRPr="00CD6014" w:rsidR="0028084A" w:rsidP="00D2654C" w:rsidRDefault="0086293A" w14:paraId="40F45733" w14:textId="7C32FF29">
      <w:r w:rsidRPr="00CD6014">
        <w:t>I</w:t>
      </w:r>
      <w:r w:rsidRPr="00CD6014" w:rsidR="005B3153">
        <w:t>nformation collected under this control number</w:t>
      </w:r>
      <w:r w:rsidRPr="00CD6014" w:rsidR="0028084A">
        <w:t xml:space="preserve"> may be disclosed to appropriate State or local public health departments and cooperating medical authorities to deal with conditions of public health </w:t>
      </w:r>
      <w:r w:rsidRPr="00CD6014" w:rsidR="00B94746">
        <w:t>concern</w:t>
      </w:r>
      <w:r w:rsidRPr="00CD6014" w:rsidR="0028084A">
        <w:t xml:space="preserve">; to </w:t>
      </w:r>
      <w:r w:rsidR="00A82157">
        <w:t xml:space="preserve">law enforcement </w:t>
      </w:r>
      <w:r w:rsidRPr="00CD6014" w:rsidR="0028084A">
        <w:t>investigators under certain limited circumstances to conduct further investigations; to organizations to carry out audits and reviews on behalf of HHS; to the Department of Justice for litigation purposes.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Pr="00CD6014" w:rsidR="0028084A" w:rsidP="0028084A" w:rsidRDefault="0028084A" w14:paraId="78C21671" w14:textId="77777777">
      <w:pPr>
        <w:pStyle w:val="Default"/>
        <w:spacing w:after="21"/>
        <w:rPr>
          <w:color w:val="auto"/>
        </w:rPr>
      </w:pPr>
    </w:p>
    <w:p w:rsidRPr="00CD6014" w:rsidR="0028084A" w:rsidP="00984DE0" w:rsidRDefault="0028084A" w14:paraId="48E3E1DD" w14:textId="75738B46">
      <w:r w:rsidRPr="00CD6014">
        <w:t>Highly sensitive information is being collect</w:t>
      </w:r>
      <w:r w:rsidRPr="00CD6014" w:rsidR="00F759F1">
        <w:t>ed and would affect the security of a</w:t>
      </w:r>
      <w:r w:rsidRPr="00CD6014">
        <w:t xml:space="preserve"> respondent’s </w:t>
      </w:r>
      <w:r w:rsidRPr="00CD6014" w:rsidR="00F759F1">
        <w:t>personal identifying information</w:t>
      </w:r>
      <w:r w:rsidRPr="00CD6014">
        <w:t xml:space="preserve"> if there were a breach of </w:t>
      </w:r>
      <w:r w:rsidRPr="00CD6014" w:rsidR="00F759F1">
        <w:t>security</w:t>
      </w:r>
      <w:r w:rsidRPr="00CD6014">
        <w:t xml:space="preserve">.  However, stringent safeguards are in place to ensure </w:t>
      </w:r>
      <w:r w:rsidRPr="00CD6014" w:rsidR="00F759F1">
        <w:t>the security of a respondent</w:t>
      </w:r>
      <w:r w:rsidRPr="00CD6014">
        <w:t xml:space="preserve">’s </w:t>
      </w:r>
      <w:r w:rsidRPr="00CD6014" w:rsidR="00F759F1">
        <w:t>personal identifying information</w:t>
      </w:r>
      <w:r w:rsidRPr="00CD6014">
        <w:t xml:space="preserve"> including authorized users, physical safeguards, and procedural safeguards.  </w:t>
      </w:r>
      <w:r w:rsidRPr="00CD6014">
        <w:rPr>
          <w:u w:val="single"/>
        </w:rPr>
        <w:t>Authorized users:</w:t>
      </w:r>
      <w:r w:rsidRPr="00CD6014">
        <w:t xml:space="preserve"> A database security package is implemented on CDC’s computer systems to control unauthorized access to the system.  Access is granted to only a limited number of CDC </w:t>
      </w:r>
      <w:r w:rsidR="00A82157">
        <w:t xml:space="preserve">staff </w:t>
      </w:r>
      <w:r w:rsidRPr="00CD6014">
        <w:t xml:space="preserve">to accomplish the stated purposes for which the data in this system have been collected.  </w:t>
      </w:r>
      <w:r w:rsidRPr="00CD6014">
        <w:rPr>
          <w:u w:val="single"/>
        </w:rPr>
        <w:t>Physical safeguards:</w:t>
      </w:r>
      <w:r w:rsidRPr="00CD6014">
        <w:t xml:space="preserve">  Access to the CDC facility where the mainframe computer is located is controlled by a cardkey system.  </w:t>
      </w:r>
      <w:r w:rsidRPr="00853AFC">
        <w:t>Access to the computer room is controlled by a cardkey and security code (numeric code) system.</w:t>
      </w:r>
      <w:r w:rsidRPr="00CD6014">
        <w:t xml:space="preserve">  Access to the data entry area is also controlled by a cardkey system.  Guard service in </w:t>
      </w:r>
      <w:r w:rsidRPr="00CD6014">
        <w:lastRenderedPageBreak/>
        <w:t xml:space="preserve">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w:t>
      </w:r>
      <w:r w:rsidRPr="00CD6014">
        <w:rPr>
          <w:u w:val="single"/>
        </w:rPr>
        <w:t>Procedural safeguards:</w:t>
      </w:r>
      <w:r w:rsidRPr="00CD6014">
        <w:t xml:space="preserve">  Protections for computerized records include programmed verification of valid user identification code and password prior to logging on to the system, mandatory password changes, limited </w:t>
      </w:r>
      <w:proofErr w:type="gramStart"/>
      <w:r w:rsidRPr="00CD6014">
        <w:t>log-ins</w:t>
      </w:r>
      <w:proofErr w:type="gramEnd"/>
      <w:r w:rsidRPr="00CD6014">
        <w:t xml:space="preserve">, virus protection, and user rights/file attribute restrictions.  Password protection imposes </w:t>
      </w:r>
      <w:proofErr w:type="gramStart"/>
      <w:r w:rsidRPr="00CD6014">
        <w:t>user name</w:t>
      </w:r>
      <w:proofErr w:type="gramEnd"/>
      <w:r w:rsidRPr="00CD6014">
        <w:t xml:space="preserve"> and password log-in requirements to prevent unauthorized access.  Each </w:t>
      </w:r>
      <w:proofErr w:type="gramStart"/>
      <w:r w:rsidRPr="00CD6014">
        <w:t>user name</w:t>
      </w:r>
      <w:proofErr w:type="gramEnd"/>
      <w:r w:rsidRPr="00CD6014">
        <w:t xml:space="preserve"> is assigned limited access rights to files and directories at varying levels to control file sharing.  There are routine daily back-up procedures.    Finally, CDC employees who maintain records are instructed to check with the system manager prior to making disclosures of data.  </w:t>
      </w:r>
    </w:p>
    <w:p w:rsidRPr="00CD6014" w:rsidR="00243C0A" w:rsidP="00243C0A" w:rsidRDefault="00243C0A" w14:paraId="695CBC04" w14:textId="77777777"/>
    <w:p w:rsidRPr="00CD6014" w:rsidR="006142FC" w:rsidP="006D7020" w:rsidRDefault="006D7020" w14:paraId="25A5D267" w14:textId="2E3F4F02">
      <w:r w:rsidRPr="00CD6014">
        <w:t xml:space="preserve">Respondents to this data collection </w:t>
      </w:r>
      <w:r w:rsidRPr="00CD6014" w:rsidR="0086293A">
        <w:t xml:space="preserve">are </w:t>
      </w:r>
      <w:r w:rsidRPr="00CD6014" w:rsidR="008F3110">
        <w:t xml:space="preserve">generally </w:t>
      </w:r>
      <w:r w:rsidRPr="00CD6014" w:rsidR="0086293A">
        <w:t>aware that the information collected under this control number is required under regulation</w:t>
      </w:r>
      <w:r w:rsidRPr="00CD6014" w:rsidR="008F3110">
        <w:t>, and CDC publishes content on its website and in the Federal Register concerning these collections.</w:t>
      </w:r>
    </w:p>
    <w:p w:rsidRPr="00CD6014" w:rsidR="00EE7156" w:rsidP="006A5474" w:rsidRDefault="00EE7156" w14:paraId="658570F0" w14:textId="77777777">
      <w:pPr>
        <w:pStyle w:val="Heading1"/>
        <w:rPr>
          <w:rFonts w:ascii="Times New Roman" w:hAnsi="Times New Roman"/>
          <w:sz w:val="24"/>
          <w:szCs w:val="24"/>
        </w:rPr>
      </w:pPr>
      <w:bookmarkStart w:name="_Toc378234013" w:id="24"/>
      <w:bookmarkStart w:name="_Toc432773067" w:id="25"/>
      <w:r w:rsidRPr="00CD6014">
        <w:rPr>
          <w:rFonts w:ascii="Times New Roman" w:hAnsi="Times New Roman"/>
          <w:sz w:val="24"/>
          <w:szCs w:val="24"/>
        </w:rPr>
        <w:t xml:space="preserve">11.  </w:t>
      </w:r>
      <w:r w:rsidRPr="00CD6014" w:rsidR="0039241B">
        <w:rPr>
          <w:rFonts w:ascii="Times New Roman" w:hAnsi="Times New Roman"/>
          <w:sz w:val="24"/>
          <w:szCs w:val="24"/>
        </w:rPr>
        <w:t xml:space="preserve">Institutional Review Board (IRB) and </w:t>
      </w:r>
      <w:r w:rsidRPr="00CD6014">
        <w:rPr>
          <w:rFonts w:ascii="Times New Roman" w:hAnsi="Times New Roman"/>
          <w:sz w:val="24"/>
          <w:szCs w:val="24"/>
        </w:rPr>
        <w:t>Justification for Sensitive Questions</w:t>
      </w:r>
      <w:bookmarkEnd w:id="24"/>
      <w:bookmarkEnd w:id="25"/>
    </w:p>
    <w:p w:rsidRPr="00CD6014" w:rsidR="0039241B" w:rsidP="00277D61" w:rsidRDefault="0039241B" w14:paraId="4B4A97E1" w14:textId="77777777"/>
    <w:p w:rsidRPr="00E97E34" w:rsidR="0039241B" w:rsidP="00277D61" w:rsidRDefault="0039241B" w14:paraId="07B173C6" w14:textId="77777777">
      <w:pPr>
        <w:rPr>
          <w:u w:val="single"/>
        </w:rPr>
      </w:pPr>
      <w:r w:rsidRPr="00E97E34">
        <w:rPr>
          <w:u w:val="single"/>
        </w:rPr>
        <w:t>IRB Approval</w:t>
      </w:r>
    </w:p>
    <w:p w:rsidRPr="00CD6014" w:rsidR="005A486E" w:rsidP="005A486E" w:rsidRDefault="005A486E" w14:paraId="3DB32F06" w14:textId="2DC2537D">
      <w:pPr>
        <w:spacing w:before="200"/>
      </w:pPr>
      <w:r w:rsidRPr="00E97E34">
        <w:t>NCEZID has reviewed the material for the Information Collection request and determined that it is Non-Research and IRB review is not required (Attachment</w:t>
      </w:r>
      <w:r w:rsidRPr="00E97E34" w:rsidR="00F76946">
        <w:t xml:space="preserve"> </w:t>
      </w:r>
      <w:r w:rsidR="00056518">
        <w:t>J</w:t>
      </w:r>
      <w:r w:rsidRPr="00E97E34">
        <w:t>).</w:t>
      </w:r>
    </w:p>
    <w:p w:rsidRPr="00CD6014" w:rsidR="005A486E" w:rsidP="00277D61" w:rsidRDefault="005A486E" w14:paraId="1E1FC695" w14:textId="77777777"/>
    <w:p w:rsidRPr="00CD6014" w:rsidR="0039241B" w:rsidP="002E3374" w:rsidRDefault="0039241B" w14:paraId="44120DF5" w14:textId="77777777">
      <w:pPr>
        <w:rPr>
          <w:u w:val="single"/>
        </w:rPr>
      </w:pPr>
      <w:r w:rsidRPr="00CD6014">
        <w:rPr>
          <w:u w:val="single"/>
        </w:rPr>
        <w:t>Sensitive Questions</w:t>
      </w:r>
    </w:p>
    <w:p w:rsidRPr="00CD6014" w:rsidR="0039241B" w:rsidP="002E3374" w:rsidRDefault="0039241B" w14:paraId="03AE42F4" w14:textId="77777777"/>
    <w:p w:rsidRPr="00CD6014" w:rsidR="005A486E" w:rsidP="002E3374" w:rsidRDefault="005A486E" w14:paraId="4F4B410A" w14:textId="3290AC3F">
      <w:r w:rsidRPr="00CD6014">
        <w:t xml:space="preserve">This information collection requests certain personally identifying information of </w:t>
      </w:r>
      <w:r w:rsidR="000E2238">
        <w:t>importers</w:t>
      </w:r>
      <w:r w:rsidRPr="00CD6014">
        <w:t xml:space="preserve">. As part of this information collection, CDC is not requiring or requesting the submission of any information related to criminal behavior, sexual behavior and attitudes, alcohol or drug use, religious beliefs, and other matters that are commonly considered private.  </w:t>
      </w:r>
    </w:p>
    <w:p w:rsidRPr="00F76946" w:rsidR="00EE7156" w:rsidP="006A5474" w:rsidRDefault="00EE7156" w14:paraId="150AF188" w14:textId="77777777">
      <w:pPr>
        <w:pStyle w:val="Heading1"/>
        <w:rPr>
          <w:rFonts w:ascii="Times New Roman" w:hAnsi="Times New Roman"/>
          <w:sz w:val="24"/>
          <w:szCs w:val="24"/>
        </w:rPr>
      </w:pPr>
      <w:bookmarkStart w:name="_Toc378234014" w:id="26"/>
      <w:bookmarkStart w:name="_Toc432773068" w:id="27"/>
      <w:r w:rsidRPr="00F76946">
        <w:rPr>
          <w:rFonts w:ascii="Times New Roman" w:hAnsi="Times New Roman"/>
          <w:sz w:val="24"/>
          <w:szCs w:val="24"/>
        </w:rPr>
        <w:t>12. Estimates of Annualized Burden Hours and Costs</w:t>
      </w:r>
      <w:bookmarkEnd w:id="26"/>
      <w:bookmarkEnd w:id="27"/>
    </w:p>
    <w:p w:rsidRPr="00F76946" w:rsidR="0017008D" w:rsidP="004939F7" w:rsidRDefault="0017008D" w14:paraId="5FE09A2A" w14:textId="77777777"/>
    <w:p w:rsidRPr="00E526D2" w:rsidR="00E95CCC" w:rsidP="00E95CCC" w:rsidRDefault="00E95CCC" w14:paraId="6C496543" w14:textId="2D32E0EB">
      <w:r w:rsidRPr="00E526D2">
        <w:t xml:space="preserve">The burden imposed by this </w:t>
      </w:r>
      <w:r w:rsidR="007B57E4">
        <w:t>information collection</w:t>
      </w:r>
      <w:r w:rsidRPr="00E526D2">
        <w:t xml:space="preserve"> is based upon the estimated amount of time needed to perform each </w:t>
      </w:r>
      <w:r w:rsidR="003D69C5">
        <w:t>information</w:t>
      </w:r>
      <w:r w:rsidRPr="00E526D2">
        <w:t xml:space="preserve"> submission multiplied by the number of responses to CDC.  Figures are based on estimates from </w:t>
      </w:r>
      <w:r>
        <w:t xml:space="preserve">activities in </w:t>
      </w:r>
      <w:r w:rsidR="003D69C5">
        <w:t>2019-</w:t>
      </w:r>
      <w:r>
        <w:t>2021</w:t>
      </w:r>
      <w:r w:rsidRPr="00E526D2">
        <w:t>.  The estimates for each information collection are as follows:</w:t>
      </w:r>
    </w:p>
    <w:p w:rsidR="00E87226" w:rsidP="00F76946" w:rsidRDefault="00B5618C" w14:paraId="08144B92" w14:textId="0858D3B3">
      <w:r>
        <w:t xml:space="preserve"> </w:t>
      </w:r>
    </w:p>
    <w:p w:rsidRPr="00F76946" w:rsidR="0049635D" w:rsidP="00F76946" w:rsidRDefault="0049635D" w14:paraId="0DA3C402" w14:textId="77777777"/>
    <w:p w:rsidRPr="00F76946" w:rsidR="00F76946" w:rsidP="00F76946" w:rsidRDefault="00F76946" w14:paraId="5EA33B65" w14:textId="77777777">
      <w:pPr>
        <w:spacing w:line="276" w:lineRule="auto"/>
        <w:rPr>
          <w:b/>
          <w:color w:val="000000"/>
        </w:rPr>
      </w:pPr>
      <w:r w:rsidRPr="00F76946">
        <w:rPr>
          <w:b/>
          <w:color w:val="000000"/>
        </w:rPr>
        <w:t>Estimated Annualized Burden (Hours)</w:t>
      </w:r>
    </w:p>
    <w:p w:rsidR="00F76946" w:rsidP="00F76946" w:rsidRDefault="00F76946" w14:paraId="1BD45DFD" w14:textId="77777777">
      <w:pPr>
        <w:rPr>
          <w:rFonts w:ascii="Arial Nova" w:hAnsi="Arial Nova"/>
          <w:i/>
          <w:color w:val="C75000"/>
        </w:rPr>
      </w:pPr>
    </w:p>
    <w:tbl>
      <w:tblPr>
        <w:tblStyle w:val="TableGrid"/>
        <w:tblW w:w="8934" w:type="dxa"/>
        <w:jc w:val="center"/>
        <w:tblLayout w:type="fixed"/>
        <w:tblLook w:val="04A0" w:firstRow="1" w:lastRow="0" w:firstColumn="1" w:lastColumn="0" w:noHBand="0" w:noVBand="1"/>
        <w:tblCaption w:val="Example Table, Table A12: Estimated Annualized Burden Costs"/>
        <w:tblDescription w:val="Example Table, Table A12: Estimated Annualized Burden Costs"/>
      </w:tblPr>
      <w:tblGrid>
        <w:gridCol w:w="1723"/>
        <w:gridCol w:w="1978"/>
        <w:gridCol w:w="1596"/>
        <w:gridCol w:w="1316"/>
        <w:gridCol w:w="1364"/>
        <w:gridCol w:w="957"/>
      </w:tblGrid>
      <w:tr w:rsidRPr="00252B12" w:rsidR="00252B12" w:rsidTr="00C4359E" w14:paraId="37D98ABE" w14:textId="77777777">
        <w:trPr>
          <w:trHeight w:val="1142"/>
          <w:tblHeader/>
          <w:jc w:val="center"/>
        </w:trPr>
        <w:tc>
          <w:tcPr>
            <w:tcW w:w="1723" w:type="dxa"/>
            <w:vAlign w:val="center"/>
          </w:tcPr>
          <w:p w:rsidRPr="00252B12" w:rsidR="00252B12" w:rsidP="00AA2820" w:rsidRDefault="00252B12" w14:paraId="2325FD4F" w14:textId="77777777">
            <w:pPr>
              <w:spacing w:line="276" w:lineRule="auto"/>
              <w:rPr>
                <w:b/>
                <w:bCs/>
                <w:color w:val="000000" w:themeColor="text1"/>
              </w:rPr>
            </w:pPr>
            <w:r w:rsidRPr="00252B12">
              <w:rPr>
                <w:b/>
                <w:bCs/>
                <w:color w:val="000000" w:themeColor="text1"/>
              </w:rPr>
              <w:lastRenderedPageBreak/>
              <w:t>Type of Respondents</w:t>
            </w:r>
          </w:p>
        </w:tc>
        <w:tc>
          <w:tcPr>
            <w:tcW w:w="1978" w:type="dxa"/>
            <w:vAlign w:val="center"/>
          </w:tcPr>
          <w:p w:rsidRPr="00252B12" w:rsidR="00252B12" w:rsidP="00AA2820" w:rsidRDefault="00252B12" w14:paraId="03737DD2" w14:textId="77777777">
            <w:pPr>
              <w:spacing w:line="276" w:lineRule="auto"/>
              <w:rPr>
                <w:b/>
                <w:bCs/>
                <w:color w:val="000000" w:themeColor="text1"/>
              </w:rPr>
            </w:pPr>
            <w:r w:rsidRPr="00252B12">
              <w:rPr>
                <w:b/>
                <w:bCs/>
                <w:color w:val="000000" w:themeColor="text1"/>
              </w:rPr>
              <w:t>Form Name</w:t>
            </w:r>
          </w:p>
        </w:tc>
        <w:tc>
          <w:tcPr>
            <w:tcW w:w="1596" w:type="dxa"/>
            <w:vAlign w:val="center"/>
          </w:tcPr>
          <w:p w:rsidRPr="00252B12" w:rsidR="00252B12" w:rsidP="00AA2820" w:rsidRDefault="00252B12" w14:paraId="00AE84A9" w14:textId="77777777">
            <w:pPr>
              <w:spacing w:line="276" w:lineRule="auto"/>
              <w:rPr>
                <w:b/>
                <w:bCs/>
                <w:color w:val="000000" w:themeColor="text1"/>
              </w:rPr>
            </w:pPr>
            <w:r w:rsidRPr="00252B12">
              <w:rPr>
                <w:b/>
                <w:bCs/>
                <w:color w:val="000000" w:themeColor="text1"/>
              </w:rPr>
              <w:t>No. of Respondents</w:t>
            </w:r>
          </w:p>
        </w:tc>
        <w:tc>
          <w:tcPr>
            <w:tcW w:w="1316" w:type="dxa"/>
            <w:vAlign w:val="center"/>
          </w:tcPr>
          <w:p w:rsidRPr="00252B12" w:rsidR="00252B12" w:rsidP="00AA2820" w:rsidRDefault="00252B12" w14:paraId="4223F0AE" w14:textId="77777777">
            <w:pPr>
              <w:spacing w:line="276" w:lineRule="auto"/>
              <w:rPr>
                <w:b/>
                <w:bCs/>
                <w:color w:val="000000" w:themeColor="text1"/>
              </w:rPr>
            </w:pPr>
            <w:r w:rsidRPr="00252B12">
              <w:rPr>
                <w:b/>
                <w:bCs/>
                <w:color w:val="000000" w:themeColor="text1"/>
              </w:rPr>
              <w:t>No. of Responses per Respondent</w:t>
            </w:r>
          </w:p>
        </w:tc>
        <w:tc>
          <w:tcPr>
            <w:tcW w:w="1364" w:type="dxa"/>
            <w:vAlign w:val="center"/>
          </w:tcPr>
          <w:p w:rsidRPr="00252B12" w:rsidR="00252B12" w:rsidP="00AA2820" w:rsidRDefault="00252B12" w14:paraId="77D52045" w14:textId="77777777">
            <w:pPr>
              <w:spacing w:line="276" w:lineRule="auto"/>
              <w:rPr>
                <w:b/>
                <w:bCs/>
                <w:color w:val="000000" w:themeColor="text1"/>
              </w:rPr>
            </w:pPr>
            <w:r w:rsidRPr="00252B12">
              <w:rPr>
                <w:b/>
                <w:bCs/>
                <w:color w:val="000000" w:themeColor="text1"/>
              </w:rPr>
              <w:t>Average Burden per Response (in hours)</w:t>
            </w:r>
          </w:p>
        </w:tc>
        <w:tc>
          <w:tcPr>
            <w:tcW w:w="957" w:type="dxa"/>
            <w:vAlign w:val="center"/>
          </w:tcPr>
          <w:p w:rsidRPr="00252B12" w:rsidR="00252B12" w:rsidP="00AA2820" w:rsidRDefault="00252B12" w14:paraId="4643F34C" w14:textId="77777777">
            <w:pPr>
              <w:spacing w:line="276" w:lineRule="auto"/>
              <w:rPr>
                <w:b/>
                <w:bCs/>
                <w:color w:val="000000" w:themeColor="text1"/>
              </w:rPr>
            </w:pPr>
            <w:r w:rsidRPr="00252B12">
              <w:rPr>
                <w:b/>
                <w:bCs/>
                <w:color w:val="000000" w:themeColor="text1"/>
              </w:rPr>
              <w:t>Total Burden Hours</w:t>
            </w:r>
          </w:p>
        </w:tc>
      </w:tr>
      <w:tr w:rsidRPr="00252B12" w:rsidR="00252B12" w:rsidTr="00C4359E" w14:paraId="5606F177" w14:textId="77777777">
        <w:trPr>
          <w:trHeight w:val="958"/>
          <w:jc w:val="center"/>
        </w:trPr>
        <w:tc>
          <w:tcPr>
            <w:tcW w:w="1723" w:type="dxa"/>
            <w:vAlign w:val="center"/>
          </w:tcPr>
          <w:p w:rsidRPr="00252B12" w:rsidR="00252B12" w:rsidP="00AA2820" w:rsidRDefault="00252B12" w14:paraId="2FAC7696" w14:textId="77777777">
            <w:pPr>
              <w:spacing w:line="276" w:lineRule="auto"/>
              <w:rPr>
                <w:color w:val="C75000"/>
              </w:rPr>
            </w:pPr>
            <w:r w:rsidRPr="00252B12">
              <w:t>Dog Importers (42 CFR 71.51(c)(2), (d))</w:t>
            </w:r>
          </w:p>
        </w:tc>
        <w:tc>
          <w:tcPr>
            <w:tcW w:w="1978" w:type="dxa"/>
            <w:vAlign w:val="center"/>
          </w:tcPr>
          <w:p w:rsidRPr="00252B12" w:rsidR="00252B12" w:rsidP="00AA2820" w:rsidRDefault="00252B12" w14:paraId="064E30FD" w14:textId="72E48A55">
            <w:pPr>
              <w:spacing w:line="276" w:lineRule="auto"/>
              <w:rPr>
                <w:color w:val="C75000"/>
              </w:rPr>
            </w:pPr>
            <w:r w:rsidRPr="00252B12">
              <w:t xml:space="preserve">Dog Permit Application Form (Attachment </w:t>
            </w:r>
            <w:r w:rsidR="00056518">
              <w:t>C</w:t>
            </w:r>
            <w:r w:rsidRPr="00252B12">
              <w:t>)</w:t>
            </w:r>
          </w:p>
        </w:tc>
        <w:tc>
          <w:tcPr>
            <w:tcW w:w="1596" w:type="dxa"/>
            <w:vAlign w:val="center"/>
          </w:tcPr>
          <w:p w:rsidRPr="00252B12" w:rsidR="00252B12" w:rsidP="00AA2820" w:rsidRDefault="00252B12" w14:paraId="00B9FAE2" w14:textId="77777777">
            <w:pPr>
              <w:spacing w:line="276" w:lineRule="auto"/>
              <w:jc w:val="center"/>
            </w:pPr>
            <w:r w:rsidRPr="00252B12">
              <w:t>60,000</w:t>
            </w:r>
          </w:p>
        </w:tc>
        <w:tc>
          <w:tcPr>
            <w:tcW w:w="1316" w:type="dxa"/>
            <w:vAlign w:val="center"/>
          </w:tcPr>
          <w:p w:rsidRPr="00252B12" w:rsidR="00252B12" w:rsidP="00AA2820" w:rsidRDefault="00252B12" w14:paraId="79DA6094" w14:textId="77777777">
            <w:pPr>
              <w:spacing w:line="276" w:lineRule="auto"/>
              <w:jc w:val="center"/>
            </w:pPr>
            <w:r w:rsidRPr="00252B12">
              <w:t>1</w:t>
            </w:r>
          </w:p>
        </w:tc>
        <w:tc>
          <w:tcPr>
            <w:tcW w:w="1364" w:type="dxa"/>
            <w:vAlign w:val="center"/>
          </w:tcPr>
          <w:p w:rsidRPr="00252B12" w:rsidR="00252B12" w:rsidP="00AA2820" w:rsidRDefault="00252B12" w14:paraId="49B7FB9D" w14:textId="77777777">
            <w:pPr>
              <w:spacing w:line="276" w:lineRule="auto"/>
              <w:jc w:val="center"/>
            </w:pPr>
            <w:r w:rsidRPr="00252B12">
              <w:t>60/60</w:t>
            </w:r>
          </w:p>
        </w:tc>
        <w:tc>
          <w:tcPr>
            <w:tcW w:w="957" w:type="dxa"/>
            <w:vAlign w:val="center"/>
          </w:tcPr>
          <w:p w:rsidRPr="00252B12" w:rsidR="00252B12" w:rsidP="00AA2820" w:rsidRDefault="00252B12" w14:paraId="323C7FFE" w14:textId="77777777">
            <w:pPr>
              <w:spacing w:line="276" w:lineRule="auto"/>
              <w:jc w:val="center"/>
            </w:pPr>
            <w:r w:rsidRPr="00252B12">
              <w:t xml:space="preserve">60,000 </w:t>
            </w:r>
          </w:p>
        </w:tc>
      </w:tr>
      <w:tr w:rsidRPr="00252B12" w:rsidR="00252B12" w:rsidTr="00C4359E" w14:paraId="090AAD42" w14:textId="77777777">
        <w:trPr>
          <w:trHeight w:val="1277"/>
          <w:jc w:val="center"/>
        </w:trPr>
        <w:tc>
          <w:tcPr>
            <w:tcW w:w="1723" w:type="dxa"/>
            <w:vAlign w:val="center"/>
          </w:tcPr>
          <w:p w:rsidRPr="00252B12" w:rsidR="00252B12" w:rsidP="00AA2820" w:rsidRDefault="00252B12" w14:paraId="636A32ED" w14:textId="77777777">
            <w:pPr>
              <w:spacing w:line="276" w:lineRule="auto"/>
              <w:rPr>
                <w:color w:val="C75000"/>
              </w:rPr>
            </w:pPr>
            <w:r w:rsidRPr="00252B12">
              <w:t>NHP Importers (42 CFR 71.53)</w:t>
            </w:r>
          </w:p>
        </w:tc>
        <w:tc>
          <w:tcPr>
            <w:tcW w:w="1978" w:type="dxa"/>
            <w:vAlign w:val="center"/>
          </w:tcPr>
          <w:p w:rsidRPr="00252B12" w:rsidR="00252B12" w:rsidP="00AA2820" w:rsidRDefault="00252B12" w14:paraId="7C309FFC" w14:textId="2712851C">
            <w:pPr>
              <w:spacing w:line="276" w:lineRule="auto"/>
              <w:rPr>
                <w:color w:val="C75000"/>
              </w:rPr>
            </w:pPr>
            <w:r w:rsidRPr="00252B12">
              <w:t xml:space="preserve">NHP Shipment Arrival Notification Form (Attachment </w:t>
            </w:r>
            <w:r w:rsidR="00056518">
              <w:t>D</w:t>
            </w:r>
            <w:r w:rsidRPr="00252B12">
              <w:t>)</w:t>
            </w:r>
          </w:p>
        </w:tc>
        <w:tc>
          <w:tcPr>
            <w:tcW w:w="1596" w:type="dxa"/>
            <w:vAlign w:val="center"/>
          </w:tcPr>
          <w:p w:rsidRPr="00252B12" w:rsidR="00252B12" w:rsidP="00AA2820" w:rsidRDefault="00252B12" w14:paraId="70768A58" w14:textId="77777777">
            <w:pPr>
              <w:spacing w:line="276" w:lineRule="auto"/>
              <w:jc w:val="center"/>
            </w:pPr>
            <w:r w:rsidRPr="00252B12">
              <w:t>120</w:t>
            </w:r>
          </w:p>
        </w:tc>
        <w:tc>
          <w:tcPr>
            <w:tcW w:w="1316" w:type="dxa"/>
            <w:vAlign w:val="center"/>
          </w:tcPr>
          <w:p w:rsidRPr="00252B12" w:rsidR="00252B12" w:rsidP="00AA2820" w:rsidRDefault="00252B12" w14:paraId="0EA63F4B" w14:textId="77777777">
            <w:pPr>
              <w:spacing w:line="276" w:lineRule="auto"/>
              <w:jc w:val="center"/>
            </w:pPr>
            <w:r w:rsidRPr="00252B12">
              <w:t>1</w:t>
            </w:r>
          </w:p>
        </w:tc>
        <w:tc>
          <w:tcPr>
            <w:tcW w:w="1364" w:type="dxa"/>
            <w:vAlign w:val="center"/>
          </w:tcPr>
          <w:p w:rsidRPr="00252B12" w:rsidR="00252B12" w:rsidP="00AA2820" w:rsidRDefault="00252B12" w14:paraId="1AD6D453" w14:textId="77777777">
            <w:pPr>
              <w:spacing w:line="276" w:lineRule="auto"/>
              <w:jc w:val="center"/>
            </w:pPr>
            <w:r w:rsidRPr="00252B12">
              <w:t>15/60</w:t>
            </w:r>
          </w:p>
        </w:tc>
        <w:tc>
          <w:tcPr>
            <w:tcW w:w="957" w:type="dxa"/>
            <w:vAlign w:val="center"/>
          </w:tcPr>
          <w:p w:rsidRPr="00252B12" w:rsidR="00252B12" w:rsidP="00AA2820" w:rsidRDefault="00252B12" w14:paraId="3E9C30D8" w14:textId="77777777">
            <w:pPr>
              <w:spacing w:line="276" w:lineRule="auto"/>
              <w:jc w:val="center"/>
            </w:pPr>
            <w:r w:rsidRPr="00252B12">
              <w:t xml:space="preserve">30 </w:t>
            </w:r>
          </w:p>
        </w:tc>
      </w:tr>
      <w:tr w:rsidRPr="00252B12" w:rsidR="00252B12" w:rsidTr="00C4359E" w14:paraId="10EBC92F" w14:textId="77777777">
        <w:trPr>
          <w:trHeight w:val="946"/>
          <w:jc w:val="center"/>
        </w:trPr>
        <w:tc>
          <w:tcPr>
            <w:tcW w:w="1723" w:type="dxa"/>
          </w:tcPr>
          <w:p w:rsidRPr="00252B12" w:rsidR="00252B12" w:rsidP="00AA2820" w:rsidRDefault="00252B12" w14:paraId="79A567D5" w14:textId="77777777">
            <w:pPr>
              <w:spacing w:line="276" w:lineRule="auto"/>
              <w:rPr>
                <w:color w:val="C75000"/>
              </w:rPr>
            </w:pPr>
            <w:r w:rsidRPr="00252B12">
              <w:t>First Time NHP Importer (42 CFR 71.53)</w:t>
            </w:r>
          </w:p>
        </w:tc>
        <w:tc>
          <w:tcPr>
            <w:tcW w:w="1978" w:type="dxa"/>
            <w:vAlign w:val="center"/>
          </w:tcPr>
          <w:p w:rsidRPr="00252B12" w:rsidR="00252B12" w:rsidP="00AA2820" w:rsidRDefault="00252B12" w14:paraId="598D52AF" w14:textId="0A244BE6">
            <w:pPr>
              <w:spacing w:line="276" w:lineRule="auto"/>
              <w:rPr>
                <w:color w:val="C75000"/>
              </w:rPr>
            </w:pPr>
            <w:r w:rsidRPr="00252B12">
              <w:t xml:space="preserve">NHP Importer Form (Attachment </w:t>
            </w:r>
            <w:r w:rsidR="00056518">
              <w:t>E</w:t>
            </w:r>
            <w:r w:rsidRPr="00252B12">
              <w:t>)</w:t>
            </w:r>
          </w:p>
        </w:tc>
        <w:tc>
          <w:tcPr>
            <w:tcW w:w="1596" w:type="dxa"/>
            <w:vAlign w:val="center"/>
          </w:tcPr>
          <w:p w:rsidRPr="00252B12" w:rsidR="00252B12" w:rsidP="00AA2820" w:rsidRDefault="00252B12" w14:paraId="1DA9EA9A" w14:textId="77777777">
            <w:pPr>
              <w:spacing w:line="276" w:lineRule="auto"/>
              <w:jc w:val="center"/>
            </w:pPr>
            <w:r w:rsidRPr="00252B12">
              <w:t>15</w:t>
            </w:r>
          </w:p>
        </w:tc>
        <w:tc>
          <w:tcPr>
            <w:tcW w:w="1316" w:type="dxa"/>
            <w:vAlign w:val="center"/>
          </w:tcPr>
          <w:p w:rsidRPr="00252B12" w:rsidR="00252B12" w:rsidP="00AA2820" w:rsidRDefault="00252B12" w14:paraId="1A99E66C" w14:textId="77777777">
            <w:pPr>
              <w:spacing w:line="276" w:lineRule="auto"/>
              <w:jc w:val="center"/>
            </w:pPr>
            <w:r w:rsidRPr="00252B12">
              <w:t>1</w:t>
            </w:r>
          </w:p>
        </w:tc>
        <w:tc>
          <w:tcPr>
            <w:tcW w:w="1364" w:type="dxa"/>
            <w:vAlign w:val="center"/>
          </w:tcPr>
          <w:p w:rsidRPr="00252B12" w:rsidR="00252B12" w:rsidP="00AA2820" w:rsidRDefault="00252B12" w14:paraId="1D2973DC" w14:textId="77777777">
            <w:pPr>
              <w:spacing w:line="276" w:lineRule="auto"/>
              <w:jc w:val="center"/>
            </w:pPr>
            <w:r w:rsidRPr="00252B12">
              <w:t>120/60</w:t>
            </w:r>
          </w:p>
        </w:tc>
        <w:tc>
          <w:tcPr>
            <w:tcW w:w="957" w:type="dxa"/>
            <w:vAlign w:val="center"/>
          </w:tcPr>
          <w:p w:rsidRPr="00252B12" w:rsidR="00252B12" w:rsidP="00AA2820" w:rsidRDefault="00252B12" w14:paraId="5A4E825B" w14:textId="77777777">
            <w:pPr>
              <w:spacing w:line="276" w:lineRule="auto"/>
              <w:jc w:val="center"/>
            </w:pPr>
            <w:r w:rsidRPr="00252B12">
              <w:t>30</w:t>
            </w:r>
          </w:p>
        </w:tc>
      </w:tr>
      <w:tr w:rsidRPr="00252B12" w:rsidR="00252B12" w:rsidTr="00C4359E" w14:paraId="3CF14346" w14:textId="77777777">
        <w:trPr>
          <w:trHeight w:val="835"/>
          <w:jc w:val="center"/>
        </w:trPr>
        <w:tc>
          <w:tcPr>
            <w:tcW w:w="1723" w:type="dxa"/>
          </w:tcPr>
          <w:p w:rsidRPr="00252B12" w:rsidR="00252B12" w:rsidP="00AA2820" w:rsidRDefault="00252B12" w14:paraId="4091C7AC" w14:textId="77777777">
            <w:pPr>
              <w:tabs>
                <w:tab w:val="left" w:pos="6660"/>
              </w:tabs>
            </w:pPr>
            <w:r w:rsidRPr="00252B12">
              <w:t>Regulated Animal Importer (42 CFR 71)</w:t>
            </w:r>
          </w:p>
        </w:tc>
        <w:tc>
          <w:tcPr>
            <w:tcW w:w="1978" w:type="dxa"/>
          </w:tcPr>
          <w:p w:rsidRPr="00252B12" w:rsidR="00252B12" w:rsidP="00AA2820" w:rsidRDefault="00252B12" w14:paraId="33A5E2C8" w14:textId="328A656A">
            <w:pPr>
              <w:tabs>
                <w:tab w:val="left" w:pos="6660"/>
              </w:tabs>
            </w:pPr>
            <w:r w:rsidRPr="00252B12">
              <w:t xml:space="preserve">Other animal import form (Attachment </w:t>
            </w:r>
            <w:r w:rsidR="00056518">
              <w:t>F</w:t>
            </w:r>
            <w:r w:rsidRPr="00252B12">
              <w:t>)</w:t>
            </w:r>
          </w:p>
        </w:tc>
        <w:tc>
          <w:tcPr>
            <w:tcW w:w="1596" w:type="dxa"/>
            <w:vAlign w:val="center"/>
          </w:tcPr>
          <w:p w:rsidRPr="00252B12" w:rsidR="00252B12" w:rsidP="00AA2820" w:rsidRDefault="00252B12" w14:paraId="7DF9EF90" w14:textId="77777777">
            <w:pPr>
              <w:spacing w:line="276" w:lineRule="auto"/>
              <w:jc w:val="center"/>
            </w:pPr>
            <w:r w:rsidRPr="00252B12">
              <w:t>2</w:t>
            </w:r>
          </w:p>
        </w:tc>
        <w:tc>
          <w:tcPr>
            <w:tcW w:w="1316" w:type="dxa"/>
            <w:vAlign w:val="center"/>
          </w:tcPr>
          <w:p w:rsidRPr="00252B12" w:rsidR="00252B12" w:rsidP="00AA2820" w:rsidRDefault="00252B12" w14:paraId="78687081" w14:textId="77777777">
            <w:pPr>
              <w:spacing w:line="276" w:lineRule="auto"/>
              <w:jc w:val="center"/>
            </w:pPr>
            <w:r w:rsidRPr="00252B12">
              <w:t>1</w:t>
            </w:r>
          </w:p>
        </w:tc>
        <w:tc>
          <w:tcPr>
            <w:tcW w:w="1364" w:type="dxa"/>
            <w:vAlign w:val="center"/>
          </w:tcPr>
          <w:p w:rsidRPr="00252B12" w:rsidR="00252B12" w:rsidP="00AA2820" w:rsidRDefault="00252B12" w14:paraId="59B0F52E" w14:textId="77777777">
            <w:pPr>
              <w:spacing w:line="276" w:lineRule="auto"/>
              <w:jc w:val="center"/>
            </w:pPr>
            <w:r w:rsidRPr="00252B12">
              <w:t>30/60</w:t>
            </w:r>
          </w:p>
        </w:tc>
        <w:tc>
          <w:tcPr>
            <w:tcW w:w="957" w:type="dxa"/>
            <w:vAlign w:val="center"/>
          </w:tcPr>
          <w:p w:rsidRPr="00252B12" w:rsidR="00252B12" w:rsidP="00AA2820" w:rsidRDefault="00252B12" w14:paraId="74BACA56" w14:textId="77777777">
            <w:pPr>
              <w:spacing w:line="276" w:lineRule="auto"/>
              <w:jc w:val="center"/>
            </w:pPr>
            <w:r w:rsidRPr="00252B12">
              <w:t>1</w:t>
            </w:r>
          </w:p>
        </w:tc>
      </w:tr>
      <w:tr w:rsidRPr="00252B12" w:rsidR="00252B12" w:rsidTr="00C4359E" w14:paraId="3E8BF772" w14:textId="77777777">
        <w:trPr>
          <w:trHeight w:val="835"/>
          <w:jc w:val="center"/>
        </w:trPr>
        <w:tc>
          <w:tcPr>
            <w:tcW w:w="1723" w:type="dxa"/>
          </w:tcPr>
          <w:p w:rsidRPr="00252B12" w:rsidR="00252B12" w:rsidP="00AA2820" w:rsidRDefault="00252B12" w14:paraId="0EAE9BFD" w14:textId="77777777">
            <w:pPr>
              <w:tabs>
                <w:tab w:val="left" w:pos="6660"/>
              </w:tabs>
            </w:pPr>
            <w:r w:rsidRPr="00252B12">
              <w:t>Dog and Cat Importers (42 CFR 71.51(b)(3))</w:t>
            </w:r>
          </w:p>
        </w:tc>
        <w:tc>
          <w:tcPr>
            <w:tcW w:w="1978" w:type="dxa"/>
          </w:tcPr>
          <w:p w:rsidRPr="00252B12" w:rsidR="00252B12" w:rsidP="00AA2820" w:rsidRDefault="00252B12" w14:paraId="5BA2FE4B" w14:textId="77777777">
            <w:pPr>
              <w:tabs>
                <w:tab w:val="left" w:pos="6660"/>
              </w:tabs>
            </w:pPr>
            <w:r w:rsidRPr="00252B12">
              <w:t>Record of sickness or death (no form)</w:t>
            </w:r>
          </w:p>
        </w:tc>
        <w:tc>
          <w:tcPr>
            <w:tcW w:w="1596" w:type="dxa"/>
            <w:vAlign w:val="center"/>
          </w:tcPr>
          <w:p w:rsidRPr="00252B12" w:rsidR="00252B12" w:rsidP="00AA2820" w:rsidRDefault="00252B12" w14:paraId="170264BB" w14:textId="77777777">
            <w:pPr>
              <w:tabs>
                <w:tab w:val="left" w:pos="6660"/>
              </w:tabs>
              <w:jc w:val="center"/>
            </w:pPr>
            <w:r w:rsidRPr="00252B12">
              <w:t>43</w:t>
            </w:r>
          </w:p>
        </w:tc>
        <w:tc>
          <w:tcPr>
            <w:tcW w:w="1316" w:type="dxa"/>
            <w:vAlign w:val="center"/>
          </w:tcPr>
          <w:p w:rsidRPr="00252B12" w:rsidR="00252B12" w:rsidP="00AA2820" w:rsidRDefault="00252B12" w14:paraId="51DF1979" w14:textId="77777777">
            <w:pPr>
              <w:tabs>
                <w:tab w:val="left" w:pos="6660"/>
              </w:tabs>
              <w:jc w:val="center"/>
            </w:pPr>
            <w:r w:rsidRPr="00252B12">
              <w:t>1</w:t>
            </w:r>
          </w:p>
        </w:tc>
        <w:tc>
          <w:tcPr>
            <w:tcW w:w="1364" w:type="dxa"/>
            <w:vAlign w:val="center"/>
          </w:tcPr>
          <w:p w:rsidRPr="00252B12" w:rsidR="00252B12" w:rsidP="00AA2820" w:rsidRDefault="00252B12" w14:paraId="76E111FE" w14:textId="77777777">
            <w:pPr>
              <w:tabs>
                <w:tab w:val="left" w:pos="6660"/>
              </w:tabs>
              <w:jc w:val="center"/>
            </w:pPr>
            <w:r w:rsidRPr="00252B12">
              <w:t>60/60</w:t>
            </w:r>
          </w:p>
        </w:tc>
        <w:tc>
          <w:tcPr>
            <w:tcW w:w="957" w:type="dxa"/>
            <w:vAlign w:val="center"/>
          </w:tcPr>
          <w:p w:rsidRPr="00252B12" w:rsidR="00252B12" w:rsidP="00AA2820" w:rsidRDefault="00252B12" w14:paraId="337C31B7" w14:textId="77777777">
            <w:pPr>
              <w:tabs>
                <w:tab w:val="left" w:pos="6660"/>
              </w:tabs>
              <w:jc w:val="center"/>
            </w:pPr>
            <w:r w:rsidRPr="00252B12">
              <w:t>43</w:t>
            </w:r>
          </w:p>
        </w:tc>
      </w:tr>
      <w:tr w:rsidRPr="00252B12" w:rsidR="00252B12" w:rsidTr="00C4359E" w14:paraId="5BE333A1" w14:textId="77777777">
        <w:trPr>
          <w:trHeight w:val="1105"/>
          <w:jc w:val="center"/>
        </w:trPr>
        <w:tc>
          <w:tcPr>
            <w:tcW w:w="1723" w:type="dxa"/>
          </w:tcPr>
          <w:p w:rsidRPr="00252B12" w:rsidR="00252B12" w:rsidP="00AA2820" w:rsidRDefault="00252B12" w14:paraId="1AA0B293" w14:textId="77777777">
            <w:pPr>
              <w:tabs>
                <w:tab w:val="left" w:pos="6660"/>
              </w:tabs>
            </w:pPr>
            <w:r w:rsidRPr="00252B12">
              <w:t>Human Remains Importers (42 CFR 71.55, 42 CFR 71.32)</w:t>
            </w:r>
          </w:p>
        </w:tc>
        <w:tc>
          <w:tcPr>
            <w:tcW w:w="1978" w:type="dxa"/>
          </w:tcPr>
          <w:p w:rsidRPr="00252B12" w:rsidR="00252B12" w:rsidP="00AA2820" w:rsidRDefault="00252B12" w14:paraId="21EF62EF" w14:textId="77777777">
            <w:pPr>
              <w:tabs>
                <w:tab w:val="left" w:pos="6660"/>
              </w:tabs>
            </w:pPr>
            <w:r w:rsidRPr="00252B12">
              <w:t>Provide death certificate (no form)</w:t>
            </w:r>
          </w:p>
        </w:tc>
        <w:tc>
          <w:tcPr>
            <w:tcW w:w="1596" w:type="dxa"/>
            <w:vAlign w:val="center"/>
          </w:tcPr>
          <w:p w:rsidRPr="00252B12" w:rsidR="00252B12" w:rsidP="00AA2820" w:rsidRDefault="00252B12" w14:paraId="77B320C5" w14:textId="77777777">
            <w:pPr>
              <w:tabs>
                <w:tab w:val="left" w:pos="6660"/>
              </w:tabs>
              <w:jc w:val="center"/>
            </w:pPr>
            <w:r w:rsidRPr="00252B12">
              <w:t>50</w:t>
            </w:r>
          </w:p>
        </w:tc>
        <w:tc>
          <w:tcPr>
            <w:tcW w:w="1316" w:type="dxa"/>
            <w:vAlign w:val="center"/>
          </w:tcPr>
          <w:p w:rsidRPr="00252B12" w:rsidR="00252B12" w:rsidP="00AA2820" w:rsidRDefault="00252B12" w14:paraId="2DFD1D61" w14:textId="77777777">
            <w:pPr>
              <w:tabs>
                <w:tab w:val="left" w:pos="6660"/>
              </w:tabs>
              <w:jc w:val="center"/>
            </w:pPr>
            <w:r w:rsidRPr="00252B12">
              <w:t>1</w:t>
            </w:r>
          </w:p>
        </w:tc>
        <w:tc>
          <w:tcPr>
            <w:tcW w:w="1364" w:type="dxa"/>
            <w:vAlign w:val="center"/>
          </w:tcPr>
          <w:p w:rsidRPr="00252B12" w:rsidR="00252B12" w:rsidP="00AA2820" w:rsidRDefault="00252B12" w14:paraId="625CD6CC" w14:textId="77777777">
            <w:pPr>
              <w:tabs>
                <w:tab w:val="left" w:pos="6660"/>
              </w:tabs>
              <w:jc w:val="center"/>
            </w:pPr>
            <w:r w:rsidRPr="00252B12">
              <w:t>15/60</w:t>
            </w:r>
          </w:p>
        </w:tc>
        <w:tc>
          <w:tcPr>
            <w:tcW w:w="957" w:type="dxa"/>
            <w:vAlign w:val="center"/>
          </w:tcPr>
          <w:p w:rsidRPr="00252B12" w:rsidR="00252B12" w:rsidP="00AA2820" w:rsidRDefault="00252B12" w14:paraId="1EA931AB" w14:textId="77777777">
            <w:pPr>
              <w:tabs>
                <w:tab w:val="left" w:pos="6660"/>
              </w:tabs>
              <w:jc w:val="center"/>
            </w:pPr>
            <w:r w:rsidRPr="00252B12">
              <w:t>13</w:t>
            </w:r>
          </w:p>
        </w:tc>
      </w:tr>
      <w:tr w:rsidRPr="00252B12" w:rsidR="00252B12" w:rsidTr="00C4359E" w14:paraId="41AEA36D" w14:textId="77777777">
        <w:trPr>
          <w:trHeight w:val="1105"/>
          <w:jc w:val="center"/>
        </w:trPr>
        <w:tc>
          <w:tcPr>
            <w:tcW w:w="1723" w:type="dxa"/>
          </w:tcPr>
          <w:p w:rsidRPr="00252B12" w:rsidR="00252B12" w:rsidP="00AA2820" w:rsidRDefault="00252B12" w14:paraId="36407E68" w14:textId="77777777">
            <w:pPr>
              <w:tabs>
                <w:tab w:val="left" w:pos="6660"/>
              </w:tabs>
            </w:pPr>
            <w:r w:rsidRPr="00252B12">
              <w:t>Importer of animal products (42 CFR 71.32)</w:t>
            </w:r>
          </w:p>
        </w:tc>
        <w:tc>
          <w:tcPr>
            <w:tcW w:w="1978" w:type="dxa"/>
          </w:tcPr>
          <w:p w:rsidRPr="00252B12" w:rsidR="00252B12" w:rsidP="00AA2820" w:rsidRDefault="00252B12" w14:paraId="633E2A3B" w14:textId="77777777">
            <w:pPr>
              <w:tabs>
                <w:tab w:val="left" w:pos="6660"/>
              </w:tabs>
            </w:pPr>
            <w:r w:rsidRPr="00252B12">
              <w:t>Statement or documentation of non-infectiousness (no form)</w:t>
            </w:r>
          </w:p>
        </w:tc>
        <w:tc>
          <w:tcPr>
            <w:tcW w:w="1596" w:type="dxa"/>
            <w:vAlign w:val="center"/>
          </w:tcPr>
          <w:p w:rsidRPr="00252B12" w:rsidR="00252B12" w:rsidP="00AA2820" w:rsidRDefault="00252B12" w14:paraId="62E6FA17" w14:textId="77777777">
            <w:pPr>
              <w:tabs>
                <w:tab w:val="left" w:pos="6660"/>
              </w:tabs>
              <w:jc w:val="center"/>
            </w:pPr>
            <w:r w:rsidRPr="00252B12">
              <w:t>391</w:t>
            </w:r>
          </w:p>
        </w:tc>
        <w:tc>
          <w:tcPr>
            <w:tcW w:w="1316" w:type="dxa"/>
            <w:vAlign w:val="center"/>
          </w:tcPr>
          <w:p w:rsidRPr="00252B12" w:rsidR="00252B12" w:rsidP="00AA2820" w:rsidRDefault="00252B12" w14:paraId="52152A55" w14:textId="77777777">
            <w:pPr>
              <w:tabs>
                <w:tab w:val="left" w:pos="6660"/>
              </w:tabs>
              <w:jc w:val="center"/>
            </w:pPr>
            <w:r w:rsidRPr="00252B12">
              <w:t>1</w:t>
            </w:r>
          </w:p>
        </w:tc>
        <w:tc>
          <w:tcPr>
            <w:tcW w:w="1364" w:type="dxa"/>
            <w:vAlign w:val="center"/>
          </w:tcPr>
          <w:p w:rsidRPr="00252B12" w:rsidR="00252B12" w:rsidP="00AA2820" w:rsidRDefault="00252B12" w14:paraId="1105E0E3" w14:textId="77777777">
            <w:pPr>
              <w:tabs>
                <w:tab w:val="left" w:pos="6660"/>
              </w:tabs>
              <w:jc w:val="center"/>
            </w:pPr>
            <w:r w:rsidRPr="00252B12">
              <w:t>15/60</w:t>
            </w:r>
          </w:p>
        </w:tc>
        <w:tc>
          <w:tcPr>
            <w:tcW w:w="957" w:type="dxa"/>
            <w:vAlign w:val="center"/>
          </w:tcPr>
          <w:p w:rsidRPr="00252B12" w:rsidR="00252B12" w:rsidP="00AA2820" w:rsidRDefault="00252B12" w14:paraId="29912E6C" w14:textId="77777777">
            <w:pPr>
              <w:tabs>
                <w:tab w:val="left" w:pos="6660"/>
              </w:tabs>
              <w:jc w:val="center"/>
            </w:pPr>
            <w:r w:rsidRPr="00252B12">
              <w:t>98</w:t>
            </w:r>
          </w:p>
        </w:tc>
      </w:tr>
      <w:tr w:rsidRPr="00252B12" w:rsidR="00252B12" w:rsidTr="00C4359E" w14:paraId="0D247658" w14:textId="77777777">
        <w:trPr>
          <w:trHeight w:val="552"/>
          <w:jc w:val="center"/>
        </w:trPr>
        <w:tc>
          <w:tcPr>
            <w:tcW w:w="1723" w:type="dxa"/>
          </w:tcPr>
          <w:p w:rsidRPr="00252B12" w:rsidR="00252B12" w:rsidP="00AA2820" w:rsidRDefault="00252B12" w14:paraId="63C05D4B" w14:textId="77777777">
            <w:pPr>
              <w:tabs>
                <w:tab w:val="left" w:pos="6660"/>
              </w:tabs>
            </w:pPr>
            <w:r w:rsidRPr="00252B12">
              <w:t>NHP Importers (42 CFR 71.53)</w:t>
            </w:r>
          </w:p>
        </w:tc>
        <w:tc>
          <w:tcPr>
            <w:tcW w:w="1978" w:type="dxa"/>
          </w:tcPr>
          <w:p w:rsidRPr="00252B12" w:rsidR="00252B12" w:rsidP="00AA2820" w:rsidRDefault="00252B12" w14:paraId="65C7F823" w14:textId="0361DA84">
            <w:pPr>
              <w:tabs>
                <w:tab w:val="left" w:pos="6660"/>
              </w:tabs>
            </w:pPr>
            <w:r w:rsidRPr="00252B12">
              <w:t xml:space="preserve">Lab-to-Lab Form (Attachment </w:t>
            </w:r>
            <w:r w:rsidR="00373885">
              <w:t>G</w:t>
            </w:r>
            <w:r w:rsidRPr="00252B12">
              <w:t>)</w:t>
            </w:r>
          </w:p>
        </w:tc>
        <w:tc>
          <w:tcPr>
            <w:tcW w:w="1596" w:type="dxa"/>
            <w:vAlign w:val="center"/>
          </w:tcPr>
          <w:p w:rsidRPr="00252B12" w:rsidR="00252B12" w:rsidP="00AA2820" w:rsidRDefault="00053155" w14:paraId="43873427" w14:textId="1AC05A08">
            <w:pPr>
              <w:tabs>
                <w:tab w:val="left" w:pos="6660"/>
              </w:tabs>
              <w:jc w:val="center"/>
            </w:pPr>
            <w:r>
              <w:t>2</w:t>
            </w:r>
          </w:p>
        </w:tc>
        <w:tc>
          <w:tcPr>
            <w:tcW w:w="1316" w:type="dxa"/>
            <w:vAlign w:val="center"/>
          </w:tcPr>
          <w:p w:rsidRPr="00252B12" w:rsidR="00252B12" w:rsidP="00AA2820" w:rsidRDefault="00053155" w14:paraId="34E8830D" w14:textId="604A94B5">
            <w:pPr>
              <w:tabs>
                <w:tab w:val="left" w:pos="6660"/>
              </w:tabs>
              <w:jc w:val="center"/>
            </w:pPr>
            <w:r>
              <w:t>1</w:t>
            </w:r>
          </w:p>
        </w:tc>
        <w:tc>
          <w:tcPr>
            <w:tcW w:w="1364" w:type="dxa"/>
            <w:vAlign w:val="center"/>
          </w:tcPr>
          <w:p w:rsidRPr="00252B12" w:rsidR="00252B12" w:rsidP="00AA2820" w:rsidRDefault="001738E8" w14:paraId="56F85D1E" w14:textId="27A750E9">
            <w:pPr>
              <w:tabs>
                <w:tab w:val="left" w:pos="6660"/>
              </w:tabs>
              <w:jc w:val="center"/>
            </w:pPr>
            <w:r>
              <w:t>6</w:t>
            </w:r>
            <w:r w:rsidR="00DF3C52">
              <w:t>0/60</w:t>
            </w:r>
          </w:p>
        </w:tc>
        <w:tc>
          <w:tcPr>
            <w:tcW w:w="957" w:type="dxa"/>
            <w:vAlign w:val="center"/>
          </w:tcPr>
          <w:p w:rsidRPr="00252B12" w:rsidR="00252B12" w:rsidP="00AA2820" w:rsidRDefault="00DF3C52" w14:paraId="1119281C" w14:textId="42D878C7">
            <w:pPr>
              <w:tabs>
                <w:tab w:val="left" w:pos="6660"/>
              </w:tabs>
              <w:jc w:val="center"/>
            </w:pPr>
            <w:r>
              <w:t>2</w:t>
            </w:r>
          </w:p>
        </w:tc>
      </w:tr>
      <w:tr w:rsidRPr="00252B12" w:rsidR="00D25E4D" w:rsidTr="00C4359E" w14:paraId="1E66F440" w14:textId="77777777">
        <w:trPr>
          <w:trHeight w:val="552"/>
          <w:jc w:val="center"/>
        </w:trPr>
        <w:tc>
          <w:tcPr>
            <w:tcW w:w="1723" w:type="dxa"/>
          </w:tcPr>
          <w:p w:rsidRPr="00252B12" w:rsidR="00D25E4D" w:rsidP="00AA2820" w:rsidRDefault="00D25E4D" w14:paraId="5096CE49" w14:textId="45EAF1F1">
            <w:pPr>
              <w:tabs>
                <w:tab w:val="left" w:pos="6660"/>
              </w:tabs>
            </w:pPr>
            <w:r w:rsidRPr="00252B12">
              <w:t>NHP Importers (42 CFR 71.53)</w:t>
            </w:r>
          </w:p>
        </w:tc>
        <w:tc>
          <w:tcPr>
            <w:tcW w:w="1978" w:type="dxa"/>
          </w:tcPr>
          <w:p w:rsidRPr="00252B12" w:rsidR="00D25E4D" w:rsidP="00AA2820" w:rsidRDefault="00D25E4D" w14:paraId="4474A381" w14:textId="786294BB">
            <w:pPr>
              <w:tabs>
                <w:tab w:val="left" w:pos="6660"/>
              </w:tabs>
            </w:pPr>
            <w:r>
              <w:t xml:space="preserve">Zoo-to-Zoo Form (Attachment </w:t>
            </w:r>
            <w:r w:rsidR="0074076B">
              <w:t>H</w:t>
            </w:r>
            <w:r>
              <w:t>)</w:t>
            </w:r>
          </w:p>
        </w:tc>
        <w:tc>
          <w:tcPr>
            <w:tcW w:w="1596" w:type="dxa"/>
            <w:vAlign w:val="center"/>
          </w:tcPr>
          <w:p w:rsidR="00D25E4D" w:rsidP="00AA2820" w:rsidRDefault="00D25E4D" w14:paraId="49B175A9" w14:textId="6BB93C38">
            <w:pPr>
              <w:tabs>
                <w:tab w:val="left" w:pos="6660"/>
              </w:tabs>
              <w:jc w:val="center"/>
            </w:pPr>
            <w:r>
              <w:t>2</w:t>
            </w:r>
          </w:p>
        </w:tc>
        <w:tc>
          <w:tcPr>
            <w:tcW w:w="1316" w:type="dxa"/>
            <w:vAlign w:val="center"/>
          </w:tcPr>
          <w:p w:rsidR="00D25E4D" w:rsidP="00AA2820" w:rsidRDefault="00D25E4D" w14:paraId="37FBC084" w14:textId="3C482CE0">
            <w:pPr>
              <w:tabs>
                <w:tab w:val="left" w:pos="6660"/>
              </w:tabs>
              <w:jc w:val="center"/>
            </w:pPr>
            <w:r>
              <w:t>1</w:t>
            </w:r>
          </w:p>
        </w:tc>
        <w:tc>
          <w:tcPr>
            <w:tcW w:w="1364" w:type="dxa"/>
            <w:vAlign w:val="center"/>
          </w:tcPr>
          <w:p w:rsidR="00D25E4D" w:rsidP="00AA2820" w:rsidRDefault="00140315" w14:paraId="501565EA" w14:textId="53BB2969">
            <w:pPr>
              <w:tabs>
                <w:tab w:val="left" w:pos="6660"/>
              </w:tabs>
              <w:jc w:val="center"/>
            </w:pPr>
            <w:r>
              <w:t>60/60</w:t>
            </w:r>
          </w:p>
        </w:tc>
        <w:tc>
          <w:tcPr>
            <w:tcW w:w="957" w:type="dxa"/>
            <w:vAlign w:val="center"/>
          </w:tcPr>
          <w:p w:rsidR="00D25E4D" w:rsidP="00AA2820" w:rsidRDefault="00140315" w14:paraId="5FF3934E" w14:textId="4E307DFB">
            <w:pPr>
              <w:tabs>
                <w:tab w:val="left" w:pos="6660"/>
              </w:tabs>
              <w:jc w:val="center"/>
            </w:pPr>
            <w:r>
              <w:t>2</w:t>
            </w:r>
          </w:p>
        </w:tc>
      </w:tr>
      <w:tr w:rsidRPr="00252B12" w:rsidR="00252B12" w:rsidTr="00C4359E" w14:paraId="17DDC11B" w14:textId="77777777">
        <w:trPr>
          <w:trHeight w:val="294"/>
          <w:jc w:val="center"/>
        </w:trPr>
        <w:tc>
          <w:tcPr>
            <w:tcW w:w="1723" w:type="dxa"/>
          </w:tcPr>
          <w:p w:rsidRPr="00252B12" w:rsidR="00252B12" w:rsidP="00AA2820" w:rsidRDefault="00252B12" w14:paraId="4ADCBBF9" w14:textId="77777777">
            <w:pPr>
              <w:tabs>
                <w:tab w:val="left" w:pos="6660"/>
              </w:tabs>
            </w:pPr>
            <w:r w:rsidRPr="00252B12">
              <w:t>Total</w:t>
            </w:r>
          </w:p>
        </w:tc>
        <w:tc>
          <w:tcPr>
            <w:tcW w:w="1978" w:type="dxa"/>
          </w:tcPr>
          <w:p w:rsidRPr="00252B12" w:rsidR="00252B12" w:rsidP="00AA2820" w:rsidRDefault="00252B12" w14:paraId="11242D88" w14:textId="77777777">
            <w:pPr>
              <w:tabs>
                <w:tab w:val="left" w:pos="6660"/>
              </w:tabs>
            </w:pPr>
          </w:p>
        </w:tc>
        <w:tc>
          <w:tcPr>
            <w:tcW w:w="1596" w:type="dxa"/>
            <w:vAlign w:val="center"/>
          </w:tcPr>
          <w:p w:rsidRPr="00252B12" w:rsidR="00252B12" w:rsidP="00AA2820" w:rsidRDefault="00252B12" w14:paraId="33F3675D" w14:textId="77777777">
            <w:pPr>
              <w:tabs>
                <w:tab w:val="left" w:pos="6660"/>
              </w:tabs>
              <w:jc w:val="center"/>
            </w:pPr>
          </w:p>
        </w:tc>
        <w:tc>
          <w:tcPr>
            <w:tcW w:w="1316" w:type="dxa"/>
            <w:vAlign w:val="center"/>
          </w:tcPr>
          <w:p w:rsidRPr="00252B12" w:rsidR="00252B12" w:rsidP="00AA2820" w:rsidRDefault="00252B12" w14:paraId="1BD13407" w14:textId="77777777">
            <w:pPr>
              <w:tabs>
                <w:tab w:val="left" w:pos="6660"/>
              </w:tabs>
              <w:jc w:val="center"/>
            </w:pPr>
          </w:p>
        </w:tc>
        <w:tc>
          <w:tcPr>
            <w:tcW w:w="1364" w:type="dxa"/>
            <w:vAlign w:val="center"/>
          </w:tcPr>
          <w:p w:rsidRPr="00252B12" w:rsidR="00252B12" w:rsidP="00AA2820" w:rsidRDefault="00252B12" w14:paraId="43C5B0D5" w14:textId="77777777">
            <w:pPr>
              <w:tabs>
                <w:tab w:val="left" w:pos="6660"/>
              </w:tabs>
              <w:jc w:val="center"/>
            </w:pPr>
          </w:p>
        </w:tc>
        <w:tc>
          <w:tcPr>
            <w:tcW w:w="957" w:type="dxa"/>
          </w:tcPr>
          <w:p w:rsidRPr="00252B12" w:rsidR="00252B12" w:rsidP="00AA2820" w:rsidRDefault="00252B12" w14:paraId="121DAF60" w14:textId="16AEF9C6">
            <w:pPr>
              <w:tabs>
                <w:tab w:val="left" w:pos="6660"/>
              </w:tabs>
              <w:spacing w:line="259" w:lineRule="auto"/>
              <w:jc w:val="center"/>
            </w:pPr>
            <w:r w:rsidRPr="00252B12">
              <w:t>60,21</w:t>
            </w:r>
            <w:r w:rsidR="00140315">
              <w:t>9</w:t>
            </w:r>
          </w:p>
        </w:tc>
      </w:tr>
    </w:tbl>
    <w:p w:rsidRPr="00252B12" w:rsidR="00252B12" w:rsidP="00F76946" w:rsidRDefault="00252B12" w14:paraId="7BD63D2C" w14:textId="77777777">
      <w:pPr>
        <w:rPr>
          <w:i/>
          <w:color w:val="C75000"/>
        </w:rPr>
      </w:pPr>
    </w:p>
    <w:p w:rsidRPr="00CD6014" w:rsidR="008B6DF8" w:rsidP="004939F7" w:rsidRDefault="008B6DF8" w14:paraId="3D26742C" w14:textId="77777777"/>
    <w:p w:rsidRPr="00545094" w:rsidR="00B75B63" w:rsidP="00B75B63" w:rsidRDefault="00B75B63" w14:paraId="07439DD8" w14:textId="77777777">
      <w:r w:rsidRPr="00545094">
        <w:t>12 B. Estimates of Annualized Cost</w:t>
      </w:r>
    </w:p>
    <w:p w:rsidRPr="00545094" w:rsidR="00B75B63" w:rsidP="00560F5F" w:rsidRDefault="00B75B63" w14:paraId="25B9D46C" w14:textId="6BC5EE26">
      <w:pPr>
        <w:spacing w:before="240"/>
      </w:pPr>
      <w:r w:rsidRPr="00545094">
        <w:lastRenderedPageBreak/>
        <w:t xml:space="preserve">Respondents for this </w:t>
      </w:r>
      <w:r w:rsidRPr="00545094" w:rsidR="00AF0859">
        <w:t>information</w:t>
      </w:r>
      <w:r w:rsidRPr="00545094">
        <w:t xml:space="preserve"> collection include </w:t>
      </w:r>
      <w:r w:rsidR="006A2813">
        <w:t>dog owners</w:t>
      </w:r>
      <w:r w:rsidR="00C67B5D">
        <w:t xml:space="preserve"> </w:t>
      </w:r>
      <w:r w:rsidR="002F1214">
        <w:t xml:space="preserve">and importers of </w:t>
      </w:r>
      <w:r w:rsidR="003E163D">
        <w:t>NHPs</w:t>
      </w:r>
      <w:r w:rsidR="00C67B5D">
        <w:t xml:space="preserve">, </w:t>
      </w:r>
      <w:r w:rsidR="0060093F">
        <w:t>other animals</w:t>
      </w:r>
      <w:r w:rsidR="00C67B5D">
        <w:t>, and human remains</w:t>
      </w:r>
      <w:r w:rsidRPr="00545094">
        <w:t xml:space="preserve">.  </w:t>
      </w:r>
      <w:r w:rsidR="001A5638">
        <w:t xml:space="preserve">There is </w:t>
      </w:r>
      <w:r w:rsidRPr="001A5638" w:rsidR="001A5638">
        <w:t>no B</w:t>
      </w:r>
      <w:r w:rsidR="001A5638">
        <w:t>ureau of Labor Statistics c</w:t>
      </w:r>
      <w:r w:rsidRPr="001A5638" w:rsidR="001A5638">
        <w:t>ategory for importers/filers or a similar occupation</w:t>
      </w:r>
      <w:r w:rsidR="00C30BD5">
        <w:t xml:space="preserve"> for all but the Zoo-to-Zoo category</w:t>
      </w:r>
      <w:r w:rsidR="00602B33">
        <w:t xml:space="preserve">. Therefore, we are using </w:t>
      </w:r>
      <w:r w:rsidR="008D73E0">
        <w:t xml:space="preserve">the general occupational category for </w:t>
      </w:r>
      <w:r w:rsidR="00C67B5D">
        <w:t>all importers</w:t>
      </w:r>
      <w:r w:rsidR="00560F5F">
        <w:t>, which is a</w:t>
      </w:r>
      <w:r w:rsidR="0060093F">
        <w:t xml:space="preserve"> mean hourly </w:t>
      </w:r>
      <w:r w:rsidRPr="00545094">
        <w:t xml:space="preserve">wage </w:t>
      </w:r>
      <w:r w:rsidR="00560F5F">
        <w:t>of</w:t>
      </w:r>
      <w:r w:rsidRPr="00545094">
        <w:t xml:space="preserve"> </w:t>
      </w:r>
      <w:r w:rsidRPr="00545094" w:rsidR="00F36907">
        <w:t xml:space="preserve">$27.07 </w:t>
      </w:r>
      <w:r w:rsidRPr="00545094">
        <w:t xml:space="preserve">(00-0000 All Occupations: </w:t>
      </w:r>
      <w:hyperlink w:history="1" w:anchor="00-0000" r:id="rId12">
        <w:r w:rsidRPr="007B21C9" w:rsidR="00E9167C">
          <w:rPr>
            <w:rStyle w:val="Hyperlink"/>
          </w:rPr>
          <w:t>http://www.bls.gov/oes/current/oes_nat.htm#00-0000</w:t>
        </w:r>
      </w:hyperlink>
      <w:r w:rsidRPr="00545094">
        <w:t>)</w:t>
      </w:r>
      <w:r w:rsidR="00C30BD5">
        <w:t>. For the Zoo-to-Zoo form, we are using $33.</w:t>
      </w:r>
      <w:r w:rsidR="000A0C6C">
        <w:t>80 for the mean hourly wage for Zoologists and Wildlife Biologists (</w:t>
      </w:r>
      <w:hyperlink w:history="1" r:id="rId13">
        <w:r w:rsidRPr="004E53E1" w:rsidR="00AD64D3">
          <w:rPr>
            <w:rStyle w:val="Hyperlink"/>
          </w:rPr>
          <w:t>www.bls.gov/oes/current/oes191023.htm</w:t>
        </w:r>
      </w:hyperlink>
      <w:r w:rsidR="00AD64D3">
        <w:t xml:space="preserve">). </w:t>
      </w:r>
    </w:p>
    <w:p w:rsidRPr="00545094" w:rsidR="00F36907" w:rsidP="00F36907" w:rsidRDefault="00F36907" w14:paraId="6516EB6E" w14:textId="77777777"/>
    <w:p w:rsidRPr="00545094" w:rsidR="00F36907" w:rsidP="00F36907" w:rsidRDefault="00F36907" w14:paraId="3B52BDA4" w14:textId="77777777"/>
    <w:p w:rsidRPr="00545094" w:rsidR="00F36907" w:rsidP="00F36907" w:rsidRDefault="00F36907" w14:paraId="70421EE2" w14:textId="77777777">
      <w:pPr>
        <w:spacing w:line="276" w:lineRule="auto"/>
        <w:rPr>
          <w:b/>
          <w:color w:val="000000"/>
        </w:rPr>
      </w:pPr>
    </w:p>
    <w:tbl>
      <w:tblPr>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5"/>
        <w:gridCol w:w="2871"/>
        <w:gridCol w:w="1310"/>
        <w:gridCol w:w="1425"/>
        <w:gridCol w:w="1416"/>
      </w:tblGrid>
      <w:tr w:rsidRPr="00545094" w:rsidR="00545094" w:rsidTr="00C1354C" w14:paraId="18DED185" w14:textId="77777777">
        <w:trPr>
          <w:trHeight w:val="1134"/>
          <w:tblHeader/>
          <w:jc w:val="center"/>
        </w:trPr>
        <w:tc>
          <w:tcPr>
            <w:tcW w:w="1745" w:type="dxa"/>
            <w:shd w:val="clear" w:color="auto" w:fill="auto"/>
            <w:vAlign w:val="center"/>
          </w:tcPr>
          <w:p w:rsidRPr="003353A0" w:rsidR="00545094" w:rsidP="00997E12" w:rsidRDefault="00545094" w14:paraId="33A7A9EE" w14:textId="77777777">
            <w:pPr>
              <w:spacing w:line="276" w:lineRule="auto"/>
              <w:jc w:val="center"/>
              <w:rPr>
                <w:color w:val="000000"/>
                <w:sz w:val="22"/>
                <w:szCs w:val="22"/>
              </w:rPr>
            </w:pPr>
            <w:r w:rsidRPr="003353A0">
              <w:rPr>
                <w:color w:val="000000"/>
                <w:sz w:val="22"/>
                <w:szCs w:val="22"/>
              </w:rPr>
              <w:t>Type of Respondents</w:t>
            </w:r>
          </w:p>
        </w:tc>
        <w:tc>
          <w:tcPr>
            <w:tcW w:w="2871" w:type="dxa"/>
            <w:shd w:val="clear" w:color="auto" w:fill="auto"/>
            <w:vAlign w:val="center"/>
          </w:tcPr>
          <w:p w:rsidRPr="003353A0" w:rsidR="00545094" w:rsidP="003353A0" w:rsidRDefault="00545094" w14:paraId="422EE39B" w14:textId="77777777">
            <w:pPr>
              <w:spacing w:line="276" w:lineRule="auto"/>
              <w:rPr>
                <w:color w:val="000000"/>
                <w:sz w:val="22"/>
                <w:szCs w:val="22"/>
              </w:rPr>
            </w:pPr>
            <w:r w:rsidRPr="003353A0">
              <w:rPr>
                <w:color w:val="000000"/>
                <w:sz w:val="22"/>
                <w:szCs w:val="22"/>
              </w:rPr>
              <w:t>Form Name</w:t>
            </w:r>
          </w:p>
        </w:tc>
        <w:tc>
          <w:tcPr>
            <w:tcW w:w="1310" w:type="dxa"/>
            <w:shd w:val="clear" w:color="auto" w:fill="auto"/>
            <w:vAlign w:val="center"/>
          </w:tcPr>
          <w:p w:rsidRPr="003353A0" w:rsidR="00545094" w:rsidP="003353A0" w:rsidRDefault="00545094" w14:paraId="1BDE8A7A" w14:textId="77777777">
            <w:pPr>
              <w:spacing w:line="276" w:lineRule="auto"/>
              <w:rPr>
                <w:color w:val="000000"/>
                <w:sz w:val="22"/>
                <w:szCs w:val="22"/>
              </w:rPr>
            </w:pPr>
            <w:r w:rsidRPr="00545094">
              <w:t>Total Burden Hours</w:t>
            </w:r>
          </w:p>
        </w:tc>
        <w:tc>
          <w:tcPr>
            <w:tcW w:w="1425" w:type="dxa"/>
            <w:shd w:val="clear" w:color="auto" w:fill="auto"/>
            <w:vAlign w:val="center"/>
          </w:tcPr>
          <w:p w:rsidRPr="003353A0" w:rsidR="00545094" w:rsidP="003353A0" w:rsidRDefault="00545094" w14:paraId="437323A4" w14:textId="77777777">
            <w:pPr>
              <w:spacing w:line="276" w:lineRule="auto"/>
              <w:rPr>
                <w:color w:val="000000"/>
                <w:sz w:val="22"/>
                <w:szCs w:val="22"/>
              </w:rPr>
            </w:pPr>
            <w:r w:rsidRPr="00545094">
              <w:t>Hourly Wage Rate</w:t>
            </w:r>
          </w:p>
        </w:tc>
        <w:tc>
          <w:tcPr>
            <w:tcW w:w="1416" w:type="dxa"/>
            <w:shd w:val="clear" w:color="auto" w:fill="auto"/>
            <w:vAlign w:val="center"/>
          </w:tcPr>
          <w:p w:rsidRPr="003353A0" w:rsidR="00545094" w:rsidP="003353A0" w:rsidRDefault="00545094" w14:paraId="332B22B2" w14:textId="77777777">
            <w:pPr>
              <w:spacing w:line="276" w:lineRule="auto"/>
              <w:rPr>
                <w:color w:val="000000"/>
                <w:sz w:val="22"/>
                <w:szCs w:val="22"/>
              </w:rPr>
            </w:pPr>
            <w:r w:rsidRPr="00545094">
              <w:t>Total Respondent Costs</w:t>
            </w:r>
          </w:p>
        </w:tc>
      </w:tr>
      <w:tr w:rsidRPr="00545094" w:rsidR="005E12DB" w:rsidTr="00263613" w14:paraId="5C5A1213" w14:textId="77777777">
        <w:trPr>
          <w:trHeight w:val="260"/>
          <w:jc w:val="center"/>
        </w:trPr>
        <w:tc>
          <w:tcPr>
            <w:tcW w:w="1745" w:type="dxa"/>
            <w:shd w:val="clear" w:color="auto" w:fill="auto"/>
            <w:vAlign w:val="center"/>
          </w:tcPr>
          <w:p w:rsidRPr="003353A0" w:rsidR="005E12DB" w:rsidP="005E12DB" w:rsidRDefault="005E12DB" w14:paraId="69DFB9F3" w14:textId="5569F8BD">
            <w:pPr>
              <w:tabs>
                <w:tab w:val="left" w:pos="6660"/>
              </w:tabs>
              <w:jc w:val="center"/>
              <w:rPr>
                <w:rFonts w:cs="Courier New"/>
              </w:rPr>
            </w:pPr>
            <w:r w:rsidRPr="00252B12">
              <w:t>Dog Importers (42 CFR 71.51(c)(2), (d))</w:t>
            </w:r>
          </w:p>
        </w:tc>
        <w:tc>
          <w:tcPr>
            <w:tcW w:w="2871" w:type="dxa"/>
            <w:shd w:val="clear" w:color="auto" w:fill="auto"/>
            <w:vAlign w:val="center"/>
          </w:tcPr>
          <w:p w:rsidRPr="00545094" w:rsidR="005E12DB" w:rsidP="005E12DB" w:rsidRDefault="005E12DB" w14:paraId="46ED857B" w14:textId="51B0D561">
            <w:pPr>
              <w:tabs>
                <w:tab w:val="left" w:pos="6660"/>
              </w:tabs>
            </w:pPr>
            <w:r w:rsidRPr="00252B12">
              <w:t xml:space="preserve">Dog Permit Application Form (Attachment </w:t>
            </w:r>
            <w:r w:rsidR="003365B8">
              <w:t>C</w:t>
            </w:r>
            <w:r w:rsidRPr="00252B12">
              <w:t>)</w:t>
            </w:r>
          </w:p>
        </w:tc>
        <w:tc>
          <w:tcPr>
            <w:tcW w:w="1310" w:type="dxa"/>
            <w:shd w:val="clear" w:color="auto" w:fill="auto"/>
            <w:vAlign w:val="center"/>
          </w:tcPr>
          <w:p w:rsidRPr="003353A0" w:rsidR="005E12DB" w:rsidP="005E12DB" w:rsidRDefault="005E12DB" w14:paraId="2126903C" w14:textId="6919BD7B">
            <w:pPr>
              <w:spacing w:line="276" w:lineRule="auto"/>
              <w:jc w:val="center"/>
              <w:rPr>
                <w:rFonts w:cs="Courier New"/>
              </w:rPr>
            </w:pPr>
            <w:r w:rsidRPr="00252B12">
              <w:t>60,000</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5F780B63" w14:textId="31A32AE7">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49635D" w:rsidR="005E12DB" w:rsidP="00263613" w:rsidRDefault="00CC78F2" w14:paraId="1B59BAA5" w14:textId="1270E704">
            <w:pPr>
              <w:spacing w:line="276" w:lineRule="auto"/>
              <w:jc w:val="center"/>
            </w:pPr>
            <w:r>
              <w:rPr>
                <w:color w:val="000000"/>
              </w:rPr>
              <w:t>$1,624,200</w:t>
            </w:r>
          </w:p>
        </w:tc>
      </w:tr>
      <w:tr w:rsidRPr="00545094" w:rsidR="005E12DB" w:rsidTr="00263613" w14:paraId="180810F2" w14:textId="77777777">
        <w:trPr>
          <w:trHeight w:val="260"/>
          <w:jc w:val="center"/>
        </w:trPr>
        <w:tc>
          <w:tcPr>
            <w:tcW w:w="1745" w:type="dxa"/>
            <w:shd w:val="clear" w:color="auto" w:fill="auto"/>
            <w:vAlign w:val="center"/>
          </w:tcPr>
          <w:p w:rsidRPr="00252B12" w:rsidR="005E12DB" w:rsidP="005E12DB" w:rsidRDefault="005E12DB" w14:paraId="4588A971" w14:textId="087ECA8A">
            <w:pPr>
              <w:tabs>
                <w:tab w:val="left" w:pos="6660"/>
              </w:tabs>
              <w:jc w:val="center"/>
            </w:pPr>
            <w:r w:rsidRPr="00252B12">
              <w:t>NHP Importers (42 CFR 71.53)</w:t>
            </w:r>
          </w:p>
        </w:tc>
        <w:tc>
          <w:tcPr>
            <w:tcW w:w="2871" w:type="dxa"/>
            <w:shd w:val="clear" w:color="auto" w:fill="auto"/>
            <w:vAlign w:val="center"/>
          </w:tcPr>
          <w:p w:rsidRPr="00252B12" w:rsidR="005E12DB" w:rsidP="005E12DB" w:rsidRDefault="005E12DB" w14:paraId="26D9377C" w14:textId="07F6C9C7">
            <w:pPr>
              <w:tabs>
                <w:tab w:val="left" w:pos="6660"/>
              </w:tabs>
            </w:pPr>
            <w:r w:rsidRPr="00252B12">
              <w:t xml:space="preserve">NHP Shipment Arrival Notification Form (Attachment </w:t>
            </w:r>
            <w:r w:rsidR="00902B9C">
              <w:t>D</w:t>
            </w:r>
            <w:r w:rsidRPr="00252B12">
              <w:t>)</w:t>
            </w:r>
          </w:p>
        </w:tc>
        <w:tc>
          <w:tcPr>
            <w:tcW w:w="1310" w:type="dxa"/>
            <w:shd w:val="clear" w:color="auto" w:fill="auto"/>
            <w:vAlign w:val="center"/>
          </w:tcPr>
          <w:p w:rsidRPr="00252B12" w:rsidR="005E12DB" w:rsidP="005E12DB" w:rsidRDefault="005E12DB" w14:paraId="763244F1" w14:textId="69BD4DCC">
            <w:pPr>
              <w:spacing w:line="276" w:lineRule="auto"/>
              <w:jc w:val="center"/>
            </w:pPr>
            <w:r w:rsidRPr="00252B12">
              <w:t>120</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018BDAE6" w14:textId="5BB1B8DB">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283C9A" w14:paraId="6D595B14" w14:textId="0CEE0B0B">
            <w:pPr>
              <w:spacing w:line="276" w:lineRule="auto"/>
              <w:jc w:val="center"/>
              <w:rPr>
                <w:color w:val="000000"/>
              </w:rPr>
            </w:pPr>
            <w:r>
              <w:rPr>
                <w:color w:val="000000"/>
              </w:rPr>
              <w:t>$3,248</w:t>
            </w:r>
          </w:p>
        </w:tc>
      </w:tr>
      <w:tr w:rsidRPr="00545094" w:rsidR="005E12DB" w:rsidTr="00263613" w14:paraId="7D13B0CA" w14:textId="77777777">
        <w:trPr>
          <w:trHeight w:val="260"/>
          <w:jc w:val="center"/>
        </w:trPr>
        <w:tc>
          <w:tcPr>
            <w:tcW w:w="1745" w:type="dxa"/>
            <w:shd w:val="clear" w:color="auto" w:fill="auto"/>
          </w:tcPr>
          <w:p w:rsidRPr="00252B12" w:rsidR="005E12DB" w:rsidP="005E12DB" w:rsidRDefault="005E12DB" w14:paraId="1DE6841C" w14:textId="777238CE">
            <w:pPr>
              <w:tabs>
                <w:tab w:val="left" w:pos="6660"/>
              </w:tabs>
              <w:jc w:val="center"/>
            </w:pPr>
            <w:r w:rsidRPr="00252B12">
              <w:t>First Time NHP Importer (42 CFR 71.53)</w:t>
            </w:r>
          </w:p>
        </w:tc>
        <w:tc>
          <w:tcPr>
            <w:tcW w:w="2871" w:type="dxa"/>
            <w:shd w:val="clear" w:color="auto" w:fill="auto"/>
            <w:vAlign w:val="center"/>
          </w:tcPr>
          <w:p w:rsidRPr="00252B12" w:rsidR="005E12DB" w:rsidP="005E12DB" w:rsidRDefault="005E12DB" w14:paraId="2F66D8C0" w14:textId="21A77B1C">
            <w:pPr>
              <w:tabs>
                <w:tab w:val="left" w:pos="6660"/>
              </w:tabs>
            </w:pPr>
            <w:r w:rsidRPr="00252B12">
              <w:t xml:space="preserve">NHP Importer Form (Attachment </w:t>
            </w:r>
            <w:r w:rsidR="00902B9C">
              <w:t>E</w:t>
            </w:r>
            <w:r w:rsidRPr="00252B12">
              <w:t>)</w:t>
            </w:r>
          </w:p>
        </w:tc>
        <w:tc>
          <w:tcPr>
            <w:tcW w:w="1310" w:type="dxa"/>
            <w:shd w:val="clear" w:color="auto" w:fill="auto"/>
            <w:vAlign w:val="center"/>
          </w:tcPr>
          <w:p w:rsidRPr="00252B12" w:rsidR="005E12DB" w:rsidP="005E12DB" w:rsidRDefault="005E12DB" w14:paraId="17960888" w14:textId="5ED3E6C3">
            <w:pPr>
              <w:spacing w:line="276" w:lineRule="auto"/>
              <w:jc w:val="center"/>
            </w:pPr>
            <w:r w:rsidRPr="00252B12">
              <w:t>15</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71D20785" w14:textId="4C0D9AB3">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694D89" w14:paraId="21776969" w14:textId="017D3D4B">
            <w:pPr>
              <w:spacing w:line="276" w:lineRule="auto"/>
              <w:jc w:val="center"/>
              <w:rPr>
                <w:color w:val="000000"/>
              </w:rPr>
            </w:pPr>
            <w:r>
              <w:rPr>
                <w:color w:val="000000"/>
              </w:rPr>
              <w:t>$406</w:t>
            </w:r>
          </w:p>
        </w:tc>
      </w:tr>
      <w:tr w:rsidRPr="00545094" w:rsidR="005E12DB" w:rsidTr="00263613" w14:paraId="41F6C805" w14:textId="77777777">
        <w:trPr>
          <w:trHeight w:val="260"/>
          <w:jc w:val="center"/>
        </w:trPr>
        <w:tc>
          <w:tcPr>
            <w:tcW w:w="1745" w:type="dxa"/>
            <w:shd w:val="clear" w:color="auto" w:fill="auto"/>
          </w:tcPr>
          <w:p w:rsidRPr="00252B12" w:rsidR="005E12DB" w:rsidP="005E12DB" w:rsidRDefault="005E12DB" w14:paraId="64E3DA47" w14:textId="33645151">
            <w:pPr>
              <w:tabs>
                <w:tab w:val="left" w:pos="6660"/>
              </w:tabs>
              <w:jc w:val="center"/>
            </w:pPr>
            <w:r w:rsidRPr="00252B12">
              <w:t>Regulated Animal Importer (42 CFR 71)</w:t>
            </w:r>
          </w:p>
        </w:tc>
        <w:tc>
          <w:tcPr>
            <w:tcW w:w="2871" w:type="dxa"/>
            <w:shd w:val="clear" w:color="auto" w:fill="auto"/>
          </w:tcPr>
          <w:p w:rsidRPr="00252B12" w:rsidR="005E12DB" w:rsidP="005E12DB" w:rsidRDefault="005E12DB" w14:paraId="1439B82D" w14:textId="312AB445">
            <w:pPr>
              <w:tabs>
                <w:tab w:val="left" w:pos="6660"/>
              </w:tabs>
            </w:pPr>
            <w:r w:rsidRPr="00252B12">
              <w:t xml:space="preserve">Other animal import form (Attachment </w:t>
            </w:r>
            <w:r w:rsidR="00902B9C">
              <w:t>F</w:t>
            </w:r>
            <w:r w:rsidRPr="00252B12">
              <w:t>)</w:t>
            </w:r>
          </w:p>
        </w:tc>
        <w:tc>
          <w:tcPr>
            <w:tcW w:w="1310" w:type="dxa"/>
            <w:shd w:val="clear" w:color="auto" w:fill="auto"/>
            <w:vAlign w:val="center"/>
          </w:tcPr>
          <w:p w:rsidRPr="00252B12" w:rsidR="005E12DB" w:rsidP="005E12DB" w:rsidRDefault="005E12DB" w14:paraId="055B5CC9" w14:textId="7FD994ED">
            <w:pPr>
              <w:spacing w:line="276" w:lineRule="auto"/>
              <w:jc w:val="center"/>
            </w:pPr>
            <w:r w:rsidRPr="00252B12">
              <w:t>2</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1D03349B" w14:textId="40F4A982">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91326B" w14:paraId="1F05F0E2" w14:textId="16C18678">
            <w:pPr>
              <w:spacing w:line="276" w:lineRule="auto"/>
              <w:jc w:val="center"/>
              <w:rPr>
                <w:color w:val="000000"/>
              </w:rPr>
            </w:pPr>
            <w:r>
              <w:rPr>
                <w:color w:val="000000"/>
              </w:rPr>
              <w:t>$54</w:t>
            </w:r>
          </w:p>
        </w:tc>
      </w:tr>
      <w:tr w:rsidRPr="00545094" w:rsidR="005E12DB" w:rsidTr="00263613" w14:paraId="36614F6E" w14:textId="77777777">
        <w:trPr>
          <w:trHeight w:val="260"/>
          <w:jc w:val="center"/>
        </w:trPr>
        <w:tc>
          <w:tcPr>
            <w:tcW w:w="1745" w:type="dxa"/>
            <w:shd w:val="clear" w:color="auto" w:fill="auto"/>
          </w:tcPr>
          <w:p w:rsidRPr="00252B12" w:rsidR="005E12DB" w:rsidP="005E12DB" w:rsidRDefault="005E12DB" w14:paraId="6D612210" w14:textId="4E30FA43">
            <w:pPr>
              <w:tabs>
                <w:tab w:val="left" w:pos="6660"/>
              </w:tabs>
              <w:jc w:val="center"/>
            </w:pPr>
            <w:r w:rsidRPr="00252B12">
              <w:t>Dog and Cat Importers (42 CFR 71.51(b)(3))</w:t>
            </w:r>
          </w:p>
        </w:tc>
        <w:tc>
          <w:tcPr>
            <w:tcW w:w="2871" w:type="dxa"/>
            <w:shd w:val="clear" w:color="auto" w:fill="auto"/>
          </w:tcPr>
          <w:p w:rsidRPr="00252B12" w:rsidR="005E12DB" w:rsidP="005E12DB" w:rsidRDefault="005E12DB" w14:paraId="4264BFDD" w14:textId="47FDCB3C">
            <w:pPr>
              <w:tabs>
                <w:tab w:val="left" w:pos="6660"/>
              </w:tabs>
            </w:pPr>
            <w:r w:rsidRPr="00252B12">
              <w:t>Record of sickness or death (no form)</w:t>
            </w:r>
          </w:p>
        </w:tc>
        <w:tc>
          <w:tcPr>
            <w:tcW w:w="1310" w:type="dxa"/>
            <w:shd w:val="clear" w:color="auto" w:fill="auto"/>
            <w:vAlign w:val="center"/>
          </w:tcPr>
          <w:p w:rsidRPr="00252B12" w:rsidR="005E12DB" w:rsidP="005E12DB" w:rsidRDefault="005E12DB" w14:paraId="2E216B76" w14:textId="4A357F74">
            <w:pPr>
              <w:spacing w:line="276" w:lineRule="auto"/>
              <w:jc w:val="center"/>
            </w:pPr>
            <w:r w:rsidRPr="00252B12">
              <w:t>43</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5324501A" w14:textId="0517A9F6">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91326B" w14:paraId="3321E52A" w14:textId="671FFF91">
            <w:pPr>
              <w:spacing w:line="276" w:lineRule="auto"/>
              <w:jc w:val="center"/>
              <w:rPr>
                <w:color w:val="000000"/>
              </w:rPr>
            </w:pPr>
            <w:r>
              <w:rPr>
                <w:color w:val="000000"/>
              </w:rPr>
              <w:t>$1</w:t>
            </w:r>
            <w:r w:rsidR="00313320">
              <w:rPr>
                <w:color w:val="000000"/>
              </w:rPr>
              <w:t>,164</w:t>
            </w:r>
          </w:p>
        </w:tc>
      </w:tr>
      <w:tr w:rsidRPr="00545094" w:rsidR="005E12DB" w:rsidTr="00263613" w14:paraId="2C31A131" w14:textId="77777777">
        <w:trPr>
          <w:trHeight w:val="260"/>
          <w:jc w:val="center"/>
        </w:trPr>
        <w:tc>
          <w:tcPr>
            <w:tcW w:w="1745" w:type="dxa"/>
            <w:shd w:val="clear" w:color="auto" w:fill="auto"/>
          </w:tcPr>
          <w:p w:rsidRPr="00252B12" w:rsidR="005E12DB" w:rsidP="005E12DB" w:rsidRDefault="005E12DB" w14:paraId="7371AF2D" w14:textId="070190BF">
            <w:pPr>
              <w:tabs>
                <w:tab w:val="left" w:pos="6660"/>
              </w:tabs>
              <w:jc w:val="center"/>
            </w:pPr>
            <w:r w:rsidRPr="00252B12">
              <w:t>Human Remains Importers (42 CFR 71.55, 42 CFR 71.32)</w:t>
            </w:r>
          </w:p>
        </w:tc>
        <w:tc>
          <w:tcPr>
            <w:tcW w:w="2871" w:type="dxa"/>
            <w:shd w:val="clear" w:color="auto" w:fill="auto"/>
          </w:tcPr>
          <w:p w:rsidRPr="00252B12" w:rsidR="005E12DB" w:rsidP="005E12DB" w:rsidRDefault="005E12DB" w14:paraId="6B5A543F" w14:textId="621AAED9">
            <w:pPr>
              <w:tabs>
                <w:tab w:val="left" w:pos="6660"/>
              </w:tabs>
            </w:pPr>
            <w:r w:rsidRPr="00252B12">
              <w:t>Provide death certificate (no form)</w:t>
            </w:r>
          </w:p>
        </w:tc>
        <w:tc>
          <w:tcPr>
            <w:tcW w:w="1310" w:type="dxa"/>
            <w:shd w:val="clear" w:color="auto" w:fill="auto"/>
            <w:vAlign w:val="center"/>
          </w:tcPr>
          <w:p w:rsidRPr="00252B12" w:rsidR="005E12DB" w:rsidP="005E12DB" w:rsidRDefault="00454C73" w14:paraId="035EDB51" w14:textId="5A452047">
            <w:pPr>
              <w:spacing w:line="276" w:lineRule="auto"/>
              <w:jc w:val="center"/>
            </w:pPr>
            <w:r>
              <w:t>13</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69107197" w14:textId="77DFEBA6">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313320" w14:paraId="36E28C6A" w14:textId="097AB291">
            <w:pPr>
              <w:spacing w:line="276" w:lineRule="auto"/>
              <w:jc w:val="center"/>
              <w:rPr>
                <w:color w:val="000000"/>
              </w:rPr>
            </w:pPr>
            <w:r>
              <w:rPr>
                <w:color w:val="000000"/>
              </w:rPr>
              <w:t>$</w:t>
            </w:r>
            <w:r w:rsidR="00CE414D">
              <w:rPr>
                <w:color w:val="000000"/>
              </w:rPr>
              <w:t>352</w:t>
            </w:r>
          </w:p>
        </w:tc>
      </w:tr>
      <w:tr w:rsidRPr="00545094" w:rsidR="005E12DB" w:rsidTr="00263613" w14:paraId="691E4138" w14:textId="77777777">
        <w:trPr>
          <w:trHeight w:val="260"/>
          <w:jc w:val="center"/>
        </w:trPr>
        <w:tc>
          <w:tcPr>
            <w:tcW w:w="1745" w:type="dxa"/>
            <w:shd w:val="clear" w:color="auto" w:fill="auto"/>
          </w:tcPr>
          <w:p w:rsidRPr="00252B12" w:rsidR="005E12DB" w:rsidP="005E12DB" w:rsidRDefault="005E12DB" w14:paraId="5BADD03B" w14:textId="48B8F914">
            <w:pPr>
              <w:tabs>
                <w:tab w:val="left" w:pos="6660"/>
              </w:tabs>
              <w:jc w:val="center"/>
            </w:pPr>
            <w:r w:rsidRPr="00252B12">
              <w:t>Importer of animal products (42 CFR 71.32)</w:t>
            </w:r>
          </w:p>
        </w:tc>
        <w:tc>
          <w:tcPr>
            <w:tcW w:w="2871" w:type="dxa"/>
            <w:shd w:val="clear" w:color="auto" w:fill="auto"/>
          </w:tcPr>
          <w:p w:rsidRPr="00252B12" w:rsidR="005E12DB" w:rsidP="005E12DB" w:rsidRDefault="005E12DB" w14:paraId="361A4911" w14:textId="7B385824">
            <w:pPr>
              <w:tabs>
                <w:tab w:val="left" w:pos="6660"/>
              </w:tabs>
            </w:pPr>
            <w:r w:rsidRPr="00252B12">
              <w:t>Statement or documentation of non-infectiousness (no form)</w:t>
            </w:r>
          </w:p>
        </w:tc>
        <w:tc>
          <w:tcPr>
            <w:tcW w:w="1310" w:type="dxa"/>
            <w:shd w:val="clear" w:color="auto" w:fill="auto"/>
            <w:vAlign w:val="center"/>
          </w:tcPr>
          <w:p w:rsidRPr="00252B12" w:rsidR="005E12DB" w:rsidP="005E12DB" w:rsidRDefault="00454C73" w14:paraId="2971DEA7" w14:textId="6773D416">
            <w:pPr>
              <w:spacing w:line="276" w:lineRule="auto"/>
              <w:jc w:val="center"/>
            </w:pPr>
            <w:r>
              <w:t>98</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10777F78" w14:textId="646042BA">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062C2A" w14:paraId="5361C70E" w14:textId="34E380B8">
            <w:pPr>
              <w:spacing w:line="276" w:lineRule="auto"/>
              <w:jc w:val="center"/>
              <w:rPr>
                <w:color w:val="000000"/>
              </w:rPr>
            </w:pPr>
            <w:r>
              <w:rPr>
                <w:color w:val="000000"/>
              </w:rPr>
              <w:t>$</w:t>
            </w:r>
            <w:r w:rsidR="00747BFB">
              <w:rPr>
                <w:color w:val="000000"/>
              </w:rPr>
              <w:t>2,653</w:t>
            </w:r>
          </w:p>
        </w:tc>
      </w:tr>
      <w:tr w:rsidRPr="00545094" w:rsidR="005E12DB" w:rsidTr="00263613" w14:paraId="4E4805FF" w14:textId="77777777">
        <w:trPr>
          <w:trHeight w:val="260"/>
          <w:jc w:val="center"/>
        </w:trPr>
        <w:tc>
          <w:tcPr>
            <w:tcW w:w="1745" w:type="dxa"/>
            <w:shd w:val="clear" w:color="auto" w:fill="auto"/>
          </w:tcPr>
          <w:p w:rsidRPr="00252B12" w:rsidR="005E12DB" w:rsidP="005E12DB" w:rsidRDefault="005E12DB" w14:paraId="005D6E52" w14:textId="3C1ADA48">
            <w:pPr>
              <w:tabs>
                <w:tab w:val="left" w:pos="6660"/>
              </w:tabs>
              <w:jc w:val="center"/>
            </w:pPr>
            <w:r w:rsidRPr="00252B12">
              <w:t>NHP Importers (42 CFR 71.53)</w:t>
            </w:r>
          </w:p>
        </w:tc>
        <w:tc>
          <w:tcPr>
            <w:tcW w:w="2871" w:type="dxa"/>
            <w:shd w:val="clear" w:color="auto" w:fill="auto"/>
          </w:tcPr>
          <w:p w:rsidRPr="00252B12" w:rsidR="005E12DB" w:rsidP="005E12DB" w:rsidRDefault="005E12DB" w14:paraId="1B5DF477" w14:textId="4E527F67">
            <w:pPr>
              <w:tabs>
                <w:tab w:val="left" w:pos="6660"/>
              </w:tabs>
            </w:pPr>
            <w:r w:rsidRPr="00252B12">
              <w:t xml:space="preserve">Lab-to-Lab Form (Attachment </w:t>
            </w:r>
            <w:r w:rsidR="00902B9C">
              <w:t>G</w:t>
            </w:r>
            <w:r w:rsidRPr="00252B12">
              <w:t>)</w:t>
            </w:r>
          </w:p>
        </w:tc>
        <w:tc>
          <w:tcPr>
            <w:tcW w:w="1310" w:type="dxa"/>
            <w:shd w:val="clear" w:color="auto" w:fill="auto"/>
            <w:vAlign w:val="center"/>
          </w:tcPr>
          <w:p w:rsidRPr="00252B12" w:rsidR="005E12DB" w:rsidP="005E12DB" w:rsidRDefault="005E12DB" w14:paraId="7E78474E" w14:textId="2104F229">
            <w:pPr>
              <w:spacing w:line="276" w:lineRule="auto"/>
              <w:jc w:val="center"/>
            </w:pPr>
            <w:r>
              <w:t>2</w:t>
            </w:r>
          </w:p>
        </w:tc>
        <w:tc>
          <w:tcPr>
            <w:tcW w:w="1425" w:type="dxa"/>
            <w:tcBorders>
              <w:top w:val="single" w:color="auto" w:sz="4" w:space="0"/>
              <w:bottom w:val="single" w:color="auto" w:sz="4" w:space="0"/>
            </w:tcBorders>
            <w:shd w:val="clear" w:color="auto" w:fill="auto"/>
            <w:vAlign w:val="center"/>
          </w:tcPr>
          <w:p w:rsidRPr="0049635D" w:rsidR="005E12DB" w:rsidP="005E12DB" w:rsidRDefault="005E12DB" w14:paraId="67546DE6" w14:textId="5BECCA7C">
            <w:pPr>
              <w:spacing w:line="276" w:lineRule="auto"/>
              <w:jc w:val="center"/>
            </w:pPr>
            <w:r w:rsidRPr="003E080E">
              <w:t>$27.07</w:t>
            </w: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5E12DB" w:rsidP="00263613" w:rsidRDefault="00062C2A" w14:paraId="2D09066B" w14:textId="4DEE5F12">
            <w:pPr>
              <w:spacing w:line="276" w:lineRule="auto"/>
              <w:jc w:val="center"/>
              <w:rPr>
                <w:color w:val="000000"/>
              </w:rPr>
            </w:pPr>
            <w:r>
              <w:rPr>
                <w:color w:val="000000"/>
              </w:rPr>
              <w:t>$54</w:t>
            </w:r>
          </w:p>
        </w:tc>
      </w:tr>
      <w:tr w:rsidRPr="00545094" w:rsidR="00D25E4D" w:rsidTr="00263613" w14:paraId="12BAF214" w14:textId="77777777">
        <w:trPr>
          <w:trHeight w:val="260"/>
          <w:jc w:val="center"/>
        </w:trPr>
        <w:tc>
          <w:tcPr>
            <w:tcW w:w="1745" w:type="dxa"/>
            <w:shd w:val="clear" w:color="auto" w:fill="auto"/>
          </w:tcPr>
          <w:p w:rsidRPr="00252B12" w:rsidR="00D25E4D" w:rsidP="005E12DB" w:rsidRDefault="00D25E4D" w14:paraId="69FEDAAB" w14:textId="692BE782">
            <w:pPr>
              <w:tabs>
                <w:tab w:val="left" w:pos="6660"/>
              </w:tabs>
              <w:jc w:val="center"/>
            </w:pPr>
            <w:r w:rsidRPr="00252B12">
              <w:t>NHP Importers (42 CFR 71.53)</w:t>
            </w:r>
          </w:p>
        </w:tc>
        <w:tc>
          <w:tcPr>
            <w:tcW w:w="2871" w:type="dxa"/>
            <w:shd w:val="clear" w:color="auto" w:fill="auto"/>
          </w:tcPr>
          <w:p w:rsidRPr="00252B12" w:rsidR="00D25E4D" w:rsidP="005E12DB" w:rsidRDefault="00D25E4D" w14:paraId="7117B4CD" w14:textId="4CC20869">
            <w:pPr>
              <w:tabs>
                <w:tab w:val="left" w:pos="6660"/>
              </w:tabs>
            </w:pPr>
            <w:r>
              <w:t xml:space="preserve">Zoo-to-Zoo Form (Attachment </w:t>
            </w:r>
            <w:r w:rsidR="00476817">
              <w:t>H</w:t>
            </w:r>
            <w:r>
              <w:t>)</w:t>
            </w:r>
          </w:p>
        </w:tc>
        <w:tc>
          <w:tcPr>
            <w:tcW w:w="1310" w:type="dxa"/>
            <w:shd w:val="clear" w:color="auto" w:fill="auto"/>
            <w:vAlign w:val="center"/>
          </w:tcPr>
          <w:p w:rsidR="00D25E4D" w:rsidP="005E12DB" w:rsidRDefault="00D25E4D" w14:paraId="357FFEC8" w14:textId="08536F31">
            <w:pPr>
              <w:spacing w:line="276" w:lineRule="auto"/>
              <w:jc w:val="center"/>
            </w:pPr>
            <w:r>
              <w:t>2</w:t>
            </w:r>
          </w:p>
        </w:tc>
        <w:tc>
          <w:tcPr>
            <w:tcW w:w="1425" w:type="dxa"/>
            <w:tcBorders>
              <w:top w:val="single" w:color="auto" w:sz="4" w:space="0"/>
              <w:bottom w:val="single" w:color="auto" w:sz="4" w:space="0"/>
            </w:tcBorders>
            <w:shd w:val="clear" w:color="auto" w:fill="auto"/>
            <w:vAlign w:val="center"/>
          </w:tcPr>
          <w:p w:rsidRPr="003E080E" w:rsidR="00D25E4D" w:rsidP="005E12DB" w:rsidRDefault="00140315" w14:paraId="0A5DFE20" w14:textId="21F4D6F5">
            <w:pPr>
              <w:spacing w:line="276" w:lineRule="auto"/>
              <w:jc w:val="center"/>
            </w:pPr>
            <w:r>
              <w:t>$</w:t>
            </w:r>
            <w:r w:rsidR="000F0937">
              <w:t>33.80</w:t>
            </w:r>
          </w:p>
        </w:tc>
        <w:tc>
          <w:tcPr>
            <w:tcW w:w="1416" w:type="dxa"/>
            <w:tcBorders>
              <w:top w:val="single" w:color="auto" w:sz="4" w:space="0"/>
              <w:left w:val="nil"/>
              <w:bottom w:val="single" w:color="auto" w:sz="4" w:space="0"/>
              <w:right w:val="single" w:color="auto" w:sz="4" w:space="0"/>
            </w:tcBorders>
            <w:shd w:val="clear" w:color="auto" w:fill="auto"/>
            <w:vAlign w:val="center"/>
          </w:tcPr>
          <w:p w:rsidR="00D25E4D" w:rsidP="00263613" w:rsidRDefault="00140315" w14:paraId="52EABF55" w14:textId="6541A8B8">
            <w:pPr>
              <w:spacing w:line="276" w:lineRule="auto"/>
              <w:jc w:val="center"/>
              <w:rPr>
                <w:color w:val="000000"/>
              </w:rPr>
            </w:pPr>
            <w:r>
              <w:rPr>
                <w:color w:val="000000"/>
              </w:rPr>
              <w:t>$</w:t>
            </w:r>
            <w:r w:rsidR="00D23E23">
              <w:rPr>
                <w:color w:val="000000"/>
              </w:rPr>
              <w:t>68</w:t>
            </w:r>
          </w:p>
        </w:tc>
      </w:tr>
      <w:tr w:rsidRPr="00545094" w:rsidR="00263613" w:rsidTr="00263613" w14:paraId="3CEB932D" w14:textId="77777777">
        <w:trPr>
          <w:trHeight w:val="260"/>
          <w:jc w:val="center"/>
        </w:trPr>
        <w:tc>
          <w:tcPr>
            <w:tcW w:w="1745" w:type="dxa"/>
            <w:shd w:val="clear" w:color="auto" w:fill="auto"/>
          </w:tcPr>
          <w:p w:rsidRPr="00252B12" w:rsidR="00263613" w:rsidP="005E12DB" w:rsidRDefault="00263613" w14:paraId="3411BBB3" w14:textId="312B0817">
            <w:pPr>
              <w:tabs>
                <w:tab w:val="left" w:pos="6660"/>
              </w:tabs>
              <w:jc w:val="center"/>
            </w:pPr>
            <w:r>
              <w:t>Total</w:t>
            </w:r>
          </w:p>
        </w:tc>
        <w:tc>
          <w:tcPr>
            <w:tcW w:w="2871" w:type="dxa"/>
            <w:shd w:val="clear" w:color="auto" w:fill="auto"/>
          </w:tcPr>
          <w:p w:rsidRPr="00252B12" w:rsidR="00263613" w:rsidP="005E12DB" w:rsidRDefault="00263613" w14:paraId="275A9127" w14:textId="77777777">
            <w:pPr>
              <w:tabs>
                <w:tab w:val="left" w:pos="6660"/>
              </w:tabs>
            </w:pPr>
          </w:p>
        </w:tc>
        <w:tc>
          <w:tcPr>
            <w:tcW w:w="1310" w:type="dxa"/>
            <w:shd w:val="clear" w:color="auto" w:fill="auto"/>
            <w:vAlign w:val="center"/>
          </w:tcPr>
          <w:p w:rsidR="00263613" w:rsidP="005E12DB" w:rsidRDefault="00263613" w14:paraId="587F57D0" w14:textId="77777777">
            <w:pPr>
              <w:spacing w:line="276" w:lineRule="auto"/>
              <w:jc w:val="center"/>
            </w:pPr>
          </w:p>
        </w:tc>
        <w:tc>
          <w:tcPr>
            <w:tcW w:w="1425" w:type="dxa"/>
            <w:tcBorders>
              <w:top w:val="single" w:color="auto" w:sz="4" w:space="0"/>
              <w:bottom w:val="single" w:color="auto" w:sz="4" w:space="0"/>
            </w:tcBorders>
            <w:shd w:val="clear" w:color="auto" w:fill="auto"/>
            <w:vAlign w:val="center"/>
          </w:tcPr>
          <w:p w:rsidRPr="003E080E" w:rsidR="00263613" w:rsidP="005E12DB" w:rsidRDefault="00263613" w14:paraId="2858ADD1" w14:textId="77777777">
            <w:pPr>
              <w:spacing w:line="276" w:lineRule="auto"/>
              <w:jc w:val="center"/>
            </w:pPr>
          </w:p>
        </w:tc>
        <w:tc>
          <w:tcPr>
            <w:tcW w:w="1416" w:type="dxa"/>
            <w:tcBorders>
              <w:top w:val="single" w:color="auto" w:sz="4" w:space="0"/>
              <w:left w:val="nil"/>
              <w:bottom w:val="single" w:color="auto" w:sz="4" w:space="0"/>
              <w:right w:val="single" w:color="auto" w:sz="4" w:space="0"/>
            </w:tcBorders>
            <w:shd w:val="clear" w:color="auto" w:fill="auto"/>
            <w:vAlign w:val="center"/>
          </w:tcPr>
          <w:p w:rsidRPr="00C1354C" w:rsidR="00263613" w:rsidP="00263613" w:rsidRDefault="00EC501F" w14:paraId="6D10E9F0" w14:textId="043E1B8D">
            <w:pPr>
              <w:spacing w:line="276" w:lineRule="auto"/>
              <w:jc w:val="center"/>
              <w:rPr>
                <w:color w:val="000000"/>
              </w:rPr>
            </w:pPr>
            <w:r>
              <w:rPr>
                <w:color w:val="000000"/>
              </w:rPr>
              <w:t>$1,6</w:t>
            </w:r>
            <w:r w:rsidR="001B3C4B">
              <w:rPr>
                <w:color w:val="000000"/>
              </w:rPr>
              <w:t>32</w:t>
            </w:r>
            <w:r>
              <w:rPr>
                <w:color w:val="000000"/>
              </w:rPr>
              <w:t>,</w:t>
            </w:r>
            <w:r w:rsidR="001B3C4B">
              <w:rPr>
                <w:color w:val="000000"/>
              </w:rPr>
              <w:t>1</w:t>
            </w:r>
            <w:r w:rsidR="001B118B">
              <w:rPr>
                <w:color w:val="000000"/>
              </w:rPr>
              <w:t>99</w:t>
            </w:r>
          </w:p>
        </w:tc>
      </w:tr>
    </w:tbl>
    <w:p w:rsidRPr="00F76946" w:rsidR="00F36907" w:rsidP="00F36907" w:rsidRDefault="00F36907" w14:paraId="06743D58" w14:textId="77777777">
      <w:pPr>
        <w:rPr>
          <w:highlight w:val="yellow"/>
        </w:rPr>
      </w:pPr>
    </w:p>
    <w:p w:rsidRPr="00F76946" w:rsidR="00FA02BF" w:rsidP="004939F7" w:rsidRDefault="00FA02BF" w14:paraId="346215A9" w14:textId="77777777">
      <w:pPr>
        <w:rPr>
          <w:highlight w:val="yellow"/>
        </w:rPr>
      </w:pPr>
    </w:p>
    <w:p w:rsidRPr="00CD6014" w:rsidR="00EE7156" w:rsidP="006A5474" w:rsidRDefault="00564694" w14:paraId="58E35CEF" w14:textId="77777777">
      <w:pPr>
        <w:pStyle w:val="Heading1"/>
        <w:rPr>
          <w:rFonts w:ascii="Times New Roman" w:hAnsi="Times New Roman"/>
          <w:sz w:val="24"/>
          <w:szCs w:val="24"/>
        </w:rPr>
      </w:pPr>
      <w:bookmarkStart w:name="_Toc378234015" w:id="28"/>
      <w:bookmarkStart w:name="_Toc432773069" w:id="29"/>
      <w:r w:rsidRPr="00CD6014">
        <w:rPr>
          <w:rFonts w:ascii="Times New Roman" w:hAnsi="Times New Roman"/>
          <w:sz w:val="24"/>
          <w:szCs w:val="24"/>
        </w:rPr>
        <w:t>13. Estimates of Other Total Annual Cost Burden to Respondents or Record Keepers</w:t>
      </w:r>
      <w:bookmarkEnd w:id="28"/>
      <w:bookmarkEnd w:id="29"/>
    </w:p>
    <w:p w:rsidRPr="00CD6014" w:rsidR="00CF772A" w:rsidP="0049635D" w:rsidRDefault="002A0C71" w14:paraId="257112C5" w14:textId="77777777">
      <w:pPr>
        <w:spacing w:before="240"/>
      </w:pPr>
      <w:r w:rsidRPr="0049635D">
        <w:t>There are no other costs to respondents or record keepers.</w:t>
      </w:r>
      <w:r w:rsidRPr="0049635D" w:rsidR="00862597">
        <w:t xml:space="preserve">  </w:t>
      </w:r>
    </w:p>
    <w:p w:rsidRPr="00CD6014" w:rsidR="00564694" w:rsidP="006A5474" w:rsidRDefault="00564694" w14:paraId="7DE9D027" w14:textId="77777777">
      <w:pPr>
        <w:pStyle w:val="Heading1"/>
        <w:rPr>
          <w:rFonts w:ascii="Times New Roman" w:hAnsi="Times New Roman"/>
          <w:sz w:val="24"/>
          <w:szCs w:val="24"/>
        </w:rPr>
      </w:pPr>
      <w:bookmarkStart w:name="_Toc378234016" w:id="30"/>
      <w:bookmarkStart w:name="_Toc432773070" w:id="31"/>
      <w:r w:rsidRPr="00CD6014">
        <w:rPr>
          <w:rFonts w:ascii="Times New Roman" w:hAnsi="Times New Roman"/>
          <w:sz w:val="24"/>
          <w:szCs w:val="24"/>
        </w:rPr>
        <w:t>14. Annualized Cost to the Government</w:t>
      </w:r>
      <w:bookmarkEnd w:id="30"/>
      <w:bookmarkEnd w:id="31"/>
    </w:p>
    <w:p w:rsidRPr="00CD6014" w:rsidR="00C90955" w:rsidP="004939F7" w:rsidRDefault="00C90955" w14:paraId="0DE3580A" w14:textId="77777777">
      <w:pPr>
        <w:rPr>
          <w:sz w:val="16"/>
          <w:szCs w:val="16"/>
        </w:rPr>
      </w:pPr>
    </w:p>
    <w:p w:rsidRPr="0049635D" w:rsidR="0063362F" w:rsidP="0063362F" w:rsidRDefault="0063362F" w14:paraId="65B53273" w14:textId="5B986A88">
      <w:r w:rsidRPr="0049635D">
        <w:t>For each</w:t>
      </w:r>
      <w:r w:rsidR="00471B38">
        <w:t xml:space="preserve"> application to import CDC-regulated animals, animal products, or human remains covered by 42 CFR part 71 (Subpart F) quarantine staff collect and review the information to determine regulatory compliance.  The amount of time to review each application depends on the type of proposed importation and whether all required elements are submitted by the applicant.</w:t>
      </w:r>
      <w:r w:rsidRPr="0049635D">
        <w:t xml:space="preserve">  </w:t>
      </w:r>
    </w:p>
    <w:p w:rsidRPr="0049635D" w:rsidR="0063362F" w:rsidP="0063362F" w:rsidRDefault="0063362F" w14:paraId="735D562B" w14:textId="77777777"/>
    <w:p w:rsidRPr="00F347DA" w:rsidR="0063362F" w:rsidP="0063362F" w:rsidRDefault="0063362F" w14:paraId="5EBF9B24" w14:textId="2B8CC35D">
      <w:r w:rsidRPr="0049635D">
        <w:t xml:space="preserve">The total staff time is estimated by totaling the number of </w:t>
      </w:r>
      <w:r w:rsidR="00F06819">
        <w:t>applications</w:t>
      </w:r>
      <w:r w:rsidRPr="0049635D">
        <w:t xml:space="preserve"> received by CDC and multiplying it by the average time it takes to </w:t>
      </w:r>
      <w:r w:rsidR="00F06819">
        <w:t>process the application</w:t>
      </w:r>
      <w:r w:rsidRPr="00A9697A">
        <w:t xml:space="preserve">. This is then multiplied by a </w:t>
      </w:r>
      <w:r w:rsidRPr="00F347DA">
        <w:t>GS1</w:t>
      </w:r>
      <w:r w:rsidR="00A82157">
        <w:t>3</w:t>
      </w:r>
      <w:r w:rsidRPr="00F347DA">
        <w:t xml:space="preserve"> level wage at the Atlanta locality. </w:t>
      </w:r>
    </w:p>
    <w:p w:rsidRPr="00F347DA" w:rsidR="0049635D" w:rsidP="0063362F" w:rsidRDefault="0049635D" w14:paraId="77AFA717" w14:textId="77777777">
      <w:pPr>
        <w:rPr>
          <w:sz w:val="16"/>
          <w:szCs w:val="16"/>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6"/>
        <w:gridCol w:w="2091"/>
        <w:gridCol w:w="1996"/>
        <w:gridCol w:w="2459"/>
      </w:tblGrid>
      <w:tr w:rsidRPr="00A9697A" w:rsidR="0063362F" w:rsidTr="00E26744" w14:paraId="44A55C88" w14:textId="77777777">
        <w:tc>
          <w:tcPr>
            <w:tcW w:w="1976" w:type="dxa"/>
            <w:shd w:val="clear" w:color="auto" w:fill="auto"/>
          </w:tcPr>
          <w:p w:rsidRPr="00F347DA" w:rsidR="0063362F" w:rsidP="00C94B69" w:rsidRDefault="0063362F" w14:paraId="28AA1697" w14:textId="77777777"/>
        </w:tc>
        <w:tc>
          <w:tcPr>
            <w:tcW w:w="2091" w:type="dxa"/>
            <w:shd w:val="clear" w:color="auto" w:fill="auto"/>
          </w:tcPr>
          <w:p w:rsidRPr="00F347DA" w:rsidR="0063362F" w:rsidP="00C94B69" w:rsidRDefault="0063362F" w14:paraId="203174CD" w14:textId="77777777">
            <w:r w:rsidRPr="00F347DA">
              <w:t xml:space="preserve">Time in hours required to review and collect initial incoming data </w:t>
            </w:r>
          </w:p>
        </w:tc>
        <w:tc>
          <w:tcPr>
            <w:tcW w:w="1996" w:type="dxa"/>
            <w:shd w:val="clear" w:color="auto" w:fill="auto"/>
          </w:tcPr>
          <w:p w:rsidRPr="00F347DA" w:rsidR="0063362F" w:rsidP="00C94B69" w:rsidRDefault="0063362F" w14:paraId="245A9D10" w14:textId="522F9529">
            <w:r w:rsidRPr="00F347DA">
              <w:t>Average hourly wage of staff reviewing data (GS1</w:t>
            </w:r>
            <w:r w:rsidR="001F4A43">
              <w:t>3</w:t>
            </w:r>
            <w:r w:rsidRPr="00F347DA">
              <w:t xml:space="preserve"> Atlanta locality adjustment)</w:t>
            </w:r>
          </w:p>
        </w:tc>
        <w:tc>
          <w:tcPr>
            <w:tcW w:w="2459" w:type="dxa"/>
          </w:tcPr>
          <w:p w:rsidRPr="00A9697A" w:rsidR="0063362F" w:rsidP="00C94B69" w:rsidRDefault="0063362F" w14:paraId="43483851" w14:textId="77777777">
            <w:r w:rsidRPr="00F347DA">
              <w:t>Total Estimated Yearly Cost</w:t>
            </w:r>
          </w:p>
        </w:tc>
      </w:tr>
      <w:tr w:rsidRPr="00A9697A" w:rsidR="0063362F" w:rsidTr="00E26744" w14:paraId="7C012EE1" w14:textId="77777777">
        <w:tc>
          <w:tcPr>
            <w:tcW w:w="1976" w:type="dxa"/>
            <w:shd w:val="clear" w:color="auto" w:fill="auto"/>
          </w:tcPr>
          <w:p w:rsidRPr="00A9697A" w:rsidR="0063362F" w:rsidP="00C94B69" w:rsidRDefault="00F06819" w14:paraId="16DBB6D5" w14:textId="7B823BC3">
            <w:r w:rsidRPr="00252B12">
              <w:t xml:space="preserve">Dog Permit Application Form (Attachment </w:t>
            </w:r>
            <w:r w:rsidR="008E6C39">
              <w:t>C</w:t>
            </w:r>
            <w:r w:rsidRPr="00252B12">
              <w:t>)</w:t>
            </w:r>
          </w:p>
        </w:tc>
        <w:tc>
          <w:tcPr>
            <w:tcW w:w="2091" w:type="dxa"/>
            <w:shd w:val="clear" w:color="auto" w:fill="auto"/>
          </w:tcPr>
          <w:p w:rsidRPr="00A9697A" w:rsidR="0063362F" w:rsidP="00C94B69" w:rsidRDefault="00140315" w14:paraId="0601D2AA" w14:textId="48B4E03D">
            <w:r>
              <w:t>60,000</w:t>
            </w:r>
            <w:r w:rsidRPr="00A9697A" w:rsidR="007551ED">
              <w:t xml:space="preserve"> </w:t>
            </w:r>
            <w:r w:rsidRPr="00A9697A" w:rsidR="0063362F">
              <w:t xml:space="preserve">reports x </w:t>
            </w:r>
            <w:r>
              <w:t>0.25</w:t>
            </w:r>
            <w:r w:rsidRPr="00A9697A" w:rsidR="00A9697A">
              <w:t xml:space="preserve"> hours (</w:t>
            </w:r>
            <w:r>
              <w:t>15</w:t>
            </w:r>
            <w:r w:rsidRPr="00A9697A" w:rsidR="00A9697A">
              <w:t xml:space="preserve"> min)</w:t>
            </w:r>
          </w:p>
        </w:tc>
        <w:tc>
          <w:tcPr>
            <w:tcW w:w="1996" w:type="dxa"/>
            <w:shd w:val="clear" w:color="auto" w:fill="auto"/>
          </w:tcPr>
          <w:p w:rsidRPr="00A9697A" w:rsidR="0063362F" w:rsidP="00C94B69" w:rsidRDefault="0063362F" w14:paraId="0EFB699A" w14:textId="5E0B614B">
            <w:r w:rsidRPr="00A9697A">
              <w:t>$</w:t>
            </w:r>
            <w:r w:rsidRPr="000D06C7" w:rsidR="00997E12">
              <w:t>4</w:t>
            </w:r>
            <w:r w:rsidRPr="000D06C7" w:rsidR="00140315">
              <w:t>6.06</w:t>
            </w:r>
          </w:p>
        </w:tc>
        <w:tc>
          <w:tcPr>
            <w:tcW w:w="2459" w:type="dxa"/>
          </w:tcPr>
          <w:p w:rsidRPr="00A9697A" w:rsidR="0063362F" w:rsidP="00C94B69" w:rsidRDefault="0063362F" w14:paraId="5E0EE201" w14:textId="27418E11">
            <w:r w:rsidRPr="00A9697A">
              <w:t>$</w:t>
            </w:r>
            <w:r w:rsidR="00E26744">
              <w:t>690,900</w:t>
            </w:r>
          </w:p>
        </w:tc>
      </w:tr>
      <w:tr w:rsidRPr="00A9697A" w:rsidR="00F06819" w:rsidTr="00E26744" w14:paraId="02129234" w14:textId="77777777">
        <w:tc>
          <w:tcPr>
            <w:tcW w:w="1976" w:type="dxa"/>
            <w:shd w:val="clear" w:color="auto" w:fill="auto"/>
          </w:tcPr>
          <w:p w:rsidRPr="00252B12" w:rsidR="00F06819" w:rsidP="00C94B69" w:rsidRDefault="00F06819" w14:paraId="7D7B4660" w14:textId="616E2288">
            <w:r w:rsidRPr="00252B12">
              <w:t xml:space="preserve">NHP Shipment Arrival Notification Form (Attachment </w:t>
            </w:r>
            <w:r w:rsidR="008E6C39">
              <w:t>D</w:t>
            </w:r>
            <w:r w:rsidRPr="00252B12">
              <w:t>)</w:t>
            </w:r>
          </w:p>
        </w:tc>
        <w:tc>
          <w:tcPr>
            <w:tcW w:w="2091" w:type="dxa"/>
            <w:shd w:val="clear" w:color="auto" w:fill="auto"/>
          </w:tcPr>
          <w:p w:rsidRPr="00A9697A" w:rsidR="00F06819" w:rsidDel="00F06819" w:rsidP="00C94B69" w:rsidRDefault="00F06819" w14:paraId="7D47C217" w14:textId="0B04B4AA">
            <w:r>
              <w:t>120 x 0.2 hours (12 min)</w:t>
            </w:r>
          </w:p>
        </w:tc>
        <w:tc>
          <w:tcPr>
            <w:tcW w:w="1996" w:type="dxa"/>
            <w:shd w:val="clear" w:color="auto" w:fill="auto"/>
          </w:tcPr>
          <w:p w:rsidRPr="00A9697A" w:rsidR="00F06819" w:rsidP="00C94B69" w:rsidRDefault="00140315" w14:paraId="44EDD7E1" w14:textId="121F36C4">
            <w:r>
              <w:t>$46.06</w:t>
            </w:r>
          </w:p>
        </w:tc>
        <w:tc>
          <w:tcPr>
            <w:tcW w:w="2459" w:type="dxa"/>
          </w:tcPr>
          <w:p w:rsidRPr="00A9697A" w:rsidR="00F06819" w:rsidP="00C94B69" w:rsidRDefault="00E26744" w14:paraId="737F9F63" w14:textId="1189F27A">
            <w:r>
              <w:t>$1,105</w:t>
            </w:r>
          </w:p>
        </w:tc>
      </w:tr>
      <w:tr w:rsidRPr="00A9697A" w:rsidR="00F06819" w:rsidTr="00E26744" w14:paraId="6122E10E" w14:textId="77777777">
        <w:tc>
          <w:tcPr>
            <w:tcW w:w="1976" w:type="dxa"/>
            <w:shd w:val="clear" w:color="auto" w:fill="auto"/>
          </w:tcPr>
          <w:p w:rsidRPr="00252B12" w:rsidR="00F06819" w:rsidP="00C94B69" w:rsidRDefault="00F06819" w14:paraId="70F15B43" w14:textId="14FB5B57">
            <w:r w:rsidRPr="00252B12">
              <w:t xml:space="preserve">NHP Importer Form (Attachment </w:t>
            </w:r>
            <w:r w:rsidR="008E6C39">
              <w:t>E</w:t>
            </w:r>
            <w:r w:rsidRPr="00252B12">
              <w:t>)</w:t>
            </w:r>
          </w:p>
        </w:tc>
        <w:tc>
          <w:tcPr>
            <w:tcW w:w="2091" w:type="dxa"/>
            <w:shd w:val="clear" w:color="auto" w:fill="auto"/>
          </w:tcPr>
          <w:p w:rsidRPr="00A9697A" w:rsidR="00F06819" w:rsidDel="00F06819" w:rsidP="00C94B69" w:rsidRDefault="00723570" w14:paraId="7647035C" w14:textId="4EE9AC56">
            <w:r>
              <w:t>15 x 2 hours (120 min)</w:t>
            </w:r>
          </w:p>
        </w:tc>
        <w:tc>
          <w:tcPr>
            <w:tcW w:w="1996" w:type="dxa"/>
            <w:shd w:val="clear" w:color="auto" w:fill="auto"/>
          </w:tcPr>
          <w:p w:rsidRPr="00A9697A" w:rsidR="00F06819" w:rsidP="00C94B69" w:rsidRDefault="00140315" w14:paraId="1D58E187" w14:textId="5524B676">
            <w:r>
              <w:t>$46.06</w:t>
            </w:r>
          </w:p>
        </w:tc>
        <w:tc>
          <w:tcPr>
            <w:tcW w:w="2459" w:type="dxa"/>
          </w:tcPr>
          <w:p w:rsidRPr="00A9697A" w:rsidR="00F06819" w:rsidP="00C94B69" w:rsidRDefault="00E26744" w14:paraId="75D0AA51" w14:textId="7427F752">
            <w:r>
              <w:t>$138</w:t>
            </w:r>
            <w:r w:rsidR="00B551A3">
              <w:t>2</w:t>
            </w:r>
          </w:p>
        </w:tc>
      </w:tr>
      <w:tr w:rsidRPr="00A9697A" w:rsidR="00E26744" w:rsidTr="00E26744" w14:paraId="4C18A717" w14:textId="77777777">
        <w:tc>
          <w:tcPr>
            <w:tcW w:w="1976" w:type="dxa"/>
            <w:shd w:val="clear" w:color="auto" w:fill="auto"/>
          </w:tcPr>
          <w:p w:rsidRPr="00252B12" w:rsidR="00E26744" w:rsidP="00E26744" w:rsidRDefault="00E26744" w14:paraId="12B29EDC" w14:textId="3956CCE4">
            <w:r w:rsidRPr="00252B12">
              <w:t xml:space="preserve">Other animal import form (Attachment </w:t>
            </w:r>
            <w:r w:rsidR="008E6C39">
              <w:t>F</w:t>
            </w:r>
            <w:r w:rsidRPr="00252B12">
              <w:t>)</w:t>
            </w:r>
          </w:p>
        </w:tc>
        <w:tc>
          <w:tcPr>
            <w:tcW w:w="2091" w:type="dxa"/>
            <w:shd w:val="clear" w:color="auto" w:fill="auto"/>
          </w:tcPr>
          <w:p w:rsidRPr="00A9697A" w:rsidR="00E26744" w:rsidDel="00F06819" w:rsidP="00E26744" w:rsidRDefault="00E26744" w14:paraId="69851EE2" w14:textId="106A9BDC">
            <w:r>
              <w:t>2 x 0.75 hours (45 min)</w:t>
            </w:r>
          </w:p>
        </w:tc>
        <w:tc>
          <w:tcPr>
            <w:tcW w:w="1996" w:type="dxa"/>
            <w:shd w:val="clear" w:color="auto" w:fill="auto"/>
          </w:tcPr>
          <w:p w:rsidRPr="00A9697A" w:rsidR="00E26744" w:rsidP="00E26744" w:rsidRDefault="00E26744" w14:paraId="32FEB073" w14:textId="7C78C31A">
            <w:r>
              <w:t>$46.06</w:t>
            </w:r>
          </w:p>
        </w:tc>
        <w:tc>
          <w:tcPr>
            <w:tcW w:w="2459" w:type="dxa"/>
          </w:tcPr>
          <w:p w:rsidRPr="00A9697A" w:rsidR="00E26744" w:rsidP="00E26744" w:rsidRDefault="00E26744" w14:paraId="6FC3F847" w14:textId="3C480888">
            <w:r>
              <w:t>$69</w:t>
            </w:r>
          </w:p>
        </w:tc>
      </w:tr>
      <w:tr w:rsidRPr="00A9697A" w:rsidR="00E26744" w:rsidTr="00E26744" w14:paraId="599212D0" w14:textId="77777777">
        <w:tc>
          <w:tcPr>
            <w:tcW w:w="1976" w:type="dxa"/>
            <w:shd w:val="clear" w:color="auto" w:fill="auto"/>
          </w:tcPr>
          <w:p w:rsidRPr="00252B12" w:rsidR="00E26744" w:rsidP="00E26744" w:rsidRDefault="00E26744" w14:paraId="0305B10E" w14:textId="7361E769">
            <w:r>
              <w:t xml:space="preserve">Dog/Cat </w:t>
            </w:r>
            <w:r w:rsidRPr="00252B12">
              <w:t>Record of sickness or death (no form)</w:t>
            </w:r>
          </w:p>
        </w:tc>
        <w:tc>
          <w:tcPr>
            <w:tcW w:w="2091" w:type="dxa"/>
            <w:shd w:val="clear" w:color="auto" w:fill="auto"/>
          </w:tcPr>
          <w:p w:rsidRPr="00A9697A" w:rsidR="00E26744" w:rsidDel="00F06819" w:rsidP="00E26744" w:rsidRDefault="00E26744" w14:paraId="0C6611D9" w14:textId="72F576C7">
            <w:r>
              <w:t>20 x 2 hours (120 min)</w:t>
            </w:r>
          </w:p>
        </w:tc>
        <w:tc>
          <w:tcPr>
            <w:tcW w:w="1996" w:type="dxa"/>
            <w:shd w:val="clear" w:color="auto" w:fill="auto"/>
          </w:tcPr>
          <w:p w:rsidRPr="00A9697A" w:rsidR="00E26744" w:rsidP="00E26744" w:rsidRDefault="00E26744" w14:paraId="42C7684F" w14:textId="4DEE682B">
            <w:r>
              <w:t>$46.06</w:t>
            </w:r>
          </w:p>
        </w:tc>
        <w:tc>
          <w:tcPr>
            <w:tcW w:w="2459" w:type="dxa"/>
          </w:tcPr>
          <w:p w:rsidRPr="00A9697A" w:rsidR="00E26744" w:rsidP="00E26744" w:rsidRDefault="00E26744" w14:paraId="76F96B30" w14:textId="327C27E4">
            <w:r>
              <w:t>$1842</w:t>
            </w:r>
          </w:p>
        </w:tc>
      </w:tr>
      <w:tr w:rsidRPr="00A9697A" w:rsidR="00E26744" w:rsidTr="00E26744" w14:paraId="24DB284E" w14:textId="77777777">
        <w:tc>
          <w:tcPr>
            <w:tcW w:w="1976" w:type="dxa"/>
            <w:shd w:val="clear" w:color="auto" w:fill="auto"/>
          </w:tcPr>
          <w:p w:rsidRPr="00252B12" w:rsidR="00E26744" w:rsidP="00E26744" w:rsidRDefault="00E26744" w14:paraId="6A43FE8A" w14:textId="66A14DA7">
            <w:r>
              <w:t>Human remains d</w:t>
            </w:r>
            <w:r w:rsidRPr="00252B12">
              <w:t>eath certificate (no form)</w:t>
            </w:r>
          </w:p>
        </w:tc>
        <w:tc>
          <w:tcPr>
            <w:tcW w:w="2091" w:type="dxa"/>
            <w:shd w:val="clear" w:color="auto" w:fill="auto"/>
          </w:tcPr>
          <w:p w:rsidRPr="00A9697A" w:rsidR="00E26744" w:rsidDel="00F06819" w:rsidP="00E26744" w:rsidRDefault="00E26744" w14:paraId="4D88DF48" w14:textId="7DA37FCE">
            <w:r>
              <w:t>50 x 0.2 hours (12 min)</w:t>
            </w:r>
          </w:p>
        </w:tc>
        <w:tc>
          <w:tcPr>
            <w:tcW w:w="1996" w:type="dxa"/>
            <w:shd w:val="clear" w:color="auto" w:fill="auto"/>
          </w:tcPr>
          <w:p w:rsidRPr="00A9697A" w:rsidR="00E26744" w:rsidP="00E26744" w:rsidRDefault="00E26744" w14:paraId="16EA9D42" w14:textId="23E2C6B9">
            <w:r>
              <w:t>$46.06</w:t>
            </w:r>
          </w:p>
        </w:tc>
        <w:tc>
          <w:tcPr>
            <w:tcW w:w="2459" w:type="dxa"/>
          </w:tcPr>
          <w:p w:rsidRPr="00A9697A" w:rsidR="00E26744" w:rsidP="00E26744" w:rsidRDefault="00E26744" w14:paraId="419FA71F" w14:textId="5B60618F">
            <w:r>
              <w:t>$46</w:t>
            </w:r>
            <w:r w:rsidR="005B582E">
              <w:t>1</w:t>
            </w:r>
          </w:p>
        </w:tc>
      </w:tr>
      <w:tr w:rsidRPr="00A9697A" w:rsidR="00E26744" w:rsidTr="00E26744" w14:paraId="2F64A8E5" w14:textId="77777777">
        <w:tc>
          <w:tcPr>
            <w:tcW w:w="1976" w:type="dxa"/>
            <w:shd w:val="clear" w:color="auto" w:fill="auto"/>
          </w:tcPr>
          <w:p w:rsidRPr="00252B12" w:rsidR="00E26744" w:rsidP="00E26744" w:rsidRDefault="00E26744" w14:paraId="07BAA3A2" w14:textId="461F05AD">
            <w:r>
              <w:t xml:space="preserve">Animal Product </w:t>
            </w:r>
            <w:r w:rsidRPr="00252B12">
              <w:t xml:space="preserve">Statement or documentation of </w:t>
            </w:r>
            <w:r w:rsidRPr="00252B12">
              <w:lastRenderedPageBreak/>
              <w:t>non-infectiousness (no form)</w:t>
            </w:r>
          </w:p>
        </w:tc>
        <w:tc>
          <w:tcPr>
            <w:tcW w:w="2091" w:type="dxa"/>
            <w:shd w:val="clear" w:color="auto" w:fill="auto"/>
          </w:tcPr>
          <w:p w:rsidRPr="00A9697A" w:rsidR="00E26744" w:rsidDel="00F06819" w:rsidP="00E26744" w:rsidRDefault="00E26744" w14:paraId="1E2427F7" w14:textId="22D9C973">
            <w:r>
              <w:lastRenderedPageBreak/>
              <w:t>391 x 0.2 hours (12 min)</w:t>
            </w:r>
          </w:p>
        </w:tc>
        <w:tc>
          <w:tcPr>
            <w:tcW w:w="1996" w:type="dxa"/>
            <w:shd w:val="clear" w:color="auto" w:fill="auto"/>
          </w:tcPr>
          <w:p w:rsidRPr="00A9697A" w:rsidR="00E26744" w:rsidP="00E26744" w:rsidRDefault="00E26744" w14:paraId="6C1DE55A" w14:textId="7953EE1D">
            <w:r>
              <w:t>$46.06</w:t>
            </w:r>
          </w:p>
        </w:tc>
        <w:tc>
          <w:tcPr>
            <w:tcW w:w="2459" w:type="dxa"/>
          </w:tcPr>
          <w:p w:rsidRPr="00A9697A" w:rsidR="00E26744" w:rsidP="00E26744" w:rsidRDefault="00E26744" w14:paraId="51F4977E" w14:textId="1B8B9068">
            <w:r>
              <w:t>$360</w:t>
            </w:r>
            <w:r w:rsidR="005B582E">
              <w:t>2</w:t>
            </w:r>
          </w:p>
        </w:tc>
      </w:tr>
      <w:tr w:rsidRPr="00A9697A" w:rsidR="00E26744" w:rsidTr="00E26744" w14:paraId="1C0C0802" w14:textId="77777777">
        <w:tc>
          <w:tcPr>
            <w:tcW w:w="1976" w:type="dxa"/>
            <w:shd w:val="clear" w:color="auto" w:fill="auto"/>
          </w:tcPr>
          <w:p w:rsidRPr="00252B12" w:rsidR="00E26744" w:rsidP="00E26744" w:rsidRDefault="00E26744" w14:paraId="32605336" w14:textId="4410AC3B">
            <w:r>
              <w:t xml:space="preserve">NHP </w:t>
            </w:r>
            <w:r w:rsidRPr="00252B12">
              <w:t xml:space="preserve">Lab-to-Lab Form (Attachment </w:t>
            </w:r>
            <w:r w:rsidR="008E6C39">
              <w:t>G</w:t>
            </w:r>
            <w:r w:rsidRPr="00252B12">
              <w:t>)</w:t>
            </w:r>
          </w:p>
        </w:tc>
        <w:tc>
          <w:tcPr>
            <w:tcW w:w="2091" w:type="dxa"/>
            <w:shd w:val="clear" w:color="auto" w:fill="auto"/>
          </w:tcPr>
          <w:p w:rsidRPr="00A9697A" w:rsidR="00E26744" w:rsidDel="00F06819" w:rsidP="00E26744" w:rsidRDefault="00E26744" w14:paraId="34651649" w14:textId="41170B36">
            <w:r>
              <w:t>2 x 1 hour (60 min)</w:t>
            </w:r>
          </w:p>
        </w:tc>
        <w:tc>
          <w:tcPr>
            <w:tcW w:w="1996" w:type="dxa"/>
            <w:shd w:val="clear" w:color="auto" w:fill="auto"/>
          </w:tcPr>
          <w:p w:rsidRPr="00A9697A" w:rsidR="00E26744" w:rsidP="00E26744" w:rsidRDefault="00E26744" w14:paraId="2514B5EE" w14:textId="344294D1">
            <w:r>
              <w:t>$46.06</w:t>
            </w:r>
          </w:p>
        </w:tc>
        <w:tc>
          <w:tcPr>
            <w:tcW w:w="2459" w:type="dxa"/>
          </w:tcPr>
          <w:p w:rsidRPr="00A9697A" w:rsidR="00E26744" w:rsidP="00E26744" w:rsidRDefault="00E26744" w14:paraId="269422E9" w14:textId="542F9702">
            <w:r>
              <w:t>$92</w:t>
            </w:r>
          </w:p>
        </w:tc>
      </w:tr>
      <w:tr w:rsidRPr="00A9697A" w:rsidR="008559CF" w:rsidTr="00E26744" w14:paraId="102E07F4" w14:textId="77777777">
        <w:tc>
          <w:tcPr>
            <w:tcW w:w="1976" w:type="dxa"/>
            <w:shd w:val="clear" w:color="auto" w:fill="auto"/>
          </w:tcPr>
          <w:p w:rsidR="008559CF" w:rsidP="00E26744" w:rsidRDefault="008559CF" w14:paraId="56992FB1" w14:textId="1AAFC109">
            <w:r>
              <w:t>NHP Zoo-to-Zoo Form (Attachment H)</w:t>
            </w:r>
          </w:p>
        </w:tc>
        <w:tc>
          <w:tcPr>
            <w:tcW w:w="2091" w:type="dxa"/>
            <w:shd w:val="clear" w:color="auto" w:fill="auto"/>
          </w:tcPr>
          <w:p w:rsidR="008559CF" w:rsidP="00E26744" w:rsidRDefault="008559CF" w14:paraId="4DC777C9" w14:textId="23BA2688">
            <w:r>
              <w:t>2 x 1 hour (60 min)</w:t>
            </w:r>
          </w:p>
        </w:tc>
        <w:tc>
          <w:tcPr>
            <w:tcW w:w="1996" w:type="dxa"/>
            <w:shd w:val="clear" w:color="auto" w:fill="auto"/>
          </w:tcPr>
          <w:p w:rsidR="008559CF" w:rsidP="00E26744" w:rsidRDefault="00F20DF4" w14:paraId="784B35BB" w14:textId="53F78377">
            <w:r>
              <w:t>$46.06</w:t>
            </w:r>
          </w:p>
        </w:tc>
        <w:tc>
          <w:tcPr>
            <w:tcW w:w="2459" w:type="dxa"/>
          </w:tcPr>
          <w:p w:rsidR="008559CF" w:rsidP="00E26744" w:rsidRDefault="00CE2A4F" w14:paraId="78592D5C" w14:textId="6B382B83">
            <w:r>
              <w:t>$92</w:t>
            </w:r>
          </w:p>
        </w:tc>
      </w:tr>
      <w:tr w:rsidRPr="00A9697A" w:rsidR="00C42409" w:rsidTr="00E26744" w14:paraId="60A768F0" w14:textId="77777777">
        <w:tc>
          <w:tcPr>
            <w:tcW w:w="1976" w:type="dxa"/>
            <w:shd w:val="clear" w:color="auto" w:fill="auto"/>
          </w:tcPr>
          <w:p w:rsidR="00C42409" w:rsidP="00E26744" w:rsidRDefault="00C42409" w14:paraId="694CB16C" w14:textId="77777777"/>
        </w:tc>
        <w:tc>
          <w:tcPr>
            <w:tcW w:w="2091" w:type="dxa"/>
            <w:shd w:val="clear" w:color="auto" w:fill="auto"/>
          </w:tcPr>
          <w:p w:rsidR="00C42409" w:rsidP="00E26744" w:rsidRDefault="00C42409" w14:paraId="3E3F704C" w14:textId="77777777"/>
        </w:tc>
        <w:tc>
          <w:tcPr>
            <w:tcW w:w="1996" w:type="dxa"/>
            <w:shd w:val="clear" w:color="auto" w:fill="auto"/>
          </w:tcPr>
          <w:p w:rsidR="00C42409" w:rsidP="00E26744" w:rsidRDefault="00C42409" w14:paraId="22C3FB50" w14:textId="0D1D1B9E">
            <w:r>
              <w:t>Total</w:t>
            </w:r>
          </w:p>
        </w:tc>
        <w:tc>
          <w:tcPr>
            <w:tcW w:w="2459" w:type="dxa"/>
          </w:tcPr>
          <w:p w:rsidR="00C42409" w:rsidP="00E26744" w:rsidRDefault="00670EE9" w14:paraId="538CEE86" w14:textId="64DB5F86">
            <w:r>
              <w:t>698,301</w:t>
            </w:r>
          </w:p>
        </w:tc>
      </w:tr>
    </w:tbl>
    <w:p w:rsidRPr="00F76946" w:rsidR="0063362F" w:rsidP="0063362F" w:rsidRDefault="0063362F" w14:paraId="54706ADE" w14:textId="77777777">
      <w:pPr>
        <w:rPr>
          <w:highlight w:val="yellow"/>
        </w:rPr>
      </w:pPr>
    </w:p>
    <w:p w:rsidRPr="00281CD7" w:rsidR="00A9697A" w:rsidP="00A9697A" w:rsidRDefault="00A9697A" w14:paraId="77C0ADAC" w14:textId="7D5B6702">
      <w:r w:rsidRPr="00281CD7">
        <w:t>There are also CDC system and personnel costs associated with the use, development, and maintenance of QARS.  These costs include the IT</w:t>
      </w:r>
      <w:r>
        <w:t xml:space="preserve"> staffing</w:t>
      </w:r>
      <w:r w:rsidRPr="00281CD7">
        <w:t xml:space="preserve"> costs and associated </w:t>
      </w:r>
      <w:r>
        <w:t xml:space="preserve">SME </w:t>
      </w:r>
      <w:r w:rsidRPr="00281CD7">
        <w:t xml:space="preserve">staffing costs. The QARS related costs dedicated only to </w:t>
      </w:r>
      <w:r w:rsidR="00E00441">
        <w:t>animal importations</w:t>
      </w:r>
      <w:r w:rsidRPr="00281CD7">
        <w:t xml:space="preserve"> cannot be separated from the total QARS system costs; therefore, the total QARS costs are presented here. </w:t>
      </w:r>
      <w:r w:rsidR="00CE217C">
        <w:t xml:space="preserve"> </w:t>
      </w:r>
      <w:r w:rsidRPr="00281CD7">
        <w:t>These costs are as follows:</w:t>
      </w:r>
    </w:p>
    <w:p w:rsidRPr="00281CD7" w:rsidR="00A9697A" w:rsidP="00A9697A" w:rsidRDefault="00A9697A" w14:paraId="35D39652"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3"/>
        <w:gridCol w:w="4299"/>
      </w:tblGrid>
      <w:tr w:rsidRPr="00281CD7" w:rsidR="00A9697A" w:rsidTr="00A25693" w14:paraId="566A8479" w14:textId="77777777">
        <w:tc>
          <w:tcPr>
            <w:tcW w:w="4320" w:type="dxa"/>
            <w:shd w:val="clear" w:color="auto" w:fill="auto"/>
          </w:tcPr>
          <w:p w:rsidRPr="00281CD7" w:rsidR="00A9697A" w:rsidP="00A25693" w:rsidRDefault="00A9697A" w14:paraId="113AA4EE" w14:textId="77777777">
            <w:r w:rsidRPr="00281CD7">
              <w:t>QARS System Costs</w:t>
            </w:r>
          </w:p>
        </w:tc>
        <w:tc>
          <w:tcPr>
            <w:tcW w:w="4410" w:type="dxa"/>
            <w:shd w:val="clear" w:color="auto" w:fill="auto"/>
          </w:tcPr>
          <w:p w:rsidRPr="00281CD7" w:rsidR="00A9697A" w:rsidP="00A25693" w:rsidRDefault="00A9697A" w14:paraId="11D5E979" w14:textId="77777777">
            <w:r w:rsidRPr="00281CD7">
              <w:t>$</w:t>
            </w:r>
            <w:r>
              <w:t>190,000</w:t>
            </w:r>
          </w:p>
        </w:tc>
      </w:tr>
      <w:tr w:rsidRPr="00281CD7" w:rsidR="00A9697A" w:rsidTr="00A25693" w14:paraId="6A15A7C3" w14:textId="77777777">
        <w:tc>
          <w:tcPr>
            <w:tcW w:w="4320" w:type="dxa"/>
            <w:shd w:val="clear" w:color="auto" w:fill="auto"/>
          </w:tcPr>
          <w:p w:rsidRPr="008117B6" w:rsidR="00A9697A" w:rsidP="00A25693" w:rsidRDefault="00A9697A" w14:paraId="4F68F4AA" w14:textId="77777777">
            <w:r w:rsidRPr="008117B6">
              <w:t>Staff Costs (Atlanta locality adjustment):</w:t>
            </w:r>
          </w:p>
          <w:p w:rsidRPr="008117B6" w:rsidR="00A9697A" w:rsidP="00A25693" w:rsidRDefault="00A9697A" w14:paraId="087F0E61" w14:textId="77777777">
            <w:r w:rsidRPr="008117B6">
              <w:t>1xGS-12 and 1xGS-9(75%)</w:t>
            </w:r>
          </w:p>
        </w:tc>
        <w:tc>
          <w:tcPr>
            <w:tcW w:w="4410" w:type="dxa"/>
            <w:shd w:val="clear" w:color="auto" w:fill="auto"/>
          </w:tcPr>
          <w:p w:rsidRPr="008117B6" w:rsidR="00A9697A" w:rsidP="00A25693" w:rsidRDefault="00A9697A" w14:paraId="0D5752F1" w14:textId="77777777">
            <w:r w:rsidRPr="008117B6">
              <w:t>$</w:t>
            </w:r>
            <w:r>
              <w:t>140,375</w:t>
            </w:r>
          </w:p>
        </w:tc>
      </w:tr>
      <w:tr w:rsidRPr="00281CD7" w:rsidR="00A9697A" w:rsidTr="00A25693" w14:paraId="1528FD36" w14:textId="77777777">
        <w:tc>
          <w:tcPr>
            <w:tcW w:w="4320" w:type="dxa"/>
            <w:shd w:val="clear" w:color="auto" w:fill="auto"/>
          </w:tcPr>
          <w:p w:rsidRPr="00281CD7" w:rsidR="00A9697A" w:rsidP="00A25693" w:rsidRDefault="00A9697A" w14:paraId="5BD1D73A" w14:textId="77777777">
            <w:r w:rsidRPr="00281CD7">
              <w:t>Total</w:t>
            </w:r>
          </w:p>
        </w:tc>
        <w:tc>
          <w:tcPr>
            <w:tcW w:w="4410" w:type="dxa"/>
            <w:shd w:val="clear" w:color="auto" w:fill="auto"/>
          </w:tcPr>
          <w:p w:rsidRPr="00281CD7" w:rsidR="00A9697A" w:rsidP="00A25693" w:rsidRDefault="00A9697A" w14:paraId="1C3AC1C9" w14:textId="77777777">
            <w:r w:rsidRPr="00281CD7">
              <w:t>$</w:t>
            </w:r>
            <w:r>
              <w:t>330,375</w:t>
            </w:r>
          </w:p>
        </w:tc>
      </w:tr>
    </w:tbl>
    <w:p w:rsidRPr="00A9697A" w:rsidR="00F375F8" w:rsidP="00B9173F" w:rsidRDefault="00F375F8" w14:paraId="6086B524" w14:textId="77777777"/>
    <w:p w:rsidRPr="00CD6014" w:rsidR="00D96543" w:rsidP="004939F7" w:rsidRDefault="007B6E11" w14:paraId="2AE00C95" w14:textId="368BA32D">
      <w:r w:rsidRPr="00A9697A">
        <w:t xml:space="preserve">The total estimated cost to the government for this </w:t>
      </w:r>
      <w:r w:rsidRPr="00A9697A" w:rsidR="00E01DB5">
        <w:t>ICR</w:t>
      </w:r>
      <w:r w:rsidRPr="00A9697A">
        <w:t xml:space="preserve"> is </w:t>
      </w:r>
      <w:r w:rsidR="005A53A4">
        <w:t xml:space="preserve">approximately </w:t>
      </w:r>
      <w:r w:rsidRPr="00A9697A" w:rsidR="00075D56">
        <w:t>$</w:t>
      </w:r>
      <w:r w:rsidR="00EE68ED">
        <w:t>1</w:t>
      </w:r>
      <w:r w:rsidR="00AF1D0E">
        <w:t>,</w:t>
      </w:r>
      <w:r w:rsidR="00EE68ED">
        <w:t>028</w:t>
      </w:r>
      <w:r w:rsidR="00AF1D0E">
        <w:t>,676</w:t>
      </w:r>
      <w:r w:rsidR="005A53A4">
        <w:t xml:space="preserve"> </w:t>
      </w:r>
      <w:r w:rsidRPr="00A9697A" w:rsidR="00E134E7">
        <w:t>per year</w:t>
      </w:r>
      <w:r w:rsidR="00460A48">
        <w:t>.</w:t>
      </w:r>
      <w:r w:rsidR="005A53A4">
        <w:t xml:space="preserve"> </w:t>
      </w:r>
    </w:p>
    <w:p w:rsidRPr="00CD6014" w:rsidR="00564694" w:rsidP="006A5474" w:rsidRDefault="00564694" w14:paraId="704F762F" w14:textId="77777777">
      <w:pPr>
        <w:pStyle w:val="Heading1"/>
        <w:rPr>
          <w:rFonts w:ascii="Times New Roman" w:hAnsi="Times New Roman"/>
          <w:sz w:val="24"/>
          <w:szCs w:val="24"/>
        </w:rPr>
      </w:pPr>
      <w:bookmarkStart w:name="_Toc378234017" w:id="32"/>
      <w:bookmarkStart w:name="_Toc432773071" w:id="33"/>
      <w:r w:rsidRPr="00CD6014">
        <w:rPr>
          <w:rFonts w:ascii="Times New Roman" w:hAnsi="Times New Roman"/>
          <w:sz w:val="24"/>
          <w:szCs w:val="24"/>
        </w:rPr>
        <w:t>15. Explanation for Program Changes or Adjustments</w:t>
      </w:r>
      <w:bookmarkEnd w:id="32"/>
      <w:bookmarkEnd w:id="33"/>
    </w:p>
    <w:p w:rsidR="00B6678D" w:rsidP="00B6678D" w:rsidRDefault="00B6678D" w14:paraId="3DAA37AE" w14:textId="77777777">
      <w:pPr>
        <w:rPr>
          <w:rFonts w:eastAsia="Calibri"/>
        </w:rPr>
      </w:pPr>
      <w:bookmarkStart w:name="_Toc378234018" w:id="34"/>
      <w:bookmarkStart w:name="_Toc432773072" w:id="35"/>
    </w:p>
    <w:p w:rsidRPr="00B6678D" w:rsidR="005A53A4" w:rsidP="005A53A4" w:rsidRDefault="00B6678D" w14:paraId="020E4F14" w14:textId="45BF42A0">
      <w:pPr>
        <w:rPr>
          <w:rFonts w:eastAsia="Calibri"/>
        </w:rPr>
      </w:pPr>
      <w:r>
        <w:rPr>
          <w:rFonts w:eastAsia="Calibri"/>
        </w:rPr>
        <w:t>This is a new information collection.</w:t>
      </w:r>
    </w:p>
    <w:p w:rsidRPr="00CD6014" w:rsidR="00C4359E" w:rsidP="00C4359E" w:rsidRDefault="00C4359E" w14:paraId="149948EA" w14:textId="209B4064">
      <w:pPr>
        <w:pStyle w:val="Heading1"/>
        <w:rPr>
          <w:rFonts w:ascii="Times New Roman" w:hAnsi="Times New Roman"/>
          <w:sz w:val="24"/>
          <w:szCs w:val="24"/>
        </w:rPr>
      </w:pPr>
      <w:r w:rsidRPr="00CD6014">
        <w:rPr>
          <w:rFonts w:ascii="Times New Roman" w:hAnsi="Times New Roman"/>
          <w:sz w:val="24"/>
          <w:szCs w:val="24"/>
        </w:rPr>
        <w:t>1</w:t>
      </w:r>
      <w:r>
        <w:rPr>
          <w:rFonts w:ascii="Times New Roman" w:hAnsi="Times New Roman"/>
          <w:sz w:val="24"/>
          <w:szCs w:val="24"/>
        </w:rPr>
        <w:t>6</w:t>
      </w:r>
      <w:r w:rsidRPr="00CD6014">
        <w:rPr>
          <w:rFonts w:ascii="Times New Roman" w:hAnsi="Times New Roman"/>
          <w:sz w:val="24"/>
          <w:szCs w:val="24"/>
        </w:rPr>
        <w:t xml:space="preserve">. </w:t>
      </w:r>
      <w:r w:rsidRPr="00D01C7C" w:rsidR="00D01C7C">
        <w:rPr>
          <w:rFonts w:ascii="Times New Roman" w:hAnsi="Times New Roman"/>
          <w:sz w:val="24"/>
          <w:szCs w:val="24"/>
        </w:rPr>
        <w:t>Plans for Tabulation and Publication and Project Time Schedule</w:t>
      </w:r>
    </w:p>
    <w:bookmarkEnd w:id="34"/>
    <w:bookmarkEnd w:id="35"/>
    <w:p w:rsidR="00B67DFA" w:rsidP="004939F7" w:rsidRDefault="00B67DFA" w14:paraId="59628D84" w14:textId="77777777"/>
    <w:p w:rsidRPr="00CD6014" w:rsidR="00564694" w:rsidP="004939F7" w:rsidRDefault="000D06C7" w14:paraId="5987EA5B" w14:textId="600A81A7">
      <w:r>
        <w:t>All</w:t>
      </w:r>
      <w:r w:rsidR="000F3E29">
        <w:t xml:space="preserve"> forms included in this package will be implemented upon approval</w:t>
      </w:r>
      <w:r>
        <w:t xml:space="preserve"> of this information collection. This project has no end date, though forms may be changed in the future</w:t>
      </w:r>
    </w:p>
    <w:p w:rsidRPr="00CD6014" w:rsidR="00564694" w:rsidP="006A5474" w:rsidRDefault="00564694" w14:paraId="4E367A07" w14:textId="77777777">
      <w:pPr>
        <w:pStyle w:val="Heading1"/>
        <w:rPr>
          <w:rFonts w:ascii="Times New Roman" w:hAnsi="Times New Roman"/>
          <w:sz w:val="24"/>
          <w:szCs w:val="24"/>
        </w:rPr>
      </w:pPr>
      <w:bookmarkStart w:name="_Toc378234019" w:id="36"/>
      <w:bookmarkStart w:name="_Toc432773073" w:id="37"/>
      <w:r w:rsidRPr="00CD6014">
        <w:rPr>
          <w:rFonts w:ascii="Times New Roman" w:hAnsi="Times New Roman"/>
          <w:sz w:val="24"/>
          <w:szCs w:val="24"/>
        </w:rPr>
        <w:t>17. Reason(s) Display of OMB Expiration Date is Inappropriate</w:t>
      </w:r>
      <w:bookmarkEnd w:id="36"/>
      <w:bookmarkEnd w:id="37"/>
    </w:p>
    <w:p w:rsidRPr="00CD6014" w:rsidR="00251459" w:rsidP="00E1750F" w:rsidRDefault="00251459" w14:paraId="1AF437A3" w14:textId="77777777">
      <w:r w:rsidRPr="00CD6014">
        <w:t>The display of the expiration data is not inappropriate.  CDC requests no exemption.</w:t>
      </w:r>
      <w:bookmarkStart w:name="_Toc378234020" w:id="38"/>
      <w:bookmarkStart w:name="_Toc432773074" w:id="39"/>
    </w:p>
    <w:p w:rsidRPr="00CD6014" w:rsidR="00564694" w:rsidP="006A5474" w:rsidRDefault="00564694" w14:paraId="26071A92" w14:textId="77777777">
      <w:pPr>
        <w:pStyle w:val="Heading1"/>
        <w:rPr>
          <w:rFonts w:ascii="Times New Roman" w:hAnsi="Times New Roman"/>
          <w:sz w:val="24"/>
          <w:szCs w:val="24"/>
        </w:rPr>
      </w:pPr>
      <w:r w:rsidRPr="00CD6014">
        <w:rPr>
          <w:rFonts w:ascii="Times New Roman" w:hAnsi="Times New Roman"/>
          <w:sz w:val="24"/>
          <w:szCs w:val="24"/>
        </w:rPr>
        <w:t>18.  Exceptions for Certification for Paperwork Reduction Act Submissions</w:t>
      </w:r>
      <w:bookmarkEnd w:id="38"/>
      <w:bookmarkEnd w:id="39"/>
    </w:p>
    <w:p w:rsidRPr="00CD6014" w:rsidR="009D1FAE" w:rsidP="004939F7" w:rsidRDefault="007005CB" w14:paraId="799308E9" w14:textId="77777777">
      <w:r w:rsidRPr="00CD6014">
        <w:t>There are no exceptions to the certification.</w:t>
      </w:r>
    </w:p>
    <w:p w:rsidRPr="00CD6014" w:rsidR="007D00D9" w:rsidP="007D00D9" w:rsidRDefault="007D00D9" w14:paraId="18C9C37D" w14:textId="77777777">
      <w:pPr>
        <w:pStyle w:val="Heading1"/>
        <w:rPr>
          <w:rFonts w:ascii="Times New Roman" w:hAnsi="Times New Roman"/>
          <w:sz w:val="24"/>
          <w:szCs w:val="24"/>
        </w:rPr>
      </w:pPr>
      <w:r w:rsidRPr="00CD6014">
        <w:rPr>
          <w:rFonts w:ascii="Times New Roman" w:hAnsi="Times New Roman"/>
          <w:sz w:val="24"/>
          <w:szCs w:val="24"/>
        </w:rPr>
        <w:br w:type="page"/>
      </w:r>
      <w:bookmarkStart w:name="_Toc432773075" w:id="40"/>
      <w:r w:rsidRPr="00CD6014">
        <w:rPr>
          <w:rFonts w:ascii="Times New Roman" w:hAnsi="Times New Roman"/>
          <w:sz w:val="24"/>
          <w:szCs w:val="24"/>
        </w:rPr>
        <w:lastRenderedPageBreak/>
        <w:t>List of Attachments</w:t>
      </w:r>
      <w:bookmarkEnd w:id="40"/>
    </w:p>
    <w:p w:rsidRPr="00CD6014" w:rsidR="007D00D9" w:rsidP="00EC48CB" w:rsidRDefault="007D00D9" w14:paraId="0F5D5B2B" w14:textId="4AB08703">
      <w:pPr>
        <w:spacing w:before="240"/>
      </w:pPr>
      <w:r w:rsidRPr="00CD6014">
        <w:t>Attachment A</w:t>
      </w:r>
      <w:r w:rsidR="000D06C7">
        <w:t xml:space="preserve">1 – Section </w:t>
      </w:r>
      <w:r w:rsidRPr="00CD6014">
        <w:t>361 Public Health Service Act (42 USC 264)</w:t>
      </w:r>
    </w:p>
    <w:p w:rsidRPr="00CD6014" w:rsidR="007D00D9" w:rsidP="00EC48CB" w:rsidRDefault="007D00D9" w14:paraId="0B7F4269" w14:textId="77777777">
      <w:pPr>
        <w:spacing w:before="240"/>
      </w:pPr>
      <w:r w:rsidRPr="00CD6014">
        <w:t>Attachment A2 - 42 Code of Federal Regulations part 71</w:t>
      </w:r>
    </w:p>
    <w:p w:rsidR="00F76946" w:rsidP="00F76946" w:rsidRDefault="007D00D9" w14:paraId="2C237C0E" w14:textId="77777777">
      <w:pPr>
        <w:spacing w:before="240"/>
      </w:pPr>
      <w:r w:rsidRPr="00CD6014">
        <w:t xml:space="preserve">Attachment B - </w:t>
      </w:r>
      <w:r w:rsidR="008A2D49">
        <w:t>3</w:t>
      </w:r>
      <w:r w:rsidRPr="00CD6014">
        <w:t>0 Day Federal Register Notice</w:t>
      </w:r>
    </w:p>
    <w:p w:rsidR="008A2D49" w:rsidP="00F76946" w:rsidRDefault="008A2D49" w14:paraId="685AEA9E" w14:textId="5DCE6345">
      <w:pPr>
        <w:spacing w:before="240"/>
      </w:pPr>
      <w:r w:rsidRPr="00F76946">
        <w:t xml:space="preserve">Attachment </w:t>
      </w:r>
      <w:r>
        <w:t>C</w:t>
      </w:r>
      <w:r w:rsidRPr="00F76946">
        <w:t xml:space="preserve"> </w:t>
      </w:r>
      <w:r>
        <w:t>–</w:t>
      </w:r>
      <w:r w:rsidR="00475D97">
        <w:t>Dog Permit Form</w:t>
      </w:r>
    </w:p>
    <w:p w:rsidRPr="00F76946" w:rsidR="00F76946" w:rsidP="00F76946" w:rsidRDefault="00F76946" w14:paraId="02E79ED2" w14:textId="78650715">
      <w:pPr>
        <w:spacing w:before="240"/>
      </w:pPr>
      <w:r w:rsidRPr="00F76946">
        <w:t xml:space="preserve">Attachment </w:t>
      </w:r>
      <w:r w:rsidR="008A2D49">
        <w:t>D</w:t>
      </w:r>
      <w:r w:rsidRPr="00F76946">
        <w:t xml:space="preserve">- </w:t>
      </w:r>
      <w:r w:rsidR="00A175FE">
        <w:t xml:space="preserve">NHP Shipment Arrival Notification </w:t>
      </w:r>
      <w:r w:rsidRPr="00F76946">
        <w:t>Form</w:t>
      </w:r>
    </w:p>
    <w:p w:rsidRPr="00F76946" w:rsidR="00F76946" w:rsidP="00F76946" w:rsidRDefault="00F76946" w14:paraId="0AC49597" w14:textId="7E19C5B8">
      <w:pPr>
        <w:spacing w:before="240"/>
      </w:pPr>
      <w:r w:rsidRPr="00F76946">
        <w:t xml:space="preserve">Attachment </w:t>
      </w:r>
      <w:r w:rsidR="008A2D49">
        <w:t>E</w:t>
      </w:r>
      <w:r w:rsidRPr="00F76946">
        <w:t xml:space="preserve"> </w:t>
      </w:r>
      <w:r w:rsidR="00A175FE">
        <w:t>–</w:t>
      </w:r>
      <w:r w:rsidRPr="00F76946">
        <w:t xml:space="preserve"> </w:t>
      </w:r>
      <w:r w:rsidR="00A175FE">
        <w:t>NHP Importer Form</w:t>
      </w:r>
    </w:p>
    <w:p w:rsidR="00F76946" w:rsidP="00F76946" w:rsidRDefault="00F76946" w14:paraId="32AB7748" w14:textId="6FE670B7">
      <w:pPr>
        <w:spacing w:before="240"/>
      </w:pPr>
      <w:r w:rsidRPr="00F76946">
        <w:t xml:space="preserve">Attachment </w:t>
      </w:r>
      <w:r w:rsidR="005A53A4">
        <w:t>F</w:t>
      </w:r>
      <w:r w:rsidRPr="00F76946">
        <w:t xml:space="preserve"> </w:t>
      </w:r>
      <w:r w:rsidR="00A175FE">
        <w:t>–</w:t>
      </w:r>
      <w:r w:rsidRPr="00F76946">
        <w:t xml:space="preserve"> </w:t>
      </w:r>
      <w:r w:rsidR="00A175FE">
        <w:t xml:space="preserve">Other Animal Import </w:t>
      </w:r>
      <w:r w:rsidRPr="00F76946">
        <w:t>Form</w:t>
      </w:r>
    </w:p>
    <w:p w:rsidR="00550F86" w:rsidP="00F76946" w:rsidRDefault="00550F86" w14:paraId="2C0BF3EA" w14:textId="38171FA8">
      <w:pPr>
        <w:spacing w:before="240"/>
      </w:pPr>
      <w:r>
        <w:t xml:space="preserve">Attachment G </w:t>
      </w:r>
      <w:r w:rsidR="00986919">
        <w:t>–</w:t>
      </w:r>
      <w:r>
        <w:t xml:space="preserve"> Lab</w:t>
      </w:r>
      <w:r w:rsidR="00986919">
        <w:t>-</w:t>
      </w:r>
      <w:r>
        <w:t>to</w:t>
      </w:r>
      <w:r w:rsidR="00986919">
        <w:t>-</w:t>
      </w:r>
      <w:r>
        <w:t>Lab Form</w:t>
      </w:r>
    </w:p>
    <w:p w:rsidR="00986919" w:rsidP="00F76946" w:rsidRDefault="00986919" w14:paraId="34DD5EC2" w14:textId="27B1DF71">
      <w:pPr>
        <w:spacing w:before="240"/>
      </w:pPr>
      <w:r>
        <w:t>Attachment H – Zoo-to-Zoo Form</w:t>
      </w:r>
    </w:p>
    <w:p w:rsidRPr="00F76946" w:rsidR="004A265A" w:rsidP="00F76946" w:rsidRDefault="00EC48CB" w14:paraId="770BE32E" w14:textId="439032B5">
      <w:pPr>
        <w:spacing w:before="240"/>
      </w:pPr>
      <w:r w:rsidRPr="00CD6014">
        <w:t xml:space="preserve">Attachment </w:t>
      </w:r>
      <w:r w:rsidR="00550F86">
        <w:t>I</w:t>
      </w:r>
      <w:r w:rsidRPr="00CD6014" w:rsidR="00CB2E1C">
        <w:t xml:space="preserve"> -</w:t>
      </w:r>
      <w:r w:rsidRPr="00CD6014">
        <w:t xml:space="preserve"> Privacy Impact Assessment</w:t>
      </w:r>
    </w:p>
    <w:p w:rsidR="008E2055" w:rsidP="00F76946" w:rsidRDefault="008E2055" w14:paraId="1E174B18" w14:textId="5D6BE7E3">
      <w:pPr>
        <w:spacing w:before="240"/>
      </w:pPr>
      <w:r w:rsidRPr="00CD6014">
        <w:t xml:space="preserve">Attachment </w:t>
      </w:r>
      <w:r w:rsidR="00550F86">
        <w:t>J</w:t>
      </w:r>
      <w:r w:rsidRPr="00CD6014">
        <w:t xml:space="preserve"> </w:t>
      </w:r>
      <w:r w:rsidR="00C42017">
        <w:t>–</w:t>
      </w:r>
      <w:r w:rsidRPr="00CD6014">
        <w:t xml:space="preserve"> </w:t>
      </w:r>
      <w:r w:rsidR="00550F86">
        <w:t>IRB</w:t>
      </w:r>
      <w:r w:rsidR="009B2C91">
        <w:t xml:space="preserve"> Determination</w:t>
      </w:r>
    </w:p>
    <w:p w:rsidR="00C42017" w:rsidP="00F76946" w:rsidRDefault="00C42017" w14:paraId="572240E1" w14:textId="58FC7606">
      <w:pPr>
        <w:spacing w:before="240"/>
      </w:pPr>
      <w:r>
        <w:t xml:space="preserve">Attachment </w:t>
      </w:r>
      <w:r w:rsidR="00550F86">
        <w:t>K</w:t>
      </w:r>
      <w:r>
        <w:t xml:space="preserve"> – 60-day FRN Comment</w:t>
      </w:r>
    </w:p>
    <w:p w:rsidR="0016715B" w:rsidP="0016715B" w:rsidRDefault="0016715B" w14:paraId="65BC2D1A" w14:textId="77777777">
      <w:pPr>
        <w:spacing w:before="240"/>
      </w:pPr>
      <w:r>
        <w:t>Attachment L – Dog Import Permit</w:t>
      </w:r>
    </w:p>
    <w:p w:rsidR="0016715B" w:rsidP="00F76946" w:rsidRDefault="0016715B" w14:paraId="7EB7A183" w14:textId="77777777">
      <w:pPr>
        <w:spacing w:before="240"/>
      </w:pPr>
    </w:p>
    <w:p w:rsidR="009E0701" w:rsidP="007D00D9" w:rsidRDefault="009E0701" w14:paraId="7EA89ED2" w14:textId="77777777"/>
    <w:p w:rsidR="004E428E" w:rsidP="008C316F" w:rsidRDefault="004E428E" w14:paraId="25E1ECF4" w14:textId="0320D7B1">
      <w:pPr>
        <w:pStyle w:val="Heading1"/>
        <w:rPr>
          <w:rFonts w:ascii="Times New Roman" w:hAnsi="Times New Roman"/>
          <w:sz w:val="24"/>
          <w:szCs w:val="24"/>
        </w:rPr>
      </w:pPr>
    </w:p>
    <w:sectPr w:rsidR="004E428E" w:rsidSect="00AC0BB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DF51" w14:textId="77777777" w:rsidR="00157619" w:rsidRDefault="00157619">
      <w:r>
        <w:separator/>
      </w:r>
    </w:p>
  </w:endnote>
  <w:endnote w:type="continuationSeparator" w:id="0">
    <w:p w14:paraId="57DF7A9D" w14:textId="77777777" w:rsidR="00157619" w:rsidRDefault="0015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5E0B" w14:textId="77777777" w:rsidR="00AD531C" w:rsidRDefault="00AD531C"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3AEC1" w14:textId="77777777" w:rsidR="00AD531C" w:rsidRDefault="00AD531C"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8A1" w14:textId="77777777" w:rsidR="00AD531C" w:rsidRDefault="00AD531C"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1AB">
      <w:rPr>
        <w:rStyle w:val="PageNumber"/>
        <w:noProof/>
      </w:rPr>
      <w:t>23</w:t>
    </w:r>
    <w:r>
      <w:rPr>
        <w:rStyle w:val="PageNumber"/>
      </w:rPr>
      <w:fldChar w:fldCharType="end"/>
    </w:r>
  </w:p>
  <w:p w14:paraId="4C76C4B1" w14:textId="77777777" w:rsidR="00AD531C" w:rsidRDefault="00AD531C" w:rsidP="004939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B41E" w14:textId="77777777" w:rsidR="00AA56D7" w:rsidRDefault="00AA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C297" w14:textId="77777777" w:rsidR="00157619" w:rsidRDefault="00157619">
      <w:r>
        <w:separator/>
      </w:r>
    </w:p>
  </w:footnote>
  <w:footnote w:type="continuationSeparator" w:id="0">
    <w:p w14:paraId="54B0F1B5" w14:textId="77777777" w:rsidR="00157619" w:rsidRDefault="0015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08C" w14:textId="77777777" w:rsidR="00AA56D7" w:rsidRDefault="00AA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FB49" w14:textId="77777777" w:rsidR="00AA56D7" w:rsidRDefault="00AA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6CBA" w14:textId="77777777" w:rsidR="00AA56D7" w:rsidRDefault="00AA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0F4"/>
    <w:multiLevelType w:val="hybridMultilevel"/>
    <w:tmpl w:val="671C3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F26D9"/>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3575"/>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72AB5"/>
    <w:multiLevelType w:val="hybridMultilevel"/>
    <w:tmpl w:val="207241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B5463AA"/>
    <w:multiLevelType w:val="hybridMultilevel"/>
    <w:tmpl w:val="9190CC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C0B664D"/>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87F84"/>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7E8"/>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53691"/>
    <w:multiLevelType w:val="hybridMultilevel"/>
    <w:tmpl w:val="3E246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6081A"/>
    <w:multiLevelType w:val="hybridMultilevel"/>
    <w:tmpl w:val="E952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928"/>
    <w:multiLevelType w:val="hybridMultilevel"/>
    <w:tmpl w:val="AD6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F1DDC"/>
    <w:multiLevelType w:val="hybridMultilevel"/>
    <w:tmpl w:val="79F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42ECA"/>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B191A"/>
    <w:multiLevelType w:val="hybridMultilevel"/>
    <w:tmpl w:val="4C442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05781"/>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55A7B"/>
    <w:multiLevelType w:val="hybridMultilevel"/>
    <w:tmpl w:val="E03C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5022D"/>
    <w:multiLevelType w:val="hybridMultilevel"/>
    <w:tmpl w:val="9CE46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1A248C">
      <w:start w:val="1"/>
      <w:numFmt w:val="decimal"/>
      <w:lvlText w:val="%3."/>
      <w:lvlJc w:val="left"/>
      <w:pPr>
        <w:ind w:left="2160" w:hanging="360"/>
      </w:pPr>
      <w:rPr>
        <w:rFonts w:ascii="Arial" w:eastAsia="Times New Roman" w:hAnsi="Arial" w:cs="Arial"/>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A62460"/>
    <w:multiLevelType w:val="hybridMultilevel"/>
    <w:tmpl w:val="F928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55ADC"/>
    <w:multiLevelType w:val="hybridMultilevel"/>
    <w:tmpl w:val="AC70CB3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45EB2"/>
    <w:multiLevelType w:val="hybridMultilevel"/>
    <w:tmpl w:val="3E246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804A4"/>
    <w:multiLevelType w:val="hybridMultilevel"/>
    <w:tmpl w:val="74B2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A04AF"/>
    <w:multiLevelType w:val="hybridMultilevel"/>
    <w:tmpl w:val="AC70CB3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B741DDD"/>
    <w:multiLevelType w:val="hybridMultilevel"/>
    <w:tmpl w:val="9DDA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7432F"/>
    <w:multiLevelType w:val="hybridMultilevel"/>
    <w:tmpl w:val="26E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1"/>
  </w:num>
  <w:num w:numId="4">
    <w:abstractNumId w:val="19"/>
  </w:num>
  <w:num w:numId="5">
    <w:abstractNumId w:val="25"/>
  </w:num>
  <w:num w:numId="6">
    <w:abstractNumId w:val="4"/>
  </w:num>
  <w:num w:numId="7">
    <w:abstractNumId w:val="7"/>
  </w:num>
  <w:num w:numId="8">
    <w:abstractNumId w:val="12"/>
  </w:num>
  <w:num w:numId="9">
    <w:abstractNumId w:val="8"/>
  </w:num>
  <w:num w:numId="10">
    <w:abstractNumId w:val="5"/>
  </w:num>
  <w:num w:numId="11">
    <w:abstractNumId w:val="2"/>
  </w:num>
  <w:num w:numId="12">
    <w:abstractNumId w:val="31"/>
  </w:num>
  <w:num w:numId="13">
    <w:abstractNumId w:val="33"/>
  </w:num>
  <w:num w:numId="14">
    <w:abstractNumId w:val="40"/>
  </w:num>
  <w:num w:numId="15">
    <w:abstractNumId w:val="22"/>
  </w:num>
  <w:num w:numId="16">
    <w:abstractNumId w:val="11"/>
  </w:num>
  <w:num w:numId="17">
    <w:abstractNumId w:val="37"/>
  </w:num>
  <w:num w:numId="18">
    <w:abstractNumId w:val="14"/>
  </w:num>
  <w:num w:numId="19">
    <w:abstractNumId w:val="6"/>
  </w:num>
  <w:num w:numId="20">
    <w:abstractNumId w:val="23"/>
  </w:num>
  <w:num w:numId="21">
    <w:abstractNumId w:val="13"/>
  </w:num>
  <w:num w:numId="22">
    <w:abstractNumId w:val="41"/>
  </w:num>
  <w:num w:numId="23">
    <w:abstractNumId w:val="27"/>
  </w:num>
  <w:num w:numId="24">
    <w:abstractNumId w:val="3"/>
  </w:num>
  <w:num w:numId="25">
    <w:abstractNumId w:val="16"/>
  </w:num>
  <w:num w:numId="26">
    <w:abstractNumId w:val="9"/>
  </w:num>
  <w:num w:numId="27">
    <w:abstractNumId w:val="35"/>
  </w:num>
  <w:num w:numId="28">
    <w:abstractNumId w:val="26"/>
  </w:num>
  <w:num w:numId="29">
    <w:abstractNumId w:val="39"/>
  </w:num>
  <w:num w:numId="30">
    <w:abstractNumId w:val="29"/>
  </w:num>
  <w:num w:numId="31">
    <w:abstractNumId w:val="21"/>
  </w:num>
  <w:num w:numId="32">
    <w:abstractNumId w:val="15"/>
  </w:num>
  <w:num w:numId="33">
    <w:abstractNumId w:val="15"/>
    <w:lvlOverride w:ilvl="0">
      <w:startOverride w:val="1"/>
    </w:lvlOverride>
    <w:lvlOverride w:ilvl="1"/>
    <w:lvlOverride w:ilvl="2"/>
    <w:lvlOverride w:ilvl="3"/>
    <w:lvlOverride w:ilvl="4"/>
    <w:lvlOverride w:ilvl="5"/>
    <w:lvlOverride w:ilvl="6"/>
    <w:lvlOverride w:ilvl="7"/>
    <w:lvlOverride w:ilvl="8"/>
  </w:num>
  <w:num w:numId="34">
    <w:abstractNumId w:val="36"/>
  </w:num>
  <w:num w:numId="35">
    <w:abstractNumId w:val="17"/>
  </w:num>
  <w:num w:numId="36">
    <w:abstractNumId w:val="24"/>
  </w:num>
  <w:num w:numId="37">
    <w:abstractNumId w:val="30"/>
  </w:num>
  <w:num w:numId="38">
    <w:abstractNumId w:val="34"/>
  </w:num>
  <w:num w:numId="39">
    <w:abstractNumId w:val="18"/>
  </w:num>
  <w:num w:numId="40">
    <w:abstractNumId w:val="20"/>
  </w:num>
  <w:num w:numId="41">
    <w:abstractNumId w:val="0"/>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style="mso-position-vertical-relative:lin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7"/>
    <w:rsid w:val="000003C6"/>
    <w:rsid w:val="000007E4"/>
    <w:rsid w:val="0000112F"/>
    <w:rsid w:val="00005555"/>
    <w:rsid w:val="000058FE"/>
    <w:rsid w:val="00006A4D"/>
    <w:rsid w:val="0000716E"/>
    <w:rsid w:val="000104F8"/>
    <w:rsid w:val="000107BB"/>
    <w:rsid w:val="00011D1F"/>
    <w:rsid w:val="00011EE2"/>
    <w:rsid w:val="000128DC"/>
    <w:rsid w:val="00014CC6"/>
    <w:rsid w:val="0001682F"/>
    <w:rsid w:val="000178A3"/>
    <w:rsid w:val="00020CE6"/>
    <w:rsid w:val="000217A9"/>
    <w:rsid w:val="00021FB8"/>
    <w:rsid w:val="0002292F"/>
    <w:rsid w:val="0002378B"/>
    <w:rsid w:val="00024C71"/>
    <w:rsid w:val="00025952"/>
    <w:rsid w:val="00026243"/>
    <w:rsid w:val="00027556"/>
    <w:rsid w:val="00027A19"/>
    <w:rsid w:val="000304CD"/>
    <w:rsid w:val="000313FD"/>
    <w:rsid w:val="00031491"/>
    <w:rsid w:val="0003295B"/>
    <w:rsid w:val="00034F21"/>
    <w:rsid w:val="0003576C"/>
    <w:rsid w:val="00040C7D"/>
    <w:rsid w:val="000440F3"/>
    <w:rsid w:val="00044DBA"/>
    <w:rsid w:val="000450D1"/>
    <w:rsid w:val="000454EB"/>
    <w:rsid w:val="000468FA"/>
    <w:rsid w:val="00046C7A"/>
    <w:rsid w:val="000477C2"/>
    <w:rsid w:val="000501F3"/>
    <w:rsid w:val="00053155"/>
    <w:rsid w:val="00054B66"/>
    <w:rsid w:val="00056518"/>
    <w:rsid w:val="000568C9"/>
    <w:rsid w:val="000571DE"/>
    <w:rsid w:val="00057578"/>
    <w:rsid w:val="00057DDC"/>
    <w:rsid w:val="00060762"/>
    <w:rsid w:val="00060927"/>
    <w:rsid w:val="00060F93"/>
    <w:rsid w:val="0006274C"/>
    <w:rsid w:val="00062C2A"/>
    <w:rsid w:val="00064862"/>
    <w:rsid w:val="00067C9B"/>
    <w:rsid w:val="00067CBC"/>
    <w:rsid w:val="00067F50"/>
    <w:rsid w:val="000709D1"/>
    <w:rsid w:val="00070B90"/>
    <w:rsid w:val="00072579"/>
    <w:rsid w:val="00072A74"/>
    <w:rsid w:val="00072BE0"/>
    <w:rsid w:val="00074DF4"/>
    <w:rsid w:val="00075355"/>
    <w:rsid w:val="000755BD"/>
    <w:rsid w:val="0007596F"/>
    <w:rsid w:val="00075D56"/>
    <w:rsid w:val="00076537"/>
    <w:rsid w:val="0007771E"/>
    <w:rsid w:val="00077743"/>
    <w:rsid w:val="000825B7"/>
    <w:rsid w:val="00082C8E"/>
    <w:rsid w:val="0008338B"/>
    <w:rsid w:val="00083951"/>
    <w:rsid w:val="0008506E"/>
    <w:rsid w:val="00085FD9"/>
    <w:rsid w:val="00087026"/>
    <w:rsid w:val="00090B34"/>
    <w:rsid w:val="00093769"/>
    <w:rsid w:val="00093CE4"/>
    <w:rsid w:val="00095428"/>
    <w:rsid w:val="000954A8"/>
    <w:rsid w:val="000964A5"/>
    <w:rsid w:val="00096F81"/>
    <w:rsid w:val="00097CE3"/>
    <w:rsid w:val="00097DC5"/>
    <w:rsid w:val="00097EDC"/>
    <w:rsid w:val="000A0597"/>
    <w:rsid w:val="000A0C6C"/>
    <w:rsid w:val="000A1D94"/>
    <w:rsid w:val="000A45A0"/>
    <w:rsid w:val="000A5330"/>
    <w:rsid w:val="000A5810"/>
    <w:rsid w:val="000A5F8D"/>
    <w:rsid w:val="000A6033"/>
    <w:rsid w:val="000A7190"/>
    <w:rsid w:val="000A7447"/>
    <w:rsid w:val="000A7625"/>
    <w:rsid w:val="000B0D83"/>
    <w:rsid w:val="000B0E71"/>
    <w:rsid w:val="000B14DD"/>
    <w:rsid w:val="000B38FE"/>
    <w:rsid w:val="000B4CFC"/>
    <w:rsid w:val="000B6988"/>
    <w:rsid w:val="000B7E12"/>
    <w:rsid w:val="000C0017"/>
    <w:rsid w:val="000C0DF1"/>
    <w:rsid w:val="000C2943"/>
    <w:rsid w:val="000C4282"/>
    <w:rsid w:val="000C42CA"/>
    <w:rsid w:val="000C637F"/>
    <w:rsid w:val="000C74BE"/>
    <w:rsid w:val="000D0261"/>
    <w:rsid w:val="000D06C7"/>
    <w:rsid w:val="000D0701"/>
    <w:rsid w:val="000D0FC3"/>
    <w:rsid w:val="000D231E"/>
    <w:rsid w:val="000D25A1"/>
    <w:rsid w:val="000D2F3E"/>
    <w:rsid w:val="000D54BC"/>
    <w:rsid w:val="000D5C1F"/>
    <w:rsid w:val="000D796D"/>
    <w:rsid w:val="000E00D7"/>
    <w:rsid w:val="000E0FE5"/>
    <w:rsid w:val="000E1013"/>
    <w:rsid w:val="000E2238"/>
    <w:rsid w:val="000E234A"/>
    <w:rsid w:val="000E3013"/>
    <w:rsid w:val="000E3E28"/>
    <w:rsid w:val="000E46B8"/>
    <w:rsid w:val="000E533A"/>
    <w:rsid w:val="000E5C55"/>
    <w:rsid w:val="000E6351"/>
    <w:rsid w:val="000E6AD2"/>
    <w:rsid w:val="000E7CB0"/>
    <w:rsid w:val="000F0884"/>
    <w:rsid w:val="000F0937"/>
    <w:rsid w:val="000F1150"/>
    <w:rsid w:val="000F25B6"/>
    <w:rsid w:val="000F2AA7"/>
    <w:rsid w:val="000F3E29"/>
    <w:rsid w:val="000F50CB"/>
    <w:rsid w:val="000F519C"/>
    <w:rsid w:val="000F5CF1"/>
    <w:rsid w:val="000F60AD"/>
    <w:rsid w:val="000F6996"/>
    <w:rsid w:val="00100820"/>
    <w:rsid w:val="00102A2C"/>
    <w:rsid w:val="00103052"/>
    <w:rsid w:val="00103D7A"/>
    <w:rsid w:val="00103FD5"/>
    <w:rsid w:val="00105B4C"/>
    <w:rsid w:val="0010656B"/>
    <w:rsid w:val="001077EA"/>
    <w:rsid w:val="001106D6"/>
    <w:rsid w:val="00111179"/>
    <w:rsid w:val="00113B82"/>
    <w:rsid w:val="00115C7F"/>
    <w:rsid w:val="00120214"/>
    <w:rsid w:val="0012081F"/>
    <w:rsid w:val="0012256E"/>
    <w:rsid w:val="001227EE"/>
    <w:rsid w:val="00125682"/>
    <w:rsid w:val="00125760"/>
    <w:rsid w:val="00126DCD"/>
    <w:rsid w:val="00130600"/>
    <w:rsid w:val="00130E02"/>
    <w:rsid w:val="0013205E"/>
    <w:rsid w:val="001330B2"/>
    <w:rsid w:val="001337D9"/>
    <w:rsid w:val="00133FCC"/>
    <w:rsid w:val="001349A1"/>
    <w:rsid w:val="00134C68"/>
    <w:rsid w:val="001352C9"/>
    <w:rsid w:val="0013751D"/>
    <w:rsid w:val="00137661"/>
    <w:rsid w:val="0013770B"/>
    <w:rsid w:val="00140314"/>
    <w:rsid w:val="00140315"/>
    <w:rsid w:val="00140D7A"/>
    <w:rsid w:val="00142603"/>
    <w:rsid w:val="00142D0B"/>
    <w:rsid w:val="001442E6"/>
    <w:rsid w:val="00144744"/>
    <w:rsid w:val="0014523C"/>
    <w:rsid w:val="00146F27"/>
    <w:rsid w:val="00147485"/>
    <w:rsid w:val="00150671"/>
    <w:rsid w:val="001527A0"/>
    <w:rsid w:val="001536F4"/>
    <w:rsid w:val="00154AB2"/>
    <w:rsid w:val="00154B26"/>
    <w:rsid w:val="00156D53"/>
    <w:rsid w:val="00157073"/>
    <w:rsid w:val="00157619"/>
    <w:rsid w:val="00157B46"/>
    <w:rsid w:val="00160938"/>
    <w:rsid w:val="0016135F"/>
    <w:rsid w:val="00162570"/>
    <w:rsid w:val="00163601"/>
    <w:rsid w:val="00165568"/>
    <w:rsid w:val="0016715B"/>
    <w:rsid w:val="0017008D"/>
    <w:rsid w:val="0017012F"/>
    <w:rsid w:val="00170730"/>
    <w:rsid w:val="001715B2"/>
    <w:rsid w:val="00172001"/>
    <w:rsid w:val="00172B8C"/>
    <w:rsid w:val="00172DC7"/>
    <w:rsid w:val="00172F18"/>
    <w:rsid w:val="001738E8"/>
    <w:rsid w:val="00176269"/>
    <w:rsid w:val="0017645E"/>
    <w:rsid w:val="001764C6"/>
    <w:rsid w:val="00176754"/>
    <w:rsid w:val="001767C8"/>
    <w:rsid w:val="0017758E"/>
    <w:rsid w:val="00180BB6"/>
    <w:rsid w:val="00181ACF"/>
    <w:rsid w:val="001826FF"/>
    <w:rsid w:val="00182A3E"/>
    <w:rsid w:val="00183484"/>
    <w:rsid w:val="001842EA"/>
    <w:rsid w:val="001843F7"/>
    <w:rsid w:val="0018522A"/>
    <w:rsid w:val="001858BC"/>
    <w:rsid w:val="0018789A"/>
    <w:rsid w:val="0019090E"/>
    <w:rsid w:val="00190CBA"/>
    <w:rsid w:val="00190FC9"/>
    <w:rsid w:val="0019144D"/>
    <w:rsid w:val="00192B73"/>
    <w:rsid w:val="001932ED"/>
    <w:rsid w:val="00193306"/>
    <w:rsid w:val="00193C67"/>
    <w:rsid w:val="00193F4E"/>
    <w:rsid w:val="00195240"/>
    <w:rsid w:val="001959E8"/>
    <w:rsid w:val="001974EC"/>
    <w:rsid w:val="00197AFC"/>
    <w:rsid w:val="001A029F"/>
    <w:rsid w:val="001A05BE"/>
    <w:rsid w:val="001A05E4"/>
    <w:rsid w:val="001A0962"/>
    <w:rsid w:val="001A1879"/>
    <w:rsid w:val="001A27EB"/>
    <w:rsid w:val="001A339D"/>
    <w:rsid w:val="001A5638"/>
    <w:rsid w:val="001A6E46"/>
    <w:rsid w:val="001A75FE"/>
    <w:rsid w:val="001A76F1"/>
    <w:rsid w:val="001A7A17"/>
    <w:rsid w:val="001B0D33"/>
    <w:rsid w:val="001B118B"/>
    <w:rsid w:val="001B12CE"/>
    <w:rsid w:val="001B3932"/>
    <w:rsid w:val="001B3C4B"/>
    <w:rsid w:val="001B6A61"/>
    <w:rsid w:val="001B7191"/>
    <w:rsid w:val="001C008F"/>
    <w:rsid w:val="001C0433"/>
    <w:rsid w:val="001C06CF"/>
    <w:rsid w:val="001C1353"/>
    <w:rsid w:val="001C16EF"/>
    <w:rsid w:val="001C23EA"/>
    <w:rsid w:val="001C31F0"/>
    <w:rsid w:val="001C4B39"/>
    <w:rsid w:val="001C5234"/>
    <w:rsid w:val="001C7896"/>
    <w:rsid w:val="001D1959"/>
    <w:rsid w:val="001D1F68"/>
    <w:rsid w:val="001D2B44"/>
    <w:rsid w:val="001D46FB"/>
    <w:rsid w:val="001D5A97"/>
    <w:rsid w:val="001D6CF8"/>
    <w:rsid w:val="001D6EA6"/>
    <w:rsid w:val="001D7089"/>
    <w:rsid w:val="001D77B4"/>
    <w:rsid w:val="001E0452"/>
    <w:rsid w:val="001E09DD"/>
    <w:rsid w:val="001E0C2F"/>
    <w:rsid w:val="001E1129"/>
    <w:rsid w:val="001E1AD6"/>
    <w:rsid w:val="001E1F33"/>
    <w:rsid w:val="001E4891"/>
    <w:rsid w:val="001E4AA3"/>
    <w:rsid w:val="001E5207"/>
    <w:rsid w:val="001E5666"/>
    <w:rsid w:val="001E5949"/>
    <w:rsid w:val="001E5B3A"/>
    <w:rsid w:val="001E5B6E"/>
    <w:rsid w:val="001E5E50"/>
    <w:rsid w:val="001E6437"/>
    <w:rsid w:val="001E7D62"/>
    <w:rsid w:val="001F08C0"/>
    <w:rsid w:val="001F098F"/>
    <w:rsid w:val="001F0C4B"/>
    <w:rsid w:val="001F23E1"/>
    <w:rsid w:val="001F33E8"/>
    <w:rsid w:val="001F3FFA"/>
    <w:rsid w:val="001F44E3"/>
    <w:rsid w:val="001F4A43"/>
    <w:rsid w:val="001F4C05"/>
    <w:rsid w:val="001F55D5"/>
    <w:rsid w:val="001F6672"/>
    <w:rsid w:val="001F7595"/>
    <w:rsid w:val="0020202C"/>
    <w:rsid w:val="00202CF1"/>
    <w:rsid w:val="002042C3"/>
    <w:rsid w:val="00204FC6"/>
    <w:rsid w:val="002058C6"/>
    <w:rsid w:val="00206574"/>
    <w:rsid w:val="00206E54"/>
    <w:rsid w:val="0020706D"/>
    <w:rsid w:val="002109F2"/>
    <w:rsid w:val="002118BB"/>
    <w:rsid w:val="00212178"/>
    <w:rsid w:val="00213123"/>
    <w:rsid w:val="00213365"/>
    <w:rsid w:val="0021588B"/>
    <w:rsid w:val="00215A2D"/>
    <w:rsid w:val="00215BBB"/>
    <w:rsid w:val="00217108"/>
    <w:rsid w:val="00220844"/>
    <w:rsid w:val="00221AB9"/>
    <w:rsid w:val="002232B4"/>
    <w:rsid w:val="00223BF6"/>
    <w:rsid w:val="00223C49"/>
    <w:rsid w:val="002252F0"/>
    <w:rsid w:val="00225A64"/>
    <w:rsid w:val="002271F2"/>
    <w:rsid w:val="00227ED7"/>
    <w:rsid w:val="00230209"/>
    <w:rsid w:val="00232297"/>
    <w:rsid w:val="00232E8C"/>
    <w:rsid w:val="00232EC3"/>
    <w:rsid w:val="00233B88"/>
    <w:rsid w:val="00236914"/>
    <w:rsid w:val="00236C49"/>
    <w:rsid w:val="00237086"/>
    <w:rsid w:val="00237784"/>
    <w:rsid w:val="00240084"/>
    <w:rsid w:val="00240B56"/>
    <w:rsid w:val="0024272E"/>
    <w:rsid w:val="00242D48"/>
    <w:rsid w:val="00243C0A"/>
    <w:rsid w:val="0024660C"/>
    <w:rsid w:val="00246CE6"/>
    <w:rsid w:val="00246F3F"/>
    <w:rsid w:val="0024729D"/>
    <w:rsid w:val="002478DA"/>
    <w:rsid w:val="002506B7"/>
    <w:rsid w:val="002508E1"/>
    <w:rsid w:val="00250A98"/>
    <w:rsid w:val="00251459"/>
    <w:rsid w:val="00252B12"/>
    <w:rsid w:val="00254148"/>
    <w:rsid w:val="00254EE2"/>
    <w:rsid w:val="00255449"/>
    <w:rsid w:val="00256C88"/>
    <w:rsid w:val="0025779A"/>
    <w:rsid w:val="00260D8A"/>
    <w:rsid w:val="002610BE"/>
    <w:rsid w:val="00261A59"/>
    <w:rsid w:val="00262663"/>
    <w:rsid w:val="002627BE"/>
    <w:rsid w:val="00263613"/>
    <w:rsid w:val="00264ADF"/>
    <w:rsid w:val="00265E37"/>
    <w:rsid w:val="00266D46"/>
    <w:rsid w:val="002709A2"/>
    <w:rsid w:val="00272260"/>
    <w:rsid w:val="00273F48"/>
    <w:rsid w:val="00274224"/>
    <w:rsid w:val="00276949"/>
    <w:rsid w:val="00276F3B"/>
    <w:rsid w:val="002778AC"/>
    <w:rsid w:val="00277D61"/>
    <w:rsid w:val="0028084A"/>
    <w:rsid w:val="00281D85"/>
    <w:rsid w:val="002824E6"/>
    <w:rsid w:val="00282A49"/>
    <w:rsid w:val="00283557"/>
    <w:rsid w:val="00283C9A"/>
    <w:rsid w:val="00283E05"/>
    <w:rsid w:val="002860C1"/>
    <w:rsid w:val="0028687E"/>
    <w:rsid w:val="00290545"/>
    <w:rsid w:val="002916C3"/>
    <w:rsid w:val="00291D2E"/>
    <w:rsid w:val="0029230A"/>
    <w:rsid w:val="00293331"/>
    <w:rsid w:val="00294B3F"/>
    <w:rsid w:val="002950EC"/>
    <w:rsid w:val="00295107"/>
    <w:rsid w:val="0029572E"/>
    <w:rsid w:val="002959A2"/>
    <w:rsid w:val="00295A78"/>
    <w:rsid w:val="00295C8D"/>
    <w:rsid w:val="00296D80"/>
    <w:rsid w:val="002A04F4"/>
    <w:rsid w:val="002A0C71"/>
    <w:rsid w:val="002A1868"/>
    <w:rsid w:val="002A252A"/>
    <w:rsid w:val="002A3126"/>
    <w:rsid w:val="002A3DA2"/>
    <w:rsid w:val="002A3E4B"/>
    <w:rsid w:val="002A4A78"/>
    <w:rsid w:val="002A6C74"/>
    <w:rsid w:val="002A7A12"/>
    <w:rsid w:val="002B1680"/>
    <w:rsid w:val="002B16A7"/>
    <w:rsid w:val="002B1B9A"/>
    <w:rsid w:val="002B30E5"/>
    <w:rsid w:val="002B3153"/>
    <w:rsid w:val="002B40D0"/>
    <w:rsid w:val="002B5C25"/>
    <w:rsid w:val="002B6BE3"/>
    <w:rsid w:val="002B7D36"/>
    <w:rsid w:val="002C04D9"/>
    <w:rsid w:val="002C1335"/>
    <w:rsid w:val="002C2469"/>
    <w:rsid w:val="002C30F5"/>
    <w:rsid w:val="002C3A61"/>
    <w:rsid w:val="002C6B31"/>
    <w:rsid w:val="002C70C0"/>
    <w:rsid w:val="002C7EE4"/>
    <w:rsid w:val="002D0EBF"/>
    <w:rsid w:val="002D21A6"/>
    <w:rsid w:val="002D338E"/>
    <w:rsid w:val="002D7193"/>
    <w:rsid w:val="002D7C73"/>
    <w:rsid w:val="002E086E"/>
    <w:rsid w:val="002E1032"/>
    <w:rsid w:val="002E246D"/>
    <w:rsid w:val="002E26FB"/>
    <w:rsid w:val="002E3374"/>
    <w:rsid w:val="002E3B24"/>
    <w:rsid w:val="002E423B"/>
    <w:rsid w:val="002E4557"/>
    <w:rsid w:val="002E4EF0"/>
    <w:rsid w:val="002E515C"/>
    <w:rsid w:val="002E58E2"/>
    <w:rsid w:val="002E59D0"/>
    <w:rsid w:val="002F1214"/>
    <w:rsid w:val="002F25FC"/>
    <w:rsid w:val="002F263B"/>
    <w:rsid w:val="002F3C76"/>
    <w:rsid w:val="002F485B"/>
    <w:rsid w:val="002F7416"/>
    <w:rsid w:val="002F7D11"/>
    <w:rsid w:val="002F7F9B"/>
    <w:rsid w:val="00301815"/>
    <w:rsid w:val="003020F3"/>
    <w:rsid w:val="0030242F"/>
    <w:rsid w:val="003027C5"/>
    <w:rsid w:val="0030557A"/>
    <w:rsid w:val="003058F3"/>
    <w:rsid w:val="003064C0"/>
    <w:rsid w:val="00306A88"/>
    <w:rsid w:val="00307FE1"/>
    <w:rsid w:val="00311267"/>
    <w:rsid w:val="00311888"/>
    <w:rsid w:val="00311F8A"/>
    <w:rsid w:val="00312339"/>
    <w:rsid w:val="003130EA"/>
    <w:rsid w:val="00313320"/>
    <w:rsid w:val="00313EF7"/>
    <w:rsid w:val="00316F4F"/>
    <w:rsid w:val="00317B67"/>
    <w:rsid w:val="00320555"/>
    <w:rsid w:val="0032356A"/>
    <w:rsid w:val="00323A8B"/>
    <w:rsid w:val="00323E9C"/>
    <w:rsid w:val="00325420"/>
    <w:rsid w:val="00326194"/>
    <w:rsid w:val="00326A52"/>
    <w:rsid w:val="00330CC6"/>
    <w:rsid w:val="003311B1"/>
    <w:rsid w:val="003324E8"/>
    <w:rsid w:val="00332A12"/>
    <w:rsid w:val="003353A0"/>
    <w:rsid w:val="003365B8"/>
    <w:rsid w:val="00337CF2"/>
    <w:rsid w:val="003408DC"/>
    <w:rsid w:val="00340A99"/>
    <w:rsid w:val="00341039"/>
    <w:rsid w:val="00342034"/>
    <w:rsid w:val="0034359C"/>
    <w:rsid w:val="003435BD"/>
    <w:rsid w:val="003444DC"/>
    <w:rsid w:val="00344A3A"/>
    <w:rsid w:val="0034534C"/>
    <w:rsid w:val="00345459"/>
    <w:rsid w:val="003479D3"/>
    <w:rsid w:val="00347C4B"/>
    <w:rsid w:val="0035013B"/>
    <w:rsid w:val="00352379"/>
    <w:rsid w:val="003524CD"/>
    <w:rsid w:val="003526C4"/>
    <w:rsid w:val="00354E95"/>
    <w:rsid w:val="00356056"/>
    <w:rsid w:val="003560BA"/>
    <w:rsid w:val="003563B3"/>
    <w:rsid w:val="0036050B"/>
    <w:rsid w:val="00360967"/>
    <w:rsid w:val="00360C7D"/>
    <w:rsid w:val="003620A6"/>
    <w:rsid w:val="003644AA"/>
    <w:rsid w:val="00364A97"/>
    <w:rsid w:val="00365546"/>
    <w:rsid w:val="00365E43"/>
    <w:rsid w:val="00366086"/>
    <w:rsid w:val="00370E5D"/>
    <w:rsid w:val="00371138"/>
    <w:rsid w:val="00372228"/>
    <w:rsid w:val="00372638"/>
    <w:rsid w:val="00372CAB"/>
    <w:rsid w:val="003733EF"/>
    <w:rsid w:val="00373885"/>
    <w:rsid w:val="003744F6"/>
    <w:rsid w:val="003747A5"/>
    <w:rsid w:val="003760EF"/>
    <w:rsid w:val="003768A9"/>
    <w:rsid w:val="0038027D"/>
    <w:rsid w:val="003809B8"/>
    <w:rsid w:val="0038302D"/>
    <w:rsid w:val="00383BAA"/>
    <w:rsid w:val="0038550A"/>
    <w:rsid w:val="00385A1B"/>
    <w:rsid w:val="003861D6"/>
    <w:rsid w:val="00386223"/>
    <w:rsid w:val="0039191A"/>
    <w:rsid w:val="0039241B"/>
    <w:rsid w:val="00392BD9"/>
    <w:rsid w:val="00392E33"/>
    <w:rsid w:val="00394B70"/>
    <w:rsid w:val="00395146"/>
    <w:rsid w:val="00395A82"/>
    <w:rsid w:val="003A00B3"/>
    <w:rsid w:val="003A0B24"/>
    <w:rsid w:val="003A2D17"/>
    <w:rsid w:val="003A2FAC"/>
    <w:rsid w:val="003A7B2C"/>
    <w:rsid w:val="003B11C2"/>
    <w:rsid w:val="003B1712"/>
    <w:rsid w:val="003B305C"/>
    <w:rsid w:val="003B3771"/>
    <w:rsid w:val="003B3DB1"/>
    <w:rsid w:val="003B4CC9"/>
    <w:rsid w:val="003B6011"/>
    <w:rsid w:val="003B680C"/>
    <w:rsid w:val="003B69BD"/>
    <w:rsid w:val="003C21B5"/>
    <w:rsid w:val="003C262C"/>
    <w:rsid w:val="003C350D"/>
    <w:rsid w:val="003C3A46"/>
    <w:rsid w:val="003C459E"/>
    <w:rsid w:val="003C49AD"/>
    <w:rsid w:val="003C4B81"/>
    <w:rsid w:val="003C4E22"/>
    <w:rsid w:val="003C51AB"/>
    <w:rsid w:val="003C6193"/>
    <w:rsid w:val="003C7239"/>
    <w:rsid w:val="003C799F"/>
    <w:rsid w:val="003C7C5A"/>
    <w:rsid w:val="003D14CB"/>
    <w:rsid w:val="003D1A64"/>
    <w:rsid w:val="003D256B"/>
    <w:rsid w:val="003D2C7C"/>
    <w:rsid w:val="003D39E2"/>
    <w:rsid w:val="003D5E67"/>
    <w:rsid w:val="003D632E"/>
    <w:rsid w:val="003D69C5"/>
    <w:rsid w:val="003D7AD7"/>
    <w:rsid w:val="003E163D"/>
    <w:rsid w:val="003E2048"/>
    <w:rsid w:val="003E24DF"/>
    <w:rsid w:val="003E352F"/>
    <w:rsid w:val="003E3590"/>
    <w:rsid w:val="003E371F"/>
    <w:rsid w:val="003E4F14"/>
    <w:rsid w:val="003E573B"/>
    <w:rsid w:val="003E5F89"/>
    <w:rsid w:val="003E65DA"/>
    <w:rsid w:val="003F0B57"/>
    <w:rsid w:val="003F1990"/>
    <w:rsid w:val="003F22AC"/>
    <w:rsid w:val="003F2543"/>
    <w:rsid w:val="003F2F79"/>
    <w:rsid w:val="003F5B36"/>
    <w:rsid w:val="003F5F1D"/>
    <w:rsid w:val="003F77F3"/>
    <w:rsid w:val="003F7C49"/>
    <w:rsid w:val="003F7E0D"/>
    <w:rsid w:val="00401078"/>
    <w:rsid w:val="00402637"/>
    <w:rsid w:val="0040270D"/>
    <w:rsid w:val="00402D2D"/>
    <w:rsid w:val="0040304F"/>
    <w:rsid w:val="004064C5"/>
    <w:rsid w:val="0040659D"/>
    <w:rsid w:val="0040685C"/>
    <w:rsid w:val="0040725D"/>
    <w:rsid w:val="004104CB"/>
    <w:rsid w:val="00411695"/>
    <w:rsid w:val="00412511"/>
    <w:rsid w:val="0041324D"/>
    <w:rsid w:val="00413551"/>
    <w:rsid w:val="00413617"/>
    <w:rsid w:val="004138A1"/>
    <w:rsid w:val="00415068"/>
    <w:rsid w:val="004150B9"/>
    <w:rsid w:val="0041520B"/>
    <w:rsid w:val="00417E10"/>
    <w:rsid w:val="00422A22"/>
    <w:rsid w:val="00422E17"/>
    <w:rsid w:val="004244BE"/>
    <w:rsid w:val="004248D1"/>
    <w:rsid w:val="0042673B"/>
    <w:rsid w:val="00427A96"/>
    <w:rsid w:val="00427F0B"/>
    <w:rsid w:val="00432C43"/>
    <w:rsid w:val="0043351D"/>
    <w:rsid w:val="00434B1D"/>
    <w:rsid w:val="004358F7"/>
    <w:rsid w:val="004363DD"/>
    <w:rsid w:val="0043799E"/>
    <w:rsid w:val="00437C88"/>
    <w:rsid w:val="004409F6"/>
    <w:rsid w:val="00440E1A"/>
    <w:rsid w:val="00441876"/>
    <w:rsid w:val="00444014"/>
    <w:rsid w:val="00445473"/>
    <w:rsid w:val="004463EE"/>
    <w:rsid w:val="0044723E"/>
    <w:rsid w:val="004475AD"/>
    <w:rsid w:val="0044763B"/>
    <w:rsid w:val="004476D4"/>
    <w:rsid w:val="00447D71"/>
    <w:rsid w:val="00450A03"/>
    <w:rsid w:val="0045127F"/>
    <w:rsid w:val="00452A76"/>
    <w:rsid w:val="004533BE"/>
    <w:rsid w:val="00454914"/>
    <w:rsid w:val="00454C73"/>
    <w:rsid w:val="004556BC"/>
    <w:rsid w:val="00456CE5"/>
    <w:rsid w:val="00457ECA"/>
    <w:rsid w:val="004601C9"/>
    <w:rsid w:val="00460A48"/>
    <w:rsid w:val="00460B51"/>
    <w:rsid w:val="00461700"/>
    <w:rsid w:val="0046172A"/>
    <w:rsid w:val="00462185"/>
    <w:rsid w:val="0046529D"/>
    <w:rsid w:val="0046749A"/>
    <w:rsid w:val="00467BB3"/>
    <w:rsid w:val="004701C6"/>
    <w:rsid w:val="004702AB"/>
    <w:rsid w:val="00470AC4"/>
    <w:rsid w:val="00470C16"/>
    <w:rsid w:val="00471B38"/>
    <w:rsid w:val="00471F50"/>
    <w:rsid w:val="004722B3"/>
    <w:rsid w:val="00472517"/>
    <w:rsid w:val="00472C2D"/>
    <w:rsid w:val="00472D88"/>
    <w:rsid w:val="00472FC9"/>
    <w:rsid w:val="00473543"/>
    <w:rsid w:val="00474C7D"/>
    <w:rsid w:val="00475433"/>
    <w:rsid w:val="00475D97"/>
    <w:rsid w:val="00476134"/>
    <w:rsid w:val="00476817"/>
    <w:rsid w:val="00476FE4"/>
    <w:rsid w:val="00477B98"/>
    <w:rsid w:val="00480A4F"/>
    <w:rsid w:val="004829AA"/>
    <w:rsid w:val="0048322C"/>
    <w:rsid w:val="00483F30"/>
    <w:rsid w:val="00484AFF"/>
    <w:rsid w:val="00484C4D"/>
    <w:rsid w:val="00484FC9"/>
    <w:rsid w:val="00485301"/>
    <w:rsid w:val="00486845"/>
    <w:rsid w:val="00486978"/>
    <w:rsid w:val="00486BD4"/>
    <w:rsid w:val="0049093B"/>
    <w:rsid w:val="00491B57"/>
    <w:rsid w:val="00491D1E"/>
    <w:rsid w:val="00492368"/>
    <w:rsid w:val="0049279E"/>
    <w:rsid w:val="00493449"/>
    <w:rsid w:val="00493569"/>
    <w:rsid w:val="004939F7"/>
    <w:rsid w:val="00493C00"/>
    <w:rsid w:val="0049635D"/>
    <w:rsid w:val="00496778"/>
    <w:rsid w:val="00496824"/>
    <w:rsid w:val="004A0AED"/>
    <w:rsid w:val="004A13DB"/>
    <w:rsid w:val="004A265A"/>
    <w:rsid w:val="004A2CFE"/>
    <w:rsid w:val="004A418D"/>
    <w:rsid w:val="004A4C2D"/>
    <w:rsid w:val="004A5433"/>
    <w:rsid w:val="004A65EC"/>
    <w:rsid w:val="004A773F"/>
    <w:rsid w:val="004B1263"/>
    <w:rsid w:val="004B23A3"/>
    <w:rsid w:val="004B3891"/>
    <w:rsid w:val="004B4855"/>
    <w:rsid w:val="004B4B21"/>
    <w:rsid w:val="004B4B8B"/>
    <w:rsid w:val="004B5547"/>
    <w:rsid w:val="004B7B8F"/>
    <w:rsid w:val="004C0BAE"/>
    <w:rsid w:val="004C37E0"/>
    <w:rsid w:val="004C3DF5"/>
    <w:rsid w:val="004C599A"/>
    <w:rsid w:val="004C5BFF"/>
    <w:rsid w:val="004C60DB"/>
    <w:rsid w:val="004C64D2"/>
    <w:rsid w:val="004D1C55"/>
    <w:rsid w:val="004D2E91"/>
    <w:rsid w:val="004D7053"/>
    <w:rsid w:val="004E082D"/>
    <w:rsid w:val="004E0FEA"/>
    <w:rsid w:val="004E25C3"/>
    <w:rsid w:val="004E2A2D"/>
    <w:rsid w:val="004E30F1"/>
    <w:rsid w:val="004E3B39"/>
    <w:rsid w:val="004E3C54"/>
    <w:rsid w:val="004E428E"/>
    <w:rsid w:val="004E66F2"/>
    <w:rsid w:val="004E6E08"/>
    <w:rsid w:val="004E792C"/>
    <w:rsid w:val="004F0C3E"/>
    <w:rsid w:val="004F3130"/>
    <w:rsid w:val="004F4815"/>
    <w:rsid w:val="004F4AFA"/>
    <w:rsid w:val="004F58FF"/>
    <w:rsid w:val="004F6A04"/>
    <w:rsid w:val="004F6D7C"/>
    <w:rsid w:val="004F6ED5"/>
    <w:rsid w:val="00501479"/>
    <w:rsid w:val="00504333"/>
    <w:rsid w:val="00504844"/>
    <w:rsid w:val="0050547C"/>
    <w:rsid w:val="00505FE3"/>
    <w:rsid w:val="00507E47"/>
    <w:rsid w:val="005113AA"/>
    <w:rsid w:val="00512174"/>
    <w:rsid w:val="00512602"/>
    <w:rsid w:val="00513650"/>
    <w:rsid w:val="00515A2C"/>
    <w:rsid w:val="00516739"/>
    <w:rsid w:val="005167FC"/>
    <w:rsid w:val="00517593"/>
    <w:rsid w:val="005201ED"/>
    <w:rsid w:val="005204C7"/>
    <w:rsid w:val="00521F10"/>
    <w:rsid w:val="00522237"/>
    <w:rsid w:val="0052225A"/>
    <w:rsid w:val="00522D3A"/>
    <w:rsid w:val="00523124"/>
    <w:rsid w:val="00524F17"/>
    <w:rsid w:val="00526075"/>
    <w:rsid w:val="00526DBF"/>
    <w:rsid w:val="005306B7"/>
    <w:rsid w:val="005314C0"/>
    <w:rsid w:val="005324FB"/>
    <w:rsid w:val="00533031"/>
    <w:rsid w:val="00533785"/>
    <w:rsid w:val="00533F2B"/>
    <w:rsid w:val="00535579"/>
    <w:rsid w:val="0054031E"/>
    <w:rsid w:val="00540651"/>
    <w:rsid w:val="00540E47"/>
    <w:rsid w:val="00540EC6"/>
    <w:rsid w:val="005436CE"/>
    <w:rsid w:val="00545094"/>
    <w:rsid w:val="00545252"/>
    <w:rsid w:val="0054549C"/>
    <w:rsid w:val="005457FC"/>
    <w:rsid w:val="005461B9"/>
    <w:rsid w:val="0054635B"/>
    <w:rsid w:val="005463EC"/>
    <w:rsid w:val="00546A54"/>
    <w:rsid w:val="005478DE"/>
    <w:rsid w:val="005502B2"/>
    <w:rsid w:val="00550B5F"/>
    <w:rsid w:val="00550F86"/>
    <w:rsid w:val="00551162"/>
    <w:rsid w:val="0055139E"/>
    <w:rsid w:val="0055287B"/>
    <w:rsid w:val="00552D25"/>
    <w:rsid w:val="00553F2C"/>
    <w:rsid w:val="00555507"/>
    <w:rsid w:val="00557243"/>
    <w:rsid w:val="00560346"/>
    <w:rsid w:val="00560E54"/>
    <w:rsid w:val="00560F5F"/>
    <w:rsid w:val="00560FEE"/>
    <w:rsid w:val="005626FD"/>
    <w:rsid w:val="005629F3"/>
    <w:rsid w:val="00562B0E"/>
    <w:rsid w:val="00562E93"/>
    <w:rsid w:val="005635DF"/>
    <w:rsid w:val="00564694"/>
    <w:rsid w:val="00565195"/>
    <w:rsid w:val="00565B45"/>
    <w:rsid w:val="00565FCD"/>
    <w:rsid w:val="00565FF3"/>
    <w:rsid w:val="005675E0"/>
    <w:rsid w:val="00567985"/>
    <w:rsid w:val="005679D8"/>
    <w:rsid w:val="00567A2A"/>
    <w:rsid w:val="00571211"/>
    <w:rsid w:val="00572111"/>
    <w:rsid w:val="00572370"/>
    <w:rsid w:val="0057368C"/>
    <w:rsid w:val="00574659"/>
    <w:rsid w:val="00574A1B"/>
    <w:rsid w:val="00574F30"/>
    <w:rsid w:val="00575D27"/>
    <w:rsid w:val="00576592"/>
    <w:rsid w:val="00576F5D"/>
    <w:rsid w:val="00577644"/>
    <w:rsid w:val="005779BB"/>
    <w:rsid w:val="005807F4"/>
    <w:rsid w:val="005814B0"/>
    <w:rsid w:val="005825F4"/>
    <w:rsid w:val="00582941"/>
    <w:rsid w:val="0058472A"/>
    <w:rsid w:val="00585A5D"/>
    <w:rsid w:val="00585AF8"/>
    <w:rsid w:val="00586878"/>
    <w:rsid w:val="00586BF9"/>
    <w:rsid w:val="00586E44"/>
    <w:rsid w:val="0059091E"/>
    <w:rsid w:val="00591951"/>
    <w:rsid w:val="00592156"/>
    <w:rsid w:val="00592D37"/>
    <w:rsid w:val="00593C8A"/>
    <w:rsid w:val="005950ED"/>
    <w:rsid w:val="005958BD"/>
    <w:rsid w:val="005961B0"/>
    <w:rsid w:val="005A02A9"/>
    <w:rsid w:val="005A07C8"/>
    <w:rsid w:val="005A15D7"/>
    <w:rsid w:val="005A2079"/>
    <w:rsid w:val="005A2F09"/>
    <w:rsid w:val="005A3DE2"/>
    <w:rsid w:val="005A4708"/>
    <w:rsid w:val="005A486E"/>
    <w:rsid w:val="005A4F32"/>
    <w:rsid w:val="005A53A4"/>
    <w:rsid w:val="005A6394"/>
    <w:rsid w:val="005A63D8"/>
    <w:rsid w:val="005A6FAC"/>
    <w:rsid w:val="005A7AF2"/>
    <w:rsid w:val="005B0FA1"/>
    <w:rsid w:val="005B22BA"/>
    <w:rsid w:val="005B2316"/>
    <w:rsid w:val="005B3153"/>
    <w:rsid w:val="005B38C0"/>
    <w:rsid w:val="005B3E33"/>
    <w:rsid w:val="005B4B7B"/>
    <w:rsid w:val="005B4CD2"/>
    <w:rsid w:val="005B582E"/>
    <w:rsid w:val="005B6723"/>
    <w:rsid w:val="005B7A31"/>
    <w:rsid w:val="005B7ED7"/>
    <w:rsid w:val="005C01F2"/>
    <w:rsid w:val="005C422B"/>
    <w:rsid w:val="005C63F5"/>
    <w:rsid w:val="005D0638"/>
    <w:rsid w:val="005D1111"/>
    <w:rsid w:val="005D2C98"/>
    <w:rsid w:val="005D3F9F"/>
    <w:rsid w:val="005D43AB"/>
    <w:rsid w:val="005D4B68"/>
    <w:rsid w:val="005D6925"/>
    <w:rsid w:val="005D7CBB"/>
    <w:rsid w:val="005E043C"/>
    <w:rsid w:val="005E12DB"/>
    <w:rsid w:val="005E213C"/>
    <w:rsid w:val="005E405B"/>
    <w:rsid w:val="005E42FA"/>
    <w:rsid w:val="005E46F9"/>
    <w:rsid w:val="005E4B62"/>
    <w:rsid w:val="005E65AD"/>
    <w:rsid w:val="005E6906"/>
    <w:rsid w:val="005E6BB0"/>
    <w:rsid w:val="005F0880"/>
    <w:rsid w:val="005F19C0"/>
    <w:rsid w:val="005F1A76"/>
    <w:rsid w:val="005F1D18"/>
    <w:rsid w:val="005F29E7"/>
    <w:rsid w:val="005F365B"/>
    <w:rsid w:val="005F5994"/>
    <w:rsid w:val="005F6E99"/>
    <w:rsid w:val="005F7333"/>
    <w:rsid w:val="005F76FD"/>
    <w:rsid w:val="0060093F"/>
    <w:rsid w:val="00600FD4"/>
    <w:rsid w:val="006017F1"/>
    <w:rsid w:val="00602681"/>
    <w:rsid w:val="00602B33"/>
    <w:rsid w:val="00604050"/>
    <w:rsid w:val="00604091"/>
    <w:rsid w:val="00606A95"/>
    <w:rsid w:val="0061129C"/>
    <w:rsid w:val="00613632"/>
    <w:rsid w:val="00613ABE"/>
    <w:rsid w:val="006142FC"/>
    <w:rsid w:val="00614318"/>
    <w:rsid w:val="00614671"/>
    <w:rsid w:val="00614A30"/>
    <w:rsid w:val="00616128"/>
    <w:rsid w:val="00616288"/>
    <w:rsid w:val="00616A61"/>
    <w:rsid w:val="00617AC2"/>
    <w:rsid w:val="0062012D"/>
    <w:rsid w:val="00620341"/>
    <w:rsid w:val="00620DB1"/>
    <w:rsid w:val="00620F78"/>
    <w:rsid w:val="0062234E"/>
    <w:rsid w:val="006227D8"/>
    <w:rsid w:val="00623579"/>
    <w:rsid w:val="00624E8A"/>
    <w:rsid w:val="006260BA"/>
    <w:rsid w:val="0062720B"/>
    <w:rsid w:val="00630C86"/>
    <w:rsid w:val="00630E3E"/>
    <w:rsid w:val="00631AAB"/>
    <w:rsid w:val="00631B97"/>
    <w:rsid w:val="0063277A"/>
    <w:rsid w:val="00632C78"/>
    <w:rsid w:val="00633328"/>
    <w:rsid w:val="0063362F"/>
    <w:rsid w:val="00633C24"/>
    <w:rsid w:val="0063451C"/>
    <w:rsid w:val="00634E76"/>
    <w:rsid w:val="00635A58"/>
    <w:rsid w:val="00635DCB"/>
    <w:rsid w:val="00635E71"/>
    <w:rsid w:val="00635F2B"/>
    <w:rsid w:val="00636045"/>
    <w:rsid w:val="006401BE"/>
    <w:rsid w:val="00640913"/>
    <w:rsid w:val="0064096D"/>
    <w:rsid w:val="00641298"/>
    <w:rsid w:val="00641B14"/>
    <w:rsid w:val="00641DCC"/>
    <w:rsid w:val="0064224A"/>
    <w:rsid w:val="0064357A"/>
    <w:rsid w:val="006453D3"/>
    <w:rsid w:val="006457BE"/>
    <w:rsid w:val="006510B7"/>
    <w:rsid w:val="006511BA"/>
    <w:rsid w:val="006516E2"/>
    <w:rsid w:val="00651848"/>
    <w:rsid w:val="006547DC"/>
    <w:rsid w:val="0065626A"/>
    <w:rsid w:val="006570B1"/>
    <w:rsid w:val="006578BF"/>
    <w:rsid w:val="00657EF3"/>
    <w:rsid w:val="00660486"/>
    <w:rsid w:val="00661706"/>
    <w:rsid w:val="006619F1"/>
    <w:rsid w:val="00661CB6"/>
    <w:rsid w:val="0066332B"/>
    <w:rsid w:val="00666DE3"/>
    <w:rsid w:val="006675DC"/>
    <w:rsid w:val="006704D7"/>
    <w:rsid w:val="00670EE9"/>
    <w:rsid w:val="00670F36"/>
    <w:rsid w:val="00672036"/>
    <w:rsid w:val="006720D7"/>
    <w:rsid w:val="00672F74"/>
    <w:rsid w:val="00674E74"/>
    <w:rsid w:val="006755E5"/>
    <w:rsid w:val="0067721E"/>
    <w:rsid w:val="00677326"/>
    <w:rsid w:val="00677E0A"/>
    <w:rsid w:val="00681077"/>
    <w:rsid w:val="00681600"/>
    <w:rsid w:val="00682552"/>
    <w:rsid w:val="00683C39"/>
    <w:rsid w:val="006840E5"/>
    <w:rsid w:val="006843AE"/>
    <w:rsid w:val="006854B6"/>
    <w:rsid w:val="006875F5"/>
    <w:rsid w:val="00690130"/>
    <w:rsid w:val="00691F1A"/>
    <w:rsid w:val="00694139"/>
    <w:rsid w:val="006945E7"/>
    <w:rsid w:val="00694D89"/>
    <w:rsid w:val="006957F9"/>
    <w:rsid w:val="00695B72"/>
    <w:rsid w:val="006969B7"/>
    <w:rsid w:val="00696DF0"/>
    <w:rsid w:val="00697149"/>
    <w:rsid w:val="006A19CF"/>
    <w:rsid w:val="006A1A1D"/>
    <w:rsid w:val="006A2813"/>
    <w:rsid w:val="006A3FF3"/>
    <w:rsid w:val="006A4F45"/>
    <w:rsid w:val="006A5474"/>
    <w:rsid w:val="006A5C2B"/>
    <w:rsid w:val="006A5EC6"/>
    <w:rsid w:val="006A7122"/>
    <w:rsid w:val="006A7921"/>
    <w:rsid w:val="006B0343"/>
    <w:rsid w:val="006B0FD8"/>
    <w:rsid w:val="006B161E"/>
    <w:rsid w:val="006B25FE"/>
    <w:rsid w:val="006B383E"/>
    <w:rsid w:val="006B54F3"/>
    <w:rsid w:val="006B672F"/>
    <w:rsid w:val="006B740C"/>
    <w:rsid w:val="006C1170"/>
    <w:rsid w:val="006C1BE6"/>
    <w:rsid w:val="006C2307"/>
    <w:rsid w:val="006C4DAD"/>
    <w:rsid w:val="006C55F5"/>
    <w:rsid w:val="006C6274"/>
    <w:rsid w:val="006D020F"/>
    <w:rsid w:val="006D0241"/>
    <w:rsid w:val="006D1AB7"/>
    <w:rsid w:val="006D2CC2"/>
    <w:rsid w:val="006D393E"/>
    <w:rsid w:val="006D4964"/>
    <w:rsid w:val="006D5AA7"/>
    <w:rsid w:val="006D5D1E"/>
    <w:rsid w:val="006D69C0"/>
    <w:rsid w:val="006D7020"/>
    <w:rsid w:val="006D7672"/>
    <w:rsid w:val="006E01B0"/>
    <w:rsid w:val="006E0A21"/>
    <w:rsid w:val="006E3432"/>
    <w:rsid w:val="006E43A3"/>
    <w:rsid w:val="006E5D83"/>
    <w:rsid w:val="006F05C8"/>
    <w:rsid w:val="006F11AF"/>
    <w:rsid w:val="006F1FC1"/>
    <w:rsid w:val="006F296A"/>
    <w:rsid w:val="006F2F85"/>
    <w:rsid w:val="006F34C5"/>
    <w:rsid w:val="006F3A7B"/>
    <w:rsid w:val="006F3ED0"/>
    <w:rsid w:val="006F56C7"/>
    <w:rsid w:val="006F7582"/>
    <w:rsid w:val="006F7C97"/>
    <w:rsid w:val="006F7FFA"/>
    <w:rsid w:val="007005CB"/>
    <w:rsid w:val="00704741"/>
    <w:rsid w:val="00704C3A"/>
    <w:rsid w:val="007050DE"/>
    <w:rsid w:val="007055F5"/>
    <w:rsid w:val="0070599E"/>
    <w:rsid w:val="00706231"/>
    <w:rsid w:val="00707014"/>
    <w:rsid w:val="00707994"/>
    <w:rsid w:val="0071037F"/>
    <w:rsid w:val="00711150"/>
    <w:rsid w:val="00711313"/>
    <w:rsid w:val="00711988"/>
    <w:rsid w:val="007148ED"/>
    <w:rsid w:val="007165C7"/>
    <w:rsid w:val="007166AC"/>
    <w:rsid w:val="00716A90"/>
    <w:rsid w:val="00717FDA"/>
    <w:rsid w:val="0072074D"/>
    <w:rsid w:val="00723570"/>
    <w:rsid w:val="00723CF7"/>
    <w:rsid w:val="00723FE1"/>
    <w:rsid w:val="00725EC4"/>
    <w:rsid w:val="007262CA"/>
    <w:rsid w:val="00727A2C"/>
    <w:rsid w:val="00727B37"/>
    <w:rsid w:val="007302B1"/>
    <w:rsid w:val="00730DF0"/>
    <w:rsid w:val="0073149F"/>
    <w:rsid w:val="00731788"/>
    <w:rsid w:val="007322A5"/>
    <w:rsid w:val="007324A3"/>
    <w:rsid w:val="007329CF"/>
    <w:rsid w:val="00732E14"/>
    <w:rsid w:val="00733304"/>
    <w:rsid w:val="00734590"/>
    <w:rsid w:val="007370CA"/>
    <w:rsid w:val="0074076B"/>
    <w:rsid w:val="0074350B"/>
    <w:rsid w:val="0074579D"/>
    <w:rsid w:val="00745BDC"/>
    <w:rsid w:val="00747BFB"/>
    <w:rsid w:val="0075156D"/>
    <w:rsid w:val="007517FA"/>
    <w:rsid w:val="007519C0"/>
    <w:rsid w:val="00751E88"/>
    <w:rsid w:val="00752B26"/>
    <w:rsid w:val="00753877"/>
    <w:rsid w:val="00753E09"/>
    <w:rsid w:val="007551ED"/>
    <w:rsid w:val="00756127"/>
    <w:rsid w:val="00757A97"/>
    <w:rsid w:val="00762A20"/>
    <w:rsid w:val="00764786"/>
    <w:rsid w:val="0076480A"/>
    <w:rsid w:val="00765867"/>
    <w:rsid w:val="00765BC3"/>
    <w:rsid w:val="007660AE"/>
    <w:rsid w:val="0077038B"/>
    <w:rsid w:val="00770B62"/>
    <w:rsid w:val="007710F9"/>
    <w:rsid w:val="00771128"/>
    <w:rsid w:val="00771B6F"/>
    <w:rsid w:val="00773B34"/>
    <w:rsid w:val="00775195"/>
    <w:rsid w:val="0077524A"/>
    <w:rsid w:val="007752DA"/>
    <w:rsid w:val="007762DC"/>
    <w:rsid w:val="00780483"/>
    <w:rsid w:val="00782C15"/>
    <w:rsid w:val="00783070"/>
    <w:rsid w:val="007830BC"/>
    <w:rsid w:val="007843C2"/>
    <w:rsid w:val="00784E3F"/>
    <w:rsid w:val="00787E4A"/>
    <w:rsid w:val="0079084C"/>
    <w:rsid w:val="00794ECE"/>
    <w:rsid w:val="00794F9D"/>
    <w:rsid w:val="00795739"/>
    <w:rsid w:val="00797B97"/>
    <w:rsid w:val="00797BA7"/>
    <w:rsid w:val="007A04B3"/>
    <w:rsid w:val="007A26DF"/>
    <w:rsid w:val="007A5AAF"/>
    <w:rsid w:val="007A68ED"/>
    <w:rsid w:val="007A6B27"/>
    <w:rsid w:val="007B02EE"/>
    <w:rsid w:val="007B0A55"/>
    <w:rsid w:val="007B15C7"/>
    <w:rsid w:val="007B1B0D"/>
    <w:rsid w:val="007B1C1D"/>
    <w:rsid w:val="007B2E16"/>
    <w:rsid w:val="007B41CC"/>
    <w:rsid w:val="007B57E4"/>
    <w:rsid w:val="007B6E11"/>
    <w:rsid w:val="007B700D"/>
    <w:rsid w:val="007B7E69"/>
    <w:rsid w:val="007C03DA"/>
    <w:rsid w:val="007C16E5"/>
    <w:rsid w:val="007C2E88"/>
    <w:rsid w:val="007C350C"/>
    <w:rsid w:val="007C3CBA"/>
    <w:rsid w:val="007C49CD"/>
    <w:rsid w:val="007C4BF8"/>
    <w:rsid w:val="007C4EB7"/>
    <w:rsid w:val="007C5D7E"/>
    <w:rsid w:val="007C5D91"/>
    <w:rsid w:val="007C5FD3"/>
    <w:rsid w:val="007C6206"/>
    <w:rsid w:val="007C7454"/>
    <w:rsid w:val="007D0026"/>
    <w:rsid w:val="007D00D9"/>
    <w:rsid w:val="007D1B1F"/>
    <w:rsid w:val="007D294B"/>
    <w:rsid w:val="007D5694"/>
    <w:rsid w:val="007D633C"/>
    <w:rsid w:val="007D6A01"/>
    <w:rsid w:val="007D6B70"/>
    <w:rsid w:val="007E0DC1"/>
    <w:rsid w:val="007E0EAB"/>
    <w:rsid w:val="007E5F50"/>
    <w:rsid w:val="007F0785"/>
    <w:rsid w:val="007F0B3A"/>
    <w:rsid w:val="007F1317"/>
    <w:rsid w:val="007F1369"/>
    <w:rsid w:val="007F17B5"/>
    <w:rsid w:val="007F1F10"/>
    <w:rsid w:val="007F33FA"/>
    <w:rsid w:val="007F360E"/>
    <w:rsid w:val="007F49DA"/>
    <w:rsid w:val="007F5370"/>
    <w:rsid w:val="007F6865"/>
    <w:rsid w:val="0080034B"/>
    <w:rsid w:val="008014E7"/>
    <w:rsid w:val="00801C09"/>
    <w:rsid w:val="00801EAB"/>
    <w:rsid w:val="00804479"/>
    <w:rsid w:val="00804C0D"/>
    <w:rsid w:val="008050C8"/>
    <w:rsid w:val="00805EC6"/>
    <w:rsid w:val="0080621C"/>
    <w:rsid w:val="00806A58"/>
    <w:rsid w:val="00810172"/>
    <w:rsid w:val="00810794"/>
    <w:rsid w:val="00810D0A"/>
    <w:rsid w:val="00814C90"/>
    <w:rsid w:val="00814FD3"/>
    <w:rsid w:val="0081563D"/>
    <w:rsid w:val="00815AAF"/>
    <w:rsid w:val="00816B13"/>
    <w:rsid w:val="008211F6"/>
    <w:rsid w:val="00821235"/>
    <w:rsid w:val="008228F0"/>
    <w:rsid w:val="00822F24"/>
    <w:rsid w:val="008255F8"/>
    <w:rsid w:val="008260C4"/>
    <w:rsid w:val="00830825"/>
    <w:rsid w:val="00830C6D"/>
    <w:rsid w:val="00831690"/>
    <w:rsid w:val="008319C2"/>
    <w:rsid w:val="00832E71"/>
    <w:rsid w:val="00832FF9"/>
    <w:rsid w:val="00833208"/>
    <w:rsid w:val="00833554"/>
    <w:rsid w:val="0083363E"/>
    <w:rsid w:val="00833A9F"/>
    <w:rsid w:val="00834346"/>
    <w:rsid w:val="008344EB"/>
    <w:rsid w:val="008346EC"/>
    <w:rsid w:val="00834D74"/>
    <w:rsid w:val="00834F42"/>
    <w:rsid w:val="00835117"/>
    <w:rsid w:val="00835A26"/>
    <w:rsid w:val="00836979"/>
    <w:rsid w:val="00836C42"/>
    <w:rsid w:val="008372B6"/>
    <w:rsid w:val="00837550"/>
    <w:rsid w:val="008379AD"/>
    <w:rsid w:val="00837FAF"/>
    <w:rsid w:val="00837FCE"/>
    <w:rsid w:val="00840036"/>
    <w:rsid w:val="00840A72"/>
    <w:rsid w:val="0084235D"/>
    <w:rsid w:val="00843C90"/>
    <w:rsid w:val="008441AE"/>
    <w:rsid w:val="00846FFF"/>
    <w:rsid w:val="008470DD"/>
    <w:rsid w:val="00847BB8"/>
    <w:rsid w:val="00847BF8"/>
    <w:rsid w:val="00853AFC"/>
    <w:rsid w:val="00853D06"/>
    <w:rsid w:val="00855384"/>
    <w:rsid w:val="008559CF"/>
    <w:rsid w:val="0085651B"/>
    <w:rsid w:val="008569B7"/>
    <w:rsid w:val="00857A52"/>
    <w:rsid w:val="00860160"/>
    <w:rsid w:val="00862597"/>
    <w:rsid w:val="0086293A"/>
    <w:rsid w:val="00862964"/>
    <w:rsid w:val="008636F8"/>
    <w:rsid w:val="00864A05"/>
    <w:rsid w:val="0086563D"/>
    <w:rsid w:val="008656C4"/>
    <w:rsid w:val="0086584B"/>
    <w:rsid w:val="00865C45"/>
    <w:rsid w:val="00865E5B"/>
    <w:rsid w:val="00870597"/>
    <w:rsid w:val="008725C8"/>
    <w:rsid w:val="00873731"/>
    <w:rsid w:val="00874DAA"/>
    <w:rsid w:val="008751DF"/>
    <w:rsid w:val="00876CB0"/>
    <w:rsid w:val="008801BE"/>
    <w:rsid w:val="00881E2F"/>
    <w:rsid w:val="0088251E"/>
    <w:rsid w:val="00882C55"/>
    <w:rsid w:val="0088309A"/>
    <w:rsid w:val="0088380A"/>
    <w:rsid w:val="00883F67"/>
    <w:rsid w:val="00884F30"/>
    <w:rsid w:val="00885021"/>
    <w:rsid w:val="008856B8"/>
    <w:rsid w:val="008878CB"/>
    <w:rsid w:val="008912D4"/>
    <w:rsid w:val="008921D6"/>
    <w:rsid w:val="00893024"/>
    <w:rsid w:val="00894228"/>
    <w:rsid w:val="00894461"/>
    <w:rsid w:val="0089584B"/>
    <w:rsid w:val="00895A2E"/>
    <w:rsid w:val="00897340"/>
    <w:rsid w:val="0089778D"/>
    <w:rsid w:val="0089780A"/>
    <w:rsid w:val="008A00A8"/>
    <w:rsid w:val="008A0D9F"/>
    <w:rsid w:val="008A0F16"/>
    <w:rsid w:val="008A2182"/>
    <w:rsid w:val="008A2B5E"/>
    <w:rsid w:val="008A2D49"/>
    <w:rsid w:val="008A39BB"/>
    <w:rsid w:val="008A4303"/>
    <w:rsid w:val="008A4419"/>
    <w:rsid w:val="008A5659"/>
    <w:rsid w:val="008A6266"/>
    <w:rsid w:val="008A6B7B"/>
    <w:rsid w:val="008A6EE0"/>
    <w:rsid w:val="008B3989"/>
    <w:rsid w:val="008B3AAF"/>
    <w:rsid w:val="008B3EB0"/>
    <w:rsid w:val="008B4AD5"/>
    <w:rsid w:val="008B6DF8"/>
    <w:rsid w:val="008B7752"/>
    <w:rsid w:val="008B792F"/>
    <w:rsid w:val="008B7D54"/>
    <w:rsid w:val="008B7E6C"/>
    <w:rsid w:val="008C0AA2"/>
    <w:rsid w:val="008C219E"/>
    <w:rsid w:val="008C21EE"/>
    <w:rsid w:val="008C248B"/>
    <w:rsid w:val="008C316F"/>
    <w:rsid w:val="008C3F81"/>
    <w:rsid w:val="008C4706"/>
    <w:rsid w:val="008C4C9C"/>
    <w:rsid w:val="008C4E28"/>
    <w:rsid w:val="008C4E98"/>
    <w:rsid w:val="008C5187"/>
    <w:rsid w:val="008C6991"/>
    <w:rsid w:val="008D00C1"/>
    <w:rsid w:val="008D1407"/>
    <w:rsid w:val="008D1E5A"/>
    <w:rsid w:val="008D45E5"/>
    <w:rsid w:val="008D6C5A"/>
    <w:rsid w:val="008D73E0"/>
    <w:rsid w:val="008E0334"/>
    <w:rsid w:val="008E0FD6"/>
    <w:rsid w:val="008E12B8"/>
    <w:rsid w:val="008E1B34"/>
    <w:rsid w:val="008E2055"/>
    <w:rsid w:val="008E22A6"/>
    <w:rsid w:val="008E2ED8"/>
    <w:rsid w:val="008E3928"/>
    <w:rsid w:val="008E3FDA"/>
    <w:rsid w:val="008E4340"/>
    <w:rsid w:val="008E48FA"/>
    <w:rsid w:val="008E68EC"/>
    <w:rsid w:val="008E6C39"/>
    <w:rsid w:val="008E73E8"/>
    <w:rsid w:val="008E7971"/>
    <w:rsid w:val="008F1FF6"/>
    <w:rsid w:val="008F2781"/>
    <w:rsid w:val="008F281E"/>
    <w:rsid w:val="008F3110"/>
    <w:rsid w:val="008F40F4"/>
    <w:rsid w:val="008F4920"/>
    <w:rsid w:val="008F5968"/>
    <w:rsid w:val="008F5F4B"/>
    <w:rsid w:val="008F72D4"/>
    <w:rsid w:val="00901C23"/>
    <w:rsid w:val="009020C3"/>
    <w:rsid w:val="00902B9C"/>
    <w:rsid w:val="0090339A"/>
    <w:rsid w:val="0090354B"/>
    <w:rsid w:val="00905DB3"/>
    <w:rsid w:val="00905E8A"/>
    <w:rsid w:val="00906A7F"/>
    <w:rsid w:val="00906B8D"/>
    <w:rsid w:val="00907165"/>
    <w:rsid w:val="00910080"/>
    <w:rsid w:val="00910E0B"/>
    <w:rsid w:val="00911029"/>
    <w:rsid w:val="00911873"/>
    <w:rsid w:val="00912D7F"/>
    <w:rsid w:val="00912DB7"/>
    <w:rsid w:val="00912DC9"/>
    <w:rsid w:val="0091326B"/>
    <w:rsid w:val="00915128"/>
    <w:rsid w:val="00917CCF"/>
    <w:rsid w:val="00921BF1"/>
    <w:rsid w:val="00923B27"/>
    <w:rsid w:val="00924742"/>
    <w:rsid w:val="0092601F"/>
    <w:rsid w:val="00926C1C"/>
    <w:rsid w:val="00926D22"/>
    <w:rsid w:val="00927946"/>
    <w:rsid w:val="00927A9E"/>
    <w:rsid w:val="009313EC"/>
    <w:rsid w:val="00931B47"/>
    <w:rsid w:val="00932640"/>
    <w:rsid w:val="00932BE9"/>
    <w:rsid w:val="009331D2"/>
    <w:rsid w:val="009344A5"/>
    <w:rsid w:val="009344B5"/>
    <w:rsid w:val="009345D5"/>
    <w:rsid w:val="00934887"/>
    <w:rsid w:val="00936AEB"/>
    <w:rsid w:val="00937C98"/>
    <w:rsid w:val="00941295"/>
    <w:rsid w:val="0094136B"/>
    <w:rsid w:val="0094166A"/>
    <w:rsid w:val="00942D2D"/>
    <w:rsid w:val="00946BE7"/>
    <w:rsid w:val="00947DB1"/>
    <w:rsid w:val="00953151"/>
    <w:rsid w:val="00954781"/>
    <w:rsid w:val="00954870"/>
    <w:rsid w:val="009555C7"/>
    <w:rsid w:val="009559D2"/>
    <w:rsid w:val="00955E2B"/>
    <w:rsid w:val="00956C22"/>
    <w:rsid w:val="009575CD"/>
    <w:rsid w:val="00957605"/>
    <w:rsid w:val="00960AC4"/>
    <w:rsid w:val="009611C6"/>
    <w:rsid w:val="009617F3"/>
    <w:rsid w:val="00966EF4"/>
    <w:rsid w:val="00970822"/>
    <w:rsid w:val="00970FB9"/>
    <w:rsid w:val="0097272F"/>
    <w:rsid w:val="009769B1"/>
    <w:rsid w:val="009828CE"/>
    <w:rsid w:val="0098454F"/>
    <w:rsid w:val="00984DE0"/>
    <w:rsid w:val="00985745"/>
    <w:rsid w:val="009859EF"/>
    <w:rsid w:val="00986919"/>
    <w:rsid w:val="00987BBC"/>
    <w:rsid w:val="009904FB"/>
    <w:rsid w:val="00991204"/>
    <w:rsid w:val="00993CB1"/>
    <w:rsid w:val="00994B89"/>
    <w:rsid w:val="00994D70"/>
    <w:rsid w:val="0099595E"/>
    <w:rsid w:val="00995F49"/>
    <w:rsid w:val="00997E12"/>
    <w:rsid w:val="009A038C"/>
    <w:rsid w:val="009A5B5E"/>
    <w:rsid w:val="009A6306"/>
    <w:rsid w:val="009A78EE"/>
    <w:rsid w:val="009A7ADC"/>
    <w:rsid w:val="009B0564"/>
    <w:rsid w:val="009B0A39"/>
    <w:rsid w:val="009B1B42"/>
    <w:rsid w:val="009B1E21"/>
    <w:rsid w:val="009B1FC4"/>
    <w:rsid w:val="009B26E8"/>
    <w:rsid w:val="009B2C91"/>
    <w:rsid w:val="009B5524"/>
    <w:rsid w:val="009B5788"/>
    <w:rsid w:val="009B5A44"/>
    <w:rsid w:val="009B6262"/>
    <w:rsid w:val="009B6CC4"/>
    <w:rsid w:val="009C03F1"/>
    <w:rsid w:val="009C0B8D"/>
    <w:rsid w:val="009C16AA"/>
    <w:rsid w:val="009C2E11"/>
    <w:rsid w:val="009C355D"/>
    <w:rsid w:val="009C52B8"/>
    <w:rsid w:val="009C54B2"/>
    <w:rsid w:val="009C5B64"/>
    <w:rsid w:val="009C5CBA"/>
    <w:rsid w:val="009C652D"/>
    <w:rsid w:val="009C6F29"/>
    <w:rsid w:val="009C7CF2"/>
    <w:rsid w:val="009D03C9"/>
    <w:rsid w:val="009D0718"/>
    <w:rsid w:val="009D1FAE"/>
    <w:rsid w:val="009D2FD6"/>
    <w:rsid w:val="009D36C3"/>
    <w:rsid w:val="009D37DD"/>
    <w:rsid w:val="009D3B7D"/>
    <w:rsid w:val="009D42EE"/>
    <w:rsid w:val="009D4BF2"/>
    <w:rsid w:val="009D618B"/>
    <w:rsid w:val="009D6C24"/>
    <w:rsid w:val="009E01C1"/>
    <w:rsid w:val="009E0701"/>
    <w:rsid w:val="009E08E6"/>
    <w:rsid w:val="009E0C89"/>
    <w:rsid w:val="009E2086"/>
    <w:rsid w:val="009E3C5A"/>
    <w:rsid w:val="009E739B"/>
    <w:rsid w:val="009F1217"/>
    <w:rsid w:val="009F12FE"/>
    <w:rsid w:val="009F1C0D"/>
    <w:rsid w:val="009F2022"/>
    <w:rsid w:val="009F2B0C"/>
    <w:rsid w:val="009F336D"/>
    <w:rsid w:val="009F3AEC"/>
    <w:rsid w:val="009F408A"/>
    <w:rsid w:val="009F4745"/>
    <w:rsid w:val="009F4D1B"/>
    <w:rsid w:val="009F4E4E"/>
    <w:rsid w:val="009F5017"/>
    <w:rsid w:val="009F64B0"/>
    <w:rsid w:val="009F7940"/>
    <w:rsid w:val="00A00A6B"/>
    <w:rsid w:val="00A00E54"/>
    <w:rsid w:val="00A0127E"/>
    <w:rsid w:val="00A01498"/>
    <w:rsid w:val="00A02AF4"/>
    <w:rsid w:val="00A03C77"/>
    <w:rsid w:val="00A07388"/>
    <w:rsid w:val="00A11335"/>
    <w:rsid w:val="00A120BA"/>
    <w:rsid w:val="00A121A1"/>
    <w:rsid w:val="00A1268D"/>
    <w:rsid w:val="00A136B5"/>
    <w:rsid w:val="00A13B64"/>
    <w:rsid w:val="00A16797"/>
    <w:rsid w:val="00A175FE"/>
    <w:rsid w:val="00A178F6"/>
    <w:rsid w:val="00A20946"/>
    <w:rsid w:val="00A20D36"/>
    <w:rsid w:val="00A21A4C"/>
    <w:rsid w:val="00A22E6B"/>
    <w:rsid w:val="00A2388C"/>
    <w:rsid w:val="00A25693"/>
    <w:rsid w:val="00A256B2"/>
    <w:rsid w:val="00A2576C"/>
    <w:rsid w:val="00A260E3"/>
    <w:rsid w:val="00A26543"/>
    <w:rsid w:val="00A265F5"/>
    <w:rsid w:val="00A30A18"/>
    <w:rsid w:val="00A30CCC"/>
    <w:rsid w:val="00A31312"/>
    <w:rsid w:val="00A31410"/>
    <w:rsid w:val="00A31681"/>
    <w:rsid w:val="00A3195A"/>
    <w:rsid w:val="00A32033"/>
    <w:rsid w:val="00A3208D"/>
    <w:rsid w:val="00A3257A"/>
    <w:rsid w:val="00A33970"/>
    <w:rsid w:val="00A34E1F"/>
    <w:rsid w:val="00A41D0C"/>
    <w:rsid w:val="00A420D5"/>
    <w:rsid w:val="00A44822"/>
    <w:rsid w:val="00A44C51"/>
    <w:rsid w:val="00A4608D"/>
    <w:rsid w:val="00A465F4"/>
    <w:rsid w:val="00A46945"/>
    <w:rsid w:val="00A47555"/>
    <w:rsid w:val="00A5025A"/>
    <w:rsid w:val="00A51200"/>
    <w:rsid w:val="00A53E89"/>
    <w:rsid w:val="00A54421"/>
    <w:rsid w:val="00A544B6"/>
    <w:rsid w:val="00A5478D"/>
    <w:rsid w:val="00A54E92"/>
    <w:rsid w:val="00A55C7D"/>
    <w:rsid w:val="00A578CD"/>
    <w:rsid w:val="00A6114C"/>
    <w:rsid w:val="00A62157"/>
    <w:rsid w:val="00A62481"/>
    <w:rsid w:val="00A6273D"/>
    <w:rsid w:val="00A641AB"/>
    <w:rsid w:val="00A65C5B"/>
    <w:rsid w:val="00A66BEE"/>
    <w:rsid w:val="00A70365"/>
    <w:rsid w:val="00A70544"/>
    <w:rsid w:val="00A70F17"/>
    <w:rsid w:val="00A71037"/>
    <w:rsid w:val="00A7243B"/>
    <w:rsid w:val="00A73BF5"/>
    <w:rsid w:val="00A73E7F"/>
    <w:rsid w:val="00A75A74"/>
    <w:rsid w:val="00A77D4D"/>
    <w:rsid w:val="00A77D93"/>
    <w:rsid w:val="00A82157"/>
    <w:rsid w:val="00A82B10"/>
    <w:rsid w:val="00A836C5"/>
    <w:rsid w:val="00A838D2"/>
    <w:rsid w:val="00A840EC"/>
    <w:rsid w:val="00A84A8E"/>
    <w:rsid w:val="00A86C39"/>
    <w:rsid w:val="00A90191"/>
    <w:rsid w:val="00A9052E"/>
    <w:rsid w:val="00A925B6"/>
    <w:rsid w:val="00A94CB8"/>
    <w:rsid w:val="00A951F6"/>
    <w:rsid w:val="00A9697A"/>
    <w:rsid w:val="00A97909"/>
    <w:rsid w:val="00A9793A"/>
    <w:rsid w:val="00A97A96"/>
    <w:rsid w:val="00A97F1C"/>
    <w:rsid w:val="00AA0B67"/>
    <w:rsid w:val="00AA1990"/>
    <w:rsid w:val="00AA316B"/>
    <w:rsid w:val="00AA348F"/>
    <w:rsid w:val="00AA37E5"/>
    <w:rsid w:val="00AA3D64"/>
    <w:rsid w:val="00AA49B8"/>
    <w:rsid w:val="00AA56D7"/>
    <w:rsid w:val="00AA7014"/>
    <w:rsid w:val="00AA7098"/>
    <w:rsid w:val="00AA7DF3"/>
    <w:rsid w:val="00AB07BE"/>
    <w:rsid w:val="00AB10B2"/>
    <w:rsid w:val="00AB1946"/>
    <w:rsid w:val="00AB5C6A"/>
    <w:rsid w:val="00AB7595"/>
    <w:rsid w:val="00AC07F2"/>
    <w:rsid w:val="00AC0BB6"/>
    <w:rsid w:val="00AC2BFC"/>
    <w:rsid w:val="00AC2FCD"/>
    <w:rsid w:val="00AC2FE9"/>
    <w:rsid w:val="00AC3161"/>
    <w:rsid w:val="00AC3E6F"/>
    <w:rsid w:val="00AC4BA5"/>
    <w:rsid w:val="00AC54B0"/>
    <w:rsid w:val="00AC5B62"/>
    <w:rsid w:val="00AC7304"/>
    <w:rsid w:val="00AC7E25"/>
    <w:rsid w:val="00AD034C"/>
    <w:rsid w:val="00AD0732"/>
    <w:rsid w:val="00AD0DB9"/>
    <w:rsid w:val="00AD1FC9"/>
    <w:rsid w:val="00AD258F"/>
    <w:rsid w:val="00AD2A29"/>
    <w:rsid w:val="00AD2B5C"/>
    <w:rsid w:val="00AD31FB"/>
    <w:rsid w:val="00AD3510"/>
    <w:rsid w:val="00AD3913"/>
    <w:rsid w:val="00AD4321"/>
    <w:rsid w:val="00AD531C"/>
    <w:rsid w:val="00AD6321"/>
    <w:rsid w:val="00AD64D3"/>
    <w:rsid w:val="00AD6657"/>
    <w:rsid w:val="00AD6EA9"/>
    <w:rsid w:val="00AE0176"/>
    <w:rsid w:val="00AE0332"/>
    <w:rsid w:val="00AE1ECB"/>
    <w:rsid w:val="00AE3B04"/>
    <w:rsid w:val="00AE3FC5"/>
    <w:rsid w:val="00AE43D9"/>
    <w:rsid w:val="00AE5834"/>
    <w:rsid w:val="00AE674F"/>
    <w:rsid w:val="00AE6981"/>
    <w:rsid w:val="00AF0859"/>
    <w:rsid w:val="00AF1751"/>
    <w:rsid w:val="00AF1D0E"/>
    <w:rsid w:val="00AF27C2"/>
    <w:rsid w:val="00AF435A"/>
    <w:rsid w:val="00AF5743"/>
    <w:rsid w:val="00AF61E3"/>
    <w:rsid w:val="00AF7217"/>
    <w:rsid w:val="00AF7C4E"/>
    <w:rsid w:val="00B00305"/>
    <w:rsid w:val="00B00B79"/>
    <w:rsid w:val="00B01571"/>
    <w:rsid w:val="00B027AC"/>
    <w:rsid w:val="00B037A6"/>
    <w:rsid w:val="00B03E04"/>
    <w:rsid w:val="00B04D60"/>
    <w:rsid w:val="00B059C1"/>
    <w:rsid w:val="00B064F8"/>
    <w:rsid w:val="00B102B8"/>
    <w:rsid w:val="00B11BD3"/>
    <w:rsid w:val="00B13966"/>
    <w:rsid w:val="00B15926"/>
    <w:rsid w:val="00B160FB"/>
    <w:rsid w:val="00B16FA5"/>
    <w:rsid w:val="00B171DB"/>
    <w:rsid w:val="00B1743D"/>
    <w:rsid w:val="00B17864"/>
    <w:rsid w:val="00B17DC4"/>
    <w:rsid w:val="00B20396"/>
    <w:rsid w:val="00B2190F"/>
    <w:rsid w:val="00B21B02"/>
    <w:rsid w:val="00B23520"/>
    <w:rsid w:val="00B23895"/>
    <w:rsid w:val="00B24AEF"/>
    <w:rsid w:val="00B24C6C"/>
    <w:rsid w:val="00B26E86"/>
    <w:rsid w:val="00B27B70"/>
    <w:rsid w:val="00B27D98"/>
    <w:rsid w:val="00B32224"/>
    <w:rsid w:val="00B329D1"/>
    <w:rsid w:val="00B3388B"/>
    <w:rsid w:val="00B35E54"/>
    <w:rsid w:val="00B364AB"/>
    <w:rsid w:val="00B3673D"/>
    <w:rsid w:val="00B36AA8"/>
    <w:rsid w:val="00B36DA8"/>
    <w:rsid w:val="00B3770D"/>
    <w:rsid w:val="00B377C6"/>
    <w:rsid w:val="00B404E3"/>
    <w:rsid w:val="00B41291"/>
    <w:rsid w:val="00B42457"/>
    <w:rsid w:val="00B42EA2"/>
    <w:rsid w:val="00B42EFA"/>
    <w:rsid w:val="00B434A4"/>
    <w:rsid w:val="00B43570"/>
    <w:rsid w:val="00B45693"/>
    <w:rsid w:val="00B47559"/>
    <w:rsid w:val="00B47990"/>
    <w:rsid w:val="00B47BA9"/>
    <w:rsid w:val="00B47CD0"/>
    <w:rsid w:val="00B50B50"/>
    <w:rsid w:val="00B51771"/>
    <w:rsid w:val="00B534FE"/>
    <w:rsid w:val="00B538A9"/>
    <w:rsid w:val="00B54B4E"/>
    <w:rsid w:val="00B55093"/>
    <w:rsid w:val="00B551A3"/>
    <w:rsid w:val="00B5529C"/>
    <w:rsid w:val="00B55FBE"/>
    <w:rsid w:val="00B5618C"/>
    <w:rsid w:val="00B60390"/>
    <w:rsid w:val="00B6173D"/>
    <w:rsid w:val="00B623AE"/>
    <w:rsid w:val="00B644AF"/>
    <w:rsid w:val="00B6540F"/>
    <w:rsid w:val="00B6678D"/>
    <w:rsid w:val="00B66F4A"/>
    <w:rsid w:val="00B671E8"/>
    <w:rsid w:val="00B67DFA"/>
    <w:rsid w:val="00B70223"/>
    <w:rsid w:val="00B7034C"/>
    <w:rsid w:val="00B7051C"/>
    <w:rsid w:val="00B7079E"/>
    <w:rsid w:val="00B70C31"/>
    <w:rsid w:val="00B72B42"/>
    <w:rsid w:val="00B7361B"/>
    <w:rsid w:val="00B744CE"/>
    <w:rsid w:val="00B75321"/>
    <w:rsid w:val="00B75B63"/>
    <w:rsid w:val="00B77FBF"/>
    <w:rsid w:val="00B80F93"/>
    <w:rsid w:val="00B850DE"/>
    <w:rsid w:val="00B8584A"/>
    <w:rsid w:val="00B85FD7"/>
    <w:rsid w:val="00B86B7A"/>
    <w:rsid w:val="00B91053"/>
    <w:rsid w:val="00B9173F"/>
    <w:rsid w:val="00B92388"/>
    <w:rsid w:val="00B9294E"/>
    <w:rsid w:val="00B9323B"/>
    <w:rsid w:val="00B94746"/>
    <w:rsid w:val="00B948D6"/>
    <w:rsid w:val="00B94910"/>
    <w:rsid w:val="00B94B32"/>
    <w:rsid w:val="00B95A70"/>
    <w:rsid w:val="00B95FF9"/>
    <w:rsid w:val="00BA0A6C"/>
    <w:rsid w:val="00BA1990"/>
    <w:rsid w:val="00BA24D2"/>
    <w:rsid w:val="00BA41FA"/>
    <w:rsid w:val="00BA4814"/>
    <w:rsid w:val="00BA54C7"/>
    <w:rsid w:val="00BA5C34"/>
    <w:rsid w:val="00BA5F42"/>
    <w:rsid w:val="00BA67FC"/>
    <w:rsid w:val="00BA7AEE"/>
    <w:rsid w:val="00BB0484"/>
    <w:rsid w:val="00BB09DC"/>
    <w:rsid w:val="00BB0BC9"/>
    <w:rsid w:val="00BB0F32"/>
    <w:rsid w:val="00BB41CE"/>
    <w:rsid w:val="00BB4933"/>
    <w:rsid w:val="00BB4ED9"/>
    <w:rsid w:val="00BB5018"/>
    <w:rsid w:val="00BB546F"/>
    <w:rsid w:val="00BB774C"/>
    <w:rsid w:val="00BB7888"/>
    <w:rsid w:val="00BC014D"/>
    <w:rsid w:val="00BC0D32"/>
    <w:rsid w:val="00BC12B5"/>
    <w:rsid w:val="00BC17F5"/>
    <w:rsid w:val="00BC3916"/>
    <w:rsid w:val="00BC3E72"/>
    <w:rsid w:val="00BC444B"/>
    <w:rsid w:val="00BC495D"/>
    <w:rsid w:val="00BC5976"/>
    <w:rsid w:val="00BD06D1"/>
    <w:rsid w:val="00BD0F20"/>
    <w:rsid w:val="00BD1E9F"/>
    <w:rsid w:val="00BD2C4D"/>
    <w:rsid w:val="00BD3D94"/>
    <w:rsid w:val="00BD47EC"/>
    <w:rsid w:val="00BD5F2E"/>
    <w:rsid w:val="00BD64A7"/>
    <w:rsid w:val="00BD77E7"/>
    <w:rsid w:val="00BE1905"/>
    <w:rsid w:val="00BE2B42"/>
    <w:rsid w:val="00BE3BC6"/>
    <w:rsid w:val="00BE41E3"/>
    <w:rsid w:val="00BE5B2E"/>
    <w:rsid w:val="00BE6241"/>
    <w:rsid w:val="00BE69B0"/>
    <w:rsid w:val="00BE6A3A"/>
    <w:rsid w:val="00BE7F7A"/>
    <w:rsid w:val="00BF0474"/>
    <w:rsid w:val="00BF0C36"/>
    <w:rsid w:val="00BF0DE4"/>
    <w:rsid w:val="00BF1A1A"/>
    <w:rsid w:val="00BF29F3"/>
    <w:rsid w:val="00BF2E70"/>
    <w:rsid w:val="00BF3016"/>
    <w:rsid w:val="00BF37E0"/>
    <w:rsid w:val="00BF383C"/>
    <w:rsid w:val="00BF46B0"/>
    <w:rsid w:val="00BF6768"/>
    <w:rsid w:val="00C00E6C"/>
    <w:rsid w:val="00C013FF"/>
    <w:rsid w:val="00C02D9A"/>
    <w:rsid w:val="00C04E88"/>
    <w:rsid w:val="00C06675"/>
    <w:rsid w:val="00C06957"/>
    <w:rsid w:val="00C11106"/>
    <w:rsid w:val="00C112F1"/>
    <w:rsid w:val="00C134DF"/>
    <w:rsid w:val="00C1354C"/>
    <w:rsid w:val="00C1426A"/>
    <w:rsid w:val="00C15431"/>
    <w:rsid w:val="00C2701B"/>
    <w:rsid w:val="00C27621"/>
    <w:rsid w:val="00C30016"/>
    <w:rsid w:val="00C30591"/>
    <w:rsid w:val="00C30725"/>
    <w:rsid w:val="00C309EF"/>
    <w:rsid w:val="00C30BD5"/>
    <w:rsid w:val="00C3101E"/>
    <w:rsid w:val="00C32038"/>
    <w:rsid w:val="00C32C00"/>
    <w:rsid w:val="00C332F1"/>
    <w:rsid w:val="00C34658"/>
    <w:rsid w:val="00C352D2"/>
    <w:rsid w:val="00C354B0"/>
    <w:rsid w:val="00C366B3"/>
    <w:rsid w:val="00C369AA"/>
    <w:rsid w:val="00C376A6"/>
    <w:rsid w:val="00C37837"/>
    <w:rsid w:val="00C42017"/>
    <w:rsid w:val="00C42409"/>
    <w:rsid w:val="00C42DF2"/>
    <w:rsid w:val="00C4359E"/>
    <w:rsid w:val="00C470BF"/>
    <w:rsid w:val="00C50D38"/>
    <w:rsid w:val="00C52F62"/>
    <w:rsid w:val="00C5305A"/>
    <w:rsid w:val="00C548C7"/>
    <w:rsid w:val="00C54FB1"/>
    <w:rsid w:val="00C564A4"/>
    <w:rsid w:val="00C5660B"/>
    <w:rsid w:val="00C60E8E"/>
    <w:rsid w:val="00C60FAD"/>
    <w:rsid w:val="00C61E98"/>
    <w:rsid w:val="00C63021"/>
    <w:rsid w:val="00C6451A"/>
    <w:rsid w:val="00C64A6E"/>
    <w:rsid w:val="00C6580A"/>
    <w:rsid w:val="00C66920"/>
    <w:rsid w:val="00C67B5D"/>
    <w:rsid w:val="00C67C0E"/>
    <w:rsid w:val="00C70AE3"/>
    <w:rsid w:val="00C73400"/>
    <w:rsid w:val="00C73C30"/>
    <w:rsid w:val="00C750EF"/>
    <w:rsid w:val="00C75756"/>
    <w:rsid w:val="00C75D13"/>
    <w:rsid w:val="00C76229"/>
    <w:rsid w:val="00C76413"/>
    <w:rsid w:val="00C77027"/>
    <w:rsid w:val="00C77E85"/>
    <w:rsid w:val="00C80037"/>
    <w:rsid w:val="00C8053E"/>
    <w:rsid w:val="00C80809"/>
    <w:rsid w:val="00C814FB"/>
    <w:rsid w:val="00C81DF2"/>
    <w:rsid w:val="00C82877"/>
    <w:rsid w:val="00C82889"/>
    <w:rsid w:val="00C838A9"/>
    <w:rsid w:val="00C83E6A"/>
    <w:rsid w:val="00C8434B"/>
    <w:rsid w:val="00C85EF6"/>
    <w:rsid w:val="00C86206"/>
    <w:rsid w:val="00C870EA"/>
    <w:rsid w:val="00C8729F"/>
    <w:rsid w:val="00C87D62"/>
    <w:rsid w:val="00C906AE"/>
    <w:rsid w:val="00C90955"/>
    <w:rsid w:val="00C90ED0"/>
    <w:rsid w:val="00C91C3B"/>
    <w:rsid w:val="00C9230E"/>
    <w:rsid w:val="00C92FBF"/>
    <w:rsid w:val="00C9304A"/>
    <w:rsid w:val="00C94B69"/>
    <w:rsid w:val="00C95E29"/>
    <w:rsid w:val="00C960E8"/>
    <w:rsid w:val="00C964AA"/>
    <w:rsid w:val="00C96AF2"/>
    <w:rsid w:val="00C96E89"/>
    <w:rsid w:val="00C978BD"/>
    <w:rsid w:val="00CA0139"/>
    <w:rsid w:val="00CA213E"/>
    <w:rsid w:val="00CA2A42"/>
    <w:rsid w:val="00CA3252"/>
    <w:rsid w:val="00CA6CC9"/>
    <w:rsid w:val="00CB10A9"/>
    <w:rsid w:val="00CB1842"/>
    <w:rsid w:val="00CB2BAD"/>
    <w:rsid w:val="00CB2E1C"/>
    <w:rsid w:val="00CB34C5"/>
    <w:rsid w:val="00CB41B1"/>
    <w:rsid w:val="00CB4A8A"/>
    <w:rsid w:val="00CB5B8C"/>
    <w:rsid w:val="00CB5CE8"/>
    <w:rsid w:val="00CB707C"/>
    <w:rsid w:val="00CB7593"/>
    <w:rsid w:val="00CB7E10"/>
    <w:rsid w:val="00CC12D5"/>
    <w:rsid w:val="00CC6AA5"/>
    <w:rsid w:val="00CC78F2"/>
    <w:rsid w:val="00CD139E"/>
    <w:rsid w:val="00CD1989"/>
    <w:rsid w:val="00CD2357"/>
    <w:rsid w:val="00CD2B92"/>
    <w:rsid w:val="00CD2D1F"/>
    <w:rsid w:val="00CD2FBE"/>
    <w:rsid w:val="00CD3B7E"/>
    <w:rsid w:val="00CD468A"/>
    <w:rsid w:val="00CD542B"/>
    <w:rsid w:val="00CD548F"/>
    <w:rsid w:val="00CD6014"/>
    <w:rsid w:val="00CD6025"/>
    <w:rsid w:val="00CD6099"/>
    <w:rsid w:val="00CD6856"/>
    <w:rsid w:val="00CD6AA4"/>
    <w:rsid w:val="00CD7D33"/>
    <w:rsid w:val="00CE07C6"/>
    <w:rsid w:val="00CE0DE0"/>
    <w:rsid w:val="00CE11DB"/>
    <w:rsid w:val="00CE1DA8"/>
    <w:rsid w:val="00CE217C"/>
    <w:rsid w:val="00CE2A4F"/>
    <w:rsid w:val="00CE2CBC"/>
    <w:rsid w:val="00CE2D56"/>
    <w:rsid w:val="00CE3CCE"/>
    <w:rsid w:val="00CE414D"/>
    <w:rsid w:val="00CE6239"/>
    <w:rsid w:val="00CE684C"/>
    <w:rsid w:val="00CF263B"/>
    <w:rsid w:val="00CF277E"/>
    <w:rsid w:val="00CF39D9"/>
    <w:rsid w:val="00CF4058"/>
    <w:rsid w:val="00CF413D"/>
    <w:rsid w:val="00CF4214"/>
    <w:rsid w:val="00CF5946"/>
    <w:rsid w:val="00CF7372"/>
    <w:rsid w:val="00CF771A"/>
    <w:rsid w:val="00CF772A"/>
    <w:rsid w:val="00CF795A"/>
    <w:rsid w:val="00CF7F57"/>
    <w:rsid w:val="00D01C7C"/>
    <w:rsid w:val="00D02F0A"/>
    <w:rsid w:val="00D04B47"/>
    <w:rsid w:val="00D0650D"/>
    <w:rsid w:val="00D0665E"/>
    <w:rsid w:val="00D10C44"/>
    <w:rsid w:val="00D11A18"/>
    <w:rsid w:val="00D11EBC"/>
    <w:rsid w:val="00D11ECD"/>
    <w:rsid w:val="00D13581"/>
    <w:rsid w:val="00D139AF"/>
    <w:rsid w:val="00D140CE"/>
    <w:rsid w:val="00D14CDD"/>
    <w:rsid w:val="00D154A5"/>
    <w:rsid w:val="00D16EA2"/>
    <w:rsid w:val="00D200FD"/>
    <w:rsid w:val="00D2012E"/>
    <w:rsid w:val="00D20A94"/>
    <w:rsid w:val="00D21292"/>
    <w:rsid w:val="00D23E23"/>
    <w:rsid w:val="00D25105"/>
    <w:rsid w:val="00D25678"/>
    <w:rsid w:val="00D25709"/>
    <w:rsid w:val="00D25E4D"/>
    <w:rsid w:val="00D25EC6"/>
    <w:rsid w:val="00D2654C"/>
    <w:rsid w:val="00D26752"/>
    <w:rsid w:val="00D269E7"/>
    <w:rsid w:val="00D26E24"/>
    <w:rsid w:val="00D310BB"/>
    <w:rsid w:val="00D313E0"/>
    <w:rsid w:val="00D31900"/>
    <w:rsid w:val="00D345E8"/>
    <w:rsid w:val="00D34C39"/>
    <w:rsid w:val="00D34F99"/>
    <w:rsid w:val="00D35495"/>
    <w:rsid w:val="00D35DE4"/>
    <w:rsid w:val="00D35DEB"/>
    <w:rsid w:val="00D366AC"/>
    <w:rsid w:val="00D378E0"/>
    <w:rsid w:val="00D42383"/>
    <w:rsid w:val="00D42710"/>
    <w:rsid w:val="00D43EAA"/>
    <w:rsid w:val="00D43FBA"/>
    <w:rsid w:val="00D46268"/>
    <w:rsid w:val="00D46E96"/>
    <w:rsid w:val="00D47979"/>
    <w:rsid w:val="00D52123"/>
    <w:rsid w:val="00D52509"/>
    <w:rsid w:val="00D52769"/>
    <w:rsid w:val="00D53A91"/>
    <w:rsid w:val="00D55828"/>
    <w:rsid w:val="00D57716"/>
    <w:rsid w:val="00D60D2A"/>
    <w:rsid w:val="00D613C4"/>
    <w:rsid w:val="00D617B3"/>
    <w:rsid w:val="00D622CD"/>
    <w:rsid w:val="00D637D7"/>
    <w:rsid w:val="00D64C80"/>
    <w:rsid w:val="00D6540C"/>
    <w:rsid w:val="00D6685A"/>
    <w:rsid w:val="00D679E8"/>
    <w:rsid w:val="00D70150"/>
    <w:rsid w:val="00D702F1"/>
    <w:rsid w:val="00D70700"/>
    <w:rsid w:val="00D70B10"/>
    <w:rsid w:val="00D75671"/>
    <w:rsid w:val="00D757E6"/>
    <w:rsid w:val="00D76994"/>
    <w:rsid w:val="00D76C6B"/>
    <w:rsid w:val="00D76E38"/>
    <w:rsid w:val="00D8184F"/>
    <w:rsid w:val="00D81FAB"/>
    <w:rsid w:val="00D820EA"/>
    <w:rsid w:val="00D820FA"/>
    <w:rsid w:val="00D822AE"/>
    <w:rsid w:val="00D86C12"/>
    <w:rsid w:val="00D8751A"/>
    <w:rsid w:val="00D90F3B"/>
    <w:rsid w:val="00D91223"/>
    <w:rsid w:val="00D925AD"/>
    <w:rsid w:val="00D92863"/>
    <w:rsid w:val="00D94031"/>
    <w:rsid w:val="00D94EC0"/>
    <w:rsid w:val="00D957EE"/>
    <w:rsid w:val="00D96543"/>
    <w:rsid w:val="00D9681E"/>
    <w:rsid w:val="00D97E41"/>
    <w:rsid w:val="00DA14B5"/>
    <w:rsid w:val="00DA154E"/>
    <w:rsid w:val="00DA19FA"/>
    <w:rsid w:val="00DA3494"/>
    <w:rsid w:val="00DA390E"/>
    <w:rsid w:val="00DA4B05"/>
    <w:rsid w:val="00DB098C"/>
    <w:rsid w:val="00DB0F70"/>
    <w:rsid w:val="00DB1F05"/>
    <w:rsid w:val="00DB2B7A"/>
    <w:rsid w:val="00DB2D3B"/>
    <w:rsid w:val="00DB5B35"/>
    <w:rsid w:val="00DB72C7"/>
    <w:rsid w:val="00DC103B"/>
    <w:rsid w:val="00DC27D0"/>
    <w:rsid w:val="00DC33A6"/>
    <w:rsid w:val="00DC3F72"/>
    <w:rsid w:val="00DC4B44"/>
    <w:rsid w:val="00DC7C73"/>
    <w:rsid w:val="00DD0209"/>
    <w:rsid w:val="00DD2DE8"/>
    <w:rsid w:val="00DD2FC0"/>
    <w:rsid w:val="00DD39C9"/>
    <w:rsid w:val="00DD3F4E"/>
    <w:rsid w:val="00DD4443"/>
    <w:rsid w:val="00DD4E06"/>
    <w:rsid w:val="00DD65DA"/>
    <w:rsid w:val="00DE0464"/>
    <w:rsid w:val="00DE0791"/>
    <w:rsid w:val="00DE1574"/>
    <w:rsid w:val="00DE161C"/>
    <w:rsid w:val="00DE31BD"/>
    <w:rsid w:val="00DE4082"/>
    <w:rsid w:val="00DE526F"/>
    <w:rsid w:val="00DE5ABF"/>
    <w:rsid w:val="00DE5F31"/>
    <w:rsid w:val="00DE7278"/>
    <w:rsid w:val="00DE76C7"/>
    <w:rsid w:val="00DF0E77"/>
    <w:rsid w:val="00DF141F"/>
    <w:rsid w:val="00DF2AC0"/>
    <w:rsid w:val="00DF3A54"/>
    <w:rsid w:val="00DF3C52"/>
    <w:rsid w:val="00DF3F90"/>
    <w:rsid w:val="00DF466C"/>
    <w:rsid w:val="00DF4E07"/>
    <w:rsid w:val="00DF5665"/>
    <w:rsid w:val="00E00441"/>
    <w:rsid w:val="00E007F2"/>
    <w:rsid w:val="00E01415"/>
    <w:rsid w:val="00E01BDC"/>
    <w:rsid w:val="00E01DB5"/>
    <w:rsid w:val="00E053E3"/>
    <w:rsid w:val="00E05EAB"/>
    <w:rsid w:val="00E05FB4"/>
    <w:rsid w:val="00E102A4"/>
    <w:rsid w:val="00E111B9"/>
    <w:rsid w:val="00E114C9"/>
    <w:rsid w:val="00E11F5E"/>
    <w:rsid w:val="00E126D3"/>
    <w:rsid w:val="00E134E7"/>
    <w:rsid w:val="00E13EA3"/>
    <w:rsid w:val="00E14D52"/>
    <w:rsid w:val="00E16520"/>
    <w:rsid w:val="00E16BCE"/>
    <w:rsid w:val="00E16D30"/>
    <w:rsid w:val="00E1750F"/>
    <w:rsid w:val="00E17AB9"/>
    <w:rsid w:val="00E205E9"/>
    <w:rsid w:val="00E2078B"/>
    <w:rsid w:val="00E2083D"/>
    <w:rsid w:val="00E20F2B"/>
    <w:rsid w:val="00E21C72"/>
    <w:rsid w:val="00E22215"/>
    <w:rsid w:val="00E228F9"/>
    <w:rsid w:val="00E22B45"/>
    <w:rsid w:val="00E232DA"/>
    <w:rsid w:val="00E23554"/>
    <w:rsid w:val="00E257BD"/>
    <w:rsid w:val="00E25B65"/>
    <w:rsid w:val="00E26744"/>
    <w:rsid w:val="00E276E1"/>
    <w:rsid w:val="00E279F7"/>
    <w:rsid w:val="00E27C04"/>
    <w:rsid w:val="00E31794"/>
    <w:rsid w:val="00E33378"/>
    <w:rsid w:val="00E33AA4"/>
    <w:rsid w:val="00E345A0"/>
    <w:rsid w:val="00E357FC"/>
    <w:rsid w:val="00E36ED8"/>
    <w:rsid w:val="00E404FD"/>
    <w:rsid w:val="00E40B6E"/>
    <w:rsid w:val="00E41A0F"/>
    <w:rsid w:val="00E41A53"/>
    <w:rsid w:val="00E42615"/>
    <w:rsid w:val="00E45D6C"/>
    <w:rsid w:val="00E4607D"/>
    <w:rsid w:val="00E465EB"/>
    <w:rsid w:val="00E4662A"/>
    <w:rsid w:val="00E466B2"/>
    <w:rsid w:val="00E512B1"/>
    <w:rsid w:val="00E5155A"/>
    <w:rsid w:val="00E518C2"/>
    <w:rsid w:val="00E52330"/>
    <w:rsid w:val="00E5298E"/>
    <w:rsid w:val="00E56451"/>
    <w:rsid w:val="00E56A82"/>
    <w:rsid w:val="00E56DE9"/>
    <w:rsid w:val="00E616E8"/>
    <w:rsid w:val="00E62F5B"/>
    <w:rsid w:val="00E630A2"/>
    <w:rsid w:val="00E634FC"/>
    <w:rsid w:val="00E637D0"/>
    <w:rsid w:val="00E639D1"/>
    <w:rsid w:val="00E63A04"/>
    <w:rsid w:val="00E64571"/>
    <w:rsid w:val="00E6458C"/>
    <w:rsid w:val="00E648F8"/>
    <w:rsid w:val="00E67CAA"/>
    <w:rsid w:val="00E700DC"/>
    <w:rsid w:val="00E718A0"/>
    <w:rsid w:val="00E733A4"/>
    <w:rsid w:val="00E747D0"/>
    <w:rsid w:val="00E779AB"/>
    <w:rsid w:val="00E80C31"/>
    <w:rsid w:val="00E81164"/>
    <w:rsid w:val="00E82D56"/>
    <w:rsid w:val="00E830A6"/>
    <w:rsid w:val="00E87226"/>
    <w:rsid w:val="00E901B0"/>
    <w:rsid w:val="00E9167C"/>
    <w:rsid w:val="00E91FC5"/>
    <w:rsid w:val="00E92B12"/>
    <w:rsid w:val="00E92E4C"/>
    <w:rsid w:val="00E94136"/>
    <w:rsid w:val="00E94D75"/>
    <w:rsid w:val="00E955ED"/>
    <w:rsid w:val="00E959EF"/>
    <w:rsid w:val="00E95CCC"/>
    <w:rsid w:val="00E96F63"/>
    <w:rsid w:val="00E971FA"/>
    <w:rsid w:val="00E97401"/>
    <w:rsid w:val="00E97E34"/>
    <w:rsid w:val="00EA1323"/>
    <w:rsid w:val="00EA13B6"/>
    <w:rsid w:val="00EA323A"/>
    <w:rsid w:val="00EA3D0B"/>
    <w:rsid w:val="00EA3D70"/>
    <w:rsid w:val="00EA4E1D"/>
    <w:rsid w:val="00EA5811"/>
    <w:rsid w:val="00EA5B49"/>
    <w:rsid w:val="00EA5E18"/>
    <w:rsid w:val="00EA6075"/>
    <w:rsid w:val="00EA64E8"/>
    <w:rsid w:val="00EB20B0"/>
    <w:rsid w:val="00EB20E0"/>
    <w:rsid w:val="00EB64D2"/>
    <w:rsid w:val="00EB6D89"/>
    <w:rsid w:val="00EC16BD"/>
    <w:rsid w:val="00EC48CB"/>
    <w:rsid w:val="00EC4ED4"/>
    <w:rsid w:val="00EC4FC3"/>
    <w:rsid w:val="00EC501F"/>
    <w:rsid w:val="00EC512D"/>
    <w:rsid w:val="00EC520E"/>
    <w:rsid w:val="00ED01A1"/>
    <w:rsid w:val="00ED154E"/>
    <w:rsid w:val="00ED2DB8"/>
    <w:rsid w:val="00ED421C"/>
    <w:rsid w:val="00ED5E6D"/>
    <w:rsid w:val="00ED6CB4"/>
    <w:rsid w:val="00ED7D41"/>
    <w:rsid w:val="00EE0031"/>
    <w:rsid w:val="00EE0770"/>
    <w:rsid w:val="00EE0933"/>
    <w:rsid w:val="00EE4548"/>
    <w:rsid w:val="00EE520F"/>
    <w:rsid w:val="00EE569D"/>
    <w:rsid w:val="00EE597D"/>
    <w:rsid w:val="00EE6216"/>
    <w:rsid w:val="00EE63B2"/>
    <w:rsid w:val="00EE68ED"/>
    <w:rsid w:val="00EE7156"/>
    <w:rsid w:val="00EE786A"/>
    <w:rsid w:val="00EE7F06"/>
    <w:rsid w:val="00EF011D"/>
    <w:rsid w:val="00EF0B6A"/>
    <w:rsid w:val="00EF1787"/>
    <w:rsid w:val="00EF1AE0"/>
    <w:rsid w:val="00EF3C12"/>
    <w:rsid w:val="00EF4B7C"/>
    <w:rsid w:val="00EF4C8F"/>
    <w:rsid w:val="00EF60F6"/>
    <w:rsid w:val="00EF6DB8"/>
    <w:rsid w:val="00EF7DD2"/>
    <w:rsid w:val="00F01045"/>
    <w:rsid w:val="00F0131A"/>
    <w:rsid w:val="00F01D4C"/>
    <w:rsid w:val="00F020DA"/>
    <w:rsid w:val="00F02C9F"/>
    <w:rsid w:val="00F02F0E"/>
    <w:rsid w:val="00F03CC4"/>
    <w:rsid w:val="00F0472A"/>
    <w:rsid w:val="00F05608"/>
    <w:rsid w:val="00F05CA1"/>
    <w:rsid w:val="00F06819"/>
    <w:rsid w:val="00F06A8A"/>
    <w:rsid w:val="00F070D7"/>
    <w:rsid w:val="00F07148"/>
    <w:rsid w:val="00F11CB9"/>
    <w:rsid w:val="00F13EC1"/>
    <w:rsid w:val="00F17214"/>
    <w:rsid w:val="00F20DF4"/>
    <w:rsid w:val="00F224E9"/>
    <w:rsid w:val="00F27D23"/>
    <w:rsid w:val="00F27E78"/>
    <w:rsid w:val="00F30340"/>
    <w:rsid w:val="00F30EFC"/>
    <w:rsid w:val="00F31450"/>
    <w:rsid w:val="00F31FCE"/>
    <w:rsid w:val="00F3284D"/>
    <w:rsid w:val="00F333E3"/>
    <w:rsid w:val="00F347DA"/>
    <w:rsid w:val="00F35191"/>
    <w:rsid w:val="00F364C6"/>
    <w:rsid w:val="00F36907"/>
    <w:rsid w:val="00F375F8"/>
    <w:rsid w:val="00F37628"/>
    <w:rsid w:val="00F37D8F"/>
    <w:rsid w:val="00F37F0D"/>
    <w:rsid w:val="00F41BA7"/>
    <w:rsid w:val="00F42AF8"/>
    <w:rsid w:val="00F42BD6"/>
    <w:rsid w:val="00F42EE6"/>
    <w:rsid w:val="00F43A60"/>
    <w:rsid w:val="00F447BC"/>
    <w:rsid w:val="00F464F9"/>
    <w:rsid w:val="00F47148"/>
    <w:rsid w:val="00F507B6"/>
    <w:rsid w:val="00F5107F"/>
    <w:rsid w:val="00F51A54"/>
    <w:rsid w:val="00F53533"/>
    <w:rsid w:val="00F53A26"/>
    <w:rsid w:val="00F54F04"/>
    <w:rsid w:val="00F5533E"/>
    <w:rsid w:val="00F557FF"/>
    <w:rsid w:val="00F56195"/>
    <w:rsid w:val="00F60C83"/>
    <w:rsid w:val="00F60E3A"/>
    <w:rsid w:val="00F61E11"/>
    <w:rsid w:val="00F624B0"/>
    <w:rsid w:val="00F631E4"/>
    <w:rsid w:val="00F63CA5"/>
    <w:rsid w:val="00F64089"/>
    <w:rsid w:val="00F64392"/>
    <w:rsid w:val="00F64F3D"/>
    <w:rsid w:val="00F6542A"/>
    <w:rsid w:val="00F662BB"/>
    <w:rsid w:val="00F672BF"/>
    <w:rsid w:val="00F67301"/>
    <w:rsid w:val="00F676B1"/>
    <w:rsid w:val="00F726AE"/>
    <w:rsid w:val="00F72D80"/>
    <w:rsid w:val="00F73B90"/>
    <w:rsid w:val="00F759F1"/>
    <w:rsid w:val="00F761D4"/>
    <w:rsid w:val="00F76799"/>
    <w:rsid w:val="00F76946"/>
    <w:rsid w:val="00F77332"/>
    <w:rsid w:val="00F80FFF"/>
    <w:rsid w:val="00F818B7"/>
    <w:rsid w:val="00F8269E"/>
    <w:rsid w:val="00F83C21"/>
    <w:rsid w:val="00F83E27"/>
    <w:rsid w:val="00F848A4"/>
    <w:rsid w:val="00F84FB2"/>
    <w:rsid w:val="00F85604"/>
    <w:rsid w:val="00F861BC"/>
    <w:rsid w:val="00F871F8"/>
    <w:rsid w:val="00F912F3"/>
    <w:rsid w:val="00F922D7"/>
    <w:rsid w:val="00F92F70"/>
    <w:rsid w:val="00F93544"/>
    <w:rsid w:val="00F9444A"/>
    <w:rsid w:val="00F94D46"/>
    <w:rsid w:val="00F970A1"/>
    <w:rsid w:val="00F97996"/>
    <w:rsid w:val="00FA02BF"/>
    <w:rsid w:val="00FA07F1"/>
    <w:rsid w:val="00FA1DBA"/>
    <w:rsid w:val="00FA20AC"/>
    <w:rsid w:val="00FA3D2A"/>
    <w:rsid w:val="00FA49B7"/>
    <w:rsid w:val="00FA5144"/>
    <w:rsid w:val="00FA602C"/>
    <w:rsid w:val="00FA64EB"/>
    <w:rsid w:val="00FA65DA"/>
    <w:rsid w:val="00FA6A6F"/>
    <w:rsid w:val="00FA6A75"/>
    <w:rsid w:val="00FA7C18"/>
    <w:rsid w:val="00FB0212"/>
    <w:rsid w:val="00FB03F9"/>
    <w:rsid w:val="00FB0707"/>
    <w:rsid w:val="00FB0E4C"/>
    <w:rsid w:val="00FB1F48"/>
    <w:rsid w:val="00FB3226"/>
    <w:rsid w:val="00FB4CDF"/>
    <w:rsid w:val="00FB72E4"/>
    <w:rsid w:val="00FC1ECB"/>
    <w:rsid w:val="00FC361D"/>
    <w:rsid w:val="00FC4B19"/>
    <w:rsid w:val="00FC6C83"/>
    <w:rsid w:val="00FC6EE5"/>
    <w:rsid w:val="00FD0343"/>
    <w:rsid w:val="00FD07AB"/>
    <w:rsid w:val="00FD0A39"/>
    <w:rsid w:val="00FD2793"/>
    <w:rsid w:val="00FD3C02"/>
    <w:rsid w:val="00FD46F6"/>
    <w:rsid w:val="00FD60FD"/>
    <w:rsid w:val="00FD6185"/>
    <w:rsid w:val="00FD6884"/>
    <w:rsid w:val="00FD6F6F"/>
    <w:rsid w:val="00FD74A3"/>
    <w:rsid w:val="00FD74D6"/>
    <w:rsid w:val="00FE012F"/>
    <w:rsid w:val="00FE01E6"/>
    <w:rsid w:val="00FE07EB"/>
    <w:rsid w:val="00FE19C5"/>
    <w:rsid w:val="00FE4AF7"/>
    <w:rsid w:val="00FE5A35"/>
    <w:rsid w:val="00FE6D01"/>
    <w:rsid w:val="00FE7AAA"/>
    <w:rsid w:val="00FF03B0"/>
    <w:rsid w:val="00FF2480"/>
    <w:rsid w:val="00FF59BF"/>
    <w:rsid w:val="00FF6496"/>
    <w:rsid w:val="00FF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mso-width-relative:margin;mso-height-relative:margin" fillcolor="white">
      <v:fill color="white"/>
    </o:shapedefaults>
    <o:shapelayout v:ext="edit">
      <o:idmap v:ext="edit" data="1"/>
    </o:shapelayout>
  </w:shapeDefaults>
  <w:decimalSymbol w:val="."/>
  <w:listSeparator w:val=","/>
  <w14:docId w14:val="5618B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879"/>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5EC6"/>
    <w:rPr>
      <w:sz w:val="16"/>
      <w:szCs w:val="16"/>
    </w:rPr>
  </w:style>
  <w:style w:type="paragraph" w:styleId="CommentText">
    <w:name w:val="annotation text"/>
    <w:basedOn w:val="Normal"/>
    <w:link w:val="CommentTextChar"/>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16135F"/>
    <w:pPr>
      <w:spacing w:after="200" w:line="276" w:lineRule="auto"/>
      <w:ind w:left="720"/>
      <w:contextualSpacing/>
    </w:pPr>
    <w:rPr>
      <w:rFonts w:ascii="Calibri" w:eastAsia="Calibri" w:hAnsi="Calibri"/>
      <w:sz w:val="22"/>
      <w:szCs w:val="22"/>
    </w:rPr>
  </w:style>
  <w:style w:type="paragraph" w:customStyle="1" w:styleId="Pa6">
    <w:name w:val="Pa6"/>
    <w:basedOn w:val="Default"/>
    <w:next w:val="Default"/>
    <w:uiPriority w:val="99"/>
    <w:rsid w:val="002B1680"/>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2B1680"/>
    <w:pPr>
      <w:spacing w:line="221" w:lineRule="atLeast"/>
    </w:pPr>
    <w:rPr>
      <w:rFonts w:ascii="ITC Franklin Gothic Std Bk Cd" w:hAnsi="ITC Franklin Gothic Std Bk Cd"/>
      <w:color w:val="auto"/>
    </w:rPr>
  </w:style>
  <w:style w:type="paragraph" w:customStyle="1" w:styleId="Pa15">
    <w:name w:val="Pa15"/>
    <w:basedOn w:val="Default"/>
    <w:next w:val="Default"/>
    <w:uiPriority w:val="99"/>
    <w:rsid w:val="005E6906"/>
    <w:pPr>
      <w:spacing w:line="221" w:lineRule="atLeast"/>
    </w:pPr>
    <w:rPr>
      <w:rFonts w:ascii="ITC Franklin Gothic Std Bk Cd" w:hAnsi="ITC Franklin Gothic Std Bk Cd"/>
      <w:color w:val="auto"/>
    </w:rPr>
  </w:style>
  <w:style w:type="paragraph" w:customStyle="1" w:styleId="Pa17">
    <w:name w:val="Pa17"/>
    <w:basedOn w:val="Default"/>
    <w:next w:val="Default"/>
    <w:uiPriority w:val="99"/>
    <w:rsid w:val="00CE2D56"/>
    <w:pPr>
      <w:spacing w:line="221" w:lineRule="atLeast"/>
    </w:pPr>
    <w:rPr>
      <w:rFonts w:ascii="ITC Franklin Gothic Std Book" w:hAnsi="ITC Franklin Gothic Std Book"/>
      <w:color w:val="auto"/>
    </w:rPr>
  </w:style>
  <w:style w:type="paragraph" w:customStyle="1" w:styleId="Pa24">
    <w:name w:val="Pa24"/>
    <w:basedOn w:val="Default"/>
    <w:next w:val="Default"/>
    <w:uiPriority w:val="99"/>
    <w:rsid w:val="0039241B"/>
    <w:pPr>
      <w:spacing w:line="241" w:lineRule="atLeast"/>
    </w:pPr>
    <w:rPr>
      <w:rFonts w:ascii="ITC Franklin Gothic Std Bk Cd" w:hAnsi="ITC Franklin Gothic Std Bk Cd"/>
      <w:color w:val="auto"/>
    </w:rPr>
  </w:style>
  <w:style w:type="character" w:customStyle="1" w:styleId="A8">
    <w:name w:val="A8"/>
    <w:uiPriority w:val="99"/>
    <w:rsid w:val="0039241B"/>
    <w:rPr>
      <w:rFonts w:ascii="ITC Franklin Gothic Std Med" w:hAnsi="ITC Franklin Gothic Std Med" w:cs="ITC Franklin Gothic Std Med"/>
      <w:i/>
      <w:iCs/>
      <w:color w:val="000000"/>
      <w:sz w:val="22"/>
      <w:szCs w:val="22"/>
      <w:u w:val="single"/>
    </w:rPr>
  </w:style>
  <w:style w:type="character" w:customStyle="1" w:styleId="A9">
    <w:name w:val="A9"/>
    <w:uiPriority w:val="99"/>
    <w:rsid w:val="00217108"/>
    <w:rPr>
      <w:rFonts w:ascii="ITC Franklin Gothic Std Book" w:hAnsi="ITC Franklin Gothic Std Book" w:cs="ITC Franklin Gothic Std Book"/>
      <w:color w:val="000000"/>
      <w:sz w:val="12"/>
      <w:szCs w:val="12"/>
    </w:rPr>
  </w:style>
  <w:style w:type="paragraph" w:styleId="Header">
    <w:name w:val="header"/>
    <w:basedOn w:val="Normal"/>
    <w:link w:val="HeaderChar"/>
    <w:rsid w:val="00A97A96"/>
    <w:pPr>
      <w:tabs>
        <w:tab w:val="center" w:pos="4680"/>
        <w:tab w:val="right" w:pos="9360"/>
      </w:tabs>
    </w:pPr>
  </w:style>
  <w:style w:type="character" w:customStyle="1" w:styleId="HeaderChar">
    <w:name w:val="Header Char"/>
    <w:link w:val="Header"/>
    <w:rsid w:val="00A97A96"/>
    <w:rPr>
      <w:sz w:val="24"/>
      <w:szCs w:val="24"/>
    </w:rPr>
  </w:style>
  <w:style w:type="paragraph" w:styleId="NoSpacing">
    <w:name w:val="No Spacing"/>
    <w:uiPriority w:val="1"/>
    <w:qFormat/>
    <w:rsid w:val="006C1170"/>
    <w:rPr>
      <w:rFonts w:eastAsia="Calibri"/>
      <w:sz w:val="24"/>
      <w:szCs w:val="22"/>
    </w:rPr>
  </w:style>
  <w:style w:type="character" w:styleId="UnresolvedMention">
    <w:name w:val="Unresolved Mention"/>
    <w:uiPriority w:val="99"/>
    <w:semiHidden/>
    <w:unhideWhenUsed/>
    <w:rsid w:val="006C1170"/>
    <w:rPr>
      <w:color w:val="605E5C"/>
      <w:shd w:val="clear" w:color="auto" w:fill="E1DFDD"/>
    </w:rPr>
  </w:style>
  <w:style w:type="paragraph" w:styleId="BodyText">
    <w:name w:val="Body Text"/>
    <w:basedOn w:val="Normal"/>
    <w:link w:val="BodyTextChar"/>
    <w:uiPriority w:val="1"/>
    <w:unhideWhenUsed/>
    <w:rsid w:val="00D25E4D"/>
    <w:pPr>
      <w:autoSpaceDE w:val="0"/>
      <w:autoSpaceDN w:val="0"/>
    </w:pPr>
    <w:rPr>
      <w:rFonts w:ascii="Arial" w:eastAsiaTheme="minorHAnsi" w:hAnsi="Arial" w:cs="Arial"/>
      <w:sz w:val="18"/>
      <w:szCs w:val="18"/>
    </w:rPr>
  </w:style>
  <w:style w:type="character" w:customStyle="1" w:styleId="BodyTextChar">
    <w:name w:val="Body Text Char"/>
    <w:basedOn w:val="DefaultParagraphFont"/>
    <w:link w:val="BodyText"/>
    <w:uiPriority w:val="1"/>
    <w:rsid w:val="00D25E4D"/>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16932833">
      <w:bodyDiv w:val="1"/>
      <w:marLeft w:val="0"/>
      <w:marRight w:val="0"/>
      <w:marTop w:val="0"/>
      <w:marBottom w:val="0"/>
      <w:divBdr>
        <w:top w:val="none" w:sz="0" w:space="0" w:color="auto"/>
        <w:left w:val="none" w:sz="0" w:space="0" w:color="auto"/>
        <w:bottom w:val="none" w:sz="0" w:space="0" w:color="auto"/>
        <w:right w:val="none" w:sz="0" w:space="0" w:color="auto"/>
      </w:divBdr>
    </w:div>
    <w:div w:id="25178737">
      <w:bodyDiv w:val="1"/>
      <w:marLeft w:val="0"/>
      <w:marRight w:val="0"/>
      <w:marTop w:val="0"/>
      <w:marBottom w:val="0"/>
      <w:divBdr>
        <w:top w:val="none" w:sz="0" w:space="0" w:color="auto"/>
        <w:left w:val="none" w:sz="0" w:space="0" w:color="auto"/>
        <w:bottom w:val="none" w:sz="0" w:space="0" w:color="auto"/>
        <w:right w:val="none" w:sz="0" w:space="0" w:color="auto"/>
      </w:divBdr>
    </w:div>
    <w:div w:id="54743937">
      <w:bodyDiv w:val="1"/>
      <w:marLeft w:val="0"/>
      <w:marRight w:val="0"/>
      <w:marTop w:val="0"/>
      <w:marBottom w:val="0"/>
      <w:divBdr>
        <w:top w:val="none" w:sz="0" w:space="0" w:color="auto"/>
        <w:left w:val="none" w:sz="0" w:space="0" w:color="auto"/>
        <w:bottom w:val="none" w:sz="0" w:space="0" w:color="auto"/>
        <w:right w:val="none" w:sz="0" w:space="0" w:color="auto"/>
      </w:divBdr>
    </w:div>
    <w:div w:id="84813975">
      <w:bodyDiv w:val="1"/>
      <w:marLeft w:val="0"/>
      <w:marRight w:val="0"/>
      <w:marTop w:val="0"/>
      <w:marBottom w:val="0"/>
      <w:divBdr>
        <w:top w:val="none" w:sz="0" w:space="0" w:color="auto"/>
        <w:left w:val="none" w:sz="0" w:space="0" w:color="auto"/>
        <w:bottom w:val="none" w:sz="0" w:space="0" w:color="auto"/>
        <w:right w:val="none" w:sz="0" w:space="0" w:color="auto"/>
      </w:divBdr>
    </w:div>
    <w:div w:id="148177645">
      <w:bodyDiv w:val="1"/>
      <w:marLeft w:val="0"/>
      <w:marRight w:val="0"/>
      <w:marTop w:val="0"/>
      <w:marBottom w:val="0"/>
      <w:divBdr>
        <w:top w:val="none" w:sz="0" w:space="0" w:color="auto"/>
        <w:left w:val="none" w:sz="0" w:space="0" w:color="auto"/>
        <w:bottom w:val="none" w:sz="0" w:space="0" w:color="auto"/>
        <w:right w:val="none" w:sz="0" w:space="0" w:color="auto"/>
      </w:divBdr>
    </w:div>
    <w:div w:id="195778744">
      <w:bodyDiv w:val="1"/>
      <w:marLeft w:val="0"/>
      <w:marRight w:val="0"/>
      <w:marTop w:val="0"/>
      <w:marBottom w:val="0"/>
      <w:divBdr>
        <w:top w:val="none" w:sz="0" w:space="0" w:color="auto"/>
        <w:left w:val="none" w:sz="0" w:space="0" w:color="auto"/>
        <w:bottom w:val="none" w:sz="0" w:space="0" w:color="auto"/>
        <w:right w:val="none" w:sz="0" w:space="0" w:color="auto"/>
      </w:divBdr>
    </w:div>
    <w:div w:id="226034616">
      <w:bodyDiv w:val="1"/>
      <w:marLeft w:val="0"/>
      <w:marRight w:val="0"/>
      <w:marTop w:val="0"/>
      <w:marBottom w:val="0"/>
      <w:divBdr>
        <w:top w:val="none" w:sz="0" w:space="0" w:color="auto"/>
        <w:left w:val="none" w:sz="0" w:space="0" w:color="auto"/>
        <w:bottom w:val="none" w:sz="0" w:space="0" w:color="auto"/>
        <w:right w:val="none" w:sz="0" w:space="0" w:color="auto"/>
      </w:divBdr>
    </w:div>
    <w:div w:id="230433138">
      <w:bodyDiv w:val="1"/>
      <w:marLeft w:val="0"/>
      <w:marRight w:val="0"/>
      <w:marTop w:val="0"/>
      <w:marBottom w:val="0"/>
      <w:divBdr>
        <w:top w:val="none" w:sz="0" w:space="0" w:color="auto"/>
        <w:left w:val="none" w:sz="0" w:space="0" w:color="auto"/>
        <w:bottom w:val="none" w:sz="0" w:space="0" w:color="auto"/>
        <w:right w:val="none" w:sz="0" w:space="0" w:color="auto"/>
      </w:divBdr>
    </w:div>
    <w:div w:id="230582883">
      <w:bodyDiv w:val="1"/>
      <w:marLeft w:val="0"/>
      <w:marRight w:val="0"/>
      <w:marTop w:val="0"/>
      <w:marBottom w:val="0"/>
      <w:divBdr>
        <w:top w:val="none" w:sz="0" w:space="0" w:color="auto"/>
        <w:left w:val="none" w:sz="0" w:space="0" w:color="auto"/>
        <w:bottom w:val="none" w:sz="0" w:space="0" w:color="auto"/>
        <w:right w:val="none" w:sz="0" w:space="0" w:color="auto"/>
      </w:divBdr>
    </w:div>
    <w:div w:id="273489107">
      <w:bodyDiv w:val="1"/>
      <w:marLeft w:val="0"/>
      <w:marRight w:val="0"/>
      <w:marTop w:val="0"/>
      <w:marBottom w:val="0"/>
      <w:divBdr>
        <w:top w:val="none" w:sz="0" w:space="0" w:color="auto"/>
        <w:left w:val="none" w:sz="0" w:space="0" w:color="auto"/>
        <w:bottom w:val="none" w:sz="0" w:space="0" w:color="auto"/>
        <w:right w:val="none" w:sz="0" w:space="0" w:color="auto"/>
      </w:divBdr>
    </w:div>
    <w:div w:id="293098767">
      <w:bodyDiv w:val="1"/>
      <w:marLeft w:val="0"/>
      <w:marRight w:val="0"/>
      <w:marTop w:val="0"/>
      <w:marBottom w:val="0"/>
      <w:divBdr>
        <w:top w:val="none" w:sz="0" w:space="0" w:color="auto"/>
        <w:left w:val="none" w:sz="0" w:space="0" w:color="auto"/>
        <w:bottom w:val="none" w:sz="0" w:space="0" w:color="auto"/>
        <w:right w:val="none" w:sz="0" w:space="0" w:color="auto"/>
      </w:divBdr>
    </w:div>
    <w:div w:id="293369649">
      <w:bodyDiv w:val="1"/>
      <w:marLeft w:val="0"/>
      <w:marRight w:val="0"/>
      <w:marTop w:val="0"/>
      <w:marBottom w:val="0"/>
      <w:divBdr>
        <w:top w:val="none" w:sz="0" w:space="0" w:color="auto"/>
        <w:left w:val="none" w:sz="0" w:space="0" w:color="auto"/>
        <w:bottom w:val="none" w:sz="0" w:space="0" w:color="auto"/>
        <w:right w:val="none" w:sz="0" w:space="0" w:color="auto"/>
      </w:divBdr>
    </w:div>
    <w:div w:id="361515505">
      <w:bodyDiv w:val="1"/>
      <w:marLeft w:val="0"/>
      <w:marRight w:val="0"/>
      <w:marTop w:val="0"/>
      <w:marBottom w:val="0"/>
      <w:divBdr>
        <w:top w:val="none" w:sz="0" w:space="0" w:color="auto"/>
        <w:left w:val="none" w:sz="0" w:space="0" w:color="auto"/>
        <w:bottom w:val="none" w:sz="0" w:space="0" w:color="auto"/>
        <w:right w:val="none" w:sz="0" w:space="0" w:color="auto"/>
      </w:divBdr>
    </w:div>
    <w:div w:id="362293966">
      <w:bodyDiv w:val="1"/>
      <w:marLeft w:val="0"/>
      <w:marRight w:val="0"/>
      <w:marTop w:val="0"/>
      <w:marBottom w:val="0"/>
      <w:divBdr>
        <w:top w:val="none" w:sz="0" w:space="0" w:color="auto"/>
        <w:left w:val="none" w:sz="0" w:space="0" w:color="auto"/>
        <w:bottom w:val="none" w:sz="0" w:space="0" w:color="auto"/>
        <w:right w:val="none" w:sz="0" w:space="0" w:color="auto"/>
      </w:divBdr>
    </w:div>
    <w:div w:id="371268638">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493566104">
      <w:bodyDiv w:val="1"/>
      <w:marLeft w:val="0"/>
      <w:marRight w:val="0"/>
      <w:marTop w:val="0"/>
      <w:marBottom w:val="0"/>
      <w:divBdr>
        <w:top w:val="none" w:sz="0" w:space="0" w:color="auto"/>
        <w:left w:val="none" w:sz="0" w:space="0" w:color="auto"/>
        <w:bottom w:val="none" w:sz="0" w:space="0" w:color="auto"/>
        <w:right w:val="none" w:sz="0" w:space="0" w:color="auto"/>
      </w:divBdr>
    </w:div>
    <w:div w:id="528757883">
      <w:bodyDiv w:val="1"/>
      <w:marLeft w:val="0"/>
      <w:marRight w:val="0"/>
      <w:marTop w:val="0"/>
      <w:marBottom w:val="0"/>
      <w:divBdr>
        <w:top w:val="none" w:sz="0" w:space="0" w:color="auto"/>
        <w:left w:val="none" w:sz="0" w:space="0" w:color="auto"/>
        <w:bottom w:val="none" w:sz="0" w:space="0" w:color="auto"/>
        <w:right w:val="none" w:sz="0" w:space="0" w:color="auto"/>
      </w:divBdr>
    </w:div>
    <w:div w:id="558441656">
      <w:bodyDiv w:val="1"/>
      <w:marLeft w:val="0"/>
      <w:marRight w:val="0"/>
      <w:marTop w:val="0"/>
      <w:marBottom w:val="0"/>
      <w:divBdr>
        <w:top w:val="none" w:sz="0" w:space="0" w:color="auto"/>
        <w:left w:val="none" w:sz="0" w:space="0" w:color="auto"/>
        <w:bottom w:val="none" w:sz="0" w:space="0" w:color="auto"/>
        <w:right w:val="none" w:sz="0" w:space="0" w:color="auto"/>
      </w:divBdr>
    </w:div>
    <w:div w:id="584151608">
      <w:bodyDiv w:val="1"/>
      <w:marLeft w:val="0"/>
      <w:marRight w:val="0"/>
      <w:marTop w:val="0"/>
      <w:marBottom w:val="0"/>
      <w:divBdr>
        <w:top w:val="none" w:sz="0" w:space="0" w:color="auto"/>
        <w:left w:val="none" w:sz="0" w:space="0" w:color="auto"/>
        <w:bottom w:val="none" w:sz="0" w:space="0" w:color="auto"/>
        <w:right w:val="none" w:sz="0" w:space="0" w:color="auto"/>
      </w:divBdr>
    </w:div>
    <w:div w:id="587230550">
      <w:bodyDiv w:val="1"/>
      <w:marLeft w:val="0"/>
      <w:marRight w:val="0"/>
      <w:marTop w:val="0"/>
      <w:marBottom w:val="0"/>
      <w:divBdr>
        <w:top w:val="none" w:sz="0" w:space="0" w:color="auto"/>
        <w:left w:val="none" w:sz="0" w:space="0" w:color="auto"/>
        <w:bottom w:val="none" w:sz="0" w:space="0" w:color="auto"/>
        <w:right w:val="none" w:sz="0" w:space="0" w:color="auto"/>
      </w:divBdr>
    </w:div>
    <w:div w:id="593632138">
      <w:bodyDiv w:val="1"/>
      <w:marLeft w:val="0"/>
      <w:marRight w:val="0"/>
      <w:marTop w:val="0"/>
      <w:marBottom w:val="0"/>
      <w:divBdr>
        <w:top w:val="none" w:sz="0" w:space="0" w:color="auto"/>
        <w:left w:val="none" w:sz="0" w:space="0" w:color="auto"/>
        <w:bottom w:val="none" w:sz="0" w:space="0" w:color="auto"/>
        <w:right w:val="none" w:sz="0" w:space="0" w:color="auto"/>
      </w:divBdr>
    </w:div>
    <w:div w:id="746534191">
      <w:bodyDiv w:val="1"/>
      <w:marLeft w:val="0"/>
      <w:marRight w:val="0"/>
      <w:marTop w:val="0"/>
      <w:marBottom w:val="0"/>
      <w:divBdr>
        <w:top w:val="none" w:sz="0" w:space="0" w:color="auto"/>
        <w:left w:val="none" w:sz="0" w:space="0" w:color="auto"/>
        <w:bottom w:val="none" w:sz="0" w:space="0" w:color="auto"/>
        <w:right w:val="none" w:sz="0" w:space="0" w:color="auto"/>
      </w:divBdr>
    </w:div>
    <w:div w:id="747580383">
      <w:bodyDiv w:val="1"/>
      <w:marLeft w:val="0"/>
      <w:marRight w:val="0"/>
      <w:marTop w:val="0"/>
      <w:marBottom w:val="0"/>
      <w:divBdr>
        <w:top w:val="none" w:sz="0" w:space="0" w:color="auto"/>
        <w:left w:val="none" w:sz="0" w:space="0" w:color="auto"/>
        <w:bottom w:val="none" w:sz="0" w:space="0" w:color="auto"/>
        <w:right w:val="none" w:sz="0" w:space="0" w:color="auto"/>
      </w:divBdr>
    </w:div>
    <w:div w:id="789129761">
      <w:bodyDiv w:val="1"/>
      <w:marLeft w:val="0"/>
      <w:marRight w:val="0"/>
      <w:marTop w:val="0"/>
      <w:marBottom w:val="0"/>
      <w:divBdr>
        <w:top w:val="none" w:sz="0" w:space="0" w:color="auto"/>
        <w:left w:val="none" w:sz="0" w:space="0" w:color="auto"/>
        <w:bottom w:val="none" w:sz="0" w:space="0" w:color="auto"/>
        <w:right w:val="none" w:sz="0" w:space="0" w:color="auto"/>
      </w:divBdr>
    </w:div>
    <w:div w:id="826283236">
      <w:bodyDiv w:val="1"/>
      <w:marLeft w:val="0"/>
      <w:marRight w:val="0"/>
      <w:marTop w:val="0"/>
      <w:marBottom w:val="0"/>
      <w:divBdr>
        <w:top w:val="none" w:sz="0" w:space="0" w:color="auto"/>
        <w:left w:val="none" w:sz="0" w:space="0" w:color="auto"/>
        <w:bottom w:val="none" w:sz="0" w:space="0" w:color="auto"/>
        <w:right w:val="none" w:sz="0" w:space="0" w:color="auto"/>
      </w:divBdr>
    </w:div>
    <w:div w:id="882181460">
      <w:bodyDiv w:val="1"/>
      <w:marLeft w:val="0"/>
      <w:marRight w:val="0"/>
      <w:marTop w:val="0"/>
      <w:marBottom w:val="0"/>
      <w:divBdr>
        <w:top w:val="none" w:sz="0" w:space="0" w:color="auto"/>
        <w:left w:val="none" w:sz="0" w:space="0" w:color="auto"/>
        <w:bottom w:val="none" w:sz="0" w:space="0" w:color="auto"/>
        <w:right w:val="none" w:sz="0" w:space="0" w:color="auto"/>
      </w:divBdr>
    </w:div>
    <w:div w:id="906721642">
      <w:bodyDiv w:val="1"/>
      <w:marLeft w:val="0"/>
      <w:marRight w:val="0"/>
      <w:marTop w:val="0"/>
      <w:marBottom w:val="0"/>
      <w:divBdr>
        <w:top w:val="none" w:sz="0" w:space="0" w:color="auto"/>
        <w:left w:val="none" w:sz="0" w:space="0" w:color="auto"/>
        <w:bottom w:val="none" w:sz="0" w:space="0" w:color="auto"/>
        <w:right w:val="none" w:sz="0" w:space="0" w:color="auto"/>
      </w:divBdr>
    </w:div>
    <w:div w:id="917205972">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983580245">
      <w:bodyDiv w:val="1"/>
      <w:marLeft w:val="0"/>
      <w:marRight w:val="0"/>
      <w:marTop w:val="0"/>
      <w:marBottom w:val="0"/>
      <w:divBdr>
        <w:top w:val="none" w:sz="0" w:space="0" w:color="auto"/>
        <w:left w:val="none" w:sz="0" w:space="0" w:color="auto"/>
        <w:bottom w:val="none" w:sz="0" w:space="0" w:color="auto"/>
        <w:right w:val="none" w:sz="0" w:space="0" w:color="auto"/>
      </w:divBdr>
    </w:div>
    <w:div w:id="1000886161">
      <w:bodyDiv w:val="1"/>
      <w:marLeft w:val="0"/>
      <w:marRight w:val="0"/>
      <w:marTop w:val="0"/>
      <w:marBottom w:val="0"/>
      <w:divBdr>
        <w:top w:val="none" w:sz="0" w:space="0" w:color="auto"/>
        <w:left w:val="none" w:sz="0" w:space="0" w:color="auto"/>
        <w:bottom w:val="none" w:sz="0" w:space="0" w:color="auto"/>
        <w:right w:val="none" w:sz="0" w:space="0" w:color="auto"/>
      </w:divBdr>
    </w:div>
    <w:div w:id="1018656719">
      <w:bodyDiv w:val="1"/>
      <w:marLeft w:val="0"/>
      <w:marRight w:val="0"/>
      <w:marTop w:val="0"/>
      <w:marBottom w:val="0"/>
      <w:divBdr>
        <w:top w:val="none" w:sz="0" w:space="0" w:color="auto"/>
        <w:left w:val="none" w:sz="0" w:space="0" w:color="auto"/>
        <w:bottom w:val="none" w:sz="0" w:space="0" w:color="auto"/>
        <w:right w:val="none" w:sz="0" w:space="0" w:color="auto"/>
      </w:divBdr>
    </w:div>
    <w:div w:id="1061058750">
      <w:bodyDiv w:val="1"/>
      <w:marLeft w:val="0"/>
      <w:marRight w:val="0"/>
      <w:marTop w:val="0"/>
      <w:marBottom w:val="0"/>
      <w:divBdr>
        <w:top w:val="none" w:sz="0" w:space="0" w:color="auto"/>
        <w:left w:val="none" w:sz="0" w:space="0" w:color="auto"/>
        <w:bottom w:val="none" w:sz="0" w:space="0" w:color="auto"/>
        <w:right w:val="none" w:sz="0" w:space="0" w:color="auto"/>
      </w:divBdr>
    </w:div>
    <w:div w:id="1073891088">
      <w:bodyDiv w:val="1"/>
      <w:marLeft w:val="0"/>
      <w:marRight w:val="0"/>
      <w:marTop w:val="0"/>
      <w:marBottom w:val="0"/>
      <w:divBdr>
        <w:top w:val="none" w:sz="0" w:space="0" w:color="auto"/>
        <w:left w:val="none" w:sz="0" w:space="0" w:color="auto"/>
        <w:bottom w:val="none" w:sz="0" w:space="0" w:color="auto"/>
        <w:right w:val="none" w:sz="0" w:space="0" w:color="auto"/>
      </w:divBdr>
    </w:div>
    <w:div w:id="1077167580">
      <w:bodyDiv w:val="1"/>
      <w:marLeft w:val="0"/>
      <w:marRight w:val="0"/>
      <w:marTop w:val="0"/>
      <w:marBottom w:val="0"/>
      <w:divBdr>
        <w:top w:val="none" w:sz="0" w:space="0" w:color="auto"/>
        <w:left w:val="none" w:sz="0" w:space="0" w:color="auto"/>
        <w:bottom w:val="none" w:sz="0" w:space="0" w:color="auto"/>
        <w:right w:val="none" w:sz="0" w:space="0" w:color="auto"/>
      </w:divBdr>
    </w:div>
    <w:div w:id="1099184579">
      <w:bodyDiv w:val="1"/>
      <w:marLeft w:val="0"/>
      <w:marRight w:val="0"/>
      <w:marTop w:val="0"/>
      <w:marBottom w:val="0"/>
      <w:divBdr>
        <w:top w:val="none" w:sz="0" w:space="0" w:color="auto"/>
        <w:left w:val="none" w:sz="0" w:space="0" w:color="auto"/>
        <w:bottom w:val="none" w:sz="0" w:space="0" w:color="auto"/>
        <w:right w:val="none" w:sz="0" w:space="0" w:color="auto"/>
      </w:divBdr>
    </w:div>
    <w:div w:id="1102337931">
      <w:bodyDiv w:val="1"/>
      <w:marLeft w:val="0"/>
      <w:marRight w:val="0"/>
      <w:marTop w:val="0"/>
      <w:marBottom w:val="0"/>
      <w:divBdr>
        <w:top w:val="none" w:sz="0" w:space="0" w:color="auto"/>
        <w:left w:val="none" w:sz="0" w:space="0" w:color="auto"/>
        <w:bottom w:val="none" w:sz="0" w:space="0" w:color="auto"/>
        <w:right w:val="none" w:sz="0" w:space="0" w:color="auto"/>
      </w:divBdr>
    </w:div>
    <w:div w:id="1160459056">
      <w:bodyDiv w:val="1"/>
      <w:marLeft w:val="0"/>
      <w:marRight w:val="0"/>
      <w:marTop w:val="0"/>
      <w:marBottom w:val="0"/>
      <w:divBdr>
        <w:top w:val="none" w:sz="0" w:space="0" w:color="auto"/>
        <w:left w:val="none" w:sz="0" w:space="0" w:color="auto"/>
        <w:bottom w:val="none" w:sz="0" w:space="0" w:color="auto"/>
        <w:right w:val="none" w:sz="0" w:space="0" w:color="auto"/>
      </w:divBdr>
    </w:div>
    <w:div w:id="1173298763">
      <w:bodyDiv w:val="1"/>
      <w:marLeft w:val="0"/>
      <w:marRight w:val="0"/>
      <w:marTop w:val="0"/>
      <w:marBottom w:val="0"/>
      <w:divBdr>
        <w:top w:val="none" w:sz="0" w:space="0" w:color="auto"/>
        <w:left w:val="none" w:sz="0" w:space="0" w:color="auto"/>
        <w:bottom w:val="none" w:sz="0" w:space="0" w:color="auto"/>
        <w:right w:val="none" w:sz="0" w:space="0" w:color="auto"/>
      </w:divBdr>
    </w:div>
    <w:div w:id="1205409007">
      <w:bodyDiv w:val="1"/>
      <w:marLeft w:val="0"/>
      <w:marRight w:val="0"/>
      <w:marTop w:val="0"/>
      <w:marBottom w:val="0"/>
      <w:divBdr>
        <w:top w:val="none" w:sz="0" w:space="0" w:color="auto"/>
        <w:left w:val="none" w:sz="0" w:space="0" w:color="auto"/>
        <w:bottom w:val="none" w:sz="0" w:space="0" w:color="auto"/>
        <w:right w:val="none" w:sz="0" w:space="0" w:color="auto"/>
      </w:divBdr>
    </w:div>
    <w:div w:id="1233278518">
      <w:bodyDiv w:val="1"/>
      <w:marLeft w:val="0"/>
      <w:marRight w:val="0"/>
      <w:marTop w:val="0"/>
      <w:marBottom w:val="0"/>
      <w:divBdr>
        <w:top w:val="none" w:sz="0" w:space="0" w:color="auto"/>
        <w:left w:val="none" w:sz="0" w:space="0" w:color="auto"/>
        <w:bottom w:val="none" w:sz="0" w:space="0" w:color="auto"/>
        <w:right w:val="none" w:sz="0" w:space="0" w:color="auto"/>
      </w:divBdr>
    </w:div>
    <w:div w:id="1279529935">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1252664">
      <w:bodyDiv w:val="1"/>
      <w:marLeft w:val="0"/>
      <w:marRight w:val="0"/>
      <w:marTop w:val="0"/>
      <w:marBottom w:val="0"/>
      <w:divBdr>
        <w:top w:val="none" w:sz="0" w:space="0" w:color="auto"/>
        <w:left w:val="none" w:sz="0" w:space="0" w:color="auto"/>
        <w:bottom w:val="none" w:sz="0" w:space="0" w:color="auto"/>
        <w:right w:val="none" w:sz="0" w:space="0" w:color="auto"/>
      </w:divBdr>
    </w:div>
    <w:div w:id="1333601043">
      <w:bodyDiv w:val="1"/>
      <w:marLeft w:val="0"/>
      <w:marRight w:val="0"/>
      <w:marTop w:val="0"/>
      <w:marBottom w:val="0"/>
      <w:divBdr>
        <w:top w:val="none" w:sz="0" w:space="0" w:color="auto"/>
        <w:left w:val="none" w:sz="0" w:space="0" w:color="auto"/>
        <w:bottom w:val="none" w:sz="0" w:space="0" w:color="auto"/>
        <w:right w:val="none" w:sz="0" w:space="0" w:color="auto"/>
      </w:divBdr>
    </w:div>
    <w:div w:id="1348478587">
      <w:bodyDiv w:val="1"/>
      <w:marLeft w:val="0"/>
      <w:marRight w:val="0"/>
      <w:marTop w:val="0"/>
      <w:marBottom w:val="0"/>
      <w:divBdr>
        <w:top w:val="none" w:sz="0" w:space="0" w:color="auto"/>
        <w:left w:val="none" w:sz="0" w:space="0" w:color="auto"/>
        <w:bottom w:val="none" w:sz="0" w:space="0" w:color="auto"/>
        <w:right w:val="none" w:sz="0" w:space="0" w:color="auto"/>
      </w:divBdr>
    </w:div>
    <w:div w:id="1387097898">
      <w:bodyDiv w:val="1"/>
      <w:marLeft w:val="0"/>
      <w:marRight w:val="0"/>
      <w:marTop w:val="0"/>
      <w:marBottom w:val="0"/>
      <w:divBdr>
        <w:top w:val="none" w:sz="0" w:space="0" w:color="auto"/>
        <w:left w:val="none" w:sz="0" w:space="0" w:color="auto"/>
        <w:bottom w:val="none" w:sz="0" w:space="0" w:color="auto"/>
        <w:right w:val="none" w:sz="0" w:space="0" w:color="auto"/>
      </w:divBdr>
    </w:div>
    <w:div w:id="1421639227">
      <w:bodyDiv w:val="1"/>
      <w:marLeft w:val="0"/>
      <w:marRight w:val="0"/>
      <w:marTop w:val="0"/>
      <w:marBottom w:val="0"/>
      <w:divBdr>
        <w:top w:val="none" w:sz="0" w:space="0" w:color="auto"/>
        <w:left w:val="none" w:sz="0" w:space="0" w:color="auto"/>
        <w:bottom w:val="none" w:sz="0" w:space="0" w:color="auto"/>
        <w:right w:val="none" w:sz="0" w:space="0" w:color="auto"/>
      </w:divBdr>
    </w:div>
    <w:div w:id="1422338521">
      <w:bodyDiv w:val="1"/>
      <w:marLeft w:val="0"/>
      <w:marRight w:val="0"/>
      <w:marTop w:val="0"/>
      <w:marBottom w:val="0"/>
      <w:divBdr>
        <w:top w:val="none" w:sz="0" w:space="0" w:color="auto"/>
        <w:left w:val="none" w:sz="0" w:space="0" w:color="auto"/>
        <w:bottom w:val="none" w:sz="0" w:space="0" w:color="auto"/>
        <w:right w:val="none" w:sz="0" w:space="0" w:color="auto"/>
      </w:divBdr>
    </w:div>
    <w:div w:id="1431850381">
      <w:bodyDiv w:val="1"/>
      <w:marLeft w:val="0"/>
      <w:marRight w:val="0"/>
      <w:marTop w:val="0"/>
      <w:marBottom w:val="0"/>
      <w:divBdr>
        <w:top w:val="none" w:sz="0" w:space="0" w:color="auto"/>
        <w:left w:val="none" w:sz="0" w:space="0" w:color="auto"/>
        <w:bottom w:val="none" w:sz="0" w:space="0" w:color="auto"/>
        <w:right w:val="none" w:sz="0" w:space="0" w:color="auto"/>
      </w:divBdr>
    </w:div>
    <w:div w:id="1448818778">
      <w:bodyDiv w:val="1"/>
      <w:marLeft w:val="0"/>
      <w:marRight w:val="0"/>
      <w:marTop w:val="0"/>
      <w:marBottom w:val="0"/>
      <w:divBdr>
        <w:top w:val="none" w:sz="0" w:space="0" w:color="auto"/>
        <w:left w:val="none" w:sz="0" w:space="0" w:color="auto"/>
        <w:bottom w:val="none" w:sz="0" w:space="0" w:color="auto"/>
        <w:right w:val="none" w:sz="0" w:space="0" w:color="auto"/>
      </w:divBdr>
    </w:div>
    <w:div w:id="1584027814">
      <w:bodyDiv w:val="1"/>
      <w:marLeft w:val="0"/>
      <w:marRight w:val="0"/>
      <w:marTop w:val="0"/>
      <w:marBottom w:val="0"/>
      <w:divBdr>
        <w:top w:val="none" w:sz="0" w:space="0" w:color="auto"/>
        <w:left w:val="none" w:sz="0" w:space="0" w:color="auto"/>
        <w:bottom w:val="none" w:sz="0" w:space="0" w:color="auto"/>
        <w:right w:val="none" w:sz="0" w:space="0" w:color="auto"/>
      </w:divBdr>
    </w:div>
    <w:div w:id="1605193072">
      <w:bodyDiv w:val="1"/>
      <w:marLeft w:val="0"/>
      <w:marRight w:val="0"/>
      <w:marTop w:val="0"/>
      <w:marBottom w:val="0"/>
      <w:divBdr>
        <w:top w:val="none" w:sz="0" w:space="0" w:color="auto"/>
        <w:left w:val="none" w:sz="0" w:space="0" w:color="auto"/>
        <w:bottom w:val="none" w:sz="0" w:space="0" w:color="auto"/>
        <w:right w:val="none" w:sz="0" w:space="0" w:color="auto"/>
      </w:divBdr>
    </w:div>
    <w:div w:id="1610896539">
      <w:bodyDiv w:val="1"/>
      <w:marLeft w:val="0"/>
      <w:marRight w:val="0"/>
      <w:marTop w:val="0"/>
      <w:marBottom w:val="0"/>
      <w:divBdr>
        <w:top w:val="none" w:sz="0" w:space="0" w:color="auto"/>
        <w:left w:val="none" w:sz="0" w:space="0" w:color="auto"/>
        <w:bottom w:val="none" w:sz="0" w:space="0" w:color="auto"/>
        <w:right w:val="none" w:sz="0" w:space="0" w:color="auto"/>
      </w:divBdr>
    </w:div>
    <w:div w:id="1661081177">
      <w:bodyDiv w:val="1"/>
      <w:marLeft w:val="0"/>
      <w:marRight w:val="0"/>
      <w:marTop w:val="0"/>
      <w:marBottom w:val="0"/>
      <w:divBdr>
        <w:top w:val="none" w:sz="0" w:space="0" w:color="auto"/>
        <w:left w:val="none" w:sz="0" w:space="0" w:color="auto"/>
        <w:bottom w:val="none" w:sz="0" w:space="0" w:color="auto"/>
        <w:right w:val="none" w:sz="0" w:space="0" w:color="auto"/>
      </w:divBdr>
    </w:div>
    <w:div w:id="1667516580">
      <w:bodyDiv w:val="1"/>
      <w:marLeft w:val="0"/>
      <w:marRight w:val="0"/>
      <w:marTop w:val="0"/>
      <w:marBottom w:val="0"/>
      <w:divBdr>
        <w:top w:val="none" w:sz="0" w:space="0" w:color="auto"/>
        <w:left w:val="none" w:sz="0" w:space="0" w:color="auto"/>
        <w:bottom w:val="none" w:sz="0" w:space="0" w:color="auto"/>
        <w:right w:val="none" w:sz="0" w:space="0" w:color="auto"/>
      </w:divBdr>
    </w:div>
    <w:div w:id="1671250818">
      <w:bodyDiv w:val="1"/>
      <w:marLeft w:val="0"/>
      <w:marRight w:val="0"/>
      <w:marTop w:val="0"/>
      <w:marBottom w:val="0"/>
      <w:divBdr>
        <w:top w:val="none" w:sz="0" w:space="0" w:color="auto"/>
        <w:left w:val="none" w:sz="0" w:space="0" w:color="auto"/>
        <w:bottom w:val="none" w:sz="0" w:space="0" w:color="auto"/>
        <w:right w:val="none" w:sz="0" w:space="0" w:color="auto"/>
      </w:divBdr>
    </w:div>
    <w:div w:id="1726173519">
      <w:bodyDiv w:val="1"/>
      <w:marLeft w:val="0"/>
      <w:marRight w:val="0"/>
      <w:marTop w:val="0"/>
      <w:marBottom w:val="0"/>
      <w:divBdr>
        <w:top w:val="none" w:sz="0" w:space="0" w:color="auto"/>
        <w:left w:val="none" w:sz="0" w:space="0" w:color="auto"/>
        <w:bottom w:val="none" w:sz="0" w:space="0" w:color="auto"/>
        <w:right w:val="none" w:sz="0" w:space="0" w:color="auto"/>
      </w:divBdr>
    </w:div>
    <w:div w:id="1745226747">
      <w:bodyDiv w:val="1"/>
      <w:marLeft w:val="0"/>
      <w:marRight w:val="0"/>
      <w:marTop w:val="0"/>
      <w:marBottom w:val="0"/>
      <w:divBdr>
        <w:top w:val="none" w:sz="0" w:space="0" w:color="auto"/>
        <w:left w:val="none" w:sz="0" w:space="0" w:color="auto"/>
        <w:bottom w:val="none" w:sz="0" w:space="0" w:color="auto"/>
        <w:right w:val="none" w:sz="0" w:space="0" w:color="auto"/>
      </w:divBdr>
    </w:div>
    <w:div w:id="1826316187">
      <w:bodyDiv w:val="1"/>
      <w:marLeft w:val="0"/>
      <w:marRight w:val="0"/>
      <w:marTop w:val="0"/>
      <w:marBottom w:val="0"/>
      <w:divBdr>
        <w:top w:val="none" w:sz="0" w:space="0" w:color="auto"/>
        <w:left w:val="none" w:sz="0" w:space="0" w:color="auto"/>
        <w:bottom w:val="none" w:sz="0" w:space="0" w:color="auto"/>
        <w:right w:val="none" w:sz="0" w:space="0" w:color="auto"/>
      </w:divBdr>
    </w:div>
    <w:div w:id="1828474916">
      <w:bodyDiv w:val="1"/>
      <w:marLeft w:val="0"/>
      <w:marRight w:val="0"/>
      <w:marTop w:val="0"/>
      <w:marBottom w:val="0"/>
      <w:divBdr>
        <w:top w:val="none" w:sz="0" w:space="0" w:color="auto"/>
        <w:left w:val="none" w:sz="0" w:space="0" w:color="auto"/>
        <w:bottom w:val="none" w:sz="0" w:space="0" w:color="auto"/>
        <w:right w:val="none" w:sz="0" w:space="0" w:color="auto"/>
      </w:divBdr>
    </w:div>
    <w:div w:id="1886259787">
      <w:bodyDiv w:val="1"/>
      <w:marLeft w:val="0"/>
      <w:marRight w:val="0"/>
      <w:marTop w:val="0"/>
      <w:marBottom w:val="0"/>
      <w:divBdr>
        <w:top w:val="none" w:sz="0" w:space="0" w:color="auto"/>
        <w:left w:val="none" w:sz="0" w:space="0" w:color="auto"/>
        <w:bottom w:val="none" w:sz="0" w:space="0" w:color="auto"/>
        <w:right w:val="none" w:sz="0" w:space="0" w:color="auto"/>
      </w:divBdr>
    </w:div>
    <w:div w:id="2002925081">
      <w:bodyDiv w:val="1"/>
      <w:marLeft w:val="0"/>
      <w:marRight w:val="0"/>
      <w:marTop w:val="0"/>
      <w:marBottom w:val="0"/>
      <w:divBdr>
        <w:top w:val="none" w:sz="0" w:space="0" w:color="auto"/>
        <w:left w:val="none" w:sz="0" w:space="0" w:color="auto"/>
        <w:bottom w:val="none" w:sz="0" w:space="0" w:color="auto"/>
        <w:right w:val="none" w:sz="0" w:space="0" w:color="auto"/>
      </w:divBdr>
    </w:div>
    <w:div w:id="2008941861">
      <w:bodyDiv w:val="1"/>
      <w:marLeft w:val="0"/>
      <w:marRight w:val="0"/>
      <w:marTop w:val="0"/>
      <w:marBottom w:val="0"/>
      <w:divBdr>
        <w:top w:val="none" w:sz="0" w:space="0" w:color="auto"/>
        <w:left w:val="none" w:sz="0" w:space="0" w:color="auto"/>
        <w:bottom w:val="none" w:sz="0" w:space="0" w:color="auto"/>
        <w:right w:val="none" w:sz="0" w:space="0" w:color="auto"/>
      </w:divBdr>
    </w:div>
    <w:div w:id="2056729970">
      <w:bodyDiv w:val="1"/>
      <w:marLeft w:val="0"/>
      <w:marRight w:val="0"/>
      <w:marTop w:val="0"/>
      <w:marBottom w:val="0"/>
      <w:divBdr>
        <w:top w:val="none" w:sz="0" w:space="0" w:color="auto"/>
        <w:left w:val="none" w:sz="0" w:space="0" w:color="auto"/>
        <w:bottom w:val="none" w:sz="0" w:space="0" w:color="auto"/>
        <w:right w:val="none" w:sz="0" w:space="0" w:color="auto"/>
      </w:divBdr>
    </w:div>
    <w:div w:id="2057654384">
      <w:bodyDiv w:val="1"/>
      <w:marLeft w:val="0"/>
      <w:marRight w:val="0"/>
      <w:marTop w:val="0"/>
      <w:marBottom w:val="0"/>
      <w:divBdr>
        <w:top w:val="none" w:sz="0" w:space="0" w:color="auto"/>
        <w:left w:val="none" w:sz="0" w:space="0" w:color="auto"/>
        <w:bottom w:val="none" w:sz="0" w:space="0" w:color="auto"/>
        <w:right w:val="none" w:sz="0" w:space="0" w:color="auto"/>
      </w:divBdr>
    </w:div>
    <w:div w:id="2076736886">
      <w:bodyDiv w:val="1"/>
      <w:marLeft w:val="0"/>
      <w:marRight w:val="0"/>
      <w:marTop w:val="0"/>
      <w:marBottom w:val="0"/>
      <w:divBdr>
        <w:top w:val="none" w:sz="0" w:space="0" w:color="auto"/>
        <w:left w:val="none" w:sz="0" w:space="0" w:color="auto"/>
        <w:bottom w:val="none" w:sz="0" w:space="0" w:color="auto"/>
        <w:right w:val="none" w:sz="0" w:space="0" w:color="auto"/>
      </w:divBdr>
    </w:div>
    <w:div w:id="2081520160">
      <w:bodyDiv w:val="1"/>
      <w:marLeft w:val="0"/>
      <w:marRight w:val="0"/>
      <w:marTop w:val="0"/>
      <w:marBottom w:val="0"/>
      <w:divBdr>
        <w:top w:val="none" w:sz="0" w:space="0" w:color="auto"/>
        <w:left w:val="none" w:sz="0" w:space="0" w:color="auto"/>
        <w:bottom w:val="none" w:sz="0" w:space="0" w:color="auto"/>
        <w:right w:val="none" w:sz="0" w:space="0" w:color="auto"/>
      </w:divBdr>
    </w:div>
    <w:div w:id="21282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91023.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kh7@cdc.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B506B-E73D-4A3D-B56F-6A643B87394B}">
  <ds:schemaRefs>
    <ds:schemaRef ds:uri="http://schemas.openxmlformats.org/officeDocument/2006/bibliography"/>
  </ds:schemaRefs>
</ds:datastoreItem>
</file>

<file path=customXml/itemProps2.xml><?xml version="1.0" encoding="utf-8"?>
<ds:datastoreItem xmlns:ds="http://schemas.openxmlformats.org/officeDocument/2006/customXml" ds:itemID="{B5E80E18-8554-4C22-9B28-B0A9ABC01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94A1CB-2A67-4F84-B4DB-2CBA17B4D942}">
  <ds:schemaRefs>
    <ds:schemaRef ds:uri="http://schemas.microsoft.com/sharepoint/v3/contenttype/forms"/>
  </ds:schemaRefs>
</ds:datastoreItem>
</file>

<file path=customXml/itemProps4.xml><?xml version="1.0" encoding="utf-8"?>
<ds:datastoreItem xmlns:ds="http://schemas.openxmlformats.org/officeDocument/2006/customXml" ds:itemID="{7D6FA776-330D-4038-A7A2-FA87C624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3500</Words>
  <Characters>20915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24367</CharactersWithSpaces>
  <SharedDoc>false</SharedDoc>
  <HLinks>
    <vt:vector size="138" baseType="variant">
      <vt:variant>
        <vt:i4>1835095</vt:i4>
      </vt:variant>
      <vt:variant>
        <vt:i4>126</vt:i4>
      </vt:variant>
      <vt:variant>
        <vt:i4>0</vt:i4>
      </vt:variant>
      <vt:variant>
        <vt:i4>5</vt:i4>
      </vt:variant>
      <vt:variant>
        <vt:lpwstr>http://www.bls.gov/oes/current/oes532011.htm</vt:lpwstr>
      </vt:variant>
      <vt:variant>
        <vt:lpwstr/>
      </vt:variant>
      <vt:variant>
        <vt:i4>1835091</vt:i4>
      </vt:variant>
      <vt:variant>
        <vt:i4>123</vt:i4>
      </vt:variant>
      <vt:variant>
        <vt:i4>0</vt:i4>
      </vt:variant>
      <vt:variant>
        <vt:i4>5</vt:i4>
      </vt:variant>
      <vt:variant>
        <vt:lpwstr>http://www.bls.gov/oes/current/oes535021.htm</vt:lpwstr>
      </vt:variant>
      <vt:variant>
        <vt:lpwstr/>
      </vt:variant>
      <vt:variant>
        <vt:i4>1507366</vt:i4>
      </vt:variant>
      <vt:variant>
        <vt:i4>120</vt:i4>
      </vt:variant>
      <vt:variant>
        <vt:i4>0</vt:i4>
      </vt:variant>
      <vt:variant>
        <vt:i4>5</vt:i4>
      </vt:variant>
      <vt:variant>
        <vt:lpwstr>mailto:MaritimeAdmin@cdc.gov</vt:lpwstr>
      </vt:variant>
      <vt:variant>
        <vt:lpwstr/>
      </vt:variant>
      <vt:variant>
        <vt:i4>1507377</vt:i4>
      </vt:variant>
      <vt:variant>
        <vt:i4>113</vt:i4>
      </vt:variant>
      <vt:variant>
        <vt:i4>0</vt:i4>
      </vt:variant>
      <vt:variant>
        <vt:i4>5</vt:i4>
      </vt:variant>
      <vt:variant>
        <vt:lpwstr/>
      </vt:variant>
      <vt:variant>
        <vt:lpwstr>_Toc432773075</vt:lpwstr>
      </vt:variant>
      <vt:variant>
        <vt:i4>1507377</vt:i4>
      </vt:variant>
      <vt:variant>
        <vt:i4>107</vt:i4>
      </vt:variant>
      <vt:variant>
        <vt:i4>0</vt:i4>
      </vt:variant>
      <vt:variant>
        <vt:i4>5</vt:i4>
      </vt:variant>
      <vt:variant>
        <vt:lpwstr/>
      </vt:variant>
      <vt:variant>
        <vt:lpwstr>_Toc432773074</vt:lpwstr>
      </vt:variant>
      <vt:variant>
        <vt:i4>1507377</vt:i4>
      </vt:variant>
      <vt:variant>
        <vt:i4>101</vt:i4>
      </vt:variant>
      <vt:variant>
        <vt:i4>0</vt:i4>
      </vt:variant>
      <vt:variant>
        <vt:i4>5</vt:i4>
      </vt:variant>
      <vt:variant>
        <vt:lpwstr/>
      </vt:variant>
      <vt:variant>
        <vt:lpwstr>_Toc432773073</vt:lpwstr>
      </vt:variant>
      <vt:variant>
        <vt:i4>1507377</vt:i4>
      </vt:variant>
      <vt:variant>
        <vt:i4>95</vt:i4>
      </vt:variant>
      <vt:variant>
        <vt:i4>0</vt:i4>
      </vt:variant>
      <vt:variant>
        <vt:i4>5</vt:i4>
      </vt:variant>
      <vt:variant>
        <vt:lpwstr/>
      </vt:variant>
      <vt:variant>
        <vt:lpwstr>_Toc432773072</vt:lpwstr>
      </vt:variant>
      <vt:variant>
        <vt:i4>1507377</vt:i4>
      </vt:variant>
      <vt:variant>
        <vt:i4>89</vt:i4>
      </vt:variant>
      <vt:variant>
        <vt:i4>0</vt:i4>
      </vt:variant>
      <vt:variant>
        <vt:i4>5</vt:i4>
      </vt:variant>
      <vt:variant>
        <vt:lpwstr/>
      </vt:variant>
      <vt:variant>
        <vt:lpwstr>_Toc432773071</vt:lpwstr>
      </vt:variant>
      <vt:variant>
        <vt:i4>1507377</vt:i4>
      </vt:variant>
      <vt:variant>
        <vt:i4>83</vt:i4>
      </vt:variant>
      <vt:variant>
        <vt:i4>0</vt:i4>
      </vt:variant>
      <vt:variant>
        <vt:i4>5</vt:i4>
      </vt:variant>
      <vt:variant>
        <vt:lpwstr/>
      </vt:variant>
      <vt:variant>
        <vt:lpwstr>_Toc432773070</vt:lpwstr>
      </vt:variant>
      <vt:variant>
        <vt:i4>1441841</vt:i4>
      </vt:variant>
      <vt:variant>
        <vt:i4>77</vt:i4>
      </vt:variant>
      <vt:variant>
        <vt:i4>0</vt:i4>
      </vt:variant>
      <vt:variant>
        <vt:i4>5</vt:i4>
      </vt:variant>
      <vt:variant>
        <vt:lpwstr/>
      </vt:variant>
      <vt:variant>
        <vt:lpwstr>_Toc432773069</vt:lpwstr>
      </vt:variant>
      <vt:variant>
        <vt:i4>1441841</vt:i4>
      </vt:variant>
      <vt:variant>
        <vt:i4>71</vt:i4>
      </vt:variant>
      <vt:variant>
        <vt:i4>0</vt:i4>
      </vt:variant>
      <vt:variant>
        <vt:i4>5</vt:i4>
      </vt:variant>
      <vt:variant>
        <vt:lpwstr/>
      </vt:variant>
      <vt:variant>
        <vt:lpwstr>_Toc432773068</vt:lpwstr>
      </vt:variant>
      <vt:variant>
        <vt:i4>1441841</vt:i4>
      </vt:variant>
      <vt:variant>
        <vt:i4>65</vt:i4>
      </vt:variant>
      <vt:variant>
        <vt:i4>0</vt:i4>
      </vt:variant>
      <vt:variant>
        <vt:i4>5</vt:i4>
      </vt:variant>
      <vt:variant>
        <vt:lpwstr/>
      </vt:variant>
      <vt:variant>
        <vt:lpwstr>_Toc432773067</vt:lpwstr>
      </vt:variant>
      <vt:variant>
        <vt:i4>1441841</vt:i4>
      </vt:variant>
      <vt:variant>
        <vt:i4>59</vt:i4>
      </vt:variant>
      <vt:variant>
        <vt:i4>0</vt:i4>
      </vt:variant>
      <vt:variant>
        <vt:i4>5</vt:i4>
      </vt:variant>
      <vt:variant>
        <vt:lpwstr/>
      </vt:variant>
      <vt:variant>
        <vt:lpwstr>_Toc432773066</vt:lpwstr>
      </vt:variant>
      <vt:variant>
        <vt:i4>1441841</vt:i4>
      </vt:variant>
      <vt:variant>
        <vt:i4>53</vt:i4>
      </vt:variant>
      <vt:variant>
        <vt:i4>0</vt:i4>
      </vt:variant>
      <vt:variant>
        <vt:i4>5</vt:i4>
      </vt:variant>
      <vt:variant>
        <vt:lpwstr/>
      </vt:variant>
      <vt:variant>
        <vt:lpwstr>_Toc432773065</vt:lpwstr>
      </vt:variant>
      <vt:variant>
        <vt:i4>1441841</vt:i4>
      </vt:variant>
      <vt:variant>
        <vt:i4>47</vt:i4>
      </vt:variant>
      <vt:variant>
        <vt:i4>0</vt:i4>
      </vt:variant>
      <vt:variant>
        <vt:i4>5</vt:i4>
      </vt:variant>
      <vt:variant>
        <vt:lpwstr/>
      </vt:variant>
      <vt:variant>
        <vt:lpwstr>_Toc432773064</vt:lpwstr>
      </vt:variant>
      <vt:variant>
        <vt:i4>1441841</vt:i4>
      </vt:variant>
      <vt:variant>
        <vt:i4>41</vt:i4>
      </vt:variant>
      <vt:variant>
        <vt:i4>0</vt:i4>
      </vt:variant>
      <vt:variant>
        <vt:i4>5</vt:i4>
      </vt:variant>
      <vt:variant>
        <vt:lpwstr/>
      </vt:variant>
      <vt:variant>
        <vt:lpwstr>_Toc432773063</vt:lpwstr>
      </vt:variant>
      <vt:variant>
        <vt:i4>1441841</vt:i4>
      </vt:variant>
      <vt:variant>
        <vt:i4>35</vt:i4>
      </vt:variant>
      <vt:variant>
        <vt:i4>0</vt:i4>
      </vt:variant>
      <vt:variant>
        <vt:i4>5</vt:i4>
      </vt:variant>
      <vt:variant>
        <vt:lpwstr/>
      </vt:variant>
      <vt:variant>
        <vt:lpwstr>_Toc432773062</vt:lpwstr>
      </vt:variant>
      <vt:variant>
        <vt:i4>1441841</vt:i4>
      </vt:variant>
      <vt:variant>
        <vt:i4>29</vt:i4>
      </vt:variant>
      <vt:variant>
        <vt:i4>0</vt:i4>
      </vt:variant>
      <vt:variant>
        <vt:i4>5</vt:i4>
      </vt:variant>
      <vt:variant>
        <vt:lpwstr/>
      </vt:variant>
      <vt:variant>
        <vt:lpwstr>_Toc432773061</vt:lpwstr>
      </vt:variant>
      <vt:variant>
        <vt:i4>1441841</vt:i4>
      </vt:variant>
      <vt:variant>
        <vt:i4>23</vt:i4>
      </vt:variant>
      <vt:variant>
        <vt:i4>0</vt:i4>
      </vt:variant>
      <vt:variant>
        <vt:i4>5</vt:i4>
      </vt:variant>
      <vt:variant>
        <vt:lpwstr/>
      </vt:variant>
      <vt:variant>
        <vt:lpwstr>_Toc432773060</vt:lpwstr>
      </vt:variant>
      <vt:variant>
        <vt:i4>1376305</vt:i4>
      </vt:variant>
      <vt:variant>
        <vt:i4>17</vt:i4>
      </vt:variant>
      <vt:variant>
        <vt:i4>0</vt:i4>
      </vt:variant>
      <vt:variant>
        <vt:i4>5</vt:i4>
      </vt:variant>
      <vt:variant>
        <vt:lpwstr/>
      </vt:variant>
      <vt:variant>
        <vt:lpwstr>_Toc432773059</vt:lpwstr>
      </vt:variant>
      <vt:variant>
        <vt:i4>1376305</vt:i4>
      </vt:variant>
      <vt:variant>
        <vt:i4>11</vt:i4>
      </vt:variant>
      <vt:variant>
        <vt:i4>0</vt:i4>
      </vt:variant>
      <vt:variant>
        <vt:i4>5</vt:i4>
      </vt:variant>
      <vt:variant>
        <vt:lpwstr/>
      </vt:variant>
      <vt:variant>
        <vt:lpwstr>_Toc432773058</vt:lpwstr>
      </vt:variant>
      <vt:variant>
        <vt:i4>1376305</vt:i4>
      </vt:variant>
      <vt:variant>
        <vt:i4>5</vt:i4>
      </vt:variant>
      <vt:variant>
        <vt:i4>0</vt:i4>
      </vt:variant>
      <vt:variant>
        <vt:i4>5</vt:i4>
      </vt:variant>
      <vt:variant>
        <vt:lpwstr/>
      </vt:variant>
      <vt:variant>
        <vt:lpwstr>_Toc432773057</vt:lpwstr>
      </vt:variant>
      <vt:variant>
        <vt:i4>1966193</vt:i4>
      </vt:variant>
      <vt:variant>
        <vt:i4>0</vt:i4>
      </vt:variant>
      <vt:variant>
        <vt:i4>0</vt:i4>
      </vt:variant>
      <vt:variant>
        <vt:i4>5</vt:i4>
      </vt:variant>
      <vt:variant>
        <vt:lpwstr>mailto:qkh7@cdc.gov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2022-04-29T14:05:00Z</dcterms:created>
  <dcterms:modified xsi:type="dcterms:W3CDTF">2022-05-13T13:27:00Z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2021-01-12T13:49:30Z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53c0d82e-571f-48a9-aad7-8507c6706d65</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