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608A" w:rsidP="00F06866" w:rsidRDefault="00F06866" w14:paraId="200A4861" w14:textId="54E5E04B">
      <w:pPr>
        <w:pStyle w:val="Heading2"/>
        <w:tabs>
          <w:tab w:val="left" w:pos="900"/>
        </w:tabs>
        <w:ind w:right="-180"/>
        <w:rPr>
          <w:sz w:val="28"/>
        </w:rPr>
      </w:pPr>
      <w:r>
        <w:rPr>
          <w:sz w:val="28"/>
        </w:rPr>
        <w:t xml:space="preserve">Request for Approval under the </w:t>
      </w:r>
      <w:r w:rsidRPr="00F06866">
        <w:rPr>
          <w:sz w:val="28"/>
        </w:rPr>
        <w:t xml:space="preserve">“Generic Clearance </w:t>
      </w:r>
      <w:r w:rsidR="003B5350">
        <w:rPr>
          <w:sz w:val="28"/>
        </w:rPr>
        <w:t>for NIH Citizen Science and Crowdsourcing Projects</w:t>
      </w:r>
      <w:r w:rsidRPr="00F06866">
        <w:rPr>
          <w:sz w:val="28"/>
        </w:rPr>
        <w:t>”</w:t>
      </w:r>
      <w:r>
        <w:rPr>
          <w:sz w:val="28"/>
        </w:rPr>
        <w:t xml:space="preserve"> </w:t>
      </w:r>
    </w:p>
    <w:p w:rsidR="005E714A" w:rsidP="00F06866" w:rsidRDefault="00F06866" w14:paraId="45876AC8" w14:textId="3E53B97E">
      <w:pPr>
        <w:pStyle w:val="Heading2"/>
        <w:tabs>
          <w:tab w:val="left" w:pos="900"/>
        </w:tabs>
        <w:ind w:right="-180"/>
      </w:pPr>
      <w:r>
        <w:rPr>
          <w:sz w:val="28"/>
        </w:rPr>
        <w:t>(</w:t>
      </w:r>
      <w:r w:rsidR="00686301">
        <w:t>OMB#</w:t>
      </w:r>
      <w:r w:rsidRPr="00686301">
        <w:t xml:space="preserve">: </w:t>
      </w:r>
      <w:r w:rsidR="002B1498">
        <w:t>0925-0766</w:t>
      </w:r>
      <w:r w:rsidR="00686301">
        <w:t xml:space="preserve"> Exp</w:t>
      </w:r>
      <w:r w:rsidR="00A50F89">
        <w:t>., d</w:t>
      </w:r>
      <w:r w:rsidR="00887320">
        <w:t>ate:</w:t>
      </w:r>
      <w:r w:rsidR="00A50F89">
        <w:t xml:space="preserve"> </w:t>
      </w:r>
      <w:r w:rsidR="002B1498">
        <w:t>04/2023</w:t>
      </w:r>
      <w:r>
        <w:rPr>
          <w:sz w:val="28"/>
        </w:rPr>
        <w:t>)</w:t>
      </w:r>
    </w:p>
    <w:p w:rsidRPr="009239AA" w:rsidR="00E50293" w:rsidP="00434E33" w:rsidRDefault="005A7C5D" w14:paraId="771867AD" w14:textId="74C7D0CF">
      <w:pPr>
        <w:rPr>
          <w:b/>
        </w:rPr>
      </w:pPr>
      <w:r>
        <w:rPr>
          <w:b/>
          <w:noProof/>
        </w:rPr>
        <mc:AlternateContent>
          <mc:Choice Requires="wps">
            <w:drawing>
              <wp:anchor distT="0" distB="0" distL="114300" distR="114300" simplePos="0" relativeHeight="251657216" behindDoc="0" locked="0" layoutInCell="0" allowOverlap="1" wp14:editId="0CF1E945" wp14:anchorId="70BAE59F">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E0048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Pr="00AD0D0B" w:rsidR="00A15581">
        <w:t>The National Institute of Neurological Disorders and Stroke</w:t>
      </w:r>
      <w:r w:rsidR="00A15581">
        <w:t xml:space="preserve"> (NINDS)</w:t>
      </w:r>
      <w:r w:rsidRPr="00AD0D0B" w:rsidR="00A15581">
        <w:t xml:space="preserve"> Landis Award for Outstanding Mentorship</w:t>
      </w:r>
      <w:r w:rsidR="00A15581">
        <w:t xml:space="preserve"> - Nominations</w:t>
      </w:r>
    </w:p>
    <w:p w:rsidR="005E714A" w:rsidRDefault="005E714A" w14:paraId="7E4E3CB3" w14:textId="77777777"/>
    <w:p w:rsidR="001B0AAA" w:rsidRDefault="00F15956" w14:paraId="1A7B8BC0" w14:textId="77777777">
      <w:r>
        <w:rPr>
          <w:b/>
        </w:rPr>
        <w:t>PURPOSE</w:t>
      </w:r>
      <w:r w:rsidRPr="009239AA">
        <w:rPr>
          <w:b/>
        </w:rPr>
        <w:t>:</w:t>
      </w:r>
      <w:r w:rsidRPr="009239AA" w:rsidR="00C14CC4">
        <w:rPr>
          <w:b/>
        </w:rPr>
        <w:t xml:space="preserve">  </w:t>
      </w:r>
    </w:p>
    <w:p w:rsidRPr="001E23CE" w:rsidR="00877C2B" w:rsidP="00877C2B" w:rsidRDefault="001E23CE" w14:paraId="0A4DCECF" w14:textId="155ACBF6">
      <w:r w:rsidRPr="001E23CE">
        <w:t>The purpose of this information collection is to collect nominations from current or former research trainees</w:t>
      </w:r>
      <w:r w:rsidR="0012773E">
        <w:t xml:space="preserve"> of NINDS-supported investigators </w:t>
      </w:r>
      <w:r w:rsidRPr="001E23CE" w:rsidR="0012773E">
        <w:t xml:space="preserve">for the NINDS Landis Award for </w:t>
      </w:r>
      <w:r w:rsidR="00C46E18">
        <w:t>O</w:t>
      </w:r>
      <w:r w:rsidRPr="001E23CE" w:rsidR="0012773E">
        <w:t xml:space="preserve">utstanding </w:t>
      </w:r>
      <w:r w:rsidR="00C46E18">
        <w:t>M</w:t>
      </w:r>
      <w:r w:rsidRPr="001E23CE" w:rsidR="0012773E">
        <w:t>entorship</w:t>
      </w:r>
      <w:r w:rsidRPr="001E23CE">
        <w:t xml:space="preserve">, and to collect additional information from eligible nominees. </w:t>
      </w:r>
      <w:r w:rsidR="00877C2B">
        <w:t>This program leverages the direct experience of current and former trainees and empowers them to participate in NINDS support and recognition for outstanding research mentorship.</w:t>
      </w:r>
    </w:p>
    <w:p w:rsidR="00877C2B" w:rsidP="001E23CE" w:rsidRDefault="00877C2B" w14:paraId="57E5FB13" w14:textId="77777777"/>
    <w:p w:rsidRPr="00877C2B" w:rsidR="00C8488C" w:rsidP="00877C2B" w:rsidRDefault="00877C2B" w14:paraId="16F056AE" w14:textId="758C7F67">
      <w:r>
        <w:t xml:space="preserve">NINDS solicits nominations for the Landis award once each year. </w:t>
      </w:r>
      <w:r w:rsidRPr="001E23CE" w:rsidR="001E23CE">
        <w:t xml:space="preserve">The </w:t>
      </w:r>
      <w:r w:rsidR="0012773E">
        <w:t xml:space="preserve">online </w:t>
      </w:r>
      <w:r w:rsidRPr="001E23CE" w:rsidR="001E23CE">
        <w:t xml:space="preserve">nomination form will collect information about the nominators, </w:t>
      </w:r>
      <w:r w:rsidR="0012773E">
        <w:t>including</w:t>
      </w:r>
      <w:r w:rsidRPr="001E23CE" w:rsidR="001E23CE">
        <w:t xml:space="preserve"> their name, current position, institution, </w:t>
      </w:r>
      <w:r w:rsidR="0012773E">
        <w:t xml:space="preserve">the nominee’s </w:t>
      </w:r>
      <w:proofErr w:type="gramStart"/>
      <w:r w:rsidR="0012773E">
        <w:t>name</w:t>
      </w:r>
      <w:proofErr w:type="gramEnd"/>
      <w:r w:rsidR="0012773E">
        <w:t xml:space="preserve"> </w:t>
      </w:r>
      <w:r w:rsidRPr="001E23CE" w:rsidR="001E23CE">
        <w:t>and their relationship to the nominee, as well as</w:t>
      </w:r>
      <w:r w:rsidR="0012773E">
        <w:t xml:space="preserve"> a</w:t>
      </w:r>
      <w:r w:rsidRPr="001E23CE" w:rsidR="001E23CE">
        <w:t xml:space="preserve"> description of why the nominee is an exceptional mentor.  The collected information will be used </w:t>
      </w:r>
      <w:r w:rsidR="0012773E">
        <w:t xml:space="preserve">by NINDS </w:t>
      </w:r>
      <w:r w:rsidRPr="001E23CE" w:rsidR="001E23CE">
        <w:t xml:space="preserve">to select eligible nominees for the mentorship award.  NINDS will then send an email request </w:t>
      </w:r>
      <w:r w:rsidR="0012773E">
        <w:t xml:space="preserve">for </w:t>
      </w:r>
      <w:r w:rsidRPr="001E23CE" w:rsidR="001E23CE">
        <w:t>additional information</w:t>
      </w:r>
      <w:r w:rsidRPr="0012773E" w:rsidR="0012773E">
        <w:t xml:space="preserve"> </w:t>
      </w:r>
      <w:r w:rsidR="0012773E">
        <w:t xml:space="preserve">from </w:t>
      </w:r>
      <w:r w:rsidRPr="001E23CE" w:rsidR="0012773E">
        <w:t xml:space="preserve">eligible nominees </w:t>
      </w:r>
      <w:r w:rsidR="0012773E">
        <w:t xml:space="preserve">who wish to be considered for the award. The additional information </w:t>
      </w:r>
      <w:r w:rsidRPr="001E23CE" w:rsidR="001E23CE">
        <w:t>includ</w:t>
      </w:r>
      <w:r w:rsidR="0012773E">
        <w:t>es</w:t>
      </w:r>
      <w:r w:rsidRPr="001E23CE" w:rsidR="001E23CE">
        <w:t xml:space="preserve"> a statement of </w:t>
      </w:r>
      <w:r w:rsidR="0012773E">
        <w:t xml:space="preserve">the nominee’s </w:t>
      </w:r>
      <w:r w:rsidRPr="001E23CE" w:rsidR="001E23CE">
        <w:t>mentoring approach and philosophy, a CV, a list of current and former trainees and descriptions of their accomplishments, and letters of recommendation.  This additional information will help NINDS make award recommendations to the N</w:t>
      </w:r>
      <w:r w:rsidR="0012773E">
        <w:t xml:space="preserve">ational Advisory Neurological Disorders and Stroke (NANDS) </w:t>
      </w:r>
      <w:r w:rsidRPr="001E23CE" w:rsidR="001E23CE">
        <w:t xml:space="preserve">Council and </w:t>
      </w:r>
      <w:r w:rsidR="0012773E">
        <w:t>select final</w:t>
      </w:r>
      <w:r w:rsidRPr="001E23CE" w:rsidR="001E23CE">
        <w:t xml:space="preserve"> awardees.</w:t>
      </w:r>
    </w:p>
    <w:p w:rsidR="000813CD" w:rsidP="00434E33" w:rsidRDefault="000813CD" w14:paraId="25315EFE" w14:textId="77777777">
      <w:pPr>
        <w:pStyle w:val="Header"/>
        <w:tabs>
          <w:tab w:val="clear" w:pos="4320"/>
          <w:tab w:val="clear" w:pos="8640"/>
        </w:tabs>
        <w:rPr>
          <w:b/>
        </w:rPr>
      </w:pPr>
    </w:p>
    <w:p w:rsidRPr="00434E33" w:rsidR="00434E33" w:rsidP="00434E33" w:rsidRDefault="00434E33" w14:paraId="1D3A01FE" w14:textId="1C849413">
      <w:pPr>
        <w:pStyle w:val="Header"/>
        <w:tabs>
          <w:tab w:val="clear" w:pos="4320"/>
          <w:tab w:val="clear" w:pos="8640"/>
        </w:tabs>
        <w:rPr>
          <w:i/>
          <w:snapToGrid/>
        </w:rPr>
      </w:pPr>
      <w:r w:rsidRPr="00434E33">
        <w:rPr>
          <w:b/>
        </w:rPr>
        <w:t>DESCRIPTION OF RESPONDENTS</w:t>
      </w:r>
      <w:r>
        <w:t xml:space="preserve">: </w:t>
      </w:r>
    </w:p>
    <w:p w:rsidRPr="00877C2B" w:rsidR="00E26329" w:rsidP="00877C2B" w:rsidRDefault="001E23CE" w14:paraId="0AD177E0" w14:textId="3AB6F3B3">
      <w:pPr>
        <w:pStyle w:val="Header"/>
        <w:tabs>
          <w:tab w:val="clear" w:pos="4320"/>
          <w:tab w:val="clear" w:pos="8640"/>
        </w:tabs>
        <w:rPr>
          <w:i/>
          <w:snapToGrid/>
        </w:rPr>
      </w:pPr>
      <w:r>
        <w:t xml:space="preserve">1) “Nominators” – Respondents to the nomination form are researchers who have or have had mentors who are </w:t>
      </w:r>
      <w:r w:rsidR="00972092">
        <w:t xml:space="preserve">supported by </w:t>
      </w:r>
      <w:r>
        <w:t xml:space="preserve">NINDS </w:t>
      </w:r>
      <w:r w:rsidR="00972092">
        <w:t xml:space="preserve">research </w:t>
      </w:r>
      <w:r>
        <w:t xml:space="preserve">grants.  They are undergraduate students, post-bacs, graduate students, post-doc researchers, or </w:t>
      </w:r>
      <w:r w:rsidR="00B277ED">
        <w:t>early-stage</w:t>
      </w:r>
      <w:r>
        <w:t xml:space="preserve"> investigators in neuroscience research.  2) “Nominees” – Respondents to the email request for additional supporting information are a small pool of eligible nominees who have been nominated for the mentorship award by two or more former or current trainees.  These respondents are tenure-track or equivalent faculty members </w:t>
      </w:r>
      <w:r w:rsidR="00972092">
        <w:t>supported by</w:t>
      </w:r>
      <w:r>
        <w:t xml:space="preserve"> an active NINDS grant. </w:t>
      </w:r>
    </w:p>
    <w:p w:rsidR="000813CD" w:rsidRDefault="000813CD" w14:paraId="4EE5EEB6" w14:textId="77777777">
      <w:pPr>
        <w:rPr>
          <w:b/>
        </w:rPr>
      </w:pPr>
    </w:p>
    <w:p w:rsidRPr="00F06866" w:rsidR="00F06866" w:rsidRDefault="00F06866" w14:paraId="20F08E9D" w14:textId="7215F1B0">
      <w:pPr>
        <w:rPr>
          <w:b/>
        </w:rPr>
      </w:pPr>
      <w:r>
        <w:rPr>
          <w:b/>
        </w:rPr>
        <w:t>TYPE OF COLLECTION:</w:t>
      </w:r>
      <w:r w:rsidRPr="00F06866">
        <w:t xml:space="preserve"> (Check one)</w:t>
      </w:r>
    </w:p>
    <w:p w:rsidRPr="00434E33" w:rsidR="00441434" w:rsidP="0096108F" w:rsidRDefault="00441434" w14:paraId="479BE664" w14:textId="77777777">
      <w:pPr>
        <w:pStyle w:val="BodyTextIndent"/>
        <w:tabs>
          <w:tab w:val="left" w:pos="360"/>
        </w:tabs>
        <w:ind w:left="0"/>
        <w:rPr>
          <w:bCs/>
          <w:sz w:val="16"/>
          <w:szCs w:val="16"/>
        </w:rPr>
      </w:pPr>
    </w:p>
    <w:p w:rsidRPr="00F06866" w:rsidR="00F06866" w:rsidP="0096108F" w:rsidRDefault="0096108F" w14:paraId="42E25D80"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00DB608A">
        <w:rPr>
          <w:bCs/>
          <w:sz w:val="24"/>
        </w:rPr>
        <w:t>Data Catalogue</w:t>
      </w:r>
      <w:r w:rsidRPr="00F06866">
        <w:rPr>
          <w:bCs/>
          <w:sz w:val="24"/>
        </w:rPr>
        <w:tab/>
        <w:t xml:space="preserve"> </w:t>
      </w:r>
      <w:r w:rsidR="00DB608A">
        <w:rPr>
          <w:bCs/>
          <w:sz w:val="24"/>
        </w:rPr>
        <w:tab/>
      </w:r>
      <w:r w:rsidR="00DB608A">
        <w:rPr>
          <w:bCs/>
          <w:sz w:val="24"/>
        </w:rPr>
        <w:tab/>
      </w:r>
      <w:r w:rsidR="00DB608A">
        <w:rPr>
          <w:bCs/>
          <w:sz w:val="24"/>
        </w:rPr>
        <w:tab/>
      </w:r>
      <w:r w:rsidR="00DB608A">
        <w:rPr>
          <w:bCs/>
          <w:sz w:val="24"/>
        </w:rPr>
        <w:tab/>
        <w:t>[ ] Repository of Tools and Best Practices</w:t>
      </w:r>
    </w:p>
    <w:p w:rsidR="0096108F" w:rsidP="0096108F" w:rsidRDefault="0096108F" w14:paraId="0129C2CF"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00F06866">
        <w:rPr>
          <w:bCs/>
          <w:sz w:val="24"/>
        </w:rPr>
        <w:tab/>
      </w:r>
      <w:r w:rsidR="00DB608A">
        <w:rPr>
          <w:bCs/>
          <w:sz w:val="24"/>
        </w:rPr>
        <w:t>Recommendations of scientific reviewers</w:t>
      </w:r>
      <w:r w:rsidR="00DB608A">
        <w:rPr>
          <w:bCs/>
          <w:sz w:val="24"/>
        </w:rPr>
        <w:tab/>
        <w:t>[ ] Resources</w:t>
      </w:r>
    </w:p>
    <w:p w:rsidRPr="00877C2B" w:rsidR="00434E33" w:rsidP="00877C2B" w:rsidRDefault="00935ADA" w14:paraId="70C3E664" w14:textId="73648B2A">
      <w:pPr>
        <w:pStyle w:val="BodyTextIndent"/>
        <w:tabs>
          <w:tab w:val="left" w:pos="360"/>
        </w:tabs>
        <w:ind w:left="0"/>
        <w:rPr>
          <w:bCs/>
          <w:sz w:val="24"/>
        </w:rPr>
      </w:pPr>
      <w:r>
        <w:rPr>
          <w:bCs/>
          <w:sz w:val="24"/>
        </w:rPr>
        <w:t>[</w:t>
      </w:r>
      <w:r w:rsidR="001E23CE">
        <w:rPr>
          <w:bCs/>
          <w:sz w:val="24"/>
        </w:rPr>
        <w:t>X</w:t>
      </w:r>
      <w:r w:rsidR="006D5F47">
        <w:rPr>
          <w:bCs/>
          <w:sz w:val="24"/>
        </w:rPr>
        <w:t xml:space="preserve">] </w:t>
      </w:r>
      <w:r w:rsidR="00DB608A">
        <w:rPr>
          <w:bCs/>
          <w:sz w:val="24"/>
        </w:rPr>
        <w:t>Call for Nominations</w:t>
      </w:r>
      <w:r>
        <w:rPr>
          <w:bCs/>
          <w:sz w:val="24"/>
        </w:rPr>
        <w:tab/>
      </w:r>
      <w:r>
        <w:rPr>
          <w:bCs/>
          <w:sz w:val="24"/>
        </w:rPr>
        <w:tab/>
      </w:r>
      <w:r>
        <w:rPr>
          <w:bCs/>
          <w:sz w:val="24"/>
        </w:rPr>
        <w:tab/>
      </w:r>
      <w:r>
        <w:rPr>
          <w:bCs/>
          <w:sz w:val="24"/>
        </w:rPr>
        <w:tab/>
      </w:r>
      <w:proofErr w:type="gramStart"/>
      <w:r w:rsidRPr="00F06866" w:rsidR="00F06866">
        <w:rPr>
          <w:bCs/>
          <w:sz w:val="24"/>
        </w:rPr>
        <w:t>[</w:t>
      </w:r>
      <w:r w:rsidR="00F06866">
        <w:rPr>
          <w:bCs/>
          <w:sz w:val="24"/>
        </w:rPr>
        <w:t xml:space="preserve"> </w:t>
      </w:r>
      <w:r w:rsidRPr="00F06866" w:rsidR="00F06866">
        <w:rPr>
          <w:bCs/>
          <w:sz w:val="24"/>
        </w:rPr>
        <w:t>]</w:t>
      </w:r>
      <w:proofErr w:type="gramEnd"/>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0813CD" w:rsidRDefault="000813CD" w14:paraId="65AE347A" w14:textId="77777777">
      <w:pPr>
        <w:rPr>
          <w:b/>
        </w:rPr>
      </w:pPr>
    </w:p>
    <w:p w:rsidR="0035220A" w:rsidRDefault="0035220A" w14:paraId="1DDB1B66" w14:textId="77777777">
      <w:pPr>
        <w:rPr>
          <w:b/>
        </w:rPr>
      </w:pPr>
    </w:p>
    <w:p w:rsidR="00CA2650" w:rsidRDefault="00441434" w14:paraId="266A8E6E" w14:textId="09DA7C31">
      <w:pPr>
        <w:rPr>
          <w:b/>
        </w:rPr>
      </w:pPr>
      <w:r>
        <w:rPr>
          <w:b/>
        </w:rPr>
        <w:t>C</w:t>
      </w:r>
      <w:r w:rsidR="009C13B9">
        <w:rPr>
          <w:b/>
        </w:rPr>
        <w:t>ERTIFICATION:</w:t>
      </w:r>
    </w:p>
    <w:p w:rsidR="00441434" w:rsidRDefault="00441434" w14:paraId="60E6CE6D" w14:textId="77777777">
      <w:pPr>
        <w:rPr>
          <w:sz w:val="16"/>
          <w:szCs w:val="16"/>
        </w:rPr>
      </w:pPr>
    </w:p>
    <w:p w:rsidRPr="009C13B9" w:rsidR="008101A5" w:rsidP="008101A5" w:rsidRDefault="008101A5" w14:paraId="118A1BD8" w14:textId="77777777">
      <w:r>
        <w:t xml:space="preserve">I certify the following to be true: </w:t>
      </w:r>
    </w:p>
    <w:p w:rsidR="008101A5" w:rsidP="008101A5" w:rsidRDefault="008101A5" w14:paraId="7A5AE4B0" w14:textId="77777777">
      <w:pPr>
        <w:pStyle w:val="ListParagraph"/>
        <w:numPr>
          <w:ilvl w:val="0"/>
          <w:numId w:val="14"/>
        </w:numPr>
      </w:pPr>
      <w:r>
        <w:t>The collection is voluntary.</w:t>
      </w:r>
      <w:r w:rsidRPr="00C14CC4">
        <w:t xml:space="preserve"> </w:t>
      </w:r>
    </w:p>
    <w:p w:rsidR="008101A5" w:rsidP="008101A5" w:rsidRDefault="008101A5" w14:paraId="0C042F20"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1790836B" w14:textId="7EA2C074">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p>
    <w:p w:rsidR="008101A5" w:rsidP="008101A5" w:rsidRDefault="008101A5" w14:paraId="27B162B8" w14:textId="77777777">
      <w:pPr>
        <w:pStyle w:val="ListParagraph"/>
        <w:numPr>
          <w:ilvl w:val="0"/>
          <w:numId w:val="14"/>
        </w:numPr>
      </w:pPr>
      <w:r>
        <w:lastRenderedPageBreak/>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5B24FE5D"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353F279A" w14:textId="77777777"/>
    <w:p w:rsidR="009C13B9" w:rsidP="009C13B9" w:rsidRDefault="009C13B9" w14:paraId="52DF1569" w14:textId="7E037E7F">
      <w:r>
        <w:t>Name:</w:t>
      </w:r>
      <w:r w:rsidR="00B277ED">
        <w:t xml:space="preserve"> </w:t>
      </w:r>
      <w:r w:rsidR="001E23CE">
        <w:rPr>
          <w:u w:val="single"/>
        </w:rPr>
        <w:t>Cara Long</w:t>
      </w:r>
      <w:r w:rsidRPr="001E23CE" w:rsidR="001E23CE">
        <w:rPr>
          <w:u w:val="single"/>
        </w:rPr>
        <w:t xml:space="preserve"> </w:t>
      </w:r>
      <w:r w:rsidRPr="00147CAF" w:rsidR="001E23CE">
        <w:rPr>
          <w:u w:val="single"/>
        </w:rPr>
        <w:t>Ph.D.</w:t>
      </w:r>
      <w:r w:rsidR="00023B74">
        <w:rPr>
          <w:u w:val="single"/>
        </w:rPr>
        <w:t>,</w:t>
      </w:r>
      <w:r w:rsidRPr="00147CAF" w:rsidR="001E23CE">
        <w:rPr>
          <w:u w:val="single"/>
        </w:rPr>
        <w:t xml:space="preserve"> Health Science Policy Analyst, NINDS OSPP</w:t>
      </w:r>
      <w:r w:rsidR="001E23CE">
        <w:t xml:space="preserve"> </w:t>
      </w:r>
    </w:p>
    <w:p w:rsidR="009C13B9" w:rsidP="009C13B9" w:rsidRDefault="009C13B9" w14:paraId="53454E83" w14:textId="77777777">
      <w:pPr>
        <w:pStyle w:val="ListParagraph"/>
        <w:ind w:left="360"/>
      </w:pPr>
    </w:p>
    <w:p w:rsidR="00C46E18" w:rsidP="009C13B9" w:rsidRDefault="00C46E18" w14:paraId="045D743C" w14:textId="77777777"/>
    <w:p w:rsidR="009C13B9" w:rsidP="009C13B9" w:rsidRDefault="009C13B9" w14:paraId="24E1CA9D" w14:textId="3446349F">
      <w:r>
        <w:t>To assist review, please provide answers to the following question:</w:t>
      </w:r>
    </w:p>
    <w:p w:rsidR="000813CD" w:rsidP="00C86E91" w:rsidRDefault="000813CD" w14:paraId="56E8F2E7" w14:textId="77777777">
      <w:pPr>
        <w:rPr>
          <w:b/>
        </w:rPr>
      </w:pPr>
    </w:p>
    <w:p w:rsidRPr="00C86E91" w:rsidR="009C13B9" w:rsidP="00C86E91" w:rsidRDefault="00C86E91" w14:paraId="36CA8E31" w14:textId="672022EE">
      <w:pPr>
        <w:rPr>
          <w:b/>
        </w:rPr>
      </w:pPr>
      <w:r w:rsidRPr="00C86E91">
        <w:rPr>
          <w:b/>
        </w:rPr>
        <w:t>Personally Identifiable Information:</w:t>
      </w:r>
    </w:p>
    <w:p w:rsidR="00C86E91" w:rsidP="00C86E91" w:rsidRDefault="009C13B9" w14:paraId="13BDC04D" w14:textId="59993D2B">
      <w:pPr>
        <w:pStyle w:val="ListParagraph"/>
        <w:numPr>
          <w:ilvl w:val="0"/>
          <w:numId w:val="18"/>
        </w:numPr>
      </w:pPr>
      <w:r>
        <w:t>Is</w:t>
      </w:r>
      <w:r w:rsidR="00237B48">
        <w:t xml:space="preserve"> personally identifiable information (PII) collected</w:t>
      </w:r>
      <w:r>
        <w:t xml:space="preserve">?  </w:t>
      </w:r>
      <w:r w:rsidR="009239AA">
        <w:t>[</w:t>
      </w:r>
      <w:proofErr w:type="gramStart"/>
      <w:r w:rsidR="001E23CE">
        <w:t>X</w:t>
      </w:r>
      <w:r w:rsidR="009239AA">
        <w:t xml:space="preserve"> ]</w:t>
      </w:r>
      <w:proofErr w:type="gramEnd"/>
      <w:r w:rsidR="009239AA">
        <w:t xml:space="preserve"> Yes  [ ]  No </w:t>
      </w:r>
    </w:p>
    <w:p w:rsidR="00C86E91" w:rsidP="00C86E91" w:rsidRDefault="009C13B9" w14:paraId="7186FCEC" w14:textId="4D65DB7C">
      <w:pPr>
        <w:pStyle w:val="ListParagraph"/>
        <w:numPr>
          <w:ilvl w:val="0"/>
          <w:numId w:val="18"/>
        </w:numPr>
      </w:pPr>
      <w:r>
        <w:t xml:space="preserve">If </w:t>
      </w:r>
      <w:proofErr w:type="gramStart"/>
      <w:r w:rsidR="009239AA">
        <w:t>Yes</w:t>
      </w:r>
      <w:proofErr w:type="gramEnd"/>
      <w:r w:rsidR="009239AA">
        <w:t>,</w:t>
      </w:r>
      <w:r>
        <w:t xml:space="preserve"> </w:t>
      </w:r>
      <w:r w:rsidR="009239AA">
        <w:t xml:space="preserve">is the information that will be collected included in records that are subject to the Privacy Act of 1974?   [ </w:t>
      </w:r>
      <w:r w:rsidR="001E23CE">
        <w:t>X</w:t>
      </w:r>
      <w:r w:rsidR="009239AA">
        <w:t xml:space="preserve">] Yes </w:t>
      </w:r>
      <w:proofErr w:type="gramStart"/>
      <w:r w:rsidR="009239AA">
        <w:t>[  ]</w:t>
      </w:r>
      <w:proofErr w:type="gramEnd"/>
      <w:r w:rsidR="009239AA">
        <w:t xml:space="preserve"> No</w:t>
      </w:r>
      <w:r w:rsidR="00C86E91">
        <w:t xml:space="preserve">   </w:t>
      </w:r>
    </w:p>
    <w:p w:rsidR="00C86E91" w:rsidP="00C86E91" w:rsidRDefault="00C86E91" w14:paraId="62A1D75A" w14:textId="7F47A018">
      <w:pPr>
        <w:pStyle w:val="ListParagraph"/>
        <w:numPr>
          <w:ilvl w:val="0"/>
          <w:numId w:val="18"/>
        </w:numPr>
      </w:pPr>
      <w:r>
        <w:t>If Applicable, has a System or Records Notice been published?  [</w:t>
      </w:r>
      <w:proofErr w:type="gramStart"/>
      <w:r w:rsidR="001E23CE">
        <w:t>X</w:t>
      </w:r>
      <w:r>
        <w:t xml:space="preserve"> ]</w:t>
      </w:r>
      <w:proofErr w:type="gramEnd"/>
      <w:r>
        <w:t xml:space="preserve"> Yes  [  ] No</w:t>
      </w:r>
    </w:p>
    <w:p w:rsidR="00633F74" w:rsidP="00633F74" w:rsidRDefault="00633F74" w14:paraId="75CF8E01" w14:textId="77777777">
      <w:pPr>
        <w:pStyle w:val="ListParagraph"/>
        <w:ind w:left="360"/>
      </w:pPr>
    </w:p>
    <w:p w:rsidR="000813CD" w:rsidP="00C86E91" w:rsidRDefault="000813CD" w14:paraId="50E0B043" w14:textId="77777777">
      <w:pPr>
        <w:pStyle w:val="ListParagraph"/>
        <w:ind w:left="0"/>
        <w:rPr>
          <w:b/>
        </w:rPr>
      </w:pPr>
    </w:p>
    <w:p w:rsidRPr="00C86E91" w:rsidR="00C86E91" w:rsidP="00C86E91" w:rsidRDefault="00CB1078" w14:paraId="3687B54C" w14:textId="41BB7E15">
      <w:pPr>
        <w:pStyle w:val="ListParagraph"/>
        <w:ind w:left="0"/>
        <w:rPr>
          <w:b/>
        </w:rPr>
      </w:pPr>
      <w:r>
        <w:rPr>
          <w:b/>
        </w:rPr>
        <w:t>Gifts or Payments</w:t>
      </w:r>
      <w:r w:rsidR="00C86E91">
        <w:rPr>
          <w:b/>
        </w:rPr>
        <w:t>:</w:t>
      </w:r>
    </w:p>
    <w:p w:rsidR="00C86E91" w:rsidP="00C86E91" w:rsidRDefault="00C86E91" w14:paraId="0F43050C" w14:textId="1108C54F">
      <w:r>
        <w:t xml:space="preserve">Is an incentive (e.g., money or reimbursement of expenses, token of appreciation) provided to participants?  </w:t>
      </w:r>
      <w:proofErr w:type="gramStart"/>
      <w:r>
        <w:t>[  ]</w:t>
      </w:r>
      <w:proofErr w:type="gramEnd"/>
      <w:r>
        <w:t xml:space="preserve"> Yes [</w:t>
      </w:r>
      <w:r w:rsidR="00023B74">
        <w:t>X</w:t>
      </w:r>
      <w:r>
        <w:t xml:space="preserve">] No  </w:t>
      </w:r>
    </w:p>
    <w:p w:rsidR="004D6E14" w:rsidRDefault="004D6E14" w14:paraId="19254812" w14:textId="77777777">
      <w:pPr>
        <w:rPr>
          <w:b/>
        </w:rPr>
      </w:pPr>
    </w:p>
    <w:p w:rsidR="00F24CFC" w:rsidRDefault="00F24CFC" w14:paraId="464AA28C" w14:textId="77777777">
      <w:pPr>
        <w:rPr>
          <w:b/>
        </w:rPr>
      </w:pPr>
    </w:p>
    <w:p w:rsidR="000813CD" w:rsidP="00C86E91" w:rsidRDefault="000813CD" w14:paraId="4A1E4D3F" w14:textId="77777777">
      <w:pPr>
        <w:rPr>
          <w:b/>
        </w:rPr>
      </w:pPr>
    </w:p>
    <w:p w:rsidRPr="00BC676D" w:rsidR="005E714A" w:rsidP="00C86E91" w:rsidRDefault="003668D6" w14:paraId="384A9DB1" w14:textId="15CF3B30">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2190580F" w14:textId="77777777">
      <w:pPr>
        <w:keepNext/>
        <w:keepLines/>
        <w:rPr>
          <w:b/>
        </w:rPr>
      </w:pPr>
    </w:p>
    <w:tbl>
      <w:tblPr>
        <w:tblW w:w="9126"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74"/>
        <w:gridCol w:w="1914"/>
        <w:gridCol w:w="2144"/>
        <w:gridCol w:w="1378"/>
        <w:gridCol w:w="1316"/>
      </w:tblGrid>
      <w:tr w:rsidR="003668D6" w:rsidTr="004C3224" w14:paraId="43D8EEDC" w14:textId="77777777">
        <w:trPr>
          <w:trHeight w:val="262"/>
        </w:trPr>
        <w:tc>
          <w:tcPr>
            <w:tcW w:w="2374" w:type="dxa"/>
          </w:tcPr>
          <w:p w:rsidRPr="002D26E2" w:rsidR="003668D6" w:rsidP="00C8488C" w:rsidRDefault="003668D6" w14:paraId="398EF93D" w14:textId="77777777">
            <w:pPr>
              <w:rPr>
                <w:b/>
              </w:rPr>
            </w:pPr>
            <w:r w:rsidRPr="002D26E2">
              <w:rPr>
                <w:b/>
              </w:rPr>
              <w:t xml:space="preserve">Category of Respondent </w:t>
            </w:r>
          </w:p>
        </w:tc>
        <w:tc>
          <w:tcPr>
            <w:tcW w:w="1914" w:type="dxa"/>
          </w:tcPr>
          <w:p w:rsidRPr="002D26E2" w:rsidR="003668D6" w:rsidP="00843796" w:rsidRDefault="003668D6" w14:paraId="3CFC5F12" w14:textId="77777777">
            <w:pPr>
              <w:rPr>
                <w:b/>
              </w:rPr>
            </w:pPr>
            <w:r w:rsidRPr="002D26E2">
              <w:rPr>
                <w:b/>
              </w:rPr>
              <w:t>No. of Respondents</w:t>
            </w:r>
          </w:p>
        </w:tc>
        <w:tc>
          <w:tcPr>
            <w:tcW w:w="2144" w:type="dxa"/>
          </w:tcPr>
          <w:p w:rsidRPr="002D26E2" w:rsidR="003668D6" w:rsidP="00843796" w:rsidRDefault="003668D6" w14:paraId="38D7FB13" w14:textId="77777777">
            <w:pPr>
              <w:rPr>
                <w:b/>
              </w:rPr>
            </w:pPr>
            <w:r>
              <w:rPr>
                <w:b/>
              </w:rPr>
              <w:t xml:space="preserve">No. of Responses per Respondent </w:t>
            </w:r>
          </w:p>
        </w:tc>
        <w:tc>
          <w:tcPr>
            <w:tcW w:w="1378" w:type="dxa"/>
          </w:tcPr>
          <w:p w:rsidR="003668D6" w:rsidP="00843796" w:rsidRDefault="003668D6" w14:paraId="50C7D0F5" w14:textId="77777777">
            <w:pPr>
              <w:rPr>
                <w:b/>
              </w:rPr>
            </w:pPr>
            <w:r>
              <w:rPr>
                <w:b/>
              </w:rPr>
              <w:t xml:space="preserve">Time per </w:t>
            </w:r>
          </w:p>
          <w:p w:rsidR="003668D6" w:rsidP="00843796" w:rsidRDefault="003668D6" w14:paraId="1CA824AB" w14:textId="77777777">
            <w:pPr>
              <w:rPr>
                <w:b/>
              </w:rPr>
            </w:pPr>
            <w:r>
              <w:rPr>
                <w:b/>
              </w:rPr>
              <w:t xml:space="preserve">Response </w:t>
            </w:r>
          </w:p>
          <w:p w:rsidRPr="002D26E2" w:rsidR="003668D6" w:rsidP="00843796" w:rsidRDefault="003668D6" w14:paraId="7993698B" w14:textId="77777777">
            <w:pPr>
              <w:rPr>
                <w:b/>
              </w:rPr>
            </w:pPr>
            <w:r>
              <w:rPr>
                <w:b/>
              </w:rPr>
              <w:t>(</w:t>
            </w:r>
            <w:proofErr w:type="gramStart"/>
            <w:r>
              <w:rPr>
                <w:b/>
              </w:rPr>
              <w:t>in</w:t>
            </w:r>
            <w:proofErr w:type="gramEnd"/>
            <w:r>
              <w:rPr>
                <w:b/>
              </w:rPr>
              <w:t xml:space="preserve"> hours) </w:t>
            </w:r>
          </w:p>
        </w:tc>
        <w:tc>
          <w:tcPr>
            <w:tcW w:w="1316" w:type="dxa"/>
          </w:tcPr>
          <w:p w:rsidR="003668D6" w:rsidP="00843796" w:rsidRDefault="003668D6" w14:paraId="2744E6E5" w14:textId="77777777">
            <w:pPr>
              <w:rPr>
                <w:b/>
              </w:rPr>
            </w:pPr>
            <w:r>
              <w:rPr>
                <w:b/>
              </w:rPr>
              <w:t xml:space="preserve">Total </w:t>
            </w:r>
            <w:r w:rsidRPr="002D26E2">
              <w:rPr>
                <w:b/>
              </w:rPr>
              <w:t>Burden</w:t>
            </w:r>
          </w:p>
          <w:p w:rsidRPr="002D26E2" w:rsidR="003668D6" w:rsidP="00843796" w:rsidRDefault="003668D6" w14:paraId="195A9A2A" w14:textId="77777777">
            <w:pPr>
              <w:rPr>
                <w:b/>
              </w:rPr>
            </w:pPr>
            <w:r>
              <w:rPr>
                <w:b/>
              </w:rPr>
              <w:t xml:space="preserve">Hours </w:t>
            </w:r>
          </w:p>
        </w:tc>
      </w:tr>
      <w:tr w:rsidR="00023B74" w:rsidTr="004C3224" w14:paraId="6C4086BE" w14:textId="77777777">
        <w:trPr>
          <w:trHeight w:val="249"/>
        </w:trPr>
        <w:tc>
          <w:tcPr>
            <w:tcW w:w="2374" w:type="dxa"/>
          </w:tcPr>
          <w:p w:rsidR="00023B74" w:rsidP="00023B74" w:rsidRDefault="009229B6" w14:paraId="74505133" w14:textId="144F22A3">
            <w:r>
              <w:t>Individuals/</w:t>
            </w:r>
            <w:r w:rsidR="00023B74">
              <w:t xml:space="preserve"> “nominators”</w:t>
            </w:r>
          </w:p>
        </w:tc>
        <w:tc>
          <w:tcPr>
            <w:tcW w:w="1914" w:type="dxa"/>
          </w:tcPr>
          <w:p w:rsidR="00023B74" w:rsidP="00023B74" w:rsidRDefault="00570504" w14:paraId="48480537" w14:textId="61EE86FE">
            <w:r>
              <w:t>2</w:t>
            </w:r>
            <w:r w:rsidR="00023B74">
              <w:t>00</w:t>
            </w:r>
          </w:p>
        </w:tc>
        <w:tc>
          <w:tcPr>
            <w:tcW w:w="2144" w:type="dxa"/>
          </w:tcPr>
          <w:p w:rsidR="00023B74" w:rsidP="00023B74" w:rsidRDefault="00023B74" w14:paraId="0DFCFA35" w14:textId="1596F4BF">
            <w:r>
              <w:t>1</w:t>
            </w:r>
          </w:p>
        </w:tc>
        <w:tc>
          <w:tcPr>
            <w:tcW w:w="1378" w:type="dxa"/>
          </w:tcPr>
          <w:p w:rsidR="00023B74" w:rsidP="00023B74" w:rsidRDefault="00023B74" w14:paraId="3D1773F5" w14:textId="5B37EDB8">
            <w:r>
              <w:t>15/60</w:t>
            </w:r>
          </w:p>
        </w:tc>
        <w:tc>
          <w:tcPr>
            <w:tcW w:w="1316" w:type="dxa"/>
          </w:tcPr>
          <w:p w:rsidR="00023B74" w:rsidP="00023B74" w:rsidRDefault="00570504" w14:paraId="47C85A64" w14:textId="67F4C869">
            <w:r>
              <w:t>50</w:t>
            </w:r>
          </w:p>
        </w:tc>
      </w:tr>
      <w:tr w:rsidR="00023B74" w:rsidTr="004C3224" w14:paraId="51A1D550" w14:textId="77777777">
        <w:trPr>
          <w:trHeight w:val="262"/>
        </w:trPr>
        <w:tc>
          <w:tcPr>
            <w:tcW w:w="2374" w:type="dxa"/>
          </w:tcPr>
          <w:p w:rsidR="00023B74" w:rsidP="00023B74" w:rsidRDefault="009229B6" w14:paraId="027E0DC1" w14:textId="2DA54873">
            <w:r>
              <w:t>Individuals</w:t>
            </w:r>
            <w:r w:rsidR="00023B74">
              <w:t xml:space="preserve"> who are “nominees”</w:t>
            </w:r>
          </w:p>
        </w:tc>
        <w:tc>
          <w:tcPr>
            <w:tcW w:w="1914" w:type="dxa"/>
          </w:tcPr>
          <w:p w:rsidR="00023B74" w:rsidP="00023B74" w:rsidRDefault="00023B74" w14:paraId="38E259CA" w14:textId="18EA7D2F">
            <w:r>
              <w:t>50</w:t>
            </w:r>
          </w:p>
        </w:tc>
        <w:tc>
          <w:tcPr>
            <w:tcW w:w="2144" w:type="dxa"/>
          </w:tcPr>
          <w:p w:rsidR="00023B74" w:rsidP="00023B74" w:rsidRDefault="00023B74" w14:paraId="5E9B6875" w14:textId="76D1211A">
            <w:r>
              <w:t>1</w:t>
            </w:r>
          </w:p>
        </w:tc>
        <w:tc>
          <w:tcPr>
            <w:tcW w:w="1378" w:type="dxa"/>
          </w:tcPr>
          <w:p w:rsidR="00023B74" w:rsidP="00023B74" w:rsidRDefault="00023B74" w14:paraId="0B034BB1" w14:textId="4FEFE904">
            <w:r>
              <w:t>45/60</w:t>
            </w:r>
          </w:p>
        </w:tc>
        <w:tc>
          <w:tcPr>
            <w:tcW w:w="1316" w:type="dxa"/>
          </w:tcPr>
          <w:p w:rsidR="00023B74" w:rsidP="00023B74" w:rsidRDefault="00023B74" w14:paraId="187B6A18" w14:textId="41CB20FC">
            <w:r>
              <w:t>38</w:t>
            </w:r>
          </w:p>
        </w:tc>
      </w:tr>
      <w:tr w:rsidR="00023B74" w:rsidTr="004C3224" w14:paraId="40D619CD" w14:textId="77777777">
        <w:trPr>
          <w:trHeight w:val="277"/>
        </w:trPr>
        <w:tc>
          <w:tcPr>
            <w:tcW w:w="2374" w:type="dxa"/>
          </w:tcPr>
          <w:p w:rsidRPr="002D26E2" w:rsidR="00023B74" w:rsidP="00023B74" w:rsidRDefault="00023B74" w14:paraId="4881398D" w14:textId="77777777">
            <w:pPr>
              <w:rPr>
                <w:b/>
              </w:rPr>
            </w:pPr>
            <w:r w:rsidRPr="002D26E2">
              <w:rPr>
                <w:b/>
              </w:rPr>
              <w:t>Totals</w:t>
            </w:r>
          </w:p>
        </w:tc>
        <w:tc>
          <w:tcPr>
            <w:tcW w:w="1914" w:type="dxa"/>
          </w:tcPr>
          <w:p w:rsidRPr="002D26E2" w:rsidR="00023B74" w:rsidP="00023B74" w:rsidRDefault="00023B74" w14:paraId="2089A7BF" w14:textId="38D93A05">
            <w:pPr>
              <w:rPr>
                <w:b/>
              </w:rPr>
            </w:pPr>
          </w:p>
        </w:tc>
        <w:tc>
          <w:tcPr>
            <w:tcW w:w="2144" w:type="dxa"/>
          </w:tcPr>
          <w:p w:rsidR="00023B74" w:rsidP="00023B74" w:rsidRDefault="00570504" w14:paraId="5BF515D7" w14:textId="3DEB5C47">
            <w:r>
              <w:t>2</w:t>
            </w:r>
            <w:r w:rsidR="00023B74">
              <w:t>50</w:t>
            </w:r>
          </w:p>
        </w:tc>
        <w:tc>
          <w:tcPr>
            <w:tcW w:w="1378" w:type="dxa"/>
          </w:tcPr>
          <w:p w:rsidR="00023B74" w:rsidP="00023B74" w:rsidRDefault="00023B74" w14:paraId="6453AF92" w14:textId="77777777"/>
        </w:tc>
        <w:tc>
          <w:tcPr>
            <w:tcW w:w="1316" w:type="dxa"/>
          </w:tcPr>
          <w:p w:rsidRPr="002D26E2" w:rsidR="00023B74" w:rsidP="00023B74" w:rsidRDefault="00570504" w14:paraId="79836567" w14:textId="4243B5F1">
            <w:pPr>
              <w:rPr>
                <w:b/>
              </w:rPr>
            </w:pPr>
            <w:r>
              <w:rPr>
                <w:b/>
              </w:rPr>
              <w:t>88</w:t>
            </w:r>
          </w:p>
        </w:tc>
      </w:tr>
    </w:tbl>
    <w:p w:rsidR="00F3170F" w:rsidP="00F3170F" w:rsidRDefault="00F3170F" w14:paraId="70A8B133" w14:textId="0093AE48"/>
    <w:p w:rsidRPr="009229B6" w:rsidR="009229B6" w:rsidP="00F3170F" w:rsidRDefault="009229B6" w14:paraId="3C91B92D" w14:textId="7E26351C">
      <w:pPr>
        <w:rPr>
          <w:b/>
          <w:bCs/>
        </w:rPr>
      </w:pPr>
      <w:r w:rsidRPr="009229B6">
        <w:rPr>
          <w:b/>
          <w:bCs/>
        </w:rPr>
        <w:t>COST TO RESPONDENT</w:t>
      </w:r>
    </w:p>
    <w:p w:rsidRPr="009A036B" w:rsidR="009A036B" w:rsidP="009A036B" w:rsidRDefault="009A036B" w14:paraId="12A2E8AB"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76277B5B" w14:textId="77777777">
        <w:trPr>
          <w:trHeight w:val="274"/>
        </w:trPr>
        <w:tc>
          <w:tcPr>
            <w:tcW w:w="2790" w:type="dxa"/>
          </w:tcPr>
          <w:p w:rsidRPr="009A036B" w:rsidR="00CA2010" w:rsidP="00CA2010" w:rsidRDefault="00CA2010" w14:paraId="0EC49468" w14:textId="77777777">
            <w:pPr>
              <w:rPr>
                <w:b/>
              </w:rPr>
            </w:pPr>
            <w:r w:rsidRPr="009A036B">
              <w:rPr>
                <w:b/>
              </w:rPr>
              <w:t xml:space="preserve"> </w:t>
            </w:r>
            <w:r w:rsidRPr="00CA2010">
              <w:rPr>
                <w:b/>
              </w:rPr>
              <w:t>Category of Respondent</w:t>
            </w:r>
          </w:p>
          <w:p w:rsidRPr="009A036B" w:rsidR="00CA2010" w:rsidP="00CA2010" w:rsidRDefault="00CA2010" w14:paraId="267E1AAC" w14:textId="77777777">
            <w:pPr>
              <w:rPr>
                <w:b/>
              </w:rPr>
            </w:pPr>
          </w:p>
        </w:tc>
        <w:tc>
          <w:tcPr>
            <w:tcW w:w="2250" w:type="dxa"/>
          </w:tcPr>
          <w:p w:rsidRPr="00CA2010" w:rsidR="00CA2010" w:rsidP="00CA2010" w:rsidRDefault="00CA2010" w14:paraId="4ED1F780" w14:textId="77777777">
            <w:pPr>
              <w:rPr>
                <w:b/>
              </w:rPr>
            </w:pPr>
            <w:r w:rsidRPr="00CA2010">
              <w:rPr>
                <w:b/>
              </w:rPr>
              <w:t>Total Burden</w:t>
            </w:r>
          </w:p>
          <w:p w:rsidRPr="009A036B" w:rsidR="00CA2010" w:rsidP="00CA2010" w:rsidRDefault="00CA2010" w14:paraId="6810BA1F" w14:textId="77777777">
            <w:pPr>
              <w:rPr>
                <w:b/>
              </w:rPr>
            </w:pPr>
            <w:r w:rsidRPr="00CA2010">
              <w:rPr>
                <w:b/>
              </w:rPr>
              <w:t>Hours</w:t>
            </w:r>
          </w:p>
        </w:tc>
        <w:tc>
          <w:tcPr>
            <w:tcW w:w="2520" w:type="dxa"/>
          </w:tcPr>
          <w:p w:rsidRPr="009A036B" w:rsidR="00CA2010" w:rsidP="009A036B" w:rsidRDefault="00F94D8C" w14:paraId="64C1222F" w14:textId="77777777">
            <w:pPr>
              <w:rPr>
                <w:b/>
              </w:rPr>
            </w:pPr>
            <w:r>
              <w:rPr>
                <w:b/>
              </w:rPr>
              <w:t xml:space="preserve">Hourly </w:t>
            </w:r>
            <w:r w:rsidR="00CA2010">
              <w:rPr>
                <w:b/>
              </w:rPr>
              <w:t>Wage Rate*</w:t>
            </w:r>
          </w:p>
        </w:tc>
        <w:tc>
          <w:tcPr>
            <w:tcW w:w="1620" w:type="dxa"/>
          </w:tcPr>
          <w:p w:rsidRPr="009A036B" w:rsidR="00CA2010" w:rsidP="009A036B" w:rsidRDefault="00CA2010" w14:paraId="604946A1" w14:textId="77777777">
            <w:pPr>
              <w:rPr>
                <w:b/>
              </w:rPr>
            </w:pPr>
            <w:r>
              <w:rPr>
                <w:b/>
              </w:rPr>
              <w:t>Total Burden Cost</w:t>
            </w:r>
            <w:r w:rsidRPr="009A036B">
              <w:rPr>
                <w:b/>
              </w:rPr>
              <w:t xml:space="preserve"> </w:t>
            </w:r>
          </w:p>
        </w:tc>
      </w:tr>
      <w:tr w:rsidRPr="009A036B" w:rsidR="00023B74" w:rsidTr="000813CD" w14:paraId="43039D02" w14:textId="77777777">
        <w:trPr>
          <w:trHeight w:val="260"/>
        </w:trPr>
        <w:tc>
          <w:tcPr>
            <w:tcW w:w="2790" w:type="dxa"/>
            <w:vAlign w:val="bottom"/>
          </w:tcPr>
          <w:p w:rsidRPr="009A036B" w:rsidR="00023B74" w:rsidP="00023B74" w:rsidRDefault="00B277ED" w14:paraId="63B44F56" w14:textId="2EAD79AD">
            <w:r>
              <w:t>Individuals</w:t>
            </w:r>
          </w:p>
        </w:tc>
        <w:tc>
          <w:tcPr>
            <w:tcW w:w="2250" w:type="dxa"/>
            <w:vAlign w:val="bottom"/>
          </w:tcPr>
          <w:p w:rsidRPr="009A036B" w:rsidR="00023B74" w:rsidP="00023B74" w:rsidRDefault="00B277ED" w14:paraId="17548B0F" w14:textId="49B709CB">
            <w:r>
              <w:t>88</w:t>
            </w:r>
          </w:p>
        </w:tc>
        <w:tc>
          <w:tcPr>
            <w:tcW w:w="2520" w:type="dxa"/>
            <w:vAlign w:val="bottom"/>
          </w:tcPr>
          <w:p w:rsidRPr="009A036B" w:rsidR="00023B74" w:rsidP="00023B74" w:rsidRDefault="0098733B" w14:paraId="216778BF" w14:textId="2F76CDF1">
            <w:r w:rsidRPr="00D71D54">
              <w:t>$ 43.27</w:t>
            </w:r>
          </w:p>
        </w:tc>
        <w:tc>
          <w:tcPr>
            <w:tcW w:w="1620" w:type="dxa"/>
            <w:vAlign w:val="bottom"/>
          </w:tcPr>
          <w:p w:rsidRPr="009A036B" w:rsidR="00023B74" w:rsidP="00023B74" w:rsidRDefault="000813CD" w14:paraId="198FF701" w14:textId="3468EBD2">
            <w:r>
              <w:t xml:space="preserve">$ </w:t>
            </w:r>
            <w:r w:rsidR="00B277ED">
              <w:t>3,808</w:t>
            </w:r>
          </w:p>
        </w:tc>
      </w:tr>
      <w:tr w:rsidRPr="009A036B" w:rsidR="00023B74" w:rsidTr="000813CD" w14:paraId="7A33F4A1" w14:textId="77777777">
        <w:trPr>
          <w:trHeight w:val="274"/>
        </w:trPr>
        <w:tc>
          <w:tcPr>
            <w:tcW w:w="2790" w:type="dxa"/>
            <w:vAlign w:val="bottom"/>
          </w:tcPr>
          <w:p w:rsidRPr="009A036B" w:rsidR="00023B74" w:rsidP="00023B74" w:rsidRDefault="00023B74" w14:paraId="7CAB1FAD" w14:textId="5FD68EAF"/>
        </w:tc>
        <w:tc>
          <w:tcPr>
            <w:tcW w:w="2250" w:type="dxa"/>
            <w:vAlign w:val="bottom"/>
          </w:tcPr>
          <w:p w:rsidRPr="009A036B" w:rsidR="00023B74" w:rsidP="00023B74" w:rsidRDefault="00023B74" w14:paraId="4BEB3AC4" w14:textId="687EB444"/>
        </w:tc>
        <w:tc>
          <w:tcPr>
            <w:tcW w:w="2520" w:type="dxa"/>
            <w:vAlign w:val="bottom"/>
          </w:tcPr>
          <w:p w:rsidRPr="009A036B" w:rsidR="00023B74" w:rsidP="00023B74" w:rsidRDefault="00023B74" w14:paraId="1A3A420E" w14:textId="1E77798C"/>
        </w:tc>
        <w:tc>
          <w:tcPr>
            <w:tcW w:w="1620" w:type="dxa"/>
            <w:vAlign w:val="bottom"/>
          </w:tcPr>
          <w:p w:rsidRPr="009A036B" w:rsidR="00023B74" w:rsidP="00023B74" w:rsidRDefault="00023B74" w14:paraId="4804C630" w14:textId="0DFF83FF"/>
        </w:tc>
      </w:tr>
      <w:tr w:rsidRPr="009A036B" w:rsidR="00CA2010" w:rsidTr="000813CD" w14:paraId="1707AB8A" w14:textId="77777777">
        <w:trPr>
          <w:trHeight w:val="404"/>
        </w:trPr>
        <w:tc>
          <w:tcPr>
            <w:tcW w:w="2790" w:type="dxa"/>
            <w:vAlign w:val="bottom"/>
          </w:tcPr>
          <w:p w:rsidRPr="009A036B" w:rsidR="00CA2010" w:rsidP="009A036B" w:rsidRDefault="00CA2010" w14:paraId="363CB27C" w14:textId="77777777">
            <w:pPr>
              <w:rPr>
                <w:b/>
              </w:rPr>
            </w:pPr>
            <w:r w:rsidRPr="009A036B">
              <w:rPr>
                <w:b/>
              </w:rPr>
              <w:t>Totals</w:t>
            </w:r>
          </w:p>
        </w:tc>
        <w:tc>
          <w:tcPr>
            <w:tcW w:w="2250" w:type="dxa"/>
            <w:vAlign w:val="bottom"/>
          </w:tcPr>
          <w:p w:rsidRPr="009A036B" w:rsidR="00CA2010" w:rsidP="009A036B" w:rsidRDefault="00CA2010" w14:paraId="51980B66" w14:textId="452CC4B0">
            <w:pPr>
              <w:rPr>
                <w:b/>
              </w:rPr>
            </w:pPr>
          </w:p>
        </w:tc>
        <w:tc>
          <w:tcPr>
            <w:tcW w:w="2520" w:type="dxa"/>
            <w:vAlign w:val="bottom"/>
          </w:tcPr>
          <w:p w:rsidRPr="009A036B" w:rsidR="00CA2010" w:rsidP="009A036B" w:rsidRDefault="00CA2010" w14:paraId="50FA256A" w14:textId="77777777"/>
        </w:tc>
        <w:tc>
          <w:tcPr>
            <w:tcW w:w="1620" w:type="dxa"/>
            <w:vAlign w:val="bottom"/>
          </w:tcPr>
          <w:p w:rsidRPr="005B76F5" w:rsidR="00CA2010" w:rsidP="009A036B" w:rsidRDefault="000813CD" w14:paraId="277A39C9" w14:textId="37F6C6FA">
            <w:pPr>
              <w:rPr>
                <w:b/>
                <w:bCs/>
              </w:rPr>
            </w:pPr>
            <w:r w:rsidRPr="005B76F5">
              <w:rPr>
                <w:b/>
                <w:bCs/>
              </w:rPr>
              <w:t xml:space="preserve">$ </w:t>
            </w:r>
            <w:r w:rsidRPr="005B76F5" w:rsidR="00570504">
              <w:rPr>
                <w:b/>
                <w:bCs/>
              </w:rPr>
              <w:t>3,808</w:t>
            </w:r>
          </w:p>
        </w:tc>
      </w:tr>
    </w:tbl>
    <w:p w:rsidR="00F01B98" w:rsidP="00F01B98" w:rsidRDefault="000813CD" w14:paraId="7E554364" w14:textId="44989F24">
      <w:r>
        <w:t>*</w:t>
      </w:r>
      <w:r w:rsidRPr="00B277ED" w:rsidR="00F01B98">
        <w:rPr>
          <w:sz w:val="18"/>
          <w:szCs w:val="18"/>
        </w:rPr>
        <w:t>Hourly wage rate</w:t>
      </w:r>
      <w:r w:rsidRPr="00B277ED">
        <w:rPr>
          <w:sz w:val="18"/>
          <w:szCs w:val="18"/>
        </w:rPr>
        <w:t xml:space="preserve">, </w:t>
      </w:r>
      <w:r w:rsidRPr="00B277ED" w:rsidR="00F01B98">
        <w:rPr>
          <w:sz w:val="18"/>
          <w:szCs w:val="18"/>
        </w:rPr>
        <w:t>19-1029 Biologic Scientist</w:t>
      </w:r>
      <w:r w:rsidRPr="00B277ED">
        <w:rPr>
          <w:sz w:val="18"/>
          <w:szCs w:val="18"/>
        </w:rPr>
        <w:t xml:space="preserve"> </w:t>
      </w:r>
      <w:r w:rsidRPr="00B277ED" w:rsidR="00F01B98">
        <w:rPr>
          <w:sz w:val="18"/>
          <w:szCs w:val="18"/>
        </w:rPr>
        <w:t>(</w:t>
      </w:r>
      <w:hyperlink w:history="1" r:id="rId8">
        <w:r w:rsidRPr="00B277ED" w:rsidR="00F01B98">
          <w:rPr>
            <w:rStyle w:val="Hyperlink"/>
            <w:sz w:val="18"/>
            <w:szCs w:val="18"/>
          </w:rPr>
          <w:t>http://www.bls.gov/oes/current/oes191029.htm</w:t>
        </w:r>
      </w:hyperlink>
      <w:r w:rsidRPr="004C0A1F" w:rsidR="00F01B98">
        <w:t>)</w:t>
      </w:r>
    </w:p>
    <w:p w:rsidR="009A036B" w:rsidP="00F3170F" w:rsidRDefault="009A036B" w14:paraId="7F3DCA9C" w14:textId="39D4A338"/>
    <w:p w:rsidR="00B277ED" w:rsidP="00F3170F" w:rsidRDefault="00B277ED" w14:paraId="2D8674CF" w14:textId="77777777"/>
    <w:p w:rsidR="00441434" w:rsidP="00F3170F" w:rsidRDefault="00441434" w14:paraId="0092AEDF" w14:textId="77777777"/>
    <w:p w:rsidR="005E714A" w:rsidRDefault="001C39F7" w14:paraId="164B5F94" w14:textId="7922FE9A">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is _</w:t>
      </w:r>
      <w:r w:rsidR="00C86E91">
        <w:t>_</w:t>
      </w:r>
      <w:r w:rsidRPr="0035220A" w:rsidR="00941D94">
        <w:rPr>
          <w:u w:val="single"/>
        </w:rPr>
        <w:t>$7,690</w:t>
      </w:r>
      <w:r w:rsidR="00C86E91">
        <w:t>_______</w:t>
      </w:r>
    </w:p>
    <w:p w:rsidRPr="005B76F5" w:rsidR="0098733B" w:rsidRDefault="009A036B" w14:paraId="1FC129BA" w14:textId="1B2CF9C2">
      <w:r>
        <w:rPr>
          <w:b/>
        </w:rPr>
        <w:t xml:space="preserve">                         </w:t>
      </w:r>
    </w:p>
    <w:tbl>
      <w:tblPr>
        <w:tblW w:w="9522" w:type="dxa"/>
        <w:tblLayout w:type="fixed"/>
        <w:tblCellMar>
          <w:left w:w="0" w:type="dxa"/>
          <w:right w:w="0" w:type="dxa"/>
        </w:tblCellMar>
        <w:tblLook w:val="04A0" w:firstRow="1" w:lastRow="0" w:firstColumn="1" w:lastColumn="0" w:noHBand="0" w:noVBand="1"/>
      </w:tblPr>
      <w:tblGrid>
        <w:gridCol w:w="2733"/>
        <w:gridCol w:w="1515"/>
        <w:gridCol w:w="1185"/>
        <w:gridCol w:w="1363"/>
        <w:gridCol w:w="1363"/>
        <w:gridCol w:w="1363"/>
      </w:tblGrid>
      <w:tr w:rsidRPr="009A036B" w:rsidR="0098733B" w:rsidTr="00B674DE" w14:paraId="7B047DE1"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8733B" w:rsidP="00B674DE" w:rsidRDefault="0098733B" w14:paraId="37FD9D59" w14:textId="77777777">
            <w:pPr>
              <w:rPr>
                <w:b/>
                <w:bCs/>
              </w:rPr>
            </w:pPr>
            <w:r w:rsidRPr="009A036B">
              <w:rPr>
                <w:b/>
                <w:bCs/>
              </w:rPr>
              <w:lastRenderedPageBreak/>
              <w:t>Staff</w:t>
            </w:r>
          </w:p>
        </w:tc>
        <w:tc>
          <w:tcPr>
            <w:tcW w:w="1515" w:type="dxa"/>
            <w:tcBorders>
              <w:top w:val="single" w:color="auto" w:sz="8" w:space="0"/>
              <w:left w:val="nil"/>
              <w:bottom w:val="single" w:color="auto" w:sz="8" w:space="0"/>
              <w:right w:val="single" w:color="auto" w:sz="8" w:space="0"/>
            </w:tcBorders>
            <w:shd w:val="clear" w:color="auto" w:fill="auto"/>
            <w:vAlign w:val="bottom"/>
          </w:tcPr>
          <w:p w:rsidRPr="009A036B" w:rsidR="0098733B" w:rsidP="00B674DE" w:rsidRDefault="0098733B" w14:paraId="178A29D0" w14:textId="77777777">
            <w:pPr>
              <w:rPr>
                <w:b/>
                <w:bCs/>
              </w:rPr>
            </w:pPr>
          </w:p>
          <w:p w:rsidRPr="009A036B" w:rsidR="0098733B" w:rsidP="00B674DE" w:rsidRDefault="0098733B" w14:paraId="2A72D92B" w14:textId="77777777">
            <w:pPr>
              <w:rPr>
                <w:b/>
                <w:bCs/>
              </w:rPr>
            </w:pPr>
            <w:r w:rsidRPr="009A036B">
              <w:rPr>
                <w:b/>
                <w:bCs/>
              </w:rPr>
              <w:t>Grade/Step</w:t>
            </w:r>
          </w:p>
        </w:tc>
        <w:tc>
          <w:tcPr>
            <w:tcW w:w="118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8733B" w:rsidP="00B674DE" w:rsidRDefault="0098733B" w14:paraId="130220D6" w14:textId="0F427635">
            <w:pPr>
              <w:rPr>
                <w:b/>
                <w:bCs/>
              </w:rPr>
            </w:pPr>
            <w:r w:rsidRPr="009A036B">
              <w:rPr>
                <w:b/>
                <w:bCs/>
              </w:rPr>
              <w:t>Salary</w:t>
            </w:r>
            <w:r w:rsidR="0035220A">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8733B" w:rsidP="00B674DE" w:rsidRDefault="0098733B" w14:paraId="53B27FE4" w14:textId="77777777">
            <w:pPr>
              <w:rPr>
                <w:b/>
                <w:bCs/>
              </w:rPr>
            </w:pPr>
            <w:r w:rsidRPr="009A036B">
              <w:rPr>
                <w:b/>
                <w:bCs/>
              </w:rPr>
              <w:t xml:space="preserve">% </w:t>
            </w:r>
            <w:proofErr w:type="gramStart"/>
            <w:r w:rsidRPr="009A036B">
              <w:rPr>
                <w:b/>
                <w:bCs/>
              </w:rPr>
              <w:t>of</w:t>
            </w:r>
            <w:proofErr w:type="gramEnd"/>
            <w:r w:rsidRPr="009A036B">
              <w:rPr>
                <w:b/>
                <w:bCs/>
              </w:rPr>
              <w:t xml:space="preserve">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8733B" w:rsidP="00B674DE" w:rsidRDefault="0098733B" w14:paraId="01E138FB"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8733B" w:rsidP="00B674DE" w:rsidRDefault="0098733B" w14:paraId="38539EEB" w14:textId="77777777">
            <w:pPr>
              <w:rPr>
                <w:b/>
                <w:bCs/>
              </w:rPr>
            </w:pPr>
            <w:r w:rsidRPr="009A036B">
              <w:rPr>
                <w:b/>
                <w:bCs/>
              </w:rPr>
              <w:t>Total Cost to Gov’t</w:t>
            </w:r>
          </w:p>
        </w:tc>
      </w:tr>
      <w:tr w:rsidRPr="009A036B" w:rsidR="0098733B" w:rsidTr="00C46E18" w14:paraId="5CDA8997" w14:textId="77777777">
        <w:trPr>
          <w:trHeight w:val="300"/>
        </w:trPr>
        <w:tc>
          <w:tcPr>
            <w:tcW w:w="273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tcPr>
          <w:p w:rsidRPr="001249FF" w:rsidR="0098733B" w:rsidP="00B674DE" w:rsidRDefault="0098733B" w14:paraId="765E0FC7" w14:textId="77777777">
            <w:pPr>
              <w:rPr>
                <w:b/>
                <w:color w:val="000000"/>
                <w:highlight w:val="yellow"/>
              </w:rPr>
            </w:pPr>
            <w:r w:rsidRPr="001249FF">
              <w:rPr>
                <w:b/>
                <w:color w:val="000000"/>
              </w:rPr>
              <w:t>Federal Oversight</w:t>
            </w:r>
          </w:p>
        </w:tc>
        <w:tc>
          <w:tcPr>
            <w:tcW w:w="1515" w:type="dxa"/>
            <w:tcBorders>
              <w:top w:val="nil"/>
              <w:left w:val="nil"/>
              <w:bottom w:val="single" w:color="auto" w:sz="8" w:space="0"/>
              <w:right w:val="single" w:color="auto" w:sz="8" w:space="0"/>
            </w:tcBorders>
            <w:shd w:val="clear" w:color="auto" w:fill="auto"/>
          </w:tcPr>
          <w:p w:rsidRPr="001249FF" w:rsidR="0098733B" w:rsidP="00B674DE" w:rsidRDefault="0098733B" w14:paraId="11904CFE" w14:textId="77777777">
            <w:pPr>
              <w:jc w:val="right"/>
              <w:rPr>
                <w:color w:val="000000"/>
                <w:highlight w:val="yellow"/>
              </w:rPr>
            </w:pPr>
          </w:p>
        </w:tc>
        <w:tc>
          <w:tcPr>
            <w:tcW w:w="118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1249FF" w:rsidR="0098733B" w:rsidP="00B674DE" w:rsidRDefault="0098733B" w14:paraId="67E65DF3" w14:textId="77777777"/>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1249FF" w:rsidR="0098733B" w:rsidP="00B674DE" w:rsidRDefault="0098733B" w14:paraId="0BAF1D87" w14:textId="77777777"/>
        </w:tc>
        <w:tc>
          <w:tcPr>
            <w:tcW w:w="1363" w:type="dxa"/>
            <w:tcBorders>
              <w:top w:val="nil"/>
              <w:left w:val="nil"/>
              <w:bottom w:val="single" w:color="auto" w:sz="8" w:space="0"/>
              <w:right w:val="single" w:color="auto" w:sz="8" w:space="0"/>
            </w:tcBorders>
            <w:shd w:val="clear" w:color="auto" w:fill="auto"/>
          </w:tcPr>
          <w:p w:rsidRPr="001249FF" w:rsidR="0098733B" w:rsidP="00B674DE" w:rsidRDefault="0098733B" w14:paraId="580C8D3F" w14:textId="77777777"/>
        </w:tc>
        <w:tc>
          <w:tcPr>
            <w:tcW w:w="1363" w:type="dxa"/>
            <w:tcBorders>
              <w:top w:val="nil"/>
              <w:left w:val="nil"/>
              <w:bottom w:val="single" w:color="auto" w:sz="8" w:space="0"/>
              <w:right w:val="single" w:color="auto" w:sz="8" w:space="0"/>
            </w:tcBorders>
            <w:shd w:val="clear" w:color="auto" w:fill="auto"/>
          </w:tcPr>
          <w:p w:rsidRPr="001249FF" w:rsidR="0098733B" w:rsidP="00B674DE" w:rsidRDefault="0098733B" w14:paraId="7493957B" w14:textId="77777777"/>
        </w:tc>
      </w:tr>
      <w:tr w:rsidRPr="009A036B" w:rsidR="0098733B" w:rsidTr="00C46E18" w14:paraId="10B7EA84" w14:textId="77777777">
        <w:trPr>
          <w:trHeight w:val="300"/>
        </w:trPr>
        <w:tc>
          <w:tcPr>
            <w:tcW w:w="273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tcPr>
          <w:p w:rsidRPr="001249FF" w:rsidR="0098733B" w:rsidP="00B674DE" w:rsidRDefault="0098733B" w14:paraId="46DD5413" w14:textId="77777777">
            <w:r>
              <w:t>NINDS Training Office staff</w:t>
            </w:r>
          </w:p>
        </w:tc>
        <w:tc>
          <w:tcPr>
            <w:tcW w:w="1515" w:type="dxa"/>
            <w:tcBorders>
              <w:top w:val="nil"/>
              <w:left w:val="nil"/>
              <w:bottom w:val="single" w:color="auto" w:sz="8" w:space="0"/>
              <w:right w:val="single" w:color="auto" w:sz="8" w:space="0"/>
            </w:tcBorders>
            <w:shd w:val="clear" w:color="auto" w:fill="auto"/>
          </w:tcPr>
          <w:p w:rsidRPr="001249FF" w:rsidR="0098733B" w:rsidP="00B674DE" w:rsidRDefault="0098733B" w14:paraId="33EF3E29" w14:textId="77777777">
            <w:pPr>
              <w:jc w:val="center"/>
            </w:pPr>
            <w:r>
              <w:t>GS-15/Step 10</w:t>
            </w:r>
          </w:p>
        </w:tc>
        <w:tc>
          <w:tcPr>
            <w:tcW w:w="118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1249FF" w:rsidR="0098733B" w:rsidP="00B674DE" w:rsidRDefault="00A46596" w14:paraId="7C307BE3" w14:textId="044D053F">
            <w:pPr>
              <w:jc w:val="right"/>
            </w:pPr>
            <w:r>
              <w:t>$176,300</w:t>
            </w:r>
          </w:p>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1249FF" w:rsidR="0098733B" w:rsidP="00B674DE" w:rsidRDefault="0098733B" w14:paraId="6B0DC13A" w14:textId="77777777">
            <w:pPr>
              <w:jc w:val="center"/>
            </w:pPr>
            <w:r>
              <w:t>1%</w:t>
            </w:r>
          </w:p>
        </w:tc>
        <w:tc>
          <w:tcPr>
            <w:tcW w:w="1363" w:type="dxa"/>
            <w:tcBorders>
              <w:top w:val="nil"/>
              <w:left w:val="nil"/>
              <w:bottom w:val="single" w:color="auto" w:sz="8" w:space="0"/>
              <w:right w:val="single" w:color="auto" w:sz="8" w:space="0"/>
            </w:tcBorders>
            <w:shd w:val="clear" w:color="auto" w:fill="auto"/>
          </w:tcPr>
          <w:p w:rsidRPr="001249FF" w:rsidR="0098733B" w:rsidP="00B674DE" w:rsidRDefault="0098733B" w14:paraId="09BAC163" w14:textId="77777777"/>
        </w:tc>
        <w:tc>
          <w:tcPr>
            <w:tcW w:w="1363" w:type="dxa"/>
            <w:tcBorders>
              <w:top w:val="nil"/>
              <w:left w:val="nil"/>
              <w:bottom w:val="single" w:color="auto" w:sz="8" w:space="0"/>
              <w:right w:val="single" w:color="auto" w:sz="8" w:space="0"/>
            </w:tcBorders>
            <w:shd w:val="clear" w:color="auto" w:fill="auto"/>
          </w:tcPr>
          <w:p w:rsidRPr="001249FF" w:rsidR="0098733B" w:rsidP="00B674DE" w:rsidRDefault="0098733B" w14:paraId="5C99BB6B" w14:textId="2FD8B001">
            <w:pPr>
              <w:jc w:val="right"/>
            </w:pPr>
            <w:r>
              <w:t>$1,</w:t>
            </w:r>
            <w:r w:rsidR="00A46596">
              <w:t>763</w:t>
            </w:r>
            <w:r>
              <w:t xml:space="preserve"> </w:t>
            </w:r>
          </w:p>
        </w:tc>
      </w:tr>
      <w:tr w:rsidRPr="009A036B" w:rsidR="0098733B" w:rsidTr="00C46E18" w14:paraId="010300C2" w14:textId="77777777">
        <w:trPr>
          <w:trHeight w:val="300"/>
        </w:trPr>
        <w:tc>
          <w:tcPr>
            <w:tcW w:w="273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tcPr>
          <w:p w:rsidRPr="001249FF" w:rsidR="0098733B" w:rsidP="00B674DE" w:rsidRDefault="0098733B" w14:paraId="7AAC79FB" w14:textId="564277EE">
            <w:r>
              <w:t xml:space="preserve">NINDS </w:t>
            </w:r>
            <w:r w:rsidR="00A46596">
              <w:t xml:space="preserve">ONCE </w:t>
            </w:r>
            <w:r>
              <w:t>staff</w:t>
            </w:r>
          </w:p>
        </w:tc>
        <w:tc>
          <w:tcPr>
            <w:tcW w:w="1515" w:type="dxa"/>
            <w:tcBorders>
              <w:top w:val="nil"/>
              <w:left w:val="nil"/>
              <w:bottom w:val="single" w:color="auto" w:sz="8" w:space="0"/>
              <w:right w:val="single" w:color="auto" w:sz="8" w:space="0"/>
            </w:tcBorders>
            <w:shd w:val="clear" w:color="auto" w:fill="auto"/>
          </w:tcPr>
          <w:p w:rsidRPr="001249FF" w:rsidR="0098733B" w:rsidP="00B674DE" w:rsidRDefault="0098733B" w14:paraId="45D07C95" w14:textId="037CF059">
            <w:pPr>
              <w:jc w:val="center"/>
            </w:pPr>
            <w:r>
              <w:t>GS-1</w:t>
            </w:r>
            <w:r w:rsidR="00A46596">
              <w:t>4</w:t>
            </w:r>
            <w:r>
              <w:t xml:space="preserve">/Step </w:t>
            </w:r>
            <w:r w:rsidR="00A46596">
              <w:t>3</w:t>
            </w:r>
          </w:p>
        </w:tc>
        <w:tc>
          <w:tcPr>
            <w:tcW w:w="118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1249FF" w:rsidR="0098733B" w:rsidP="00B674DE" w:rsidRDefault="0098733B" w14:paraId="6A483745" w14:textId="0697C3ED">
            <w:pPr>
              <w:jc w:val="right"/>
            </w:pPr>
            <w:r>
              <w:t>$</w:t>
            </w:r>
            <w:r w:rsidR="00A46596">
              <w:t>1</w:t>
            </w:r>
            <w:r w:rsidR="0035220A">
              <w:t>34,649</w:t>
            </w:r>
          </w:p>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1249FF" w:rsidR="0098733B" w:rsidP="00B674DE" w:rsidRDefault="0098733B" w14:paraId="6F7D356B" w14:textId="77777777">
            <w:pPr>
              <w:jc w:val="center"/>
            </w:pPr>
            <w:r>
              <w:t>1%</w:t>
            </w:r>
          </w:p>
        </w:tc>
        <w:tc>
          <w:tcPr>
            <w:tcW w:w="1363" w:type="dxa"/>
            <w:tcBorders>
              <w:top w:val="nil"/>
              <w:left w:val="nil"/>
              <w:bottom w:val="single" w:color="auto" w:sz="8" w:space="0"/>
              <w:right w:val="single" w:color="auto" w:sz="8" w:space="0"/>
            </w:tcBorders>
            <w:shd w:val="clear" w:color="auto" w:fill="auto"/>
          </w:tcPr>
          <w:p w:rsidRPr="001249FF" w:rsidR="0098733B" w:rsidP="00B674DE" w:rsidRDefault="0098733B" w14:paraId="31774488" w14:textId="77777777"/>
        </w:tc>
        <w:tc>
          <w:tcPr>
            <w:tcW w:w="1363" w:type="dxa"/>
            <w:tcBorders>
              <w:top w:val="nil"/>
              <w:left w:val="nil"/>
              <w:bottom w:val="single" w:color="auto" w:sz="8" w:space="0"/>
              <w:right w:val="single" w:color="auto" w:sz="8" w:space="0"/>
            </w:tcBorders>
            <w:shd w:val="clear" w:color="auto" w:fill="auto"/>
          </w:tcPr>
          <w:p w:rsidRPr="001249FF" w:rsidR="0098733B" w:rsidP="00B674DE" w:rsidRDefault="0098733B" w14:paraId="478CD638" w14:textId="3A73C511">
            <w:pPr>
              <w:jc w:val="right"/>
            </w:pPr>
            <w:r>
              <w:t>$</w:t>
            </w:r>
            <w:r w:rsidR="00A46596">
              <w:t>1,346</w:t>
            </w:r>
          </w:p>
        </w:tc>
      </w:tr>
      <w:tr w:rsidRPr="009A036B" w:rsidR="0098733B" w:rsidTr="00C46E18" w14:paraId="58FF2165" w14:textId="77777777">
        <w:trPr>
          <w:trHeight w:val="300"/>
        </w:trPr>
        <w:tc>
          <w:tcPr>
            <w:tcW w:w="273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tcPr>
          <w:p w:rsidRPr="001249FF" w:rsidR="0098733B" w:rsidP="00B674DE" w:rsidRDefault="0098733B" w14:paraId="6B40C0DB" w14:textId="77777777">
            <w:r>
              <w:t>NINDS Training Office staff</w:t>
            </w:r>
          </w:p>
        </w:tc>
        <w:tc>
          <w:tcPr>
            <w:tcW w:w="1515" w:type="dxa"/>
            <w:tcBorders>
              <w:top w:val="nil"/>
              <w:left w:val="nil"/>
              <w:bottom w:val="single" w:color="auto" w:sz="8" w:space="0"/>
              <w:right w:val="single" w:color="auto" w:sz="8" w:space="0"/>
            </w:tcBorders>
            <w:shd w:val="clear" w:color="auto" w:fill="auto"/>
          </w:tcPr>
          <w:p w:rsidRPr="001249FF" w:rsidR="0098733B" w:rsidP="00B674DE" w:rsidRDefault="0098733B" w14:paraId="2E337C1C" w14:textId="77777777">
            <w:pPr>
              <w:jc w:val="center"/>
            </w:pPr>
            <w:r>
              <w:t>GS-12/Step 3</w:t>
            </w:r>
          </w:p>
        </w:tc>
        <w:tc>
          <w:tcPr>
            <w:tcW w:w="118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1249FF" w:rsidR="0098733B" w:rsidP="00B674DE" w:rsidRDefault="0098733B" w14:paraId="082D086E" w14:textId="54563AAB">
            <w:pPr>
              <w:jc w:val="right"/>
            </w:pPr>
            <w:r>
              <w:t>$</w:t>
            </w:r>
            <w:r w:rsidR="00A46596">
              <w:t>95,824</w:t>
            </w:r>
          </w:p>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1249FF" w:rsidR="0098733B" w:rsidP="00B674DE" w:rsidRDefault="0098733B" w14:paraId="42A917A9" w14:textId="77777777">
            <w:pPr>
              <w:jc w:val="center"/>
            </w:pPr>
            <w:r>
              <w:t>1%</w:t>
            </w:r>
          </w:p>
        </w:tc>
        <w:tc>
          <w:tcPr>
            <w:tcW w:w="1363" w:type="dxa"/>
            <w:tcBorders>
              <w:top w:val="nil"/>
              <w:left w:val="nil"/>
              <w:bottom w:val="single" w:color="auto" w:sz="8" w:space="0"/>
              <w:right w:val="single" w:color="auto" w:sz="8" w:space="0"/>
            </w:tcBorders>
            <w:shd w:val="clear" w:color="auto" w:fill="auto"/>
          </w:tcPr>
          <w:p w:rsidRPr="001249FF" w:rsidR="0098733B" w:rsidP="00B674DE" w:rsidRDefault="0098733B" w14:paraId="6BFD94F8" w14:textId="77777777"/>
        </w:tc>
        <w:tc>
          <w:tcPr>
            <w:tcW w:w="1363" w:type="dxa"/>
            <w:tcBorders>
              <w:top w:val="nil"/>
              <w:left w:val="nil"/>
              <w:bottom w:val="single" w:color="auto" w:sz="8" w:space="0"/>
              <w:right w:val="single" w:color="auto" w:sz="8" w:space="0"/>
            </w:tcBorders>
            <w:shd w:val="clear" w:color="auto" w:fill="auto"/>
          </w:tcPr>
          <w:p w:rsidRPr="001249FF" w:rsidR="0098733B" w:rsidP="00B674DE" w:rsidRDefault="0098733B" w14:paraId="7A48E17B" w14:textId="22407C83">
            <w:pPr>
              <w:jc w:val="right"/>
            </w:pPr>
            <w:r>
              <w:t>$</w:t>
            </w:r>
            <w:r w:rsidR="00A46596">
              <w:t>958</w:t>
            </w:r>
          </w:p>
        </w:tc>
      </w:tr>
      <w:tr w:rsidRPr="009A036B" w:rsidR="0098733B" w:rsidTr="00C46E18" w14:paraId="23B85327" w14:textId="77777777">
        <w:trPr>
          <w:trHeight w:val="300"/>
        </w:trPr>
        <w:tc>
          <w:tcPr>
            <w:tcW w:w="273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tcPr>
          <w:p w:rsidR="0098733B" w:rsidP="00B674DE" w:rsidRDefault="0098733B" w14:paraId="4EB10751" w14:textId="77777777">
            <w:r>
              <w:t>NINDS Program Director</w:t>
            </w:r>
          </w:p>
        </w:tc>
        <w:tc>
          <w:tcPr>
            <w:tcW w:w="1515" w:type="dxa"/>
            <w:tcBorders>
              <w:top w:val="nil"/>
              <w:left w:val="nil"/>
              <w:bottom w:val="single" w:color="auto" w:sz="8" w:space="0"/>
              <w:right w:val="single" w:color="auto" w:sz="8" w:space="0"/>
            </w:tcBorders>
            <w:shd w:val="clear" w:color="auto" w:fill="auto"/>
          </w:tcPr>
          <w:p w:rsidR="0098733B" w:rsidP="00B674DE" w:rsidRDefault="0098733B" w14:paraId="78729047" w14:textId="77777777">
            <w:pPr>
              <w:jc w:val="center"/>
            </w:pPr>
            <w:r>
              <w:t>GS-15/Step 1</w:t>
            </w:r>
          </w:p>
        </w:tc>
        <w:tc>
          <w:tcPr>
            <w:tcW w:w="118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0098733B" w:rsidP="00B674DE" w:rsidRDefault="0098733B" w14:paraId="5E15FC89" w14:textId="5B4B9CFD">
            <w:pPr>
              <w:jc w:val="right"/>
            </w:pPr>
            <w:r>
              <w:t>$</w:t>
            </w:r>
            <w:r w:rsidR="00A46596">
              <w:t>148,484</w:t>
            </w:r>
          </w:p>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0098733B" w:rsidP="00B674DE" w:rsidRDefault="0098733B" w14:paraId="0C8600A5" w14:textId="77777777">
            <w:pPr>
              <w:jc w:val="center"/>
            </w:pPr>
            <w:r>
              <w:t>0.75%</w:t>
            </w:r>
          </w:p>
        </w:tc>
        <w:tc>
          <w:tcPr>
            <w:tcW w:w="1363" w:type="dxa"/>
            <w:tcBorders>
              <w:top w:val="nil"/>
              <w:left w:val="nil"/>
              <w:bottom w:val="single" w:color="auto" w:sz="8" w:space="0"/>
              <w:right w:val="single" w:color="auto" w:sz="8" w:space="0"/>
            </w:tcBorders>
            <w:shd w:val="clear" w:color="auto" w:fill="auto"/>
          </w:tcPr>
          <w:p w:rsidRPr="001249FF" w:rsidR="0098733B" w:rsidP="00B674DE" w:rsidRDefault="0098733B" w14:paraId="0BD36A80" w14:textId="77777777"/>
        </w:tc>
        <w:tc>
          <w:tcPr>
            <w:tcW w:w="1363" w:type="dxa"/>
            <w:tcBorders>
              <w:top w:val="nil"/>
              <w:left w:val="nil"/>
              <w:bottom w:val="single" w:color="auto" w:sz="8" w:space="0"/>
              <w:right w:val="single" w:color="auto" w:sz="8" w:space="0"/>
            </w:tcBorders>
            <w:shd w:val="clear" w:color="auto" w:fill="auto"/>
          </w:tcPr>
          <w:p w:rsidR="0098733B" w:rsidP="00B674DE" w:rsidRDefault="0098733B" w14:paraId="48A95896" w14:textId="027D25E8">
            <w:pPr>
              <w:jc w:val="right"/>
            </w:pPr>
            <w:r>
              <w:t>$</w:t>
            </w:r>
            <w:r w:rsidR="00A46596">
              <w:t>1,113</w:t>
            </w:r>
          </w:p>
        </w:tc>
      </w:tr>
      <w:tr w:rsidRPr="009A036B" w:rsidR="0098733B" w:rsidTr="00C46E18" w14:paraId="5136773F" w14:textId="77777777">
        <w:trPr>
          <w:trHeight w:val="300"/>
        </w:trPr>
        <w:tc>
          <w:tcPr>
            <w:tcW w:w="273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tcPr>
          <w:p w:rsidR="0098733B" w:rsidP="00B674DE" w:rsidRDefault="0098733B" w14:paraId="715ABEC8" w14:textId="77777777">
            <w:r>
              <w:t>NINDS Program Director</w:t>
            </w:r>
          </w:p>
        </w:tc>
        <w:tc>
          <w:tcPr>
            <w:tcW w:w="1515" w:type="dxa"/>
            <w:tcBorders>
              <w:top w:val="nil"/>
              <w:left w:val="nil"/>
              <w:bottom w:val="single" w:color="auto" w:sz="8" w:space="0"/>
              <w:right w:val="single" w:color="auto" w:sz="8" w:space="0"/>
            </w:tcBorders>
            <w:shd w:val="clear" w:color="auto" w:fill="auto"/>
          </w:tcPr>
          <w:p w:rsidR="0098733B" w:rsidP="00B674DE" w:rsidRDefault="0098733B" w14:paraId="4155E0AA" w14:textId="77777777">
            <w:pPr>
              <w:jc w:val="center"/>
            </w:pPr>
            <w:r>
              <w:t>GS-14/Step 5</w:t>
            </w:r>
          </w:p>
        </w:tc>
        <w:tc>
          <w:tcPr>
            <w:tcW w:w="118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0098733B" w:rsidP="00B674DE" w:rsidRDefault="0098733B" w14:paraId="1698A3B7" w14:textId="77777777">
            <w:pPr>
              <w:jc w:val="right"/>
            </w:pPr>
          </w:p>
          <w:p w:rsidR="0098733B" w:rsidP="00B674DE" w:rsidRDefault="0098733B" w14:paraId="78CD61AB" w14:textId="02059BD8">
            <w:pPr>
              <w:jc w:val="right"/>
            </w:pPr>
            <w:r>
              <w:t>$</w:t>
            </w:r>
            <w:r w:rsidR="00A46596">
              <w:t>143,064</w:t>
            </w:r>
          </w:p>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0098733B" w:rsidP="00B674DE" w:rsidRDefault="0098733B" w14:paraId="7A28D42E" w14:textId="77777777">
            <w:pPr>
              <w:jc w:val="center"/>
            </w:pPr>
            <w:r>
              <w:t>0.75%</w:t>
            </w:r>
          </w:p>
        </w:tc>
        <w:tc>
          <w:tcPr>
            <w:tcW w:w="1363" w:type="dxa"/>
            <w:tcBorders>
              <w:top w:val="nil"/>
              <w:left w:val="nil"/>
              <w:bottom w:val="single" w:color="auto" w:sz="8" w:space="0"/>
              <w:right w:val="single" w:color="auto" w:sz="8" w:space="0"/>
            </w:tcBorders>
            <w:shd w:val="clear" w:color="auto" w:fill="auto"/>
          </w:tcPr>
          <w:p w:rsidRPr="001249FF" w:rsidR="0098733B" w:rsidP="00B674DE" w:rsidRDefault="0098733B" w14:paraId="0B60DAAE" w14:textId="77777777"/>
        </w:tc>
        <w:tc>
          <w:tcPr>
            <w:tcW w:w="1363" w:type="dxa"/>
            <w:tcBorders>
              <w:top w:val="nil"/>
              <w:left w:val="nil"/>
              <w:bottom w:val="single" w:color="auto" w:sz="8" w:space="0"/>
              <w:right w:val="single" w:color="auto" w:sz="8" w:space="0"/>
            </w:tcBorders>
            <w:shd w:val="clear" w:color="auto" w:fill="auto"/>
          </w:tcPr>
          <w:p w:rsidR="0098733B" w:rsidP="00B674DE" w:rsidRDefault="0098733B" w14:paraId="1DB20354" w14:textId="6E3732E4">
            <w:pPr>
              <w:jc w:val="right"/>
            </w:pPr>
            <w:r>
              <w:t>$</w:t>
            </w:r>
            <w:r w:rsidR="00A46596">
              <w:t>1,073</w:t>
            </w:r>
          </w:p>
        </w:tc>
      </w:tr>
      <w:tr w:rsidRPr="009A036B" w:rsidR="0098733B" w:rsidTr="00C46E18" w14:paraId="4BFADE94" w14:textId="77777777">
        <w:trPr>
          <w:trHeight w:val="300"/>
        </w:trPr>
        <w:tc>
          <w:tcPr>
            <w:tcW w:w="273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tcPr>
          <w:p w:rsidR="0098733B" w:rsidP="00B674DE" w:rsidRDefault="0098733B" w14:paraId="31897B89" w14:textId="77777777">
            <w:r>
              <w:t>NINDS Program Director</w:t>
            </w:r>
          </w:p>
        </w:tc>
        <w:tc>
          <w:tcPr>
            <w:tcW w:w="1515" w:type="dxa"/>
            <w:tcBorders>
              <w:top w:val="nil"/>
              <w:left w:val="nil"/>
              <w:bottom w:val="single" w:color="auto" w:sz="8" w:space="0"/>
              <w:right w:val="single" w:color="auto" w:sz="8" w:space="0"/>
            </w:tcBorders>
            <w:shd w:val="clear" w:color="auto" w:fill="auto"/>
          </w:tcPr>
          <w:p w:rsidR="0098733B" w:rsidP="00B674DE" w:rsidRDefault="0098733B" w14:paraId="025513D6" w14:textId="77777777">
            <w:pPr>
              <w:jc w:val="center"/>
            </w:pPr>
            <w:r>
              <w:t>GS-14/Step 5</w:t>
            </w:r>
          </w:p>
        </w:tc>
        <w:tc>
          <w:tcPr>
            <w:tcW w:w="118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0098733B" w:rsidP="00B674DE" w:rsidRDefault="0098733B" w14:paraId="14E69CC9" w14:textId="1E510D1C">
            <w:pPr>
              <w:jc w:val="right"/>
            </w:pPr>
            <w:r>
              <w:t>$</w:t>
            </w:r>
            <w:r w:rsidR="00A46596">
              <w:t>143,064</w:t>
            </w:r>
          </w:p>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0098733B" w:rsidP="00B674DE" w:rsidRDefault="0098733B" w14:paraId="6E198CA8" w14:textId="77777777">
            <w:pPr>
              <w:jc w:val="center"/>
            </w:pPr>
            <w:r>
              <w:t>0.75%</w:t>
            </w:r>
          </w:p>
        </w:tc>
        <w:tc>
          <w:tcPr>
            <w:tcW w:w="1363" w:type="dxa"/>
            <w:tcBorders>
              <w:top w:val="nil"/>
              <w:left w:val="nil"/>
              <w:bottom w:val="single" w:color="auto" w:sz="8" w:space="0"/>
              <w:right w:val="single" w:color="auto" w:sz="8" w:space="0"/>
            </w:tcBorders>
            <w:shd w:val="clear" w:color="auto" w:fill="auto"/>
          </w:tcPr>
          <w:p w:rsidRPr="001249FF" w:rsidR="0098733B" w:rsidP="00B674DE" w:rsidRDefault="0098733B" w14:paraId="6535FE5E" w14:textId="77777777"/>
        </w:tc>
        <w:tc>
          <w:tcPr>
            <w:tcW w:w="1363" w:type="dxa"/>
            <w:tcBorders>
              <w:top w:val="nil"/>
              <w:left w:val="nil"/>
              <w:bottom w:val="single" w:color="auto" w:sz="8" w:space="0"/>
              <w:right w:val="single" w:color="auto" w:sz="8" w:space="0"/>
            </w:tcBorders>
            <w:shd w:val="clear" w:color="auto" w:fill="auto"/>
          </w:tcPr>
          <w:p w:rsidR="0098733B" w:rsidP="00B674DE" w:rsidRDefault="0098733B" w14:paraId="636C475E" w14:textId="6BA2C1FD">
            <w:pPr>
              <w:jc w:val="right"/>
            </w:pPr>
            <w:r>
              <w:t>$</w:t>
            </w:r>
            <w:r w:rsidR="00A46596">
              <w:t>1,073</w:t>
            </w:r>
          </w:p>
        </w:tc>
      </w:tr>
      <w:tr w:rsidRPr="009A036B" w:rsidR="0098733B" w:rsidTr="00C46E18" w14:paraId="3ECE5182" w14:textId="77777777">
        <w:trPr>
          <w:trHeight w:val="300"/>
        </w:trPr>
        <w:tc>
          <w:tcPr>
            <w:tcW w:w="273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tcPr>
          <w:p w:rsidRPr="001249FF" w:rsidR="0098733B" w:rsidP="00B674DE" w:rsidRDefault="0098733B" w14:paraId="7239B026" w14:textId="77777777">
            <w:pPr>
              <w:rPr>
                <w:b/>
              </w:rPr>
            </w:pPr>
            <w:r>
              <w:rPr>
                <w:b/>
              </w:rPr>
              <w:t>Contractor C</w:t>
            </w:r>
            <w:r w:rsidRPr="001249FF">
              <w:rPr>
                <w:b/>
              </w:rPr>
              <w:t>ost</w:t>
            </w:r>
          </w:p>
        </w:tc>
        <w:tc>
          <w:tcPr>
            <w:tcW w:w="1515" w:type="dxa"/>
            <w:tcBorders>
              <w:top w:val="nil"/>
              <w:left w:val="nil"/>
              <w:bottom w:val="single" w:color="auto" w:sz="8" w:space="0"/>
              <w:right w:val="single" w:color="auto" w:sz="8" w:space="0"/>
            </w:tcBorders>
            <w:shd w:val="clear" w:color="auto" w:fill="auto"/>
          </w:tcPr>
          <w:p w:rsidRPr="001249FF" w:rsidR="0098733B" w:rsidP="00B674DE" w:rsidRDefault="0098733B" w14:paraId="2A27A096" w14:textId="77777777"/>
        </w:tc>
        <w:tc>
          <w:tcPr>
            <w:tcW w:w="118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1249FF" w:rsidR="0098733B" w:rsidP="00B674DE" w:rsidRDefault="0098733B" w14:paraId="4D485ADB" w14:textId="77777777"/>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1249FF" w:rsidR="0098733B" w:rsidP="00B674DE" w:rsidRDefault="0098733B" w14:paraId="6BD25E85" w14:textId="77777777">
            <w:pPr>
              <w:jc w:val="center"/>
            </w:pPr>
          </w:p>
        </w:tc>
        <w:tc>
          <w:tcPr>
            <w:tcW w:w="1363" w:type="dxa"/>
            <w:tcBorders>
              <w:top w:val="nil"/>
              <w:left w:val="nil"/>
              <w:bottom w:val="single" w:color="auto" w:sz="8" w:space="0"/>
              <w:right w:val="single" w:color="auto" w:sz="8" w:space="0"/>
            </w:tcBorders>
            <w:shd w:val="clear" w:color="auto" w:fill="auto"/>
          </w:tcPr>
          <w:p w:rsidRPr="001249FF" w:rsidR="0098733B" w:rsidP="00B674DE" w:rsidRDefault="0098733B" w14:paraId="008101CA" w14:textId="77777777"/>
        </w:tc>
        <w:tc>
          <w:tcPr>
            <w:tcW w:w="1363" w:type="dxa"/>
            <w:tcBorders>
              <w:top w:val="nil"/>
              <w:left w:val="nil"/>
              <w:bottom w:val="single" w:color="auto" w:sz="8" w:space="0"/>
              <w:right w:val="single" w:color="auto" w:sz="8" w:space="0"/>
            </w:tcBorders>
            <w:shd w:val="clear" w:color="auto" w:fill="auto"/>
          </w:tcPr>
          <w:p w:rsidRPr="001249FF" w:rsidR="0098733B" w:rsidP="00B674DE" w:rsidRDefault="0098733B" w14:paraId="702E6464" w14:textId="77777777">
            <w:pPr>
              <w:jc w:val="right"/>
            </w:pPr>
          </w:p>
        </w:tc>
      </w:tr>
      <w:tr w:rsidRPr="009A036B" w:rsidR="0098733B" w:rsidTr="00C46E18" w14:paraId="13B5ECA4" w14:textId="77777777">
        <w:trPr>
          <w:trHeight w:val="300"/>
        </w:trPr>
        <w:tc>
          <w:tcPr>
            <w:tcW w:w="273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tcPr>
          <w:p w:rsidRPr="001249FF" w:rsidR="0098733B" w:rsidP="00B674DE" w:rsidRDefault="0098733B" w14:paraId="0C19ACF0" w14:textId="77777777">
            <w:r>
              <w:t>Web management team</w:t>
            </w:r>
          </w:p>
        </w:tc>
        <w:tc>
          <w:tcPr>
            <w:tcW w:w="1515" w:type="dxa"/>
            <w:tcBorders>
              <w:top w:val="nil"/>
              <w:left w:val="nil"/>
              <w:bottom w:val="single" w:color="auto" w:sz="8" w:space="0"/>
              <w:right w:val="single" w:color="auto" w:sz="8" w:space="0"/>
            </w:tcBorders>
            <w:shd w:val="clear" w:color="auto" w:fill="auto"/>
          </w:tcPr>
          <w:p w:rsidRPr="001249FF" w:rsidR="0098733B" w:rsidP="00B674DE" w:rsidRDefault="0098733B" w14:paraId="500C3C51" w14:textId="77777777"/>
        </w:tc>
        <w:tc>
          <w:tcPr>
            <w:tcW w:w="118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1249FF" w:rsidR="0098733B" w:rsidP="00B674DE" w:rsidRDefault="0098733B" w14:paraId="0072D40F" w14:textId="77777777">
            <w:pPr>
              <w:jc w:val="right"/>
            </w:pPr>
            <w:r>
              <w:t>$36,400</w:t>
            </w:r>
          </w:p>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1249FF" w:rsidR="0098733B" w:rsidP="00B674DE" w:rsidRDefault="0098733B" w14:paraId="503DF4C0" w14:textId="77777777">
            <w:pPr>
              <w:jc w:val="center"/>
            </w:pPr>
            <w:r>
              <w:t>1%</w:t>
            </w:r>
          </w:p>
        </w:tc>
        <w:tc>
          <w:tcPr>
            <w:tcW w:w="1363" w:type="dxa"/>
            <w:tcBorders>
              <w:top w:val="nil"/>
              <w:left w:val="nil"/>
              <w:bottom w:val="single" w:color="auto" w:sz="8" w:space="0"/>
              <w:right w:val="single" w:color="auto" w:sz="8" w:space="0"/>
            </w:tcBorders>
            <w:shd w:val="clear" w:color="auto" w:fill="auto"/>
          </w:tcPr>
          <w:p w:rsidRPr="001249FF" w:rsidR="0098733B" w:rsidP="00B674DE" w:rsidRDefault="0098733B" w14:paraId="73E35785" w14:textId="77777777"/>
        </w:tc>
        <w:tc>
          <w:tcPr>
            <w:tcW w:w="1363" w:type="dxa"/>
            <w:tcBorders>
              <w:top w:val="nil"/>
              <w:left w:val="nil"/>
              <w:bottom w:val="single" w:color="auto" w:sz="8" w:space="0"/>
              <w:right w:val="single" w:color="auto" w:sz="8" w:space="0"/>
            </w:tcBorders>
            <w:shd w:val="clear" w:color="auto" w:fill="auto"/>
          </w:tcPr>
          <w:p w:rsidRPr="001249FF" w:rsidR="0098733B" w:rsidP="00B674DE" w:rsidRDefault="0098733B" w14:paraId="73A17296" w14:textId="77777777">
            <w:pPr>
              <w:jc w:val="right"/>
            </w:pPr>
            <w:r w:rsidRPr="007829C3">
              <w:t>$</w:t>
            </w:r>
            <w:r>
              <w:t>364</w:t>
            </w:r>
          </w:p>
        </w:tc>
      </w:tr>
      <w:tr w:rsidRPr="009A036B" w:rsidR="0098733B" w:rsidTr="00C46E18" w14:paraId="608E0BCA" w14:textId="77777777">
        <w:trPr>
          <w:trHeight w:val="300"/>
        </w:trPr>
        <w:tc>
          <w:tcPr>
            <w:tcW w:w="273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tcPr>
          <w:p w:rsidRPr="001249FF" w:rsidR="0098733B" w:rsidP="00B674DE" w:rsidRDefault="0098733B" w14:paraId="454404B4" w14:textId="77777777">
            <w:r>
              <w:t>Travel</w:t>
            </w:r>
          </w:p>
        </w:tc>
        <w:tc>
          <w:tcPr>
            <w:tcW w:w="1515" w:type="dxa"/>
            <w:tcBorders>
              <w:top w:val="nil"/>
              <w:left w:val="nil"/>
              <w:bottom w:val="single" w:color="auto" w:sz="8" w:space="0"/>
              <w:right w:val="single" w:color="auto" w:sz="8" w:space="0"/>
            </w:tcBorders>
            <w:shd w:val="clear" w:color="auto" w:fill="auto"/>
          </w:tcPr>
          <w:p w:rsidRPr="001249FF" w:rsidR="0098733B" w:rsidP="00B674DE" w:rsidRDefault="0098733B" w14:paraId="5D753EE9" w14:textId="77777777"/>
        </w:tc>
        <w:tc>
          <w:tcPr>
            <w:tcW w:w="118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1249FF" w:rsidR="0098733B" w:rsidP="00B674DE" w:rsidRDefault="0098733B" w14:paraId="75FB6275" w14:textId="77777777"/>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1249FF" w:rsidR="0098733B" w:rsidP="00B674DE" w:rsidRDefault="0098733B" w14:paraId="47FD1F56" w14:textId="77777777"/>
        </w:tc>
        <w:tc>
          <w:tcPr>
            <w:tcW w:w="1363" w:type="dxa"/>
            <w:tcBorders>
              <w:top w:val="nil"/>
              <w:left w:val="nil"/>
              <w:bottom w:val="single" w:color="auto" w:sz="8" w:space="0"/>
              <w:right w:val="single" w:color="auto" w:sz="8" w:space="0"/>
            </w:tcBorders>
            <w:shd w:val="clear" w:color="auto" w:fill="auto"/>
          </w:tcPr>
          <w:p w:rsidRPr="001249FF" w:rsidR="0098733B" w:rsidP="00B674DE" w:rsidRDefault="0098733B" w14:paraId="54A7F165" w14:textId="77777777"/>
        </w:tc>
        <w:tc>
          <w:tcPr>
            <w:tcW w:w="1363" w:type="dxa"/>
            <w:tcBorders>
              <w:top w:val="nil"/>
              <w:left w:val="nil"/>
              <w:bottom w:val="single" w:color="auto" w:sz="8" w:space="0"/>
              <w:right w:val="single" w:color="auto" w:sz="8" w:space="0"/>
            </w:tcBorders>
            <w:shd w:val="clear" w:color="auto" w:fill="auto"/>
          </w:tcPr>
          <w:p w:rsidRPr="001249FF" w:rsidR="0098733B" w:rsidP="00B674DE" w:rsidRDefault="0098733B" w14:paraId="49E490A6" w14:textId="77777777"/>
        </w:tc>
      </w:tr>
      <w:tr w:rsidRPr="009A036B" w:rsidR="0098733B" w:rsidTr="00C46E18" w14:paraId="0D9149C1" w14:textId="77777777">
        <w:trPr>
          <w:trHeight w:val="300"/>
        </w:trPr>
        <w:tc>
          <w:tcPr>
            <w:tcW w:w="273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tcPr>
          <w:p w:rsidRPr="001249FF" w:rsidR="0098733B" w:rsidP="00B674DE" w:rsidRDefault="0098733B" w14:paraId="44673C45" w14:textId="77777777">
            <w:pPr>
              <w:rPr>
                <w:color w:val="1F497D"/>
                <w:highlight w:val="yellow"/>
              </w:rPr>
            </w:pPr>
            <w:r w:rsidRPr="0000358B">
              <w:t>Other Cost</w:t>
            </w:r>
          </w:p>
        </w:tc>
        <w:tc>
          <w:tcPr>
            <w:tcW w:w="1515" w:type="dxa"/>
            <w:tcBorders>
              <w:top w:val="nil"/>
              <w:left w:val="nil"/>
              <w:bottom w:val="single" w:color="auto" w:sz="8" w:space="0"/>
              <w:right w:val="single" w:color="auto" w:sz="8" w:space="0"/>
            </w:tcBorders>
            <w:shd w:val="clear" w:color="auto" w:fill="auto"/>
          </w:tcPr>
          <w:p w:rsidRPr="001249FF" w:rsidR="0098733B" w:rsidP="00B674DE" w:rsidRDefault="0098733B" w14:paraId="477FEE85" w14:textId="77777777">
            <w:pPr>
              <w:rPr>
                <w:color w:val="000000"/>
              </w:rPr>
            </w:pPr>
          </w:p>
        </w:tc>
        <w:tc>
          <w:tcPr>
            <w:tcW w:w="118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1249FF" w:rsidR="0098733B" w:rsidP="00B674DE" w:rsidRDefault="0098733B" w14:paraId="11EE3AC9" w14:textId="77777777"/>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1249FF" w:rsidR="0098733B" w:rsidP="00B674DE" w:rsidRDefault="0098733B" w14:paraId="7B51FC05" w14:textId="77777777"/>
        </w:tc>
        <w:tc>
          <w:tcPr>
            <w:tcW w:w="1363" w:type="dxa"/>
            <w:tcBorders>
              <w:top w:val="nil"/>
              <w:left w:val="nil"/>
              <w:bottom w:val="single" w:color="auto" w:sz="8" w:space="0"/>
              <w:right w:val="single" w:color="auto" w:sz="8" w:space="0"/>
            </w:tcBorders>
            <w:shd w:val="clear" w:color="auto" w:fill="auto"/>
          </w:tcPr>
          <w:p w:rsidRPr="001249FF" w:rsidR="0098733B" w:rsidP="00B674DE" w:rsidRDefault="0098733B" w14:paraId="133E4534" w14:textId="77777777"/>
        </w:tc>
        <w:tc>
          <w:tcPr>
            <w:tcW w:w="1363" w:type="dxa"/>
            <w:tcBorders>
              <w:top w:val="nil"/>
              <w:left w:val="nil"/>
              <w:bottom w:val="single" w:color="auto" w:sz="8" w:space="0"/>
              <w:right w:val="single" w:color="auto" w:sz="8" w:space="0"/>
            </w:tcBorders>
            <w:shd w:val="clear" w:color="auto" w:fill="auto"/>
          </w:tcPr>
          <w:p w:rsidRPr="001249FF" w:rsidR="0098733B" w:rsidP="00B674DE" w:rsidRDefault="0098733B" w14:paraId="56F19941" w14:textId="77777777"/>
        </w:tc>
      </w:tr>
      <w:tr w:rsidRPr="009A036B" w:rsidR="0098733B" w:rsidTr="00C46E18" w14:paraId="3681BBDB" w14:textId="77777777">
        <w:trPr>
          <w:trHeight w:val="300"/>
        </w:trPr>
        <w:tc>
          <w:tcPr>
            <w:tcW w:w="273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1249FF" w:rsidR="0098733B" w:rsidP="00B674DE" w:rsidRDefault="0098733B" w14:paraId="19C71D40" w14:textId="77777777">
            <w:pPr>
              <w:rPr>
                <w:bCs/>
                <w:color w:val="000000"/>
              </w:rPr>
            </w:pPr>
          </w:p>
        </w:tc>
        <w:tc>
          <w:tcPr>
            <w:tcW w:w="1515" w:type="dxa"/>
            <w:tcBorders>
              <w:top w:val="nil"/>
              <w:left w:val="nil"/>
              <w:bottom w:val="single" w:color="auto" w:sz="8" w:space="0"/>
              <w:right w:val="single" w:color="auto" w:sz="8" w:space="0"/>
            </w:tcBorders>
            <w:shd w:val="clear" w:color="auto" w:fill="auto"/>
          </w:tcPr>
          <w:p w:rsidRPr="001249FF" w:rsidR="0098733B" w:rsidP="00B674DE" w:rsidRDefault="0098733B" w14:paraId="06B9D334" w14:textId="77777777"/>
        </w:tc>
        <w:tc>
          <w:tcPr>
            <w:tcW w:w="118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1249FF" w:rsidR="0098733B" w:rsidP="00B674DE" w:rsidRDefault="0098733B" w14:paraId="21E83926" w14:textId="77777777"/>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1249FF" w:rsidR="0098733B" w:rsidP="00B674DE" w:rsidRDefault="0098733B" w14:paraId="64E536AD" w14:textId="77777777">
            <w:pPr>
              <w:rPr>
                <w:b/>
              </w:rPr>
            </w:pPr>
          </w:p>
        </w:tc>
        <w:tc>
          <w:tcPr>
            <w:tcW w:w="1363" w:type="dxa"/>
            <w:tcBorders>
              <w:top w:val="nil"/>
              <w:left w:val="nil"/>
              <w:bottom w:val="single" w:color="auto" w:sz="8" w:space="0"/>
              <w:right w:val="single" w:color="auto" w:sz="8" w:space="0"/>
            </w:tcBorders>
            <w:shd w:val="clear" w:color="auto" w:fill="auto"/>
          </w:tcPr>
          <w:p w:rsidRPr="001249FF" w:rsidR="0098733B" w:rsidP="00B674DE" w:rsidRDefault="0098733B" w14:paraId="486F7CD0" w14:textId="77777777">
            <w:pPr>
              <w:rPr>
                <w:b/>
              </w:rPr>
            </w:pPr>
          </w:p>
        </w:tc>
        <w:tc>
          <w:tcPr>
            <w:tcW w:w="1363" w:type="dxa"/>
            <w:tcBorders>
              <w:top w:val="nil"/>
              <w:left w:val="nil"/>
              <w:bottom w:val="single" w:color="auto" w:sz="8" w:space="0"/>
              <w:right w:val="single" w:color="auto" w:sz="8" w:space="0"/>
            </w:tcBorders>
            <w:shd w:val="clear" w:color="auto" w:fill="auto"/>
          </w:tcPr>
          <w:p w:rsidRPr="001249FF" w:rsidR="0098733B" w:rsidP="00B674DE" w:rsidRDefault="0098733B" w14:paraId="78141BF7" w14:textId="77777777">
            <w:pPr>
              <w:rPr>
                <w:b/>
              </w:rPr>
            </w:pPr>
          </w:p>
        </w:tc>
      </w:tr>
      <w:tr w:rsidRPr="009A036B" w:rsidR="0098733B" w:rsidTr="00B674DE" w14:paraId="4D66EFD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F340D9" w:rsidR="0098733B" w:rsidP="00B674DE" w:rsidRDefault="0098733B" w14:paraId="2A109468" w14:textId="77777777">
            <w:pPr>
              <w:rPr>
                <w:b/>
              </w:rPr>
            </w:pPr>
            <w:r w:rsidRPr="00F340D9">
              <w:rPr>
                <w:b/>
              </w:rPr>
              <w:t>Total</w:t>
            </w:r>
          </w:p>
        </w:tc>
        <w:tc>
          <w:tcPr>
            <w:tcW w:w="1515" w:type="dxa"/>
            <w:tcBorders>
              <w:top w:val="nil"/>
              <w:left w:val="nil"/>
              <w:bottom w:val="single" w:color="auto" w:sz="8" w:space="0"/>
              <w:right w:val="single" w:color="auto" w:sz="8" w:space="0"/>
            </w:tcBorders>
          </w:tcPr>
          <w:p w:rsidRPr="0013116C" w:rsidR="0098733B" w:rsidP="00B674DE" w:rsidRDefault="0098733B" w14:paraId="591A1712" w14:textId="77777777"/>
        </w:tc>
        <w:tc>
          <w:tcPr>
            <w:tcW w:w="1185"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98733B" w:rsidP="00B674DE" w:rsidRDefault="0098733B" w14:paraId="58F3FDB5" w14:textId="77777777">
            <w:pPr>
              <w:rPr>
                <w:sz w:val="20"/>
                <w:szCs w:val="20"/>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98733B" w:rsidP="00B674DE" w:rsidRDefault="0098733B" w14:paraId="2358DF60" w14:textId="77777777">
            <w:pPr>
              <w:rPr>
                <w:sz w:val="20"/>
                <w:szCs w:val="20"/>
              </w:rPr>
            </w:pPr>
          </w:p>
        </w:tc>
        <w:tc>
          <w:tcPr>
            <w:tcW w:w="1363" w:type="dxa"/>
            <w:tcBorders>
              <w:top w:val="nil"/>
              <w:left w:val="nil"/>
              <w:bottom w:val="single" w:color="auto" w:sz="8" w:space="0"/>
              <w:right w:val="single" w:color="auto" w:sz="8" w:space="0"/>
            </w:tcBorders>
          </w:tcPr>
          <w:p w:rsidR="0098733B" w:rsidP="00B674DE" w:rsidRDefault="0098733B" w14:paraId="237E1874" w14:textId="77777777">
            <w:pPr>
              <w:jc w:val="right"/>
              <w:rPr>
                <w:sz w:val="20"/>
                <w:szCs w:val="20"/>
              </w:rPr>
            </w:pPr>
          </w:p>
        </w:tc>
        <w:tc>
          <w:tcPr>
            <w:tcW w:w="1363" w:type="dxa"/>
            <w:tcBorders>
              <w:top w:val="nil"/>
              <w:left w:val="nil"/>
              <w:bottom w:val="single" w:color="auto" w:sz="8" w:space="0"/>
              <w:right w:val="single" w:color="auto" w:sz="8" w:space="0"/>
            </w:tcBorders>
          </w:tcPr>
          <w:p w:rsidRPr="00E1511D" w:rsidR="0098733B" w:rsidP="00B674DE" w:rsidRDefault="0098733B" w14:paraId="377CE4EB" w14:textId="5764E92E">
            <w:pPr>
              <w:jc w:val="right"/>
              <w:rPr>
                <w:b/>
              </w:rPr>
            </w:pPr>
            <w:r w:rsidRPr="00E1511D">
              <w:rPr>
                <w:b/>
              </w:rPr>
              <w:t>$</w:t>
            </w:r>
            <w:r w:rsidR="00A46596">
              <w:rPr>
                <w:b/>
              </w:rPr>
              <w:t>7,690</w:t>
            </w:r>
          </w:p>
        </w:tc>
      </w:tr>
    </w:tbl>
    <w:p w:rsidRPr="00820D3B" w:rsidR="0035220A" w:rsidP="0035220A" w:rsidRDefault="0035220A" w14:paraId="24C0B091" w14:textId="1B4679FC">
      <w:pPr>
        <w:rPr>
          <w:b/>
        </w:rPr>
      </w:pPr>
      <w:r>
        <w:t>*</w:t>
      </w:r>
      <w:r w:rsidRPr="009747F4">
        <w:rPr>
          <w:sz w:val="18"/>
          <w:szCs w:val="18"/>
        </w:rPr>
        <w:t>Salary is cited from</w:t>
      </w:r>
      <w:r>
        <w:t xml:space="preserve"> </w:t>
      </w:r>
      <w:hyperlink w:history="1" r:id="rId9">
        <w:r w:rsidRPr="00E27DA7">
          <w:rPr>
            <w:rStyle w:val="Hyperlink"/>
          </w:rPr>
          <w:t>https://www.opm.gov/policy-data-oversight/pay-leave/salaries-wages/2022/general-schedule/</w:t>
        </w:r>
      </w:hyperlink>
      <w:r>
        <w:t xml:space="preserve"> </w:t>
      </w:r>
    </w:p>
    <w:p w:rsidR="0098733B" w:rsidP="00F06866" w:rsidRDefault="0098733B" w14:paraId="24ABD475" w14:textId="77777777">
      <w:pPr>
        <w:rPr>
          <w:b/>
          <w:bCs/>
          <w:u w:val="single"/>
        </w:rPr>
      </w:pPr>
    </w:p>
    <w:p w:rsidR="0098733B" w:rsidP="00F06866" w:rsidRDefault="0098733B" w14:paraId="469C37FD" w14:textId="77777777">
      <w:pPr>
        <w:rPr>
          <w:b/>
          <w:bCs/>
          <w:u w:val="single"/>
        </w:rPr>
      </w:pPr>
    </w:p>
    <w:p w:rsidR="0098733B" w:rsidP="00F06866" w:rsidRDefault="0098733B" w14:paraId="56B9FBCC" w14:textId="77777777">
      <w:pPr>
        <w:rPr>
          <w:b/>
          <w:bCs/>
          <w:u w:val="single"/>
        </w:rPr>
      </w:pPr>
    </w:p>
    <w:p w:rsidR="0069403B" w:rsidP="00F06866" w:rsidRDefault="00ED6492" w14:paraId="7B4FB8A6" w14:textId="721CD23A">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3C6BB835" w14:textId="77777777">
      <w:pPr>
        <w:rPr>
          <w:b/>
        </w:rPr>
      </w:pPr>
    </w:p>
    <w:p w:rsidR="00F06866" w:rsidP="00F06866" w:rsidRDefault="00636621" w14:paraId="0B86A57F" w14:textId="77777777">
      <w:pPr>
        <w:rPr>
          <w:b/>
        </w:rPr>
      </w:pPr>
      <w:r>
        <w:rPr>
          <w:b/>
        </w:rPr>
        <w:t>The</w:t>
      </w:r>
      <w:r w:rsidR="0069403B">
        <w:rPr>
          <w:b/>
        </w:rPr>
        <w:t xml:space="preserve"> select</w:t>
      </w:r>
      <w:r>
        <w:rPr>
          <w:b/>
        </w:rPr>
        <w:t>ion of your targeted respondents</w:t>
      </w:r>
    </w:p>
    <w:p w:rsidR="0069403B" w:rsidP="0069403B" w:rsidRDefault="0069403B" w14:paraId="47879D41" w14:textId="3ED7BD0E">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820D3B">
        <w:t>X</w:t>
      </w:r>
      <w:r>
        <w:t>] Yes</w:t>
      </w:r>
      <w:r>
        <w:tab/>
        <w:t>[] No</w:t>
      </w:r>
    </w:p>
    <w:p w:rsidR="00636621" w:rsidP="00636621" w:rsidRDefault="00636621" w14:paraId="38A88F38" w14:textId="77777777">
      <w:pPr>
        <w:pStyle w:val="ListParagraph"/>
      </w:pPr>
    </w:p>
    <w:p w:rsidRPr="00C46E18" w:rsidR="00636621" w:rsidP="001B0AAA" w:rsidRDefault="00636621" w14:paraId="358B318F" w14:textId="77777777">
      <w:pPr>
        <w:rPr>
          <w:i/>
          <w:iCs/>
        </w:rPr>
      </w:pPr>
      <w:r w:rsidRPr="00C46E18">
        <w:rPr>
          <w:i/>
          <w:iCs/>
        </w:rPr>
        <w:t xml:space="preserve">If the answer is yes, please </w:t>
      </w:r>
      <w:proofErr w:type="gramStart"/>
      <w:r w:rsidRPr="00C46E18">
        <w:rPr>
          <w:i/>
          <w:iCs/>
        </w:rPr>
        <w:t>provide</w:t>
      </w:r>
      <w:proofErr w:type="gramEnd"/>
      <w:r w:rsidRPr="00C46E18">
        <w:rPr>
          <w:i/>
          <w:iCs/>
        </w:rPr>
        <w:t xml:space="preserve"> a description of both below</w:t>
      </w:r>
      <w:r w:rsidRPr="00C46E18" w:rsidR="00A403BB">
        <w:rPr>
          <w:i/>
          <w:iCs/>
        </w:rPr>
        <w:t xml:space="preserve"> (or attach the sampling plan)</w:t>
      </w:r>
      <w:r w:rsidRPr="00C46E18">
        <w:rPr>
          <w:i/>
          <w:iCs/>
        </w:rPr>
        <w:t>?   If the answer is no, please provide a description of how you plan to identify your potential group of respondents</w:t>
      </w:r>
      <w:r w:rsidRPr="00C46E18" w:rsidR="001B0AAA">
        <w:rPr>
          <w:i/>
          <w:iCs/>
        </w:rPr>
        <w:t xml:space="preserve"> and how you will select them</w:t>
      </w:r>
      <w:r w:rsidRPr="00C46E18">
        <w:rPr>
          <w:i/>
          <w:iCs/>
        </w:rPr>
        <w:t>?</w:t>
      </w:r>
    </w:p>
    <w:p w:rsidR="00A403BB" w:rsidP="00A403BB" w:rsidRDefault="00A403BB" w14:paraId="37F9091A" w14:textId="770A6294">
      <w:pPr>
        <w:pStyle w:val="ListParagraph"/>
      </w:pPr>
    </w:p>
    <w:p w:rsidR="0098733B" w:rsidP="0098733B" w:rsidRDefault="0098733B" w14:paraId="6C2BA93D" w14:textId="6B1BC320">
      <w:r>
        <w:t xml:space="preserve">Respondents to the nomination form are undergraduate students, post-bacs, graduate students, post-doc researchers, or </w:t>
      </w:r>
      <w:r w:rsidR="009229B6">
        <w:t>early-stage</w:t>
      </w:r>
      <w:r>
        <w:t xml:space="preserve"> investigators in neuroscience research who currently are working or used to work for the nominee.  The </w:t>
      </w:r>
      <w:r w:rsidR="00795CA4">
        <w:t xml:space="preserve">call for </w:t>
      </w:r>
      <w:r w:rsidR="00C46E18">
        <w:t>nomination</w:t>
      </w:r>
      <w:r w:rsidR="00795CA4">
        <w:t>s</w:t>
      </w:r>
      <w:r w:rsidR="00C46E18">
        <w:t xml:space="preserve"> for the </w:t>
      </w:r>
      <w:r>
        <w:t xml:space="preserve">NINDS Landis Award for Outstanding Mentorship will be widely advertised to the neuroscience research community and published as a notice.  NINDS will also send an email out to a list of </w:t>
      </w:r>
      <w:r w:rsidR="00C46E18">
        <w:t>train</w:t>
      </w:r>
      <w:r>
        <w:t xml:space="preserve">ees </w:t>
      </w:r>
      <w:r w:rsidR="00C46E18">
        <w:t>supported by NINDS research training grants</w:t>
      </w:r>
      <w:r w:rsidR="00A46596">
        <w:t>, as well as the contact PIs for active NINDS institutional training grants</w:t>
      </w:r>
      <w:r>
        <w:t xml:space="preserve"> to advertise the NINDS Landis Award and invite them to nominate exceptional mentors.  NINDS will then </w:t>
      </w:r>
      <w:r w:rsidR="00820D3B">
        <w:t xml:space="preserve">identify </w:t>
      </w:r>
      <w:r>
        <w:t xml:space="preserve">eligible nominees who have been nominated for the mentorship award by two or more former or current trainees and ask them to submit additional information via email.  The respondents to the email are tenure-track or equivalent </w:t>
      </w:r>
      <w:r>
        <w:lastRenderedPageBreak/>
        <w:t xml:space="preserve">faculty members who have been nominated more than once, and </w:t>
      </w:r>
      <w:r w:rsidR="00A46596">
        <w:t xml:space="preserve">are supported by </w:t>
      </w:r>
      <w:r>
        <w:t xml:space="preserve">an active NINDS </w:t>
      </w:r>
      <w:r w:rsidRPr="00A46596" w:rsidR="00A46596">
        <w:t>R01, R35, U01, U54, P01, DP1,</w:t>
      </w:r>
      <w:r w:rsidR="00A46596">
        <w:t xml:space="preserve"> or DP2 </w:t>
      </w:r>
      <w:r w:rsidR="00820D3B">
        <w:t xml:space="preserve">research grant </w:t>
      </w:r>
      <w:r>
        <w:t>with at least one year left on the grant at the time of award.</w:t>
      </w:r>
    </w:p>
    <w:p w:rsidR="0098733B" w:rsidP="0098733B" w:rsidRDefault="0098733B" w14:paraId="62087F8C" w14:textId="77777777"/>
    <w:p w:rsidR="0098733B" w:rsidP="00877C2B" w:rsidRDefault="0098733B" w14:paraId="6474B409" w14:textId="5F3B3364">
      <w:r>
        <w:t>We will not sample the respondent population</w:t>
      </w:r>
      <w:r w:rsidR="00733E96">
        <w:t xml:space="preserve">. </w:t>
      </w:r>
      <w:r w:rsidR="00823567">
        <w:t xml:space="preserve">Instead, only those who wish to nominate mentors will fill out the nomination form, and only nominees who are nominated twice or more will </w:t>
      </w:r>
      <w:r w:rsidR="00570504">
        <w:t xml:space="preserve">have the choice to </w:t>
      </w:r>
      <w:r w:rsidR="00823567">
        <w:t xml:space="preserve">submit additional information via email. For each annual </w:t>
      </w:r>
      <w:r w:rsidR="00795CA4">
        <w:t xml:space="preserve">call for </w:t>
      </w:r>
      <w:r w:rsidR="00823567">
        <w:t>nomination</w:t>
      </w:r>
      <w:r w:rsidR="00795CA4">
        <w:t>s</w:t>
      </w:r>
      <w:r w:rsidR="00823567">
        <w:t>, w</w:t>
      </w:r>
      <w:r w:rsidR="00733E96">
        <w:t xml:space="preserve">e </w:t>
      </w:r>
      <w:r>
        <w:t>estimate</w:t>
      </w:r>
      <w:r w:rsidR="00820D3B">
        <w:t xml:space="preserve"> </w:t>
      </w:r>
      <w:r w:rsidR="00733E96">
        <w:t>that about 2</w:t>
      </w:r>
      <w:r w:rsidR="00823567">
        <w:t>0</w:t>
      </w:r>
      <w:r w:rsidR="00733E96">
        <w:t xml:space="preserve">0 nominators </w:t>
      </w:r>
      <w:r w:rsidR="00823567">
        <w:t>will respond</w:t>
      </w:r>
      <w:r w:rsidR="00CF2808">
        <w:t>,</w:t>
      </w:r>
      <w:r w:rsidR="005B76F5">
        <w:t xml:space="preserve"> and </w:t>
      </w:r>
      <w:r w:rsidR="00823567">
        <w:t xml:space="preserve">we estimate that about 50 </w:t>
      </w:r>
      <w:r w:rsidR="00570504">
        <w:t xml:space="preserve">eligible </w:t>
      </w:r>
      <w:r w:rsidR="00823567">
        <w:t xml:space="preserve">nominees will submit additional information. </w:t>
      </w:r>
      <w:r w:rsidR="00820D3B">
        <w:t xml:space="preserve"> </w:t>
      </w:r>
    </w:p>
    <w:p w:rsidR="00A403BB" w:rsidP="00A403BB" w:rsidRDefault="00A403BB" w14:paraId="67DEEF3A" w14:textId="77777777"/>
    <w:p w:rsidR="00A403BB" w:rsidP="00A403BB" w:rsidRDefault="00A403BB" w14:paraId="6E8C7A88" w14:textId="77777777">
      <w:pPr>
        <w:rPr>
          <w:b/>
        </w:rPr>
      </w:pPr>
      <w:r>
        <w:rPr>
          <w:b/>
        </w:rPr>
        <w:t>Administration of the Instrument</w:t>
      </w:r>
    </w:p>
    <w:p w:rsidR="00A403BB" w:rsidP="00A403BB" w:rsidRDefault="001B0AAA" w14:paraId="1E4593EB" w14:textId="77777777">
      <w:pPr>
        <w:pStyle w:val="ListParagraph"/>
        <w:numPr>
          <w:ilvl w:val="0"/>
          <w:numId w:val="17"/>
        </w:numPr>
      </w:pPr>
      <w:r>
        <w:t>H</w:t>
      </w:r>
      <w:r w:rsidR="00A403BB">
        <w:t>ow will you collect the information? (Check all that apply)</w:t>
      </w:r>
    </w:p>
    <w:p w:rsidR="001B0AAA" w:rsidP="001B0AAA" w:rsidRDefault="00A403BB" w14:paraId="6E48500C" w14:textId="4D8F8CBC">
      <w:pPr>
        <w:ind w:left="720"/>
      </w:pPr>
      <w:r>
        <w:t xml:space="preserve">[ </w:t>
      </w:r>
      <w:proofErr w:type="gramStart"/>
      <w:r w:rsidR="0098733B">
        <w:t>X</w:t>
      </w:r>
      <w:r w:rsidR="001B0AAA">
        <w:t xml:space="preserve"> </w:t>
      </w:r>
      <w:r>
        <w:t>]</w:t>
      </w:r>
      <w:proofErr w:type="gramEnd"/>
      <w:r>
        <w:t xml:space="preserve"> Web-based</w:t>
      </w:r>
      <w:r w:rsidR="001B0AAA">
        <w:t xml:space="preserve"> or other forms of Social Media </w:t>
      </w:r>
    </w:p>
    <w:p w:rsidR="001B0AAA" w:rsidP="001B0AAA" w:rsidRDefault="00A403BB" w14:paraId="6733C69B"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48571807"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504197B6"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7F6612C8" w14:textId="0FE03238">
      <w:pPr>
        <w:ind w:left="720"/>
      </w:pPr>
      <w:proofErr w:type="gramStart"/>
      <w:r>
        <w:t xml:space="preserve">[ </w:t>
      </w:r>
      <w:r w:rsidR="001B0AAA">
        <w:t xml:space="preserve"> </w:t>
      </w:r>
      <w:r>
        <w:t>]</w:t>
      </w:r>
      <w:proofErr w:type="gramEnd"/>
      <w:r>
        <w:t xml:space="preserve"> Other, Explain</w:t>
      </w:r>
    </w:p>
    <w:p w:rsidR="00820D3B" w:rsidP="001B0AAA" w:rsidRDefault="00820D3B" w14:paraId="26F343D8" w14:textId="77777777">
      <w:pPr>
        <w:ind w:left="720"/>
      </w:pPr>
    </w:p>
    <w:p w:rsidR="00F24CFC" w:rsidP="00F24CFC" w:rsidRDefault="00F24CFC" w14:paraId="09EB718E" w14:textId="1716F46C">
      <w:pPr>
        <w:pStyle w:val="ListParagraph"/>
        <w:numPr>
          <w:ilvl w:val="0"/>
          <w:numId w:val="17"/>
        </w:numPr>
      </w:pPr>
      <w:r>
        <w:t xml:space="preserve">Will interviewers or facilitators be used?  </w:t>
      </w:r>
      <w:proofErr w:type="gramStart"/>
      <w:r>
        <w:t>[  ]</w:t>
      </w:r>
      <w:proofErr w:type="gramEnd"/>
      <w:r>
        <w:t xml:space="preserve"> Yes [ </w:t>
      </w:r>
      <w:r w:rsidR="0098733B">
        <w:t>X</w:t>
      </w:r>
      <w:r>
        <w:t xml:space="preserve"> ] No</w:t>
      </w:r>
    </w:p>
    <w:p w:rsidR="00F24CFC" w:rsidP="00F24CFC" w:rsidRDefault="00F24CFC" w14:paraId="28700178" w14:textId="77777777">
      <w:pPr>
        <w:pStyle w:val="ListParagraph"/>
        <w:ind w:left="360"/>
      </w:pPr>
      <w:r>
        <w:t xml:space="preserve"> </w:t>
      </w:r>
    </w:p>
    <w:p w:rsidR="003932D1" w:rsidP="0024521E" w:rsidRDefault="00F24CFC" w14:paraId="377A4B0F" w14:textId="59866FCE">
      <w:pPr>
        <w:rPr>
          <w:b/>
        </w:rPr>
      </w:pPr>
      <w:r w:rsidRPr="00F24CFC">
        <w:rPr>
          <w:b/>
        </w:rPr>
        <w:t>Please make sure that all instruments, instructions, and scripts are submitted with the request.</w:t>
      </w:r>
    </w:p>
    <w:p w:rsidR="005B76F5" w:rsidP="0098733B" w:rsidRDefault="005B76F5" w14:paraId="687E50D3" w14:textId="77777777">
      <w:pPr>
        <w:tabs>
          <w:tab w:val="left" w:pos="5670"/>
        </w:tabs>
        <w:suppressAutoHyphens/>
        <w:ind w:left="720"/>
      </w:pPr>
    </w:p>
    <w:p w:rsidRPr="00F24CFC" w:rsidR="003932D1" w:rsidP="0024521E" w:rsidRDefault="003932D1" w14:paraId="699E5224" w14:textId="77777777">
      <w:pPr>
        <w:rPr>
          <w:b/>
        </w:rPr>
      </w:pPr>
    </w:p>
    <w:p w:rsidRPr="00A528C8" w:rsidR="005E714A" w:rsidP="00A528C8" w:rsidRDefault="005E714A" w14:paraId="5354A140" w14:textId="14C6B295">
      <w:pPr>
        <w:rPr>
          <w:b/>
          <w:highlight w:val="yellow"/>
        </w:rPr>
      </w:pPr>
    </w:p>
    <w:sectPr w:rsidRPr="00A528C8" w:rsidR="005E714A" w:rsidSect="00194AC6">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36731" w14:textId="77777777" w:rsidR="00F41F2E" w:rsidRDefault="00F41F2E">
      <w:r>
        <w:separator/>
      </w:r>
    </w:p>
  </w:endnote>
  <w:endnote w:type="continuationSeparator" w:id="0">
    <w:p w14:paraId="6A043CDF" w14:textId="77777777" w:rsidR="00F41F2E" w:rsidRDefault="00F41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D00B3" w14:textId="77777777" w:rsidR="00DB608A" w:rsidRDefault="00DB60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1D9B6"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EB133" w14:textId="77777777" w:rsidR="00DB608A" w:rsidRDefault="00DB6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E6FBE" w14:textId="77777777" w:rsidR="00F41F2E" w:rsidRDefault="00F41F2E">
      <w:r>
        <w:separator/>
      </w:r>
    </w:p>
  </w:footnote>
  <w:footnote w:type="continuationSeparator" w:id="0">
    <w:p w14:paraId="54674EED" w14:textId="77777777" w:rsidR="00F41F2E" w:rsidRDefault="00F41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2DFC" w14:textId="77777777" w:rsidR="00DB608A" w:rsidRDefault="00DB60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C773" w14:textId="0837A08F" w:rsidR="00DB608A" w:rsidRDefault="00DB60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2E839" w14:textId="77777777" w:rsidR="00DB608A" w:rsidRDefault="00DB6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23B74"/>
    <w:rsid w:val="00024296"/>
    <w:rsid w:val="00047A64"/>
    <w:rsid w:val="00067329"/>
    <w:rsid w:val="000722CE"/>
    <w:rsid w:val="000813CD"/>
    <w:rsid w:val="000913EC"/>
    <w:rsid w:val="000B2838"/>
    <w:rsid w:val="000C2A34"/>
    <w:rsid w:val="000D44CA"/>
    <w:rsid w:val="000E200B"/>
    <w:rsid w:val="000F68BE"/>
    <w:rsid w:val="00113A81"/>
    <w:rsid w:val="0012773E"/>
    <w:rsid w:val="001425A6"/>
    <w:rsid w:val="00162F83"/>
    <w:rsid w:val="00177AEA"/>
    <w:rsid w:val="001855D1"/>
    <w:rsid w:val="001927A4"/>
    <w:rsid w:val="00194AC6"/>
    <w:rsid w:val="001A23B0"/>
    <w:rsid w:val="001A25CC"/>
    <w:rsid w:val="001B0AAA"/>
    <w:rsid w:val="001C2820"/>
    <w:rsid w:val="001C39F7"/>
    <w:rsid w:val="001E23CE"/>
    <w:rsid w:val="001E4F44"/>
    <w:rsid w:val="002337CF"/>
    <w:rsid w:val="00237B48"/>
    <w:rsid w:val="0024521E"/>
    <w:rsid w:val="00263C3D"/>
    <w:rsid w:val="00274D0B"/>
    <w:rsid w:val="00284110"/>
    <w:rsid w:val="002B1498"/>
    <w:rsid w:val="002B3C95"/>
    <w:rsid w:val="002B46B0"/>
    <w:rsid w:val="002D0B92"/>
    <w:rsid w:val="002D26E2"/>
    <w:rsid w:val="002D74B4"/>
    <w:rsid w:val="002E48F5"/>
    <w:rsid w:val="0035220A"/>
    <w:rsid w:val="003668D6"/>
    <w:rsid w:val="003932D1"/>
    <w:rsid w:val="003960BB"/>
    <w:rsid w:val="003A7074"/>
    <w:rsid w:val="003B5350"/>
    <w:rsid w:val="003D5BBE"/>
    <w:rsid w:val="003E3C61"/>
    <w:rsid w:val="003F1C5B"/>
    <w:rsid w:val="004147CC"/>
    <w:rsid w:val="00420E91"/>
    <w:rsid w:val="00431EB1"/>
    <w:rsid w:val="00434E33"/>
    <w:rsid w:val="00441434"/>
    <w:rsid w:val="0045264C"/>
    <w:rsid w:val="0048415B"/>
    <w:rsid w:val="004876EC"/>
    <w:rsid w:val="004A44F3"/>
    <w:rsid w:val="004B1EB8"/>
    <w:rsid w:val="004C3224"/>
    <w:rsid w:val="004D6E14"/>
    <w:rsid w:val="005009B0"/>
    <w:rsid w:val="005602C1"/>
    <w:rsid w:val="00570504"/>
    <w:rsid w:val="005A1006"/>
    <w:rsid w:val="005A772A"/>
    <w:rsid w:val="005A7C5D"/>
    <w:rsid w:val="005B76F5"/>
    <w:rsid w:val="005E714A"/>
    <w:rsid w:val="006140A0"/>
    <w:rsid w:val="00633F74"/>
    <w:rsid w:val="00636329"/>
    <w:rsid w:val="00636621"/>
    <w:rsid w:val="006409B1"/>
    <w:rsid w:val="00642B49"/>
    <w:rsid w:val="006832D9"/>
    <w:rsid w:val="00686301"/>
    <w:rsid w:val="0069403B"/>
    <w:rsid w:val="006B7B34"/>
    <w:rsid w:val="006D5F47"/>
    <w:rsid w:val="006F3DDE"/>
    <w:rsid w:val="00704678"/>
    <w:rsid w:val="007304E5"/>
    <w:rsid w:val="00733E96"/>
    <w:rsid w:val="007425E7"/>
    <w:rsid w:val="00766D95"/>
    <w:rsid w:val="0077703F"/>
    <w:rsid w:val="00795CA4"/>
    <w:rsid w:val="007B066A"/>
    <w:rsid w:val="007D6B71"/>
    <w:rsid w:val="007F2A72"/>
    <w:rsid w:val="00802607"/>
    <w:rsid w:val="008101A5"/>
    <w:rsid w:val="00811789"/>
    <w:rsid w:val="00820D3B"/>
    <w:rsid w:val="00822664"/>
    <w:rsid w:val="00823567"/>
    <w:rsid w:val="00843796"/>
    <w:rsid w:val="0085116A"/>
    <w:rsid w:val="00877C2B"/>
    <w:rsid w:val="00887320"/>
    <w:rsid w:val="00895229"/>
    <w:rsid w:val="008D15E8"/>
    <w:rsid w:val="008E7827"/>
    <w:rsid w:val="008F0203"/>
    <w:rsid w:val="008F50D4"/>
    <w:rsid w:val="00902C16"/>
    <w:rsid w:val="009229B6"/>
    <w:rsid w:val="009239AA"/>
    <w:rsid w:val="00935ADA"/>
    <w:rsid w:val="00941D94"/>
    <w:rsid w:val="00946B6C"/>
    <w:rsid w:val="00955A71"/>
    <w:rsid w:val="0096108F"/>
    <w:rsid w:val="00972092"/>
    <w:rsid w:val="0098733B"/>
    <w:rsid w:val="009A036B"/>
    <w:rsid w:val="009C13B9"/>
    <w:rsid w:val="009D01A2"/>
    <w:rsid w:val="009F5923"/>
    <w:rsid w:val="00A15581"/>
    <w:rsid w:val="00A229F1"/>
    <w:rsid w:val="00A403BB"/>
    <w:rsid w:val="00A46596"/>
    <w:rsid w:val="00A50F89"/>
    <w:rsid w:val="00A528C8"/>
    <w:rsid w:val="00A674DF"/>
    <w:rsid w:val="00A83AA6"/>
    <w:rsid w:val="00AC60E8"/>
    <w:rsid w:val="00AE14B1"/>
    <w:rsid w:val="00AE1809"/>
    <w:rsid w:val="00AF461A"/>
    <w:rsid w:val="00B1396E"/>
    <w:rsid w:val="00B2002B"/>
    <w:rsid w:val="00B277ED"/>
    <w:rsid w:val="00B605E0"/>
    <w:rsid w:val="00B63B5A"/>
    <w:rsid w:val="00B80D76"/>
    <w:rsid w:val="00B96AA8"/>
    <w:rsid w:val="00BA2105"/>
    <w:rsid w:val="00BA7E06"/>
    <w:rsid w:val="00BB43B5"/>
    <w:rsid w:val="00BB6219"/>
    <w:rsid w:val="00BC676D"/>
    <w:rsid w:val="00BD290F"/>
    <w:rsid w:val="00BF6223"/>
    <w:rsid w:val="00C14CC4"/>
    <w:rsid w:val="00C27F43"/>
    <w:rsid w:val="00C33C52"/>
    <w:rsid w:val="00C40D8B"/>
    <w:rsid w:val="00C46E18"/>
    <w:rsid w:val="00C8407A"/>
    <w:rsid w:val="00C8488C"/>
    <w:rsid w:val="00C86E91"/>
    <w:rsid w:val="00CA19A3"/>
    <w:rsid w:val="00CA2010"/>
    <w:rsid w:val="00CA2650"/>
    <w:rsid w:val="00CB1078"/>
    <w:rsid w:val="00CC6FAF"/>
    <w:rsid w:val="00CD3F0A"/>
    <w:rsid w:val="00CE0CEE"/>
    <w:rsid w:val="00CF2808"/>
    <w:rsid w:val="00D24698"/>
    <w:rsid w:val="00D6383F"/>
    <w:rsid w:val="00D662C8"/>
    <w:rsid w:val="00DB4A58"/>
    <w:rsid w:val="00DB59D0"/>
    <w:rsid w:val="00DB608A"/>
    <w:rsid w:val="00DC33D3"/>
    <w:rsid w:val="00DC64D3"/>
    <w:rsid w:val="00E26329"/>
    <w:rsid w:val="00E40B50"/>
    <w:rsid w:val="00E50293"/>
    <w:rsid w:val="00E65FFC"/>
    <w:rsid w:val="00E670E2"/>
    <w:rsid w:val="00E80951"/>
    <w:rsid w:val="00E86CC6"/>
    <w:rsid w:val="00EB56B3"/>
    <w:rsid w:val="00EC610F"/>
    <w:rsid w:val="00ED6492"/>
    <w:rsid w:val="00EE37F5"/>
    <w:rsid w:val="00EF2095"/>
    <w:rsid w:val="00F01B98"/>
    <w:rsid w:val="00F06866"/>
    <w:rsid w:val="00F15956"/>
    <w:rsid w:val="00F24CFC"/>
    <w:rsid w:val="00F3170F"/>
    <w:rsid w:val="00F41F2E"/>
    <w:rsid w:val="00F86109"/>
    <w:rsid w:val="00F94D8C"/>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E5793"/>
  <w15:chartTrackingRefBased/>
  <w15:docId w15:val="{4BB3590A-3BF1-409C-B515-D54C6926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basedOn w:val="DefaultParagraphFont"/>
    <w:rsid w:val="005A7C5D"/>
    <w:rPr>
      <w:color w:val="954F72" w:themeColor="followedHyperlink"/>
      <w:u w:val="single"/>
    </w:rPr>
  </w:style>
  <w:style w:type="character" w:styleId="UnresolvedMention">
    <w:name w:val="Unresolved Mention"/>
    <w:basedOn w:val="DefaultParagraphFont"/>
    <w:uiPriority w:val="99"/>
    <w:semiHidden/>
    <w:unhideWhenUsed/>
    <w:rsid w:val="00F01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191029.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2022/general-schedul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23AAE-CA08-440D-99D5-D492E8B7E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1157</Words>
  <Characters>6596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7738</CharactersWithSpaces>
  <SharedDoc>false</SharedDoc>
  <HLinks>
    <vt:vector size="6" baseType="variant">
      <vt:variant>
        <vt:i4>7798909</vt:i4>
      </vt:variant>
      <vt:variant>
        <vt:i4>0</vt:i4>
      </vt:variant>
      <vt:variant>
        <vt:i4>0</vt:i4>
      </vt:variant>
      <vt:variant>
        <vt:i4>5</vt:i4>
      </vt:variant>
      <vt:variant>
        <vt:lpwstr>https://www.opm.gov/policy-data-oversight/pay-leave/salaries-wages/salary-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2019-09-04T14:23:00Z</cp:lastPrinted>
  <dcterms:created xsi:type="dcterms:W3CDTF">2022-08-10T13:59:00Z</dcterms:created>
  <dcterms:modified xsi:type="dcterms:W3CDTF">2022-08-10T13:59:00Z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