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08A" w:rsidP="00F06866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383C11" w:rsidP="00383C11" w14:paraId="41F1F625" w14:textId="4817907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44148">
        <w:t>Share your ideas on Lived Experience Engagement in Science</w:t>
      </w:r>
      <w:r w:rsidR="00CD3F1F">
        <w:t xml:space="preserve"> (NINDS)</w:t>
      </w:r>
    </w:p>
    <w:p w:rsidR="00200E2B" w:rsidP="00FA6382" w14:paraId="31117132" w14:textId="77777777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7D2F9B" w:rsidP="007D2F9B" w14:paraId="3A3F31F1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7D2F9B" w:rsidP="007D2F9B" w14:paraId="1E7A59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7D2F9B" w:rsidRPr="007D2F9B" w:rsidP="007D2F9B" w14:paraId="39A9BB2D" w14:textId="31888A4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D2F9B">
        <w:rPr>
          <w:rStyle w:val="normaltextrun"/>
        </w:rPr>
        <w:t>To collect ideas from the neuroscience research community on the inclusion of lived experience engagement in research</w:t>
      </w:r>
      <w:r w:rsidR="00817871">
        <w:rPr>
          <w:rStyle w:val="normaltextrun"/>
        </w:rPr>
        <w:t xml:space="preserve"> (</w:t>
      </w:r>
      <w:r w:rsidRPr="007D2F9B" w:rsidR="00817871">
        <w:rPr>
          <w:rStyle w:val="normaltextrun"/>
        </w:rPr>
        <w:t>bi-directional, mutually impactful interactions between scientists and science enablers and people who have lived experience of neurological conditions including those diagnosed, pre-manifest, recovered, caregivers, families and advocates as well as representatives of the deceased</w:t>
      </w:r>
      <w:r w:rsidR="00817871">
        <w:rPr>
          <w:rStyle w:val="normaltextrun"/>
        </w:rPr>
        <w:t>)</w:t>
      </w:r>
      <w:r w:rsidRPr="007D2F9B">
        <w:rPr>
          <w:rStyle w:val="normaltextrun"/>
        </w:rPr>
        <w:t xml:space="preserve">. </w:t>
      </w:r>
      <w:r w:rsidRPr="007D2F9B" w:rsidR="00FA6382">
        <w:rPr>
          <w:rStyle w:val="normaltextrun"/>
        </w:rPr>
        <w:t xml:space="preserve">A better understanding of </w:t>
      </w:r>
      <w:r w:rsidRPr="007D2F9B">
        <w:rPr>
          <w:rStyle w:val="normaltextrun"/>
        </w:rPr>
        <w:t>support for</w:t>
      </w:r>
      <w:r w:rsidRPr="007D2F9B" w:rsidR="00FA6382">
        <w:rPr>
          <w:rStyle w:val="normaltextrun"/>
        </w:rPr>
        <w:t xml:space="preserve"> lived experience engagement in the scientific process will help </w:t>
      </w:r>
      <w:r w:rsidRPr="007D2F9B">
        <w:rPr>
          <w:rStyle w:val="normaltextrun"/>
        </w:rPr>
        <w:t>NINDS</w:t>
      </w:r>
      <w:r w:rsidRPr="007D2F9B" w:rsidR="00FA6382">
        <w:rPr>
          <w:rStyle w:val="normaltextrun"/>
        </w:rPr>
        <w:t xml:space="preserve"> tailor our approach to develop</w:t>
      </w:r>
      <w:r w:rsidRPr="007D2F9B">
        <w:rPr>
          <w:rStyle w:val="normaltextrun"/>
        </w:rPr>
        <w:t>ing</w:t>
      </w:r>
      <w:r w:rsidRPr="007D2F9B" w:rsidR="00FA6382">
        <w:rPr>
          <w:rStyle w:val="normaltextrun"/>
        </w:rPr>
        <w:t xml:space="preserve"> resources, guides and best practices. </w:t>
      </w:r>
      <w:r w:rsidRPr="007D2F9B">
        <w:rPr>
          <w:rStyle w:val="normaltextrun"/>
        </w:rPr>
        <w:t>Ideas from</w:t>
      </w:r>
      <w:r w:rsidRPr="007D2F9B" w:rsidR="00FA6382">
        <w:rPr>
          <w:rStyle w:val="normaltextrun"/>
        </w:rPr>
        <w:t xml:space="preserve"> </w:t>
      </w:r>
      <w:r w:rsidRPr="007D2F9B">
        <w:rPr>
          <w:rStyle w:val="normaltextrun"/>
        </w:rPr>
        <w:t>the research community</w:t>
      </w:r>
      <w:r w:rsidRPr="007D2F9B" w:rsidR="00FA6382">
        <w:rPr>
          <w:rStyle w:val="normaltextrun"/>
        </w:rPr>
        <w:t>, </w:t>
      </w:r>
      <w:r w:rsidRPr="007D2F9B">
        <w:rPr>
          <w:rStyle w:val="normaltextrun"/>
        </w:rPr>
        <w:t xml:space="preserve">including </w:t>
      </w:r>
      <w:r w:rsidRPr="007D2F9B" w:rsidR="00FA6382">
        <w:rPr>
          <w:rStyle w:val="normaltextrun"/>
        </w:rPr>
        <w:t xml:space="preserve">obstacles, incentives and resources needed, will </w:t>
      </w:r>
      <w:r w:rsidRPr="007D2F9B">
        <w:rPr>
          <w:rStyle w:val="normaltextrun"/>
        </w:rPr>
        <w:t>inform this understanding</w:t>
      </w:r>
      <w:r w:rsidRPr="007D2F9B" w:rsidR="00FA6382">
        <w:rPr>
          <w:rStyle w:val="normaltextrun"/>
        </w:rPr>
        <w:t>.</w:t>
      </w:r>
      <w:r w:rsidRPr="007D2F9B" w:rsidR="00FA6382">
        <w:rPr>
          <w:rStyle w:val="eop"/>
        </w:rPr>
        <w:t> </w:t>
      </w:r>
      <w:r w:rsidRPr="007D2F9B">
        <w:rPr>
          <w:rStyle w:val="normaltextrun"/>
        </w:rPr>
        <w:t xml:space="preserve"> </w:t>
      </w:r>
    </w:p>
    <w:p w:rsidR="00FA6382" w:rsidP="00FA6382" w14:paraId="5CCE7BA1" w14:textId="5E2E6511">
      <w:pPr>
        <w:pStyle w:val="paragraph"/>
        <w:spacing w:before="0" w:beforeAutospacing="0" w:after="0" w:afterAutospacing="0"/>
        <w:textAlignment w:val="baseline"/>
      </w:pPr>
    </w:p>
    <w:p w:rsidR="00A4668E" w:rsidRPr="00817871" w:rsidP="00FA6382" w14:paraId="3FFB9262" w14:textId="780235F6">
      <w:pPr>
        <w:pStyle w:val="paragraph"/>
        <w:spacing w:before="0" w:beforeAutospacing="0" w:after="0" w:afterAutospacing="0"/>
        <w:textAlignment w:val="baseline"/>
      </w:pPr>
      <w:r>
        <w:t xml:space="preserve">This information collection will invite responders to anonymously share ideas and to rank or vote on </w:t>
      </w:r>
      <w:r w:rsidR="00FE00EE">
        <w:t>ideas and examples</w:t>
      </w:r>
      <w:r>
        <w:t xml:space="preserve">, similar to functions on popular social media applications. </w:t>
      </w:r>
      <w:r>
        <w:rPr>
          <w:rStyle w:val="normaltextrun"/>
        </w:rPr>
        <w:t xml:space="preserve">NINDS will </w:t>
      </w:r>
      <w:r w:rsidRPr="00817871" w:rsidR="004959EA">
        <w:rPr>
          <w:rStyle w:val="normaltextrun"/>
        </w:rPr>
        <w:t>launch</w:t>
      </w:r>
      <w:r w:rsidRPr="00817871" w:rsidR="00242B62">
        <w:rPr>
          <w:rStyle w:val="normaltextrun"/>
        </w:rPr>
        <w:t xml:space="preserve"> </w:t>
      </w:r>
      <w:r w:rsidRPr="00817871" w:rsidR="00141939">
        <w:rPr>
          <w:rStyle w:val="normaltextrun"/>
        </w:rPr>
        <w:t xml:space="preserve">this </w:t>
      </w:r>
      <w:r w:rsidRPr="00817871" w:rsidR="00242B62">
        <w:rPr>
          <w:rStyle w:val="normaltextrun"/>
        </w:rPr>
        <w:t>collaborat</w:t>
      </w:r>
      <w:r w:rsidRPr="00817871" w:rsidR="004959EA">
        <w:rPr>
          <w:rStyle w:val="normaltextrun"/>
        </w:rPr>
        <w:t xml:space="preserve">ion activity at scientific conferences, </w:t>
      </w:r>
      <w:r w:rsidRPr="00817871" w:rsidR="00141939">
        <w:rPr>
          <w:rStyle w:val="normaltextrun"/>
        </w:rPr>
        <w:t xml:space="preserve">through </w:t>
      </w:r>
      <w:r w:rsidRPr="00817871" w:rsidR="004959EA">
        <w:rPr>
          <w:rStyle w:val="normaltextrun"/>
        </w:rPr>
        <w:t xml:space="preserve">social media </w:t>
      </w:r>
      <w:r w:rsidRPr="00817871" w:rsidR="00141939">
        <w:rPr>
          <w:rStyle w:val="normaltextrun"/>
        </w:rPr>
        <w:t>posts</w:t>
      </w:r>
      <w:r>
        <w:rPr>
          <w:rStyle w:val="normaltextrun"/>
        </w:rPr>
        <w:t>,</w:t>
      </w:r>
      <w:r w:rsidRPr="00817871" w:rsidR="00141939">
        <w:rPr>
          <w:rStyle w:val="normaltextrun"/>
        </w:rPr>
        <w:t xml:space="preserve"> and o</w:t>
      </w:r>
      <w:r w:rsidRPr="00817871" w:rsidR="000678A1">
        <w:rPr>
          <w:rStyle w:val="normaltextrun"/>
        </w:rPr>
        <w:t>nline accessible via QR code.</w:t>
      </w:r>
      <w:r w:rsidRPr="00817871" w:rsidR="001850C7">
        <w:rPr>
          <w:rStyle w:val="eop"/>
        </w:rPr>
        <w:t xml:space="preserve"> </w:t>
      </w:r>
      <w:r w:rsidRPr="00817871" w:rsidR="00DF3D01">
        <w:rPr>
          <w:rStyle w:val="eop"/>
        </w:rPr>
        <w:t xml:space="preserve">Responses collected will be used internally and not shared </w:t>
      </w:r>
      <w:r w:rsidRPr="00817871" w:rsidR="006D524D">
        <w:rPr>
          <w:rStyle w:val="eop"/>
        </w:rPr>
        <w:t>publicly</w:t>
      </w:r>
      <w:r w:rsidRPr="00817871" w:rsidR="00DF3D01">
        <w:rPr>
          <w:rStyle w:val="eop"/>
        </w:rPr>
        <w:t xml:space="preserve">. </w:t>
      </w:r>
    </w:p>
    <w:p w:rsidR="00C8488C" w:rsidP="00434E33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1D3A01FE" w14:textId="4C88CF4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250325" w:rsidP="00434E33" w14:paraId="3784C22B" w14:textId="3AC1D2FD">
      <w:pPr>
        <w:pStyle w:val="Header"/>
        <w:tabs>
          <w:tab w:val="clear" w:pos="4320"/>
          <w:tab w:val="clear" w:pos="8640"/>
        </w:tabs>
      </w:pPr>
      <w:r>
        <w:t>Members of the s</w:t>
      </w:r>
      <w:r>
        <w:t>cientific community, including researchers, administrators</w:t>
      </w:r>
      <w:r w:rsidR="00383C11">
        <w:t>,</w:t>
      </w:r>
      <w:r>
        <w:t xml:space="preserve"> and science adjacent professionals</w:t>
      </w:r>
      <w:r w:rsidR="00997CC4">
        <w:t xml:space="preserve"> such as science policy and non-profit staff.</w:t>
      </w:r>
    </w:p>
    <w:p w:rsidR="00E26329" w14:paraId="0AD177E0" w14:textId="77777777">
      <w:pPr>
        <w:rPr>
          <w:b/>
        </w:rPr>
      </w:pPr>
    </w:p>
    <w:p w:rsidR="00F06866" w:rsidRPr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14:paraId="0129C2C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 ] Resources</w:t>
      </w:r>
    </w:p>
    <w:p w:rsidR="00F06866" w:rsidRPr="00F06866" w:rsidP="0096108F" w14:paraId="3A23215E" w14:textId="2799AE93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50325">
        <w:rPr>
          <w:bCs/>
          <w:sz w:val="24"/>
        </w:rPr>
        <w:t>[X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250325">
        <w:rPr>
          <w:bCs/>
          <w:sz w:val="24"/>
        </w:rPr>
        <w:t xml:space="preserve"> </w:t>
      </w:r>
      <w:r w:rsidR="00817871">
        <w:rPr>
          <w:bCs/>
          <w:sz w:val="24"/>
        </w:rPr>
        <w:t>crowdsourci</w:t>
      </w:r>
      <w:r w:rsidR="002807F8">
        <w:rPr>
          <w:bCs/>
          <w:sz w:val="24"/>
        </w:rPr>
        <w:t>ng ideas</w:t>
      </w:r>
      <w:r w:rsidRPr="00F06866">
        <w:rPr>
          <w:bCs/>
          <w:sz w:val="24"/>
          <w:u w:val="single"/>
        </w:rPr>
        <w:t xml:space="preserve"> </w:t>
      </w:r>
    </w:p>
    <w:p w:rsidR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0E6CE6D" w14:textId="77777777">
      <w:pPr>
        <w:rPr>
          <w:sz w:val="16"/>
          <w:szCs w:val="16"/>
        </w:rPr>
      </w:pPr>
    </w:p>
    <w:p w:rsidR="008101A5" w:rsidRPr="009C13B9" w:rsidP="008101A5" w14:paraId="118A1BD8" w14:textId="77777777">
      <w:r>
        <w:t xml:space="preserve">I certify the following to be true: </w:t>
      </w:r>
    </w:p>
    <w:p w:rsidR="008101A5" w:rsidP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53F279A" w14:textId="77777777"/>
    <w:p w:rsidR="009C13B9" w:rsidP="009C13B9" w14:paraId="52DF1569" w14:textId="1413BF71">
      <w:r>
        <w:t>Name:___</w:t>
      </w:r>
      <w:r w:rsidRPr="002B7255" w:rsidR="00346E35">
        <w:rPr>
          <w:u w:val="single"/>
        </w:rPr>
        <w:t>Cara</w:t>
      </w:r>
      <w:r w:rsidRPr="002B7255" w:rsidR="00346E35">
        <w:rPr>
          <w:u w:val="single"/>
        </w:rPr>
        <w:t xml:space="preserve"> Long, NINDS Office of Science Policy and Planning</w:t>
      </w:r>
      <w:r w:rsidRPr="002B7255">
        <w:t>_____________</w:t>
      </w:r>
    </w:p>
    <w:p w:rsidR="009C13B9" w:rsidP="009C13B9" w14:paraId="53454E83" w14:textId="77777777">
      <w:pPr>
        <w:pStyle w:val="ListParagraph"/>
        <w:ind w:left="360"/>
      </w:pPr>
    </w:p>
    <w:p w:rsidR="009C13B9" w:rsidP="009C13B9" w14:paraId="24E1CA9D" w14:textId="77777777">
      <w:r>
        <w:t>To assist review, please provide answers to the following question:</w:t>
      </w:r>
    </w:p>
    <w:p w:rsidR="009C13B9" w:rsidP="009C13B9" w14:paraId="0526A668" w14:textId="77777777">
      <w:pPr>
        <w:pStyle w:val="ListParagraph"/>
        <w:ind w:left="360"/>
      </w:pPr>
    </w:p>
    <w:p w:rsidR="009C13B9" w:rsidRPr="00C86E91" w:rsidP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BDC04D" w14:textId="376AF97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11357">
        <w:t>X</w:t>
      </w:r>
      <w:r w:rsidR="009239AA">
        <w:t xml:space="preserve">]  No </w:t>
      </w:r>
    </w:p>
    <w:p w:rsidR="00C86E91" w:rsidP="00C86E91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62A1D75A" w14:textId="25C29059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C8591B">
        <w:t>X</w:t>
      </w:r>
      <w:r>
        <w:t>] No</w:t>
      </w:r>
    </w:p>
    <w:p w:rsidR="00633F74" w:rsidP="00633F74" w14:paraId="75CF8E01" w14:textId="77777777">
      <w:pPr>
        <w:pStyle w:val="ListParagraph"/>
        <w:ind w:left="360"/>
      </w:pPr>
    </w:p>
    <w:p w:rsidR="00C86E91" w:rsidRPr="00C86E91" w:rsidP="00C86E91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F43050C" w14:textId="434A885E">
      <w:r>
        <w:t>Is an incentive (e.g., money or reimbursement of expenses, token of appreciation) provided to participants?  [  ] Yes [</w:t>
      </w:r>
      <w:r w:rsidR="00136758">
        <w:t>X</w:t>
      </w:r>
      <w:r>
        <w:t xml:space="preserve">] No  </w:t>
      </w:r>
    </w:p>
    <w:p w:rsidR="004D6E14" w14:paraId="19254812" w14:textId="77777777">
      <w:pPr>
        <w:rPr>
          <w:b/>
        </w:rPr>
      </w:pPr>
    </w:p>
    <w:p w:rsidR="00F24CFC" w14:paraId="464AA28C" w14:textId="77777777">
      <w:pPr>
        <w:rPr>
          <w:b/>
        </w:rPr>
      </w:pPr>
    </w:p>
    <w:p w:rsidR="005E714A" w:rsidRPr="00BC676D" w:rsidP="00C86E91" w14:paraId="384A9DB1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190580F" w14:textId="77777777">
      <w:pPr>
        <w:keepNext/>
        <w:keepLines/>
        <w:rPr>
          <w:b/>
        </w:rPr>
      </w:pPr>
    </w:p>
    <w:tbl>
      <w:tblPr>
        <w:tblW w:w="91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1914"/>
        <w:gridCol w:w="2144"/>
        <w:gridCol w:w="1378"/>
        <w:gridCol w:w="1316"/>
      </w:tblGrid>
      <w:tr w14:paraId="43D8EEDC" w14:textId="77777777" w:rsidTr="004C3224">
        <w:tblPrEx>
          <w:tblW w:w="9126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3668D6" w:rsidRPr="002D26E2" w:rsidP="00C8488C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14" w:type="dxa"/>
          </w:tcPr>
          <w:p w:rsidR="003668D6" w:rsidRPr="002D26E2" w:rsidP="0084379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44" w:type="dxa"/>
          </w:tcPr>
          <w:p w:rsidR="003668D6" w:rsidRPr="002D26E2" w:rsidP="0084379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78" w:type="dxa"/>
          </w:tcPr>
          <w:p w:rsidR="003668D6" w:rsidP="0084379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93698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16" w:type="dxa"/>
          </w:tcPr>
          <w:p w:rsidR="003668D6" w:rsidP="0084379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C4086BE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49"/>
        </w:trPr>
        <w:tc>
          <w:tcPr>
            <w:tcW w:w="2374" w:type="dxa"/>
          </w:tcPr>
          <w:p w:rsidR="003668D6" w:rsidP="00843796" w14:paraId="74505133" w14:textId="1387F31B">
            <w:r w:rsidRPr="005668F1">
              <w:t>Individuals</w:t>
            </w:r>
          </w:p>
        </w:tc>
        <w:tc>
          <w:tcPr>
            <w:tcW w:w="1914" w:type="dxa"/>
          </w:tcPr>
          <w:p w:rsidR="003668D6" w:rsidP="00843796" w14:paraId="48480537" w14:textId="0AE008BF">
            <w:r>
              <w:t>300</w:t>
            </w:r>
          </w:p>
        </w:tc>
        <w:tc>
          <w:tcPr>
            <w:tcW w:w="2144" w:type="dxa"/>
          </w:tcPr>
          <w:p w:rsidR="003668D6" w:rsidP="00843796" w14:paraId="0DFCFA35" w14:textId="4FBC33D2">
            <w:r>
              <w:t>1</w:t>
            </w:r>
          </w:p>
        </w:tc>
        <w:tc>
          <w:tcPr>
            <w:tcW w:w="1378" w:type="dxa"/>
          </w:tcPr>
          <w:p w:rsidR="003668D6" w:rsidP="00843796" w14:paraId="3D1773F5" w14:textId="7B41B400">
            <w:r>
              <w:t>5</w:t>
            </w:r>
            <w:r w:rsidR="008F3E9F">
              <w:t>/60</w:t>
            </w:r>
          </w:p>
        </w:tc>
        <w:tc>
          <w:tcPr>
            <w:tcW w:w="1316" w:type="dxa"/>
          </w:tcPr>
          <w:p w:rsidR="003668D6" w:rsidP="00843796" w14:paraId="47C85A64" w14:textId="6C922B3F">
            <w:r>
              <w:t>25</w:t>
            </w:r>
          </w:p>
        </w:tc>
      </w:tr>
      <w:tr w14:paraId="51A1D550" w14:textId="77777777" w:rsidTr="004C3224">
        <w:tblPrEx>
          <w:tblW w:w="9126" w:type="dxa"/>
          <w:tblInd w:w="18" w:type="dxa"/>
          <w:tblLayout w:type="fixed"/>
          <w:tblLook w:val="01E0"/>
        </w:tblPrEx>
        <w:trPr>
          <w:trHeight w:val="262"/>
        </w:trPr>
        <w:tc>
          <w:tcPr>
            <w:tcW w:w="2374" w:type="dxa"/>
          </w:tcPr>
          <w:p w:rsidR="006D0CB1" w:rsidP="00843796" w14:paraId="027E0DC1" w14:textId="05A77D3A">
            <w:r w:rsidRPr="002D26E2">
              <w:rPr>
                <w:b/>
              </w:rPr>
              <w:t>Totals</w:t>
            </w:r>
          </w:p>
        </w:tc>
        <w:tc>
          <w:tcPr>
            <w:tcW w:w="1914" w:type="dxa"/>
          </w:tcPr>
          <w:p w:rsidR="006D0CB1" w:rsidP="00843796" w14:paraId="38E259CA" w14:textId="1DD3C4CD"/>
        </w:tc>
        <w:tc>
          <w:tcPr>
            <w:tcW w:w="2144" w:type="dxa"/>
          </w:tcPr>
          <w:p w:rsidR="006D0CB1" w:rsidP="00843796" w14:paraId="5E9B6875" w14:textId="61FC0EE1">
            <w:r>
              <w:t>300</w:t>
            </w:r>
          </w:p>
        </w:tc>
        <w:tc>
          <w:tcPr>
            <w:tcW w:w="1378" w:type="dxa"/>
          </w:tcPr>
          <w:p w:rsidR="006D0CB1" w:rsidP="00843796" w14:paraId="0B034BB1" w14:textId="6031B800"/>
        </w:tc>
        <w:tc>
          <w:tcPr>
            <w:tcW w:w="1316" w:type="dxa"/>
          </w:tcPr>
          <w:p w:rsidR="006D0CB1" w:rsidP="00843796" w14:paraId="187B6A18" w14:textId="331D38C1">
            <w:r>
              <w:t>25</w:t>
            </w:r>
          </w:p>
        </w:tc>
      </w:tr>
    </w:tbl>
    <w:p w:rsidR="00F3170F" w:rsidP="00F3170F" w14:paraId="70A8B133" w14:textId="77777777"/>
    <w:p w:rsidR="009A036B" w:rsidRPr="009A036B" w:rsidP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6277B5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3039D0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3B44F56" w14:textId="43303906">
            <w:r>
              <w:t>Individual</w:t>
            </w:r>
          </w:p>
        </w:tc>
        <w:tc>
          <w:tcPr>
            <w:tcW w:w="2250" w:type="dxa"/>
          </w:tcPr>
          <w:p w:rsidR="00CA2010" w:rsidRPr="009A036B" w:rsidP="009A036B" w14:paraId="17548B0F" w14:textId="099FCF86">
            <w:r>
              <w:t>25</w:t>
            </w:r>
          </w:p>
        </w:tc>
        <w:tc>
          <w:tcPr>
            <w:tcW w:w="2520" w:type="dxa"/>
          </w:tcPr>
          <w:p w:rsidR="00CA2010" w:rsidRPr="009A036B" w:rsidP="009A036B" w14:paraId="216778BF" w14:textId="0E68AF1C">
            <w:r>
              <w:t>43.27</w:t>
            </w:r>
          </w:p>
        </w:tc>
        <w:tc>
          <w:tcPr>
            <w:tcW w:w="1620" w:type="dxa"/>
          </w:tcPr>
          <w:p w:rsidR="00CA2010" w:rsidRPr="009A036B" w:rsidP="009A036B" w14:paraId="198FF701" w14:textId="3F65F056">
            <w:r>
              <w:t>1,082</w:t>
            </w:r>
          </w:p>
        </w:tc>
      </w:tr>
      <w:tr w14:paraId="7A33F4A1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B69A7" w:rsidRPr="009A036B" w:rsidP="009A036B" w14:paraId="7CAB1FAD" w14:textId="5FAC416B"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B69A7" w:rsidRPr="009A036B" w:rsidP="009A036B" w14:paraId="4BEB3AC4" w14:textId="77777777"/>
        </w:tc>
        <w:tc>
          <w:tcPr>
            <w:tcW w:w="2520" w:type="dxa"/>
          </w:tcPr>
          <w:p w:rsidR="003B69A7" w:rsidRPr="009A036B" w:rsidP="009A036B" w14:paraId="1A3A420E" w14:textId="77777777"/>
        </w:tc>
        <w:tc>
          <w:tcPr>
            <w:tcW w:w="1620" w:type="dxa"/>
          </w:tcPr>
          <w:p w:rsidR="003B69A7" w:rsidRPr="009A036B" w:rsidP="009A036B" w14:paraId="4804C630" w14:textId="77777777"/>
        </w:tc>
      </w:tr>
    </w:tbl>
    <w:p w:rsidR="00F01B98" w:rsidP="00F01B98" w14:paraId="7E554364" w14:textId="13E85856">
      <w:r>
        <w:t>*Cite source per bls.gov if applicable</w:t>
      </w:r>
      <w:r>
        <w:t xml:space="preserve">, e.g., </w:t>
      </w:r>
      <w:bookmarkStart w:id="0" w:name="_Hlk114654375"/>
      <w:r w:rsidRPr="004C0A1F">
        <w:t>*Hourly wage rate</w:t>
      </w:r>
      <w:r>
        <w:t xml:space="preserve"> </w:t>
      </w:r>
      <w:r w:rsidRPr="004C0A1F">
        <w:t>for 19-1029 Biologic Scientist is $</w:t>
      </w:r>
      <w:r>
        <w:t>43.27</w:t>
      </w:r>
      <w:r w:rsidRPr="004C0A1F">
        <w:t xml:space="preserve"> (based on </w:t>
      </w:r>
      <w:hyperlink r:id="rId8" w:history="1">
        <w:r w:rsidRPr="00646B4E">
          <w:rPr>
            <w:rStyle w:val="Hyperlink"/>
          </w:rPr>
          <w:t>http://www.bls.gov/oes/current/oes191029.htm</w:t>
        </w:r>
      </w:hyperlink>
      <w:r w:rsidRPr="004C0A1F">
        <w:t>).</w:t>
      </w:r>
      <w:bookmarkEnd w:id="0"/>
      <w:r w:rsidRPr="004C0A1F">
        <w:t xml:space="preserve">   </w:t>
      </w:r>
    </w:p>
    <w:p w:rsidR="009A036B" w:rsidRPr="009A036B" w:rsidP="009A036B" w14:paraId="3ED4A7FF" w14:textId="280752EF"/>
    <w:p w:rsidR="00441434" w:rsidP="00F3170F" w14:paraId="0092AEDF" w14:textId="77777777"/>
    <w:p w:rsidR="005E714A" w14:paraId="164B5F94" w14:textId="260FCBC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236F10">
        <w:t xml:space="preserve"> </w:t>
      </w:r>
      <w:r w:rsidR="002807F8">
        <w:t>$</w:t>
      </w:r>
      <w:r w:rsidR="00236F10">
        <w:t>4,013</w:t>
      </w:r>
    </w:p>
    <w:p w:rsidR="009A036B" w:rsidRPr="009A036B" w:rsidP="009A036B" w14:paraId="649E7DF1" w14:textId="77777777">
      <w:r>
        <w:rPr>
          <w:b/>
        </w:rPr>
        <w:t xml:space="preserve">                         </w:t>
      </w:r>
    </w:p>
    <w:p w:rsidR="009A036B" w:rsidRPr="009A036B" w:rsidP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DEC57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D290484" w14:textId="77777777">
            <w:pPr>
              <w:rPr>
                <w:b/>
                <w:bCs/>
              </w:rPr>
            </w:pPr>
          </w:p>
          <w:p w:rsidR="009A036B" w:rsidRPr="009A036B" w:rsidP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E7DB439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AC4E479" w14:textId="77777777"/>
        </w:tc>
      </w:tr>
      <w:tr w14:paraId="18D99971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77C660" w14:textId="0B48D2A6">
            <w:r>
              <w:t xml:space="preserve"> Health Science Policy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9021848" w14:textId="5EBC38E6">
            <w: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6A5FF8" w14:textId="47097A0B">
            <w:r>
              <w:t>$</w:t>
            </w:r>
            <w:r w:rsidR="00C67A99">
              <w:t>151,479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F07074" w14:textId="04A735C1">
            <w:r>
              <w:t>0.5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619DA54" w14:textId="519BCF49">
            <w:r>
              <w:t>$</w:t>
            </w:r>
            <w:r w:rsidR="00C2252A">
              <w:t>757</w:t>
            </w:r>
          </w:p>
        </w:tc>
      </w:tr>
      <w:tr w14:paraId="765CE0C2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A382129" w14:textId="77777777"/>
        </w:tc>
      </w:tr>
      <w:tr w14:paraId="2C479B37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32B49C" w14:textId="77777777"/>
        </w:tc>
      </w:tr>
      <w:tr w14:paraId="6B88E289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19EC3E" w14:textId="77777777"/>
        </w:tc>
      </w:tr>
      <w:tr w14:paraId="2EFDB6E8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6794B5" w14:textId="1258F9BA">
            <w:r>
              <w:t>Contractor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E5178C" w14:textId="616C14CF">
            <w:r>
              <w:t>$</w:t>
            </w:r>
            <w:r w:rsidR="00C67A99">
              <w:t>130,250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C52D3B" w14:textId="2C6FA158">
            <w:r>
              <w:t>2.5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3578106" w14:textId="0A673B9E">
            <w:r>
              <w:t>$</w:t>
            </w:r>
            <w:r w:rsidR="00007419">
              <w:t>3,256</w:t>
            </w:r>
          </w:p>
        </w:tc>
      </w:tr>
      <w:tr w14:paraId="012B44B8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27BC46D" w14:textId="77777777"/>
        </w:tc>
      </w:tr>
      <w:tr w14:paraId="4A765951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3038E49" w14:textId="77777777"/>
        </w:tc>
      </w:tr>
      <w:tr w14:paraId="57A0FA2E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DDAA2B6" w14:textId="77777777">
            <w:pPr>
              <w:rPr>
                <w:b/>
              </w:rPr>
            </w:pPr>
          </w:p>
        </w:tc>
      </w:tr>
      <w:tr w14:paraId="5F5D27E7" w14:textId="77777777" w:rsidTr="00F9009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47BE52" w14:textId="3566DDE3">
            <w:r>
              <w:t>$</w:t>
            </w:r>
            <w:r w:rsidR="00225715">
              <w:t>4,013</w:t>
            </w:r>
          </w:p>
        </w:tc>
      </w:tr>
    </w:tbl>
    <w:p w:rsidR="009A036B" w:rsidRPr="00CD3F1F" w14:paraId="498195CC" w14:textId="44791A88">
      <w:pPr>
        <w:rPr>
          <w:b/>
          <w:sz w:val="16"/>
          <w:szCs w:val="16"/>
        </w:rPr>
      </w:pPr>
      <w:r w:rsidRPr="00CD3F1F">
        <w:rPr>
          <w:sz w:val="16"/>
          <w:szCs w:val="16"/>
        </w:rPr>
        <w:t>*</w:t>
      </w:r>
      <w:r w:rsidRPr="00CD3F1F">
        <w:rPr>
          <w:sz w:val="16"/>
          <w:szCs w:val="16"/>
        </w:rPr>
        <w:t>the</w:t>
      </w:r>
      <w:r w:rsidRPr="00CD3F1F">
        <w:rPr>
          <w:sz w:val="16"/>
          <w:szCs w:val="16"/>
        </w:rPr>
        <w:t xml:space="preserve"> Salary in table above is cited from </w:t>
      </w:r>
      <w:hyperlink r:id="rId9" w:history="1">
        <w:r w:rsidRPr="00CD3F1F" w:rsidR="00F01B98">
          <w:rPr>
            <w:rStyle w:val="Hyperlink"/>
            <w:sz w:val="16"/>
            <w:szCs w:val="16"/>
          </w:rPr>
          <w:t>https://www.opm.gov/policy-data-oversight/pay-leave/salaries-wages/2022/general-schedule/</w:t>
        </w:r>
      </w:hyperlink>
      <w:r w:rsidRPr="00CD3F1F" w:rsidR="00F01B98">
        <w:rPr>
          <w:sz w:val="16"/>
          <w:szCs w:val="16"/>
        </w:rPr>
        <w:t xml:space="preserve"> </w:t>
      </w:r>
    </w:p>
    <w:p w:rsidR="00ED6492" w14:paraId="0B5C9F16" w14:textId="77777777">
      <w:pPr>
        <w:rPr>
          <w:b/>
          <w:bCs/>
          <w:u w:val="single"/>
        </w:rPr>
      </w:pPr>
    </w:p>
    <w:p w:rsidR="0069403B" w:rsidP="00F06866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C6BB835" w14:textId="77777777">
      <w:pPr>
        <w:rPr>
          <w:b/>
        </w:rPr>
      </w:pPr>
    </w:p>
    <w:p w:rsidR="00F06866" w:rsidP="00F06866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7879D41" w14:textId="5214508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236EE">
        <w:t>X</w:t>
      </w:r>
      <w:r>
        <w:t>] No</w:t>
      </w:r>
    </w:p>
    <w:p w:rsidR="00C10941" w:rsidP="001B0AAA" w14:paraId="39B8A70A" w14:textId="7BECF063"/>
    <w:p w:rsidR="00C10941" w:rsidP="001B0AAA" w14:paraId="4BCF0A4A" w14:textId="78325949">
      <w:r>
        <w:t xml:space="preserve">Members of the scientific community </w:t>
      </w:r>
      <w:r w:rsidR="005E305A">
        <w:t>who are familiar with lived experience engagement will be invited to participate in the collaboration activity at scientific conferences, through social media</w:t>
      </w:r>
      <w:r w:rsidR="00FE00EE">
        <w:t>,</w:t>
      </w:r>
      <w:r w:rsidR="005E305A">
        <w:t xml:space="preserve"> an</w:t>
      </w:r>
      <w:r w:rsidR="00765B4A">
        <w:t>d by self-identification of interest in the topic.</w:t>
      </w:r>
      <w:r w:rsidR="00997CC4">
        <w:t xml:space="preserve">  Initially a link will be posted on an NINDS events page for upcoming conferences.</w:t>
      </w:r>
    </w:p>
    <w:p w:rsidR="00A403BB" w:rsidP="00CE0094" w14:paraId="37F9091A" w14:textId="77777777"/>
    <w:p w:rsidR="00A403BB" w:rsidP="00A403BB" w14:paraId="67DEEF3A" w14:textId="77777777"/>
    <w:p w:rsidR="00A403BB" w:rsidP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E4593E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48500C" w14:textId="1EACE487">
      <w:pPr>
        <w:ind w:left="720"/>
      </w:pPr>
      <w:r>
        <w:t>[</w:t>
      </w:r>
      <w:r w:rsidR="008236EE">
        <w:t>X</w:t>
      </w:r>
      <w:r>
        <w:t>] Web-based</w:t>
      </w:r>
      <w:r>
        <w:t xml:space="preserve"> or other forms of Social Media </w:t>
      </w:r>
    </w:p>
    <w:p w:rsidR="001B0AAA" w:rsidP="001B0AAA" w14:paraId="6733C69B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48571807" w14:textId="0B8DB59D">
      <w:pPr>
        <w:ind w:left="720"/>
      </w:pPr>
      <w:r>
        <w:t>[</w:t>
      </w:r>
      <w:r w:rsidR="00BD0364">
        <w:t>X</w:t>
      </w:r>
      <w:r>
        <w:t>] In-person</w:t>
      </w:r>
      <w:r>
        <w:tab/>
      </w:r>
    </w:p>
    <w:p w:rsidR="001B0AAA" w:rsidP="001B0AAA" w14:paraId="504197B6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F6612C8" w14:textId="65985FC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765B4A" w:rsidP="001B0AAA" w14:paraId="21A04DCF" w14:textId="77777777">
      <w:pPr>
        <w:ind w:left="720"/>
      </w:pPr>
    </w:p>
    <w:p w:rsidR="00F24CFC" w:rsidP="00F24CFC" w14:paraId="09EB718E" w14:textId="1DD5CE3A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17100">
        <w:t>X</w:t>
      </w:r>
      <w:r>
        <w:t>] No</w:t>
      </w:r>
    </w:p>
    <w:p w:rsidR="00765B4A" w:rsidP="00765B4A" w14:paraId="2E553A3F" w14:textId="16A85F0D">
      <w:pPr>
        <w:pStyle w:val="ListParagraph"/>
        <w:ind w:left="360"/>
      </w:pPr>
    </w:p>
    <w:p w:rsidR="00765B4A" w:rsidP="00765B4A" w14:paraId="5453393B" w14:textId="2DCDD471">
      <w:pPr>
        <w:pStyle w:val="ListParagraph"/>
        <w:ind w:left="360"/>
      </w:pPr>
    </w:p>
    <w:p w:rsidR="00A96E3F" w:rsidP="00A96E3F" w14:paraId="608F6730" w14:textId="77777777">
      <w:pPr>
        <w:pStyle w:val="ListParagraph"/>
      </w:pPr>
    </w:p>
    <w:p w:rsidR="005E714A" w:rsidP="00F24CFC" w14:paraId="5354A140" w14:textId="77777777">
      <w:pPr>
        <w:tabs>
          <w:tab w:val="left" w:pos="5670"/>
        </w:tabs>
        <w:suppressAutoHyphens/>
      </w:pPr>
    </w:p>
    <w:sectPr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11D00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EB1D9B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8DEB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7812D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549C773" w14:textId="0837A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8D2E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806938"/>
    <w:multiLevelType w:val="multilevel"/>
    <w:tmpl w:val="8B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C2058"/>
    <w:multiLevelType w:val="multilevel"/>
    <w:tmpl w:val="F0E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E23"/>
    <w:rsid w:val="00007419"/>
    <w:rsid w:val="0001524B"/>
    <w:rsid w:val="00023A57"/>
    <w:rsid w:val="00024296"/>
    <w:rsid w:val="00047A64"/>
    <w:rsid w:val="00067329"/>
    <w:rsid w:val="000678A1"/>
    <w:rsid w:val="000722CE"/>
    <w:rsid w:val="000913EC"/>
    <w:rsid w:val="000B2838"/>
    <w:rsid w:val="000D44CA"/>
    <w:rsid w:val="000E200B"/>
    <w:rsid w:val="000F68BE"/>
    <w:rsid w:val="00113A81"/>
    <w:rsid w:val="00135C14"/>
    <w:rsid w:val="00136758"/>
    <w:rsid w:val="00141939"/>
    <w:rsid w:val="00150000"/>
    <w:rsid w:val="00162F83"/>
    <w:rsid w:val="00177AEA"/>
    <w:rsid w:val="001850C7"/>
    <w:rsid w:val="001855D1"/>
    <w:rsid w:val="001927A4"/>
    <w:rsid w:val="00194AC6"/>
    <w:rsid w:val="001A23B0"/>
    <w:rsid w:val="001A25CC"/>
    <w:rsid w:val="001B0AAA"/>
    <w:rsid w:val="001C39F7"/>
    <w:rsid w:val="001E4F44"/>
    <w:rsid w:val="00200E2B"/>
    <w:rsid w:val="00225715"/>
    <w:rsid w:val="00236F10"/>
    <w:rsid w:val="00237B48"/>
    <w:rsid w:val="00241618"/>
    <w:rsid w:val="00242B62"/>
    <w:rsid w:val="0024521E"/>
    <w:rsid w:val="00250325"/>
    <w:rsid w:val="00263C3D"/>
    <w:rsid w:val="00274D0B"/>
    <w:rsid w:val="002807F8"/>
    <w:rsid w:val="00284110"/>
    <w:rsid w:val="002B1498"/>
    <w:rsid w:val="002B3C95"/>
    <w:rsid w:val="002B46B0"/>
    <w:rsid w:val="002B7255"/>
    <w:rsid w:val="002D0B92"/>
    <w:rsid w:val="002D26E2"/>
    <w:rsid w:val="002D74B4"/>
    <w:rsid w:val="002E48F5"/>
    <w:rsid w:val="002F65EB"/>
    <w:rsid w:val="00346E35"/>
    <w:rsid w:val="003668D6"/>
    <w:rsid w:val="00383C11"/>
    <w:rsid w:val="003932D1"/>
    <w:rsid w:val="003960BB"/>
    <w:rsid w:val="003A7074"/>
    <w:rsid w:val="003B5350"/>
    <w:rsid w:val="003B69A7"/>
    <w:rsid w:val="003D5BBE"/>
    <w:rsid w:val="003E0F2F"/>
    <w:rsid w:val="003E3C61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959EA"/>
    <w:rsid w:val="004A44F3"/>
    <w:rsid w:val="004B1EB8"/>
    <w:rsid w:val="004C0A1F"/>
    <w:rsid w:val="004C3224"/>
    <w:rsid w:val="004D6E14"/>
    <w:rsid w:val="005009B0"/>
    <w:rsid w:val="00544148"/>
    <w:rsid w:val="005602C1"/>
    <w:rsid w:val="005668F1"/>
    <w:rsid w:val="005A1006"/>
    <w:rsid w:val="005A772A"/>
    <w:rsid w:val="005A7C5D"/>
    <w:rsid w:val="005B325E"/>
    <w:rsid w:val="005E305A"/>
    <w:rsid w:val="005E714A"/>
    <w:rsid w:val="006140A0"/>
    <w:rsid w:val="00615734"/>
    <w:rsid w:val="00633F74"/>
    <w:rsid w:val="00636329"/>
    <w:rsid w:val="00636621"/>
    <w:rsid w:val="006409B1"/>
    <w:rsid w:val="00642B49"/>
    <w:rsid w:val="00646B4E"/>
    <w:rsid w:val="006832D9"/>
    <w:rsid w:val="00685E48"/>
    <w:rsid w:val="00686301"/>
    <w:rsid w:val="0069403B"/>
    <w:rsid w:val="006A2E54"/>
    <w:rsid w:val="006B7B34"/>
    <w:rsid w:val="006D0CB1"/>
    <w:rsid w:val="006D524D"/>
    <w:rsid w:val="006D5F47"/>
    <w:rsid w:val="006F02FB"/>
    <w:rsid w:val="006F3DDE"/>
    <w:rsid w:val="00704678"/>
    <w:rsid w:val="00717755"/>
    <w:rsid w:val="007304E5"/>
    <w:rsid w:val="007425E7"/>
    <w:rsid w:val="007431A4"/>
    <w:rsid w:val="00763C4B"/>
    <w:rsid w:val="00765B4A"/>
    <w:rsid w:val="00766D95"/>
    <w:rsid w:val="007729A6"/>
    <w:rsid w:val="0077703F"/>
    <w:rsid w:val="00791BD7"/>
    <w:rsid w:val="007B066A"/>
    <w:rsid w:val="007D2F9B"/>
    <w:rsid w:val="007F2A72"/>
    <w:rsid w:val="00802607"/>
    <w:rsid w:val="008101A5"/>
    <w:rsid w:val="00811789"/>
    <w:rsid w:val="00817871"/>
    <w:rsid w:val="00822664"/>
    <w:rsid w:val="008236EE"/>
    <w:rsid w:val="00835D86"/>
    <w:rsid w:val="00843796"/>
    <w:rsid w:val="0085116A"/>
    <w:rsid w:val="00887320"/>
    <w:rsid w:val="00895229"/>
    <w:rsid w:val="008B4D27"/>
    <w:rsid w:val="008E7827"/>
    <w:rsid w:val="008F0203"/>
    <w:rsid w:val="008F3E9F"/>
    <w:rsid w:val="008F50D4"/>
    <w:rsid w:val="00916B33"/>
    <w:rsid w:val="00917B75"/>
    <w:rsid w:val="009239AA"/>
    <w:rsid w:val="00935ADA"/>
    <w:rsid w:val="00946B6C"/>
    <w:rsid w:val="00955A71"/>
    <w:rsid w:val="0096108F"/>
    <w:rsid w:val="00997CC4"/>
    <w:rsid w:val="00997E41"/>
    <w:rsid w:val="009A036B"/>
    <w:rsid w:val="009C13B9"/>
    <w:rsid w:val="009D01A2"/>
    <w:rsid w:val="009E452B"/>
    <w:rsid w:val="009F4EFC"/>
    <w:rsid w:val="009F5923"/>
    <w:rsid w:val="00A229F1"/>
    <w:rsid w:val="00A267B5"/>
    <w:rsid w:val="00A403BB"/>
    <w:rsid w:val="00A4668E"/>
    <w:rsid w:val="00A50F89"/>
    <w:rsid w:val="00A674DF"/>
    <w:rsid w:val="00A83AA6"/>
    <w:rsid w:val="00A96E3F"/>
    <w:rsid w:val="00AC60E8"/>
    <w:rsid w:val="00AE14B1"/>
    <w:rsid w:val="00AE1809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0364"/>
    <w:rsid w:val="00BD290F"/>
    <w:rsid w:val="00BD4D4F"/>
    <w:rsid w:val="00BF6223"/>
    <w:rsid w:val="00C10941"/>
    <w:rsid w:val="00C14CC4"/>
    <w:rsid w:val="00C17100"/>
    <w:rsid w:val="00C2252A"/>
    <w:rsid w:val="00C33C52"/>
    <w:rsid w:val="00C40D8B"/>
    <w:rsid w:val="00C67A99"/>
    <w:rsid w:val="00C8407A"/>
    <w:rsid w:val="00C8488C"/>
    <w:rsid w:val="00C8591B"/>
    <w:rsid w:val="00C86E91"/>
    <w:rsid w:val="00CA19A3"/>
    <w:rsid w:val="00CA2010"/>
    <w:rsid w:val="00CA2650"/>
    <w:rsid w:val="00CB1078"/>
    <w:rsid w:val="00CC6FAF"/>
    <w:rsid w:val="00CD3F0A"/>
    <w:rsid w:val="00CD3F1F"/>
    <w:rsid w:val="00CE0094"/>
    <w:rsid w:val="00D11357"/>
    <w:rsid w:val="00D24698"/>
    <w:rsid w:val="00D54720"/>
    <w:rsid w:val="00D6383F"/>
    <w:rsid w:val="00D662C8"/>
    <w:rsid w:val="00DB4A58"/>
    <w:rsid w:val="00DB59D0"/>
    <w:rsid w:val="00DB608A"/>
    <w:rsid w:val="00DC33D3"/>
    <w:rsid w:val="00DC64D3"/>
    <w:rsid w:val="00DF3D01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E37F5"/>
    <w:rsid w:val="00EF2095"/>
    <w:rsid w:val="00F01B98"/>
    <w:rsid w:val="00F06866"/>
    <w:rsid w:val="00F15956"/>
    <w:rsid w:val="00F2134B"/>
    <w:rsid w:val="00F23F67"/>
    <w:rsid w:val="00F24CFC"/>
    <w:rsid w:val="00F24E05"/>
    <w:rsid w:val="00F3170F"/>
    <w:rsid w:val="00F86109"/>
    <w:rsid w:val="00F90099"/>
    <w:rsid w:val="00F94D8C"/>
    <w:rsid w:val="00F976B0"/>
    <w:rsid w:val="00FA6382"/>
    <w:rsid w:val="00FA6DE7"/>
    <w:rsid w:val="00FC0A8E"/>
    <w:rsid w:val="00FE00E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B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452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E452B"/>
  </w:style>
  <w:style w:type="character" w:customStyle="1" w:styleId="eop">
    <w:name w:val="eop"/>
    <w:basedOn w:val="DefaultParagraphFont"/>
    <w:rsid w:val="009E452B"/>
  </w:style>
  <w:style w:type="character" w:customStyle="1" w:styleId="contextualspellingandgrammarerror">
    <w:name w:val="contextualspellingandgrammarerror"/>
    <w:basedOn w:val="DefaultParagraphFont"/>
    <w:rsid w:val="00FA6382"/>
  </w:style>
  <w:style w:type="character" w:customStyle="1" w:styleId="advancedproofingissue">
    <w:name w:val="advancedproofingissue"/>
    <w:basedOn w:val="DefaultParagraphFont"/>
    <w:rsid w:val="00FA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oes/current/oes191029.htm" TargetMode="External" /><Relationship Id="rId9" Type="http://schemas.openxmlformats.org/officeDocument/2006/relationships/hyperlink" Target="https://www.opm.gov/policy-data-oversight/pay-leave/salaries-wages/2022/general-schedul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3763c1-a0c9-4af8-ac59-e649d2e5a2ee">
      <Terms xmlns="http://schemas.microsoft.com/office/infopath/2007/PartnerControls"/>
    </lcf76f155ced4ddcb4097134ff3c332f>
    <TaxCatchAll xmlns="ebcb62cc-e095-46f7-aec0-6ac1e200e4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F0674A55E8947B4EA283EE41591AB" ma:contentTypeVersion="15" ma:contentTypeDescription="Create a new document." ma:contentTypeScope="" ma:versionID="1e8117d1d92191f27108a567bc43d8d4">
  <xsd:schema xmlns:xsd="http://www.w3.org/2001/XMLSchema" xmlns:xs="http://www.w3.org/2001/XMLSchema" xmlns:p="http://schemas.microsoft.com/office/2006/metadata/properties" xmlns:ns2="463763c1-a0c9-4af8-ac59-e649d2e5a2ee" xmlns:ns3="ebcb62cc-e095-46f7-aec0-6ac1e200e4eb" targetNamespace="http://schemas.microsoft.com/office/2006/metadata/properties" ma:root="true" ma:fieldsID="7201deae86ed9fe1ea50fedebdde9285" ns2:_="" ns3:_="">
    <xsd:import namespace="463763c1-a0c9-4af8-ac59-e649d2e5a2ee"/>
    <xsd:import namespace="ebcb62cc-e095-46f7-aec0-6ac1e200e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63c1-a0c9-4af8-ac59-e649d2e5a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62cc-e095-46f7-aec0-6ac1e200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4a0e0-6a70-4063-86d0-dc4d20bfd788}" ma:internalName="TaxCatchAll" ma:showField="CatchAllData" ma:web="ebcb62cc-e095-46f7-aec0-6ac1e200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4436D-4DEA-46D9-8EB9-036A730C9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23AAE-CA08-440D-99D5-D492E8B7E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F74D1-2F84-452D-A831-40180D031C63}">
  <ds:schemaRefs>
    <ds:schemaRef ds:uri="http://schemas.microsoft.com/office/2006/metadata/properties"/>
    <ds:schemaRef ds:uri="http://schemas.microsoft.com/office/infopath/2007/PartnerControls"/>
    <ds:schemaRef ds:uri="463763c1-a0c9-4af8-ac59-e649d2e5a2ee"/>
    <ds:schemaRef ds:uri="ebcb62cc-e095-46f7-aec0-6ac1e200e4eb"/>
  </ds:schemaRefs>
</ds:datastoreItem>
</file>

<file path=customXml/itemProps4.xml><?xml version="1.0" encoding="utf-8"?>
<ds:datastoreItem xmlns:ds="http://schemas.openxmlformats.org/officeDocument/2006/customXml" ds:itemID="{46F66B9E-839F-4523-B6F8-3E7A7E4B0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63c1-a0c9-4af8-ac59-e649d2e5a2ee"/>
    <ds:schemaRef ds:uri="ebcb62cc-e095-46f7-aec0-6ac1e200e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2022-10-31T19:53:00Z</dcterms:created>
  <dcterms:modified xsi:type="dcterms:W3CDTF">2022-10-31T19:53:00Z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0x0101004CEF0674A55E8947B4EA283EE41591AB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