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9CE" w:rsidRDefault="009738F3" w14:paraId="140FABF8" w14:textId="6A4105D1">
      <w:r>
        <w:t xml:space="preserve">Subject:  </w:t>
      </w:r>
      <w:r w:rsidRPr="009738F3">
        <w:t>Announcement: Call for new IPRCC committee members open now</w:t>
      </w:r>
    </w:p>
    <w:p w:rsidR="009738F3" w:rsidRDefault="009738F3" w14:paraId="5B8901C9" w14:textId="32165436"/>
    <w:p w:rsidR="009738F3" w:rsidP="009738F3" w:rsidRDefault="009738F3" w14:paraId="135EEF38" w14:textId="7EB11B1D">
      <w:pPr>
        <w:spacing w:line="36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5C5BE94" wp14:editId="4C3A969E">
            <wp:extent cx="5943600" cy="5099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509905"/>
                    </a:xfrm>
                    <a:prstGeom prst="rect">
                      <a:avLst/>
                    </a:prstGeom>
                    <a:noFill/>
                    <a:ln>
                      <a:noFill/>
                    </a:ln>
                  </pic:spPr>
                </pic:pic>
              </a:graphicData>
            </a:graphic>
          </wp:inline>
        </w:drawing>
      </w:r>
    </w:p>
    <w:p w:rsidR="009738F3" w:rsidP="009738F3" w:rsidRDefault="009738F3" w14:paraId="3C0BF190" w14:textId="390C8174">
      <w:pPr>
        <w:spacing w:line="360" w:lineRule="auto"/>
        <w:rPr>
          <w:rFonts w:ascii="Times New Roman" w:hAnsi="Times New Roman" w:cs="Times New Roman"/>
          <w:b/>
          <w:bCs/>
          <w:color w:val="1F497D"/>
          <w:sz w:val="32"/>
          <w:szCs w:val="32"/>
        </w:rPr>
      </w:pPr>
      <w:r>
        <w:rPr>
          <w:rFonts w:ascii="Times New Roman" w:hAnsi="Times New Roman" w:cs="Times New Roman"/>
          <w:b/>
          <w:bCs/>
          <w:color w:val="1F497D"/>
          <w:sz w:val="32"/>
          <w:szCs w:val="32"/>
        </w:rPr>
        <w:t xml:space="preserve">Nominations are being accepted for new members to join the Interagency Pain Research Coordinating Committee </w:t>
      </w:r>
    </w:p>
    <w:p w:rsidR="00376447" w:rsidP="00376447" w:rsidRDefault="009738F3" w14:paraId="5161A7BC" w14:textId="701134FF">
      <w:pPr>
        <w:spacing w:line="276" w:lineRule="auto"/>
        <w:rPr>
          <w:rFonts w:ascii="Times New Roman" w:hAnsi="Times New Roman" w:cs="Times New Roman"/>
          <w:sz w:val="24"/>
          <w:szCs w:val="24"/>
        </w:rPr>
      </w:pPr>
      <w:r>
        <w:rPr>
          <w:rFonts w:ascii="Times New Roman" w:hAnsi="Times New Roman" w:cs="Times New Roman"/>
          <w:sz w:val="24"/>
          <w:szCs w:val="24"/>
        </w:rPr>
        <w:t xml:space="preserve">The Interagency Pain Research Coordinating Committee, as specified in Public Law 111-148 (“Patient Protection and Affordable Care Act”) and amended in H.R. 6, (“Support for Patients and Communities Act”) will: (a) develop a summary of advances in pain care research supported or conducted by the Federal agencies relevant to the diagnosis, prevention, treatment, and management of pain and diseases and disorders associated with pain, including information on best practices for the utilization of non-pharmacologic treatments, non-addictive medical products, and other drugs or devices approved or cleared by the Food and Drug Administration; (b) identify critical gaps in basic and clinical research on (i) the symptoms and causes of pain, including the identification of relevant biomarkers and screening models and the epidemiology of acute and chronic pain; (ii) the diagnosis, prevention, treatment, and management of acute and chronic pain, including with respect to non-pharmacologic treatments, non-addictive medical products, and other drugs or devices approved or cleared by the Food and Drug Administration; and (iii) risk factors for, and early warning signs of, substance use disorders in populations with acute and chronic pain;  (c) make recommendations to the Director of NIH (i) to ensure that the activities of the National Institutes of Health and other Federal agencies are free of unnecessary duplication of effort; (ii) on how best to disseminate information on pain care and epidemiological data related to acute and chronic pain; and (iii) on how to expand partnerships between public entities and private entities to expand collaborative, cross-cutting research. </w:t>
      </w:r>
    </w:p>
    <w:p w:rsidRPr="00376447" w:rsidR="009738F3" w:rsidP="00376447" w:rsidRDefault="009738F3" w14:paraId="3955395A" w14:textId="2A6CAFDD">
      <w:pPr>
        <w:autoSpaceDE w:val="0"/>
        <w:autoSpaceDN w:val="0"/>
        <w:spacing w:line="276" w:lineRule="auto"/>
        <w:rPr>
          <w:rFonts w:ascii="Calibri" w:hAnsi="Calibri" w:cs="Calibri"/>
        </w:rPr>
      </w:pPr>
      <w:r>
        <w:rPr>
          <w:rFonts w:ascii="Times New Roman" w:hAnsi="Times New Roman" w:cs="Times New Roman"/>
          <w:sz w:val="24"/>
          <w:szCs w:val="24"/>
        </w:rPr>
        <w:t xml:space="preserve">Nominees will be considered to fill </w:t>
      </w:r>
      <w:proofErr w:type="gramStart"/>
      <w:r>
        <w:rPr>
          <w:rFonts w:ascii="Times New Roman" w:hAnsi="Times New Roman" w:cs="Times New Roman"/>
          <w:sz w:val="24"/>
          <w:szCs w:val="24"/>
        </w:rPr>
        <w:t>three year</w:t>
      </w:r>
      <w:proofErr w:type="gramEnd"/>
      <w:r>
        <w:rPr>
          <w:rFonts w:ascii="Times New Roman" w:hAnsi="Times New Roman" w:cs="Times New Roman"/>
          <w:sz w:val="24"/>
          <w:szCs w:val="24"/>
        </w:rPr>
        <w:t xml:space="preserve"> terms beginning in August 2022 and will replace positions opened through completion of current member terms. The Department is soliciting nominations for 5 non-federal members from among outstanding and recognized scientists, physicians, or other health professionals and for 3 non-federal members of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who represent leading research, advocacy, or service organizations for people with pain. Nominations must be submitted through the webform on the IPRCC website: </w:t>
      </w:r>
      <w:r w:rsidRPr="009738F3">
        <w:rPr>
          <w:rFonts w:ascii="Times New Roman" w:hAnsi="Times New Roman" w:cs="Times New Roman"/>
          <w:sz w:val="24"/>
          <w:szCs w:val="24"/>
          <w:highlight w:val="yellow"/>
        </w:rPr>
        <w:t>Link for approved form</w:t>
      </w:r>
      <w:r>
        <w:rPr>
          <w:rStyle w:val="Hyperlink"/>
          <w:rFonts w:ascii="Times New Roman" w:hAnsi="Times New Roman" w:cs="Times New Roman"/>
          <w:sz w:val="24"/>
          <w:szCs w:val="24"/>
        </w:rPr>
        <w:t xml:space="preserve">. </w:t>
      </w:r>
      <w:r>
        <w:rPr>
          <w:rFonts w:ascii="Times New Roman" w:hAnsi="Times New Roman" w:cs="Times New Roman"/>
          <w:sz w:val="24"/>
          <w:szCs w:val="24"/>
        </w:rPr>
        <w:t>Details and required materials for submissions are provided on the Federal Register at</w:t>
      </w:r>
      <w:r>
        <w:t>:  </w:t>
      </w:r>
      <w:r w:rsidRPr="009738F3">
        <w:rPr>
          <w:highlight w:val="yellow"/>
        </w:rPr>
        <w:t>Link for FRN</w:t>
      </w:r>
    </w:p>
    <w:p w:rsidRPr="00376447" w:rsidR="009738F3" w:rsidP="00376447" w:rsidRDefault="009738F3" w14:paraId="51249446" w14:textId="0B87B401">
      <w:pPr>
        <w:autoSpaceDE w:val="0"/>
        <w:autoSpaceDN w:val="0"/>
        <w:spacing w:line="276" w:lineRule="auto"/>
        <w:rPr>
          <w:rFonts w:ascii="Times New Roman" w:hAnsi="Times New Roman" w:cs="Times New Roman"/>
          <w:color w:val="0563C1"/>
          <w:sz w:val="24"/>
          <w:szCs w:val="24"/>
          <w:u w:val="single"/>
        </w:rPr>
      </w:pPr>
      <w:r>
        <w:rPr>
          <w:rFonts w:ascii="Times New Roman" w:hAnsi="Times New Roman" w:cs="Times New Roman"/>
          <w:sz w:val="24"/>
          <w:szCs w:val="24"/>
        </w:rPr>
        <w:t xml:space="preserve">Nominations for new committee members are being solicited and accepted through </w:t>
      </w:r>
      <w:r>
        <w:rPr>
          <w:rFonts w:ascii="Times New Roman" w:hAnsi="Times New Roman" w:cs="Times New Roman"/>
          <w:b/>
          <w:bCs/>
          <w:sz w:val="24"/>
          <w:szCs w:val="24"/>
        </w:rPr>
        <w:t>December 15, 2021.</w:t>
      </w:r>
      <w:r>
        <w:rPr>
          <w:rFonts w:ascii="Times New Roman" w:hAnsi="Times New Roman" w:cs="Times New Roman"/>
          <w:sz w:val="24"/>
          <w:szCs w:val="24"/>
        </w:rPr>
        <w:t xml:space="preserve"> </w:t>
      </w:r>
    </w:p>
    <w:sectPr w:rsidRPr="00376447" w:rsidR="00973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F3"/>
    <w:rsid w:val="0023492C"/>
    <w:rsid w:val="00376447"/>
    <w:rsid w:val="00567BB9"/>
    <w:rsid w:val="008029F3"/>
    <w:rsid w:val="00973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A980"/>
  <w15:chartTrackingRefBased/>
  <w15:docId w15:val="{880C3F42-6E41-4F42-A2FF-3E47ABEB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38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0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4987A.662F39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Pogorzala, Leah (NIH/NINDS) [E]</dc:creator>
  <cp:keywords/>
  <dc:description/>
  <cp:lastModifiedBy>Abdelmouti, Tawanda (NIH/OD) [E]</cp:lastModifiedBy>
  <cp:revision>2</cp:revision>
  <dcterms:created xsi:type="dcterms:W3CDTF">2021-11-09T22:00:00Z</dcterms:created>
  <dcterms:modified xsi:type="dcterms:W3CDTF">2021-11-09T22:00:00Z</dcterms:modified>
</cp:coreProperties>
</file>