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245AB9" w:rsidP="00245AB9" w14:paraId="6834C3FE" w14:textId="312B7CA2">
      <w:pPr>
        <w:jc w:val="center"/>
        <w:rPr>
          <w:b/>
          <w:bCs/>
        </w:rPr>
      </w:pPr>
      <w:r w:rsidRPr="00245AB9">
        <w:rPr>
          <w:b/>
          <w:bCs/>
        </w:rPr>
        <w:t>Request for Approval under the “</w:t>
      </w:r>
      <w:r w:rsidRPr="00245AB9" w:rsidR="00087312">
        <w:rPr>
          <w:b/>
          <w:bCs/>
        </w:rPr>
        <w:t>Fast Track Generic Clearance for the Collection of Qualitative Feedback on the Substance Abuse and Mental Health Services Administration (SAMHSA) Service Delivery</w:t>
      </w:r>
      <w:r w:rsidRPr="00245AB9">
        <w:rPr>
          <w:b/>
          <w:bCs/>
        </w:rPr>
        <w:t>”</w:t>
      </w:r>
      <w:r w:rsidRPr="00245AB9" w:rsidR="00245AB9">
        <w:rPr>
          <w:b/>
          <w:bCs/>
        </w:rPr>
        <w:t xml:space="preserve"> </w:t>
      </w:r>
      <w:r w:rsidRPr="00245AB9">
        <w:rPr>
          <w:b/>
          <w:bCs/>
        </w:rPr>
        <w:t xml:space="preserve">(OMB Control Number: </w:t>
      </w:r>
      <w:r w:rsidRPr="00245AB9" w:rsidR="00087312">
        <w:rPr>
          <w:b/>
          <w:bCs/>
        </w:rPr>
        <w:t>0930</w:t>
      </w:r>
      <w:r w:rsidRPr="00245AB9">
        <w:rPr>
          <w:b/>
          <w:bCs/>
        </w:rPr>
        <w:t>-</w:t>
      </w:r>
      <w:r w:rsidRPr="00245AB9" w:rsidR="00087312">
        <w:rPr>
          <w:b/>
          <w:bCs/>
        </w:rPr>
        <w:t>0393</w:t>
      </w:r>
      <w:r w:rsidRPr="00245AB9">
        <w:rPr>
          <w:b/>
          <w:bCs/>
        </w:rPr>
        <w:t>)</w:t>
      </w:r>
    </w:p>
    <w:p w:rsidR="00245AB9" w:rsidP="00245AB9" w14:paraId="190B45E1" w14:textId="77777777"/>
    <w:p w:rsidR="00172E01" w:rsidP="00245AB9" w14:paraId="350D5B67" w14:textId="77777777">
      <w:pPr>
        <w:rPr>
          <w:b/>
        </w:rPr>
      </w:pPr>
    </w:p>
    <w:p w:rsidR="00E50293" w:rsidRPr="009239AA" w:rsidP="00245AB9" w14:paraId="4B4FC6E2" w14:textId="12FAA80B">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7551E8" w:rsidR="007551E8">
        <w:t>SAMHSA’s Publications and Digital Products Website Registration Survey</w:t>
      </w:r>
    </w:p>
    <w:p w:rsidR="005E714A" w:rsidP="00245AB9" w14:paraId="4E8D9D40" w14:textId="77777777"/>
    <w:p w:rsidR="006C16E5" w:rsidP="00245AB9" w14:paraId="3FFE589F" w14:textId="0FF4767C">
      <w:pPr>
        <w:rPr>
          <w:bCs/>
        </w:rPr>
      </w:pPr>
      <w:r>
        <w:rPr>
          <w:b/>
        </w:rPr>
        <w:t>PURPOSE</w:t>
      </w:r>
      <w:r w:rsidRPr="009239AA">
        <w:rPr>
          <w:b/>
        </w:rPr>
        <w:t>:</w:t>
      </w:r>
      <w:r w:rsidRPr="009239AA" w:rsidR="00C14CC4">
        <w:rPr>
          <w:b/>
        </w:rPr>
        <w:t xml:space="preserve">  </w:t>
      </w:r>
      <w:r w:rsidRPr="00F03F9A">
        <w:rPr>
          <w:bCs/>
        </w:rPr>
        <w:t>SAMHSA is tasked under 42 UCS § 290aa with developing and distributing materials for the prevention, treatment, and recovery from mental health and substance use disorders.  To improve customer service and lessen the burden on the public to locate and obtain these materials, SAMHSA has developed a website (</w:t>
      </w:r>
      <w:hyperlink r:id="rId6" w:history="1">
        <w:r w:rsidRPr="00F03F9A">
          <w:rPr>
            <w:rStyle w:val="Hyperlink"/>
            <w:bCs/>
          </w:rPr>
          <w:t>https://store.samhsa.gov</w:t>
        </w:r>
      </w:hyperlink>
      <w:r w:rsidRPr="00F03F9A">
        <w:rPr>
          <w:bCs/>
        </w:rPr>
        <w:t>) that includes more than 500 of its publications and digital products free of charge.</w:t>
      </w:r>
    </w:p>
    <w:p w:rsidR="006C16E5" w:rsidRPr="006C16E5" w:rsidP="00245AB9" w14:paraId="30723F8D" w14:textId="77777777">
      <w:pPr>
        <w:rPr>
          <w:bCs/>
        </w:rPr>
      </w:pPr>
    </w:p>
    <w:p w:rsidR="006C16E5" w:rsidP="00245AB9" w14:paraId="1B9AA527" w14:textId="29FCC929">
      <w:pPr>
        <w:rPr>
          <w:bCs/>
        </w:rPr>
      </w:pPr>
      <w:hyperlink r:id="rId7" w:tooltip="TITLE 42 - THE PUBLIC HEALTH AND WELFARE" w:history="1">
        <w:r w:rsidRPr="006C16E5">
          <w:rPr>
            <w:rStyle w:val="Hyperlink"/>
            <w:bCs/>
          </w:rPr>
          <w:t>TITLE 42</w:t>
        </w:r>
      </w:hyperlink>
      <w:r w:rsidRPr="006C16E5">
        <w:rPr>
          <w:bCs/>
        </w:rPr>
        <w:t xml:space="preserve"> &gt; </w:t>
      </w:r>
      <w:hyperlink r:id="rId8" w:tooltip="CHAPTER 6A - PUBLIC HEALTH SERVICE" w:history="1">
        <w:r w:rsidRPr="006C16E5">
          <w:rPr>
            <w:rStyle w:val="Hyperlink"/>
            <w:bCs/>
          </w:rPr>
          <w:t>CHAPTER 6A</w:t>
        </w:r>
      </w:hyperlink>
      <w:r w:rsidRPr="006C16E5">
        <w:rPr>
          <w:bCs/>
        </w:rPr>
        <w:t xml:space="preserve"> &gt; </w:t>
      </w:r>
      <w:hyperlink r:id="rId9" w:tooltip="SUBCHAPTER III-A - SUBSTANCE ABUSE AND MENTAL HEALTH SERVICES ADMINISTRATION" w:history="1">
        <w:r w:rsidRPr="006C16E5">
          <w:rPr>
            <w:rStyle w:val="Hyperlink"/>
            <w:bCs/>
          </w:rPr>
          <w:t>SUBCHAPTER III-A</w:t>
        </w:r>
      </w:hyperlink>
      <w:r w:rsidRPr="006C16E5">
        <w:rPr>
          <w:bCs/>
        </w:rPr>
        <w:t xml:space="preserve"> &gt; </w:t>
      </w:r>
      <w:hyperlink r:id="rId10" w:tooltip="Part A - Organization and General Authorities" w:history="1">
        <w:r w:rsidRPr="006C16E5">
          <w:rPr>
            <w:rStyle w:val="Hyperlink"/>
            <w:bCs/>
          </w:rPr>
          <w:t>Part A</w:t>
        </w:r>
      </w:hyperlink>
      <w:r w:rsidRPr="006C16E5">
        <w:rPr>
          <w:bCs/>
        </w:rPr>
        <w:t xml:space="preserve"> &gt; § 290aa.  Substance Abuse and Mental Health Services Administration:  The Secretary, acting through the Administrator, shall— (16) maintain a clearinghouse for substance use and mental health information to assure the widespread dissemination of such information to States, political subdivisions, educational agencies and institutions, treatment providers, and the general public.</w:t>
      </w:r>
    </w:p>
    <w:p w:rsidR="006C16E5" w:rsidRPr="006C16E5" w:rsidP="00245AB9" w14:paraId="61BDE191" w14:textId="77777777">
      <w:pPr>
        <w:rPr>
          <w:bCs/>
        </w:rPr>
      </w:pPr>
    </w:p>
    <w:p w:rsidR="00434E33" w:rsidP="00245AB9" w14:paraId="1413C8FA" w14:textId="4126BFEB">
      <w:pPr>
        <w:rPr>
          <w:bCs/>
        </w:rPr>
      </w:pPr>
      <w:r w:rsidRPr="00434E33">
        <w:rPr>
          <w:b/>
        </w:rPr>
        <w:t>DESCRIPTION OF RESPONDENTS</w:t>
      </w:r>
      <w:r>
        <w:t xml:space="preserve">: </w:t>
      </w:r>
      <w:r w:rsidRPr="00F03F9A" w:rsidR="00087312">
        <w:rPr>
          <w:bCs/>
        </w:rPr>
        <w:t>When a member of the public chooses to order hard-copy publications, it is necessary for SAMHSA to collect certain customer information to fulfill the request.  To further lessen the burden on the public and to provide the level of customer service that the public has come to expect from product websites, SAMHSA has developed a voluntary registration process for its publications and digital services website that allows customers to create accounts. Through these accounts, SAMHSA customers can access their order histories and save their shipping addresses.  This will reduce the burden on customers having to re-identify materials they’ve previously ordered and to re-enter their shipping information each time they place an order with SAMHSA.  During the customer account registration process, SAMHSA will ask customers to provide optional demographic information that helps SAMHSA evaluate the use and distribution of its publications and improve services to the public.</w:t>
      </w:r>
    </w:p>
    <w:p w:rsidR="00087312" w:rsidP="00245AB9" w14:paraId="069D84A0" w14:textId="63F590F7">
      <w:pPr>
        <w:rPr>
          <w:bCs/>
        </w:rPr>
      </w:pPr>
    </w:p>
    <w:p w:rsidR="00087312" w:rsidP="00245AB9" w14:paraId="1CD54D10" w14:textId="20114C97">
      <w:pPr>
        <w:rPr>
          <w:bCs/>
        </w:rPr>
      </w:pPr>
      <w:r w:rsidRPr="00087312">
        <w:rPr>
          <w:bCs/>
          <w:snapToGrid w:val="0"/>
        </w:rPr>
        <w:t>As part of the website registration process, SAMHSA will collect customer information such as name, mailing address, telephone number, and email address.  SAMHSA will also collect optional customer demographic information, such as affiliation, SAMHSA grantee identification information, and reasons for interest in mental and substance use disorders information.  SAMHSA will use this information to conduct customer analyses that inform materials development, assist in forecasting inventory needs, and identify additional ways SAMHSA can improve customer service.</w:t>
      </w:r>
    </w:p>
    <w:p w:rsidR="00A55877" w:rsidP="00245AB9" w14:paraId="52B4084F" w14:textId="26F8D9C0">
      <w:pPr>
        <w:rPr>
          <w:bCs/>
        </w:rPr>
      </w:pPr>
    </w:p>
    <w:p w:rsidR="00245AB9" w:rsidP="00245AB9" w14:paraId="33C67544" w14:textId="6F01D84F">
      <w:pPr>
        <w:rPr>
          <w:bCs/>
        </w:rPr>
      </w:pPr>
      <w:r>
        <w:rPr>
          <w:bCs/>
        </w:rPr>
        <w:t xml:space="preserve">The information collection consists of the following: </w:t>
      </w:r>
    </w:p>
    <w:p w:rsidR="00551AD9" w:rsidP="00551AD9" w14:paraId="46237C9A" w14:textId="35D70A8C">
      <w:pPr>
        <w:pStyle w:val="ListParagraph"/>
        <w:numPr>
          <w:ilvl w:val="0"/>
          <w:numId w:val="21"/>
        </w:numPr>
        <w:spacing w:after="200" w:line="276" w:lineRule="auto"/>
      </w:pPr>
      <w:r>
        <w:t>The pool of SAMHSA Publications Web Site Registration Survey Questions (Attachment 1)</w:t>
      </w:r>
    </w:p>
    <w:p w:rsidR="00551AD9" w:rsidP="00551AD9" w14:paraId="5A6FF330" w14:textId="55817332">
      <w:pPr>
        <w:pStyle w:val="ListParagraph"/>
        <w:numPr>
          <w:ilvl w:val="0"/>
          <w:numId w:val="21"/>
        </w:numPr>
        <w:spacing w:after="200" w:line="276" w:lineRule="auto"/>
      </w:pPr>
      <w:r>
        <w:t>SAMHSA Main Site Survey version (Attachment 2)</w:t>
      </w:r>
    </w:p>
    <w:p w:rsidR="00551AD9" w:rsidP="00551AD9" w14:paraId="13D17113" w14:textId="457CD396">
      <w:pPr>
        <w:pStyle w:val="ListParagraph"/>
        <w:numPr>
          <w:ilvl w:val="0"/>
          <w:numId w:val="21"/>
        </w:numPr>
        <w:spacing w:after="200" w:line="276" w:lineRule="auto"/>
      </w:pPr>
      <w:r>
        <w:t>SAMHSA Store Survey version (Attachment 3)</w:t>
      </w:r>
    </w:p>
    <w:p w:rsidR="00A55877" w:rsidP="00245AB9" w14:paraId="6DFA5D9F" w14:textId="0B8CF613">
      <w:pPr>
        <w:rPr>
          <w:bCs/>
        </w:rPr>
      </w:pPr>
    </w:p>
    <w:p w:rsidR="00A55877" w:rsidP="00245AB9" w14:paraId="15663590" w14:textId="0D219A7A">
      <w:pPr>
        <w:rPr>
          <w:bCs/>
        </w:rPr>
      </w:pPr>
    </w:p>
    <w:p w:rsidR="00F06866" w:rsidRPr="00F06866" w:rsidP="00245AB9" w14:paraId="2944FF4A" w14:textId="77777777">
      <w:pPr>
        <w:rPr>
          <w:b/>
        </w:rPr>
      </w:pPr>
      <w:r>
        <w:rPr>
          <w:b/>
        </w:rPr>
        <w:t>TYPE OF COLLECTION:</w:t>
      </w:r>
      <w:r w:rsidRPr="00F06866">
        <w:t xml:space="preserve"> (Check one)</w:t>
      </w:r>
    </w:p>
    <w:p w:rsidR="00441434" w:rsidRPr="00434E33" w:rsidP="00245AB9" w14:paraId="57027FCA" w14:textId="77777777">
      <w:pPr>
        <w:rPr>
          <w:bCs/>
          <w:sz w:val="16"/>
          <w:szCs w:val="16"/>
        </w:rPr>
      </w:pPr>
    </w:p>
    <w:p w:rsidR="00F06866" w:rsidRPr="00F06866" w:rsidP="00245AB9" w14:paraId="15ED5448" w14:textId="135B4383">
      <w:pPr>
        <w:rPr>
          <w:bCs/>
        </w:rPr>
      </w:pPr>
      <w:r w:rsidRPr="00F06866">
        <w:rPr>
          <w:bCs/>
        </w:rPr>
        <w:t xml:space="preserve">[ ] Customer Comment Card/Complaint Form </w:t>
      </w:r>
      <w:r w:rsidRPr="00F06866">
        <w:rPr>
          <w:bCs/>
        </w:rPr>
        <w:tab/>
        <w:t>[</w:t>
      </w:r>
      <w:r w:rsidR="007551E8">
        <w:rPr>
          <w:bCs/>
        </w:rPr>
        <w:t>X</w:t>
      </w:r>
      <w:r w:rsidRPr="00F06866">
        <w:rPr>
          <w:bCs/>
        </w:rPr>
        <w:t xml:space="preserve">] Customer Satisfaction Survey </w:t>
      </w:r>
      <w:r w:rsidRPr="00F06866" w:rsidR="00CA2650">
        <w:rPr>
          <w:bCs/>
        </w:rPr>
        <w:t xml:space="preserve">  </w:t>
      </w:r>
      <w:r w:rsidRPr="00F06866">
        <w:rPr>
          <w:bCs/>
        </w:rPr>
        <w:t xml:space="preserve"> </w:t>
      </w:r>
    </w:p>
    <w:p w:rsidR="0096108F" w:rsidP="00245AB9" w14:paraId="4CC71736" w14:textId="2F39A1F4">
      <w:pPr>
        <w:rPr>
          <w:bCs/>
        </w:rPr>
      </w:pPr>
      <w:r w:rsidRPr="00F06866">
        <w:rPr>
          <w:bCs/>
        </w:rPr>
        <w:t>[</w:t>
      </w:r>
      <w:r w:rsidR="007551E8">
        <w:rPr>
          <w:bCs/>
        </w:rPr>
        <w:t>X</w:t>
      </w:r>
      <w:r w:rsidRPr="00F06866">
        <w:rPr>
          <w:bCs/>
        </w:rPr>
        <w:t xml:space="preserve">] </w:t>
      </w:r>
      <w:r w:rsidRPr="00F06866" w:rsidR="00F06866">
        <w:rPr>
          <w:bCs/>
        </w:rPr>
        <w:t>Usability</w:t>
      </w:r>
      <w:r w:rsidR="009239AA">
        <w:rPr>
          <w:bCs/>
        </w:rPr>
        <w:t xml:space="preserve"> Testing (e.g., Website or Software</w:t>
      </w:r>
      <w:r w:rsidR="00F06866">
        <w:rPr>
          <w:bCs/>
        </w:rPr>
        <w:tab/>
        <w:t>[ ] Small Discussion Group</w:t>
      </w:r>
    </w:p>
    <w:p w:rsidR="00F06866" w:rsidRPr="00F06866" w:rsidP="00245AB9" w14:paraId="0CD25048" w14:textId="77777777">
      <w:pPr>
        <w:rPr>
          <w:bCs/>
        </w:rPr>
      </w:pPr>
      <w:r>
        <w:rPr>
          <w:bCs/>
        </w:rPr>
        <w:t>[</w:t>
      </w:r>
      <w:r w:rsidR="00CF6542">
        <w:rPr>
          <w:bCs/>
        </w:rPr>
        <w:t xml:space="preserve"> </w:t>
      </w:r>
      <w:r>
        <w:rPr>
          <w:bCs/>
        </w:rPr>
        <w:t xml:space="preserve">] Focus Group  </w:t>
      </w:r>
      <w:r>
        <w:rPr>
          <w:bCs/>
        </w:rPr>
        <w:tab/>
      </w:r>
      <w:r>
        <w:rPr>
          <w:bCs/>
        </w:rPr>
        <w:tab/>
      </w:r>
      <w:r>
        <w:rPr>
          <w:bCs/>
        </w:rPr>
        <w:tab/>
      </w:r>
      <w:r>
        <w:rPr>
          <w:bCs/>
        </w:rPr>
        <w:tab/>
      </w:r>
      <w:r>
        <w:rPr>
          <w:bCs/>
        </w:rPr>
        <w:tab/>
      </w:r>
      <w:r w:rsidRPr="00F06866">
        <w:rPr>
          <w:bCs/>
        </w:rPr>
        <w:t>[</w:t>
      </w:r>
      <w:r>
        <w:rPr>
          <w:bCs/>
        </w:rPr>
        <w:t xml:space="preserve"> </w:t>
      </w:r>
      <w:r w:rsidRPr="00F06866">
        <w:rPr>
          <w:bCs/>
        </w:rPr>
        <w:t>]</w:t>
      </w:r>
      <w:r>
        <w:rPr>
          <w:bCs/>
        </w:rPr>
        <w:t xml:space="preserve"> Other:</w:t>
      </w:r>
      <w:r w:rsidRPr="00F06866">
        <w:rPr>
          <w:bCs/>
          <w:u w:val="single"/>
        </w:rPr>
        <w:t xml:space="preserve"> ______________________</w:t>
      </w:r>
      <w:r>
        <w:rPr>
          <w:bCs/>
          <w:u w:val="single"/>
        </w:rPr>
        <w:tab/>
      </w:r>
      <w:r>
        <w:rPr>
          <w:bCs/>
          <w:u w:val="single"/>
        </w:rPr>
        <w:tab/>
      </w:r>
    </w:p>
    <w:p w:rsidR="00CA2650" w:rsidP="00245AB9" w14:paraId="75B70E28" w14:textId="210B546C">
      <w:pPr>
        <w:rPr>
          <w:b/>
        </w:rPr>
      </w:pPr>
      <w:r>
        <w:rPr>
          <w:b/>
        </w:rPr>
        <w:t>C</w:t>
      </w:r>
      <w:r w:rsidR="009C13B9">
        <w:rPr>
          <w:b/>
        </w:rPr>
        <w:t>ERTIFICATION:</w:t>
      </w:r>
    </w:p>
    <w:p w:rsidR="00441434" w:rsidP="00245AB9" w14:paraId="0AA71C3B" w14:textId="77777777">
      <w:pPr>
        <w:rPr>
          <w:sz w:val="16"/>
          <w:szCs w:val="16"/>
        </w:rPr>
      </w:pPr>
    </w:p>
    <w:p w:rsidR="008101A5" w:rsidRPr="009C13B9" w:rsidP="00245AB9" w14:paraId="47F2B51C" w14:textId="77777777">
      <w:r>
        <w:t xml:space="preserve">I certify the following to be true: </w:t>
      </w:r>
    </w:p>
    <w:p w:rsidR="008101A5" w:rsidP="00245AB9" w14:paraId="451ADD6C" w14:textId="77777777">
      <w:r>
        <w:t>The collection is voluntary.</w:t>
      </w:r>
      <w:r w:rsidRPr="00C14CC4">
        <w:t xml:space="preserve"> </w:t>
      </w:r>
    </w:p>
    <w:p w:rsidR="008101A5" w:rsidP="00245AB9" w14:paraId="32AD4171" w14:textId="77777777">
      <w:r>
        <w:t>The</w:t>
      </w:r>
      <w:r w:rsidRPr="00C14CC4">
        <w:t xml:space="preserve"> collection </w:t>
      </w:r>
      <w:r>
        <w:t xml:space="preserve">is </w:t>
      </w:r>
      <w:r w:rsidRPr="00C14CC4">
        <w:t>low</w:t>
      </w:r>
      <w:r w:rsidR="003910B8">
        <w:t xml:space="preserve"> </w:t>
      </w:r>
      <w:r w:rsidRPr="00C14CC4">
        <w:t xml:space="preserve">burden for respondents and low-cost for the </w:t>
      </w:r>
      <w:r w:rsidR="003910B8">
        <w:t>f</w:t>
      </w:r>
      <w:r w:rsidRPr="00C14CC4">
        <w:t xml:space="preserve">ederal </w:t>
      </w:r>
      <w:r w:rsidR="003910B8">
        <w:t>g</w:t>
      </w:r>
      <w:r w:rsidRPr="00C14CC4">
        <w:t>overnment</w:t>
      </w:r>
      <w:r>
        <w:t>.</w:t>
      </w:r>
    </w:p>
    <w:p w:rsidR="008101A5" w:rsidP="00245AB9" w14:paraId="3BB45149" w14:textId="77777777">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245AB9" w14:paraId="0F9F3111" w14:textId="77777777">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245AB9" w14:paraId="692A20F4" w14:textId="77777777">
      <w:r>
        <w:t xml:space="preserve">Information gathered will not be used for the purpose of informing policy decisions. </w:t>
      </w:r>
    </w:p>
    <w:p w:rsidR="008101A5" w:rsidP="00245AB9" w14:paraId="103F314C" w14:textId="77777777">
      <w:r>
        <w:t>The collection is targeted to the solicitation of opinions from respondents who have experience with the program or may have experience with the program in the future.</w:t>
      </w:r>
    </w:p>
    <w:p w:rsidR="009C13B9" w:rsidP="00245AB9" w14:paraId="6352DF5D" w14:textId="77777777"/>
    <w:p w:rsidR="009C13B9" w:rsidP="00245AB9" w14:paraId="7D4FD9CF" w14:textId="1BC434D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11" o:title=""/>
            <o:lock v:ext="edit" verticies="t" text="t"/>
            <o:signatureline allowcomments="1" id="{1E289770-F7E8-4374-AC71-E8032376CC49}" issignatureline="1" provid="{00000000-0000-0000-0000-000000000000}" showsigndate="1" signinginstructionsset="0" o:suggestedsigner="Carlos Graham" o:suggestedsigner2="SAMHSA Reports Clearance Officer" o:suggestedsigneremail="carlos.graham@samhsa.hhs.gov"/>
          </v:shape>
        </w:pict>
      </w:r>
    </w:p>
    <w:p w:rsidR="009C13B9" w:rsidP="00245AB9" w14:paraId="7B63D108" w14:textId="77777777"/>
    <w:p w:rsidR="009C13B9" w:rsidP="00245AB9" w14:paraId="3F572368" w14:textId="340EF671">
      <w:r>
        <w:t>To assist review, please provide answers to the following question:</w:t>
      </w:r>
    </w:p>
    <w:p w:rsidR="009C13B9" w:rsidP="00245AB9" w14:paraId="0CF61E3B" w14:textId="77777777"/>
    <w:p w:rsidR="009C13B9" w:rsidRPr="00C86E91" w:rsidP="00245AB9" w14:paraId="58F281EB" w14:textId="77777777">
      <w:pPr>
        <w:rPr>
          <w:b/>
        </w:rPr>
      </w:pPr>
      <w:r w:rsidRPr="00C86E91">
        <w:rPr>
          <w:b/>
        </w:rPr>
        <w:t>Personally Identifiable Information:</w:t>
      </w:r>
    </w:p>
    <w:p w:rsidR="00C86E91" w:rsidP="00245AB9" w14:paraId="6A6EEEF5" w14:textId="04530BB1">
      <w:r>
        <w:t>Is</w:t>
      </w:r>
      <w:r w:rsidR="00237B48">
        <w:t xml:space="preserve"> personally identifiable information (PII) collected</w:t>
      </w:r>
      <w:r>
        <w:t xml:space="preserve">?  </w:t>
      </w:r>
      <w:r w:rsidR="009239AA">
        <w:t>[  ] Yes  [</w:t>
      </w:r>
      <w:r w:rsidR="007551E8">
        <w:t>X</w:t>
      </w:r>
      <w:r w:rsidR="009239AA">
        <w:t xml:space="preserve">]  No </w:t>
      </w:r>
    </w:p>
    <w:p w:rsidR="00C86E91" w:rsidP="00245AB9" w14:paraId="3CD21DFF" w14:textId="00F446B8">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7551E8">
        <w:t>X</w:t>
      </w:r>
      <w:r w:rsidR="009239AA">
        <w:t xml:space="preserve"> ] No</w:t>
      </w:r>
      <w:r>
        <w:t xml:space="preserve">   </w:t>
      </w:r>
    </w:p>
    <w:p w:rsidR="00C86E91" w:rsidP="00245AB9" w14:paraId="63D5962D" w14:textId="78941D0A">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087312">
        <w:t>X</w:t>
      </w:r>
      <w:r>
        <w:t>] No</w:t>
      </w:r>
    </w:p>
    <w:p w:rsidR="00CF6542" w:rsidP="00245AB9" w14:paraId="13EF34AF" w14:textId="77777777">
      <w:pPr>
        <w:rPr>
          <w:b/>
        </w:rPr>
      </w:pPr>
    </w:p>
    <w:p w:rsidR="00C86E91" w:rsidRPr="00C86E91" w:rsidP="00245AB9" w14:paraId="5AC4EC79" w14:textId="77777777">
      <w:pPr>
        <w:rPr>
          <w:b/>
        </w:rPr>
      </w:pPr>
      <w:r>
        <w:rPr>
          <w:b/>
        </w:rPr>
        <w:t>Gifts or Payments:</w:t>
      </w:r>
    </w:p>
    <w:p w:rsidR="00C86E91" w:rsidP="00245AB9" w14:paraId="4FB0C210" w14:textId="3649A3E9">
      <w:r>
        <w:t xml:space="preserve">Is an incentive (e.g., money or reimbursement of expenses, token of appreciation) provided to participants?  [  ] Yes [ </w:t>
      </w:r>
      <w:r w:rsidR="007551E8">
        <w:t>X</w:t>
      </w:r>
      <w:r>
        <w:t xml:space="preserve"> ] No  </w:t>
      </w:r>
    </w:p>
    <w:p w:rsidR="004D6E14" w:rsidP="00245AB9" w14:paraId="4B11AD10" w14:textId="77777777">
      <w:pPr>
        <w:rPr>
          <w:b/>
        </w:rPr>
      </w:pPr>
    </w:p>
    <w:p w:rsidR="00F24CFC" w:rsidP="00245AB9" w14:paraId="00292312" w14:textId="62D0D9A2">
      <w:pPr>
        <w:rPr>
          <w:bCs/>
        </w:rPr>
      </w:pPr>
      <w:r>
        <w:rPr>
          <w:bCs/>
        </w:rPr>
        <w:t>If yes, please provide a description of the incentive, the monetary value, and a justification of the amount:</w:t>
      </w:r>
    </w:p>
    <w:p w:rsidR="00551AD9" w:rsidP="00245AB9" w14:paraId="0139FCE3" w14:textId="28A74C8F">
      <w:pPr>
        <w:rPr>
          <w:bCs/>
        </w:rPr>
      </w:pPr>
    </w:p>
    <w:p w:rsidR="00551AD9" w:rsidP="00245AB9" w14:paraId="3530D75A" w14:textId="2DC26F07">
      <w:pPr>
        <w:rPr>
          <w:bCs/>
        </w:rPr>
      </w:pPr>
    </w:p>
    <w:p w:rsidR="00551AD9" w:rsidP="00245AB9" w14:paraId="172A1AC7" w14:textId="4551FB1A">
      <w:pPr>
        <w:rPr>
          <w:bCs/>
        </w:rPr>
      </w:pPr>
    </w:p>
    <w:p w:rsidR="00551AD9" w:rsidP="00245AB9" w14:paraId="751AFC7B" w14:textId="2754EFB9">
      <w:pPr>
        <w:rPr>
          <w:bCs/>
        </w:rPr>
      </w:pPr>
    </w:p>
    <w:p w:rsidR="00551AD9" w:rsidP="00245AB9" w14:paraId="007D5B8F" w14:textId="642E3E23">
      <w:pPr>
        <w:rPr>
          <w:bCs/>
        </w:rPr>
      </w:pPr>
    </w:p>
    <w:p w:rsidR="00551AD9" w:rsidP="00245AB9" w14:paraId="5D129F9A" w14:textId="2E81C8EA">
      <w:pPr>
        <w:rPr>
          <w:bCs/>
        </w:rPr>
      </w:pPr>
    </w:p>
    <w:p w:rsidR="00551AD9" w:rsidP="00245AB9" w14:paraId="4405770C" w14:textId="20B4F07C">
      <w:pPr>
        <w:rPr>
          <w:bCs/>
        </w:rPr>
      </w:pPr>
    </w:p>
    <w:p w:rsidR="00551AD9" w:rsidP="00245AB9" w14:paraId="587A98D1" w14:textId="7245669C">
      <w:pPr>
        <w:rPr>
          <w:bCs/>
        </w:rPr>
      </w:pPr>
    </w:p>
    <w:p w:rsidR="00551AD9" w:rsidP="00245AB9" w14:paraId="6B7E62F5" w14:textId="6AA74D9B">
      <w:pPr>
        <w:rPr>
          <w:bCs/>
        </w:rPr>
      </w:pPr>
    </w:p>
    <w:p w:rsidR="00551AD9" w:rsidP="00245AB9" w14:paraId="2F593636" w14:textId="0C81759C">
      <w:pPr>
        <w:rPr>
          <w:bCs/>
        </w:rPr>
      </w:pPr>
    </w:p>
    <w:p w:rsidR="00551AD9" w:rsidP="00245AB9" w14:paraId="5D8999CB" w14:textId="02DDDC76">
      <w:pPr>
        <w:rPr>
          <w:bCs/>
        </w:rPr>
      </w:pPr>
    </w:p>
    <w:p w:rsidR="00551AD9" w:rsidP="00245AB9" w14:paraId="145F5AEF" w14:textId="02710F3A">
      <w:pPr>
        <w:rPr>
          <w:bCs/>
        </w:rPr>
      </w:pPr>
      <w:r>
        <w:rPr>
          <w:b/>
        </w:rPr>
        <w:t>BURDEN HOURS</w:t>
      </w:r>
    </w:p>
    <w:p w:rsidR="00551AD9" w:rsidP="00245AB9" w14:paraId="3B5D9C9A" w14:textId="114D9DAF">
      <w:pPr>
        <w:rPr>
          <w:bCs/>
        </w:rPr>
      </w:pPr>
    </w:p>
    <w:p w:rsidR="00245AB9" w:rsidP="00245AB9" w14:paraId="7AAFC7A9" w14:textId="5BB9D018"/>
    <w:tbl>
      <w:tblPr>
        <w:tblpPr w:leftFromText="187" w:rightFromText="187" w:vertAnchor="page" w:horzAnchor="margin" w:tblpY="1153"/>
        <w:tblOverlap w:val="neve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2"/>
        <w:gridCol w:w="1512"/>
        <w:gridCol w:w="1254"/>
        <w:gridCol w:w="1267"/>
        <w:gridCol w:w="1183"/>
        <w:gridCol w:w="810"/>
        <w:gridCol w:w="900"/>
        <w:gridCol w:w="1350"/>
      </w:tblGrid>
      <w:tr w14:paraId="61D08616" w14:textId="77777777" w:rsidTr="00551AD9">
        <w:tblPrEx>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28" w:type="dxa"/>
            <w:gridSpan w:val="8"/>
          </w:tcPr>
          <w:p w:rsidR="00551AD9" w:rsidRPr="00311165" w:rsidP="00551AD9" w14:paraId="2EA3ED3A" w14:textId="77777777">
            <w:pPr>
              <w:rPr>
                <w:b/>
              </w:rPr>
            </w:pPr>
            <w:r w:rsidRPr="00311165">
              <w:rPr>
                <w:b/>
              </w:rPr>
              <w:t>Estimated Annual Reporting Burden</w:t>
            </w:r>
          </w:p>
        </w:tc>
      </w:tr>
      <w:tr w14:paraId="6D5BD03B" w14:textId="77777777" w:rsidTr="00551AD9">
        <w:tblPrEx>
          <w:tblW w:w="9828" w:type="dxa"/>
          <w:tblLayout w:type="fixed"/>
          <w:tblLook w:val="04A0"/>
        </w:tblPrEx>
        <w:tc>
          <w:tcPr>
            <w:tcW w:w="1552" w:type="dxa"/>
          </w:tcPr>
          <w:p w:rsidR="00551AD9" w:rsidRPr="00315D51" w:rsidP="00551AD9" w14:paraId="17B4E6CA" w14:textId="77777777">
            <w:pPr>
              <w:rPr>
                <w:b/>
                <w:sz w:val="22"/>
                <w:szCs w:val="22"/>
              </w:rPr>
            </w:pPr>
          </w:p>
        </w:tc>
        <w:tc>
          <w:tcPr>
            <w:tcW w:w="1512" w:type="dxa"/>
          </w:tcPr>
          <w:p w:rsidR="00551AD9" w:rsidRPr="00315D51" w:rsidP="00551AD9" w14:paraId="1206A356" w14:textId="77777777">
            <w:pPr>
              <w:rPr>
                <w:b/>
                <w:sz w:val="22"/>
                <w:szCs w:val="22"/>
              </w:rPr>
            </w:pPr>
            <w:r w:rsidRPr="00315D51">
              <w:rPr>
                <w:b/>
                <w:sz w:val="22"/>
                <w:szCs w:val="22"/>
              </w:rPr>
              <w:t>N</w:t>
            </w:r>
            <w:r>
              <w:rPr>
                <w:b/>
                <w:sz w:val="22"/>
                <w:szCs w:val="22"/>
              </w:rPr>
              <w:t xml:space="preserve">umber </w:t>
            </w:r>
            <w:r w:rsidRPr="00315D51">
              <w:rPr>
                <w:b/>
                <w:sz w:val="22"/>
                <w:szCs w:val="22"/>
              </w:rPr>
              <w:t>of Respondents</w:t>
            </w:r>
          </w:p>
        </w:tc>
        <w:tc>
          <w:tcPr>
            <w:tcW w:w="1254" w:type="dxa"/>
          </w:tcPr>
          <w:p w:rsidR="00551AD9" w:rsidRPr="00315D51" w:rsidP="00551AD9" w14:paraId="23B4C674" w14:textId="77777777">
            <w:pPr>
              <w:rPr>
                <w:b/>
                <w:sz w:val="22"/>
                <w:szCs w:val="22"/>
              </w:rPr>
            </w:pPr>
            <w:r w:rsidRPr="00315D51">
              <w:rPr>
                <w:b/>
                <w:sz w:val="22"/>
                <w:szCs w:val="22"/>
              </w:rPr>
              <w:t>Annual Frequency per Response</w:t>
            </w:r>
          </w:p>
        </w:tc>
        <w:tc>
          <w:tcPr>
            <w:tcW w:w="1267" w:type="dxa"/>
          </w:tcPr>
          <w:p w:rsidR="00551AD9" w:rsidRPr="00315D51" w:rsidP="00551AD9" w14:paraId="692E0A0F" w14:textId="77777777">
            <w:pPr>
              <w:rPr>
                <w:b/>
                <w:sz w:val="22"/>
                <w:szCs w:val="22"/>
              </w:rPr>
            </w:pPr>
            <w:r w:rsidRPr="00315D51">
              <w:rPr>
                <w:b/>
                <w:sz w:val="22"/>
                <w:szCs w:val="22"/>
              </w:rPr>
              <w:t>Total Annual Responses</w:t>
            </w:r>
          </w:p>
        </w:tc>
        <w:tc>
          <w:tcPr>
            <w:tcW w:w="1183" w:type="dxa"/>
          </w:tcPr>
          <w:p w:rsidR="00551AD9" w:rsidRPr="00315D51" w:rsidP="00551AD9" w14:paraId="2644CAF3" w14:textId="77777777">
            <w:pPr>
              <w:rPr>
                <w:b/>
                <w:sz w:val="22"/>
                <w:szCs w:val="22"/>
              </w:rPr>
            </w:pPr>
            <w:r w:rsidRPr="00315D51">
              <w:rPr>
                <w:b/>
                <w:sz w:val="22"/>
                <w:szCs w:val="22"/>
              </w:rPr>
              <w:t>Hours per Response</w:t>
            </w:r>
          </w:p>
        </w:tc>
        <w:tc>
          <w:tcPr>
            <w:tcW w:w="810" w:type="dxa"/>
          </w:tcPr>
          <w:p w:rsidR="00551AD9" w:rsidRPr="00315D51" w:rsidP="00551AD9" w14:paraId="382A9C87" w14:textId="77777777">
            <w:pPr>
              <w:rPr>
                <w:b/>
                <w:sz w:val="22"/>
                <w:szCs w:val="22"/>
              </w:rPr>
            </w:pPr>
            <w:r w:rsidRPr="00315D51">
              <w:rPr>
                <w:b/>
                <w:sz w:val="22"/>
                <w:szCs w:val="22"/>
              </w:rPr>
              <w:t>Total Hours</w:t>
            </w:r>
          </w:p>
        </w:tc>
        <w:tc>
          <w:tcPr>
            <w:tcW w:w="900" w:type="dxa"/>
          </w:tcPr>
          <w:p w:rsidR="00551AD9" w:rsidRPr="00315D51" w:rsidP="00551AD9" w14:paraId="55C3AF1F" w14:textId="77777777">
            <w:pPr>
              <w:rPr>
                <w:b/>
                <w:sz w:val="22"/>
                <w:szCs w:val="22"/>
              </w:rPr>
            </w:pPr>
            <w:r w:rsidRPr="00315D51">
              <w:rPr>
                <w:b/>
                <w:sz w:val="22"/>
                <w:szCs w:val="22"/>
              </w:rPr>
              <w:t>Hourly Wage Cost</w:t>
            </w:r>
          </w:p>
        </w:tc>
        <w:tc>
          <w:tcPr>
            <w:tcW w:w="1350" w:type="dxa"/>
          </w:tcPr>
          <w:p w:rsidR="00551AD9" w:rsidRPr="00315D51" w:rsidP="00551AD9" w14:paraId="4F222E6C" w14:textId="77777777">
            <w:pPr>
              <w:rPr>
                <w:b/>
                <w:sz w:val="22"/>
                <w:szCs w:val="22"/>
              </w:rPr>
            </w:pPr>
            <w:r w:rsidRPr="00315D51">
              <w:rPr>
                <w:b/>
                <w:sz w:val="22"/>
                <w:szCs w:val="22"/>
              </w:rPr>
              <w:t>Total Hour Cost</w:t>
            </w:r>
          </w:p>
        </w:tc>
      </w:tr>
      <w:tr w14:paraId="0AB35FD3" w14:textId="77777777" w:rsidTr="00551AD9">
        <w:tblPrEx>
          <w:tblW w:w="9828" w:type="dxa"/>
          <w:tblLayout w:type="fixed"/>
          <w:tblLook w:val="04A0"/>
        </w:tblPrEx>
        <w:tc>
          <w:tcPr>
            <w:tcW w:w="1552" w:type="dxa"/>
          </w:tcPr>
          <w:p w:rsidR="00551AD9" w:rsidRPr="00311165" w:rsidP="00551AD9" w14:paraId="76504FF5" w14:textId="77777777">
            <w:pPr>
              <w:rPr>
                <w:b/>
              </w:rPr>
            </w:pPr>
            <w:r w:rsidRPr="00452500">
              <w:rPr>
                <w:b/>
              </w:rPr>
              <w:t>SAMHSA Main Site Survey version</w:t>
            </w:r>
          </w:p>
        </w:tc>
        <w:tc>
          <w:tcPr>
            <w:tcW w:w="1512" w:type="dxa"/>
            <w:vAlign w:val="center"/>
          </w:tcPr>
          <w:p w:rsidR="00551AD9" w:rsidP="00551AD9" w14:paraId="021852D5" w14:textId="77777777">
            <w:pPr>
              <w:jc w:val="center"/>
            </w:pPr>
          </w:p>
          <w:p w:rsidR="00551AD9" w:rsidRPr="00311165" w:rsidP="00551AD9" w14:paraId="7A2E6D59" w14:textId="77777777">
            <w:pPr>
              <w:jc w:val="center"/>
            </w:pPr>
            <w:r>
              <w:t>13,000</w:t>
            </w:r>
          </w:p>
        </w:tc>
        <w:tc>
          <w:tcPr>
            <w:tcW w:w="1254" w:type="dxa"/>
            <w:vAlign w:val="center"/>
          </w:tcPr>
          <w:p w:rsidR="00551AD9" w:rsidP="00551AD9" w14:paraId="6225E379" w14:textId="77777777">
            <w:pPr>
              <w:jc w:val="center"/>
            </w:pPr>
          </w:p>
          <w:p w:rsidR="00551AD9" w:rsidRPr="00311165" w:rsidP="00551AD9" w14:paraId="62947857" w14:textId="77777777">
            <w:pPr>
              <w:jc w:val="center"/>
            </w:pPr>
            <w:r>
              <w:t>1</w:t>
            </w:r>
          </w:p>
        </w:tc>
        <w:tc>
          <w:tcPr>
            <w:tcW w:w="1267" w:type="dxa"/>
            <w:vAlign w:val="center"/>
          </w:tcPr>
          <w:p w:rsidR="00551AD9" w:rsidP="00551AD9" w14:paraId="74D98435" w14:textId="77777777">
            <w:pPr>
              <w:jc w:val="center"/>
            </w:pPr>
          </w:p>
          <w:p w:rsidR="00551AD9" w:rsidRPr="00311165" w:rsidP="00551AD9" w14:paraId="57B1E6F4" w14:textId="77777777">
            <w:pPr>
              <w:jc w:val="center"/>
            </w:pPr>
            <w:r>
              <w:t>13,000</w:t>
            </w:r>
          </w:p>
        </w:tc>
        <w:tc>
          <w:tcPr>
            <w:tcW w:w="1183" w:type="dxa"/>
            <w:vAlign w:val="center"/>
          </w:tcPr>
          <w:p w:rsidR="00551AD9" w:rsidRPr="00311165" w:rsidP="00551AD9" w14:paraId="5EF608AA" w14:textId="034C4CA1">
            <w:pPr>
              <w:jc w:val="center"/>
            </w:pPr>
            <w:r>
              <w:t>0.22</w:t>
            </w:r>
          </w:p>
        </w:tc>
        <w:tc>
          <w:tcPr>
            <w:tcW w:w="810" w:type="dxa"/>
            <w:vAlign w:val="center"/>
          </w:tcPr>
          <w:p w:rsidR="00551AD9" w:rsidRPr="00311165" w:rsidP="00551AD9" w14:paraId="1FB73C6C" w14:textId="212462C7">
            <w:pPr>
              <w:jc w:val="center"/>
            </w:pPr>
            <w:r>
              <w:t>2,860</w:t>
            </w:r>
          </w:p>
        </w:tc>
        <w:tc>
          <w:tcPr>
            <w:tcW w:w="900" w:type="dxa"/>
            <w:vAlign w:val="center"/>
          </w:tcPr>
          <w:p w:rsidR="00551AD9" w:rsidRPr="00311165" w:rsidP="00551AD9" w14:paraId="5395CCD5" w14:textId="0DC41C99">
            <w:pPr>
              <w:jc w:val="center"/>
            </w:pPr>
            <w:r w:rsidRPr="0015033A">
              <w:t>$2</w:t>
            </w:r>
            <w:r>
              <w:t>7</w:t>
            </w:r>
            <w:r>
              <w:rPr>
                <w:rStyle w:val="EndnoteReference"/>
              </w:rPr>
              <w:endnoteReference w:id="2"/>
            </w:r>
          </w:p>
        </w:tc>
        <w:tc>
          <w:tcPr>
            <w:tcW w:w="1350" w:type="dxa"/>
            <w:vAlign w:val="center"/>
          </w:tcPr>
          <w:p w:rsidR="00551AD9" w:rsidRPr="00311165" w:rsidP="00551AD9" w14:paraId="34DFD9CD" w14:textId="6F910283">
            <w:pPr>
              <w:jc w:val="center"/>
            </w:pPr>
            <w:r>
              <w:t>$</w:t>
            </w:r>
            <w:r w:rsidR="002237DB">
              <w:t>77,274</w:t>
            </w:r>
          </w:p>
        </w:tc>
      </w:tr>
      <w:tr w14:paraId="27A36733" w14:textId="77777777" w:rsidTr="00551AD9">
        <w:tblPrEx>
          <w:tblW w:w="9828" w:type="dxa"/>
          <w:tblLayout w:type="fixed"/>
          <w:tblLook w:val="04A0"/>
        </w:tblPrEx>
        <w:tc>
          <w:tcPr>
            <w:tcW w:w="1552" w:type="dxa"/>
          </w:tcPr>
          <w:p w:rsidR="00551AD9" w:rsidP="00551AD9" w14:paraId="1E6FC6AB" w14:textId="77777777">
            <w:pPr>
              <w:rPr>
                <w:b/>
              </w:rPr>
            </w:pPr>
            <w:r w:rsidRPr="00452500">
              <w:rPr>
                <w:b/>
              </w:rPr>
              <w:t>SAMHSA Store Survey version</w:t>
            </w:r>
          </w:p>
        </w:tc>
        <w:tc>
          <w:tcPr>
            <w:tcW w:w="1512" w:type="dxa"/>
            <w:vAlign w:val="center"/>
          </w:tcPr>
          <w:p w:rsidR="00551AD9" w:rsidP="00551AD9" w14:paraId="41255D9F" w14:textId="77777777">
            <w:pPr>
              <w:jc w:val="center"/>
            </w:pPr>
            <w:r>
              <w:t>9,000</w:t>
            </w:r>
          </w:p>
        </w:tc>
        <w:tc>
          <w:tcPr>
            <w:tcW w:w="1254" w:type="dxa"/>
            <w:vAlign w:val="center"/>
          </w:tcPr>
          <w:p w:rsidR="00551AD9" w:rsidP="00551AD9" w14:paraId="51856BE3" w14:textId="77777777">
            <w:pPr>
              <w:jc w:val="center"/>
            </w:pPr>
            <w:r>
              <w:t>1</w:t>
            </w:r>
          </w:p>
        </w:tc>
        <w:tc>
          <w:tcPr>
            <w:tcW w:w="1267" w:type="dxa"/>
            <w:vAlign w:val="center"/>
          </w:tcPr>
          <w:p w:rsidR="00551AD9" w:rsidP="00551AD9" w14:paraId="0688B61D" w14:textId="77777777">
            <w:pPr>
              <w:jc w:val="center"/>
            </w:pPr>
            <w:r>
              <w:t>9,000</w:t>
            </w:r>
          </w:p>
        </w:tc>
        <w:tc>
          <w:tcPr>
            <w:tcW w:w="1183" w:type="dxa"/>
            <w:vAlign w:val="center"/>
          </w:tcPr>
          <w:p w:rsidR="00551AD9" w:rsidP="00551AD9" w14:paraId="45BF376C" w14:textId="63F1C49E">
            <w:pPr>
              <w:jc w:val="center"/>
            </w:pPr>
            <w:r w:rsidRPr="003E53DD">
              <w:t>0.</w:t>
            </w:r>
            <w:r w:rsidRPr="003E53DD" w:rsidR="00F47BDA">
              <w:t>3</w:t>
            </w:r>
            <w:r w:rsidR="00F47BDA">
              <w:t>8</w:t>
            </w:r>
          </w:p>
        </w:tc>
        <w:tc>
          <w:tcPr>
            <w:tcW w:w="810" w:type="dxa"/>
            <w:vAlign w:val="center"/>
          </w:tcPr>
          <w:p w:rsidR="00551AD9" w:rsidP="00551AD9" w14:paraId="53BE0F9D" w14:textId="4D10C13B">
            <w:pPr>
              <w:jc w:val="center"/>
            </w:pPr>
            <w:r>
              <w:t>3</w:t>
            </w:r>
            <w:r w:rsidR="002237DB">
              <w:t>,</w:t>
            </w:r>
            <w:r>
              <w:t>42</w:t>
            </w:r>
            <w:r w:rsidR="002237DB">
              <w:t>0</w:t>
            </w:r>
          </w:p>
        </w:tc>
        <w:tc>
          <w:tcPr>
            <w:tcW w:w="900" w:type="dxa"/>
            <w:vAlign w:val="center"/>
          </w:tcPr>
          <w:p w:rsidR="00551AD9" w:rsidP="00551AD9" w14:paraId="3D69CAA9" w14:textId="77777777">
            <w:pPr>
              <w:jc w:val="center"/>
            </w:pPr>
            <w:r w:rsidRPr="0015033A">
              <w:t>$2</w:t>
            </w:r>
            <w:r>
              <w:t>7</w:t>
            </w:r>
          </w:p>
        </w:tc>
        <w:tc>
          <w:tcPr>
            <w:tcW w:w="1350" w:type="dxa"/>
            <w:vAlign w:val="center"/>
          </w:tcPr>
          <w:p w:rsidR="00551AD9" w:rsidP="00551AD9" w14:paraId="1E9079F5" w14:textId="16D1DA7D">
            <w:pPr>
              <w:jc w:val="center"/>
            </w:pPr>
            <w:r>
              <w:t>$</w:t>
            </w:r>
            <w:r w:rsidR="002237DB">
              <w:t>92,340</w:t>
            </w:r>
          </w:p>
        </w:tc>
      </w:tr>
      <w:tr w14:paraId="3608982A" w14:textId="77777777" w:rsidTr="00551AD9">
        <w:tblPrEx>
          <w:tblW w:w="9828" w:type="dxa"/>
          <w:tblLayout w:type="fixed"/>
          <w:tblLook w:val="04A0"/>
        </w:tblPrEx>
        <w:tc>
          <w:tcPr>
            <w:tcW w:w="1552" w:type="dxa"/>
          </w:tcPr>
          <w:p w:rsidR="00551AD9" w:rsidP="00551AD9" w14:paraId="42BAD609" w14:textId="77777777">
            <w:pPr>
              <w:rPr>
                <w:b/>
              </w:rPr>
            </w:pPr>
            <w:r>
              <w:rPr>
                <w:b/>
              </w:rPr>
              <w:t>Total</w:t>
            </w:r>
          </w:p>
        </w:tc>
        <w:tc>
          <w:tcPr>
            <w:tcW w:w="1512" w:type="dxa"/>
            <w:vAlign w:val="center"/>
          </w:tcPr>
          <w:p w:rsidR="00551AD9" w:rsidP="00551AD9" w14:paraId="14B1EE30" w14:textId="77777777">
            <w:pPr>
              <w:jc w:val="center"/>
            </w:pPr>
          </w:p>
        </w:tc>
        <w:tc>
          <w:tcPr>
            <w:tcW w:w="1254" w:type="dxa"/>
            <w:vAlign w:val="center"/>
          </w:tcPr>
          <w:p w:rsidR="00551AD9" w:rsidP="00551AD9" w14:paraId="090B75E4" w14:textId="77777777">
            <w:pPr>
              <w:jc w:val="center"/>
            </w:pPr>
          </w:p>
          <w:p w:rsidR="00551AD9" w:rsidP="00551AD9" w14:paraId="17B66620" w14:textId="77777777">
            <w:pPr>
              <w:jc w:val="center"/>
            </w:pPr>
          </w:p>
        </w:tc>
        <w:tc>
          <w:tcPr>
            <w:tcW w:w="1267" w:type="dxa"/>
            <w:vAlign w:val="center"/>
          </w:tcPr>
          <w:p w:rsidR="00551AD9" w:rsidP="00551AD9" w14:paraId="4B78993D" w14:textId="77777777">
            <w:pPr>
              <w:jc w:val="center"/>
            </w:pPr>
          </w:p>
          <w:p w:rsidR="00551AD9" w:rsidP="00551AD9" w14:paraId="6C9B9B2A" w14:textId="77777777">
            <w:pPr>
              <w:jc w:val="center"/>
            </w:pPr>
            <w:r>
              <w:t>22,000</w:t>
            </w:r>
          </w:p>
        </w:tc>
        <w:tc>
          <w:tcPr>
            <w:tcW w:w="1183" w:type="dxa"/>
            <w:vAlign w:val="center"/>
          </w:tcPr>
          <w:p w:rsidR="00551AD9" w:rsidP="00551AD9" w14:paraId="289C8A94" w14:textId="77777777">
            <w:pPr>
              <w:jc w:val="center"/>
            </w:pPr>
          </w:p>
          <w:p w:rsidR="00551AD9" w:rsidP="00551AD9" w14:paraId="187D0E09" w14:textId="77777777">
            <w:pPr>
              <w:jc w:val="center"/>
            </w:pPr>
          </w:p>
        </w:tc>
        <w:tc>
          <w:tcPr>
            <w:tcW w:w="810" w:type="dxa"/>
            <w:vAlign w:val="center"/>
          </w:tcPr>
          <w:p w:rsidR="00551AD9" w:rsidP="00551AD9" w14:paraId="043E6ED0" w14:textId="0BB7B006">
            <w:pPr>
              <w:jc w:val="center"/>
            </w:pPr>
            <w:r>
              <w:t>6,280</w:t>
            </w:r>
          </w:p>
        </w:tc>
        <w:tc>
          <w:tcPr>
            <w:tcW w:w="900" w:type="dxa"/>
            <w:vAlign w:val="center"/>
          </w:tcPr>
          <w:p w:rsidR="00551AD9" w:rsidP="00551AD9" w14:paraId="6A2DD902" w14:textId="77777777">
            <w:pPr>
              <w:jc w:val="center"/>
            </w:pPr>
          </w:p>
          <w:p w:rsidR="00551AD9" w:rsidP="00551AD9" w14:paraId="7BEB0B72" w14:textId="77777777">
            <w:pPr>
              <w:jc w:val="center"/>
            </w:pPr>
          </w:p>
        </w:tc>
        <w:tc>
          <w:tcPr>
            <w:tcW w:w="1350" w:type="dxa"/>
            <w:vAlign w:val="center"/>
          </w:tcPr>
          <w:p w:rsidR="00551AD9" w:rsidP="00551AD9" w14:paraId="03231FEF" w14:textId="77777777">
            <w:pPr>
              <w:jc w:val="center"/>
            </w:pPr>
          </w:p>
          <w:p w:rsidR="00551AD9" w:rsidP="00551AD9" w14:paraId="758CCFB0" w14:textId="20E89C04">
            <w:pPr>
              <w:jc w:val="center"/>
            </w:pPr>
            <w:r w:rsidRPr="00311165">
              <w:t>$</w:t>
            </w:r>
            <w:r w:rsidR="002237DB">
              <w:t xml:space="preserve">169,614 </w:t>
            </w:r>
          </w:p>
        </w:tc>
      </w:tr>
    </w:tbl>
    <w:p w:rsidR="00551AD9" w:rsidP="00245AB9" w14:paraId="5966E42C" w14:textId="77777777">
      <w:pPr>
        <w:rPr>
          <w:bCs/>
        </w:rPr>
      </w:pPr>
    </w:p>
    <w:p w:rsidR="00695CE7" w:rsidRPr="00695CE7" w:rsidP="00695CE7" w14:paraId="7928D86F" w14:textId="590F94E4">
      <w:r>
        <w:rPr>
          <w:b/>
        </w:rPr>
        <w:t xml:space="preserve">FEDERAL COST:  </w:t>
      </w:r>
      <w:r w:rsidRPr="00695CE7">
        <w:t>SAMHSA estimates that 96 contractor staff person hours per year are needed to maintain website registration records in the Knowledge Management database.  Using an hourly wage of $64.23 per hour, SAMHSA estimates the total average annual contractor staff cost to be $6,166.</w:t>
      </w:r>
    </w:p>
    <w:p w:rsidR="00695CE7" w:rsidRPr="00695CE7" w:rsidP="00695CE7" w14:paraId="2F041FB3" w14:textId="77777777"/>
    <w:p w:rsidR="00695CE7" w:rsidRPr="00695CE7" w:rsidP="00695CE7" w14:paraId="4C40D5CA" w14:textId="77777777">
      <w:r w:rsidRPr="00695CE7">
        <w:t xml:space="preserve">SAMHSA estimates that the total annual federal government staff cost for monitoring the registration and data management processes is $1,052.  </w:t>
      </w:r>
    </w:p>
    <w:p w:rsidR="00695CE7" w:rsidRPr="00695CE7" w:rsidP="00695CE7" w14:paraId="6E569653" w14:textId="77777777"/>
    <w:p w:rsidR="00695CE7" w:rsidRPr="00695CE7" w:rsidP="00695CE7" w14:paraId="0AD1D63B" w14:textId="77777777">
      <w:r w:rsidRPr="00695CE7">
        <w:t>The total estimated federal and contractor staff cost for this data collection is $7,218.</w:t>
      </w:r>
    </w:p>
    <w:p w:rsidR="00695CE7" w:rsidRPr="00695CE7" w:rsidP="00695CE7" w14:paraId="2F145473" w14:textId="77777777">
      <w:r w:rsidRPr="00695CE7">
        <w:t>SAMHSA does not anticipate any equipment maintenance costs.</w:t>
      </w:r>
    </w:p>
    <w:p w:rsidR="007A5CA1" w:rsidP="00245AB9" w14:paraId="71829993" w14:textId="2E7D6642">
      <w:pPr>
        <w:rPr>
          <w:b/>
        </w:rPr>
      </w:pPr>
    </w:p>
    <w:p w:rsidR="007A5CA1" w:rsidP="00245AB9" w14:paraId="78E6BBCD" w14:textId="10FA5C1B">
      <w:pPr>
        <w:rPr>
          <w:b/>
          <w:bCs/>
          <w:u w:val="single"/>
        </w:rPr>
      </w:pPr>
    </w:p>
    <w:p w:rsidR="0069403B" w:rsidP="00245AB9" w14:paraId="41FED2A2" w14:textId="6E777C41">
      <w:pPr>
        <w:rPr>
          <w:b/>
        </w:rPr>
      </w:pPr>
      <w:r>
        <w:rPr>
          <w:b/>
          <w:bCs/>
          <w:u w:val="single"/>
        </w:rPr>
        <w:t>If you are conducting a focus group, survey, or plan to employ statistical methods, please  provide answers to the following questions:</w:t>
      </w:r>
    </w:p>
    <w:p w:rsidR="0069403B" w:rsidP="00245AB9" w14:paraId="67E3654B" w14:textId="77777777">
      <w:pPr>
        <w:rPr>
          <w:b/>
        </w:rPr>
      </w:pPr>
    </w:p>
    <w:p w:rsidR="00F06866" w:rsidP="00245AB9" w14:paraId="19B1E349" w14:textId="77777777">
      <w:pPr>
        <w:rPr>
          <w:b/>
        </w:rPr>
      </w:pPr>
      <w:r>
        <w:rPr>
          <w:b/>
        </w:rPr>
        <w:t>The</w:t>
      </w:r>
      <w:r w:rsidR="0069403B">
        <w:rPr>
          <w:b/>
        </w:rPr>
        <w:t xml:space="preserve"> select</w:t>
      </w:r>
      <w:r>
        <w:rPr>
          <w:b/>
        </w:rPr>
        <w:t>ion of your targeted respondents</w:t>
      </w:r>
    </w:p>
    <w:p w:rsidR="0069403B" w:rsidP="00245AB9" w14:paraId="586936B8" w14:textId="10472E3B">
      <w:r>
        <w:t>Do you have a customer list or something similar that defines the universe of potential respondents</w:t>
      </w:r>
      <w:r w:rsidR="003910B8">
        <w:t>,</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6C16E5">
        <w:t>X</w:t>
      </w:r>
      <w:r>
        <w:t>] No</w:t>
      </w:r>
    </w:p>
    <w:p w:rsidR="00636621" w:rsidP="00245AB9" w14:paraId="57650A75" w14:textId="77777777"/>
    <w:p w:rsidR="00636621" w:rsidP="00245AB9" w14:paraId="5A4F0DA2" w14:textId="77777777">
      <w:r w:rsidRPr="00636621">
        <w:t xml:space="preserve">If the answer is yes, </w:t>
      </w:r>
      <w:r>
        <w:t>provide a description of both below</w:t>
      </w:r>
      <w:r w:rsidR="00A403BB">
        <w:t xml:space="preserve"> (or attach the sampling plan)</w:t>
      </w:r>
      <w:r>
        <w:t xml:space="preserve">?  </w:t>
      </w:r>
      <w:r w:rsidRPr="00636621">
        <w:t xml:space="preserve"> </w:t>
      </w:r>
      <w:r>
        <w:t>If the answer is no, provide a description of how you plan to identify your potential group of respondents</w:t>
      </w:r>
      <w:r w:rsidR="003910B8">
        <w:t>,</w:t>
      </w:r>
      <w:r w:rsidR="001B0AAA">
        <w:t xml:space="preserve"> and how you will select them</w:t>
      </w:r>
      <w:r>
        <w:t>?</w:t>
      </w:r>
    </w:p>
    <w:p w:rsidR="00A403BB" w:rsidP="00245AB9" w14:paraId="25CAE59B" w14:textId="77777777"/>
    <w:p w:rsidR="006C16E5" w:rsidRPr="006C16E5" w:rsidP="00245AB9" w14:paraId="6178CFF8" w14:textId="77777777">
      <w:r w:rsidRPr="006C16E5">
        <w:t xml:space="preserve">SAMHSA collects all customer information for website registration via a series of web forms on the samhsa.gov domain.  Customers can submit the forms at their leisure, or they can call SAMHSA’s toll-free contact center at 1-800-662-HELP and an information specialist will submit the forms on their behalf.  SAMHSA is collecting the information electronically to reduce the burden on the respondent and to streamline the data-capturing process.  </w:t>
      </w:r>
    </w:p>
    <w:p w:rsidR="00A403BB" w:rsidP="00245AB9" w14:paraId="5D0C02DF" w14:textId="77777777"/>
    <w:p w:rsidR="00A403BB" w:rsidP="00245AB9" w14:paraId="5CFE0EB3" w14:textId="77777777">
      <w:pPr>
        <w:rPr>
          <w:b/>
        </w:rPr>
      </w:pPr>
      <w:r>
        <w:rPr>
          <w:b/>
        </w:rPr>
        <w:t>Administration of the Instrument</w:t>
      </w:r>
    </w:p>
    <w:p w:rsidR="00A403BB" w:rsidP="00245AB9" w14:paraId="1986BE99" w14:textId="77777777">
      <w:r>
        <w:t>How will you collect the information? (Check all that apply)</w:t>
      </w:r>
    </w:p>
    <w:p w:rsidR="001B0AAA" w:rsidP="00245AB9" w14:paraId="614AB7B1" w14:textId="63E5F47A">
      <w:r>
        <w:t>[</w:t>
      </w:r>
      <w:r w:rsidR="007551E8">
        <w:t>X</w:t>
      </w:r>
      <w:r>
        <w:t xml:space="preserve">] Web-based or other forms of Social Media </w:t>
      </w:r>
    </w:p>
    <w:p w:rsidR="001B0AAA" w:rsidP="00245AB9" w14:paraId="0A75DF6A" w14:textId="6153B8D0">
      <w:r>
        <w:t>[</w:t>
      </w:r>
      <w:r w:rsidR="006C16E5">
        <w:t>X</w:t>
      </w:r>
      <w:r>
        <w:t xml:space="preserve"> ] Telephone</w:t>
      </w:r>
      <w:r>
        <w:tab/>
      </w:r>
    </w:p>
    <w:p w:rsidR="001B0AAA" w:rsidP="00245AB9" w14:paraId="67089E60" w14:textId="77777777">
      <w:r>
        <w:t>[  ] In-person</w:t>
      </w:r>
      <w:r>
        <w:tab/>
      </w:r>
    </w:p>
    <w:p w:rsidR="001B0AAA" w:rsidP="00245AB9" w14:paraId="50B0C3E8" w14:textId="77777777">
      <w:r>
        <w:t xml:space="preserve">[  ] Mail </w:t>
      </w:r>
    </w:p>
    <w:p w:rsidR="001B0AAA" w:rsidP="00245AB9" w14:paraId="28587EDD" w14:textId="77777777">
      <w:r>
        <w:t>[  ] Other, Explain</w:t>
      </w:r>
    </w:p>
    <w:p w:rsidR="00087312" w:rsidP="00245AB9" w14:paraId="49570544" w14:textId="44414EDC">
      <w:r>
        <w:t>Will interviewers or facilitators be used?  [  ] Yes [</w:t>
      </w:r>
      <w:r w:rsidR="006C16E5">
        <w:t>X</w:t>
      </w:r>
      <w:r>
        <w:t xml:space="preserve"> ] No</w:t>
      </w:r>
    </w:p>
    <w:p w:rsidR="00087312" w:rsidP="00245AB9" w14:paraId="6E5925A5" w14:textId="6D062EE3"/>
    <w:p w:rsidR="00087312" w:rsidP="00245AB9" w14:paraId="2141B5B9" w14:textId="70E54C67"/>
    <w:p w:rsidR="00087312" w:rsidP="00245AB9" w14:paraId="27B0EF39" w14:textId="49D63573"/>
    <w:sectPr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53782" w14:paraId="1A8E3AD5" w14:textId="77777777">
      <w:r>
        <w:separator/>
      </w:r>
    </w:p>
  </w:endnote>
  <w:endnote w:type="continuationSeparator" w:id="1">
    <w:p w:rsidR="00853782" w14:paraId="3E59A4EF" w14:textId="77777777">
      <w:r>
        <w:continuationSeparator/>
      </w:r>
    </w:p>
  </w:endnote>
  <w:endnote w:id="2">
    <w:p w:rsidR="00AF0884" w:rsidP="00AF0884" w14:paraId="477C9BD7" w14:textId="77777777">
      <w:pPr>
        <w:pStyle w:val="FootnoteText"/>
      </w:pPr>
      <w:r>
        <w:rPr>
          <w:rStyle w:val="EndnoteReference"/>
        </w:rPr>
        <w:endnoteRef/>
      </w:r>
      <w:r>
        <w:t xml:space="preserve"> The hourly wage of $27.00 was calculated based on an average of the weighted 2021 NSDUH respondents' personal annual income hourly wage of $28.00 and a $25.94 hourly wage based on the Occupational Employment and Wages, Mean Hourly Wage rate for Community and Social Service Occupations (https://www.bls.gov).</w:t>
      </w:r>
    </w:p>
    <w:p w:rsidR="00AF0884" w14:paraId="3789C770" w14:textId="1273739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8251E5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75D6A">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4410E7"/>
    <w:multiLevelType w:val="hybridMultilevel"/>
    <w:tmpl w:val="3634F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6C43A29"/>
    <w:multiLevelType w:val="hybridMultilevel"/>
    <w:tmpl w:val="F00C97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4B5809"/>
    <w:multiLevelType w:val="hybridMultilevel"/>
    <w:tmpl w:val="10028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72736736">
    <w:abstractNumId w:val="12"/>
  </w:num>
  <w:num w:numId="2" w16cid:durableId="1372654724">
    <w:abstractNumId w:val="19"/>
  </w:num>
  <w:num w:numId="3" w16cid:durableId="1327784172">
    <w:abstractNumId w:val="18"/>
  </w:num>
  <w:num w:numId="4" w16cid:durableId="654603194">
    <w:abstractNumId w:val="20"/>
  </w:num>
  <w:num w:numId="5" w16cid:durableId="1792628358">
    <w:abstractNumId w:val="5"/>
  </w:num>
  <w:num w:numId="6" w16cid:durableId="1636567698">
    <w:abstractNumId w:val="2"/>
  </w:num>
  <w:num w:numId="7" w16cid:durableId="120266502">
    <w:abstractNumId w:val="10"/>
  </w:num>
  <w:num w:numId="8" w16cid:durableId="956064443">
    <w:abstractNumId w:val="16"/>
  </w:num>
  <w:num w:numId="9" w16cid:durableId="1245263544">
    <w:abstractNumId w:val="11"/>
  </w:num>
  <w:num w:numId="10" w16cid:durableId="827596319">
    <w:abstractNumId w:val="3"/>
  </w:num>
  <w:num w:numId="11" w16cid:durableId="458768105">
    <w:abstractNumId w:val="8"/>
  </w:num>
  <w:num w:numId="12" w16cid:durableId="159542948">
    <w:abstractNumId w:val="9"/>
  </w:num>
  <w:num w:numId="13" w16cid:durableId="137572381">
    <w:abstractNumId w:val="0"/>
  </w:num>
  <w:num w:numId="14" w16cid:durableId="262537625">
    <w:abstractNumId w:val="17"/>
  </w:num>
  <w:num w:numId="15" w16cid:durableId="807668349">
    <w:abstractNumId w:val="15"/>
  </w:num>
  <w:num w:numId="16" w16cid:durableId="412777947">
    <w:abstractNumId w:val="13"/>
  </w:num>
  <w:num w:numId="17" w16cid:durableId="1445225779">
    <w:abstractNumId w:val="6"/>
  </w:num>
  <w:num w:numId="18" w16cid:durableId="2084327907">
    <w:abstractNumId w:val="7"/>
  </w:num>
  <w:num w:numId="19" w16cid:durableId="1546407860">
    <w:abstractNumId w:val="1"/>
  </w:num>
  <w:num w:numId="20" w16cid:durableId="222761156">
    <w:abstractNumId w:val="14"/>
  </w:num>
  <w:num w:numId="21" w16cid:durableId="9787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501DA"/>
    <w:rsid w:val="00067329"/>
    <w:rsid w:val="00073710"/>
    <w:rsid w:val="00087312"/>
    <w:rsid w:val="000B2838"/>
    <w:rsid w:val="000B3666"/>
    <w:rsid w:val="000D44CA"/>
    <w:rsid w:val="000E200B"/>
    <w:rsid w:val="000F3634"/>
    <w:rsid w:val="000F68BE"/>
    <w:rsid w:val="000F76C5"/>
    <w:rsid w:val="0015033A"/>
    <w:rsid w:val="00162D8B"/>
    <w:rsid w:val="00172E01"/>
    <w:rsid w:val="001927A4"/>
    <w:rsid w:val="00194AC6"/>
    <w:rsid w:val="001A23B0"/>
    <w:rsid w:val="001A25CC"/>
    <w:rsid w:val="001B0AAA"/>
    <w:rsid w:val="001B0E5A"/>
    <w:rsid w:val="001C39F7"/>
    <w:rsid w:val="002237DB"/>
    <w:rsid w:val="00237B48"/>
    <w:rsid w:val="0024521E"/>
    <w:rsid w:val="00245AB9"/>
    <w:rsid w:val="00255DE4"/>
    <w:rsid w:val="00263C3D"/>
    <w:rsid w:val="00274D0B"/>
    <w:rsid w:val="002B052D"/>
    <w:rsid w:val="002B34CD"/>
    <w:rsid w:val="002B3C95"/>
    <w:rsid w:val="002D0B92"/>
    <w:rsid w:val="00301DD2"/>
    <w:rsid w:val="00311165"/>
    <w:rsid w:val="00315D51"/>
    <w:rsid w:val="003910B8"/>
    <w:rsid w:val="003D5BBE"/>
    <w:rsid w:val="003E3C61"/>
    <w:rsid w:val="003E53DD"/>
    <w:rsid w:val="003F1C5B"/>
    <w:rsid w:val="00434E33"/>
    <w:rsid w:val="00441434"/>
    <w:rsid w:val="004423D7"/>
    <w:rsid w:val="00452500"/>
    <w:rsid w:val="0045264C"/>
    <w:rsid w:val="00485FCE"/>
    <w:rsid w:val="004876EC"/>
    <w:rsid w:val="00492ED7"/>
    <w:rsid w:val="004B0C68"/>
    <w:rsid w:val="004D6E14"/>
    <w:rsid w:val="004E66F5"/>
    <w:rsid w:val="005009B0"/>
    <w:rsid w:val="00507904"/>
    <w:rsid w:val="00517ABA"/>
    <w:rsid w:val="00545D02"/>
    <w:rsid w:val="005515C8"/>
    <w:rsid w:val="00551AD9"/>
    <w:rsid w:val="005A1006"/>
    <w:rsid w:val="005D4F6C"/>
    <w:rsid w:val="005D556F"/>
    <w:rsid w:val="005E714A"/>
    <w:rsid w:val="005F693D"/>
    <w:rsid w:val="006140A0"/>
    <w:rsid w:val="00636621"/>
    <w:rsid w:val="00642B49"/>
    <w:rsid w:val="006832D9"/>
    <w:rsid w:val="0069403B"/>
    <w:rsid w:val="00695CE7"/>
    <w:rsid w:val="006C16E5"/>
    <w:rsid w:val="006C7C36"/>
    <w:rsid w:val="006D72CC"/>
    <w:rsid w:val="006F3DDE"/>
    <w:rsid w:val="00704678"/>
    <w:rsid w:val="00711F2F"/>
    <w:rsid w:val="007425E7"/>
    <w:rsid w:val="007551E8"/>
    <w:rsid w:val="00775B8B"/>
    <w:rsid w:val="00775D6A"/>
    <w:rsid w:val="007A5CA1"/>
    <w:rsid w:val="007F7080"/>
    <w:rsid w:val="00802607"/>
    <w:rsid w:val="008101A5"/>
    <w:rsid w:val="00822664"/>
    <w:rsid w:val="00843796"/>
    <w:rsid w:val="00853782"/>
    <w:rsid w:val="008703D5"/>
    <w:rsid w:val="00895229"/>
    <w:rsid w:val="008A0A96"/>
    <w:rsid w:val="008B2EB3"/>
    <w:rsid w:val="008F0203"/>
    <w:rsid w:val="008F50D4"/>
    <w:rsid w:val="0090177D"/>
    <w:rsid w:val="009239AA"/>
    <w:rsid w:val="00935ADA"/>
    <w:rsid w:val="00946B6C"/>
    <w:rsid w:val="00955A71"/>
    <w:rsid w:val="0096108F"/>
    <w:rsid w:val="009C13B9"/>
    <w:rsid w:val="009D01A2"/>
    <w:rsid w:val="009F2843"/>
    <w:rsid w:val="009F5923"/>
    <w:rsid w:val="00A239B0"/>
    <w:rsid w:val="00A403BB"/>
    <w:rsid w:val="00A55877"/>
    <w:rsid w:val="00A674DF"/>
    <w:rsid w:val="00A83AA6"/>
    <w:rsid w:val="00A934D6"/>
    <w:rsid w:val="00AE1809"/>
    <w:rsid w:val="00AF0884"/>
    <w:rsid w:val="00B80D76"/>
    <w:rsid w:val="00B93942"/>
    <w:rsid w:val="00BA2105"/>
    <w:rsid w:val="00BA7E06"/>
    <w:rsid w:val="00BB11AF"/>
    <w:rsid w:val="00BB43B5"/>
    <w:rsid w:val="00BB6219"/>
    <w:rsid w:val="00BD290F"/>
    <w:rsid w:val="00C14CC4"/>
    <w:rsid w:val="00C33C52"/>
    <w:rsid w:val="00C40D8B"/>
    <w:rsid w:val="00C50354"/>
    <w:rsid w:val="00C8407A"/>
    <w:rsid w:val="00C8488C"/>
    <w:rsid w:val="00C86E91"/>
    <w:rsid w:val="00CA2650"/>
    <w:rsid w:val="00CB1078"/>
    <w:rsid w:val="00CC6FAF"/>
    <w:rsid w:val="00CC75A2"/>
    <w:rsid w:val="00CF6542"/>
    <w:rsid w:val="00D24698"/>
    <w:rsid w:val="00D6383F"/>
    <w:rsid w:val="00DB59D0"/>
    <w:rsid w:val="00DC33D3"/>
    <w:rsid w:val="00E239F2"/>
    <w:rsid w:val="00E26329"/>
    <w:rsid w:val="00E40B50"/>
    <w:rsid w:val="00E40E91"/>
    <w:rsid w:val="00E50293"/>
    <w:rsid w:val="00E5080E"/>
    <w:rsid w:val="00E65FFC"/>
    <w:rsid w:val="00E744EA"/>
    <w:rsid w:val="00E80951"/>
    <w:rsid w:val="00E86CC6"/>
    <w:rsid w:val="00EB56B3"/>
    <w:rsid w:val="00EC6B53"/>
    <w:rsid w:val="00ED6492"/>
    <w:rsid w:val="00EF2095"/>
    <w:rsid w:val="00F03F9A"/>
    <w:rsid w:val="00F06866"/>
    <w:rsid w:val="00F15956"/>
    <w:rsid w:val="00F24CFC"/>
    <w:rsid w:val="00F3170F"/>
    <w:rsid w:val="00F47BDA"/>
    <w:rsid w:val="00F976B0"/>
    <w:rsid w:val="00FA6DE7"/>
    <w:rsid w:val="00FC0A8E"/>
    <w:rsid w:val="00FC66F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BA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qFormat/>
    <w:rsid w:val="00C14CC4"/>
    <w:pPr>
      <w:ind w:left="720"/>
      <w:contextualSpacing/>
    </w:pPr>
  </w:style>
  <w:style w:type="paragraph" w:styleId="Revision">
    <w:name w:val="Revision"/>
    <w:hidden/>
    <w:uiPriority w:val="99"/>
    <w:semiHidden/>
    <w:rsid w:val="00507904"/>
    <w:rPr>
      <w:sz w:val="24"/>
      <w:szCs w:val="24"/>
    </w:rPr>
  </w:style>
  <w:style w:type="character" w:styleId="Hyperlink">
    <w:name w:val="Hyperlink"/>
    <w:basedOn w:val="DefaultParagraphFont"/>
    <w:unhideWhenUsed/>
    <w:rsid w:val="006C16E5"/>
    <w:rPr>
      <w:color w:val="0000FF" w:themeColor="hyperlink"/>
      <w:u w:val="single"/>
    </w:rPr>
  </w:style>
  <w:style w:type="character" w:styleId="UnresolvedMention">
    <w:name w:val="Unresolved Mention"/>
    <w:basedOn w:val="DefaultParagraphFont"/>
    <w:uiPriority w:val="99"/>
    <w:semiHidden/>
    <w:unhideWhenUsed/>
    <w:rsid w:val="006C16E5"/>
    <w:rPr>
      <w:color w:val="605E5C"/>
      <w:shd w:val="clear" w:color="auto" w:fill="E1DFDD"/>
    </w:rPr>
  </w:style>
  <w:style w:type="paragraph" w:styleId="FootnoteText">
    <w:name w:val="footnote text"/>
    <w:basedOn w:val="Normal"/>
    <w:link w:val="FootnoteTextChar"/>
    <w:uiPriority w:val="99"/>
    <w:semiHidden/>
    <w:unhideWhenUsed/>
    <w:rsid w:val="007A5CA1"/>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7A5CA1"/>
    <w:rPr>
      <w:rFonts w:eastAsiaTheme="minorHAnsi" w:cstheme="minorBidi"/>
    </w:rPr>
  </w:style>
  <w:style w:type="paragraph" w:styleId="EndnoteText">
    <w:name w:val="endnote text"/>
    <w:basedOn w:val="Normal"/>
    <w:link w:val="EndnoteTextChar"/>
    <w:semiHidden/>
    <w:unhideWhenUsed/>
    <w:rsid w:val="00AF0884"/>
    <w:rPr>
      <w:sz w:val="20"/>
      <w:szCs w:val="20"/>
    </w:rPr>
  </w:style>
  <w:style w:type="character" w:customStyle="1" w:styleId="EndnoteTextChar">
    <w:name w:val="Endnote Text Char"/>
    <w:basedOn w:val="DefaultParagraphFont"/>
    <w:link w:val="EndnoteText"/>
    <w:semiHidden/>
    <w:rsid w:val="00AF0884"/>
  </w:style>
  <w:style w:type="character" w:styleId="EndnoteReference">
    <w:name w:val="endnote reference"/>
    <w:basedOn w:val="DefaultParagraphFont"/>
    <w:semiHidden/>
    <w:unhideWhenUsed/>
    <w:rsid w:val="00AF0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www.law.cornell.edu/uscode/html/uscode42/usc_sup_01_42_10_6A_20_III-A_30_A.html" TargetMode="External" /><Relationship Id="rId11" Type="http://schemas.openxmlformats.org/officeDocument/2006/relationships/image" Target="media/image1.emf"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store.samhsa.gov" TargetMode="External" /><Relationship Id="rId7" Type="http://schemas.openxmlformats.org/officeDocument/2006/relationships/hyperlink" Target="http://www.law.cornell.edu/uscode/html/uscode42/usc_sup_01_42.html" TargetMode="External" /><Relationship Id="rId8" Type="http://schemas.openxmlformats.org/officeDocument/2006/relationships/hyperlink" Target="http://www.law.cornell.edu/uscode/html/uscode42/usc_sup_01_42_10_6A.html" TargetMode="External" /><Relationship Id="rId9" Type="http://schemas.openxmlformats.org/officeDocument/2006/relationships/hyperlink" Target="http://www.law.cornell.edu/uscode/html/uscode42/usc_sup_01_42_10_6A_20_III-A.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A66D-68F7-45BB-A0EF-E2AB2A2F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6433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2023-03-16T18:03:00Z</dcterms:created>
  <dcterms:modified xsi:type="dcterms:W3CDTF">2023-03-16T18:04:00Z</dcterms:modified>
</cp:coreProperties>
</file>