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4142" w:rsidP="0005680D" w:rsidRDefault="00174142" w14:paraId="75E9A1F8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05680D" w:rsidP="0005680D" w:rsidRDefault="0005680D" w14:paraId="7B098020" w14:textId="67990F3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8A457E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375BA">
        <w:t>Patricia Haley</w:t>
      </w:r>
    </w:p>
    <w:p w:rsidRPr="001406C4" w:rsidR="0005680D" w:rsidP="0005680D" w:rsidRDefault="0005680D" w14:paraId="48DB0716" w14:textId="53CE34CE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375BA"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77CC4A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B27A3">
        <w:t xml:space="preserve">December </w:t>
      </w:r>
      <w:r w:rsidR="00766A5C">
        <w:t>1</w:t>
      </w:r>
      <w:r w:rsidR="001B27A3">
        <w:t xml:space="preserve">6, </w:t>
      </w:r>
      <w:r w:rsidR="00D040DD">
        <w:t>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5D682C2D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56391B">
        <w:t>State Capacity Building Center Feedback Collections for Training and Technical Assistance Web Content</w:t>
      </w:r>
      <w:r>
        <w:t xml:space="preserve"> (OMB #0970-</w:t>
      </w:r>
      <w:r w:rsidR="0056391B">
        <w:t>0401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E525D4" w:rsidP="0005680D" w:rsidRDefault="0005680D" w14:paraId="494EB7FC" w14:textId="281F65AD">
      <w:r>
        <w:t xml:space="preserve">This memo requests approval of nonsubstantive changes to the approved information collection, </w:t>
      </w:r>
      <w:r w:rsidR="0056391B">
        <w:t>State Capacity Building Center Feedback Collections for Training and Technical Assistance Web Content</w:t>
      </w:r>
      <w:r>
        <w:t xml:space="preserve"> (OMB #0970-</w:t>
      </w:r>
      <w:r w:rsidR="0056391B">
        <w:t>0401</w:t>
      </w:r>
      <w:r>
        <w:t xml:space="preserve">). </w:t>
      </w:r>
    </w:p>
    <w:p w:rsidR="0005680D" w:rsidP="0005680D" w:rsidRDefault="0005680D" w14:paraId="6BF529D8" w14:textId="77777777"/>
    <w:p w:rsidR="0005680D" w:rsidP="00A95C9C" w:rsidRDefault="0005680D" w14:paraId="37532181" w14:textId="53EBEE0A">
      <w:pPr>
        <w:rPr>
          <w:b/>
          <w:i/>
        </w:rPr>
      </w:pPr>
      <w:r>
        <w:rPr>
          <w:b/>
          <w:i/>
        </w:rPr>
        <w:t>Background</w:t>
      </w:r>
    </w:p>
    <w:p w:rsidR="00BC43CF" w:rsidP="00A95C9C" w:rsidRDefault="00B44DF6" w14:paraId="32648A2F" w14:textId="19777E8D">
      <w:pPr>
        <w:rPr>
          <w:bCs/>
          <w:iCs/>
        </w:rPr>
      </w:pPr>
      <w:r>
        <w:rPr>
          <w:bCs/>
          <w:iCs/>
        </w:rPr>
        <w:t>In July</w:t>
      </w:r>
      <w:r w:rsidR="00D919B9">
        <w:rPr>
          <w:bCs/>
          <w:iCs/>
        </w:rPr>
        <w:t xml:space="preserve"> </w:t>
      </w:r>
      <w:r>
        <w:rPr>
          <w:bCs/>
          <w:iCs/>
        </w:rPr>
        <w:t xml:space="preserve">2021, OMB </w:t>
      </w:r>
      <w:r w:rsidR="001B27A3">
        <w:rPr>
          <w:bCs/>
          <w:iCs/>
        </w:rPr>
        <w:t xml:space="preserve">approved </w:t>
      </w:r>
      <w:r>
        <w:rPr>
          <w:bCs/>
          <w:iCs/>
        </w:rPr>
        <w:t>a new survey for the Office of Child Care’s Early Childhood Training and Technical Assistance website</w:t>
      </w:r>
      <w:r w:rsidR="00BC43CF">
        <w:rPr>
          <w:bCs/>
          <w:iCs/>
        </w:rPr>
        <w:t xml:space="preserve">, administered through the State Capacity Building Center. </w:t>
      </w:r>
      <w:r>
        <w:rPr>
          <w:bCs/>
          <w:iCs/>
        </w:rPr>
        <w:t xml:space="preserve"> The survey</w:t>
      </w:r>
      <w:r w:rsidR="00BC43CF">
        <w:rPr>
          <w:bCs/>
          <w:iCs/>
        </w:rPr>
        <w:t xml:space="preserve"> is for</w:t>
      </w:r>
      <w:r w:rsidRPr="00BC43CF" w:rsidR="00BC43CF">
        <w:rPr>
          <w:bCs/>
          <w:iCs/>
        </w:rPr>
        <w:t xml:space="preserve"> users of </w:t>
      </w:r>
      <w:r w:rsidR="001B27A3">
        <w:rPr>
          <w:bCs/>
          <w:iCs/>
        </w:rPr>
        <w:t xml:space="preserve"> technical assistance-related web content and resources in order to </w:t>
      </w:r>
      <w:r w:rsidR="00BC43CF">
        <w:rPr>
          <w:bCs/>
          <w:iCs/>
        </w:rPr>
        <w:t xml:space="preserve">gather </w:t>
      </w:r>
      <w:r w:rsidRPr="00BC43CF" w:rsidR="00BC43CF">
        <w:rPr>
          <w:bCs/>
          <w:iCs/>
        </w:rPr>
        <w:t>user feedback information to identify areas to improve content, design elements, functionality or fix bugs related to the website</w:t>
      </w:r>
      <w:r w:rsidR="00BC43CF">
        <w:rPr>
          <w:bCs/>
          <w:iCs/>
        </w:rPr>
        <w:t>,</w:t>
      </w:r>
      <w:r w:rsidRPr="00BC43CF" w:rsidR="00BC43CF">
        <w:rPr>
          <w:bCs/>
          <w:iCs/>
        </w:rPr>
        <w:t xml:space="preserve"> set CX benchmarks and improve the users’ experiences over time.</w:t>
      </w:r>
      <w:r w:rsidR="001B27A3">
        <w:rPr>
          <w:bCs/>
          <w:iCs/>
        </w:rPr>
        <w:t xml:space="preserve">  S</w:t>
      </w:r>
      <w:r w:rsidRPr="00BC43CF" w:rsidR="00BC43CF">
        <w:rPr>
          <w:bCs/>
          <w:iCs/>
        </w:rPr>
        <w:t xml:space="preserve">urvey information </w:t>
      </w:r>
      <w:r w:rsidR="00EA7F98">
        <w:rPr>
          <w:bCs/>
          <w:iCs/>
        </w:rPr>
        <w:t>is being</w:t>
      </w:r>
      <w:r w:rsidRPr="00BC43CF" w:rsidR="00BC43CF">
        <w:rPr>
          <w:bCs/>
          <w:iCs/>
        </w:rPr>
        <w:t xml:space="preserve"> used to improve web experiences to best meet the needs of users for quality, relevant and useful information</w:t>
      </w:r>
      <w:r w:rsidR="001B27A3">
        <w:rPr>
          <w:bCs/>
          <w:iCs/>
        </w:rPr>
        <w:t xml:space="preserve"> through measurement of</w:t>
      </w:r>
      <w:r w:rsidRPr="00EA7F98" w:rsidR="00EA7F98">
        <w:rPr>
          <w:bCs/>
          <w:iCs/>
        </w:rPr>
        <w:t xml:space="preserve"> overall satisfaction, trust in the Office of Child Care, and ease of use.</w:t>
      </w:r>
      <w:r w:rsidR="001B27A3">
        <w:rPr>
          <w:bCs/>
          <w:iCs/>
        </w:rPr>
        <w:t xml:space="preserve"> </w:t>
      </w:r>
      <w:r w:rsidR="00EA7F98">
        <w:rPr>
          <w:bCs/>
          <w:iCs/>
        </w:rPr>
        <w:t>The survey was approved to reach 1500 users annually.</w:t>
      </w:r>
    </w:p>
    <w:p w:rsidR="00782BD1" w:rsidP="00A95C9C" w:rsidRDefault="00782BD1" w14:paraId="649F494C" w14:textId="6FC80627">
      <w:pPr>
        <w:rPr>
          <w:bCs/>
          <w:iCs/>
        </w:rPr>
      </w:pPr>
    </w:p>
    <w:p w:rsidR="00782BD1" w:rsidP="00A95C9C" w:rsidRDefault="001F445D" w14:paraId="67A10817" w14:textId="63500A67">
      <w:pPr>
        <w:rPr>
          <w:bCs/>
          <w:iCs/>
        </w:rPr>
      </w:pPr>
      <w:r>
        <w:rPr>
          <w:bCs/>
          <w:iCs/>
        </w:rPr>
        <w:t>From July through November,</w:t>
      </w:r>
      <w:r w:rsidR="00782BD1">
        <w:rPr>
          <w:bCs/>
          <w:iCs/>
        </w:rPr>
        <w:t xml:space="preserve"> there have been </w:t>
      </w:r>
      <w:r w:rsidR="00EF0E68">
        <w:rPr>
          <w:bCs/>
          <w:iCs/>
        </w:rPr>
        <w:t xml:space="preserve">1,192 </w:t>
      </w:r>
      <w:r w:rsidR="00782BD1">
        <w:rPr>
          <w:bCs/>
          <w:iCs/>
        </w:rPr>
        <w:t>responses to the survey</w:t>
      </w:r>
      <w:r w:rsidR="00D919B9">
        <w:rPr>
          <w:bCs/>
          <w:iCs/>
        </w:rPr>
        <w:t xml:space="preserve"> with</w:t>
      </w:r>
      <w:r w:rsidR="00EF0E68">
        <w:rPr>
          <w:bCs/>
          <w:iCs/>
        </w:rPr>
        <w:t xml:space="preserve"> 236,822 site visitors</w:t>
      </w:r>
      <w:r w:rsidR="00D919B9">
        <w:rPr>
          <w:bCs/>
          <w:iCs/>
        </w:rPr>
        <w:t xml:space="preserve">.  </w:t>
      </w:r>
      <w:r w:rsidR="00782BD1">
        <w:rPr>
          <w:bCs/>
          <w:iCs/>
        </w:rPr>
        <w:t>FY 2021</w:t>
      </w:r>
      <w:r w:rsidR="00D919B9">
        <w:rPr>
          <w:bCs/>
          <w:iCs/>
        </w:rPr>
        <w:t xml:space="preserve"> saw</w:t>
      </w:r>
      <w:r w:rsidR="00782BD1">
        <w:rPr>
          <w:bCs/>
          <w:iCs/>
        </w:rPr>
        <w:t xml:space="preserve"> 520,000 users with 1.2 million page views.  We are proposing an increase in the total number of responses to </w:t>
      </w:r>
      <w:r w:rsidR="00D919B9">
        <w:rPr>
          <w:bCs/>
          <w:iCs/>
        </w:rPr>
        <w:t xml:space="preserve">reach more </w:t>
      </w:r>
      <w:r w:rsidR="00782BD1">
        <w:rPr>
          <w:bCs/>
          <w:iCs/>
        </w:rPr>
        <w:t xml:space="preserve">users, which will assist in meeting the purpose of the survey and in improving the sample size.  </w:t>
      </w:r>
    </w:p>
    <w:p w:rsidRPr="001B27A3" w:rsidR="0005680D" w:rsidP="0005680D" w:rsidRDefault="0005680D" w14:paraId="2B14ECA7" w14:textId="12E727CE">
      <w:pPr>
        <w:rPr>
          <w:bCs/>
          <w:iCs/>
        </w:rPr>
      </w:pPr>
    </w:p>
    <w:p w:rsidR="00A95C9C" w:rsidP="00A95C9C" w:rsidRDefault="0005680D" w14:paraId="7AC50CD6" w14:textId="77777777">
      <w:pPr>
        <w:rPr>
          <w:b/>
          <w:i/>
        </w:rPr>
      </w:pPr>
      <w:r w:rsidRPr="0005680D">
        <w:rPr>
          <w:b/>
          <w:i/>
        </w:rPr>
        <w:t>Overview of Requested Changes</w:t>
      </w:r>
    </w:p>
    <w:p w:rsidR="00782BD1" w:rsidP="00A95C9C" w:rsidRDefault="00782BD1" w14:paraId="5A20D842" w14:textId="37C4D291">
      <w:r>
        <w:t xml:space="preserve">We are requesting </w:t>
      </w:r>
      <w:r w:rsidR="00C35E54">
        <w:t>permission to increase the total number of responses from 1500 over</w:t>
      </w:r>
      <w:r w:rsidR="00D919B9">
        <w:t xml:space="preserve"> twelve months </w:t>
      </w:r>
      <w:r w:rsidR="00C35E54">
        <w:t xml:space="preserve">to 6,000 responses over </w:t>
      </w:r>
      <w:r w:rsidR="00D919B9">
        <w:t>twelve months</w:t>
      </w:r>
      <w:r w:rsidR="00C35E54">
        <w:t xml:space="preserve">.  No </w:t>
      </w:r>
      <w:r w:rsidR="00D919B9">
        <w:t xml:space="preserve">survey content changes </w:t>
      </w:r>
      <w:r w:rsidR="00C35E54">
        <w:t xml:space="preserve">are being requested.  </w:t>
      </w:r>
    </w:p>
    <w:p w:rsidRPr="00A95C9C" w:rsidR="00DD1740" w:rsidP="001B27A3" w:rsidRDefault="00C35E54" w14:paraId="539F09FD" w14:textId="722EE854">
      <w:pPr>
        <w:rPr>
          <w:b/>
          <w:i/>
        </w:rPr>
      </w:pPr>
      <w:r>
        <w:t xml:space="preserve">Increasing the total responses from 1,500 </w:t>
      </w:r>
      <w:r w:rsidRPr="00EF0E68">
        <w:t>to 6,000 over</w:t>
      </w:r>
      <w:r>
        <w:t xml:space="preserve"> the year will allow for improved pattern analysis and</w:t>
      </w:r>
      <w:r w:rsidR="00D919B9">
        <w:t xml:space="preserve"> </w:t>
      </w:r>
      <w:r>
        <w:t>reliability, consistent with the heavy use of the website.</w:t>
      </w:r>
      <w:r w:rsidRPr="00C35E54">
        <w:t xml:space="preserve"> To stay under 1,500 responses for </w:t>
      </w:r>
      <w:r>
        <w:t>the remainder of the year</w:t>
      </w:r>
      <w:r w:rsidRPr="00C35E54">
        <w:t xml:space="preserve">, the target response rate would have to be 1-1.5 responses per day. </w:t>
      </w:r>
      <w:r w:rsidR="001B27A3">
        <w:t xml:space="preserve"> Slowing </w:t>
      </w:r>
      <w:r w:rsidRPr="00C35E54">
        <w:t>the response rate</w:t>
      </w:r>
      <w:r w:rsidR="001B27A3">
        <w:t xml:space="preserve"> to that degree</w:t>
      </w:r>
      <w:r w:rsidRPr="00C35E54">
        <w:t xml:space="preserve"> will diminish the quality and accuracy of feedbac</w:t>
      </w:r>
      <w:r w:rsidR="00D919B9">
        <w:t xml:space="preserve">k.  </w:t>
      </w:r>
    </w:p>
    <w:p w:rsidRPr="0005680D" w:rsidR="0005680D" w:rsidP="0005680D" w:rsidRDefault="0005680D" w14:paraId="76859545" w14:textId="77777777"/>
    <w:p w:rsidR="0005680D" w:rsidP="0005680D" w:rsidRDefault="0005680D" w14:paraId="7DBC6097" w14:textId="44F14E55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C35E54" w:rsidP="00D040DD" w:rsidRDefault="00C35E54" w14:paraId="04CE50B3" w14:textId="1E64321E">
      <w:pPr>
        <w:spacing w:after="120"/>
        <w:rPr>
          <w:bCs/>
          <w:iCs/>
        </w:rPr>
      </w:pPr>
    </w:p>
    <w:p w:rsidRPr="000B7F0F" w:rsidR="009C5407" w:rsidP="001B27A3" w:rsidRDefault="00DD1740" w14:paraId="7FEDF299" w14:textId="3109D8A7">
      <w:pPr>
        <w:spacing w:after="120"/>
        <w:rPr>
          <w:bCs/>
          <w:iCs/>
          <w:vertAlign w:val="subscript"/>
        </w:rPr>
      </w:pPr>
      <w:r>
        <w:rPr>
          <w:bCs/>
          <w:iCs/>
        </w:rPr>
        <w:t xml:space="preserve">Based on the current response rate, survey responses will surpass 1,500 </w:t>
      </w:r>
      <w:r w:rsidR="001B27A3">
        <w:rPr>
          <w:bCs/>
          <w:iCs/>
        </w:rPr>
        <w:t>by</w:t>
      </w:r>
      <w:r w:rsidR="001643F0">
        <w:rPr>
          <w:bCs/>
          <w:iCs/>
        </w:rPr>
        <w:t xml:space="preserve"> mid-January 2022.</w:t>
      </w:r>
    </w:p>
    <w:sectPr w:rsidRPr="000B7F0F" w:rsidR="009C5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B"/>
    <w:rsid w:val="0005680D"/>
    <w:rsid w:val="00062F2F"/>
    <w:rsid w:val="000B7F0F"/>
    <w:rsid w:val="000E518E"/>
    <w:rsid w:val="001109BD"/>
    <w:rsid w:val="001406C4"/>
    <w:rsid w:val="001643F0"/>
    <w:rsid w:val="00174142"/>
    <w:rsid w:val="001B27A3"/>
    <w:rsid w:val="001F445D"/>
    <w:rsid w:val="00201D4A"/>
    <w:rsid w:val="00416E1B"/>
    <w:rsid w:val="004B7855"/>
    <w:rsid w:val="0050573F"/>
    <w:rsid w:val="0056391B"/>
    <w:rsid w:val="005C1407"/>
    <w:rsid w:val="00632A08"/>
    <w:rsid w:val="006375BA"/>
    <w:rsid w:val="00754E99"/>
    <w:rsid w:val="00766A5C"/>
    <w:rsid w:val="00782BD1"/>
    <w:rsid w:val="008D2BF0"/>
    <w:rsid w:val="00995018"/>
    <w:rsid w:val="009C5407"/>
    <w:rsid w:val="009D7747"/>
    <w:rsid w:val="00A029FB"/>
    <w:rsid w:val="00A44387"/>
    <w:rsid w:val="00A76F07"/>
    <w:rsid w:val="00A95C9C"/>
    <w:rsid w:val="00B3347B"/>
    <w:rsid w:val="00B44DF6"/>
    <w:rsid w:val="00B53D62"/>
    <w:rsid w:val="00B72639"/>
    <w:rsid w:val="00B7588F"/>
    <w:rsid w:val="00BC43CF"/>
    <w:rsid w:val="00C35E54"/>
    <w:rsid w:val="00C500CD"/>
    <w:rsid w:val="00C517B8"/>
    <w:rsid w:val="00C52052"/>
    <w:rsid w:val="00C97A02"/>
    <w:rsid w:val="00D040DD"/>
    <w:rsid w:val="00D919B9"/>
    <w:rsid w:val="00DD1740"/>
    <w:rsid w:val="00E525D4"/>
    <w:rsid w:val="00E64B46"/>
    <w:rsid w:val="00EA7F98"/>
    <w:rsid w:val="00EB0FEE"/>
    <w:rsid w:val="00E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docId w15:val="{45F2337B-DEA7-434E-82B8-ACD28C71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56391B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2021-12-06T13:03:00Z</dcterms:created>
  <dcterms:modified xsi:type="dcterms:W3CDTF">2021-12-16T19:52:00Z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