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23B2" w:rsidR="0005680D" w:rsidP="0005680D" w:rsidRDefault="0005680D" w14:paraId="7B098020" w14:textId="7C27E0FE">
      <w:pPr>
        <w:tabs>
          <w:tab w:val="left" w:pos="1080"/>
        </w:tabs>
        <w:ind w:left="1080" w:hanging="1080"/>
      </w:pPr>
      <w:r w:rsidRPr="00B323B2">
        <w:rPr>
          <w:b/>
          <w:bCs/>
        </w:rPr>
        <w:t>To:</w:t>
      </w:r>
      <w:r w:rsidRPr="00B323B2">
        <w:tab/>
      </w:r>
      <w:r w:rsidRPr="00B323B2" w:rsidR="00B323B2">
        <w:t xml:space="preserve">Steph Tatham and </w:t>
      </w:r>
      <w:r w:rsidRPr="00B323B2">
        <w:t>Josh Brammer</w:t>
      </w:r>
    </w:p>
    <w:p w:rsidRPr="00B323B2" w:rsidR="0005680D" w:rsidP="0005680D" w:rsidRDefault="0005680D" w14:paraId="36853E0B" w14:textId="77777777">
      <w:pPr>
        <w:tabs>
          <w:tab w:val="left" w:pos="1080"/>
        </w:tabs>
        <w:ind w:left="1080" w:hanging="1080"/>
      </w:pPr>
      <w:r w:rsidRPr="00B323B2">
        <w:rPr>
          <w:b/>
          <w:bCs/>
        </w:rPr>
        <w:tab/>
      </w:r>
      <w:r w:rsidRPr="00B323B2">
        <w:t>Office of Information and Regulatory Affairs (OIRA)</w:t>
      </w:r>
    </w:p>
    <w:p w:rsidRPr="00B323B2" w:rsidR="0005680D" w:rsidP="0005680D" w:rsidRDefault="0005680D" w14:paraId="30A9ED8F" w14:textId="77777777">
      <w:pPr>
        <w:tabs>
          <w:tab w:val="left" w:pos="1080"/>
        </w:tabs>
        <w:ind w:left="1080" w:hanging="1080"/>
      </w:pPr>
      <w:r w:rsidRPr="00B323B2">
        <w:tab/>
        <w:t>Office of Management and Budget (OMB)</w:t>
      </w:r>
    </w:p>
    <w:p w:rsidRPr="00B323B2" w:rsidR="0005680D" w:rsidP="0005680D" w:rsidRDefault="0005680D" w14:paraId="020B5E52" w14:textId="77777777">
      <w:pPr>
        <w:tabs>
          <w:tab w:val="left" w:pos="1080"/>
        </w:tabs>
        <w:ind w:left="1080" w:hanging="1080"/>
      </w:pPr>
    </w:p>
    <w:p w:rsidRPr="00B323B2" w:rsidR="0005680D" w:rsidP="0005680D" w:rsidRDefault="0005680D" w14:paraId="092E1B53" w14:textId="4B062D44">
      <w:pPr>
        <w:tabs>
          <w:tab w:val="left" w:pos="1080"/>
        </w:tabs>
        <w:ind w:left="1080" w:hanging="1080"/>
      </w:pPr>
      <w:r w:rsidRPr="00B323B2">
        <w:rPr>
          <w:b/>
          <w:bCs/>
        </w:rPr>
        <w:t>From:</w:t>
      </w:r>
      <w:r w:rsidRPr="00B323B2">
        <w:tab/>
      </w:r>
      <w:r w:rsidRPr="00B323B2" w:rsidR="00B323B2">
        <w:t>Timothy Kelly</w:t>
      </w:r>
    </w:p>
    <w:p w:rsidRPr="00B323B2" w:rsidR="0005680D" w:rsidP="0005680D" w:rsidRDefault="0005680D" w14:paraId="48DB0716" w14:textId="3658D061">
      <w:pPr>
        <w:tabs>
          <w:tab w:val="left" w:pos="1080"/>
        </w:tabs>
        <w:ind w:left="1080" w:hanging="1080"/>
      </w:pPr>
      <w:r w:rsidRPr="00B323B2">
        <w:rPr>
          <w:b/>
          <w:bCs/>
        </w:rPr>
        <w:tab/>
      </w:r>
      <w:r w:rsidRPr="00B323B2" w:rsidR="00B323B2">
        <w:t>Office of Refugee Res</w:t>
      </w:r>
      <w:bookmarkStart w:name="_GoBack" w:id="0"/>
      <w:bookmarkEnd w:id="0"/>
      <w:r w:rsidRPr="00B323B2" w:rsidR="00B323B2">
        <w:t>ettlement</w:t>
      </w:r>
    </w:p>
    <w:p w:rsidRPr="00B323B2" w:rsidR="0005680D" w:rsidP="0005680D" w:rsidRDefault="0005680D" w14:paraId="15ABAFDA" w14:textId="77777777">
      <w:pPr>
        <w:tabs>
          <w:tab w:val="left" w:pos="1080"/>
        </w:tabs>
        <w:ind w:left="1080" w:hanging="1080"/>
      </w:pPr>
      <w:r w:rsidRPr="00B323B2">
        <w:tab/>
        <w:t>Administration for Children and Families (ACF)</w:t>
      </w:r>
    </w:p>
    <w:p w:rsidRPr="00B323B2" w:rsidR="0005680D" w:rsidP="0005680D" w:rsidRDefault="0005680D" w14:paraId="7685F2B8" w14:textId="77777777">
      <w:pPr>
        <w:tabs>
          <w:tab w:val="left" w:pos="1080"/>
        </w:tabs>
        <w:ind w:left="1080" w:hanging="1080"/>
      </w:pPr>
    </w:p>
    <w:p w:rsidRPr="00B323B2" w:rsidR="0005680D" w:rsidP="0005680D" w:rsidRDefault="0005680D" w14:paraId="0BBD6359" w14:textId="7F7B98D7">
      <w:pPr>
        <w:tabs>
          <w:tab w:val="left" w:pos="1080"/>
        </w:tabs>
      </w:pPr>
      <w:r w:rsidRPr="00B323B2">
        <w:rPr>
          <w:b/>
          <w:bCs/>
        </w:rPr>
        <w:t>Date:</w:t>
      </w:r>
      <w:r w:rsidRPr="00B323B2">
        <w:tab/>
      </w:r>
      <w:r w:rsidRPr="00B323B2" w:rsidR="00B323B2">
        <w:t>June 3, 2020</w:t>
      </w:r>
    </w:p>
    <w:p w:rsidRPr="00B323B2" w:rsidR="0005680D" w:rsidP="0005680D" w:rsidRDefault="0005680D" w14:paraId="7B991363" w14:textId="77777777">
      <w:pPr>
        <w:tabs>
          <w:tab w:val="left" w:pos="1080"/>
        </w:tabs>
      </w:pPr>
    </w:p>
    <w:p w:rsidRPr="00B323B2" w:rsidR="0005680D" w:rsidP="0005680D" w:rsidRDefault="0005680D" w14:paraId="3A89B6CD" w14:textId="7E20D75A">
      <w:pPr>
        <w:pBdr>
          <w:bottom w:val="single" w:color="auto" w:sz="12" w:space="1"/>
        </w:pBdr>
        <w:tabs>
          <w:tab w:val="left" w:pos="1080"/>
        </w:tabs>
        <w:ind w:left="1080" w:hanging="1080"/>
      </w:pPr>
      <w:r w:rsidRPr="00B323B2">
        <w:rPr>
          <w:b/>
          <w:bCs/>
        </w:rPr>
        <w:t>Subject:</w:t>
      </w:r>
      <w:r w:rsidRPr="00B323B2">
        <w:tab/>
        <w:t xml:space="preserve">NonSubstantive Change Request – </w:t>
      </w:r>
      <w:r w:rsidRPr="00B323B2" w:rsidR="00B323B2">
        <w:t xml:space="preserve">Generic Performance Progress Report: </w:t>
      </w:r>
      <w:r w:rsidRPr="00B323B2" w:rsidR="00B323B2">
        <w:rPr>
          <w:szCs w:val="18"/>
          <w:shd w:val="clear" w:color="auto" w:fill="FFFFFF"/>
        </w:rPr>
        <w:t>Survivors of Torture Program Data Points</w:t>
      </w:r>
      <w:r w:rsidRPr="00B323B2">
        <w:t xml:space="preserve"> (OMB #0970-0</w:t>
      </w:r>
      <w:r w:rsidRPr="00B323B2" w:rsidR="00B323B2">
        <w:t>490</w:t>
      </w:r>
      <w:r w:rsidRPr="00B323B2">
        <w:t xml:space="preserve">) </w:t>
      </w:r>
    </w:p>
    <w:p w:rsidRPr="00B323B2" w:rsidR="0005680D" w:rsidP="0005680D" w:rsidRDefault="0005680D" w14:paraId="5036976F" w14:textId="77777777">
      <w:pPr>
        <w:pBdr>
          <w:bottom w:val="single" w:color="auto" w:sz="12" w:space="1"/>
        </w:pBdr>
        <w:tabs>
          <w:tab w:val="left" w:pos="1080"/>
        </w:tabs>
        <w:ind w:left="1080" w:hanging="1080"/>
        <w:rPr>
          <w:sz w:val="12"/>
          <w:szCs w:val="16"/>
        </w:rPr>
      </w:pPr>
    </w:p>
    <w:p w:rsidRPr="00B323B2" w:rsidR="0005680D" w:rsidP="0005680D" w:rsidRDefault="0005680D" w14:paraId="595C69AB" w14:textId="77777777">
      <w:pPr>
        <w:tabs>
          <w:tab w:val="left" w:pos="1080"/>
        </w:tabs>
        <w:ind w:left="1080" w:hanging="1080"/>
      </w:pPr>
    </w:p>
    <w:p w:rsidRPr="00B323B2" w:rsidR="00E525D4" w:rsidP="0005680D" w:rsidRDefault="0005680D" w14:paraId="494EB7FC" w14:textId="7C47391B">
      <w:r w:rsidRPr="00B323B2">
        <w:t xml:space="preserve">This memo requests approval of nonsubstantive changes to the approved </w:t>
      </w:r>
      <w:r w:rsidRPr="00B323B2" w:rsidR="00B323B2">
        <w:t xml:space="preserve">generic </w:t>
      </w:r>
      <w:r w:rsidRPr="00B323B2">
        <w:t>information collection</w:t>
      </w:r>
      <w:r w:rsidRPr="00B323B2" w:rsidR="00B323B2">
        <w:t xml:space="preserve"> (GenIC)</w:t>
      </w:r>
      <w:r w:rsidRPr="00B323B2">
        <w:t xml:space="preserve">, </w:t>
      </w:r>
      <w:r w:rsidRPr="00B323B2" w:rsidR="00B323B2">
        <w:rPr>
          <w:szCs w:val="18"/>
          <w:shd w:val="clear" w:color="auto" w:fill="FFFFFF"/>
        </w:rPr>
        <w:t>Survivors of Torture Program Data Points</w:t>
      </w:r>
      <w:r w:rsidRPr="00B323B2" w:rsidR="00B323B2">
        <w:t>, approved under the ACF Generic</w:t>
      </w:r>
      <w:r w:rsidRPr="00B323B2" w:rsidR="00B323B2">
        <w:t xml:space="preserve"> Performance Progress Report</w:t>
      </w:r>
      <w:r w:rsidRPr="00B323B2" w:rsidR="00B323B2">
        <w:t xml:space="preserve"> </w:t>
      </w:r>
      <w:r w:rsidRPr="00B323B2">
        <w:t>(OMB #0970-</w:t>
      </w:r>
      <w:r w:rsidRPr="00B323B2" w:rsidR="00B323B2">
        <w:t>0490</w:t>
      </w:r>
      <w:r w:rsidRPr="00B323B2">
        <w:t xml:space="preserve">). </w:t>
      </w:r>
    </w:p>
    <w:p w:rsidRPr="00B323B2" w:rsidR="0005680D" w:rsidP="0005680D" w:rsidRDefault="0005680D" w14:paraId="6BF529D8" w14:textId="77777777"/>
    <w:p w:rsidRPr="00B323B2" w:rsidR="0005680D" w:rsidP="0005680D" w:rsidRDefault="0005680D" w14:paraId="37532181" w14:textId="77777777">
      <w:pPr>
        <w:spacing w:after="120"/>
      </w:pPr>
      <w:r w:rsidRPr="00B323B2">
        <w:rPr>
          <w:b/>
          <w:i/>
        </w:rPr>
        <w:t>Background</w:t>
      </w:r>
    </w:p>
    <w:p w:rsidRPr="00B323B2" w:rsidR="0005680D" w:rsidP="0005680D" w:rsidRDefault="00B323B2" w14:paraId="0B392A35" w14:textId="39C9BB37">
      <w:r w:rsidRPr="00B323B2">
        <w:t xml:space="preserve">This collection of information </w:t>
      </w:r>
      <w:r w:rsidRPr="00B323B2">
        <w:t>is currently</w:t>
      </w:r>
      <w:r w:rsidRPr="00B323B2">
        <w:t xml:space="preserve"> approved under th</w:t>
      </w:r>
      <w:r w:rsidRPr="00B323B2">
        <w:t>e</w:t>
      </w:r>
      <w:r w:rsidRPr="00B323B2">
        <w:t xml:space="preserve"> </w:t>
      </w:r>
      <w:r w:rsidRPr="00B323B2">
        <w:t xml:space="preserve">ACF </w:t>
      </w:r>
      <w:r w:rsidRPr="00B323B2">
        <w:t>Generic Performance Progress Report.</w:t>
      </w:r>
    </w:p>
    <w:p w:rsidRPr="00B323B2" w:rsidR="0005680D" w:rsidP="0005680D" w:rsidRDefault="0005680D" w14:paraId="2B14ECA7" w14:textId="77777777"/>
    <w:p w:rsidRPr="00B323B2" w:rsidR="0005680D" w:rsidP="00B323B2" w:rsidRDefault="0005680D" w14:paraId="5CC77B63" w14:textId="77777777">
      <w:pPr>
        <w:spacing w:after="120"/>
        <w:rPr>
          <w:b/>
          <w:i/>
        </w:rPr>
      </w:pPr>
      <w:r w:rsidRPr="00B323B2">
        <w:rPr>
          <w:b/>
          <w:i/>
        </w:rPr>
        <w:t>Overview of Requested Changes</w:t>
      </w:r>
    </w:p>
    <w:p w:rsidRPr="00B323B2" w:rsidR="0005680D" w:rsidP="0005680D" w:rsidRDefault="00B323B2" w14:paraId="6BD5720F" w14:textId="1CCF49DB">
      <w:r w:rsidRPr="00B323B2">
        <w:t xml:space="preserve">At this time, ORR proposes to change the form and instructions to include the collection of outcome indicators in six domains for continuing clients in the previous budget year.  Initially, ORR required the collection of outcome indicators for new clients only.  </w:t>
      </w:r>
    </w:p>
    <w:p w:rsidRPr="00B323B2" w:rsidR="0005680D" w:rsidP="0005680D" w:rsidRDefault="0005680D" w14:paraId="7DBC6097" w14:textId="5BA4654F">
      <w:pPr>
        <w:rPr>
          <w:b/>
          <w:i/>
        </w:rPr>
      </w:pPr>
    </w:p>
    <w:sectPr w:rsidRPr="00B323B2" w:rsidR="00056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5680D"/>
    <w:rsid w:val="00116024"/>
    <w:rsid w:val="00201D4A"/>
    <w:rsid w:val="00416E1B"/>
    <w:rsid w:val="00995018"/>
    <w:rsid w:val="00A44387"/>
    <w:rsid w:val="00B323B2"/>
    <w:rsid w:val="00E5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7763-6C17-4683-BE66-D42E977DCA4F}">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4.xml><?xml version="1.0" encoding="utf-8"?>
<ds:datastoreItem xmlns:ds="http://schemas.openxmlformats.org/officeDocument/2006/customXml" ds:itemID="{99BF3ABD-23E4-41F5-BE3F-25EB8F6B7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4</cp:revision>
  <dcterms:created xsi:type="dcterms:W3CDTF">2019-08-27T16:38:00Z</dcterms:created>
  <dcterms:modified xsi:type="dcterms:W3CDTF">2020-06-03T18:20:00Z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