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E4009" w:rsidR="00B92B6C" w:rsidP="00B92B6C" w:rsidRDefault="00B92B6C" w14:paraId="7B4FE443" w14:textId="608BB6CA">
      <w:pPr>
        <w:spacing w:after="200" w:line="276" w:lineRule="auto"/>
        <w:rPr>
          <w:rFonts w:eastAsia="Calibri"/>
        </w:rPr>
      </w:pPr>
      <w:r w:rsidRPr="00B92B6C">
        <w:rPr>
          <w:rFonts w:eastAsia="Calibri"/>
          <w:b/>
        </w:rPr>
        <w:t>DATE:</w:t>
      </w:r>
      <w:r w:rsidRPr="00B92B6C">
        <w:rPr>
          <w:rFonts w:eastAsia="Calibri"/>
        </w:rPr>
        <w:tab/>
      </w:r>
      <w:r w:rsidRPr="00B92B6C">
        <w:rPr>
          <w:rFonts w:eastAsia="Calibri"/>
        </w:rPr>
        <w:tab/>
      </w:r>
      <w:r w:rsidR="002861AF">
        <w:rPr>
          <w:rFonts w:eastAsia="Calibri"/>
        </w:rPr>
        <w:t>August 4</w:t>
      </w:r>
      <w:r w:rsidRPr="00CE4009" w:rsidR="00C33C03">
        <w:rPr>
          <w:rFonts w:eastAsia="Calibri"/>
        </w:rPr>
        <w:t>, 202</w:t>
      </w:r>
      <w:r w:rsidRPr="00CE4009" w:rsidR="007A1844">
        <w:rPr>
          <w:rFonts w:eastAsia="Calibri"/>
        </w:rPr>
        <w:t>2</w:t>
      </w:r>
    </w:p>
    <w:p w:rsidRPr="00CE4009" w:rsidR="00B92B6C" w:rsidP="00B92B6C" w:rsidRDefault="00B92B6C" w14:paraId="42F4CAC3" w14:textId="77777777">
      <w:pPr>
        <w:spacing w:after="200" w:line="276" w:lineRule="auto"/>
        <w:rPr>
          <w:rFonts w:eastAsia="Calibri"/>
        </w:rPr>
      </w:pPr>
      <w:r w:rsidRPr="00CE4009">
        <w:rPr>
          <w:rFonts w:eastAsia="Calibri"/>
          <w:b/>
        </w:rPr>
        <w:t>TO:</w:t>
      </w:r>
      <w:r w:rsidRPr="00CE4009">
        <w:rPr>
          <w:rFonts w:eastAsia="Calibri"/>
        </w:rPr>
        <w:tab/>
      </w:r>
      <w:r w:rsidRPr="00CE4009">
        <w:rPr>
          <w:rFonts w:eastAsia="Calibri"/>
        </w:rPr>
        <w:tab/>
      </w:r>
      <w:r w:rsidRPr="00CE4009">
        <w:rPr>
          <w:rFonts w:eastAsia="Calibri"/>
        </w:rPr>
        <w:tab/>
      </w:r>
      <w:r w:rsidRPr="00CE4009" w:rsidR="008D25BE">
        <w:rPr>
          <w:rFonts w:eastAsia="Calibri"/>
        </w:rPr>
        <w:t>Josh Bram</w:t>
      </w:r>
      <w:r w:rsidRPr="00CE4009" w:rsidR="00E14FD5">
        <w:rPr>
          <w:rFonts w:eastAsia="Calibri"/>
        </w:rPr>
        <w:t>m</w:t>
      </w:r>
      <w:r w:rsidRPr="00CE4009" w:rsidR="008D25BE">
        <w:rPr>
          <w:rFonts w:eastAsia="Calibri"/>
        </w:rPr>
        <w:t>er</w:t>
      </w:r>
      <w:r w:rsidRPr="00CE4009">
        <w:rPr>
          <w:rFonts w:eastAsia="Calibri"/>
        </w:rPr>
        <w:t>, OMB Desk Officer</w:t>
      </w:r>
    </w:p>
    <w:p w:rsidRPr="00B92B6C" w:rsidR="00B92B6C" w:rsidP="00B92B6C" w:rsidRDefault="00B92B6C" w14:paraId="44136E63" w14:textId="77777777">
      <w:pPr>
        <w:spacing w:after="200" w:line="276" w:lineRule="auto"/>
        <w:rPr>
          <w:rFonts w:eastAsia="Calibri"/>
        </w:rPr>
      </w:pPr>
      <w:r w:rsidRPr="00CE4009">
        <w:rPr>
          <w:rFonts w:eastAsia="Calibri"/>
          <w:b/>
        </w:rPr>
        <w:t>FROM:</w:t>
      </w:r>
      <w:r w:rsidRPr="00CE4009">
        <w:rPr>
          <w:rFonts w:eastAsia="Calibri"/>
        </w:rPr>
        <w:tab/>
      </w:r>
      <w:r w:rsidRPr="00CE4009">
        <w:rPr>
          <w:rFonts w:eastAsia="Calibri"/>
        </w:rPr>
        <w:tab/>
      </w:r>
      <w:r w:rsidRPr="00CE4009" w:rsidR="00573D0B">
        <w:rPr>
          <w:rFonts w:eastAsia="Calibri"/>
        </w:rPr>
        <w:t>Samantha Miller</w:t>
      </w:r>
      <w:r w:rsidRPr="00CE4009">
        <w:rPr>
          <w:rFonts w:eastAsia="Calibri"/>
        </w:rPr>
        <w:t xml:space="preserve">, </w:t>
      </w:r>
      <w:r w:rsidRPr="00CE4009" w:rsidR="00573D0B">
        <w:rPr>
          <w:rFonts w:eastAsia="Calibri"/>
        </w:rPr>
        <w:t xml:space="preserve">Acting </w:t>
      </w:r>
      <w:r w:rsidRPr="00CE4009">
        <w:rPr>
          <w:rFonts w:eastAsia="Calibri"/>
        </w:rPr>
        <w:t>HRSA Information Collection Clearance Officer</w:t>
      </w:r>
    </w:p>
    <w:p w:rsidRPr="00B92B6C" w:rsidR="00B92B6C" w:rsidP="00B92B6C" w:rsidRDefault="00B92B6C" w14:paraId="387E93BF" w14:textId="77777777">
      <w:pPr>
        <w:spacing w:after="200" w:line="276" w:lineRule="auto"/>
        <w:ind w:left="2160" w:hanging="2160"/>
        <w:rPr>
          <w:rFonts w:eastAsia="Calibri"/>
          <w:b/>
        </w:rPr>
      </w:pPr>
      <w:r w:rsidRPr="00B92B6C">
        <w:rPr>
          <w:rFonts w:eastAsia="Calibri"/>
          <w:b/>
        </w:rPr>
        <w:t>______________________________________________________________________________</w:t>
      </w:r>
    </w:p>
    <w:p w:rsidRPr="00B92B6C" w:rsidR="00B92B6C" w:rsidP="00B92B6C" w:rsidRDefault="00B92B6C" w14:paraId="6AF6E0AC" w14:textId="44871678">
      <w:pPr>
        <w:spacing w:after="200" w:line="276" w:lineRule="auto"/>
        <w:ind w:left="2160" w:hanging="2160"/>
        <w:rPr>
          <w:rFonts w:eastAsia="Calibri"/>
        </w:rPr>
      </w:pPr>
      <w:r w:rsidRPr="00B92B6C">
        <w:rPr>
          <w:rFonts w:eastAsia="Calibri"/>
          <w:b/>
        </w:rPr>
        <w:t>Request</w:t>
      </w:r>
      <w:r w:rsidRPr="00B92B6C">
        <w:rPr>
          <w:rFonts w:eastAsia="Calibri"/>
        </w:rPr>
        <w:t xml:space="preserve">: </w:t>
      </w:r>
      <w:r w:rsidRPr="00B92B6C">
        <w:rPr>
          <w:rFonts w:eastAsia="Calibri"/>
        </w:rPr>
        <w:tab/>
        <w:t xml:space="preserve">The Health Resources and Services Administration (HRSA) </w:t>
      </w:r>
      <w:r w:rsidRPr="00C86C4E" w:rsidR="00C86C4E">
        <w:rPr>
          <w:rFonts w:eastAsia="Calibri"/>
        </w:rPr>
        <w:t xml:space="preserve">National Hypertension Control Initiative (NHCI) </w:t>
      </w:r>
      <w:r w:rsidRPr="00B92B6C">
        <w:rPr>
          <w:rFonts w:eastAsia="Calibri"/>
        </w:rPr>
        <w:t>requests approval for changes to the</w:t>
      </w:r>
      <w:r w:rsidR="00820584">
        <w:rPr>
          <w:rFonts w:eastAsia="Calibri"/>
        </w:rPr>
        <w:t xml:space="preserve"> </w:t>
      </w:r>
      <w:r w:rsidRPr="00C86C4E" w:rsidR="00C86C4E">
        <w:rPr>
          <w:rFonts w:eastAsia="Calibri"/>
        </w:rPr>
        <w:t>AHA NHCI Quarterly Evaluation Survey Instrument</w:t>
      </w:r>
      <w:r w:rsidR="00C86C4E">
        <w:rPr>
          <w:rFonts w:eastAsia="Calibri"/>
        </w:rPr>
        <w:t xml:space="preserve">: </w:t>
      </w:r>
      <w:r w:rsidR="00E52F9C">
        <w:rPr>
          <w:rFonts w:eastAsia="Calibri"/>
        </w:rPr>
        <w:t>Community Health Center (</w:t>
      </w:r>
      <w:r w:rsidR="00C86C4E">
        <w:rPr>
          <w:rFonts w:eastAsia="Calibri"/>
        </w:rPr>
        <w:t>CHC</w:t>
      </w:r>
      <w:r w:rsidR="00E52F9C">
        <w:rPr>
          <w:rFonts w:eastAsia="Calibri"/>
        </w:rPr>
        <w:t>)</w:t>
      </w:r>
      <w:r w:rsidR="00C86C4E">
        <w:rPr>
          <w:rFonts w:eastAsia="Calibri"/>
        </w:rPr>
        <w:t xml:space="preserve"> Qualtrics Survey</w:t>
      </w:r>
      <w:r w:rsidR="00D07DD8">
        <w:rPr>
          <w:rFonts w:eastAsia="Calibri"/>
        </w:rPr>
        <w:t xml:space="preserve"> </w:t>
      </w:r>
      <w:r w:rsidRPr="00ED3751" w:rsidR="001C250A">
        <w:rPr>
          <w:rFonts w:eastAsia="Calibri"/>
        </w:rPr>
        <w:t>(</w:t>
      </w:r>
      <w:r w:rsidRPr="009629F7" w:rsidR="001C250A">
        <w:rPr>
          <w:rFonts w:eastAsia="Calibri"/>
        </w:rPr>
        <w:t xml:space="preserve">OMB </w:t>
      </w:r>
      <w:r w:rsidRPr="00C86C4E" w:rsidR="00C86C4E">
        <w:rPr>
          <w:rFonts w:eastAsia="Calibri"/>
        </w:rPr>
        <w:t>0990-0482</w:t>
      </w:r>
      <w:r w:rsidR="00AD0C28">
        <w:rPr>
          <w:rFonts w:eastAsia="Calibri"/>
        </w:rPr>
        <w:t>;</w:t>
      </w:r>
      <w:r w:rsidRPr="009629F7">
        <w:rPr>
          <w:rFonts w:eastAsia="Calibri"/>
        </w:rPr>
        <w:t xml:space="preserve"> expiration date </w:t>
      </w:r>
      <w:r w:rsidR="002C2615">
        <w:rPr>
          <w:rFonts w:eastAsia="Calibri"/>
        </w:rPr>
        <w:t>6/30/2025</w:t>
      </w:r>
      <w:r w:rsidRPr="009629F7">
        <w:rPr>
          <w:rFonts w:eastAsia="Calibri"/>
        </w:rPr>
        <w:t>).</w:t>
      </w:r>
      <w:r w:rsidRPr="00B92B6C">
        <w:rPr>
          <w:rFonts w:eastAsia="Calibri"/>
        </w:rPr>
        <w:t xml:space="preserve"> </w:t>
      </w:r>
    </w:p>
    <w:p w:rsidR="00C456A8" w:rsidP="00C456A8" w:rsidRDefault="00B92B6C" w14:paraId="1C1621F8" w14:textId="1E77B93A">
      <w:pPr>
        <w:spacing w:after="200" w:line="276" w:lineRule="auto"/>
        <w:ind w:left="2160" w:hanging="2160"/>
        <w:rPr>
          <w:rFonts w:eastAsia="Calibri"/>
        </w:rPr>
      </w:pPr>
      <w:r w:rsidRPr="00B92B6C">
        <w:rPr>
          <w:rFonts w:eastAsia="Calibri"/>
          <w:b/>
        </w:rPr>
        <w:t>Purpose</w:t>
      </w:r>
      <w:r w:rsidRPr="00B92B6C">
        <w:rPr>
          <w:rFonts w:eastAsia="Calibri"/>
        </w:rPr>
        <w:t xml:space="preserve">: </w:t>
      </w:r>
      <w:r w:rsidRPr="00B92B6C">
        <w:rPr>
          <w:rFonts w:eastAsia="Calibri"/>
        </w:rPr>
        <w:tab/>
        <w:t>The purpos</w:t>
      </w:r>
      <w:r w:rsidR="004E41EC">
        <w:rPr>
          <w:rFonts w:eastAsia="Calibri"/>
        </w:rPr>
        <w:t>e</w:t>
      </w:r>
      <w:r w:rsidRPr="00B92B6C">
        <w:rPr>
          <w:rFonts w:eastAsia="Calibri"/>
        </w:rPr>
        <w:t xml:space="preserve"> of this request </w:t>
      </w:r>
      <w:r w:rsidR="002B2C62">
        <w:rPr>
          <w:rFonts w:eastAsia="Calibri"/>
        </w:rPr>
        <w:t>is to</w:t>
      </w:r>
      <w:r w:rsidR="00E52F9C">
        <w:rPr>
          <w:rFonts w:eastAsia="Calibri"/>
        </w:rPr>
        <w:t xml:space="preserve"> </w:t>
      </w:r>
      <w:r w:rsidR="00E52F9C">
        <w:t xml:space="preserve">minimally modify the existing survey instrument that was developed and approved for use by the National Hypertension Control Initiative (NHCI) to allow for the surveillance of </w:t>
      </w:r>
      <w:r w:rsidR="0027606F">
        <w:t>an expanded group</w:t>
      </w:r>
      <w:r w:rsidR="00E52F9C">
        <w:t xml:space="preserve"> of </w:t>
      </w:r>
      <w:r w:rsidR="0027606F">
        <w:t xml:space="preserve">NHCI </w:t>
      </w:r>
      <w:r w:rsidR="00E52F9C">
        <w:t>health centers</w:t>
      </w:r>
      <w:r w:rsidR="0027606F">
        <w:t xml:space="preserve"> awardees, known as</w:t>
      </w:r>
      <w:r w:rsidR="00561D03">
        <w:t xml:space="preserve"> </w:t>
      </w:r>
      <w:r w:rsidR="00E52F9C">
        <w:t xml:space="preserve">Technical Assistance </w:t>
      </w:r>
      <w:r w:rsidR="0027606F">
        <w:t xml:space="preserve">(TA) </w:t>
      </w:r>
      <w:r w:rsidR="00E52F9C">
        <w:t>Group</w:t>
      </w:r>
      <w:r w:rsidR="00561D03">
        <w:t xml:space="preserve"> </w:t>
      </w:r>
      <w:r w:rsidR="00E52F9C">
        <w:t>2 that are a part of this same initiative.</w:t>
      </w:r>
      <w:r w:rsidR="002B2C62">
        <w:rPr>
          <w:rFonts w:eastAsia="Calibri"/>
        </w:rPr>
        <w:t xml:space="preserve"> </w:t>
      </w:r>
      <w:r w:rsidR="000F586D">
        <w:rPr>
          <w:rFonts w:eastAsia="Calibri"/>
        </w:rPr>
        <w:t>This will allow</w:t>
      </w:r>
      <w:r w:rsidR="000D2751">
        <w:rPr>
          <w:rFonts w:eastAsia="Calibri"/>
        </w:rPr>
        <w:t xml:space="preserve"> HRSA to </w:t>
      </w:r>
      <w:r w:rsidR="00CE4009">
        <w:rPr>
          <w:rFonts w:eastAsia="Calibri"/>
        </w:rPr>
        <w:t xml:space="preserve">better track </w:t>
      </w:r>
      <w:r w:rsidR="00F40DEF">
        <w:rPr>
          <w:rFonts w:eastAsia="Calibri"/>
        </w:rPr>
        <w:t xml:space="preserve">and understand </w:t>
      </w:r>
      <w:r w:rsidR="00CE4009">
        <w:rPr>
          <w:rFonts w:eastAsia="Calibri"/>
        </w:rPr>
        <w:t>differences in progr</w:t>
      </w:r>
      <w:r w:rsidR="00F40DEF">
        <w:rPr>
          <w:rFonts w:eastAsia="Calibri"/>
        </w:rPr>
        <w:t>am implementation</w:t>
      </w:r>
      <w:r w:rsidR="004E41EC">
        <w:rPr>
          <w:rFonts w:eastAsia="Calibri"/>
        </w:rPr>
        <w:t>, outcomes</w:t>
      </w:r>
      <w:r w:rsidR="000D3FFC">
        <w:rPr>
          <w:rFonts w:eastAsia="Calibri"/>
        </w:rPr>
        <w:t xml:space="preserve">, </w:t>
      </w:r>
      <w:r w:rsidR="00F40DEF">
        <w:rPr>
          <w:rFonts w:eastAsia="Calibri"/>
        </w:rPr>
        <w:t xml:space="preserve">technical assistance </w:t>
      </w:r>
      <w:r w:rsidR="004E41EC">
        <w:rPr>
          <w:rFonts w:eastAsia="Calibri"/>
        </w:rPr>
        <w:t xml:space="preserve">needs, </w:t>
      </w:r>
      <w:r w:rsidR="00F40DEF">
        <w:rPr>
          <w:rFonts w:eastAsia="Calibri"/>
        </w:rPr>
        <w:t xml:space="preserve">and other program needs. </w:t>
      </w:r>
    </w:p>
    <w:p w:rsidR="000E2C98" w:rsidP="00C456A8" w:rsidRDefault="000E2C98" w14:paraId="1821E7C2" w14:textId="77777777">
      <w:pPr>
        <w:spacing w:after="200" w:line="276" w:lineRule="auto"/>
        <w:ind w:left="2160" w:hanging="2160"/>
        <w:rPr>
          <w:rFonts w:eastAsia="Calibri"/>
        </w:rPr>
      </w:pPr>
      <w:r>
        <w:rPr>
          <w:rFonts w:eastAsia="Calibri"/>
        </w:rPr>
        <w:tab/>
        <w:t xml:space="preserve">Surveys for TA Group 2 will be distributed using Survey Monkey.  Once the survey has been designed in the Survey Monkey application, it will be emailed to each of the 144 Health Centers in TA Group 2.  A link to the survey will also be provided through an exclusive Microsoft Teams channel that has been designed especially for TA Group 2.  </w:t>
      </w:r>
    </w:p>
    <w:p w:rsidRPr="004A2247" w:rsidR="00C456A8" w:rsidP="000E2C98" w:rsidRDefault="000E2C98" w14:paraId="67C4CDF3" w14:textId="54BF8F31">
      <w:pPr>
        <w:spacing w:after="200" w:line="276" w:lineRule="auto"/>
        <w:ind w:left="2160" w:hanging="2160"/>
        <w:rPr>
          <w:rFonts w:eastAsia="Calibri"/>
        </w:rPr>
      </w:pPr>
      <w:r>
        <w:rPr>
          <w:rFonts w:eastAsia="Calibri"/>
        </w:rPr>
        <w:tab/>
      </w:r>
      <w:r w:rsidR="004C5BA6">
        <w:rPr>
          <w:rFonts w:eastAsia="Calibri"/>
        </w:rPr>
        <w:t>T</w:t>
      </w:r>
      <w:r w:rsidRPr="00B92B6C" w:rsidR="004C5BA6">
        <w:rPr>
          <w:rFonts w:eastAsia="Calibri"/>
        </w:rPr>
        <w:t xml:space="preserve">his memo </w:t>
      </w:r>
      <w:r w:rsidR="004C5BA6">
        <w:rPr>
          <w:rFonts w:eastAsia="Calibri"/>
        </w:rPr>
        <w:t>explains t</w:t>
      </w:r>
      <w:r w:rsidRPr="00B92B6C" w:rsidR="00B92B6C">
        <w:rPr>
          <w:rFonts w:eastAsia="Calibri"/>
        </w:rPr>
        <w:t xml:space="preserve">he changes and supporting </w:t>
      </w:r>
      <w:r w:rsidRPr="004A2247" w:rsidR="00B92B6C">
        <w:rPr>
          <w:rFonts w:eastAsia="Calibri"/>
        </w:rPr>
        <w:t>rationale</w:t>
      </w:r>
      <w:r w:rsidRPr="004A2247" w:rsidR="00E52F9C">
        <w:rPr>
          <w:rFonts w:eastAsia="Calibri"/>
        </w:rPr>
        <w:t>, which include date changes (due to an altered timeline), rewording of select instructions and tools, refining of language (for improved readability),</w:t>
      </w:r>
      <w:r w:rsidR="002861AF">
        <w:rPr>
          <w:rFonts w:eastAsia="Calibri"/>
        </w:rPr>
        <w:t xml:space="preserve"> and</w:t>
      </w:r>
      <w:r w:rsidRPr="004A2247" w:rsidR="00E52F9C">
        <w:rPr>
          <w:rFonts w:eastAsia="Calibri"/>
        </w:rPr>
        <w:t xml:space="preserve"> simplifying some questions</w:t>
      </w:r>
      <w:r w:rsidR="002861AF">
        <w:rPr>
          <w:rFonts w:eastAsia="Calibri"/>
        </w:rPr>
        <w:t xml:space="preserve">. </w:t>
      </w:r>
      <w:r w:rsidRPr="004A2247" w:rsidR="00E52F9C">
        <w:rPr>
          <w:rFonts w:eastAsia="Calibri"/>
        </w:rPr>
        <w:t>All of these changes will allow for the same content to be collected</w:t>
      </w:r>
      <w:r w:rsidR="002861AF">
        <w:rPr>
          <w:rFonts w:eastAsia="Calibri"/>
        </w:rPr>
        <w:t xml:space="preserve"> with </w:t>
      </w:r>
      <w:r w:rsidRPr="004A2247" w:rsidR="00E52F9C">
        <w:rPr>
          <w:rFonts w:eastAsia="Calibri"/>
        </w:rPr>
        <w:t>clearer instructions and more accurate data collection.</w:t>
      </w:r>
    </w:p>
    <w:p w:rsidR="00C456A8" w:rsidP="00C456A8" w:rsidRDefault="00C456A8" w14:paraId="041DC044" w14:textId="77777777">
      <w:pPr>
        <w:spacing w:after="200" w:line="276" w:lineRule="auto"/>
        <w:ind w:left="2160" w:hanging="2160"/>
        <w:rPr>
          <w:rFonts w:eastAsia="Calibri"/>
        </w:rPr>
      </w:pPr>
      <w:r w:rsidRPr="00C456A8">
        <w:rPr>
          <w:rFonts w:eastAsia="Calibri"/>
          <w:b/>
          <w:bCs/>
        </w:rPr>
        <w:t>Changes:</w:t>
      </w:r>
      <w:r>
        <w:rPr>
          <w:rFonts w:eastAsia="Calibri"/>
          <w:b/>
          <w:bCs/>
        </w:rPr>
        <w:tab/>
        <w:t>Instruments:</w:t>
      </w:r>
    </w:p>
    <w:p w:rsidR="00B92B6C" w:rsidP="00C456A8" w:rsidRDefault="002861AF" w14:paraId="0465B424" w14:textId="19FFA43F">
      <w:pPr>
        <w:spacing w:after="200" w:line="276" w:lineRule="auto"/>
        <w:ind w:left="2160"/>
        <w:rPr>
          <w:rFonts w:eastAsia="Calibri"/>
        </w:rPr>
      </w:pPr>
      <w:r>
        <w:rPr>
          <w:rFonts w:eastAsia="Calibri"/>
        </w:rPr>
        <w:t>The below t</w:t>
      </w:r>
      <w:r w:rsidR="00EF41AD">
        <w:rPr>
          <w:rFonts w:eastAsia="Calibri"/>
        </w:rPr>
        <w:t xml:space="preserve">able </w:t>
      </w:r>
      <w:r>
        <w:rPr>
          <w:rFonts w:eastAsia="Calibri"/>
        </w:rPr>
        <w:t>includes</w:t>
      </w:r>
      <w:r w:rsidR="00ED3751">
        <w:rPr>
          <w:rFonts w:eastAsia="Calibri"/>
        </w:rPr>
        <w:t xml:space="preserve"> the </w:t>
      </w:r>
      <w:r w:rsidR="00D119CB">
        <w:rPr>
          <w:rFonts w:eastAsia="Calibri"/>
        </w:rPr>
        <w:t>number of the question</w:t>
      </w:r>
      <w:r w:rsidR="00ED3751">
        <w:rPr>
          <w:rFonts w:eastAsia="Calibri"/>
        </w:rPr>
        <w:t xml:space="preserve"> </w:t>
      </w:r>
      <w:r w:rsidR="00BB4735">
        <w:rPr>
          <w:rFonts w:eastAsia="Calibri"/>
        </w:rPr>
        <w:t>that</w:t>
      </w:r>
      <w:r w:rsidR="00ED3751">
        <w:rPr>
          <w:rFonts w:eastAsia="Calibri"/>
        </w:rPr>
        <w:t xml:space="preserve"> was altered, </w:t>
      </w:r>
      <w:r w:rsidR="00C456A8">
        <w:rPr>
          <w:rFonts w:eastAsia="Calibri"/>
        </w:rPr>
        <w:t xml:space="preserve">a </w:t>
      </w:r>
      <w:r w:rsidR="00ED3751">
        <w:rPr>
          <w:rFonts w:eastAsia="Calibri"/>
        </w:rPr>
        <w:t>description</w:t>
      </w:r>
      <w:r>
        <w:rPr>
          <w:rFonts w:eastAsia="Calibri"/>
        </w:rPr>
        <w:t xml:space="preserve"> </w:t>
      </w:r>
      <w:r w:rsidR="00ED3751">
        <w:rPr>
          <w:rFonts w:eastAsia="Calibri"/>
        </w:rPr>
        <w:t xml:space="preserve">of the </w:t>
      </w:r>
      <w:r>
        <w:rPr>
          <w:rFonts w:eastAsia="Calibri"/>
        </w:rPr>
        <w:t xml:space="preserve">non </w:t>
      </w:r>
      <w:r w:rsidR="00ED3751">
        <w:rPr>
          <w:rFonts w:eastAsia="Calibri"/>
        </w:rPr>
        <w:t>change</w:t>
      </w:r>
      <w:r w:rsidR="00EF41AD">
        <w:rPr>
          <w:rFonts w:eastAsia="Calibri"/>
        </w:rPr>
        <w:t xml:space="preserve">, and </w:t>
      </w:r>
      <w:r w:rsidR="00C456A8">
        <w:rPr>
          <w:rFonts w:eastAsia="Calibri"/>
        </w:rPr>
        <w:t xml:space="preserve">the </w:t>
      </w:r>
      <w:r w:rsidR="00EF41AD">
        <w:rPr>
          <w:rFonts w:eastAsia="Calibri"/>
        </w:rPr>
        <w:t>rationale for the change</w:t>
      </w:r>
      <w:r w:rsidR="00ED3751">
        <w:rPr>
          <w:rFonts w:eastAsia="Calibri"/>
        </w:rPr>
        <w:t xml:space="preserve">. </w:t>
      </w:r>
      <w:r w:rsidR="00914F17">
        <w:rPr>
          <w:rFonts w:eastAsia="Calibri"/>
        </w:rPr>
        <w:t xml:space="preserve">Attached </w:t>
      </w:r>
      <w:r>
        <w:rPr>
          <w:rFonts w:eastAsia="Calibri"/>
        </w:rPr>
        <w:t>is</w:t>
      </w:r>
      <w:r w:rsidR="00914F17">
        <w:rPr>
          <w:rFonts w:eastAsia="Calibri"/>
        </w:rPr>
        <w:t xml:space="preserve"> </w:t>
      </w:r>
      <w:r w:rsidR="00EF41AD">
        <w:rPr>
          <w:rFonts w:eastAsia="Calibri"/>
        </w:rPr>
        <w:t xml:space="preserve">the </w:t>
      </w:r>
      <w:r w:rsidR="009C61FB">
        <w:rPr>
          <w:rFonts w:eastAsia="Calibri"/>
        </w:rPr>
        <w:t>instrument</w:t>
      </w:r>
      <w:r w:rsidR="00C418EF">
        <w:rPr>
          <w:rFonts w:eastAsia="Calibri"/>
        </w:rPr>
        <w:t>s</w:t>
      </w:r>
      <w:r w:rsidR="00C456A8">
        <w:rPr>
          <w:rFonts w:eastAsia="Calibri"/>
        </w:rPr>
        <w:t xml:space="preserve"> </w:t>
      </w:r>
      <w:r w:rsidR="00914F17">
        <w:rPr>
          <w:rFonts w:eastAsia="Calibri"/>
        </w:rPr>
        <w:t>with the changes tracked, for reference</w:t>
      </w:r>
      <w:r w:rsidR="000F2B55">
        <w:rPr>
          <w:rFonts w:eastAsia="Calibri"/>
        </w:rPr>
        <w:t xml:space="preserve"> </w:t>
      </w:r>
    </w:p>
    <w:p w:rsidRPr="00B92B6C" w:rsidR="00B92B6C" w:rsidP="00B92B6C" w:rsidRDefault="00B92B6C" w14:paraId="4CBC8ED6" w14:textId="5E9DE242">
      <w:pPr>
        <w:spacing w:after="200" w:line="276" w:lineRule="auto"/>
        <w:ind w:left="2160" w:hanging="2160"/>
        <w:rPr>
          <w:rFonts w:eastAsia="Calibri"/>
        </w:rPr>
      </w:pPr>
      <w:r w:rsidRPr="00B92B6C">
        <w:rPr>
          <w:rFonts w:eastAsia="Calibri"/>
          <w:b/>
        </w:rPr>
        <w:lastRenderedPageBreak/>
        <w:t>Time Sensitivity</w:t>
      </w:r>
      <w:r w:rsidR="00816253">
        <w:rPr>
          <w:rFonts w:eastAsia="Calibri"/>
        </w:rPr>
        <w:t xml:space="preserve">: </w:t>
      </w:r>
      <w:r w:rsidR="00816253">
        <w:rPr>
          <w:rFonts w:eastAsia="Calibri"/>
        </w:rPr>
        <w:tab/>
        <w:t xml:space="preserve">The </w:t>
      </w:r>
      <w:r w:rsidRPr="00B92B6C">
        <w:rPr>
          <w:rFonts w:eastAsia="Calibri"/>
        </w:rPr>
        <w:t xml:space="preserve">data collection changes must be completed in a </w:t>
      </w:r>
      <w:r w:rsidR="00816253">
        <w:rPr>
          <w:rFonts w:eastAsia="Calibri"/>
        </w:rPr>
        <w:t>timely manner to</w:t>
      </w:r>
      <w:r w:rsidR="008E1E20">
        <w:rPr>
          <w:rFonts w:eastAsia="Calibri"/>
        </w:rPr>
        <w:t xml:space="preserve"> ensure that the data collection schedule will not experience significant delay. </w:t>
      </w:r>
      <w:r w:rsidRPr="00B92B6C">
        <w:rPr>
          <w:rFonts w:eastAsia="Calibri"/>
        </w:rPr>
        <w:t>Approval of</w:t>
      </w:r>
      <w:r w:rsidR="00865C53">
        <w:rPr>
          <w:rFonts w:eastAsia="Calibri"/>
        </w:rPr>
        <w:t xml:space="preserve"> </w:t>
      </w:r>
      <w:r w:rsidR="009079C5">
        <w:rPr>
          <w:rFonts w:eastAsia="Calibri"/>
        </w:rPr>
        <w:t xml:space="preserve">these changes is </w:t>
      </w:r>
      <w:r w:rsidR="00D36457">
        <w:rPr>
          <w:rFonts w:eastAsia="Calibri"/>
        </w:rPr>
        <w:t xml:space="preserve">requested </w:t>
      </w:r>
      <w:r w:rsidRPr="00D66D58" w:rsidR="009079C5">
        <w:rPr>
          <w:rFonts w:eastAsia="Calibri"/>
        </w:rPr>
        <w:t xml:space="preserve">by </w:t>
      </w:r>
      <w:r w:rsidR="000F43FA">
        <w:rPr>
          <w:rFonts w:eastAsia="Calibri"/>
        </w:rPr>
        <w:t>August 26</w:t>
      </w:r>
      <w:r w:rsidRPr="000F43FA" w:rsidR="000F43FA">
        <w:rPr>
          <w:rFonts w:eastAsia="Calibri"/>
          <w:vertAlign w:val="superscript"/>
        </w:rPr>
        <w:t>th</w:t>
      </w:r>
      <w:r w:rsidR="000228C7">
        <w:rPr>
          <w:rFonts w:eastAsia="Calibri"/>
        </w:rPr>
        <w:t>,</w:t>
      </w:r>
      <w:r w:rsidRPr="00D66D58">
        <w:rPr>
          <w:rFonts w:eastAsia="Calibri"/>
        </w:rPr>
        <w:t xml:space="preserve"> t</w:t>
      </w:r>
      <w:r w:rsidRPr="00B92B6C">
        <w:rPr>
          <w:rFonts w:eastAsia="Calibri"/>
        </w:rPr>
        <w:t xml:space="preserve">o implement the changes in the data collection </w:t>
      </w:r>
      <w:r w:rsidR="008E1E20">
        <w:rPr>
          <w:rFonts w:eastAsia="Calibri"/>
        </w:rPr>
        <w:t>instruments</w:t>
      </w:r>
      <w:r w:rsidR="00816253">
        <w:rPr>
          <w:rFonts w:eastAsia="Calibri"/>
        </w:rPr>
        <w:t xml:space="preserve"> and to </w:t>
      </w:r>
      <w:r w:rsidR="008E1E20">
        <w:rPr>
          <w:rFonts w:eastAsia="Calibri"/>
        </w:rPr>
        <w:t xml:space="preserve">prepare for the </w:t>
      </w:r>
      <w:r w:rsidR="00191CE9">
        <w:rPr>
          <w:rFonts w:eastAsia="Calibri"/>
        </w:rPr>
        <w:t xml:space="preserve">timely </w:t>
      </w:r>
      <w:r w:rsidR="008E1E20">
        <w:rPr>
          <w:rFonts w:eastAsia="Calibri"/>
        </w:rPr>
        <w:t xml:space="preserve">collection of data </w:t>
      </w:r>
      <w:r w:rsidR="003D4040">
        <w:rPr>
          <w:rFonts w:eastAsia="Calibri"/>
        </w:rPr>
        <w:t xml:space="preserve">critical </w:t>
      </w:r>
      <w:r w:rsidR="00816253">
        <w:rPr>
          <w:rFonts w:eastAsia="Calibri"/>
        </w:rPr>
        <w:t xml:space="preserve">to </w:t>
      </w:r>
      <w:r w:rsidR="000F43FA">
        <w:rPr>
          <w:rFonts w:eastAsia="Calibri"/>
        </w:rPr>
        <w:t>the National Hypertension Control Initiative</w:t>
      </w:r>
      <w:r w:rsidRPr="00B92B6C">
        <w:rPr>
          <w:rFonts w:eastAsia="Calibri"/>
        </w:rPr>
        <w:t>.</w:t>
      </w:r>
      <w:r w:rsidR="006934A4">
        <w:rPr>
          <w:rFonts w:eastAsia="Calibri"/>
        </w:rPr>
        <w:t xml:space="preserve"> </w:t>
      </w:r>
    </w:p>
    <w:p w:rsidRPr="00B92B6C" w:rsidR="00B92B6C" w:rsidP="00B92B6C" w:rsidRDefault="00B92B6C" w14:paraId="78C085B3" w14:textId="7FDBBFC6">
      <w:pPr>
        <w:spacing w:after="200" w:line="276" w:lineRule="auto"/>
        <w:ind w:left="2160" w:hanging="2160"/>
        <w:rPr>
          <w:rFonts w:eastAsia="Calibri"/>
        </w:rPr>
      </w:pPr>
      <w:r w:rsidRPr="00B92B6C">
        <w:rPr>
          <w:rFonts w:eastAsia="Calibri"/>
          <w:b/>
        </w:rPr>
        <w:t>Burden:</w:t>
      </w:r>
      <w:r w:rsidRPr="00B92B6C">
        <w:rPr>
          <w:rFonts w:eastAsia="Calibri"/>
        </w:rPr>
        <w:tab/>
        <w:t>The</w:t>
      </w:r>
      <w:r w:rsidR="008E1E20">
        <w:rPr>
          <w:rFonts w:eastAsia="Calibri"/>
        </w:rPr>
        <w:t xml:space="preserve">se </w:t>
      </w:r>
      <w:r w:rsidR="004A3B9D">
        <w:rPr>
          <w:rFonts w:eastAsia="Calibri"/>
        </w:rPr>
        <w:t>changes</w:t>
      </w:r>
      <w:r w:rsidRPr="00B92B6C">
        <w:rPr>
          <w:rFonts w:eastAsia="Calibri"/>
        </w:rPr>
        <w:t xml:space="preserve"> included herein do not substantially change the estimated reporting burden </w:t>
      </w:r>
      <w:r w:rsidR="007261EE">
        <w:rPr>
          <w:rFonts w:eastAsia="Calibri"/>
        </w:rPr>
        <w:t>for</w:t>
      </w:r>
      <w:r w:rsidR="00816253">
        <w:rPr>
          <w:rFonts w:eastAsia="Calibri"/>
        </w:rPr>
        <w:t xml:space="preserve"> </w:t>
      </w:r>
      <w:r w:rsidR="00025B69">
        <w:rPr>
          <w:rFonts w:eastAsia="Calibri"/>
        </w:rPr>
        <w:t>respondents</w:t>
      </w:r>
      <w:r w:rsidR="00816253">
        <w:rPr>
          <w:rFonts w:eastAsia="Calibri"/>
        </w:rPr>
        <w:t>.</w:t>
      </w:r>
      <w:r w:rsidRPr="00B92B6C">
        <w:rPr>
          <w:rFonts w:eastAsia="Calibri"/>
        </w:rPr>
        <w:t xml:space="preserve"> </w:t>
      </w:r>
      <w:r w:rsidR="00816253">
        <w:rPr>
          <w:rFonts w:eastAsia="Calibri"/>
        </w:rPr>
        <w:t>Making these changes will allow</w:t>
      </w:r>
      <w:r w:rsidR="008E1E20">
        <w:rPr>
          <w:rFonts w:eastAsia="Calibri"/>
        </w:rPr>
        <w:t xml:space="preserve"> HRSA </w:t>
      </w:r>
      <w:r w:rsidR="00816253">
        <w:rPr>
          <w:rFonts w:eastAsia="Calibri"/>
        </w:rPr>
        <w:t xml:space="preserve">to accurately capture </w:t>
      </w:r>
      <w:r w:rsidR="00B87414">
        <w:rPr>
          <w:rFonts w:eastAsia="Calibri"/>
        </w:rPr>
        <w:t xml:space="preserve">data to determine the effects of the </w:t>
      </w:r>
      <w:r w:rsidR="003267C0">
        <w:rPr>
          <w:rFonts w:eastAsia="Calibri"/>
        </w:rPr>
        <w:t>NHCI</w:t>
      </w:r>
      <w:r w:rsidR="00B87414">
        <w:rPr>
          <w:rFonts w:eastAsia="Calibri"/>
        </w:rPr>
        <w:t xml:space="preserve"> on </w:t>
      </w:r>
      <w:r w:rsidR="002861AF">
        <w:rPr>
          <w:rFonts w:eastAsia="Calibri"/>
        </w:rPr>
        <w:t xml:space="preserve">all NHCI </w:t>
      </w:r>
      <w:r w:rsidR="00E52F9C">
        <w:rPr>
          <w:rFonts w:eastAsia="Calibri"/>
        </w:rPr>
        <w:t>health center</w:t>
      </w:r>
      <w:r w:rsidR="002861AF">
        <w:rPr>
          <w:rFonts w:eastAsia="Calibri"/>
        </w:rPr>
        <w:t>s’</w:t>
      </w:r>
      <w:r w:rsidR="00E52F9C">
        <w:rPr>
          <w:rFonts w:eastAsia="Calibri"/>
        </w:rPr>
        <w:t xml:space="preserve"> </w:t>
      </w:r>
      <w:r w:rsidR="003267C0">
        <w:rPr>
          <w:rFonts w:eastAsia="Calibri"/>
        </w:rPr>
        <w:t xml:space="preserve">workflow and procedures with respect to managing hypertension. </w:t>
      </w:r>
    </w:p>
    <w:p w:rsidRPr="000056DD" w:rsidR="00EF41AD" w:rsidP="000056DD" w:rsidRDefault="00B92B6C" w14:paraId="16634689" w14:textId="4589ED8B">
      <w:pPr>
        <w:spacing w:after="200" w:line="276" w:lineRule="auto"/>
        <w:rPr>
          <w:rFonts w:eastAsia="Calibri"/>
          <w:b/>
        </w:rPr>
      </w:pPr>
      <w:r w:rsidRPr="00B92B6C">
        <w:rPr>
          <w:rFonts w:eastAsia="Calibri"/>
          <w:b/>
        </w:rPr>
        <w:t xml:space="preserve">PROPOSED CLARIFICATIONS AND </w:t>
      </w:r>
      <w:r w:rsidR="005114FA">
        <w:rPr>
          <w:rFonts w:eastAsia="Calibri"/>
          <w:b/>
        </w:rPr>
        <w:t>NON-SUBSTANTIVE CHANGES</w:t>
      </w:r>
      <w:r w:rsidRPr="00B92B6C">
        <w:rPr>
          <w:rFonts w:eastAsia="Calibri"/>
          <w:b/>
        </w:rPr>
        <w:t>:</w:t>
      </w:r>
    </w:p>
    <w:tbl>
      <w:tblPr>
        <w:tblStyle w:val="TableGrid"/>
        <w:tblW w:w="9810" w:type="dxa"/>
        <w:tblInd w:w="-5" w:type="dxa"/>
        <w:tblLook w:val="04A0" w:firstRow="1" w:lastRow="0" w:firstColumn="1" w:lastColumn="0" w:noHBand="0" w:noVBand="1"/>
      </w:tblPr>
      <w:tblGrid>
        <w:gridCol w:w="4680"/>
        <w:gridCol w:w="5130"/>
      </w:tblGrid>
      <w:tr w:rsidR="000056DD" w:rsidTr="000056DD" w14:paraId="77D5FC55" w14:textId="77777777">
        <w:trPr>
          <w:trHeight w:val="242"/>
        </w:trPr>
        <w:tc>
          <w:tcPr>
            <w:tcW w:w="4680" w:type="dxa"/>
          </w:tcPr>
          <w:p w:rsidRPr="00ED3751" w:rsidR="000056DD" w:rsidP="00D0483F" w:rsidRDefault="000056DD" w14:paraId="6667DFCF" w14:textId="77777777">
            <w:pPr>
              <w:spacing w:after="200" w:line="276" w:lineRule="auto"/>
              <w:rPr>
                <w:rFonts w:eastAsia="Calibri"/>
                <w:b/>
                <w:bCs/>
                <w:sz w:val="20"/>
                <w:szCs w:val="20"/>
              </w:rPr>
            </w:pPr>
            <w:r w:rsidRPr="00ED3751">
              <w:rPr>
                <w:rFonts w:eastAsia="Calibri"/>
                <w:b/>
                <w:bCs/>
                <w:sz w:val="20"/>
                <w:szCs w:val="20"/>
              </w:rPr>
              <w:t>Change implemented</w:t>
            </w:r>
          </w:p>
        </w:tc>
        <w:tc>
          <w:tcPr>
            <w:tcW w:w="5130" w:type="dxa"/>
          </w:tcPr>
          <w:p w:rsidRPr="00ED3751" w:rsidR="000056DD" w:rsidP="00D0483F" w:rsidRDefault="000056DD" w14:paraId="3A01F30D" w14:textId="77777777">
            <w:pPr>
              <w:spacing w:after="200" w:line="276" w:lineRule="auto"/>
              <w:rPr>
                <w:rFonts w:eastAsia="Calibri"/>
                <w:b/>
                <w:bCs/>
                <w:sz w:val="20"/>
                <w:szCs w:val="20"/>
              </w:rPr>
            </w:pPr>
            <w:r>
              <w:rPr>
                <w:rFonts w:eastAsia="Calibri"/>
                <w:b/>
                <w:bCs/>
                <w:sz w:val="20"/>
                <w:szCs w:val="20"/>
              </w:rPr>
              <w:t>Rationale</w:t>
            </w:r>
          </w:p>
        </w:tc>
      </w:tr>
      <w:tr w:rsidR="000056DD" w:rsidTr="000056DD" w14:paraId="11456FE6" w14:textId="77777777">
        <w:tc>
          <w:tcPr>
            <w:tcW w:w="4680" w:type="dxa"/>
          </w:tcPr>
          <w:p w:rsidRPr="00224FEC" w:rsidR="000056DD" w:rsidP="00224FEC" w:rsidRDefault="000056DD" w14:paraId="3FFB259B" w14:textId="68901D67">
            <w:pPr>
              <w:spacing w:after="200" w:line="276" w:lineRule="auto"/>
              <w:rPr>
                <w:rFonts w:eastAsia="Calibri"/>
                <w:sz w:val="20"/>
                <w:szCs w:val="20"/>
              </w:rPr>
            </w:pPr>
            <w:r w:rsidRPr="00224FEC">
              <w:rPr>
                <w:sz w:val="20"/>
                <w:szCs w:val="20"/>
              </w:rPr>
              <w:t xml:space="preserve">Changed phrasing from CQSNHCI q4 to clarify that we want the prevalent number of patients with hypertension, so the diagnosis of hypertension may have occurred prior to the visit. Also, since these data will be collected quarterly, changed the time frame of the question </w:t>
            </w:r>
          </w:p>
        </w:tc>
        <w:tc>
          <w:tcPr>
            <w:tcW w:w="5130" w:type="dxa"/>
          </w:tcPr>
          <w:p w:rsidRPr="00224FEC" w:rsidR="000056DD" w:rsidP="00224FEC" w:rsidRDefault="000056DD" w14:paraId="20DE7544" w14:textId="7BC4EBCE">
            <w:pPr>
              <w:spacing w:after="200" w:line="276" w:lineRule="auto"/>
              <w:rPr>
                <w:rFonts w:eastAsia="Calibri"/>
                <w:sz w:val="20"/>
                <w:szCs w:val="20"/>
              </w:rPr>
            </w:pPr>
            <w:r w:rsidRPr="00224FEC">
              <w:rPr>
                <w:sz w:val="20"/>
                <w:szCs w:val="20"/>
              </w:rPr>
              <w:t>Question is going to be asked quarterly, so time period will need to be updated. Asking for the number may get a more accurate count than asking for a percentage, which may invite the responder to provide a rough estimate</w:t>
            </w:r>
          </w:p>
        </w:tc>
      </w:tr>
      <w:tr w:rsidR="000056DD" w:rsidTr="000056DD" w14:paraId="2504C946" w14:textId="77777777">
        <w:tc>
          <w:tcPr>
            <w:tcW w:w="4680" w:type="dxa"/>
          </w:tcPr>
          <w:p w:rsidRPr="00224FEC" w:rsidR="000056DD" w:rsidP="00224FEC" w:rsidRDefault="000056DD" w14:paraId="5D1E0818" w14:textId="0EAB7FEC">
            <w:pPr>
              <w:spacing w:after="200" w:line="276" w:lineRule="auto"/>
              <w:rPr>
                <w:rFonts w:eastAsia="Calibri"/>
                <w:sz w:val="20"/>
                <w:szCs w:val="20"/>
              </w:rPr>
            </w:pPr>
            <w:r w:rsidRPr="00224FEC">
              <w:rPr>
                <w:sz w:val="20"/>
                <w:szCs w:val="20"/>
              </w:rPr>
              <w:t>Changed phrasing from CQSNHCI q8a to change the time period and ask for a number instead of a percentage</w:t>
            </w:r>
          </w:p>
        </w:tc>
        <w:tc>
          <w:tcPr>
            <w:tcW w:w="5130" w:type="dxa"/>
          </w:tcPr>
          <w:p w:rsidRPr="00224FEC" w:rsidR="000056DD" w:rsidP="00224FEC" w:rsidRDefault="000056DD" w14:paraId="642971EF" w14:textId="645733FC">
            <w:pPr>
              <w:spacing w:after="200" w:line="276" w:lineRule="auto"/>
              <w:rPr>
                <w:rFonts w:eastAsia="Calibri"/>
                <w:sz w:val="20"/>
                <w:szCs w:val="20"/>
              </w:rPr>
            </w:pPr>
            <w:r w:rsidRPr="00224FEC">
              <w:rPr>
                <w:sz w:val="20"/>
                <w:szCs w:val="20"/>
              </w:rPr>
              <w:t>Question is going to be asked quarterly, so time period will need to be updated. Asking for the number may get a more accurate count than asking for a percentage, which may invite the responder to provide a rough estimate</w:t>
            </w:r>
          </w:p>
        </w:tc>
      </w:tr>
      <w:tr w:rsidR="000056DD" w:rsidTr="000056DD" w14:paraId="385C1A74" w14:textId="77777777">
        <w:tc>
          <w:tcPr>
            <w:tcW w:w="4680" w:type="dxa"/>
          </w:tcPr>
          <w:p w:rsidRPr="00224FEC" w:rsidR="000056DD" w:rsidP="00224FEC" w:rsidRDefault="000056DD" w14:paraId="1AC8CC98" w14:textId="374F2B9A">
            <w:pPr>
              <w:spacing w:after="200" w:line="276" w:lineRule="auto"/>
              <w:rPr>
                <w:rFonts w:eastAsia="Calibri"/>
                <w:sz w:val="20"/>
                <w:szCs w:val="20"/>
              </w:rPr>
            </w:pPr>
            <w:r w:rsidRPr="00224FEC">
              <w:rPr>
                <w:sz w:val="20"/>
                <w:szCs w:val="20"/>
              </w:rPr>
              <w:t>Changed phrasing from CQSNHCI q8b to change the time period and ask for a number instead of a percentage</w:t>
            </w:r>
          </w:p>
        </w:tc>
        <w:tc>
          <w:tcPr>
            <w:tcW w:w="5130" w:type="dxa"/>
          </w:tcPr>
          <w:p w:rsidRPr="00224FEC" w:rsidR="000056DD" w:rsidP="00224FEC" w:rsidRDefault="000056DD" w14:paraId="245DAA54" w14:textId="7348800B">
            <w:pPr>
              <w:spacing w:after="200" w:line="276" w:lineRule="auto"/>
              <w:rPr>
                <w:rFonts w:eastAsia="Calibri"/>
                <w:sz w:val="20"/>
                <w:szCs w:val="20"/>
              </w:rPr>
            </w:pPr>
            <w:r w:rsidRPr="00224FEC">
              <w:rPr>
                <w:sz w:val="20"/>
                <w:szCs w:val="20"/>
              </w:rPr>
              <w:t>Question is going to be asked quarterly, so time period will need to be updated. Asking for the number may get a more accurate count than asking for a percentage, which may invite the responder to provide a rough estimate</w:t>
            </w:r>
          </w:p>
        </w:tc>
      </w:tr>
      <w:tr w:rsidR="000056DD" w:rsidTr="000056DD" w14:paraId="56DDF06D" w14:textId="77777777">
        <w:tc>
          <w:tcPr>
            <w:tcW w:w="4680" w:type="dxa"/>
          </w:tcPr>
          <w:p w:rsidRPr="00224FEC" w:rsidR="000056DD" w:rsidP="00224FEC" w:rsidRDefault="000056DD" w14:paraId="413FBAC6" w14:textId="27A7F691">
            <w:pPr>
              <w:spacing w:after="200" w:line="276" w:lineRule="auto"/>
              <w:rPr>
                <w:rFonts w:eastAsia="Calibri"/>
                <w:sz w:val="20"/>
                <w:szCs w:val="20"/>
              </w:rPr>
            </w:pPr>
            <w:r w:rsidRPr="00224FEC">
              <w:rPr>
                <w:sz w:val="20"/>
                <w:szCs w:val="20"/>
              </w:rPr>
              <w:t>Changed phrasing from CQSNHCI q8h to change the time period and ask for a number instead of a percentage</w:t>
            </w:r>
          </w:p>
        </w:tc>
        <w:tc>
          <w:tcPr>
            <w:tcW w:w="5130" w:type="dxa"/>
          </w:tcPr>
          <w:p w:rsidRPr="00224FEC" w:rsidR="000056DD" w:rsidP="00224FEC" w:rsidRDefault="000056DD" w14:paraId="44ED18D1" w14:textId="71AAEA32">
            <w:pPr>
              <w:spacing w:after="200" w:line="276" w:lineRule="auto"/>
              <w:rPr>
                <w:rFonts w:eastAsia="Calibri"/>
                <w:sz w:val="20"/>
                <w:szCs w:val="20"/>
              </w:rPr>
            </w:pPr>
            <w:r w:rsidRPr="00224FEC">
              <w:rPr>
                <w:sz w:val="20"/>
                <w:szCs w:val="20"/>
              </w:rPr>
              <w:t>Question is going to be asked quarterly, so time period will need to be updated. Asking for the number may get a more accurate count than asking for a percentage, which may invite the responder to provide a rough estimate</w:t>
            </w:r>
          </w:p>
        </w:tc>
      </w:tr>
      <w:tr w:rsidR="000056DD" w:rsidTr="000056DD" w14:paraId="0FA75CEC" w14:textId="77777777">
        <w:tc>
          <w:tcPr>
            <w:tcW w:w="4680" w:type="dxa"/>
          </w:tcPr>
          <w:p w:rsidRPr="00224FEC" w:rsidR="000056DD" w:rsidP="00D0483F" w:rsidRDefault="000056DD" w14:paraId="0E5274B5" w14:textId="77777777">
            <w:pPr>
              <w:spacing w:after="200" w:line="276" w:lineRule="auto"/>
              <w:rPr>
                <w:rFonts w:eastAsia="Calibri"/>
                <w:sz w:val="20"/>
                <w:szCs w:val="20"/>
              </w:rPr>
            </w:pPr>
            <w:r w:rsidRPr="00224FEC">
              <w:rPr>
                <w:rFonts w:eastAsia="Calibri"/>
                <w:sz w:val="20"/>
                <w:szCs w:val="20"/>
              </w:rPr>
              <w:t xml:space="preserve">Original CQSNHCI question 13 is split into two questions, first asking if staff are trained on proper procedures, second asking the frequency of training if the response is yes. Additional text outlining proper procedures added. </w:t>
            </w:r>
          </w:p>
        </w:tc>
        <w:tc>
          <w:tcPr>
            <w:tcW w:w="5130" w:type="dxa"/>
          </w:tcPr>
          <w:p w:rsidRPr="00224FEC" w:rsidR="000056DD" w:rsidP="00D0483F" w:rsidRDefault="000056DD" w14:paraId="0C540DF0" w14:textId="77777777">
            <w:pPr>
              <w:spacing w:after="200" w:line="276" w:lineRule="auto"/>
              <w:rPr>
                <w:rFonts w:eastAsia="Calibri"/>
                <w:sz w:val="20"/>
                <w:szCs w:val="20"/>
              </w:rPr>
            </w:pPr>
            <w:r w:rsidRPr="00224FEC">
              <w:rPr>
                <w:rFonts w:eastAsia="Calibri"/>
                <w:sz w:val="20"/>
                <w:szCs w:val="20"/>
              </w:rPr>
              <w:t xml:space="preserve">Questions separated and explanatory text outlining proper procedures clarify the questions for the respondents. </w:t>
            </w:r>
          </w:p>
        </w:tc>
      </w:tr>
      <w:tr w:rsidR="000056DD" w:rsidTr="000056DD" w14:paraId="3C1C8BCF" w14:textId="77777777">
        <w:tc>
          <w:tcPr>
            <w:tcW w:w="4680" w:type="dxa"/>
          </w:tcPr>
          <w:p w:rsidR="000056DD" w:rsidP="00D55AF1" w:rsidRDefault="000056DD" w14:paraId="5E98CBAC" w14:textId="77777777">
            <w:pPr>
              <w:spacing w:after="200" w:line="276" w:lineRule="auto"/>
              <w:rPr>
                <w:rFonts w:eastAsia="Calibri"/>
                <w:sz w:val="20"/>
                <w:szCs w:val="20"/>
              </w:rPr>
            </w:pPr>
            <w:r>
              <w:rPr>
                <w:rFonts w:eastAsia="Calibri"/>
                <w:sz w:val="20"/>
                <w:szCs w:val="20"/>
              </w:rPr>
              <w:t xml:space="preserve">New response added to </w:t>
            </w:r>
            <w:r w:rsidRPr="00275ACD">
              <w:rPr>
                <w:rFonts w:eastAsia="Calibri"/>
                <w:sz w:val="20"/>
                <w:szCs w:val="20"/>
              </w:rPr>
              <w:t>CQSNHCI</w:t>
            </w:r>
            <w:r>
              <w:rPr>
                <w:rFonts w:eastAsia="Calibri"/>
                <w:sz w:val="20"/>
                <w:szCs w:val="20"/>
              </w:rPr>
              <w:t xml:space="preserve"> question 16: “provider repeats measurement”</w:t>
            </w:r>
          </w:p>
        </w:tc>
        <w:tc>
          <w:tcPr>
            <w:tcW w:w="5130" w:type="dxa"/>
          </w:tcPr>
          <w:p w:rsidR="000056DD" w:rsidP="00D0483F" w:rsidRDefault="000056DD" w14:paraId="26CA5B47" w14:textId="77777777">
            <w:pPr>
              <w:spacing w:after="200" w:line="276" w:lineRule="auto"/>
              <w:rPr>
                <w:rFonts w:eastAsia="Calibri"/>
                <w:sz w:val="20"/>
                <w:szCs w:val="20"/>
              </w:rPr>
            </w:pPr>
            <w:r>
              <w:rPr>
                <w:rFonts w:eastAsia="Calibri"/>
                <w:sz w:val="20"/>
                <w:szCs w:val="20"/>
              </w:rPr>
              <w:t>Additional response covers a valid and common protocol</w:t>
            </w:r>
          </w:p>
        </w:tc>
      </w:tr>
      <w:tr w:rsidR="000056DD" w:rsidTr="000056DD" w14:paraId="35A395B1" w14:textId="77777777">
        <w:tc>
          <w:tcPr>
            <w:tcW w:w="4680" w:type="dxa"/>
          </w:tcPr>
          <w:p w:rsidR="000056DD" w:rsidP="00874627" w:rsidRDefault="000056DD" w14:paraId="0BD2DFE1" w14:textId="77777777">
            <w:pPr>
              <w:spacing w:after="200" w:line="276" w:lineRule="auto"/>
              <w:rPr>
                <w:rFonts w:eastAsia="Calibri"/>
                <w:sz w:val="20"/>
                <w:szCs w:val="20"/>
              </w:rPr>
            </w:pPr>
            <w:r>
              <w:rPr>
                <w:rFonts w:eastAsia="Calibri"/>
                <w:sz w:val="20"/>
                <w:szCs w:val="20"/>
              </w:rPr>
              <w:lastRenderedPageBreak/>
              <w:t>Split question 30 into separate questions on staff and patient training techniques</w:t>
            </w:r>
          </w:p>
        </w:tc>
        <w:tc>
          <w:tcPr>
            <w:tcW w:w="5130" w:type="dxa"/>
          </w:tcPr>
          <w:p w:rsidR="000056DD" w:rsidP="00874627" w:rsidRDefault="000056DD" w14:paraId="33E364ED" w14:textId="77777777">
            <w:pPr>
              <w:spacing w:after="200" w:line="276" w:lineRule="auto"/>
              <w:rPr>
                <w:rFonts w:eastAsia="Calibri"/>
                <w:sz w:val="20"/>
                <w:szCs w:val="20"/>
              </w:rPr>
            </w:pPr>
            <w:r>
              <w:rPr>
                <w:rFonts w:eastAsia="Calibri"/>
                <w:sz w:val="20"/>
                <w:szCs w:val="20"/>
              </w:rPr>
              <w:t xml:space="preserve">Question 30 is not clear as to whether these training techniques are used for the staff and/or for patients. Splitting this into two separate questions makes this clear. </w:t>
            </w:r>
          </w:p>
        </w:tc>
      </w:tr>
    </w:tbl>
    <w:p w:rsidR="00EF41AD" w:rsidP="00EF41AD" w:rsidRDefault="00EF41AD" w14:paraId="5FB2669D" w14:textId="77777777">
      <w:pPr>
        <w:spacing w:after="200" w:line="276" w:lineRule="auto"/>
        <w:rPr>
          <w:rFonts w:eastAsia="Calibri"/>
        </w:rPr>
      </w:pPr>
    </w:p>
    <w:p w:rsidR="00FF63E3" w:rsidP="00FF63E3" w:rsidRDefault="00FF63E3" w14:paraId="767D3514" w14:textId="77777777">
      <w:pPr>
        <w:spacing w:after="200" w:line="276" w:lineRule="auto"/>
        <w:rPr>
          <w:rFonts w:eastAsia="Calibri"/>
        </w:rPr>
      </w:pPr>
      <w:r>
        <w:rPr>
          <w:rFonts w:eastAsia="Calibri"/>
        </w:rPr>
        <w:t xml:space="preserve">CQSNHCI: </w:t>
      </w:r>
      <w:r w:rsidRPr="00FF63E3">
        <w:rPr>
          <w:rFonts w:eastAsia="Calibri"/>
        </w:rPr>
        <w:t>CHC Qualtrics Survey</w:t>
      </w:r>
      <w:r>
        <w:rPr>
          <w:rFonts w:eastAsia="Calibri"/>
        </w:rPr>
        <w:t xml:space="preserve">, </w:t>
      </w:r>
      <w:r w:rsidRPr="00FF63E3">
        <w:rPr>
          <w:rFonts w:eastAsia="Calibri"/>
        </w:rPr>
        <w:t>National Hypertension Control Initiative</w:t>
      </w:r>
      <w:r>
        <w:rPr>
          <w:rFonts w:eastAsia="Calibri"/>
        </w:rPr>
        <w:t xml:space="preserve">, </w:t>
      </w:r>
      <w:r w:rsidRPr="00FF63E3">
        <w:rPr>
          <w:rFonts w:eastAsia="Calibri"/>
        </w:rPr>
        <w:t>Qualtrics and DREaM CHC quarterly survey questions_Final</w:t>
      </w:r>
      <w:r>
        <w:rPr>
          <w:rFonts w:eastAsia="Calibri"/>
        </w:rPr>
        <w:t xml:space="preserve"> (</w:t>
      </w:r>
      <w:r w:rsidRPr="00FF63E3">
        <w:rPr>
          <w:rFonts w:eastAsia="Calibri"/>
        </w:rPr>
        <w:t>https://omb.report/icr/202204-0990-005/doc/120467800</w:t>
      </w:r>
      <w:r>
        <w:rPr>
          <w:rFonts w:eastAsia="Calibri"/>
        </w:rPr>
        <w:t>)</w:t>
      </w:r>
    </w:p>
    <w:p w:rsidR="003267C0" w:rsidP="00EF41AD" w:rsidRDefault="003267C0" w14:paraId="3C6A28A4" w14:textId="77777777">
      <w:pPr>
        <w:spacing w:after="200" w:line="276" w:lineRule="auto"/>
        <w:rPr>
          <w:rFonts w:eastAsia="Calibri"/>
        </w:rPr>
      </w:pPr>
    </w:p>
    <w:p w:rsidRPr="00125614" w:rsidR="00B92B6C" w:rsidP="00B92B6C" w:rsidRDefault="00B92B6C" w14:paraId="4FA5F677" w14:textId="1B6A768A">
      <w:pPr>
        <w:keepNext/>
        <w:spacing w:after="200" w:line="276" w:lineRule="auto"/>
        <w:rPr>
          <w:rFonts w:eastAsia="Calibri"/>
          <w:b/>
        </w:rPr>
      </w:pPr>
      <w:r w:rsidRPr="00125614">
        <w:rPr>
          <w:rFonts w:eastAsia="Calibri"/>
          <w:b/>
        </w:rPr>
        <w:t>Attachment:</w:t>
      </w:r>
    </w:p>
    <w:p w:rsidRPr="004D691B" w:rsidR="00F214C4" w:rsidP="004D691B" w:rsidRDefault="003267C0" w14:paraId="1F01075B" w14:textId="7F07058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NHCI TA </w:t>
      </w:r>
      <w:r w:rsidR="00904F56">
        <w:rPr>
          <w:rFonts w:ascii="Times New Roman" w:hAnsi="Times New Roman" w:cs="Times New Roman"/>
          <w:sz w:val="24"/>
          <w:szCs w:val="24"/>
        </w:rPr>
        <w:t>G</w:t>
      </w:r>
      <w:r>
        <w:rPr>
          <w:rFonts w:ascii="Times New Roman" w:hAnsi="Times New Roman" w:cs="Times New Roman"/>
          <w:sz w:val="24"/>
          <w:szCs w:val="24"/>
        </w:rPr>
        <w:t>roup</w:t>
      </w:r>
      <w:r w:rsidR="00904F56">
        <w:rPr>
          <w:rFonts w:ascii="Times New Roman" w:hAnsi="Times New Roman" w:cs="Times New Roman"/>
          <w:sz w:val="24"/>
          <w:szCs w:val="24"/>
        </w:rPr>
        <w:t xml:space="preserve"> </w:t>
      </w:r>
      <w:r>
        <w:rPr>
          <w:rFonts w:ascii="Times New Roman" w:hAnsi="Times New Roman" w:cs="Times New Roman"/>
          <w:sz w:val="24"/>
          <w:szCs w:val="24"/>
        </w:rPr>
        <w:t xml:space="preserve">2 Evaluation </w:t>
      </w:r>
      <w:r w:rsidRPr="000228C7" w:rsidR="00F214C4">
        <w:rPr>
          <w:rFonts w:ascii="Times New Roman" w:hAnsi="Times New Roman" w:cs="Times New Roman"/>
          <w:sz w:val="24"/>
          <w:szCs w:val="24"/>
        </w:rPr>
        <w:t>Survey (All changes and additions are tracked in the attached document)</w:t>
      </w:r>
    </w:p>
    <w:sectPr w:rsidRPr="004D691B" w:rsidR="00F214C4" w:rsidSect="00DB2ED0">
      <w:headerReference w:type="default" r:id="rId13"/>
      <w:footerReference w:type="default" r:id="rId14"/>
      <w:headerReference w:type="first" r:id="rId15"/>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7B2E6" w14:textId="77777777" w:rsidR="00DF5FC8" w:rsidRDefault="00DF5FC8" w:rsidP="00F90AEE">
      <w:r>
        <w:separator/>
      </w:r>
    </w:p>
  </w:endnote>
  <w:endnote w:type="continuationSeparator" w:id="0">
    <w:p w14:paraId="4982C3F4" w14:textId="77777777" w:rsidR="00DF5FC8" w:rsidRDefault="00DF5FC8" w:rsidP="00F9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528990"/>
      <w:docPartObj>
        <w:docPartGallery w:val="Page Numbers (Bottom of Page)"/>
        <w:docPartUnique/>
      </w:docPartObj>
    </w:sdtPr>
    <w:sdtEndPr>
      <w:rPr>
        <w:noProof/>
      </w:rPr>
    </w:sdtEndPr>
    <w:sdtContent>
      <w:p w14:paraId="63DD0115" w14:textId="77777777" w:rsidR="00B92B6C" w:rsidRDefault="00B92B6C">
        <w:pPr>
          <w:pStyle w:val="Footer"/>
          <w:jc w:val="center"/>
        </w:pPr>
        <w:r>
          <w:fldChar w:fldCharType="begin"/>
        </w:r>
        <w:r>
          <w:instrText xml:space="preserve"> PAGE   \* MERGEFORMAT </w:instrText>
        </w:r>
        <w:r>
          <w:fldChar w:fldCharType="separate"/>
        </w:r>
        <w:r w:rsidR="007740BA">
          <w:rPr>
            <w:noProof/>
          </w:rPr>
          <w:t>5</w:t>
        </w:r>
        <w:r>
          <w:rPr>
            <w:noProof/>
          </w:rPr>
          <w:fldChar w:fldCharType="end"/>
        </w:r>
      </w:p>
    </w:sdtContent>
  </w:sdt>
  <w:p w14:paraId="307F7E30" w14:textId="77777777" w:rsidR="00B92B6C" w:rsidRDefault="00B92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062CF" w14:textId="77777777" w:rsidR="00DF5FC8" w:rsidRDefault="00DF5FC8" w:rsidP="00F90AEE">
      <w:r>
        <w:separator/>
      </w:r>
    </w:p>
  </w:footnote>
  <w:footnote w:type="continuationSeparator" w:id="0">
    <w:p w14:paraId="55ADE709" w14:textId="77777777" w:rsidR="00DF5FC8" w:rsidRDefault="00DF5FC8" w:rsidP="00F9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197B" w14:textId="77777777" w:rsidR="00E60EC9" w:rsidRDefault="00E60EC9" w:rsidP="00E60E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90" w:type="dxa"/>
      <w:tblInd w:w="-1062" w:type="dxa"/>
      <w:tblLook w:val="00A0" w:firstRow="1" w:lastRow="0" w:firstColumn="1" w:lastColumn="0" w:noHBand="0" w:noVBand="0"/>
    </w:tblPr>
    <w:tblGrid>
      <w:gridCol w:w="1530"/>
      <w:gridCol w:w="9360"/>
    </w:tblGrid>
    <w:tr w:rsidR="00E60EC9" w:rsidRPr="00F90AEE" w14:paraId="155C00BA" w14:textId="77777777" w:rsidTr="005972C4">
      <w:trPr>
        <w:trHeight w:val="1710"/>
      </w:trPr>
      <w:tc>
        <w:tcPr>
          <w:tcW w:w="1530" w:type="dxa"/>
        </w:tcPr>
        <w:p w14:paraId="1E66E1E5" w14:textId="77777777" w:rsidR="00E60EC9" w:rsidRPr="00F90AEE" w:rsidRDefault="00E60EC9" w:rsidP="005972C4">
          <w:pPr>
            <w:tabs>
              <w:tab w:val="center" w:pos="4320"/>
              <w:tab w:val="right" w:pos="8640"/>
            </w:tabs>
            <w:rPr>
              <w:sz w:val="20"/>
            </w:rPr>
          </w:pPr>
          <w:r>
            <w:rPr>
              <w:noProof/>
            </w:rPr>
            <w:drawing>
              <wp:inline distT="0" distB="0" distL="0" distR="0" wp14:anchorId="0A6FF6CD" wp14:editId="045BD245">
                <wp:extent cx="723900" cy="723900"/>
                <wp:effectExtent l="0" t="0" r="0" b="0"/>
                <wp:docPr id="3" name="Picture 3" descr="C:\Users\CPerez\AppData\Local\Microsoft\Windows\Temporary Internet Files\Content.IE5\OUEM9TZ3\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ez\AppData\Local\Microsoft\Windows\Temporary Internet Files\Content.IE5\OUEM9TZ3\dhhs-logo-blue-rgb.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360" w:type="dxa"/>
        </w:tcPr>
        <w:p w14:paraId="6BF4C530" w14:textId="77777777" w:rsidR="00E60EC9" w:rsidRPr="00F15689" w:rsidRDefault="00E60EC9" w:rsidP="005972C4">
          <w:pPr>
            <w:tabs>
              <w:tab w:val="center" w:pos="4320"/>
              <w:tab w:val="right" w:pos="8640"/>
            </w:tabs>
            <w:spacing w:before="120" w:after="60"/>
            <w:rPr>
              <w:color w:val="000080"/>
              <w:sz w:val="19"/>
              <w:szCs w:val="19"/>
            </w:rPr>
          </w:pPr>
          <w:r>
            <w:rPr>
              <w:color w:val="000080"/>
              <w:sz w:val="20"/>
              <w:szCs w:val="20"/>
            </w:rPr>
            <w:t xml:space="preserve">                                                                                                      </w:t>
          </w:r>
          <w:r w:rsidR="00783738">
            <w:rPr>
              <w:color w:val="000080"/>
              <w:sz w:val="20"/>
              <w:szCs w:val="20"/>
            </w:rPr>
            <w:t xml:space="preserve">                               </w:t>
          </w:r>
          <w:r w:rsidR="00EB1D65">
            <w:rPr>
              <w:color w:val="000080"/>
              <w:sz w:val="20"/>
              <w:szCs w:val="20"/>
            </w:rPr>
            <w:t xml:space="preserve"> </w:t>
          </w:r>
          <w:r w:rsidRPr="00F15689">
            <w:rPr>
              <w:color w:val="000080"/>
              <w:sz w:val="19"/>
              <w:szCs w:val="19"/>
            </w:rPr>
            <w:t xml:space="preserve">Health Resources and Services                                           </w:t>
          </w:r>
        </w:p>
        <w:p w14:paraId="283DA8B7" w14:textId="77777777" w:rsidR="00E60EC9" w:rsidRPr="00F23997" w:rsidRDefault="00E60EC9" w:rsidP="007177BC">
          <w:pPr>
            <w:tabs>
              <w:tab w:val="left" w:pos="6750"/>
            </w:tabs>
            <w:spacing w:before="120" w:after="60" w:line="130" w:lineRule="exact"/>
            <w:rPr>
              <w:color w:val="000080"/>
              <w:sz w:val="20"/>
              <w:szCs w:val="20"/>
            </w:rPr>
          </w:pPr>
          <w:r w:rsidRPr="00F90AEE">
            <w:rPr>
              <w:b/>
              <w:color w:val="000080"/>
              <w:sz w:val="20"/>
              <w:szCs w:val="20"/>
            </w:rPr>
            <w:t>DEPARTMENT OF HEALTH &amp; HUMAN SERVICES</w:t>
          </w:r>
          <w:r w:rsidRPr="00F90AEE">
            <w:rPr>
              <w:color w:val="000080"/>
              <w:sz w:val="20"/>
            </w:rPr>
            <w:t xml:space="preserve">                      </w:t>
          </w:r>
          <w:r w:rsidR="00783738">
            <w:rPr>
              <w:color w:val="000080"/>
              <w:sz w:val="20"/>
            </w:rPr>
            <w:t xml:space="preserve">                </w:t>
          </w:r>
          <w:r w:rsidR="00EB1D65">
            <w:rPr>
              <w:color w:val="000080"/>
              <w:sz w:val="20"/>
            </w:rPr>
            <w:t xml:space="preserve"> </w:t>
          </w:r>
          <w:r w:rsidRPr="00F15689">
            <w:rPr>
              <w:color w:val="000080"/>
              <w:sz w:val="19"/>
              <w:szCs w:val="19"/>
            </w:rPr>
            <w:t>Administration</w:t>
          </w:r>
          <w:r>
            <w:rPr>
              <w:color w:val="000080"/>
              <w:sz w:val="20"/>
              <w:szCs w:val="20"/>
            </w:rPr>
            <w:t xml:space="preserve">                                                                      </w:t>
          </w:r>
          <w:r>
            <w:rPr>
              <w:color w:val="000080"/>
              <w:sz w:val="20"/>
              <w:szCs w:val="20"/>
            </w:rPr>
            <w:tab/>
          </w:r>
          <w:r>
            <w:rPr>
              <w:color w:val="000080"/>
              <w:sz w:val="20"/>
              <w:szCs w:val="20"/>
            </w:rPr>
            <w:tab/>
            <w:t xml:space="preserve">                                                                                                                                                                                                                                                                </w:t>
          </w:r>
        </w:p>
        <w:p w14:paraId="607E4C12" w14:textId="77777777" w:rsidR="00E60EC9" w:rsidRDefault="00E60EC9" w:rsidP="005972C4">
          <w:pPr>
            <w:tabs>
              <w:tab w:val="center" w:pos="4320"/>
              <w:tab w:val="right" w:pos="8640"/>
            </w:tabs>
            <w:spacing w:before="40" w:after="60" w:line="130" w:lineRule="exact"/>
            <w:rPr>
              <w:color w:val="000080"/>
            </w:rPr>
          </w:pPr>
          <w:r>
            <w:rPr>
              <w:noProof/>
              <w:color w:val="000080"/>
              <w:sz w:val="20"/>
              <w:szCs w:val="20"/>
            </w:rPr>
            <mc:AlternateContent>
              <mc:Choice Requires="wps">
                <w:drawing>
                  <wp:anchor distT="0" distB="0" distL="114300" distR="114300" simplePos="0" relativeHeight="251659264" behindDoc="0" locked="0" layoutInCell="1" allowOverlap="1" wp14:anchorId="519E5298" wp14:editId="41D36D88">
                    <wp:simplePos x="0" y="0"/>
                    <wp:positionH relativeFrom="column">
                      <wp:posOffset>7620</wp:posOffset>
                    </wp:positionH>
                    <wp:positionV relativeFrom="paragraph">
                      <wp:posOffset>38100</wp:posOffset>
                    </wp:positionV>
                    <wp:extent cx="5753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F1E5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xZ0gEAAAQEAAAOAAAAZHJzL2Uyb0RvYy54bWysU8GO0zAQvSPxD5bvNElXC6uo6R66Wi4I&#10;KhY+wHXsxJLtscamSf+esdtmV4CEQJuDk7HnvZn3xtncz86yo8JowHe8WdWcKS+hN37o+Pdvj+/u&#10;OItJ+F5Y8KrjJxX5/fbtm80UWrWGEWyvkBGJj+0UOj6mFNqqinJUTsQVBOXpUAM6kSjEoepRTMTu&#10;bLWu6/fVBNgHBKlipN2H8yHfFn6tlUxftI4qMdtx6i2VFct6yGu13Yh2QBFGIy9tiP/owgnjqehC&#10;9SCSYD/Q/EbljESIoNNKgqtAayNV0UBqmvoXNU+jCKpoIXNiWGyKr0crPx/3yEzf8TVnXjga0VNC&#10;YYYxsR14TwYCsnX2aQqxpfSd3+MlimGPWfSs0eU3yWFz8fa0eKvmxCRt3n64vWlqGoG8nlXPwIAx&#10;fVTgWP7ouDU+yxatOH6KiYpR6jUlb1uf1wjW9I/G2hLgcNhZZEeRB03PXZktAV+kUZShVVZy7r18&#10;pZNVZ9qvSpMX1G1TypdbqBZaIaXyqcleFCbKzjBNLSzA+u/AS36GqnJD/wW8IEpl8GkBO+MB/1Q9&#10;zdeW9Tn/6sBZd7bgAP2pTLVYQ1etKLz8Fvkuv4wL/Pnn3f4EAAD//wMAUEsDBBQABgAIAAAAIQAk&#10;XogH2QAAAAUBAAAPAAAAZHJzL2Rvd25yZXYueG1sTI9BTsMwEEX3SNzBGqRuELXJokCIU1UVbemC&#10;BaUHcO0hiRqPo9hN09t3YAPLp//1500xH30rBuxjE0jD41SBQLLBNVRp2H+tHp5BxGTImTYQarhg&#10;hHl5e1OY3IUzfeKwS5XgEYq50VCn1OVSRlujN3EaOiTOvkPvTWLsK+l6c+Zx38pMqZn0piG+UJsO&#10;lzXa4+7kNWztx/7tPWxXmwzV0d6Pg1uvpdaTu3HxCiLhmP7K8KPP6lCy0yGcyEXRMmdc1DDjhzh9&#10;UU/Mh1+WZSH/25dXAAAA//8DAFBLAQItABQABgAIAAAAIQC2gziS/gAAAOEBAAATAAAAAAAAAAAA&#10;AAAAAAAAAABbQ29udGVudF9UeXBlc10ueG1sUEsBAi0AFAAGAAgAAAAhADj9If/WAAAAlAEAAAsA&#10;AAAAAAAAAAAAAAAALwEAAF9yZWxzLy5yZWxzUEsBAi0AFAAGAAgAAAAhABiU7FnSAQAABAQAAA4A&#10;AAAAAAAAAAAAAAAALgIAAGRycy9lMm9Eb2MueG1sUEsBAi0AFAAGAAgAAAAhACReiAfZAAAABQEA&#10;AA8AAAAAAAAAAAAAAAAALAQAAGRycy9kb3ducmV2LnhtbFBLBQYAAAAABAAEAPMAAAAyBQAAAAA=&#10;" strokecolor="navy"/>
                </w:pict>
              </mc:Fallback>
            </mc:AlternateContent>
          </w:r>
          <w:r>
            <w:rPr>
              <w:color w:val="000080"/>
            </w:rPr>
            <w:t xml:space="preserve">                                                                                                                                                                                                                                    </w:t>
          </w:r>
        </w:p>
        <w:p w14:paraId="68393557" w14:textId="77777777" w:rsidR="00E60EC9" w:rsidRPr="00184624" w:rsidRDefault="00E60EC9" w:rsidP="00184624">
          <w:pPr>
            <w:tabs>
              <w:tab w:val="center" w:pos="4320"/>
              <w:tab w:val="right" w:pos="8640"/>
            </w:tabs>
            <w:spacing w:before="40" w:after="60"/>
            <w:rPr>
              <w:color w:val="000080"/>
              <w:sz w:val="20"/>
              <w:szCs w:val="20"/>
            </w:rPr>
          </w:pPr>
          <w:r>
            <w:rPr>
              <w:color w:val="000080"/>
            </w:rPr>
            <w:t xml:space="preserve">                                                                                </w:t>
          </w:r>
          <w:r w:rsidR="00783738">
            <w:rPr>
              <w:color w:val="000080"/>
            </w:rPr>
            <w:t xml:space="preserve">                               </w:t>
          </w:r>
          <w:r w:rsidR="007177BC">
            <w:rPr>
              <w:color w:val="000080"/>
            </w:rPr>
            <w:t xml:space="preserve"> </w:t>
          </w:r>
          <w:r w:rsidR="00184624" w:rsidRPr="00184624">
            <w:rPr>
              <w:color w:val="000080"/>
              <w:sz w:val="20"/>
              <w:szCs w:val="20"/>
            </w:rPr>
            <w:t>Healthcare Systems Bureau</w:t>
          </w:r>
        </w:p>
        <w:p w14:paraId="75C02C89" w14:textId="77777777" w:rsidR="00E60EC9" w:rsidRDefault="007177BC" w:rsidP="007177BC">
          <w:pPr>
            <w:tabs>
              <w:tab w:val="center" w:pos="4320"/>
              <w:tab w:val="right" w:pos="8640"/>
            </w:tabs>
            <w:ind w:left="6642"/>
            <w:rPr>
              <w:sz w:val="20"/>
              <w:szCs w:val="20"/>
            </w:rPr>
          </w:pPr>
          <w:r w:rsidRPr="00184624">
            <w:rPr>
              <w:color w:val="000080"/>
              <w:sz w:val="20"/>
              <w:szCs w:val="20"/>
            </w:rPr>
            <w:t xml:space="preserve">  Rockville</w:t>
          </w:r>
          <w:r>
            <w:rPr>
              <w:color w:val="000080"/>
              <w:sz w:val="20"/>
              <w:szCs w:val="20"/>
            </w:rPr>
            <w:t>, MD  20857</w:t>
          </w:r>
        </w:p>
        <w:p w14:paraId="68796D1E" w14:textId="77777777" w:rsidR="00614C26" w:rsidRPr="00F90AEE" w:rsidRDefault="00614C26" w:rsidP="005972C4">
          <w:pPr>
            <w:tabs>
              <w:tab w:val="center" w:pos="4320"/>
              <w:tab w:val="right" w:pos="8640"/>
            </w:tabs>
            <w:ind w:left="6642"/>
            <w:rPr>
              <w:sz w:val="20"/>
              <w:szCs w:val="20"/>
            </w:rPr>
          </w:pPr>
        </w:p>
      </w:tc>
    </w:tr>
  </w:tbl>
  <w:p w14:paraId="05949779" w14:textId="77777777" w:rsidR="00E60EC9" w:rsidRDefault="00E60EC9" w:rsidP="001F7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E04"/>
    <w:multiLevelType w:val="hybridMultilevel"/>
    <w:tmpl w:val="1142669A"/>
    <w:lvl w:ilvl="0" w:tplc="FFFFFFFF">
      <w:start w:val="1"/>
      <w:numFmt w:val="decimal"/>
      <w:lvlText w:val="%1."/>
      <w:lvlJc w:val="left"/>
      <w:pPr>
        <w:ind w:left="720" w:hanging="360"/>
      </w:pPr>
      <w:rPr>
        <w:i w:val="0"/>
        <w:iCs/>
      </w:rPr>
    </w:lvl>
    <w:lvl w:ilvl="1" w:tplc="FFFFFFFF">
      <w:start w:val="1"/>
      <w:numFmt w:val="bullet"/>
      <w:lvlText w:val="o"/>
      <w:lvlJc w:val="left"/>
      <w:pPr>
        <w:ind w:left="1440" w:hanging="360"/>
      </w:pPr>
      <w:rPr>
        <w:rFonts w:ascii="Courier New" w:hAnsi="Courier New" w:cs="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777591"/>
    <w:multiLevelType w:val="hybridMultilevel"/>
    <w:tmpl w:val="16D672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922D1"/>
    <w:multiLevelType w:val="hybridMultilevel"/>
    <w:tmpl w:val="B1DE09D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 w15:restartNumberingAfterBreak="0">
    <w:nsid w:val="190E5F3E"/>
    <w:multiLevelType w:val="hybridMultilevel"/>
    <w:tmpl w:val="D800FBD4"/>
    <w:lvl w:ilvl="0" w:tplc="D11A64C4">
      <w:start w:val="1"/>
      <w:numFmt w:val="decimal"/>
      <w:lvlText w:val="%1."/>
      <w:lvlJc w:val="left"/>
      <w:pPr>
        <w:ind w:left="360" w:hanging="360"/>
      </w:pPr>
      <w:rPr>
        <w:rFonts w:hint="default"/>
      </w:rPr>
    </w:lvl>
    <w:lvl w:ilvl="1" w:tplc="60AE8794">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B14D14"/>
    <w:multiLevelType w:val="hybridMultilevel"/>
    <w:tmpl w:val="3A88FCE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FD82945"/>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F91A32"/>
    <w:multiLevelType w:val="hybridMultilevel"/>
    <w:tmpl w:val="B67E9FCA"/>
    <w:lvl w:ilvl="0" w:tplc="393C41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AD604C"/>
    <w:multiLevelType w:val="hybridMultilevel"/>
    <w:tmpl w:val="214E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DC0DFE"/>
    <w:multiLevelType w:val="hybridMultilevel"/>
    <w:tmpl w:val="0960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483C35"/>
    <w:multiLevelType w:val="hybridMultilevel"/>
    <w:tmpl w:val="F556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402766"/>
    <w:multiLevelType w:val="hybridMultilevel"/>
    <w:tmpl w:val="CF92B778"/>
    <w:lvl w:ilvl="0" w:tplc="7D60318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8"/>
  </w:num>
  <w:num w:numId="5">
    <w:abstractNumId w:val="5"/>
  </w:num>
  <w:num w:numId="6">
    <w:abstractNumId w:val="6"/>
  </w:num>
  <w:num w:numId="7">
    <w:abstractNumId w:val="3"/>
  </w:num>
  <w:num w:numId="8">
    <w:abstractNumId w:val="10"/>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1NjGzNDI2MDU2NTZU0lEKTi0uzszPAykwrAUANQ+YYCwAAAA="/>
  </w:docVars>
  <w:rsids>
    <w:rsidRoot w:val="00F90AEE"/>
    <w:rsid w:val="00003763"/>
    <w:rsid w:val="000056DD"/>
    <w:rsid w:val="00022566"/>
    <w:rsid w:val="000228C7"/>
    <w:rsid w:val="00025B69"/>
    <w:rsid w:val="00036F74"/>
    <w:rsid w:val="00045B42"/>
    <w:rsid w:val="00054659"/>
    <w:rsid w:val="00077FC4"/>
    <w:rsid w:val="00086224"/>
    <w:rsid w:val="00086A3E"/>
    <w:rsid w:val="000A7DE4"/>
    <w:rsid w:val="000C6520"/>
    <w:rsid w:val="000D2751"/>
    <w:rsid w:val="000D3FFC"/>
    <w:rsid w:val="000D4ED8"/>
    <w:rsid w:val="000E2C98"/>
    <w:rsid w:val="000E7CCD"/>
    <w:rsid w:val="000F2103"/>
    <w:rsid w:val="000F2B55"/>
    <w:rsid w:val="000F43FA"/>
    <w:rsid w:val="000F586D"/>
    <w:rsid w:val="00122B02"/>
    <w:rsid w:val="00125614"/>
    <w:rsid w:val="00126866"/>
    <w:rsid w:val="00141E59"/>
    <w:rsid w:val="00142733"/>
    <w:rsid w:val="00145C09"/>
    <w:rsid w:val="00161207"/>
    <w:rsid w:val="00161D18"/>
    <w:rsid w:val="001626D3"/>
    <w:rsid w:val="00166016"/>
    <w:rsid w:val="001709E2"/>
    <w:rsid w:val="00184624"/>
    <w:rsid w:val="00190C2F"/>
    <w:rsid w:val="00191CE9"/>
    <w:rsid w:val="00193E7F"/>
    <w:rsid w:val="001A5F8A"/>
    <w:rsid w:val="001C250A"/>
    <w:rsid w:val="001D37D8"/>
    <w:rsid w:val="001E08B7"/>
    <w:rsid w:val="001E257B"/>
    <w:rsid w:val="001E30CF"/>
    <w:rsid w:val="001F7458"/>
    <w:rsid w:val="00204028"/>
    <w:rsid w:val="00224FEC"/>
    <w:rsid w:val="00233631"/>
    <w:rsid w:val="00254744"/>
    <w:rsid w:val="002558F1"/>
    <w:rsid w:val="00255B93"/>
    <w:rsid w:val="0025694D"/>
    <w:rsid w:val="00270D9F"/>
    <w:rsid w:val="00275ACD"/>
    <w:rsid w:val="0027606F"/>
    <w:rsid w:val="002774D5"/>
    <w:rsid w:val="0027777D"/>
    <w:rsid w:val="00283E80"/>
    <w:rsid w:val="002861AF"/>
    <w:rsid w:val="002940FF"/>
    <w:rsid w:val="002B17DB"/>
    <w:rsid w:val="002B1E19"/>
    <w:rsid w:val="002B2C62"/>
    <w:rsid w:val="002C2615"/>
    <w:rsid w:val="00301C0B"/>
    <w:rsid w:val="00310E49"/>
    <w:rsid w:val="003267C0"/>
    <w:rsid w:val="00330292"/>
    <w:rsid w:val="00332AC4"/>
    <w:rsid w:val="00334D1E"/>
    <w:rsid w:val="003544DE"/>
    <w:rsid w:val="0037258C"/>
    <w:rsid w:val="003747B2"/>
    <w:rsid w:val="00383ECD"/>
    <w:rsid w:val="003901DB"/>
    <w:rsid w:val="003A6602"/>
    <w:rsid w:val="003B2616"/>
    <w:rsid w:val="003B3248"/>
    <w:rsid w:val="003B6BCB"/>
    <w:rsid w:val="003D33F5"/>
    <w:rsid w:val="003D4040"/>
    <w:rsid w:val="003E0442"/>
    <w:rsid w:val="003E220D"/>
    <w:rsid w:val="003E2FE6"/>
    <w:rsid w:val="003F0F33"/>
    <w:rsid w:val="00431BDC"/>
    <w:rsid w:val="004418A1"/>
    <w:rsid w:val="00441EE8"/>
    <w:rsid w:val="004473B6"/>
    <w:rsid w:val="00456345"/>
    <w:rsid w:val="00467E88"/>
    <w:rsid w:val="004870F0"/>
    <w:rsid w:val="00493F65"/>
    <w:rsid w:val="004A2247"/>
    <w:rsid w:val="004A289E"/>
    <w:rsid w:val="004A3B9D"/>
    <w:rsid w:val="004A70C2"/>
    <w:rsid w:val="004B4F9F"/>
    <w:rsid w:val="004C38AD"/>
    <w:rsid w:val="004C5BA6"/>
    <w:rsid w:val="004D691B"/>
    <w:rsid w:val="004E23D3"/>
    <w:rsid w:val="004E41EC"/>
    <w:rsid w:val="004E6DD2"/>
    <w:rsid w:val="004E733E"/>
    <w:rsid w:val="005114FA"/>
    <w:rsid w:val="005118B9"/>
    <w:rsid w:val="00512E18"/>
    <w:rsid w:val="005302CD"/>
    <w:rsid w:val="00535544"/>
    <w:rsid w:val="005439D1"/>
    <w:rsid w:val="00545ECC"/>
    <w:rsid w:val="00545F01"/>
    <w:rsid w:val="0055021B"/>
    <w:rsid w:val="00561D03"/>
    <w:rsid w:val="005725D4"/>
    <w:rsid w:val="00573D0B"/>
    <w:rsid w:val="00574FDB"/>
    <w:rsid w:val="0057786D"/>
    <w:rsid w:val="005950E5"/>
    <w:rsid w:val="005976E1"/>
    <w:rsid w:val="005A75F5"/>
    <w:rsid w:val="005B1738"/>
    <w:rsid w:val="005B3157"/>
    <w:rsid w:val="005E064E"/>
    <w:rsid w:val="0060796D"/>
    <w:rsid w:val="00614C26"/>
    <w:rsid w:val="00615AA3"/>
    <w:rsid w:val="00616B50"/>
    <w:rsid w:val="00625101"/>
    <w:rsid w:val="00625BF2"/>
    <w:rsid w:val="006272EB"/>
    <w:rsid w:val="0063324E"/>
    <w:rsid w:val="006408E7"/>
    <w:rsid w:val="00645D15"/>
    <w:rsid w:val="006562F9"/>
    <w:rsid w:val="00657689"/>
    <w:rsid w:val="00657C22"/>
    <w:rsid w:val="00671F80"/>
    <w:rsid w:val="00673A0E"/>
    <w:rsid w:val="00680233"/>
    <w:rsid w:val="006859FC"/>
    <w:rsid w:val="006934A4"/>
    <w:rsid w:val="006A0213"/>
    <w:rsid w:val="006A4E88"/>
    <w:rsid w:val="006A5A87"/>
    <w:rsid w:val="006C099B"/>
    <w:rsid w:val="006D6A9D"/>
    <w:rsid w:val="006D6D68"/>
    <w:rsid w:val="006F2972"/>
    <w:rsid w:val="00714AC6"/>
    <w:rsid w:val="007177BC"/>
    <w:rsid w:val="0072161F"/>
    <w:rsid w:val="007261EE"/>
    <w:rsid w:val="007279C1"/>
    <w:rsid w:val="00754D00"/>
    <w:rsid w:val="007732BA"/>
    <w:rsid w:val="007740BA"/>
    <w:rsid w:val="00782ABF"/>
    <w:rsid w:val="00783738"/>
    <w:rsid w:val="00784D1B"/>
    <w:rsid w:val="0078631F"/>
    <w:rsid w:val="0079084A"/>
    <w:rsid w:val="00791085"/>
    <w:rsid w:val="00793E52"/>
    <w:rsid w:val="007A1844"/>
    <w:rsid w:val="007A3FC7"/>
    <w:rsid w:val="007A4D06"/>
    <w:rsid w:val="007B07DB"/>
    <w:rsid w:val="007B6733"/>
    <w:rsid w:val="007C51DE"/>
    <w:rsid w:val="007E38C2"/>
    <w:rsid w:val="0081548F"/>
    <w:rsid w:val="00816253"/>
    <w:rsid w:val="00820584"/>
    <w:rsid w:val="0082207A"/>
    <w:rsid w:val="008250D5"/>
    <w:rsid w:val="00825F44"/>
    <w:rsid w:val="00827ADF"/>
    <w:rsid w:val="00835B7A"/>
    <w:rsid w:val="00865C53"/>
    <w:rsid w:val="00867179"/>
    <w:rsid w:val="008672A0"/>
    <w:rsid w:val="00873737"/>
    <w:rsid w:val="00874627"/>
    <w:rsid w:val="00875450"/>
    <w:rsid w:val="0089448C"/>
    <w:rsid w:val="008A09BF"/>
    <w:rsid w:val="008A3EF2"/>
    <w:rsid w:val="008A415A"/>
    <w:rsid w:val="008C5FD9"/>
    <w:rsid w:val="008C7857"/>
    <w:rsid w:val="008D25BE"/>
    <w:rsid w:val="008D35DB"/>
    <w:rsid w:val="008D4322"/>
    <w:rsid w:val="008D5DDD"/>
    <w:rsid w:val="008E1E20"/>
    <w:rsid w:val="008E6BB9"/>
    <w:rsid w:val="0090482D"/>
    <w:rsid w:val="00904F56"/>
    <w:rsid w:val="009079C5"/>
    <w:rsid w:val="00914F17"/>
    <w:rsid w:val="00920EE1"/>
    <w:rsid w:val="00942426"/>
    <w:rsid w:val="00943979"/>
    <w:rsid w:val="0094649B"/>
    <w:rsid w:val="00955117"/>
    <w:rsid w:val="009629F7"/>
    <w:rsid w:val="009A60CA"/>
    <w:rsid w:val="009B0B90"/>
    <w:rsid w:val="009B37A2"/>
    <w:rsid w:val="009C3060"/>
    <w:rsid w:val="009C34AD"/>
    <w:rsid w:val="009C61FB"/>
    <w:rsid w:val="009C7574"/>
    <w:rsid w:val="009E2112"/>
    <w:rsid w:val="009E2189"/>
    <w:rsid w:val="009E6D0C"/>
    <w:rsid w:val="009F1FA3"/>
    <w:rsid w:val="00A06906"/>
    <w:rsid w:val="00A1536E"/>
    <w:rsid w:val="00A23CC6"/>
    <w:rsid w:val="00A31978"/>
    <w:rsid w:val="00A31D65"/>
    <w:rsid w:val="00A60A57"/>
    <w:rsid w:val="00A73790"/>
    <w:rsid w:val="00AA2999"/>
    <w:rsid w:val="00AA379D"/>
    <w:rsid w:val="00AB4A7B"/>
    <w:rsid w:val="00AC7B39"/>
    <w:rsid w:val="00AD0C28"/>
    <w:rsid w:val="00AF3431"/>
    <w:rsid w:val="00AF6A02"/>
    <w:rsid w:val="00B04393"/>
    <w:rsid w:val="00B0690E"/>
    <w:rsid w:val="00B1243A"/>
    <w:rsid w:val="00B25482"/>
    <w:rsid w:val="00B31E16"/>
    <w:rsid w:val="00B50762"/>
    <w:rsid w:val="00B6725E"/>
    <w:rsid w:val="00B727B5"/>
    <w:rsid w:val="00B81189"/>
    <w:rsid w:val="00B820BA"/>
    <w:rsid w:val="00B83737"/>
    <w:rsid w:val="00B86A41"/>
    <w:rsid w:val="00B87414"/>
    <w:rsid w:val="00B92B6C"/>
    <w:rsid w:val="00BB3521"/>
    <w:rsid w:val="00BB3A82"/>
    <w:rsid w:val="00BB4735"/>
    <w:rsid w:val="00BC272A"/>
    <w:rsid w:val="00BD0FD5"/>
    <w:rsid w:val="00BE3C25"/>
    <w:rsid w:val="00C06EF5"/>
    <w:rsid w:val="00C23BA3"/>
    <w:rsid w:val="00C251B3"/>
    <w:rsid w:val="00C33C03"/>
    <w:rsid w:val="00C418EF"/>
    <w:rsid w:val="00C456A8"/>
    <w:rsid w:val="00C46224"/>
    <w:rsid w:val="00C5131A"/>
    <w:rsid w:val="00C51FB0"/>
    <w:rsid w:val="00C6196F"/>
    <w:rsid w:val="00C65821"/>
    <w:rsid w:val="00C706E0"/>
    <w:rsid w:val="00C80514"/>
    <w:rsid w:val="00C863D6"/>
    <w:rsid w:val="00C86C4E"/>
    <w:rsid w:val="00C94E5C"/>
    <w:rsid w:val="00CA30CB"/>
    <w:rsid w:val="00CA698A"/>
    <w:rsid w:val="00CB6679"/>
    <w:rsid w:val="00CC0585"/>
    <w:rsid w:val="00CC4424"/>
    <w:rsid w:val="00CD3335"/>
    <w:rsid w:val="00CD382D"/>
    <w:rsid w:val="00CD6D52"/>
    <w:rsid w:val="00CE15E8"/>
    <w:rsid w:val="00CE4009"/>
    <w:rsid w:val="00CF3D1C"/>
    <w:rsid w:val="00D00DA9"/>
    <w:rsid w:val="00D01F85"/>
    <w:rsid w:val="00D030FA"/>
    <w:rsid w:val="00D07DD8"/>
    <w:rsid w:val="00D119CB"/>
    <w:rsid w:val="00D3225E"/>
    <w:rsid w:val="00D36457"/>
    <w:rsid w:val="00D46292"/>
    <w:rsid w:val="00D47431"/>
    <w:rsid w:val="00D55AF1"/>
    <w:rsid w:val="00D561ED"/>
    <w:rsid w:val="00D66D58"/>
    <w:rsid w:val="00D72BAB"/>
    <w:rsid w:val="00D8185D"/>
    <w:rsid w:val="00D91EA3"/>
    <w:rsid w:val="00D972E0"/>
    <w:rsid w:val="00DA45FF"/>
    <w:rsid w:val="00DB2D70"/>
    <w:rsid w:val="00DB2ED0"/>
    <w:rsid w:val="00DB44FF"/>
    <w:rsid w:val="00DC13B0"/>
    <w:rsid w:val="00DD0EDB"/>
    <w:rsid w:val="00DF2527"/>
    <w:rsid w:val="00DF2945"/>
    <w:rsid w:val="00DF4076"/>
    <w:rsid w:val="00DF5FC8"/>
    <w:rsid w:val="00E03B62"/>
    <w:rsid w:val="00E10C70"/>
    <w:rsid w:val="00E14FD5"/>
    <w:rsid w:val="00E15688"/>
    <w:rsid w:val="00E25523"/>
    <w:rsid w:val="00E40EEC"/>
    <w:rsid w:val="00E471B0"/>
    <w:rsid w:val="00E47B16"/>
    <w:rsid w:val="00E52F9C"/>
    <w:rsid w:val="00E56082"/>
    <w:rsid w:val="00E60EC9"/>
    <w:rsid w:val="00E712E8"/>
    <w:rsid w:val="00E7389F"/>
    <w:rsid w:val="00E76C0F"/>
    <w:rsid w:val="00E857AC"/>
    <w:rsid w:val="00E90041"/>
    <w:rsid w:val="00E974A7"/>
    <w:rsid w:val="00EB1D65"/>
    <w:rsid w:val="00EB7673"/>
    <w:rsid w:val="00EC1CB5"/>
    <w:rsid w:val="00EC7B82"/>
    <w:rsid w:val="00ED3264"/>
    <w:rsid w:val="00ED3751"/>
    <w:rsid w:val="00EE3B20"/>
    <w:rsid w:val="00EE676F"/>
    <w:rsid w:val="00EF41AD"/>
    <w:rsid w:val="00F070C4"/>
    <w:rsid w:val="00F15689"/>
    <w:rsid w:val="00F214C4"/>
    <w:rsid w:val="00F23997"/>
    <w:rsid w:val="00F25576"/>
    <w:rsid w:val="00F3175C"/>
    <w:rsid w:val="00F40DEF"/>
    <w:rsid w:val="00F51440"/>
    <w:rsid w:val="00F609B2"/>
    <w:rsid w:val="00F8193D"/>
    <w:rsid w:val="00F90AEE"/>
    <w:rsid w:val="00FB215E"/>
    <w:rsid w:val="00FB4481"/>
    <w:rsid w:val="00FC1E4D"/>
    <w:rsid w:val="00FE6659"/>
    <w:rsid w:val="00FF288A"/>
    <w:rsid w:val="00FF6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22550A"/>
  <w15:docId w15:val="{4CE4EBBC-C141-4D11-983A-3B8F6092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EC9"/>
    <w:pPr>
      <w:spacing w:after="0" w:line="240" w:lineRule="auto"/>
    </w:pPr>
    <w:rPr>
      <w:rFonts w:ascii="Times New Roman" w:eastAsia="Times New Roman" w:hAnsi="Times New Roman" w:cs="Times New Roman"/>
      <w:sz w:val="24"/>
      <w:szCs w:val="24"/>
    </w:rPr>
  </w:style>
  <w:style w:type="paragraph" w:styleId="Heading2">
    <w:name w:val="heading 2"/>
    <w:basedOn w:val="Heading3"/>
    <w:next w:val="Normal"/>
    <w:link w:val="Heading2Char"/>
    <w:autoRedefine/>
    <w:unhideWhenUsed/>
    <w:qFormat/>
    <w:rsid w:val="00E60EC9"/>
    <w:pPr>
      <w:keepLines w:val="0"/>
      <w:spacing w:before="0"/>
      <w:outlineLvl w:val="1"/>
    </w:pPr>
    <w:rPr>
      <w:rFonts w:ascii="Times New Roman" w:eastAsia="Times New Roman" w:hAnsi="Times New Roman" w:cs="Times New Roman"/>
      <w:color w:val="auto"/>
      <w:szCs w:val="26"/>
      <w:u w:val="single"/>
    </w:rPr>
  </w:style>
  <w:style w:type="paragraph" w:styleId="Heading3">
    <w:name w:val="heading 3"/>
    <w:basedOn w:val="Normal"/>
    <w:next w:val="Normal"/>
    <w:link w:val="Heading3Char"/>
    <w:uiPriority w:val="9"/>
    <w:semiHidden/>
    <w:unhideWhenUsed/>
    <w:qFormat/>
    <w:rsid w:val="00E60E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AEE"/>
    <w:pPr>
      <w:tabs>
        <w:tab w:val="center" w:pos="4680"/>
        <w:tab w:val="right" w:pos="9360"/>
      </w:tabs>
    </w:pPr>
  </w:style>
  <w:style w:type="character" w:customStyle="1" w:styleId="HeaderChar">
    <w:name w:val="Header Char"/>
    <w:basedOn w:val="DefaultParagraphFont"/>
    <w:link w:val="Header"/>
    <w:uiPriority w:val="99"/>
    <w:rsid w:val="00F90AEE"/>
  </w:style>
  <w:style w:type="paragraph" w:styleId="Footer">
    <w:name w:val="footer"/>
    <w:basedOn w:val="Normal"/>
    <w:link w:val="FooterChar"/>
    <w:uiPriority w:val="99"/>
    <w:unhideWhenUsed/>
    <w:rsid w:val="00F90AEE"/>
    <w:pPr>
      <w:tabs>
        <w:tab w:val="center" w:pos="4680"/>
        <w:tab w:val="right" w:pos="9360"/>
      </w:tabs>
    </w:pPr>
  </w:style>
  <w:style w:type="character" w:customStyle="1" w:styleId="FooterChar">
    <w:name w:val="Footer Char"/>
    <w:basedOn w:val="DefaultParagraphFont"/>
    <w:link w:val="Footer"/>
    <w:uiPriority w:val="99"/>
    <w:rsid w:val="00F90AEE"/>
  </w:style>
  <w:style w:type="paragraph" w:styleId="BalloonText">
    <w:name w:val="Balloon Text"/>
    <w:basedOn w:val="Normal"/>
    <w:link w:val="BalloonTextChar"/>
    <w:uiPriority w:val="99"/>
    <w:semiHidden/>
    <w:unhideWhenUsed/>
    <w:rsid w:val="00F90AEE"/>
    <w:rPr>
      <w:rFonts w:ascii="Tahoma" w:hAnsi="Tahoma" w:cs="Tahoma"/>
      <w:sz w:val="16"/>
      <w:szCs w:val="16"/>
    </w:rPr>
  </w:style>
  <w:style w:type="character" w:customStyle="1" w:styleId="BalloonTextChar">
    <w:name w:val="Balloon Text Char"/>
    <w:basedOn w:val="DefaultParagraphFont"/>
    <w:link w:val="BalloonText"/>
    <w:uiPriority w:val="99"/>
    <w:semiHidden/>
    <w:rsid w:val="00F90AEE"/>
    <w:rPr>
      <w:rFonts w:ascii="Tahoma" w:hAnsi="Tahoma" w:cs="Tahoma"/>
      <w:sz w:val="16"/>
      <w:szCs w:val="16"/>
    </w:rPr>
  </w:style>
  <w:style w:type="character" w:customStyle="1" w:styleId="Heading2Char">
    <w:name w:val="Heading 2 Char"/>
    <w:basedOn w:val="DefaultParagraphFont"/>
    <w:link w:val="Heading2"/>
    <w:rsid w:val="00E60EC9"/>
    <w:rPr>
      <w:rFonts w:ascii="Times New Roman" w:eastAsia="Times New Roman" w:hAnsi="Times New Roman" w:cs="Times New Roman"/>
      <w:b/>
      <w:bCs/>
      <w:sz w:val="24"/>
      <w:szCs w:val="26"/>
      <w:u w:val="single"/>
    </w:rPr>
  </w:style>
  <w:style w:type="paragraph" w:styleId="BodyText">
    <w:name w:val="Body Text"/>
    <w:basedOn w:val="Normal"/>
    <w:link w:val="BodyTextChar"/>
    <w:unhideWhenUsed/>
    <w:rsid w:val="00E60EC9"/>
  </w:style>
  <w:style w:type="character" w:customStyle="1" w:styleId="BodyTextChar">
    <w:name w:val="Body Text Char"/>
    <w:basedOn w:val="DefaultParagraphFont"/>
    <w:link w:val="BodyText"/>
    <w:rsid w:val="00E60EC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60EC9"/>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E974A7"/>
    <w:rPr>
      <w:color w:val="0000FF" w:themeColor="hyperlink"/>
      <w:u w:val="single"/>
    </w:rPr>
  </w:style>
  <w:style w:type="paragraph" w:styleId="Subtitle">
    <w:name w:val="Subtitle"/>
    <w:basedOn w:val="Normal"/>
    <w:next w:val="Normal"/>
    <w:link w:val="SubtitleChar"/>
    <w:uiPriority w:val="11"/>
    <w:qFormat/>
    <w:rsid w:val="00B92B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6C"/>
    <w:rPr>
      <w:rFonts w:eastAsiaTheme="minorEastAsia"/>
      <w:color w:val="5A5A5A" w:themeColor="text1" w:themeTint="A5"/>
      <w:spacing w:val="15"/>
    </w:rPr>
  </w:style>
  <w:style w:type="paragraph" w:customStyle="1" w:styleId="FootnoteText1">
    <w:name w:val="Footnote Text1"/>
    <w:basedOn w:val="Normal"/>
    <w:next w:val="FootnoteText"/>
    <w:link w:val="FootnoteTextChar"/>
    <w:uiPriority w:val="99"/>
    <w:semiHidden/>
    <w:unhideWhenUsed/>
    <w:rsid w:val="00B92B6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B92B6C"/>
    <w:rPr>
      <w:sz w:val="20"/>
      <w:szCs w:val="20"/>
    </w:rPr>
  </w:style>
  <w:style w:type="character" w:styleId="FootnoteReference">
    <w:name w:val="footnote reference"/>
    <w:basedOn w:val="DefaultParagraphFont"/>
    <w:uiPriority w:val="99"/>
    <w:semiHidden/>
    <w:unhideWhenUsed/>
    <w:rsid w:val="00B92B6C"/>
    <w:rPr>
      <w:vertAlign w:val="superscript"/>
    </w:rPr>
  </w:style>
  <w:style w:type="paragraph" w:styleId="FootnoteText">
    <w:name w:val="footnote text"/>
    <w:basedOn w:val="Normal"/>
    <w:link w:val="FootnoteTextChar1"/>
    <w:uiPriority w:val="99"/>
    <w:semiHidden/>
    <w:unhideWhenUsed/>
    <w:rsid w:val="00B92B6C"/>
    <w:rPr>
      <w:sz w:val="20"/>
      <w:szCs w:val="20"/>
    </w:rPr>
  </w:style>
  <w:style w:type="character" w:customStyle="1" w:styleId="FootnoteTextChar1">
    <w:name w:val="Footnote Text Char1"/>
    <w:basedOn w:val="DefaultParagraphFont"/>
    <w:link w:val="FootnoteText"/>
    <w:uiPriority w:val="99"/>
    <w:semiHidden/>
    <w:rsid w:val="00B92B6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46292"/>
    <w:rPr>
      <w:sz w:val="16"/>
      <w:szCs w:val="16"/>
    </w:rPr>
  </w:style>
  <w:style w:type="paragraph" w:styleId="CommentText">
    <w:name w:val="annotation text"/>
    <w:basedOn w:val="Normal"/>
    <w:link w:val="CommentTextChar"/>
    <w:uiPriority w:val="99"/>
    <w:unhideWhenUsed/>
    <w:rsid w:val="00D46292"/>
    <w:rPr>
      <w:sz w:val="20"/>
      <w:szCs w:val="20"/>
    </w:rPr>
  </w:style>
  <w:style w:type="character" w:customStyle="1" w:styleId="CommentTextChar">
    <w:name w:val="Comment Text Char"/>
    <w:basedOn w:val="DefaultParagraphFont"/>
    <w:link w:val="CommentText"/>
    <w:uiPriority w:val="99"/>
    <w:rsid w:val="00D462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6292"/>
    <w:rPr>
      <w:b/>
      <w:bCs/>
    </w:rPr>
  </w:style>
  <w:style w:type="character" w:customStyle="1" w:styleId="CommentSubjectChar">
    <w:name w:val="Comment Subject Char"/>
    <w:basedOn w:val="CommentTextChar"/>
    <w:link w:val="CommentSubject"/>
    <w:uiPriority w:val="99"/>
    <w:semiHidden/>
    <w:rsid w:val="00D46292"/>
    <w:rPr>
      <w:rFonts w:ascii="Times New Roman" w:eastAsia="Times New Roman" w:hAnsi="Times New Roman" w:cs="Times New Roman"/>
      <w:b/>
      <w:bCs/>
      <w:sz w:val="20"/>
      <w:szCs w:val="20"/>
    </w:rPr>
  </w:style>
  <w:style w:type="table" w:styleId="TableGrid">
    <w:name w:val="Table Grid"/>
    <w:basedOn w:val="TableNormal"/>
    <w:uiPriority w:val="59"/>
    <w:rsid w:val="003F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3,POCG Table Text,Issue Action POC,Dot pt,F5 List Paragraph,List Paragraph Char Char Char,Indicator Text,Colorful List - Accent 11,Numbered Para 1,Bullet 1,Bullet Points,List Paragraph2,MAIN CONTENT"/>
    <w:basedOn w:val="Normal"/>
    <w:uiPriority w:val="34"/>
    <w:qFormat/>
    <w:rsid w:val="00D55AF1"/>
    <w:pPr>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D3645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107707">
      <w:bodyDiv w:val="1"/>
      <w:marLeft w:val="0"/>
      <w:marRight w:val="0"/>
      <w:marTop w:val="0"/>
      <w:marBottom w:val="0"/>
      <w:divBdr>
        <w:top w:val="none" w:sz="0" w:space="0" w:color="auto"/>
        <w:left w:val="none" w:sz="0" w:space="0" w:color="auto"/>
        <w:bottom w:val="none" w:sz="0" w:space="0" w:color="auto"/>
        <w:right w:val="none" w:sz="0" w:space="0" w:color="auto"/>
      </w:divBdr>
    </w:div>
    <w:div w:id="918096391">
      <w:bodyDiv w:val="1"/>
      <w:marLeft w:val="0"/>
      <w:marRight w:val="0"/>
      <w:marTop w:val="0"/>
      <w:marBottom w:val="0"/>
      <w:divBdr>
        <w:top w:val="none" w:sz="0" w:space="0" w:color="auto"/>
        <w:left w:val="none" w:sz="0" w:space="0" w:color="auto"/>
        <w:bottom w:val="none" w:sz="0" w:space="0" w:color="auto"/>
        <w:right w:val="none" w:sz="0" w:space="0" w:color="auto"/>
      </w:divBdr>
    </w:div>
    <w:div w:id="976296946">
      <w:bodyDiv w:val="1"/>
      <w:marLeft w:val="0"/>
      <w:marRight w:val="0"/>
      <w:marTop w:val="0"/>
      <w:marBottom w:val="0"/>
      <w:divBdr>
        <w:top w:val="none" w:sz="0" w:space="0" w:color="auto"/>
        <w:left w:val="none" w:sz="0" w:space="0" w:color="auto"/>
        <w:bottom w:val="none" w:sz="0" w:space="0" w:color="auto"/>
        <w:right w:val="none" w:sz="0" w:space="0" w:color="auto"/>
      </w:divBdr>
    </w:div>
    <w:div w:id="16040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13ff120d-8bd5-4291-a148-70db8d7e9204" ContentTypeId="0x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FA008B6139CEC34E9E62DC999A14FD5F" ma:contentTypeVersion="3" ma:contentTypeDescription="Create a new document." ma:contentTypeScope="" ma:versionID="6061b9e904e767401985ff80262a5c98">
  <xsd:schema xmlns:xsd="http://www.w3.org/2001/XMLSchema" xmlns:xs="http://www.w3.org/2001/XMLSchema" xmlns:p="http://schemas.microsoft.com/office/2006/metadata/properties" targetNamespace="http://schemas.microsoft.com/office/2006/metadata/properties" ma:root="true" ma:fieldsID="cece390d2794d31fdf8bbc445df2fdb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5090AD-F333-4BA7-ABB4-A33D231341FE}">
  <ds:schemaRefs>
    <ds:schemaRef ds:uri="http://schemas.microsoft.com/sharepoint/events"/>
  </ds:schemaRefs>
</ds:datastoreItem>
</file>

<file path=customXml/itemProps2.xml><?xml version="1.0" encoding="utf-8"?>
<ds:datastoreItem xmlns:ds="http://schemas.openxmlformats.org/officeDocument/2006/customXml" ds:itemID="{57C9952E-7D25-47AC-9CF1-E27EC8D8903D}">
  <ds:schemaRefs>
    <ds:schemaRef ds:uri="Microsoft.SharePoint.Taxonomy.ContentTypeSync"/>
  </ds:schemaRefs>
</ds:datastoreItem>
</file>

<file path=customXml/itemProps3.xml><?xml version="1.0" encoding="utf-8"?>
<ds:datastoreItem xmlns:ds="http://schemas.openxmlformats.org/officeDocument/2006/customXml" ds:itemID="{B31FA58D-00DC-41A1-9F58-38753BD3A2B8}">
  <ds:schemaRefs>
    <ds:schemaRef ds:uri="http://schemas.microsoft.com/sharepoint/v3/contenttype/forms"/>
  </ds:schemaRefs>
</ds:datastoreItem>
</file>

<file path=customXml/itemProps4.xml><?xml version="1.0" encoding="utf-8"?>
<ds:datastoreItem xmlns:ds="http://schemas.openxmlformats.org/officeDocument/2006/customXml" ds:itemID="{1E8CBF77-6372-4304-AA4D-BDF3FD9952C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3B50CC3-BBB8-43B3-9118-314F14BCEBBD}">
  <ds:schemaRefs>
    <ds:schemaRef ds:uri="http://schemas.openxmlformats.org/officeDocument/2006/bibliography"/>
  </ds:schemaRefs>
</ds:datastoreItem>
</file>

<file path=customXml/itemProps6.xml><?xml version="1.0" encoding="utf-8"?>
<ds:datastoreItem xmlns:ds="http://schemas.openxmlformats.org/officeDocument/2006/customXml" ds:itemID="{2CF22A0F-6488-46EE-A273-671D877F1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change memo</vt:lpstr>
    </vt:vector>
  </TitlesOfParts>
  <Company>HRSA</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memo</dc:title>
  <dc:creator>Windows User</dc:creator>
  <cp:lastModifiedBy>Williams, Ayanna (HRSA)</cp:lastModifiedBy>
  <cp:revision>3</cp:revision>
  <cp:lastPrinted>2015-10-27T13:28:00Z</cp:lastPrinted>
  <dcterms:created xsi:type="dcterms:W3CDTF">2022-08-03T19:37:00Z</dcterms:created>
  <dcterms:modified xsi:type="dcterms:W3CDTF">2022-08-03T19:38:00Z</dcterms:modified>
  <cp:category>Memo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0x010100FA008B6139CEC34E9E62DC999A14FD5F</vt:lpwstr>
  </property>
</Properties>
</file>